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pPr>
    </w:p>
    <w:p>
      <w:pPr>
        <w:pStyle w:val="3"/>
      </w:pPr>
    </w:p>
    <w:p/>
    <w:p>
      <w:pPr>
        <w:spacing w:beforeLines="50"/>
        <w:jc w:val="center"/>
        <w:rPr>
          <w:rFonts w:ascii="宋体" w:hAnsi="宋体"/>
          <w:b/>
          <w:spacing w:val="-11"/>
          <w:sz w:val="48"/>
          <w:szCs w:val="48"/>
        </w:rPr>
      </w:pPr>
      <w:r>
        <w:rPr>
          <w:rFonts w:hint="eastAsia" w:ascii="宋体" w:hAnsi="宋体"/>
          <w:b/>
          <w:spacing w:val="-11"/>
          <w:sz w:val="48"/>
          <w:szCs w:val="48"/>
        </w:rPr>
        <w:t>2024年舟山市教育局校园保安服务采购项目</w:t>
      </w:r>
    </w:p>
    <w:p>
      <w:pPr>
        <w:rPr>
          <w:highlight w:val="yellow"/>
        </w:rPr>
      </w:pPr>
    </w:p>
    <w:p/>
    <w:p/>
    <w:p>
      <w:pPr>
        <w:pStyle w:val="3"/>
      </w:pPr>
    </w:p>
    <w:p>
      <w:pPr>
        <w:pStyle w:val="3"/>
        <w:rPr>
          <w:rFonts w:eastAsiaTheme="minorEastAsia"/>
        </w:rPr>
      </w:pPr>
    </w:p>
    <w:p>
      <w:pPr>
        <w:rPr>
          <w:sz w:val="72"/>
          <w:szCs w:val="72"/>
        </w:rPr>
      </w:pPr>
    </w:p>
    <w:p>
      <w:pPr>
        <w:spacing w:beforeLines="50"/>
        <w:jc w:val="center"/>
        <w:rPr>
          <w:rFonts w:ascii="宋体" w:hAnsi="宋体"/>
          <w:b/>
          <w:sz w:val="72"/>
          <w:szCs w:val="72"/>
        </w:rPr>
      </w:pPr>
      <w:r>
        <w:rPr>
          <w:rFonts w:ascii="宋体" w:hAnsi="宋体"/>
          <w:b/>
          <w:sz w:val="84"/>
          <w:szCs w:val="84"/>
        </w:rPr>
        <w:t>公开招标采购文件</w:t>
      </w:r>
    </w:p>
    <w:p/>
    <w:p/>
    <w:p>
      <w:pPr>
        <w:pStyle w:val="3"/>
      </w:pPr>
    </w:p>
    <w:p>
      <w:pPr>
        <w:pStyle w:val="3"/>
      </w:pPr>
    </w:p>
    <w:p>
      <w:pPr>
        <w:pStyle w:val="3"/>
      </w:pPr>
    </w:p>
    <w:p/>
    <w:p>
      <w:pPr>
        <w:rPr>
          <w:rFonts w:eastAsiaTheme="minorEastAsia"/>
        </w:rPr>
      </w:pPr>
    </w:p>
    <w:p>
      <w:pPr>
        <w:pStyle w:val="14"/>
        <w:snapToGrid w:val="0"/>
        <w:spacing w:before="120" w:after="120" w:line="360" w:lineRule="auto"/>
        <w:ind w:firstLine="456" w:firstLineChars="150"/>
        <w:rPr>
          <w:rFonts w:asciiTheme="minorEastAsia" w:hAnsiTheme="minorEastAsia" w:eastAsiaTheme="minorEastAsia"/>
          <w:color w:val="000000"/>
          <w:w w:val="95"/>
          <w:sz w:val="32"/>
          <w:szCs w:val="32"/>
        </w:rPr>
      </w:pPr>
      <w:r>
        <w:rPr>
          <w:rFonts w:hint="eastAsia" w:asciiTheme="minorEastAsia" w:hAnsiTheme="minorEastAsia" w:eastAsiaTheme="minorEastAsia"/>
          <w:color w:val="000000"/>
          <w:w w:val="95"/>
          <w:sz w:val="32"/>
          <w:szCs w:val="32"/>
        </w:rPr>
        <w:t>项目编号：ZSJY2023-ZFCG-221#</w:t>
      </w:r>
    </w:p>
    <w:p>
      <w:pPr>
        <w:pStyle w:val="14"/>
        <w:snapToGrid w:val="0"/>
        <w:spacing w:before="120" w:after="120" w:line="360" w:lineRule="auto"/>
        <w:ind w:firstLine="456" w:firstLineChars="150"/>
        <w:rPr>
          <w:rFonts w:asciiTheme="minorEastAsia" w:hAnsiTheme="minorEastAsia" w:eastAsiaTheme="minorEastAsia"/>
          <w:color w:val="000000"/>
          <w:w w:val="95"/>
          <w:sz w:val="32"/>
          <w:szCs w:val="32"/>
        </w:rPr>
      </w:pPr>
      <w:r>
        <w:rPr>
          <w:rFonts w:hint="eastAsia" w:asciiTheme="minorEastAsia" w:hAnsiTheme="minorEastAsia" w:eastAsiaTheme="minorEastAsia"/>
          <w:color w:val="000000"/>
          <w:w w:val="95"/>
          <w:sz w:val="32"/>
          <w:szCs w:val="32"/>
        </w:rPr>
        <w:t>项目名称：2024年舟山市教育局校园保安服务采购项目</w:t>
      </w:r>
    </w:p>
    <w:p>
      <w:pPr>
        <w:pStyle w:val="14"/>
        <w:snapToGrid w:val="0"/>
        <w:spacing w:before="120" w:after="120" w:line="360" w:lineRule="auto"/>
        <w:ind w:firstLine="456" w:firstLineChars="150"/>
        <w:rPr>
          <w:rFonts w:asciiTheme="minorEastAsia" w:hAnsiTheme="minorEastAsia" w:eastAsiaTheme="minorEastAsia"/>
          <w:color w:val="000000"/>
          <w:w w:val="95"/>
          <w:sz w:val="32"/>
          <w:szCs w:val="32"/>
        </w:rPr>
      </w:pPr>
      <w:r>
        <w:rPr>
          <w:rFonts w:hint="eastAsia" w:asciiTheme="minorEastAsia" w:hAnsiTheme="minorEastAsia" w:eastAsiaTheme="minorEastAsia"/>
          <w:color w:val="000000"/>
          <w:w w:val="95"/>
          <w:sz w:val="32"/>
          <w:szCs w:val="32"/>
        </w:rPr>
        <w:t xml:space="preserve">采购单位：舟山市教育局 </w:t>
      </w:r>
    </w:p>
    <w:p>
      <w:pPr>
        <w:pStyle w:val="14"/>
        <w:snapToGrid w:val="0"/>
        <w:spacing w:before="120" w:after="120" w:line="360" w:lineRule="auto"/>
        <w:ind w:firstLine="456" w:firstLineChars="150"/>
        <w:rPr>
          <w:rFonts w:asciiTheme="minorEastAsia" w:hAnsiTheme="minorEastAsia" w:eastAsiaTheme="minorEastAsia"/>
          <w:color w:val="000000"/>
          <w:w w:val="95"/>
          <w:sz w:val="32"/>
          <w:szCs w:val="32"/>
        </w:rPr>
      </w:pPr>
      <w:r>
        <w:rPr>
          <w:rFonts w:hint="eastAsia" w:asciiTheme="minorEastAsia" w:hAnsiTheme="minorEastAsia" w:eastAsiaTheme="minorEastAsia"/>
          <w:color w:val="000000"/>
          <w:w w:val="95"/>
          <w:sz w:val="32"/>
          <w:szCs w:val="32"/>
        </w:rPr>
        <w:t>代理机构：舟山建银工程造价审查中心有限公司</w:t>
      </w:r>
    </w:p>
    <w:p>
      <w:pPr>
        <w:snapToGrid w:val="0"/>
        <w:spacing w:beforeLines="50" w:line="360" w:lineRule="auto"/>
        <w:ind w:left="384" w:leftChars="183" w:firstLine="4599" w:firstLineChars="1607"/>
        <w:rPr>
          <w:rFonts w:asciiTheme="minorEastAsia" w:hAnsiTheme="minorEastAsia" w:eastAsiaTheme="minorEastAsia"/>
          <w:b/>
          <w:bCs/>
          <w:color w:val="000000"/>
          <w:w w:val="95"/>
          <w:sz w:val="30"/>
          <w:szCs w:val="30"/>
        </w:rPr>
      </w:pPr>
    </w:p>
    <w:p>
      <w:pPr>
        <w:snapToGrid w:val="0"/>
        <w:spacing w:beforeLines="50" w:line="360" w:lineRule="auto"/>
        <w:ind w:left="384" w:leftChars="183" w:firstLine="4599" w:firstLineChars="1607"/>
        <w:rPr>
          <w:rFonts w:asciiTheme="minorEastAsia" w:hAnsiTheme="minorEastAsia" w:eastAsiaTheme="minorEastAsia"/>
          <w:b/>
          <w:bCs/>
          <w:color w:val="000000"/>
          <w:w w:val="95"/>
          <w:sz w:val="30"/>
          <w:szCs w:val="30"/>
        </w:rPr>
      </w:pPr>
    </w:p>
    <w:p>
      <w:pPr>
        <w:snapToGrid w:val="0"/>
        <w:spacing w:beforeLines="50" w:line="360" w:lineRule="auto"/>
        <w:jc w:val="center"/>
        <w:rPr>
          <w:rFonts w:asciiTheme="minorEastAsia" w:hAnsiTheme="minorEastAsia" w:eastAsiaTheme="minorEastAsia"/>
          <w:color w:val="000000"/>
          <w:sz w:val="30"/>
        </w:rPr>
      </w:pPr>
      <w:r>
        <w:rPr>
          <w:rFonts w:hint="eastAsia" w:asciiTheme="minorEastAsia" w:hAnsiTheme="minorEastAsia" w:eastAsiaTheme="minorEastAsia"/>
          <w:b/>
          <w:bCs/>
          <w:color w:val="000000"/>
          <w:w w:val="95"/>
          <w:sz w:val="30"/>
          <w:szCs w:val="30"/>
        </w:rPr>
        <w:t>二0二三年十月</w:t>
      </w:r>
    </w:p>
    <w:p>
      <w:pPr>
        <w:pStyle w:val="47"/>
        <w:spacing w:before="120" w:after="120" w:line="360" w:lineRule="auto"/>
        <w:jc w:val="center"/>
        <w:sectPr>
          <w:pgSz w:w="11906" w:h="16838"/>
          <w:pgMar w:top="1304" w:right="1106" w:bottom="1304" w:left="1531" w:header="1304" w:footer="1304" w:gutter="0"/>
          <w:pgNumType w:start="1"/>
          <w:cols w:space="720" w:num="1"/>
        </w:sectPr>
      </w:pPr>
    </w:p>
    <w:p>
      <w:pPr>
        <w:pStyle w:val="47"/>
        <w:spacing w:before="120" w:after="120" w:line="360" w:lineRule="auto"/>
        <w:jc w:val="center"/>
        <w:rPr>
          <w:rFonts w:hAnsi="宋体" w:eastAsia="宋体"/>
          <w:sz w:val="32"/>
          <w:szCs w:val="32"/>
        </w:rPr>
      </w:pPr>
    </w:p>
    <w:p>
      <w:pPr>
        <w:pStyle w:val="47"/>
        <w:spacing w:before="120" w:after="120" w:line="360" w:lineRule="auto"/>
        <w:jc w:val="center"/>
        <w:rPr>
          <w:rFonts w:hAnsi="宋体" w:eastAsia="宋体"/>
          <w:sz w:val="44"/>
          <w:szCs w:val="44"/>
        </w:rPr>
      </w:pPr>
      <w:r>
        <w:rPr>
          <w:rFonts w:hAnsi="宋体" w:eastAsia="宋体"/>
          <w:sz w:val="44"/>
          <w:szCs w:val="44"/>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before="120" w:line="360" w:lineRule="auto"/>
        <w:ind w:firstLine="1120" w:firstLineChars="400"/>
        <w:rPr>
          <w:rFonts w:ascii="宋体" w:hAnsi="宋体"/>
          <w:sz w:val="28"/>
          <w:szCs w:val="28"/>
        </w:rPr>
      </w:pPr>
      <w:r>
        <w:rPr>
          <w:rFonts w:ascii="宋体" w:hAnsi="宋体"/>
          <w:sz w:val="28"/>
          <w:szCs w:val="28"/>
        </w:rPr>
        <w:t>前附表</w:t>
      </w:r>
    </w:p>
    <w:p>
      <w:pPr>
        <w:spacing w:before="120" w:line="360" w:lineRule="auto"/>
        <w:ind w:firstLine="560" w:firstLineChars="200"/>
        <w:rPr>
          <w:rFonts w:ascii="宋体" w:hAnsi="宋体"/>
          <w:sz w:val="28"/>
          <w:szCs w:val="28"/>
        </w:rPr>
      </w:pPr>
      <w:r>
        <w:rPr>
          <w:rFonts w:ascii="宋体" w:hAnsi="宋体"/>
          <w:sz w:val="28"/>
          <w:szCs w:val="28"/>
        </w:rPr>
        <w:t>一、总则</w:t>
      </w:r>
    </w:p>
    <w:p>
      <w:pPr>
        <w:spacing w:before="120"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投标</w:t>
      </w:r>
      <w:r>
        <w:rPr>
          <w:rFonts w:ascii="宋体" w:hAnsi="宋体"/>
          <w:sz w:val="28"/>
          <w:szCs w:val="28"/>
        </w:rPr>
        <w:t>文件</w:t>
      </w:r>
    </w:p>
    <w:p>
      <w:pPr>
        <w:spacing w:before="120"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560" w:firstLineChars="200"/>
        <w:rPr>
          <w:rFonts w:ascii="宋体" w:hAnsi="宋体"/>
        </w:rPr>
      </w:pPr>
      <w:r>
        <w:rPr>
          <w:rFonts w:ascii="宋体" w:hAnsi="宋体"/>
          <w:sz w:val="28"/>
          <w:szCs w:val="28"/>
        </w:rPr>
        <w:t>五、评</w:t>
      </w:r>
      <w:r>
        <w:rPr>
          <w:rFonts w:hint="eastAsia" w:ascii="宋体" w:hAnsi="宋体"/>
          <w:sz w:val="28"/>
          <w:szCs w:val="28"/>
        </w:rPr>
        <w:t>标</w:t>
      </w:r>
    </w:p>
    <w:p>
      <w:pPr>
        <w:spacing w:before="120" w:line="360" w:lineRule="auto"/>
        <w:ind w:firstLine="560" w:firstLineChars="200"/>
        <w:rPr>
          <w:rFonts w:ascii="宋体" w:hAnsi="宋体"/>
          <w:sz w:val="28"/>
          <w:szCs w:val="28"/>
        </w:rPr>
      </w:pPr>
      <w:r>
        <w:rPr>
          <w:rFonts w:ascii="宋体" w:hAnsi="宋体"/>
          <w:sz w:val="28"/>
          <w:szCs w:val="28"/>
        </w:rPr>
        <w:t>六、定标</w:t>
      </w:r>
    </w:p>
    <w:p>
      <w:pPr>
        <w:spacing w:before="120" w:line="360" w:lineRule="auto"/>
        <w:ind w:firstLine="560" w:firstLineChars="200"/>
        <w:rPr>
          <w:rFonts w:ascii="宋体" w:hAnsi="宋体"/>
          <w:sz w:val="28"/>
          <w:szCs w:val="28"/>
        </w:rPr>
      </w:pPr>
      <w:r>
        <w:rPr>
          <w:rFonts w:ascii="宋体" w:hAnsi="宋体"/>
          <w:sz w:val="28"/>
          <w:szCs w:val="28"/>
        </w:rPr>
        <w:t>七、合同授予</w:t>
      </w:r>
    </w:p>
    <w:p>
      <w:pPr>
        <w:spacing w:before="120" w:line="360" w:lineRule="auto"/>
        <w:ind w:firstLine="560" w:firstLineChars="200"/>
        <w:rPr>
          <w:rFonts w:ascii="宋体" w:hAnsi="宋体"/>
          <w:sz w:val="28"/>
          <w:szCs w:val="28"/>
        </w:rPr>
      </w:pPr>
      <w:r>
        <w:rPr>
          <w:rFonts w:hint="eastAsia" w:ascii="宋体" w:hAnsi="宋体"/>
          <w:sz w:val="28"/>
          <w:szCs w:val="28"/>
        </w:rPr>
        <w:t>八、解释权</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
      <w:pPr>
        <w:pStyle w:val="3"/>
      </w:pPr>
    </w:p>
    <w:p>
      <w:pPr>
        <w:pStyle w:val="3"/>
      </w:pPr>
    </w:p>
    <w:p>
      <w:pPr>
        <w:pStyle w:val="3"/>
      </w:pPr>
    </w:p>
    <w:p>
      <w:pPr>
        <w:pStyle w:val="3"/>
      </w:pPr>
    </w:p>
    <w:p>
      <w:pPr>
        <w:pStyle w:val="14"/>
        <w:pageBreakBefore/>
        <w:snapToGrid w:val="0"/>
        <w:spacing w:before="120" w:line="336" w:lineRule="auto"/>
        <w:jc w:val="center"/>
        <w:outlineLvl w:val="0"/>
        <w:rPr>
          <w:rFonts w:ascii="黑体" w:hAnsi="宋体" w:eastAsia="黑体"/>
        </w:rPr>
      </w:pPr>
      <w:bookmarkStart w:id="0" w:name="OLE_LINK1"/>
      <w:r>
        <w:rPr>
          <w:rFonts w:hint="eastAsia" w:ascii="黑体" w:hAnsi="宋体" w:eastAsia="黑体"/>
        </w:rPr>
        <w:t xml:space="preserve">第一章 </w:t>
      </w:r>
      <w:r>
        <w:rPr>
          <w:rFonts w:ascii="黑体" w:hAnsi="宋体" w:eastAsia="黑体"/>
        </w:rPr>
        <w:t>采购公告</w:t>
      </w:r>
      <w:bookmarkEnd w:id="0"/>
    </w:p>
    <w:p>
      <w:pPr>
        <w:pBdr>
          <w:top w:val="single" w:color="auto" w:sz="4" w:space="1"/>
          <w:left w:val="single" w:color="auto" w:sz="4" w:space="4"/>
          <w:bottom w:val="single" w:color="auto" w:sz="4" w:space="1"/>
          <w:right w:val="single" w:color="auto" w:sz="4" w:space="4"/>
        </w:pBdr>
        <w:spacing w:line="336"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4"/>
        </w:pBdr>
        <w:spacing w:line="336"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2024年舟山市教育局校园保安服务采购项目</w:t>
      </w:r>
      <w:r>
        <w:rPr>
          <w:rFonts w:cs="宋体" w:asciiTheme="minorEastAsia" w:hAnsiTheme="minorEastAsia" w:eastAsiaTheme="minorEastAsia"/>
          <w:kern w:val="0"/>
          <w:szCs w:val="21"/>
        </w:rPr>
        <w:t>的潜在投标人应在政府采购云平台（www.zcygov.cn）获取（下载）招标文件，并于</w:t>
      </w:r>
      <w:r>
        <w:rPr>
          <w:rFonts w:hint="eastAsia" w:cs="宋体" w:asciiTheme="minorEastAsia" w:hAnsiTheme="minorEastAsia" w:eastAsiaTheme="minorEastAsia"/>
          <w:kern w:val="0"/>
          <w:szCs w:val="21"/>
        </w:rPr>
        <w:t>2023</w:t>
      </w:r>
      <w:r>
        <w:rPr>
          <w:rFonts w:cs="宋体" w:asciiTheme="minorEastAsia" w:hAnsiTheme="minorEastAsia" w:eastAsiaTheme="minorEastAsia"/>
          <w:kern w:val="0"/>
          <w:szCs w:val="21"/>
        </w:rPr>
        <w:t>年</w:t>
      </w:r>
      <w:r>
        <w:rPr>
          <w:rFonts w:hint="eastAsia" w:cs="宋体" w:asciiTheme="minorEastAsia" w:hAnsiTheme="minorEastAsia" w:eastAsiaTheme="minorEastAsia"/>
          <w:kern w:val="0"/>
          <w:szCs w:val="21"/>
          <w:lang w:val="en-US" w:eastAsia="zh-CN"/>
        </w:rPr>
        <w:t>11</w:t>
      </w:r>
      <w:r>
        <w:rPr>
          <w:rFonts w:cs="宋体" w:asciiTheme="minorEastAsia" w:hAnsiTheme="minorEastAsia" w:eastAsiaTheme="minorEastAsia"/>
          <w:kern w:val="0"/>
          <w:szCs w:val="21"/>
        </w:rPr>
        <w:t>月</w:t>
      </w:r>
      <w:r>
        <w:rPr>
          <w:rFonts w:hint="eastAsia" w:cs="宋体" w:asciiTheme="minorEastAsia" w:hAnsiTheme="minorEastAsia" w:eastAsiaTheme="minorEastAsia"/>
          <w:kern w:val="0"/>
          <w:szCs w:val="21"/>
          <w:lang w:val="en-US" w:eastAsia="zh-CN"/>
        </w:rPr>
        <w:t>17</w:t>
      </w:r>
      <w:r>
        <w:rPr>
          <w:rFonts w:cs="宋体" w:asciiTheme="minorEastAsia" w:hAnsiTheme="minorEastAsia" w:eastAsiaTheme="minorEastAsia"/>
          <w:kern w:val="0"/>
          <w:szCs w:val="21"/>
        </w:rPr>
        <w:t>日</w:t>
      </w:r>
      <w:r>
        <w:rPr>
          <w:rFonts w:hint="eastAsia" w:cs="宋体" w:asciiTheme="minorEastAsia" w:hAnsiTheme="minorEastAsia" w:eastAsiaTheme="minorEastAsia"/>
          <w:kern w:val="0"/>
          <w:szCs w:val="21"/>
          <w:lang w:val="en-US" w:eastAsia="zh-CN"/>
        </w:rPr>
        <w:t>09</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00</w:t>
      </w:r>
      <w:r>
        <w:rPr>
          <w:rFonts w:cs="宋体" w:asciiTheme="minorEastAsia" w:hAnsiTheme="minorEastAsia" w:eastAsiaTheme="minorEastAsia"/>
          <w:kern w:val="0"/>
          <w:szCs w:val="21"/>
        </w:rPr>
        <w:t>（北京时间）前递交（上传）投标文件。 </w:t>
      </w:r>
    </w:p>
    <w:p>
      <w:pPr>
        <w:pStyle w:val="6"/>
        <w:keepNext w:val="0"/>
        <w:keepLines w:val="0"/>
        <w:widowControl/>
        <w:spacing w:line="336" w:lineRule="auto"/>
        <w:rPr>
          <w:rFonts w:cs="宋体" w:asciiTheme="minorEastAsia" w:hAnsiTheme="minorEastAsia" w:eastAsiaTheme="minorEastAsia"/>
          <w:b w:val="0"/>
          <w:color w:val="333333"/>
          <w:szCs w:val="21"/>
        </w:rPr>
      </w:pPr>
    </w:p>
    <w:p>
      <w:pPr>
        <w:pStyle w:val="6"/>
        <w:keepNext w:val="0"/>
        <w:keepLines w:val="0"/>
        <w:widowControl/>
        <w:spacing w:line="336" w:lineRule="auto"/>
        <w:rPr>
          <w:rFonts w:cs="宋体" w:asciiTheme="minorEastAsia" w:hAnsiTheme="minorEastAsia" w:eastAsiaTheme="minorEastAsia"/>
          <w:szCs w:val="21"/>
        </w:rPr>
      </w:pPr>
      <w:r>
        <w:rPr>
          <w:rFonts w:hint="eastAsia" w:cs="宋体" w:asciiTheme="minorEastAsia" w:hAnsiTheme="minorEastAsia" w:eastAsiaTheme="minorEastAsia"/>
          <w:b w:val="0"/>
          <w:color w:val="333333"/>
          <w:szCs w:val="21"/>
        </w:rPr>
        <w:t>一、项目基本情况</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项目编号：ZSJY2023-ZFCG-221# </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项目名称：2024年舟山市教育局校园保安服务采购项目</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xml:space="preserve">预算金额（元）：标项1：2430000，标项2：4050000，标项3：1755000 </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xml:space="preserve">最高限价（元）：标项1：2430000，标项2：4050000，标项3：1755000 </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采购需求：</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标项1</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标项名称:2024年舟山市教育局校园保安服务采购项目—定海片区</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数量:1</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预算金额（元）：2430000</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简要规格描述或项目基本概况介绍、用途：保安服务</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备注：</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标项2</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标项名称:2024年舟山市教育局校园保安服务采购项目—临城片区</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数量:1</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预算金额（元）：4050000</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简要规格描述或项目基本概况介绍、用途：保安服务</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备注：</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标项3</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标项名称:2024年舟山市教育局校园保安服务采购项目—普陀片区</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数量:1</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预算金额（元）: 1755000</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简要规格描述或项目基本概况介绍、用途：保安服务</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备注：</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合同履约期限：标项 1、2、3，一年</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本项目（否）接受联合体投标。</w:t>
      </w:r>
    </w:p>
    <w:p>
      <w:pPr>
        <w:pStyle w:val="22"/>
        <w:widowControl/>
        <w:spacing w:before="0" w:beforeAutospacing="0" w:after="0" w:afterAutospacing="0" w:line="312" w:lineRule="auto"/>
        <w:jc w:val="both"/>
        <w:rPr>
          <w:rFonts w:cs="宋体" w:asciiTheme="minorEastAsia" w:hAnsiTheme="minorEastAsia" w:eastAsiaTheme="minorEastAsia"/>
          <w:sz w:val="21"/>
          <w:szCs w:val="21"/>
        </w:rPr>
      </w:pPr>
    </w:p>
    <w:p>
      <w:pPr>
        <w:pStyle w:val="6"/>
        <w:keepNext w:val="0"/>
        <w:keepLines w:val="0"/>
        <w:widowControl/>
        <w:spacing w:line="312" w:lineRule="auto"/>
        <w:rPr>
          <w:rFonts w:cs="宋体" w:asciiTheme="minorEastAsia" w:hAnsiTheme="minorEastAsia" w:eastAsiaTheme="minorEastAsia"/>
          <w:szCs w:val="21"/>
        </w:rPr>
      </w:pPr>
      <w:r>
        <w:rPr>
          <w:rFonts w:hint="eastAsia" w:cs="宋体" w:asciiTheme="minorEastAsia" w:hAnsiTheme="minorEastAsia" w:eastAsiaTheme="minorEastAsia"/>
          <w:b w:val="0"/>
          <w:color w:val="333333"/>
          <w:szCs w:val="21"/>
        </w:rPr>
        <w:t>二、申请人的资格要求：</w:t>
      </w:r>
    </w:p>
    <w:p>
      <w:pPr>
        <w:pStyle w:val="22"/>
        <w:widowControl/>
        <w:spacing w:before="75" w:beforeAutospacing="0" w:after="75" w:afterAutospacing="0" w:line="300" w:lineRule="atLeast"/>
        <w:ind w:firstLine="630" w:firstLineChars="300"/>
        <w:rPr>
          <w:rFonts w:asciiTheme="minorEastAsia" w:hAnsiTheme="minorEastAsia" w:eastAsiaTheme="minorEastAsia"/>
          <w:sz w:val="21"/>
          <w:szCs w:val="21"/>
          <w:highlight w:val="none"/>
          <w:shd w:val="clear" w:color="auto" w:fill="FFFFFF"/>
        </w:rPr>
      </w:pPr>
      <w:r>
        <w:rPr>
          <w:rFonts w:hint="eastAsia" w:asciiTheme="minorEastAsia" w:hAnsiTheme="minorEastAsia" w:eastAsiaTheme="minorEastAsia"/>
          <w:sz w:val="21"/>
          <w:szCs w:val="21"/>
          <w:shd w:val="clear" w:color="auto" w:fill="FFFFFF"/>
        </w:rPr>
        <w:t>1.满足《中华人民共和国政府采购法》第二十二条规定；未被“信用中国”（www.creditchina.gov.cn)、中国政府采购网（www.ccgp.gov.cn）列入失信被执行人、重大税收违</w:t>
      </w:r>
      <w:r>
        <w:rPr>
          <w:rFonts w:hint="eastAsia" w:asciiTheme="minorEastAsia" w:hAnsiTheme="minorEastAsia" w:eastAsiaTheme="minorEastAsia"/>
          <w:sz w:val="21"/>
          <w:szCs w:val="21"/>
          <w:highlight w:val="none"/>
          <w:shd w:val="clear" w:color="auto" w:fill="FFFFFF"/>
        </w:rPr>
        <w:t>法案件当事人名单、政府采购严重违法失信行为记录名单。</w:t>
      </w:r>
    </w:p>
    <w:p>
      <w:pPr>
        <w:pStyle w:val="22"/>
        <w:widowControl/>
        <w:spacing w:before="75" w:beforeAutospacing="0" w:after="75" w:afterAutospacing="0" w:line="300" w:lineRule="atLeast"/>
        <w:ind w:firstLine="630" w:firstLineChars="300"/>
        <w:rPr>
          <w:rFonts w:asciiTheme="minorEastAsia" w:hAnsiTheme="minorEastAsia" w:eastAsiaTheme="minorEastAsia"/>
          <w:color w:val="0000FF"/>
          <w:sz w:val="21"/>
          <w:szCs w:val="21"/>
          <w:highlight w:val="none"/>
          <w:shd w:val="clear" w:color="auto" w:fill="FFFFFF"/>
        </w:rPr>
      </w:pPr>
      <w:r>
        <w:rPr>
          <w:rFonts w:hint="eastAsia" w:asciiTheme="minorEastAsia" w:hAnsiTheme="minorEastAsia" w:eastAsiaTheme="minorEastAsia"/>
          <w:sz w:val="21"/>
          <w:szCs w:val="21"/>
          <w:highlight w:val="none"/>
          <w:shd w:val="clear" w:color="auto" w:fill="FFFFFF"/>
        </w:rPr>
        <w:t>2.落实政府采购政策需满足的资格要求</w:t>
      </w:r>
      <w:r>
        <w:rPr>
          <w:rFonts w:hint="eastAsia" w:asciiTheme="minorEastAsia" w:hAnsiTheme="minorEastAsia" w:eastAsiaTheme="minorEastAsia"/>
          <w:color w:val="auto"/>
          <w:sz w:val="21"/>
          <w:szCs w:val="21"/>
          <w:highlight w:val="none"/>
          <w:shd w:val="clear" w:color="auto" w:fill="FFFFFF"/>
        </w:rPr>
        <w:t>：</w:t>
      </w:r>
      <w:r>
        <w:rPr>
          <w:rFonts w:hint="eastAsia" w:asciiTheme="minorEastAsia" w:hAnsiTheme="minorEastAsia" w:eastAsiaTheme="minorEastAsia"/>
          <w:color w:val="auto"/>
          <w:sz w:val="21"/>
          <w:szCs w:val="21"/>
          <w:highlight w:val="none"/>
          <w:shd w:val="clear" w:color="auto" w:fill="FFFFFF"/>
          <w:lang w:val="en-US" w:eastAsia="zh-CN"/>
        </w:rPr>
        <w:t>无</w:t>
      </w:r>
      <w:r>
        <w:rPr>
          <w:rFonts w:hint="eastAsia" w:asciiTheme="minorEastAsia" w:hAnsiTheme="minorEastAsia" w:eastAsiaTheme="minorEastAsia"/>
          <w:color w:val="auto"/>
          <w:sz w:val="21"/>
          <w:szCs w:val="21"/>
          <w:highlight w:val="none"/>
          <w:shd w:val="clear" w:color="auto" w:fill="FFFFFF"/>
        </w:rPr>
        <w:t>。</w:t>
      </w:r>
    </w:p>
    <w:p>
      <w:pPr>
        <w:pStyle w:val="22"/>
        <w:widowControl/>
        <w:spacing w:before="75" w:beforeAutospacing="0" w:after="75" w:afterAutospacing="0" w:line="300" w:lineRule="atLeast"/>
        <w:ind w:firstLine="630" w:firstLineChars="300"/>
        <w:rPr>
          <w:rFonts w:asciiTheme="minorEastAsia" w:hAnsiTheme="minorEastAsia" w:eastAsiaTheme="minorEastAsia"/>
          <w:color w:val="auto"/>
          <w:sz w:val="21"/>
          <w:szCs w:val="21"/>
          <w:highlight w:val="none"/>
          <w:shd w:val="clear" w:color="auto" w:fill="FFFFFF"/>
        </w:rPr>
      </w:pPr>
      <w:r>
        <w:rPr>
          <w:rFonts w:hint="eastAsia" w:asciiTheme="minorEastAsia" w:hAnsiTheme="minorEastAsia" w:eastAsiaTheme="minorEastAsia"/>
          <w:sz w:val="21"/>
          <w:szCs w:val="21"/>
          <w:highlight w:val="none"/>
          <w:shd w:val="clear" w:color="auto" w:fill="FFFFFF"/>
        </w:rPr>
        <w:t>3.本项目的特定资格要求：</w:t>
      </w:r>
      <w:r>
        <w:rPr>
          <w:rFonts w:hint="eastAsia" w:asciiTheme="minorEastAsia" w:hAnsiTheme="minorEastAsia" w:eastAsiaTheme="minorEastAsia"/>
          <w:color w:val="auto"/>
          <w:sz w:val="21"/>
          <w:szCs w:val="21"/>
          <w:highlight w:val="none"/>
          <w:shd w:val="clear" w:color="auto" w:fill="FFFFFF"/>
        </w:rPr>
        <w:t>具有公安部门颁发的《保安服务许可证》。</w:t>
      </w:r>
    </w:p>
    <w:p>
      <w:pPr>
        <w:pStyle w:val="22"/>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三、获取招标文件 </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时间：/至2023年</w:t>
      </w:r>
      <w:r>
        <w:rPr>
          <w:rFonts w:hint="eastAsia" w:asciiTheme="minorEastAsia" w:hAnsiTheme="minorEastAsia" w:eastAsiaTheme="minorEastAsia"/>
          <w:sz w:val="21"/>
          <w:szCs w:val="21"/>
          <w:shd w:val="clear" w:color="auto" w:fill="FFFFFF"/>
          <w:lang w:val="en-US" w:eastAsia="zh-CN"/>
        </w:rPr>
        <w:t>11</w:t>
      </w:r>
      <w:r>
        <w:rPr>
          <w:rFonts w:hint="eastAsia" w:asciiTheme="minorEastAsia" w:hAnsiTheme="minorEastAsia" w:eastAsiaTheme="minorEastAsia"/>
          <w:sz w:val="21"/>
          <w:szCs w:val="21"/>
          <w:shd w:val="clear" w:color="auto" w:fill="FFFFFF"/>
        </w:rPr>
        <w:t>月</w:t>
      </w:r>
      <w:r>
        <w:rPr>
          <w:rFonts w:hint="eastAsia" w:asciiTheme="minorEastAsia" w:hAnsiTheme="minorEastAsia" w:eastAsiaTheme="minorEastAsia"/>
          <w:sz w:val="21"/>
          <w:szCs w:val="21"/>
          <w:shd w:val="clear" w:color="auto" w:fill="FFFFFF"/>
          <w:lang w:val="en-US" w:eastAsia="zh-CN"/>
        </w:rPr>
        <w:t>17</w:t>
      </w:r>
      <w:r>
        <w:rPr>
          <w:rFonts w:hint="eastAsia" w:asciiTheme="minorEastAsia" w:hAnsiTheme="minorEastAsia" w:eastAsiaTheme="minorEastAsia"/>
          <w:sz w:val="21"/>
          <w:szCs w:val="21"/>
          <w:shd w:val="clear" w:color="auto" w:fill="FFFFFF"/>
        </w:rPr>
        <w:t>日，每天上午00：00至12：00，下午12：00至23：59（北京时间，线上获取法定节假日均可，线下获取文件法定节假日除外）</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地点（网址）：浙江省政府采购网zfcg.czt.zj.gov.cn（用“政采云”注册账号、密码登录系统后在线获取采购文件） </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方式：网上获取。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 </w:t>
      </w:r>
    </w:p>
    <w:p>
      <w:pPr>
        <w:pStyle w:val="22"/>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售价（元）：0 </w:t>
      </w:r>
    </w:p>
    <w:p>
      <w:pPr>
        <w:pStyle w:val="22"/>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四、提交投标文件截止时间、开标时间和地点</w:t>
      </w:r>
      <w:bookmarkStart w:id="3" w:name="_GoBack"/>
      <w:bookmarkEnd w:id="3"/>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xml:space="preserve">  </w:t>
      </w:r>
      <w:r>
        <w:rPr>
          <w:rFonts w:hint="eastAsia" w:asciiTheme="minorEastAsia" w:hAnsiTheme="minorEastAsia" w:eastAsiaTheme="minorEastAsia"/>
          <w:sz w:val="21"/>
          <w:szCs w:val="21"/>
          <w:shd w:val="clear" w:color="auto" w:fill="FFFFFF"/>
          <w:lang w:val="en-US" w:eastAsia="zh-CN"/>
        </w:rPr>
        <w:t xml:space="preserve"> </w:t>
      </w:r>
      <w:r>
        <w:rPr>
          <w:rFonts w:hint="eastAsia" w:asciiTheme="minorEastAsia" w:hAnsiTheme="minorEastAsia" w:eastAsiaTheme="minorEastAsia"/>
          <w:sz w:val="21"/>
          <w:szCs w:val="21"/>
          <w:shd w:val="clear" w:color="auto" w:fill="FFFFFF"/>
        </w:rPr>
        <w:t>提交投标文件截止时间：2023年</w:t>
      </w:r>
      <w:r>
        <w:rPr>
          <w:rFonts w:hint="eastAsia" w:asciiTheme="minorEastAsia" w:hAnsiTheme="minorEastAsia" w:eastAsiaTheme="minorEastAsia"/>
          <w:sz w:val="21"/>
          <w:szCs w:val="21"/>
          <w:shd w:val="clear" w:color="auto" w:fill="FFFFFF"/>
          <w:lang w:val="en-US" w:eastAsia="zh-CN"/>
        </w:rPr>
        <w:t>11</w:t>
      </w:r>
      <w:r>
        <w:rPr>
          <w:rFonts w:hint="eastAsia" w:asciiTheme="minorEastAsia" w:hAnsiTheme="minorEastAsia" w:eastAsiaTheme="minorEastAsia"/>
          <w:sz w:val="21"/>
          <w:szCs w:val="21"/>
          <w:shd w:val="clear" w:color="auto" w:fill="FFFFFF"/>
        </w:rPr>
        <w:t>月</w:t>
      </w:r>
      <w:r>
        <w:rPr>
          <w:rFonts w:hint="eastAsia" w:asciiTheme="minorEastAsia" w:hAnsiTheme="minorEastAsia" w:eastAsiaTheme="minorEastAsia"/>
          <w:sz w:val="21"/>
          <w:szCs w:val="21"/>
          <w:shd w:val="clear" w:color="auto" w:fill="FFFFFF"/>
          <w:lang w:val="en-US" w:eastAsia="zh-CN"/>
        </w:rPr>
        <w:t>17</w:t>
      </w:r>
      <w:r>
        <w:rPr>
          <w:rFonts w:hint="eastAsia" w:asciiTheme="minorEastAsia" w:hAnsiTheme="minorEastAsia" w:eastAsiaTheme="minorEastAsia"/>
          <w:sz w:val="21"/>
          <w:szCs w:val="21"/>
          <w:shd w:val="clear" w:color="auto" w:fill="FFFFFF"/>
        </w:rPr>
        <w:t>日</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lang w:val="en-US" w:eastAsia="zh-CN"/>
        </w:rPr>
        <w:t>00</w:t>
      </w:r>
      <w:r>
        <w:rPr>
          <w:rFonts w:hint="eastAsia" w:asciiTheme="minorEastAsia" w:hAnsiTheme="minorEastAsia" w:eastAsiaTheme="minorEastAsia"/>
          <w:sz w:val="21"/>
          <w:szCs w:val="21"/>
          <w:shd w:val="clear" w:color="auto" w:fill="FFFFFF"/>
        </w:rPr>
        <w:t>（北京时间）</w:t>
      </w:r>
    </w:p>
    <w:p>
      <w:pPr>
        <w:pStyle w:val="22"/>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投标地点（网址）：</w:t>
      </w:r>
      <w:r>
        <w:rPr>
          <w:rFonts w:asciiTheme="minorEastAsia" w:hAnsiTheme="minorEastAsia" w:eastAsiaTheme="minorEastAsia"/>
          <w:sz w:val="21"/>
          <w:szCs w:val="21"/>
          <w:shd w:val="clear" w:color="auto" w:fill="FFFFFF"/>
        </w:rPr>
        <w:t>投标人将加密的电子版投标文件于投标截止时间前上传到政采云平台（http://zfcg.czt.zj.gov.cn） </w:t>
      </w:r>
      <w:r>
        <w:rPr>
          <w:rFonts w:hint="eastAsia" w:asciiTheme="minorEastAsia" w:hAnsiTheme="minorEastAsia" w:eastAsiaTheme="minorEastAsia"/>
          <w:sz w:val="21"/>
          <w:szCs w:val="21"/>
          <w:shd w:val="clear" w:color="auto" w:fill="FFFFFF"/>
        </w:rPr>
        <w:t xml:space="preserve">    </w:t>
      </w:r>
    </w:p>
    <w:p>
      <w:pPr>
        <w:pStyle w:val="22"/>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开标时间：2023年</w:t>
      </w:r>
      <w:r>
        <w:rPr>
          <w:rFonts w:hint="eastAsia" w:asciiTheme="minorEastAsia" w:hAnsiTheme="minorEastAsia" w:eastAsiaTheme="minorEastAsia"/>
          <w:sz w:val="21"/>
          <w:szCs w:val="21"/>
          <w:shd w:val="clear" w:color="auto" w:fill="FFFFFF"/>
          <w:lang w:val="en-US" w:eastAsia="zh-CN"/>
        </w:rPr>
        <w:t>11</w:t>
      </w:r>
      <w:r>
        <w:rPr>
          <w:rFonts w:hint="eastAsia" w:asciiTheme="minorEastAsia" w:hAnsiTheme="minorEastAsia" w:eastAsiaTheme="minorEastAsia"/>
          <w:sz w:val="21"/>
          <w:szCs w:val="21"/>
          <w:shd w:val="clear" w:color="auto" w:fill="FFFFFF"/>
        </w:rPr>
        <w:t>月</w:t>
      </w:r>
      <w:r>
        <w:rPr>
          <w:rFonts w:hint="eastAsia" w:asciiTheme="minorEastAsia" w:hAnsiTheme="minorEastAsia" w:eastAsiaTheme="minorEastAsia"/>
          <w:sz w:val="21"/>
          <w:szCs w:val="21"/>
          <w:shd w:val="clear" w:color="auto" w:fill="FFFFFF"/>
          <w:lang w:val="en-US" w:eastAsia="zh-CN"/>
        </w:rPr>
        <w:t>17</w:t>
      </w:r>
      <w:r>
        <w:rPr>
          <w:rFonts w:hint="eastAsia" w:asciiTheme="minorEastAsia" w:hAnsiTheme="minorEastAsia" w:eastAsiaTheme="minorEastAsia"/>
          <w:sz w:val="21"/>
          <w:szCs w:val="21"/>
          <w:shd w:val="clear" w:color="auto" w:fill="FFFFFF"/>
        </w:rPr>
        <w:t>日</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lang w:val="en-US" w:eastAsia="zh-CN"/>
        </w:rPr>
        <w:t>00</w:t>
      </w:r>
      <w:r>
        <w:rPr>
          <w:rFonts w:hint="eastAsia" w:asciiTheme="minorEastAsia" w:hAnsiTheme="minorEastAsia" w:eastAsiaTheme="minorEastAsia"/>
          <w:sz w:val="21"/>
          <w:szCs w:val="21"/>
          <w:shd w:val="clear" w:color="auto" w:fill="FFFFFF"/>
        </w:rPr>
        <w:t>（北京时间）</w:t>
      </w:r>
    </w:p>
    <w:p>
      <w:pPr>
        <w:pStyle w:val="22"/>
        <w:widowControl/>
        <w:spacing w:before="75" w:beforeAutospacing="0" w:after="75" w:afterAutospacing="0" w:line="300" w:lineRule="atLeast"/>
        <w:rPr>
          <w:rFonts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sz w:val="21"/>
          <w:szCs w:val="21"/>
          <w:shd w:val="clear" w:color="auto" w:fill="FFFFFF"/>
        </w:rPr>
        <w:t>   开标地点（网址）：</w:t>
      </w:r>
      <w:r>
        <w:rPr>
          <w:rFonts w:asciiTheme="minorEastAsia" w:hAnsiTheme="minorEastAsia" w:eastAsiaTheme="minorEastAsia"/>
          <w:sz w:val="21"/>
          <w:szCs w:val="21"/>
          <w:shd w:val="clear" w:color="auto" w:fill="FFFFFF"/>
        </w:rPr>
        <w:t>舟山市公共资源交易中心（舟山市新城翁山路555号，大宗商品交易中心同幢西边）四楼</w:t>
      </w:r>
      <w:r>
        <w:rPr>
          <w:rFonts w:hint="eastAsia" w:ascii="宋体" w:hAnsi="宋体" w:cs="宋体"/>
          <w:kern w:val="2"/>
          <w:sz w:val="21"/>
          <w:szCs w:val="21"/>
        </w:rPr>
        <w:t>（</w:t>
      </w:r>
      <w:r>
        <w:rPr>
          <w:rFonts w:hint="eastAsia" w:ascii="宋体" w:hAnsi="宋体" w:cs="宋体"/>
          <w:sz w:val="21"/>
          <w:szCs w:val="21"/>
        </w:rPr>
        <w:t>本项目不要求供应商授权代表参加现场开标、开启投标文件活动。</w:t>
      </w:r>
      <w:r>
        <w:rPr>
          <w:rFonts w:hint="eastAsia" w:ascii="宋体" w:hAnsi="宋体" w:cs="宋体"/>
          <w:kern w:val="2"/>
          <w:sz w:val="21"/>
          <w:szCs w:val="21"/>
        </w:rPr>
        <w:t>）</w:t>
      </w:r>
    </w:p>
    <w:p>
      <w:pPr>
        <w:pStyle w:val="22"/>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五、公告期限 </w:t>
      </w:r>
    </w:p>
    <w:p>
      <w:pPr>
        <w:pStyle w:val="22"/>
        <w:widowControl/>
        <w:spacing w:before="75" w:beforeAutospacing="0" w:after="75" w:afterAutospacing="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自本公告发布之日起5个工作日。</w:t>
      </w:r>
    </w:p>
    <w:p>
      <w:pPr>
        <w:pStyle w:val="22"/>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六、其他补充事宜</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　　4.其他事项：（1）投标文件的制作及递交：1）投标人须在线获取CA数字证书（完成CA数字证书办理预计一周左右，建议各投标人自行把握时间），并登录“浙江政府采购网”（ http://zfcg.czt.zj.gov.cn/），进入“下载专区”下载“电子交易客户端”，制作投标文件。2）具体的投标文件加密上传等操作详见政采云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22"/>
        <w:widowControl/>
        <w:spacing w:before="255" w:beforeAutospacing="0" w:after="255" w:afterAutospacing="0" w:line="48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七、对本次采购提出询问、质疑、投诉，请按以下方式联系</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1.采购人信息</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名   称：舟山市教育局</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   址：</w:t>
      </w:r>
      <w:r>
        <w:rPr>
          <w:rFonts w:hint="eastAsia" w:asciiTheme="minorEastAsia" w:hAnsiTheme="minorEastAsia" w:eastAsiaTheme="minorEastAsia"/>
          <w:sz w:val="21"/>
          <w:szCs w:val="21"/>
          <w:shd w:val="clear" w:color="auto" w:fill="FFFFFF"/>
          <w:lang w:val="en-US" w:eastAsia="zh-CN"/>
        </w:rPr>
        <w:t>舟山市定海区</w:t>
      </w:r>
      <w:r>
        <w:rPr>
          <w:rFonts w:hint="eastAsia" w:asciiTheme="minorEastAsia" w:hAnsiTheme="minorEastAsia" w:eastAsiaTheme="minorEastAsia"/>
          <w:sz w:val="21"/>
          <w:szCs w:val="21"/>
          <w:shd w:val="clear" w:color="auto" w:fill="FFFFFF"/>
        </w:rPr>
        <w:t>定沈路423号</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传    真：</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项目联系人（询问）：郑秋冰</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项目联系方式（询问）：0580-2022114</w:t>
      </w:r>
    </w:p>
    <w:p>
      <w:pPr>
        <w:pStyle w:val="22"/>
        <w:widowControl/>
        <w:spacing w:before="75" w:beforeAutospacing="0" w:after="75" w:afterAutospacing="0" w:line="300" w:lineRule="atLeast"/>
        <w:ind w:firstLine="615"/>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质疑联系人：马金裕</w:t>
      </w:r>
    </w:p>
    <w:p>
      <w:pPr>
        <w:pStyle w:val="22"/>
        <w:widowControl/>
        <w:spacing w:before="75" w:beforeAutospacing="0" w:after="75" w:afterAutospacing="0" w:line="300" w:lineRule="atLeast"/>
        <w:ind w:firstLine="630" w:firstLineChars="3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质疑联系方式：13567671363</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    2.采购代理机构信息            </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名   称：</w:t>
      </w:r>
      <w:r>
        <w:rPr>
          <w:rFonts w:hint="eastAsia" w:asciiTheme="minorEastAsia" w:hAnsiTheme="minorEastAsia" w:eastAsiaTheme="minorEastAsia"/>
          <w:sz w:val="21"/>
          <w:szCs w:val="21"/>
        </w:rPr>
        <w:t>舟山建银工程造价审查中心有限公司</w:t>
      </w:r>
      <w:r>
        <w:rPr>
          <w:rFonts w:hint="eastAsia" w:asciiTheme="minorEastAsia" w:hAnsiTheme="minorEastAsia" w:eastAsiaTheme="minorEastAsia"/>
          <w:sz w:val="21"/>
          <w:szCs w:val="21"/>
          <w:shd w:val="clear" w:color="auto" w:fill="FFFFFF"/>
        </w:rPr>
        <w:t>             </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   址：浙江省</w:t>
      </w:r>
      <w:r>
        <w:rPr>
          <w:rFonts w:hint="eastAsia" w:asciiTheme="minorEastAsia" w:hAnsiTheme="minorEastAsia" w:eastAsiaTheme="minorEastAsia"/>
          <w:sz w:val="21"/>
          <w:szCs w:val="21"/>
        </w:rPr>
        <w:t>舟山市定海区临城建设大厦D座11楼代理部</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传    真：0580-2615853</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项目联系人（询问）：刘晓梦</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项目联系方式（询问）：0580-2608985</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质疑联系人：陈萍</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质疑联系方式：0580-2608985</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    3.同级政府采购监督管理部门            </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名    称：</w:t>
      </w:r>
      <w:r>
        <w:rPr>
          <w:rFonts w:asciiTheme="minorEastAsia" w:hAnsiTheme="minorEastAsia" w:eastAsiaTheme="minorEastAsia"/>
          <w:sz w:val="21"/>
          <w:szCs w:val="21"/>
          <w:shd w:val="clear" w:color="auto" w:fill="FFFFFF"/>
        </w:rPr>
        <w:t>舟山市财政局政府采购监管处</w:t>
      </w:r>
      <w:r>
        <w:rPr>
          <w:rFonts w:hint="eastAsia" w:asciiTheme="minorEastAsia" w:hAnsiTheme="minorEastAsia" w:eastAsiaTheme="minorEastAsia"/>
          <w:sz w:val="21"/>
          <w:szCs w:val="21"/>
          <w:shd w:val="clear" w:color="auto" w:fill="FFFFFF"/>
        </w:rPr>
        <w:t>            </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    址：</w:t>
      </w:r>
      <w:r>
        <w:rPr>
          <w:rFonts w:asciiTheme="minorEastAsia" w:hAnsiTheme="minorEastAsia" w:eastAsiaTheme="minorEastAsia"/>
          <w:sz w:val="21"/>
          <w:szCs w:val="21"/>
          <w:shd w:val="clear" w:color="auto" w:fill="FFFFFF"/>
        </w:rPr>
        <w:t>舟山市定海区新城海天大道681号 </w:t>
      </w:r>
      <w:r>
        <w:rPr>
          <w:rFonts w:hint="eastAsia" w:asciiTheme="minorEastAsia" w:hAnsiTheme="minorEastAsia" w:eastAsiaTheme="minorEastAsia"/>
          <w:sz w:val="21"/>
          <w:szCs w:val="21"/>
          <w:shd w:val="clear" w:color="auto" w:fill="FFFFFF"/>
        </w:rPr>
        <w:t>             </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传    真：</w:t>
      </w:r>
      <w:r>
        <w:rPr>
          <w:rFonts w:asciiTheme="minorEastAsia" w:hAnsiTheme="minorEastAsia" w:eastAsiaTheme="minorEastAsia"/>
          <w:sz w:val="21"/>
          <w:szCs w:val="21"/>
          <w:shd w:val="clear" w:color="auto" w:fill="FFFFFF"/>
        </w:rPr>
        <w:t>0580-22825</w:t>
      </w:r>
      <w:r>
        <w:rPr>
          <w:rFonts w:hint="eastAsia" w:asciiTheme="minorEastAsia" w:hAnsiTheme="minorEastAsia" w:eastAsiaTheme="minorEastAsia"/>
          <w:sz w:val="21"/>
          <w:szCs w:val="21"/>
          <w:shd w:val="clear" w:color="auto" w:fill="FFFFFF"/>
          <w:lang w:val="en-US" w:eastAsia="zh-CN"/>
        </w:rPr>
        <w:t>91</w:t>
      </w:r>
      <w:r>
        <w:rPr>
          <w:rFonts w:asciiTheme="minorEastAsia" w:hAnsiTheme="minorEastAsia" w:eastAsiaTheme="minorEastAsia"/>
          <w:sz w:val="21"/>
          <w:szCs w:val="21"/>
          <w:shd w:val="clear" w:color="auto" w:fill="FFFFFF"/>
        </w:rPr>
        <w:t> </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联系人 ：王女士           </w:t>
      </w:r>
    </w:p>
    <w:p>
      <w:pPr>
        <w:pStyle w:val="22"/>
        <w:widowControl/>
        <w:spacing w:before="75" w:beforeAutospacing="0" w:after="75" w:afterAutospacing="0" w:line="300" w:lineRule="atLeast"/>
        <w:ind w:firstLine="630" w:firstLineChars="300"/>
        <w:rPr>
          <w:rFonts w:hint="default" w:asciiTheme="minorEastAsia" w:hAnsiTheme="minorEastAsia" w:eastAsiaTheme="minorEastAsia"/>
          <w:sz w:val="21"/>
          <w:szCs w:val="21"/>
          <w:shd w:val="clear" w:color="auto" w:fill="FFFFFF"/>
          <w:lang w:val="en-US" w:eastAsia="zh-CN"/>
        </w:rPr>
      </w:pPr>
      <w:r>
        <w:rPr>
          <w:rFonts w:hint="eastAsia" w:asciiTheme="minorEastAsia" w:hAnsiTheme="minorEastAsia" w:eastAsiaTheme="minorEastAsia"/>
          <w:sz w:val="21"/>
          <w:szCs w:val="21"/>
          <w:shd w:val="clear" w:color="auto" w:fill="FFFFFF"/>
        </w:rPr>
        <w:t>监督投诉电话：</w:t>
      </w:r>
      <w:r>
        <w:rPr>
          <w:rFonts w:asciiTheme="minorEastAsia" w:hAnsiTheme="minorEastAsia" w:eastAsiaTheme="minorEastAsia"/>
          <w:sz w:val="21"/>
          <w:szCs w:val="21"/>
          <w:shd w:val="clear" w:color="auto" w:fill="FFFFFF"/>
        </w:rPr>
        <w:t>0580-22825</w:t>
      </w:r>
      <w:r>
        <w:rPr>
          <w:rFonts w:hint="eastAsia" w:asciiTheme="minorEastAsia" w:hAnsiTheme="minorEastAsia" w:eastAsiaTheme="minorEastAsia"/>
          <w:sz w:val="21"/>
          <w:szCs w:val="21"/>
          <w:shd w:val="clear" w:color="auto" w:fill="FFFFFF"/>
          <w:lang w:val="en-US" w:eastAsia="zh-CN"/>
        </w:rPr>
        <w:t>91</w:t>
      </w:r>
    </w:p>
    <w:p>
      <w:pPr>
        <w:pStyle w:val="22"/>
        <w:widowControl/>
        <w:spacing w:before="75" w:beforeAutospacing="0" w:after="75" w:afterAutospacing="0" w:line="300" w:lineRule="atLeast"/>
        <w:rPr>
          <w:rFonts w:asciiTheme="minorEastAsia" w:hAnsiTheme="minorEastAsia" w:eastAsiaTheme="minorEastAsia"/>
          <w:sz w:val="21"/>
          <w:szCs w:val="21"/>
          <w:shd w:val="clear" w:color="auto" w:fill="FFFFFF"/>
        </w:rPr>
      </w:pPr>
    </w:p>
    <w:p>
      <w:pPr>
        <w:pStyle w:val="22"/>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若对项目采购电子交易系统操作有疑问，可登录政采云（https://www.zcygov.cn/），点击右侧咨询小采，获取采小蜜智能服务管家帮助，或拨打政采云服务热线400-881-7190获取热线服务帮助。       </w:t>
      </w:r>
    </w:p>
    <w:p>
      <w:pPr>
        <w:widowControl/>
        <w:jc w:val="left"/>
        <w:rPr>
          <w:rFonts w:asciiTheme="minorEastAsia" w:hAnsiTheme="minorEastAsia" w:eastAsiaTheme="minorEastAsia"/>
          <w:kern w:val="0"/>
          <w:szCs w:val="21"/>
          <w:shd w:val="clear" w:color="auto" w:fill="FFFFFF"/>
        </w:rPr>
      </w:pPr>
      <w:r>
        <w:rPr>
          <w:rFonts w:hint="eastAsia" w:asciiTheme="minorEastAsia" w:hAnsiTheme="minorEastAsia" w:eastAsiaTheme="minorEastAsia"/>
          <w:kern w:val="0"/>
          <w:szCs w:val="21"/>
          <w:shd w:val="clear" w:color="auto" w:fill="FFFFFF"/>
        </w:rPr>
        <w:t>CA问题联系电话（人工）：汇信CA 400-888-4636；天谷CA 400-087-8198。</w:t>
      </w:r>
    </w:p>
    <w:p>
      <w:pPr>
        <w:pStyle w:val="14"/>
        <w:pageBreakBefore/>
        <w:snapToGrid w:val="0"/>
        <w:spacing w:before="120" w:line="360" w:lineRule="auto"/>
        <w:jc w:val="center"/>
        <w:outlineLvl w:val="0"/>
        <w:rPr>
          <w:rFonts w:hAnsi="宋体" w:cs="宋体"/>
          <w:b/>
          <w:szCs w:val="30"/>
        </w:rPr>
      </w:pPr>
      <w:r>
        <w:rPr>
          <w:rFonts w:hint="eastAsia" w:ascii="黑体" w:hAnsi="宋体" w:eastAsia="黑体"/>
        </w:rPr>
        <w:t xml:space="preserve">第二章 </w:t>
      </w:r>
      <w:bookmarkStart w:id="1" w:name="_Hlk20310579"/>
      <w:r>
        <w:rPr>
          <w:rFonts w:hint="eastAsia" w:ascii="黑体" w:hAnsi="宋体" w:eastAsia="黑体"/>
        </w:rPr>
        <w:t>采购需求</w:t>
      </w:r>
    </w:p>
    <w:bookmarkEnd w:id="1"/>
    <w:p>
      <w:pPr>
        <w:pStyle w:val="3"/>
        <w:spacing w:line="400" w:lineRule="exact"/>
        <w:rPr>
          <w:rFonts w:ascii="宋体" w:hAnsi="宋体" w:cs="宋体"/>
          <w:b/>
          <w:sz w:val="21"/>
          <w:szCs w:val="21"/>
        </w:rPr>
      </w:pPr>
      <w:r>
        <w:rPr>
          <w:rFonts w:hint="eastAsia" w:ascii="宋体" w:hAnsi="宋体" w:cs="宋体"/>
          <w:b/>
          <w:sz w:val="21"/>
          <w:szCs w:val="21"/>
        </w:rPr>
        <w:t>一、项目概况</w:t>
      </w:r>
    </w:p>
    <w:tbl>
      <w:tblPr>
        <w:tblStyle w:val="25"/>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2763"/>
        <w:gridCol w:w="1745"/>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05" w:type="dxa"/>
            <w:noWrap/>
            <w:tcMar>
              <w:top w:w="75" w:type="dxa"/>
              <w:left w:w="75" w:type="dxa"/>
              <w:bottom w:w="75" w:type="dxa"/>
              <w:right w:w="75" w:type="dxa"/>
            </w:tcMar>
            <w:vAlign w:val="center"/>
          </w:tcPr>
          <w:p>
            <w:pPr>
              <w:pStyle w:val="59"/>
              <w:spacing w:beforeAutospacing="0" w:afterAutospacing="0"/>
              <w:jc w:val="center"/>
              <w:rPr>
                <w:sz w:val="21"/>
                <w:szCs w:val="21"/>
              </w:rPr>
            </w:pPr>
            <w:r>
              <w:rPr>
                <w:sz w:val="21"/>
                <w:szCs w:val="21"/>
              </w:rPr>
              <w:t>序号</w:t>
            </w:r>
          </w:p>
        </w:tc>
        <w:tc>
          <w:tcPr>
            <w:tcW w:w="2763" w:type="dxa"/>
            <w:noWrap/>
            <w:tcMar>
              <w:top w:w="75" w:type="dxa"/>
              <w:left w:w="75" w:type="dxa"/>
              <w:bottom w:w="75" w:type="dxa"/>
              <w:right w:w="75" w:type="dxa"/>
            </w:tcMar>
            <w:vAlign w:val="center"/>
          </w:tcPr>
          <w:p>
            <w:pPr>
              <w:pStyle w:val="59"/>
              <w:spacing w:beforeAutospacing="0" w:afterAutospacing="0"/>
              <w:jc w:val="center"/>
              <w:rPr>
                <w:sz w:val="21"/>
                <w:szCs w:val="21"/>
              </w:rPr>
            </w:pPr>
            <w:r>
              <w:rPr>
                <w:sz w:val="21"/>
                <w:szCs w:val="21"/>
              </w:rPr>
              <w:t>项目名称</w:t>
            </w:r>
          </w:p>
        </w:tc>
        <w:tc>
          <w:tcPr>
            <w:tcW w:w="1745" w:type="dxa"/>
            <w:noWrap/>
            <w:tcMar>
              <w:top w:w="75" w:type="dxa"/>
              <w:left w:w="75" w:type="dxa"/>
              <w:bottom w:w="75" w:type="dxa"/>
              <w:right w:w="75" w:type="dxa"/>
            </w:tcMar>
            <w:vAlign w:val="center"/>
          </w:tcPr>
          <w:p>
            <w:pPr>
              <w:pStyle w:val="59"/>
              <w:spacing w:beforeAutospacing="0" w:afterAutospacing="0"/>
              <w:jc w:val="center"/>
              <w:rPr>
                <w:sz w:val="21"/>
                <w:szCs w:val="21"/>
              </w:rPr>
            </w:pPr>
            <w:r>
              <w:rPr>
                <w:sz w:val="21"/>
                <w:szCs w:val="21"/>
              </w:rPr>
              <w:t>数量/单位</w:t>
            </w:r>
          </w:p>
        </w:tc>
        <w:tc>
          <w:tcPr>
            <w:tcW w:w="3696" w:type="dxa"/>
            <w:noWrap/>
            <w:tcMar>
              <w:top w:w="75" w:type="dxa"/>
              <w:left w:w="75" w:type="dxa"/>
              <w:bottom w:w="75" w:type="dxa"/>
              <w:right w:w="75" w:type="dxa"/>
            </w:tcMar>
            <w:vAlign w:val="center"/>
          </w:tcPr>
          <w:p>
            <w:pPr>
              <w:pStyle w:val="59"/>
              <w:spacing w:beforeAutospacing="0" w:afterAutospacing="0"/>
              <w:jc w:val="center"/>
              <w:rPr>
                <w:sz w:val="21"/>
                <w:szCs w:val="21"/>
              </w:rPr>
            </w:pPr>
            <w:r>
              <w:rPr>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705" w:type="dxa"/>
            <w:noWrap/>
            <w:tcMar>
              <w:top w:w="75" w:type="dxa"/>
              <w:left w:w="75" w:type="dxa"/>
              <w:bottom w:w="75" w:type="dxa"/>
              <w:right w:w="75" w:type="dxa"/>
            </w:tcMar>
            <w:vAlign w:val="center"/>
          </w:tcPr>
          <w:p>
            <w:pPr>
              <w:pStyle w:val="59"/>
              <w:spacing w:beforeAutospacing="0" w:afterAutospacing="0"/>
              <w:jc w:val="center"/>
              <w:rPr>
                <w:sz w:val="21"/>
                <w:szCs w:val="21"/>
              </w:rPr>
            </w:pPr>
            <w:r>
              <w:rPr>
                <w:rFonts w:hint="eastAsia"/>
                <w:sz w:val="21"/>
                <w:szCs w:val="21"/>
              </w:rPr>
              <w:t>标项1</w:t>
            </w:r>
          </w:p>
        </w:tc>
        <w:tc>
          <w:tcPr>
            <w:tcW w:w="2763" w:type="dxa"/>
            <w:noWrap/>
            <w:tcMar>
              <w:top w:w="75" w:type="dxa"/>
              <w:left w:w="75" w:type="dxa"/>
              <w:bottom w:w="75" w:type="dxa"/>
              <w:right w:w="75" w:type="dxa"/>
            </w:tcMar>
            <w:vAlign w:val="center"/>
          </w:tcPr>
          <w:p>
            <w:pPr>
              <w:pStyle w:val="59"/>
              <w:spacing w:beforeAutospacing="0" w:afterAutospacing="0"/>
              <w:jc w:val="center"/>
              <w:rPr>
                <w:sz w:val="21"/>
                <w:szCs w:val="21"/>
              </w:rPr>
            </w:pPr>
            <w:r>
              <w:rPr>
                <w:rFonts w:hint="eastAsia"/>
                <w:sz w:val="21"/>
                <w:szCs w:val="21"/>
              </w:rPr>
              <w:t>2024年舟山市教育局校园保安服务采购项目</w:t>
            </w:r>
            <w:r>
              <w:rPr>
                <w:sz w:val="21"/>
                <w:szCs w:val="21"/>
              </w:rPr>
              <w:t>—定海片区</w:t>
            </w:r>
          </w:p>
        </w:tc>
        <w:tc>
          <w:tcPr>
            <w:tcW w:w="1745" w:type="dxa"/>
            <w:noWrap/>
            <w:tcMar>
              <w:top w:w="75" w:type="dxa"/>
              <w:left w:w="75" w:type="dxa"/>
              <w:bottom w:w="75" w:type="dxa"/>
              <w:right w:w="75" w:type="dxa"/>
            </w:tcMar>
            <w:vAlign w:val="center"/>
          </w:tcPr>
          <w:p>
            <w:pPr>
              <w:pStyle w:val="59"/>
              <w:spacing w:beforeAutospacing="0" w:afterAutospacing="0"/>
              <w:jc w:val="center"/>
              <w:rPr>
                <w:sz w:val="21"/>
                <w:szCs w:val="21"/>
              </w:rPr>
            </w:pPr>
            <w:r>
              <w:rPr>
                <w:rFonts w:hint="eastAsia"/>
                <w:sz w:val="21"/>
                <w:szCs w:val="21"/>
              </w:rPr>
              <w:t>1项</w:t>
            </w:r>
          </w:p>
        </w:tc>
        <w:tc>
          <w:tcPr>
            <w:tcW w:w="3696" w:type="dxa"/>
            <w:vMerge w:val="restart"/>
            <w:noWrap/>
            <w:tcMar>
              <w:top w:w="75" w:type="dxa"/>
              <w:left w:w="75" w:type="dxa"/>
              <w:bottom w:w="75" w:type="dxa"/>
              <w:right w:w="75" w:type="dxa"/>
            </w:tcMar>
            <w:vAlign w:val="center"/>
          </w:tcPr>
          <w:p>
            <w:pPr>
              <w:pStyle w:val="59"/>
              <w:spacing w:beforeAutospacing="0" w:afterAutospacing="0"/>
              <w:jc w:val="both"/>
              <w:rPr>
                <w:sz w:val="21"/>
                <w:szCs w:val="21"/>
              </w:rPr>
            </w:pPr>
            <w:r>
              <w:rPr>
                <w:rStyle w:val="28"/>
                <w:rFonts w:hint="eastAsia"/>
                <w:b/>
                <w:bCs/>
                <w:sz w:val="21"/>
                <w:szCs w:val="21"/>
              </w:rPr>
              <w:t>投标人报名成功后根据企业自身情况只能选择其中一个标项递交投标文件，不能同时递交2个及以上标项。若投标人递交多个标项文件的，只取前一标项递交投标文件，后续标项递交的投标文件无效。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trPr>
        <w:tc>
          <w:tcPr>
            <w:tcW w:w="705" w:type="dxa"/>
            <w:noWrap/>
            <w:tcMar>
              <w:top w:w="75" w:type="dxa"/>
              <w:left w:w="75" w:type="dxa"/>
              <w:bottom w:w="75" w:type="dxa"/>
              <w:right w:w="75" w:type="dxa"/>
            </w:tcMar>
            <w:vAlign w:val="center"/>
          </w:tcPr>
          <w:p>
            <w:pPr>
              <w:pStyle w:val="59"/>
              <w:spacing w:beforeAutospacing="0" w:afterAutospacing="0"/>
              <w:jc w:val="center"/>
              <w:rPr>
                <w:color w:val="auto"/>
                <w:sz w:val="21"/>
                <w:szCs w:val="21"/>
              </w:rPr>
            </w:pPr>
            <w:r>
              <w:rPr>
                <w:rFonts w:hint="eastAsia"/>
                <w:color w:val="auto"/>
                <w:sz w:val="21"/>
                <w:szCs w:val="21"/>
              </w:rPr>
              <w:t>标项2</w:t>
            </w:r>
          </w:p>
        </w:tc>
        <w:tc>
          <w:tcPr>
            <w:tcW w:w="2763" w:type="dxa"/>
            <w:noWrap/>
            <w:tcMar>
              <w:top w:w="75" w:type="dxa"/>
              <w:left w:w="75" w:type="dxa"/>
              <w:bottom w:w="75" w:type="dxa"/>
              <w:right w:w="75" w:type="dxa"/>
            </w:tcMar>
            <w:vAlign w:val="center"/>
          </w:tcPr>
          <w:p>
            <w:pPr>
              <w:pStyle w:val="59"/>
              <w:spacing w:beforeAutospacing="0" w:afterAutospacing="0"/>
              <w:jc w:val="center"/>
              <w:rPr>
                <w:color w:val="auto"/>
                <w:sz w:val="21"/>
                <w:szCs w:val="21"/>
              </w:rPr>
            </w:pPr>
            <w:r>
              <w:rPr>
                <w:rFonts w:hint="eastAsia"/>
                <w:color w:val="auto"/>
                <w:sz w:val="21"/>
                <w:szCs w:val="21"/>
              </w:rPr>
              <w:t>2024年舟山市教育局校园保安服务采购项目—新城片区</w:t>
            </w:r>
          </w:p>
        </w:tc>
        <w:tc>
          <w:tcPr>
            <w:tcW w:w="1745" w:type="dxa"/>
            <w:noWrap/>
            <w:tcMar>
              <w:top w:w="75" w:type="dxa"/>
              <w:left w:w="75" w:type="dxa"/>
              <w:bottom w:w="75" w:type="dxa"/>
              <w:right w:w="75" w:type="dxa"/>
            </w:tcMar>
            <w:vAlign w:val="center"/>
          </w:tcPr>
          <w:p>
            <w:pPr>
              <w:pStyle w:val="59"/>
              <w:spacing w:beforeAutospacing="0" w:afterAutospacing="0"/>
              <w:jc w:val="center"/>
              <w:rPr>
                <w:color w:val="auto"/>
                <w:sz w:val="21"/>
                <w:szCs w:val="21"/>
              </w:rPr>
            </w:pPr>
            <w:r>
              <w:rPr>
                <w:rFonts w:hint="eastAsia"/>
                <w:color w:val="auto"/>
                <w:sz w:val="21"/>
                <w:szCs w:val="21"/>
              </w:rPr>
              <w:t>1项</w:t>
            </w:r>
          </w:p>
        </w:tc>
        <w:tc>
          <w:tcPr>
            <w:tcW w:w="3696" w:type="dxa"/>
            <w:vMerge w:val="continue"/>
            <w:noWrap/>
            <w:tcMar>
              <w:top w:w="75" w:type="dxa"/>
              <w:left w:w="75" w:type="dxa"/>
              <w:bottom w:w="75" w:type="dxa"/>
              <w:right w:w="75" w:type="dxa"/>
            </w:tcMar>
            <w:vAlign w:val="center"/>
          </w:tcPr>
          <w:p>
            <w:pPr>
              <w:pStyle w:val="59"/>
              <w:spacing w:beforeAutospacing="0" w:afterAutospacing="0"/>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705" w:type="dxa"/>
            <w:noWrap/>
            <w:tcMar>
              <w:top w:w="75" w:type="dxa"/>
              <w:left w:w="75" w:type="dxa"/>
              <w:bottom w:w="75" w:type="dxa"/>
              <w:right w:w="75" w:type="dxa"/>
            </w:tcMar>
            <w:vAlign w:val="center"/>
          </w:tcPr>
          <w:p>
            <w:pPr>
              <w:pStyle w:val="59"/>
              <w:spacing w:beforeAutospacing="0" w:afterAutospacing="0"/>
              <w:jc w:val="center"/>
              <w:rPr>
                <w:color w:val="auto"/>
                <w:sz w:val="21"/>
                <w:szCs w:val="21"/>
              </w:rPr>
            </w:pPr>
            <w:r>
              <w:rPr>
                <w:rFonts w:hint="eastAsia"/>
                <w:color w:val="auto"/>
                <w:sz w:val="21"/>
                <w:szCs w:val="21"/>
              </w:rPr>
              <w:t>标项3</w:t>
            </w:r>
          </w:p>
        </w:tc>
        <w:tc>
          <w:tcPr>
            <w:tcW w:w="2763" w:type="dxa"/>
            <w:noWrap/>
            <w:tcMar>
              <w:top w:w="75" w:type="dxa"/>
              <w:left w:w="75" w:type="dxa"/>
              <w:bottom w:w="75" w:type="dxa"/>
              <w:right w:w="75" w:type="dxa"/>
            </w:tcMar>
            <w:vAlign w:val="center"/>
          </w:tcPr>
          <w:p>
            <w:pPr>
              <w:pStyle w:val="59"/>
              <w:spacing w:beforeAutospacing="0" w:afterAutospacing="0"/>
              <w:jc w:val="center"/>
              <w:rPr>
                <w:color w:val="auto"/>
                <w:sz w:val="21"/>
                <w:szCs w:val="21"/>
              </w:rPr>
            </w:pPr>
            <w:r>
              <w:rPr>
                <w:rFonts w:hint="eastAsia"/>
                <w:color w:val="auto"/>
                <w:sz w:val="21"/>
                <w:szCs w:val="21"/>
              </w:rPr>
              <w:t>2024年舟山市教育局校园保安服务采购项目</w:t>
            </w:r>
            <w:r>
              <w:rPr>
                <w:color w:val="auto"/>
                <w:sz w:val="21"/>
                <w:szCs w:val="21"/>
              </w:rPr>
              <w:t>—普陀片区</w:t>
            </w:r>
          </w:p>
        </w:tc>
        <w:tc>
          <w:tcPr>
            <w:tcW w:w="1745" w:type="dxa"/>
            <w:noWrap/>
            <w:tcMar>
              <w:top w:w="75" w:type="dxa"/>
              <w:left w:w="75" w:type="dxa"/>
              <w:bottom w:w="75" w:type="dxa"/>
              <w:right w:w="75" w:type="dxa"/>
            </w:tcMar>
            <w:vAlign w:val="center"/>
          </w:tcPr>
          <w:p>
            <w:pPr>
              <w:pStyle w:val="59"/>
              <w:spacing w:beforeAutospacing="0" w:afterAutospacing="0"/>
              <w:jc w:val="center"/>
              <w:rPr>
                <w:color w:val="auto"/>
                <w:sz w:val="21"/>
                <w:szCs w:val="21"/>
              </w:rPr>
            </w:pPr>
            <w:r>
              <w:rPr>
                <w:rFonts w:hint="eastAsia"/>
                <w:color w:val="auto"/>
                <w:sz w:val="21"/>
                <w:szCs w:val="21"/>
              </w:rPr>
              <w:t>1项</w:t>
            </w:r>
          </w:p>
        </w:tc>
        <w:tc>
          <w:tcPr>
            <w:tcW w:w="3696" w:type="dxa"/>
            <w:vMerge w:val="continue"/>
            <w:noWrap/>
            <w:tcMar>
              <w:top w:w="75" w:type="dxa"/>
              <w:left w:w="75" w:type="dxa"/>
              <w:bottom w:w="75" w:type="dxa"/>
              <w:right w:w="75" w:type="dxa"/>
            </w:tcMar>
            <w:vAlign w:val="center"/>
          </w:tcPr>
          <w:p>
            <w:pPr>
              <w:pStyle w:val="59"/>
              <w:spacing w:beforeAutospacing="0" w:afterAutospacing="0"/>
              <w:jc w:val="center"/>
              <w:rPr>
                <w:color w:val="auto"/>
                <w:sz w:val="21"/>
                <w:szCs w:val="21"/>
              </w:rPr>
            </w:pPr>
          </w:p>
        </w:tc>
      </w:tr>
    </w:tbl>
    <w:p>
      <w:pPr>
        <w:pStyle w:val="3"/>
        <w:spacing w:line="400" w:lineRule="exact"/>
        <w:rPr>
          <w:rFonts w:ascii="宋体" w:hAnsi="宋体" w:cs="宋体"/>
          <w:b/>
          <w:color w:val="auto"/>
          <w:sz w:val="21"/>
          <w:szCs w:val="21"/>
        </w:rPr>
      </w:pPr>
      <w:r>
        <w:rPr>
          <w:rFonts w:hint="eastAsia" w:ascii="宋体" w:hAnsi="宋体" w:cs="宋体"/>
          <w:b/>
          <w:color w:val="auto"/>
          <w:sz w:val="21"/>
          <w:szCs w:val="21"/>
        </w:rPr>
        <w:t>二、本次招标合同期限</w:t>
      </w:r>
    </w:p>
    <w:p>
      <w:pPr>
        <w:pStyle w:val="3"/>
        <w:spacing w:line="400" w:lineRule="exact"/>
        <w:rPr>
          <w:rFonts w:ascii="宋体" w:hAnsi="宋体" w:cs="宋体"/>
          <w:bCs/>
          <w:color w:val="auto"/>
          <w:sz w:val="21"/>
          <w:szCs w:val="21"/>
        </w:rPr>
      </w:pPr>
      <w:r>
        <w:rPr>
          <w:rFonts w:hint="eastAsia" w:ascii="宋体" w:hAnsi="宋体" w:cs="宋体"/>
          <w:bCs/>
          <w:color w:val="auto"/>
          <w:sz w:val="21"/>
          <w:szCs w:val="21"/>
        </w:rPr>
        <w:t>自2024年1月1日起至2024年12月31日止。2025年，根据双方合作意愿及市教育局、市平安办等部门日常督导检查情况，在保持合同单价（每人每月单价）不变的情况下，报市采购办同意可以续签一年</w:t>
      </w:r>
      <w:r>
        <w:rPr>
          <w:rFonts w:ascii="宋体" w:hAnsi="宋体" w:cs="宋体"/>
          <w:bCs/>
          <w:color w:val="auto"/>
          <w:sz w:val="21"/>
          <w:szCs w:val="21"/>
        </w:rPr>
        <w:t>合同</w:t>
      </w:r>
      <w:r>
        <w:rPr>
          <w:rFonts w:hint="eastAsia" w:ascii="宋体" w:hAnsi="宋体" w:cs="宋体"/>
          <w:bCs/>
          <w:color w:val="auto"/>
          <w:sz w:val="21"/>
          <w:szCs w:val="21"/>
        </w:rPr>
        <w:t>。</w:t>
      </w:r>
    </w:p>
    <w:p>
      <w:pPr>
        <w:pStyle w:val="3"/>
        <w:spacing w:line="400" w:lineRule="exact"/>
        <w:rPr>
          <w:rFonts w:ascii="宋体" w:hAnsi="宋体" w:cs="宋体"/>
          <w:b/>
          <w:color w:val="auto"/>
          <w:sz w:val="21"/>
          <w:szCs w:val="21"/>
        </w:rPr>
      </w:pPr>
      <w:r>
        <w:rPr>
          <w:rFonts w:hint="eastAsia" w:ascii="宋体" w:hAnsi="宋体" w:cs="宋体"/>
          <w:b/>
          <w:color w:val="auto"/>
          <w:sz w:val="21"/>
          <w:szCs w:val="21"/>
        </w:rPr>
        <w:t>三、保安服务地域范围及人数</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1.标项I（定海片区），保安服务学校：白泉高中、定海一中、田家炳中学、舟山职业技术学校、舟山航海学校、实践学校。共54名保安。</w:t>
      </w:r>
      <w:r>
        <w:rPr>
          <w:rFonts w:hint="eastAsia" w:ascii="宋体" w:hAnsi="宋体" w:cs="宋体"/>
          <w:bCs/>
          <w:color w:val="auto"/>
          <w:sz w:val="21"/>
          <w:szCs w:val="21"/>
        </w:rPr>
        <w:br w:type="textWrapping"/>
      </w:r>
      <w:r>
        <w:rPr>
          <w:rFonts w:hint="eastAsia" w:ascii="宋体" w:hAnsi="宋体" w:cs="宋体"/>
          <w:bCs/>
          <w:color w:val="auto"/>
          <w:sz w:val="21"/>
          <w:szCs w:val="21"/>
        </w:rPr>
        <w:t>2.标项II（新城片区），保安服务学校：舟山中学、舟山市第一初级中学、南海实验学校旌旗山初中校区、舟山第一小学、舟山第二小学、舟山二小北校区、南海实验学校长峙小学校区、南海实验学校惠民桥小学校区、舟山一小北校区、新城幼儿园、新城临长路幼儿园、新城尚东幼儿园、新城翁浦幼儿园、长峙幼儿园、新城御景幼儿园、新城桂花城幼儿园、新城绿荷幼儿园、特殊教育学校、新开办学校。共90名保安。</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3.标项III（普陀片区），保安服务学校：普陀中学、舟山沈家门中学、舟山旅游商贸学校、六横中学、舟山一小勾山校区、新城勾山幼儿园。共39名保安。</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4.保安人数根据学校具体情况或新增学校情况，会略有增减。如遇保安人数增减，保安经费按中标单价（中标单价=中标总价/保安人数/12个月）（四舍五入到元）每月增减。</w:t>
      </w:r>
    </w:p>
    <w:p>
      <w:pPr>
        <w:pStyle w:val="3"/>
        <w:spacing w:line="400" w:lineRule="exact"/>
        <w:rPr>
          <w:rFonts w:ascii="宋体" w:hAnsi="宋体" w:cs="宋体"/>
          <w:b/>
          <w:color w:val="auto"/>
          <w:sz w:val="21"/>
          <w:szCs w:val="21"/>
        </w:rPr>
      </w:pPr>
      <w:r>
        <w:rPr>
          <w:rFonts w:hint="eastAsia" w:ascii="宋体" w:hAnsi="宋体" w:cs="宋体"/>
          <w:b/>
          <w:color w:val="auto"/>
          <w:sz w:val="21"/>
          <w:szCs w:val="21"/>
        </w:rPr>
        <w:t>四、保安公司应做的物防建设及相关要求</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公司在每个单位（学校）应配备以下基本防卫器械：防暴头盔（1顶/人）、防护盾牌（1副/人）、防刺背心（1件/人）、防割手套（1副/人）、橡胶警棍（1支/人）、强光电筒（1支/人）、自卫喷雾器（1支/人）、安全钢叉2套。保证设备完好率达100%。</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保安公司每月至少一次到校进行安防设施设备的检查，检查指导保安业务能力，配合学校对门岗、校园周边、校内重点部位开展安全检查，每月向市教育局提交一份对相关学校检查的报告。</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保安公司要做到对学校的各项信息保密，不得泄露各项技术与教学信息，一经发现将追究保安公司责任，造成重大影响的学校除追究责任并有权解除合同。</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保安公司在安保服务中违反国家相关法规或保安行业规范，发生自身的人身伤害、伤亡，均由保安公司负责处理并承担全部经济和道义上的责任，学校不承担任何责任。</w:t>
      </w:r>
    </w:p>
    <w:p>
      <w:pPr>
        <w:pStyle w:val="3"/>
        <w:spacing w:line="400" w:lineRule="exact"/>
        <w:rPr>
          <w:rFonts w:ascii="宋体" w:hAnsi="宋体" w:cs="宋体"/>
          <w:b/>
          <w:color w:val="auto"/>
          <w:sz w:val="21"/>
          <w:szCs w:val="21"/>
        </w:rPr>
      </w:pPr>
      <w:r>
        <w:rPr>
          <w:rFonts w:hint="eastAsia" w:ascii="宋体" w:hAnsi="宋体" w:cs="宋体"/>
          <w:b/>
          <w:color w:val="auto"/>
          <w:sz w:val="21"/>
          <w:szCs w:val="21"/>
        </w:rPr>
        <w:t>五、对保安员的要求</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员应当具备相应的政治、业务、身体素质，无犯罪前科，经训练合格后，持证上岗，年龄一般不超过55周岁。接受保安公司和学校的双重管理，日常管理以学校为主。学校按月对保安队员进行考核，保安公司以学校提供的考核为主要依据，对保安队员发放考核奖。对达不到学校管理要求的保安，保安公司要根据学校意向及时调换人员。保安公司对保安人员的专业技能培训每学期不少于1次。</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保安员执勤时，应按有关规定穿着保安服装，携带必要的安全防卫器械和应急处置装备，并熟悉使用方法。上学、放学高峰时段，保安员应携带头盔、防刺背心、橡胶警棍、哨子等装备上岗执勤。</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员应能熟练操作视频监控系统，严格落实外来人员、车辆、物品的出入查验、登记管理制度，严防可疑人员、车辆以及管制刀具、危险物品等带入学校。对学校重点部位及周边巡查每日不少于5次，一旦发现异常情况，及时报告并开展先期处置。</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保安员应做好保密工作，禁止将学校监控视频及图片外传。</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保安上班时间应遵循学校实际作息时间，服从学校安排（原则上全年工作总时间不超过国家法定工作时间总和）。</w:t>
      </w:r>
    </w:p>
    <w:p>
      <w:pPr>
        <w:pStyle w:val="3"/>
        <w:spacing w:line="400" w:lineRule="exact"/>
        <w:rPr>
          <w:rFonts w:hint="eastAsia" w:ascii="宋体" w:hAnsi="宋体" w:cs="宋体"/>
          <w:bCs/>
          <w:color w:val="auto"/>
          <w:sz w:val="21"/>
          <w:szCs w:val="21"/>
        </w:rPr>
      </w:pPr>
      <w:r>
        <w:rPr>
          <w:rFonts w:hint="eastAsia" w:ascii="宋体" w:hAnsi="宋体" w:cs="宋体"/>
          <w:bCs/>
          <w:color w:val="auto"/>
          <w:sz w:val="21"/>
          <w:szCs w:val="21"/>
        </w:rPr>
        <w:t>严格遵守甲方对于保安人员的有关职责规定，严格遵守甲方的劳动纪律和各项规章制度。</w:t>
      </w:r>
    </w:p>
    <w:p>
      <w:pPr>
        <w:pStyle w:val="3"/>
        <w:spacing w:line="400" w:lineRule="exact"/>
        <w:rPr>
          <w:rFonts w:ascii="宋体" w:hAnsi="宋体" w:cs="宋体"/>
          <w:b/>
          <w:color w:val="auto"/>
          <w:sz w:val="21"/>
          <w:szCs w:val="21"/>
        </w:rPr>
      </w:pPr>
      <w:r>
        <w:rPr>
          <w:rFonts w:hint="eastAsia" w:ascii="宋体" w:hAnsi="宋体" w:cs="宋体"/>
          <w:b/>
          <w:color w:val="auto"/>
          <w:sz w:val="21"/>
          <w:szCs w:val="21"/>
        </w:rPr>
        <w:t>六、响应人报价</w:t>
      </w:r>
    </w:p>
    <w:p>
      <w:pPr>
        <w:pStyle w:val="3"/>
        <w:spacing w:line="400" w:lineRule="exact"/>
        <w:rPr>
          <w:rFonts w:ascii="宋体" w:hAnsi="宋体" w:cs="宋体"/>
          <w:bCs/>
          <w:sz w:val="21"/>
          <w:szCs w:val="21"/>
        </w:rPr>
      </w:pPr>
      <w:r>
        <w:rPr>
          <w:rFonts w:hint="eastAsia" w:ascii="宋体" w:hAnsi="宋体" w:cs="宋体"/>
          <w:bCs/>
          <w:color w:val="auto"/>
          <w:sz w:val="21"/>
          <w:szCs w:val="21"/>
        </w:rPr>
        <w:t>响应人报价以各标项所确定的保安人数一年（12个月）的保安服务</w:t>
      </w:r>
      <w:r>
        <w:rPr>
          <w:rFonts w:hint="eastAsia" w:ascii="宋体" w:hAnsi="宋体" w:cs="宋体"/>
          <w:bCs/>
          <w:sz w:val="21"/>
          <w:szCs w:val="21"/>
        </w:rPr>
        <w:t>的总费用呈现。其中包括工资、福利、社保、培训、装备、管理费用、税金等等。除特殊情况双方另行约定外，甲方不再支付另外费用。</w:t>
      </w:r>
    </w:p>
    <w:p>
      <w:pPr>
        <w:pStyle w:val="3"/>
        <w:rPr>
          <w:bCs/>
        </w:rPr>
      </w:pPr>
    </w:p>
    <w:p>
      <w:pPr>
        <w:pStyle w:val="3"/>
        <w:rPr>
          <w:bCs/>
        </w:rPr>
      </w:pPr>
    </w:p>
    <w:p/>
    <w:p>
      <w:pPr>
        <w:pStyle w:val="14"/>
        <w:adjustRightInd w:val="0"/>
        <w:snapToGrid w:val="0"/>
        <w:spacing w:before="120" w:after="120" w:line="440" w:lineRule="atLeast"/>
        <w:outlineLvl w:val="0"/>
        <w:rPr>
          <w:rFonts w:asciiTheme="minorEastAsia" w:hAnsiTheme="minorEastAsia" w:eastAsiaTheme="minorEastAsia"/>
          <w:b/>
        </w:rPr>
      </w:pPr>
    </w:p>
    <w:p>
      <w:pPr>
        <w:pStyle w:val="14"/>
        <w:adjustRightInd w:val="0"/>
        <w:snapToGrid w:val="0"/>
        <w:spacing w:before="120" w:after="120" w:line="440" w:lineRule="atLeast"/>
        <w:outlineLvl w:val="0"/>
        <w:rPr>
          <w:rFonts w:asciiTheme="minorEastAsia" w:hAnsiTheme="minorEastAsia" w:eastAsiaTheme="minorEastAsia"/>
          <w:b/>
        </w:rPr>
      </w:pPr>
    </w:p>
    <w:p>
      <w:pPr>
        <w:pStyle w:val="14"/>
        <w:adjustRightInd w:val="0"/>
        <w:snapToGrid w:val="0"/>
        <w:spacing w:before="120" w:after="120" w:line="440" w:lineRule="atLeast"/>
        <w:outlineLvl w:val="0"/>
        <w:rPr>
          <w:rFonts w:asciiTheme="minorEastAsia" w:hAnsiTheme="minorEastAsia" w:eastAsiaTheme="minorEastAsia"/>
          <w:b/>
        </w:rPr>
      </w:pPr>
    </w:p>
    <w:p>
      <w:pPr>
        <w:pStyle w:val="14"/>
        <w:pageBreakBefore/>
        <w:snapToGrid w:val="0"/>
        <w:spacing w:before="120" w:line="360" w:lineRule="auto"/>
        <w:jc w:val="center"/>
        <w:outlineLvl w:val="0"/>
        <w:rPr>
          <w:rFonts w:ascii="黑体" w:hAnsi="宋体" w:eastAsia="黑体"/>
        </w:rPr>
      </w:pPr>
      <w:r>
        <w:rPr>
          <w:rFonts w:ascii="黑体" w:hAnsi="宋体" w:eastAsia="黑体"/>
        </w:rPr>
        <w:t xml:space="preserve">第三章 </w:t>
      </w:r>
      <w:r>
        <w:rPr>
          <w:rFonts w:hint="eastAsia" w:ascii="黑体" w:hAnsi="宋体" w:eastAsia="黑体"/>
        </w:rPr>
        <w:t>投标人</w:t>
      </w:r>
      <w:r>
        <w:rPr>
          <w:rFonts w:ascii="黑体" w:hAnsi="宋体" w:eastAsia="黑体"/>
        </w:rPr>
        <w:t>须知</w:t>
      </w:r>
    </w:p>
    <w:p>
      <w:pPr>
        <w:spacing w:line="360" w:lineRule="auto"/>
        <w:jc w:val="center"/>
        <w:rPr>
          <w:rFonts w:ascii="宋体" w:hAnsi="宋体"/>
          <w:b/>
          <w:sz w:val="30"/>
          <w:szCs w:val="30"/>
        </w:rPr>
      </w:pPr>
      <w:r>
        <w:rPr>
          <w:rFonts w:ascii="宋体" w:hAnsi="宋体"/>
          <w:b/>
          <w:sz w:val="30"/>
          <w:szCs w:val="30"/>
        </w:rPr>
        <w:t>前附表</w:t>
      </w:r>
    </w:p>
    <w:tbl>
      <w:tblPr>
        <w:tblStyle w:val="25"/>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19"/>
        <w:gridCol w:w="4355"/>
        <w:gridCol w:w="1245"/>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序号</w:t>
            </w:r>
          </w:p>
        </w:tc>
        <w:tc>
          <w:tcPr>
            <w:tcW w:w="9419" w:type="dxa"/>
            <w:gridSpan w:val="4"/>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 w:hRule="atLeast"/>
          <w:tblCellSpacing w:w="7" w:type="dxa"/>
          <w:jc w:val="center"/>
        </w:trPr>
        <w:tc>
          <w:tcPr>
            <w:tcW w:w="598"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1</w:t>
            </w:r>
          </w:p>
        </w:tc>
        <w:tc>
          <w:tcPr>
            <w:tcW w:w="1505"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项目名称</w:t>
            </w:r>
          </w:p>
        </w:tc>
        <w:tc>
          <w:tcPr>
            <w:tcW w:w="4341" w:type="dxa"/>
            <w:shd w:val="clear" w:color="auto" w:fill="FFFFFF"/>
            <w:vAlign w:val="center"/>
          </w:tcPr>
          <w:p>
            <w:pPr>
              <w:rPr>
                <w:rFonts w:asciiTheme="minorEastAsia" w:hAnsiTheme="minorEastAsia" w:eastAsiaTheme="minorEastAsia"/>
                <w:color w:val="000000" w:themeColor="text1"/>
                <w:kern w:val="0"/>
                <w:szCs w:val="21"/>
              </w:rPr>
            </w:pPr>
            <w:r>
              <w:rPr>
                <w:rFonts w:hint="eastAsia" w:asciiTheme="minorEastAsia" w:hAnsiTheme="minorEastAsia" w:eastAsiaTheme="minorEastAsia"/>
                <w:szCs w:val="21"/>
                <w:shd w:val="clear" w:color="auto" w:fill="FFFFFF"/>
              </w:rPr>
              <w:t>2024年舟山市教育局校园保安服务采购项目</w:t>
            </w:r>
          </w:p>
        </w:tc>
        <w:tc>
          <w:tcPr>
            <w:tcW w:w="1231"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采购编号</w:t>
            </w:r>
          </w:p>
        </w:tc>
        <w:tc>
          <w:tcPr>
            <w:tcW w:w="2300" w:type="dxa"/>
            <w:shd w:val="clear" w:color="auto" w:fill="FFFFFF"/>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kern w:val="0"/>
                <w:szCs w:val="21"/>
                <w:shd w:val="clear" w:color="auto" w:fill="FFFFFF"/>
              </w:rPr>
              <w:t>ZSJY2023-ZFCG-221#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2</w:t>
            </w:r>
          </w:p>
        </w:tc>
        <w:tc>
          <w:tcPr>
            <w:tcW w:w="1505"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采购内容</w:t>
            </w:r>
          </w:p>
        </w:tc>
        <w:tc>
          <w:tcPr>
            <w:tcW w:w="4341" w:type="dxa"/>
            <w:tcBorders>
              <w:right w:val="single" w:color="auto" w:sz="4" w:space="0"/>
            </w:tcBorders>
            <w:shd w:val="clear" w:color="auto" w:fill="FFFFFF"/>
            <w:vAlign w:val="center"/>
          </w:tcPr>
          <w:p>
            <w:pPr>
              <w:spacing w:line="360" w:lineRule="auto"/>
              <w:rPr>
                <w:rFonts w:asciiTheme="minorEastAsia" w:hAnsiTheme="minorEastAsia" w:eastAsiaTheme="minorEastAsia"/>
                <w:color w:val="000000" w:themeColor="text1"/>
                <w:szCs w:val="21"/>
                <w:shd w:val="clear" w:color="auto" w:fill="FFFFFF"/>
              </w:rPr>
            </w:pPr>
            <w:r>
              <w:rPr>
                <w:rFonts w:asciiTheme="minorEastAsia" w:hAnsiTheme="minorEastAsia" w:eastAsiaTheme="minorEastAsia"/>
                <w:color w:val="000000" w:themeColor="text1"/>
                <w:szCs w:val="21"/>
              </w:rPr>
              <w:t>详见第二章采购需求</w:t>
            </w:r>
          </w:p>
        </w:tc>
        <w:tc>
          <w:tcPr>
            <w:tcW w:w="1231"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资金来源</w:t>
            </w:r>
          </w:p>
        </w:tc>
        <w:tc>
          <w:tcPr>
            <w:tcW w:w="2300" w:type="dxa"/>
            <w:tcBorders>
              <w:left w:val="single" w:color="auto" w:sz="4" w:space="0"/>
            </w:tcBorders>
            <w:shd w:val="clear" w:color="auto" w:fill="FFFFFF"/>
            <w:vAlign w:val="center"/>
          </w:tcPr>
          <w:p>
            <w:pPr>
              <w:spacing w:line="276" w:lineRule="auto"/>
              <w:rPr>
                <w:rFonts w:asciiTheme="minorEastAsia" w:hAnsiTheme="minorEastAsia" w:eastAsiaTheme="minorEastAsia"/>
                <w:color w:val="000000" w:themeColor="text1"/>
                <w:szCs w:val="21"/>
                <w:shd w:val="clear" w:color="auto" w:fill="FFFFFF"/>
              </w:rPr>
            </w:pPr>
            <w:r>
              <w:rPr>
                <w:rFonts w:asciiTheme="minorEastAsia" w:hAnsiTheme="minorEastAsia" w:eastAsiaTheme="minorEastAsia"/>
                <w:color w:val="000000" w:themeColor="text1"/>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3</w:t>
            </w:r>
          </w:p>
        </w:tc>
        <w:tc>
          <w:tcPr>
            <w:tcW w:w="1505"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项目预算</w:t>
            </w:r>
          </w:p>
        </w:tc>
        <w:tc>
          <w:tcPr>
            <w:tcW w:w="7900" w:type="dxa"/>
            <w:gridSpan w:val="3"/>
            <w:shd w:val="clear" w:color="auto" w:fill="FFFFFF"/>
            <w:vAlign w:val="center"/>
          </w:tcPr>
          <w:p>
            <w:pPr>
              <w:spacing w:line="280" w:lineRule="exact"/>
              <w:rPr>
                <w:rFonts w:ascii="宋体" w:hAnsi="宋体"/>
                <w:bCs/>
                <w:szCs w:val="21"/>
              </w:rPr>
            </w:pPr>
            <w:r>
              <w:rPr>
                <w:rFonts w:hint="eastAsia" w:ascii="宋体" w:hAnsi="宋体"/>
                <w:bCs/>
                <w:szCs w:val="21"/>
              </w:rPr>
              <w:t>标项1：2430000元人民币；</w:t>
            </w:r>
          </w:p>
          <w:p>
            <w:pPr>
              <w:spacing w:line="280" w:lineRule="exact"/>
              <w:rPr>
                <w:rFonts w:ascii="宋体" w:hAnsi="宋体"/>
                <w:bCs/>
                <w:szCs w:val="21"/>
              </w:rPr>
            </w:pPr>
            <w:r>
              <w:rPr>
                <w:rFonts w:hint="eastAsia" w:ascii="宋体" w:hAnsi="宋体"/>
                <w:bCs/>
                <w:szCs w:val="21"/>
              </w:rPr>
              <w:t>标项2：4050000元人民币；</w:t>
            </w:r>
          </w:p>
          <w:p>
            <w:pPr>
              <w:spacing w:line="280" w:lineRule="exact"/>
              <w:rPr>
                <w:rFonts w:cs="宋体" w:asciiTheme="minorEastAsia" w:hAnsiTheme="minorEastAsia"/>
                <w:color w:val="000000" w:themeColor="text1"/>
                <w:kern w:val="0"/>
                <w:szCs w:val="21"/>
              </w:rPr>
            </w:pPr>
            <w:r>
              <w:rPr>
                <w:rFonts w:hint="eastAsia" w:ascii="宋体" w:hAnsi="宋体"/>
                <w:bCs/>
                <w:szCs w:val="21"/>
              </w:rPr>
              <w:t>标项3：1755000元人民币。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4</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踏勘现场</w:t>
            </w:r>
          </w:p>
        </w:tc>
        <w:tc>
          <w:tcPr>
            <w:tcW w:w="7900" w:type="dxa"/>
            <w:gridSpan w:val="3"/>
            <w:shd w:val="clear" w:color="auto" w:fill="FFFFFF"/>
            <w:vAlign w:val="center"/>
          </w:tcPr>
          <w:p>
            <w:pPr>
              <w:spacing w:line="320" w:lineRule="exac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代理机构不组织踏勘，如</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需进行现场踏勘的，须跟</w:t>
            </w:r>
            <w:r>
              <w:rPr>
                <w:rFonts w:hint="eastAsia" w:asciiTheme="minorEastAsia" w:hAnsiTheme="minorEastAsia" w:eastAsiaTheme="minorEastAsia"/>
                <w:color w:val="000000" w:themeColor="text1"/>
                <w:szCs w:val="21"/>
              </w:rPr>
              <w:t>采购人</w:t>
            </w:r>
            <w:r>
              <w:rPr>
                <w:rFonts w:asciiTheme="minorEastAsia" w:hAnsiTheme="minorEastAsia" w:eastAsiaTheme="minorEastAsia"/>
                <w:color w:val="000000" w:themeColor="text1"/>
                <w:szCs w:val="21"/>
              </w:rPr>
              <w:t>进行协商。但</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不得因此使</w:t>
            </w:r>
            <w:r>
              <w:rPr>
                <w:rFonts w:hint="eastAsia" w:asciiTheme="minorEastAsia" w:hAnsiTheme="minorEastAsia" w:eastAsiaTheme="minorEastAsia"/>
                <w:color w:val="000000" w:themeColor="text1"/>
                <w:szCs w:val="21"/>
              </w:rPr>
              <w:t>采购人</w:t>
            </w:r>
            <w:r>
              <w:rPr>
                <w:rFonts w:asciiTheme="minorEastAsia" w:hAnsiTheme="minorEastAsia" w:eastAsiaTheme="minorEastAsia"/>
                <w:color w:val="000000" w:themeColor="text1"/>
                <w:szCs w:val="21"/>
              </w:rPr>
              <w:t>承担有关责任和蒙受损失，</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5</w:t>
            </w:r>
          </w:p>
        </w:tc>
        <w:tc>
          <w:tcPr>
            <w:tcW w:w="1505" w:type="dxa"/>
            <w:shd w:val="clear" w:color="auto" w:fill="E0E0E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b/>
                <w:szCs w:val="21"/>
              </w:rPr>
              <w:t>服务期限</w:t>
            </w:r>
          </w:p>
        </w:tc>
        <w:tc>
          <w:tcPr>
            <w:tcW w:w="7900" w:type="dxa"/>
            <w:gridSpan w:val="3"/>
            <w:shd w:val="clear" w:color="auto" w:fill="FFFFFF"/>
            <w:vAlign w:val="center"/>
          </w:tcPr>
          <w:p>
            <w:pPr>
              <w:spacing w:line="32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投标有效期</w:t>
            </w:r>
          </w:p>
        </w:tc>
        <w:tc>
          <w:tcPr>
            <w:tcW w:w="7900" w:type="dxa"/>
            <w:gridSpan w:val="3"/>
            <w:shd w:val="clear" w:color="auto" w:fill="FFFFFF"/>
            <w:vAlign w:val="center"/>
          </w:tcPr>
          <w:p>
            <w:pPr>
              <w:spacing w:line="276" w:lineRule="auto"/>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评标办法</w:t>
            </w:r>
          </w:p>
        </w:tc>
        <w:tc>
          <w:tcPr>
            <w:tcW w:w="7900" w:type="dxa"/>
            <w:gridSpan w:val="3"/>
            <w:shd w:val="clear" w:color="auto" w:fill="FFFFFF"/>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签订合同</w:t>
            </w:r>
          </w:p>
        </w:tc>
        <w:tc>
          <w:tcPr>
            <w:tcW w:w="7900" w:type="dxa"/>
            <w:gridSpan w:val="3"/>
            <w:shd w:val="clear" w:color="auto" w:fill="FFFFFF"/>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中标通知书发出后</w:t>
            </w:r>
            <w:r>
              <w:rPr>
                <w:rFonts w:asciiTheme="minorEastAsia" w:hAnsiTheme="minorEastAsia" w:eastAsiaTheme="minorEastAsia"/>
                <w:szCs w:val="21"/>
                <w:u w:val="single"/>
              </w:rPr>
              <w:t xml:space="preserve"> 30 </w:t>
            </w:r>
            <w:r>
              <w:rPr>
                <w:rFonts w:asciiTheme="minorEastAsia" w:hAnsiTheme="minorEastAsia" w:eastAsiaTheme="minorEastAsia"/>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资金结算</w:t>
            </w:r>
          </w:p>
        </w:tc>
        <w:tc>
          <w:tcPr>
            <w:tcW w:w="7900" w:type="dxa"/>
            <w:gridSpan w:val="3"/>
            <w:shd w:val="clear" w:color="auto" w:fill="FFFFFF"/>
            <w:vAlign w:val="center"/>
          </w:tcPr>
          <w:p>
            <w:pPr>
              <w:rPr>
                <w:rFonts w:asciiTheme="minorEastAsia" w:hAnsiTheme="minorEastAsia" w:eastAsiaTheme="minorEastAsia"/>
              </w:rPr>
            </w:pPr>
            <w:r>
              <w:rPr>
                <w:rFonts w:hint="eastAsia" w:asciiTheme="minorEastAsia" w:hAnsiTheme="minorEastAsia" w:eastAsiaTheme="minorEastAsia"/>
              </w:rPr>
              <w:t>按月结算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11"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10</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投标报价</w:t>
            </w:r>
          </w:p>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与费用</w:t>
            </w:r>
          </w:p>
        </w:tc>
        <w:tc>
          <w:tcPr>
            <w:tcW w:w="7900" w:type="dxa"/>
            <w:gridSpan w:val="3"/>
            <w:shd w:val="clear" w:color="auto" w:fill="FFFFFF"/>
            <w:vAlign w:val="center"/>
          </w:tcPr>
          <w:p>
            <w:pPr>
              <w:spacing w:line="320" w:lineRule="exact"/>
              <w:rPr>
                <w:rFonts w:ascii="宋体" w:hAnsi="宋体"/>
                <w:szCs w:val="21"/>
              </w:rPr>
            </w:pPr>
            <w:r>
              <w:rPr>
                <w:rFonts w:hint="eastAsia" w:ascii="宋体" w:hAnsi="宋体"/>
                <w:szCs w:val="21"/>
              </w:rPr>
              <w:t>1、本项目的投标应以人民币报价，投标人报价应是一</w:t>
            </w:r>
            <w:r>
              <w:rPr>
                <w:rFonts w:hint="eastAsia" w:ascii="宋体" w:hAnsi="宋体"/>
                <w:color w:val="000000"/>
                <w:szCs w:val="21"/>
              </w:rPr>
              <w:t>年内</w:t>
            </w:r>
            <w:r>
              <w:rPr>
                <w:rFonts w:hint="eastAsia" w:ascii="宋体" w:hAnsi="宋体"/>
                <w:szCs w:val="21"/>
              </w:rPr>
              <w:t>包括为完成本项目服务可能发生的全部费用及中标人的利润和应交纳的税金等（包括人员工资福利、津贴、各种社会保险、服装费、人员食宿与交通、加班费、零星设备设施维修及更换费、税金、管理费等）一切费用。</w:t>
            </w:r>
          </w:p>
          <w:p>
            <w:pPr>
              <w:spacing w:line="320" w:lineRule="exact"/>
              <w:rPr>
                <w:rFonts w:ascii="宋体" w:hAnsi="宋体"/>
                <w:szCs w:val="21"/>
              </w:rPr>
            </w:pPr>
            <w:r>
              <w:rPr>
                <w:rFonts w:hint="eastAsia" w:ascii="宋体" w:hAnsi="宋体"/>
                <w:szCs w:val="21"/>
              </w:rPr>
              <w:t>2、投标人应承担其参加本招标活动自身所发生的费用。</w:t>
            </w:r>
          </w:p>
          <w:p>
            <w:pPr>
              <w:pStyle w:val="4"/>
              <w:ind w:firstLine="0" w:firstLineChars="0"/>
            </w:pPr>
            <w:r>
              <w:rPr>
                <w:rFonts w:hint="eastAsia" w:ascii="宋体" w:hAnsi="宋体"/>
                <w:szCs w:val="21"/>
              </w:rPr>
              <w:t>3、</w:t>
            </w:r>
            <w:r>
              <w:rPr>
                <w:rFonts w:hint="eastAsia" w:ascii="宋体" w:hAnsi="宋体"/>
                <w:bCs/>
              </w:rPr>
              <w:t>招标代理费由采购人支付。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9"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1</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履约保证金</w:t>
            </w:r>
          </w:p>
        </w:tc>
        <w:tc>
          <w:tcPr>
            <w:tcW w:w="7900" w:type="dxa"/>
            <w:gridSpan w:val="3"/>
            <w:shd w:val="clear" w:color="auto" w:fill="FFFFFF"/>
            <w:vAlign w:val="center"/>
          </w:tcPr>
          <w:p>
            <w:pPr>
              <w:adjustRightInd w:val="0"/>
              <w:snapToGrid w:val="0"/>
              <w:spacing w:line="276"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履约保证金金额为签约合同价的1%。（接受以电汇、转账、银行或保险公司出具履约保函形式提交履约保证金）</w:t>
            </w:r>
          </w:p>
          <w:p>
            <w:pPr>
              <w:adjustRightInd w:val="0"/>
              <w:snapToGrid w:val="0"/>
              <w:spacing w:line="276"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履约保证金时间与保安劝导期相同，履约期满后，无任何问题，且无合同纠纷的，原额无息退还履约保证金。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2</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投标文件</w:t>
            </w:r>
          </w:p>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的组成</w:t>
            </w:r>
          </w:p>
        </w:tc>
        <w:tc>
          <w:tcPr>
            <w:tcW w:w="7900" w:type="dxa"/>
            <w:gridSpan w:val="3"/>
            <w:shd w:val="clear" w:color="auto" w:fill="FFFFFF"/>
            <w:vAlign w:val="center"/>
          </w:tcPr>
          <w:p>
            <w:pPr>
              <w:adjustRightInd w:val="0"/>
              <w:snapToGrid w:val="0"/>
              <w:spacing w:line="276"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投标文件由资格证明文件、商务及技术文件、投标报价文件三部份组成。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3</w:t>
            </w:r>
          </w:p>
        </w:tc>
        <w:tc>
          <w:tcPr>
            <w:tcW w:w="1505"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w:t>
            </w:r>
          </w:p>
          <w:p>
            <w:pPr>
              <w:spacing w:line="276"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的递交</w:t>
            </w:r>
          </w:p>
        </w:tc>
        <w:tc>
          <w:tcPr>
            <w:tcW w:w="7900" w:type="dxa"/>
            <w:gridSpan w:val="3"/>
            <w:shd w:val="clear" w:color="auto" w:fill="FFFFFF"/>
            <w:vAlign w:val="center"/>
          </w:tcPr>
          <w:p>
            <w:pPr>
              <w:wordWrap w:val="0"/>
              <w:spacing w:line="36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在开标截至时间前须在政采云系统里上传加密的电子版投标文件。同时还须在开标现场递交一份未加密的电子版投标文件，该电子投标文件应为政采云投标客户端生成的电子标书（后缀名为.bfbs）,投标人解密异常或未按时解密时应急使用），介质可以是U盘或DVD光盘。</w:t>
            </w:r>
          </w:p>
          <w:p>
            <w:pPr>
              <w:ind w:firstLine="420" w:firstLineChars="200"/>
              <w:rPr>
                <w:rFonts w:asciiTheme="minorEastAsia" w:hAnsiTheme="minorEastAsia" w:eastAsiaTheme="minorEastAsia"/>
                <w:b/>
                <w:bCs/>
                <w:color w:val="000000" w:themeColor="text1"/>
                <w:szCs w:val="22"/>
              </w:rPr>
            </w:pPr>
            <w:r>
              <w:rPr>
                <w:rFonts w:hint="eastAsia" w:asciiTheme="minorEastAsia" w:hAnsiTheme="minorEastAsia" w:eastAsiaTheme="minorEastAsia"/>
                <w:color w:val="000000" w:themeColor="text1"/>
                <w:szCs w:val="22"/>
              </w:rPr>
              <w:t>投标人递交备份投标文件时，如出现下列情况之一的，</w:t>
            </w:r>
            <w:r>
              <w:rPr>
                <w:rFonts w:hint="eastAsia" w:asciiTheme="minorEastAsia" w:hAnsiTheme="minorEastAsia" w:eastAsiaTheme="minorEastAsia"/>
                <w:b/>
                <w:bCs/>
                <w:color w:val="000000" w:themeColor="text1"/>
                <w:szCs w:val="22"/>
              </w:rPr>
              <w:t>将被拒收：</w:t>
            </w:r>
          </w:p>
          <w:p>
            <w:pPr>
              <w:ind w:firstLine="420" w:firstLineChars="200"/>
              <w:rPr>
                <w:rFonts w:asciiTheme="minorEastAsia" w:hAnsiTheme="minorEastAsia" w:eastAsiaTheme="minorEastAsia"/>
                <w:color w:val="000000" w:themeColor="text1"/>
                <w:szCs w:val="22"/>
              </w:rPr>
            </w:pPr>
            <w:r>
              <w:rPr>
                <w:rFonts w:hint="eastAsia" w:asciiTheme="minorEastAsia" w:hAnsiTheme="minorEastAsia" w:eastAsiaTheme="minorEastAsia"/>
                <w:color w:val="000000" w:themeColor="text1"/>
                <w:szCs w:val="22"/>
              </w:rPr>
              <w:t>1、未按规定密封或标记的投标文件；</w:t>
            </w:r>
          </w:p>
          <w:p>
            <w:pPr>
              <w:ind w:firstLine="420" w:firstLineChars="200"/>
              <w:rPr>
                <w:rFonts w:asciiTheme="minorEastAsia" w:hAnsiTheme="minorEastAsia" w:eastAsiaTheme="minorEastAsia"/>
                <w:color w:val="000000" w:themeColor="text1"/>
                <w:szCs w:val="22"/>
              </w:rPr>
            </w:pPr>
            <w:r>
              <w:rPr>
                <w:rFonts w:hint="eastAsia" w:asciiTheme="minorEastAsia" w:hAnsiTheme="minorEastAsia" w:eastAsiaTheme="minorEastAsia"/>
                <w:color w:val="000000" w:themeColor="text1"/>
                <w:szCs w:val="22"/>
              </w:rPr>
              <w:t>2、由于包装不妥，在送交途中严重损坏的；</w:t>
            </w:r>
          </w:p>
          <w:p>
            <w:pPr>
              <w:ind w:firstLine="420" w:firstLineChars="200"/>
              <w:rPr>
                <w:rFonts w:asciiTheme="minorEastAsia" w:hAnsiTheme="minorEastAsia" w:eastAsiaTheme="minorEastAsia"/>
                <w:color w:val="000000" w:themeColor="text1"/>
                <w:szCs w:val="22"/>
              </w:rPr>
            </w:pPr>
            <w:r>
              <w:rPr>
                <w:rFonts w:hint="eastAsia" w:asciiTheme="minorEastAsia" w:hAnsiTheme="minorEastAsia" w:eastAsiaTheme="minorEastAsia"/>
                <w:color w:val="000000" w:themeColor="text1"/>
                <w:szCs w:val="22"/>
              </w:rPr>
              <w:t>3、超过规定时间送达的；</w:t>
            </w:r>
          </w:p>
          <w:p>
            <w:pPr>
              <w:ind w:firstLine="420" w:firstLineChars="200"/>
              <w:rPr>
                <w:rFonts w:asciiTheme="minorEastAsia" w:hAnsiTheme="minorEastAsia" w:eastAsiaTheme="minorEastAsia"/>
                <w:color w:val="000000" w:themeColor="text1"/>
                <w:szCs w:val="22"/>
              </w:rPr>
            </w:pPr>
            <w:r>
              <w:rPr>
                <w:rFonts w:hint="eastAsia" w:asciiTheme="minorEastAsia" w:hAnsiTheme="minorEastAsia" w:eastAsiaTheme="minorEastAsia"/>
                <w:color w:val="000000" w:themeColor="text1"/>
                <w:szCs w:val="22"/>
              </w:rPr>
              <w:t>4、仅提供备份投标文件的，投标无效。</w:t>
            </w:r>
          </w:p>
          <w:p>
            <w:pPr>
              <w:wordWrap w:val="0"/>
              <w:spacing w:line="36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当发生解密失败或未按时解密的，如投标人未按要求提交备份电子投标文件的，造成项目开评标活动无法进行下去的，投标无效，</w:t>
            </w:r>
            <w:r>
              <w:rPr>
                <w:rFonts w:hint="eastAsia" w:asciiTheme="minorEastAsia" w:hAnsiTheme="minorEastAsia" w:eastAsiaTheme="minorEastAsia"/>
                <w:color w:val="000000" w:themeColor="text1"/>
                <w:szCs w:val="22"/>
              </w:rPr>
              <w:t>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4</w:t>
            </w:r>
          </w:p>
        </w:tc>
        <w:tc>
          <w:tcPr>
            <w:tcW w:w="1505"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w:t>
            </w:r>
          </w:p>
          <w:p>
            <w:pPr>
              <w:spacing w:line="276"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的密封要求</w:t>
            </w:r>
          </w:p>
        </w:tc>
        <w:tc>
          <w:tcPr>
            <w:tcW w:w="7900" w:type="dxa"/>
            <w:gridSpan w:val="3"/>
            <w:shd w:val="clear" w:color="auto" w:fill="FFFFFF"/>
            <w:vAlign w:val="center"/>
          </w:tcPr>
          <w:p>
            <w:pPr>
              <w:wordWrap w:val="0"/>
              <w:spacing w:line="36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投标人线上制作投标文件并采用CA数字证书进行电子签章及加密。</w:t>
            </w:r>
          </w:p>
          <w:p>
            <w:pPr>
              <w:pStyle w:val="3"/>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5</w:t>
            </w:r>
          </w:p>
        </w:tc>
        <w:tc>
          <w:tcPr>
            <w:tcW w:w="1505" w:type="dxa"/>
            <w:shd w:val="clear" w:color="auto" w:fill="E0E0E0"/>
            <w:vAlign w:val="center"/>
          </w:tcPr>
          <w:p>
            <w:pPr>
              <w:spacing w:line="276" w:lineRule="auto"/>
              <w:jc w:val="center"/>
              <w:rPr>
                <w:rFonts w:asciiTheme="minorEastAsia" w:hAnsiTheme="minorEastAsia" w:eastAsiaTheme="minorEastAsia"/>
                <w:b/>
                <w:color w:val="00B0F0"/>
                <w:szCs w:val="21"/>
              </w:rPr>
            </w:pPr>
            <w:r>
              <w:rPr>
                <w:rFonts w:asciiTheme="minorEastAsia" w:hAnsiTheme="minorEastAsia" w:eastAsiaTheme="minorEastAsia"/>
                <w:b/>
                <w:szCs w:val="21"/>
              </w:rPr>
              <w:t>投标文件提交</w:t>
            </w:r>
            <w:r>
              <w:rPr>
                <w:rFonts w:hint="eastAsia" w:asciiTheme="minorEastAsia" w:hAnsiTheme="minorEastAsia" w:eastAsiaTheme="minorEastAsia"/>
                <w:b/>
                <w:szCs w:val="21"/>
              </w:rPr>
              <w:t>/开标</w:t>
            </w:r>
            <w:r>
              <w:rPr>
                <w:rFonts w:asciiTheme="minorEastAsia" w:hAnsiTheme="minorEastAsia" w:eastAsiaTheme="minorEastAsia"/>
                <w:b/>
                <w:szCs w:val="21"/>
              </w:rPr>
              <w:t>截止时间</w:t>
            </w:r>
          </w:p>
        </w:tc>
        <w:tc>
          <w:tcPr>
            <w:tcW w:w="7900" w:type="dxa"/>
            <w:gridSpan w:val="3"/>
            <w:shd w:val="clear" w:color="auto" w:fill="FFFFFF"/>
            <w:vAlign w:val="center"/>
          </w:tcPr>
          <w:p>
            <w:pPr>
              <w:spacing w:line="276" w:lineRule="auto"/>
              <w:rPr>
                <w:rFonts w:cs="宋体" w:asciiTheme="minorEastAsia" w:hAnsiTheme="minorEastAsia" w:eastAsiaTheme="minorEastAsia"/>
                <w:szCs w:val="21"/>
              </w:rPr>
            </w:pPr>
            <w:r>
              <w:rPr>
                <w:rStyle w:val="28"/>
                <w:rFonts w:asciiTheme="minorEastAsia" w:hAnsiTheme="minorEastAsia" w:eastAsiaTheme="minorEastAsia"/>
                <w:szCs w:val="21"/>
              </w:rPr>
              <w:t>20</w:t>
            </w:r>
            <w:r>
              <w:rPr>
                <w:rStyle w:val="28"/>
                <w:rFonts w:hint="eastAsia" w:asciiTheme="minorEastAsia" w:hAnsiTheme="minorEastAsia" w:eastAsiaTheme="minorEastAsia"/>
                <w:szCs w:val="21"/>
              </w:rPr>
              <w:t>23</w:t>
            </w:r>
            <w:r>
              <w:rPr>
                <w:rStyle w:val="28"/>
                <w:rFonts w:asciiTheme="minorEastAsia" w:hAnsiTheme="minorEastAsia" w:eastAsiaTheme="minorEastAsia"/>
                <w:szCs w:val="21"/>
              </w:rPr>
              <w:t>年</w:t>
            </w:r>
            <w:r>
              <w:rPr>
                <w:rFonts w:hint="eastAsia" w:asciiTheme="minorEastAsia" w:hAnsiTheme="minorEastAsia" w:eastAsiaTheme="minorEastAsia"/>
                <w:sz w:val="21"/>
                <w:szCs w:val="21"/>
                <w:shd w:val="clear" w:color="auto" w:fill="FFFFFF"/>
                <w:lang w:val="en-US" w:eastAsia="zh-CN"/>
              </w:rPr>
              <w:t>11</w:t>
            </w:r>
            <w:r>
              <w:rPr>
                <w:rFonts w:hint="eastAsia" w:asciiTheme="minorEastAsia" w:hAnsiTheme="minorEastAsia" w:eastAsiaTheme="minorEastAsia"/>
                <w:sz w:val="21"/>
                <w:szCs w:val="21"/>
                <w:shd w:val="clear" w:color="auto" w:fill="FFFFFF"/>
              </w:rPr>
              <w:t>月</w:t>
            </w:r>
            <w:r>
              <w:rPr>
                <w:rFonts w:hint="eastAsia" w:asciiTheme="minorEastAsia" w:hAnsiTheme="minorEastAsia" w:eastAsiaTheme="minorEastAsia"/>
                <w:sz w:val="21"/>
                <w:szCs w:val="21"/>
                <w:shd w:val="clear" w:color="auto" w:fill="FFFFFF"/>
                <w:lang w:val="en-US" w:eastAsia="zh-CN"/>
              </w:rPr>
              <w:t>17</w:t>
            </w:r>
            <w:r>
              <w:rPr>
                <w:rFonts w:hint="eastAsia" w:asciiTheme="minorEastAsia" w:hAnsiTheme="minorEastAsia" w:eastAsiaTheme="minorEastAsia"/>
                <w:sz w:val="21"/>
                <w:szCs w:val="21"/>
                <w:shd w:val="clear" w:color="auto" w:fill="FFFFFF"/>
              </w:rPr>
              <w:t>日</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lang w:val="en-US" w:eastAsia="zh-CN"/>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16</w:t>
            </w:r>
          </w:p>
        </w:tc>
        <w:tc>
          <w:tcPr>
            <w:tcW w:w="1505"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答疑与澄清</w:t>
            </w:r>
          </w:p>
        </w:tc>
        <w:tc>
          <w:tcPr>
            <w:tcW w:w="7900" w:type="dxa"/>
            <w:gridSpan w:val="3"/>
            <w:shd w:val="clear" w:color="auto" w:fill="FFFFFF"/>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17</w:t>
            </w:r>
          </w:p>
        </w:tc>
        <w:tc>
          <w:tcPr>
            <w:tcW w:w="1505"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w:t>
            </w:r>
            <w:r>
              <w:rPr>
                <w:rFonts w:asciiTheme="minorEastAsia" w:hAnsiTheme="minorEastAsia" w:eastAsiaTheme="minorEastAsia"/>
                <w:b/>
                <w:szCs w:val="21"/>
              </w:rPr>
              <w:t>注册</w:t>
            </w:r>
          </w:p>
        </w:tc>
        <w:tc>
          <w:tcPr>
            <w:tcW w:w="7900" w:type="dxa"/>
            <w:gridSpan w:val="3"/>
            <w:shd w:val="clear" w:color="auto" w:fill="FFFFFF"/>
            <w:vAlign w:val="center"/>
          </w:tcPr>
          <w:p>
            <w:pPr>
              <w:spacing w:beforeLines="10" w:line="340" w:lineRule="atLeast"/>
              <w:jc w:val="left"/>
              <w:rPr>
                <w:rFonts w:asciiTheme="minorEastAsia" w:hAnsiTheme="minorEastAsia" w:eastAsiaTheme="minorEastAsia"/>
                <w:bCs/>
                <w:snapToGrid w:val="0"/>
                <w:kern w:val="0"/>
              </w:rPr>
            </w:pPr>
            <w:r>
              <w:rPr>
                <w:rFonts w:asciiTheme="minorEastAsia" w:hAnsiTheme="minorEastAsia" w:eastAsiaTheme="minorEastAsia"/>
                <w:bCs/>
                <w:snapToGrid w:val="0"/>
                <w:kern w:val="0"/>
              </w:rPr>
              <w:t>各</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须在投标截止时间前根据浙江省财政厅《关于开展政府采购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网上注册登记和诚信管理工作的通知》（浙财采监【2010】8号文）的要求，通过浙江政府采购网申请注册加入政府采购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库。以免影响享受相关政策优惠及成交后的款项支付。</w:t>
            </w:r>
          </w:p>
          <w:p>
            <w:pPr>
              <w:spacing w:beforeLines="10" w:line="340" w:lineRule="atLeast"/>
              <w:jc w:val="left"/>
              <w:rPr>
                <w:rFonts w:asciiTheme="minorEastAsia" w:hAnsiTheme="minorEastAsia" w:eastAsiaTheme="minorEastAsia"/>
                <w:szCs w:val="21"/>
              </w:rPr>
            </w:pP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在申请注册前，请认真阅读，学习《中华人民共和国政府采购法》和《浙江省政府采购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18</w:t>
            </w:r>
          </w:p>
        </w:tc>
        <w:tc>
          <w:tcPr>
            <w:tcW w:w="1505"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不良信用记录查询</w:t>
            </w:r>
          </w:p>
        </w:tc>
        <w:tc>
          <w:tcPr>
            <w:tcW w:w="7900" w:type="dxa"/>
            <w:gridSpan w:val="3"/>
            <w:shd w:val="clear" w:color="auto" w:fill="FFFFFF"/>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根据财库[2016]125号文件：</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1、至本项目投标截止前未被列入“信用中国”网站(www.creditchina.gov.cn)“记录失信被执行人或重大税收违法案件当事人名单”记录名单。</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2、至本项目投标截止前不处于中国政府采购网(www.ccgp.gov.cn)“政府采购严重违法失信行为信息记录”中的禁止参加政府采购活动期间。</w:t>
            </w:r>
          </w:p>
          <w:p>
            <w:pPr>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个渠道</w:t>
            </w:r>
            <w:r>
              <w:rPr>
                <w:rFonts w:hint="eastAsia" w:cs="宋体" w:asciiTheme="minorEastAsia" w:hAnsiTheme="minorEastAsia" w:eastAsiaTheme="minorEastAsia"/>
                <w:szCs w:val="21"/>
              </w:rPr>
              <w:t>提供</w:t>
            </w:r>
            <w:r>
              <w:rPr>
                <w:rFonts w:asciiTheme="minorEastAsia" w:hAnsiTheme="minorEastAsia" w:eastAsiaTheme="minorEastAsia"/>
                <w:b/>
              </w:rPr>
              <w:t>查询</w:t>
            </w:r>
            <w:r>
              <w:rPr>
                <w:rFonts w:hint="eastAsia" w:asciiTheme="minorEastAsia" w:hAnsiTheme="minorEastAsia" w:eastAsiaTheme="minorEastAsia"/>
                <w:b/>
              </w:rPr>
              <w:t>截图</w:t>
            </w:r>
            <w:r>
              <w:rPr>
                <w:rFonts w:asciiTheme="minorEastAsia" w:hAnsiTheme="minorEastAsia" w:eastAsiaTheme="minorEastAsia"/>
                <w:b/>
              </w:rPr>
              <w:t>，</w:t>
            </w:r>
            <w:r>
              <w:rPr>
                <w:rFonts w:hint="eastAsia" w:asciiTheme="minorEastAsia" w:hAnsiTheme="minorEastAsia" w:eastAsiaTheme="minorEastAsia"/>
                <w:b/>
              </w:rPr>
              <w:t>（截图查询网站时间须在开标截止前二个星期内）。</w:t>
            </w:r>
            <w:r>
              <w:rPr>
                <w:rFonts w:hint="eastAsia" w:cs="宋体" w:asciiTheme="minorEastAsia" w:hAnsiTheme="minorEastAsia" w:eastAsiaTheme="minorEastAsia"/>
                <w:szCs w:val="21"/>
              </w:rPr>
              <w:t>对列入失信被执行人、重大税收违法案件当事人名单、政府采购严重违法失信行为记录名单的投标人，</w:t>
            </w:r>
            <w:r>
              <w:rPr>
                <w:rFonts w:hint="eastAsia" w:cs="宋体" w:asciiTheme="minorEastAsia" w:hAnsiTheme="minorEastAsia" w:eastAsiaTheme="minorEastAsia"/>
                <w:b/>
                <w:szCs w:val="21"/>
              </w:rPr>
              <w:t>其投标将作无效标处理</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19</w:t>
            </w:r>
          </w:p>
        </w:tc>
        <w:tc>
          <w:tcPr>
            <w:tcW w:w="1505" w:type="dxa"/>
            <w:vMerge w:val="restart"/>
            <w:shd w:val="clear" w:color="auto" w:fill="E0E0E0"/>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小微企业有关政策</w:t>
            </w:r>
          </w:p>
        </w:tc>
        <w:tc>
          <w:tcPr>
            <w:tcW w:w="7900" w:type="dxa"/>
            <w:gridSpan w:val="3"/>
            <w:shd w:val="clear" w:color="auto" w:fill="FFFFFF"/>
            <w:vAlign w:val="center"/>
          </w:tcPr>
          <w:p>
            <w:pPr>
              <w:rPr>
                <w:rFonts w:asciiTheme="minorEastAsia" w:hAnsiTheme="minorEastAsia" w:eastAsiaTheme="minorEastAsia"/>
              </w:rPr>
            </w:pPr>
            <w:r>
              <w:rPr>
                <w:rFonts w:hint="eastAsia" w:ascii="宋体" w:hAnsi="宋体" w:cs="宋体"/>
                <w:b/>
                <w:color w:val="000000" w:themeColor="text1"/>
                <w:kern w:val="0"/>
                <w:szCs w:val="21"/>
              </w:rPr>
              <w:t>本项目为未预留份额专门面向中小企业采购的采购项目。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05" w:type="dxa"/>
            <w:vMerge w:val="continue"/>
            <w:shd w:val="clear" w:color="auto" w:fill="E0E0E0"/>
            <w:vAlign w:val="center"/>
          </w:tcPr>
          <w:p>
            <w:pPr>
              <w:jc w:val="center"/>
              <w:rPr>
                <w:rFonts w:asciiTheme="minorEastAsia" w:hAnsiTheme="minorEastAsia" w:eastAsiaTheme="minorEastAsia"/>
                <w:b/>
                <w:szCs w:val="21"/>
              </w:rPr>
            </w:pPr>
          </w:p>
        </w:tc>
        <w:tc>
          <w:tcPr>
            <w:tcW w:w="7900" w:type="dxa"/>
            <w:gridSpan w:val="3"/>
            <w:shd w:val="clear" w:color="auto" w:fill="FFFFFF"/>
            <w:vAlign w:val="center"/>
          </w:tcPr>
          <w:p>
            <w:pPr>
              <w:rPr>
                <w:rFonts w:asciiTheme="minorEastAsia" w:hAnsiTheme="minorEastAsia" w:eastAsiaTheme="minorEastAsia"/>
              </w:rPr>
            </w:pPr>
            <w:r>
              <w:rPr>
                <w:rFonts w:hint="eastAsia" w:ascii="宋体" w:hAnsi="宋体" w:cs="宋体"/>
                <w:b/>
                <w:kern w:val="0"/>
                <w:szCs w:val="21"/>
              </w:rPr>
              <w:t>本项目采购标的对应的中小企业划分标准所属行业：租赁和商务服务业。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05" w:type="dxa"/>
            <w:vMerge w:val="continue"/>
            <w:shd w:val="clear" w:color="auto" w:fill="E0E0E0"/>
            <w:vAlign w:val="center"/>
          </w:tcPr>
          <w:p>
            <w:pPr>
              <w:jc w:val="center"/>
              <w:rPr>
                <w:rFonts w:asciiTheme="minorEastAsia" w:hAnsiTheme="minorEastAsia" w:eastAsiaTheme="minorEastAsia"/>
                <w:b/>
                <w:szCs w:val="21"/>
              </w:rPr>
            </w:pPr>
          </w:p>
        </w:tc>
        <w:tc>
          <w:tcPr>
            <w:tcW w:w="7900" w:type="dxa"/>
            <w:gridSpan w:val="3"/>
            <w:shd w:val="clear" w:color="auto" w:fill="FFFFFF"/>
            <w:vAlign w:val="center"/>
          </w:tcPr>
          <w:p>
            <w:pPr>
              <w:rPr>
                <w:rFonts w:asciiTheme="minorEastAsia" w:hAnsiTheme="minorEastAsia" w:eastAsiaTheme="minorEastAsia"/>
              </w:rPr>
            </w:pPr>
            <w:r>
              <w:rPr>
                <w:rFonts w:hint="eastAsia" w:ascii="宋体" w:hAnsi="宋体" w:cs="宋体"/>
                <w:b/>
                <w:kern w:val="0"/>
                <w:szCs w:val="21"/>
              </w:rPr>
              <w:t>本项目为</w:t>
            </w:r>
            <w:r>
              <w:rPr>
                <w:rFonts w:hint="eastAsia" w:ascii="宋体" w:hAnsi="宋体" w:cs="宋体"/>
                <w:b/>
                <w:color w:val="000000" w:themeColor="text1"/>
                <w:kern w:val="0"/>
                <w:szCs w:val="21"/>
              </w:rPr>
              <w:t>服务类</w:t>
            </w:r>
            <w:r>
              <w:rPr>
                <w:rFonts w:hint="eastAsia" w:ascii="宋体" w:hAnsi="宋体" w:cs="宋体"/>
                <w:b/>
                <w:kern w:val="0"/>
                <w:szCs w:val="21"/>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05" w:type="dxa"/>
            <w:vMerge w:val="continue"/>
            <w:shd w:val="clear" w:color="auto" w:fill="E0E0E0"/>
            <w:vAlign w:val="center"/>
          </w:tcPr>
          <w:p>
            <w:pPr>
              <w:jc w:val="center"/>
              <w:rPr>
                <w:rFonts w:asciiTheme="minorEastAsia" w:hAnsiTheme="minorEastAsia" w:eastAsiaTheme="minorEastAsia"/>
                <w:b/>
                <w:szCs w:val="21"/>
              </w:rPr>
            </w:pPr>
          </w:p>
        </w:tc>
        <w:tc>
          <w:tcPr>
            <w:tcW w:w="7900" w:type="dxa"/>
            <w:gridSpan w:val="3"/>
            <w:shd w:val="clear" w:color="auto" w:fill="FFFFFF"/>
            <w:vAlign w:val="center"/>
          </w:tcPr>
          <w:p>
            <w:pPr>
              <w:snapToGrid w:val="0"/>
              <w:rPr>
                <w:szCs w:val="21"/>
              </w:rPr>
            </w:pPr>
            <w:r>
              <w:rPr>
                <w:rFonts w:hint="eastAsia"/>
                <w:szCs w:val="21"/>
              </w:rPr>
              <w:t>（1）根据财政部财库〔2022〕19号《关于进一步加大政府采购支持中小企业力度的通知》、《浙江省财政厅关于进一步加大政府采购支持中小企业力度 助力扎实稳住经济的通知》（浙财采监[2022]8号）规定，对小型和微型企业的价格给予</w:t>
            </w:r>
            <w:r>
              <w:rPr>
                <w:rFonts w:hint="eastAsia"/>
                <w:szCs w:val="21"/>
                <w:lang w:val="en-US" w:eastAsia="zh-CN"/>
              </w:rPr>
              <w:t>1</w:t>
            </w:r>
            <w:r>
              <w:rPr>
                <w:rFonts w:hint="eastAsia"/>
                <w:szCs w:val="21"/>
              </w:rPr>
              <w:t>0%的扣除。属于小型和微型企业的，投标文件中投标人必须提供《中小企业声明函》。</w:t>
            </w:r>
          </w:p>
          <w:p>
            <w:pPr>
              <w:snapToGrid w:val="0"/>
              <w:rPr>
                <w:szCs w:val="21"/>
              </w:rPr>
            </w:pPr>
            <w:r>
              <w:rPr>
                <w:rFonts w:hint="eastAsia"/>
                <w:szCs w:val="21"/>
              </w:rPr>
              <w:t>未提供完整证明材料的，投标报价不予扣减。</w:t>
            </w:r>
          </w:p>
          <w:p>
            <w:pPr>
              <w:snapToGrid w:val="0"/>
              <w:rPr>
                <w:szCs w:val="21"/>
              </w:rPr>
            </w:pPr>
            <w:r>
              <w:rPr>
                <w:rFonts w:hint="eastAsia"/>
                <w:szCs w:val="21"/>
              </w:rPr>
              <w:t>（2）根据《关于政府采购支持监狱企业发展有关问题的通知》（财库[2014]68号）的规定，供应商如为监狱企业且所投产品为小型或微型企业生产的，其投标报价扣除</w:t>
            </w:r>
            <w:r>
              <w:rPr>
                <w:rFonts w:hint="eastAsia"/>
                <w:szCs w:val="21"/>
                <w:lang w:val="en-US" w:eastAsia="zh-CN"/>
              </w:rPr>
              <w:t>1</w:t>
            </w:r>
            <w:r>
              <w:rPr>
                <w:rFonts w:hint="eastAsia"/>
                <w:szCs w:val="21"/>
              </w:rPr>
              <w:t>0%后参与评审。</w:t>
            </w:r>
          </w:p>
          <w:p>
            <w:pPr>
              <w:snapToGrid w:val="0"/>
              <w:rPr>
                <w:szCs w:val="21"/>
              </w:rPr>
            </w:pPr>
            <w:r>
              <w:rPr>
                <w:rFonts w:hint="eastAsia"/>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snapToGrid w:val="0"/>
              <w:rPr>
                <w:szCs w:val="21"/>
              </w:rPr>
            </w:pPr>
            <w:r>
              <w:rPr>
                <w:rFonts w:hint="eastAsia"/>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napToGrid w:val="0"/>
              <w:rPr>
                <w:szCs w:val="21"/>
              </w:rPr>
            </w:pPr>
            <w:r>
              <w:rPr>
                <w:rFonts w:hint="eastAsia"/>
                <w:szCs w:val="21"/>
              </w:rPr>
              <w:t>投标文件中须提供：《残疾人福利性单位声明函》，未提供完整证明材料的，投标报价不予扣减。</w:t>
            </w:r>
          </w:p>
          <w:p>
            <w:pPr>
              <w:snapToGrid w:val="0"/>
              <w:rPr>
                <w:szCs w:val="21"/>
              </w:rPr>
            </w:pPr>
            <w:r>
              <w:rPr>
                <w:rFonts w:hint="eastAsia"/>
                <w:szCs w:val="21"/>
              </w:rPr>
              <w:t>上述（1），（2），（3）政策不重复计算。</w:t>
            </w:r>
          </w:p>
          <w:p>
            <w:pPr>
              <w:rPr>
                <w:rFonts w:asciiTheme="minorEastAsia" w:hAnsiTheme="minorEastAsia" w:eastAsiaTheme="minorEastAsia"/>
                <w:szCs w:val="21"/>
              </w:rPr>
            </w:pPr>
            <w:r>
              <w:rPr>
                <w:rFonts w:hint="eastAsia"/>
                <w:szCs w:val="21"/>
              </w:rPr>
              <w:t>此项由评标委员会集体核实后统一打分。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20</w:t>
            </w:r>
          </w:p>
        </w:tc>
        <w:tc>
          <w:tcPr>
            <w:tcW w:w="1505" w:type="dxa"/>
            <w:shd w:val="clear" w:color="auto" w:fill="E0E0E0"/>
            <w:vAlign w:val="center"/>
          </w:tcPr>
          <w:p>
            <w:pPr>
              <w:jc w:val="center"/>
              <w:rPr>
                <w:rFonts w:asciiTheme="minorEastAsia" w:hAnsiTheme="minorEastAsia" w:eastAsiaTheme="minorEastAsia"/>
                <w:b/>
                <w:color w:val="000000" w:themeColor="text1"/>
                <w:szCs w:val="21"/>
              </w:rPr>
            </w:pPr>
            <w:r>
              <w:rPr>
                <w:rFonts w:hint="eastAsia" w:cs="宋体" w:asciiTheme="minorEastAsia" w:hAnsiTheme="minorEastAsia" w:eastAsiaTheme="minorEastAsia"/>
                <w:b/>
                <w:color w:val="000000" w:themeColor="text1"/>
                <w:szCs w:val="21"/>
              </w:rPr>
              <w:t>信贷政策</w:t>
            </w:r>
          </w:p>
        </w:tc>
        <w:tc>
          <w:tcPr>
            <w:tcW w:w="7900" w:type="dxa"/>
            <w:gridSpan w:val="3"/>
            <w:shd w:val="clear" w:color="auto" w:fill="FFFFFF"/>
            <w:vAlign w:val="center"/>
          </w:tcPr>
          <w:p>
            <w:pPr>
              <w:jc w:val="left"/>
              <w:rPr>
                <w:rFonts w:ascii="宋体" w:hAnsi="宋体" w:cs="宋体"/>
                <w:szCs w:val="21"/>
              </w:rPr>
            </w:pPr>
            <w:r>
              <w:rPr>
                <w:rFonts w:hint="eastAsia" w:ascii="宋体"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111"/>
              <w:gridCol w:w="85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jc w:val="center"/>
                    <w:rPr>
                      <w:rFonts w:ascii="宋体" w:hAnsi="宋体" w:cs="宋体"/>
                      <w:szCs w:val="21"/>
                    </w:rPr>
                  </w:pPr>
                  <w:r>
                    <w:rPr>
                      <w:rFonts w:hint="eastAsia" w:ascii="宋体"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18" w:type="dxa"/>
                  <w:shd w:val="clear" w:color="auto" w:fill="auto"/>
                  <w:vAlign w:val="center"/>
                </w:tcPr>
                <w:p>
                  <w:pPr>
                    <w:jc w:val="center"/>
                    <w:rPr>
                      <w:rFonts w:ascii="宋体" w:hAnsi="宋体" w:cs="宋体"/>
                      <w:szCs w:val="21"/>
                    </w:rPr>
                  </w:pPr>
                  <w:r>
                    <w:rPr>
                      <w:rFonts w:hint="eastAsia" w:ascii="宋体" w:hAnsi="宋体" w:cs="宋体"/>
                      <w:szCs w:val="21"/>
                    </w:rPr>
                    <w:t>银行名称</w:t>
                  </w:r>
                </w:p>
              </w:tc>
              <w:tc>
                <w:tcPr>
                  <w:tcW w:w="4111" w:type="dxa"/>
                  <w:shd w:val="clear" w:color="auto" w:fill="auto"/>
                  <w:vAlign w:val="center"/>
                </w:tcPr>
                <w:p>
                  <w:pPr>
                    <w:jc w:val="center"/>
                    <w:rPr>
                      <w:rFonts w:ascii="宋体" w:hAnsi="宋体" w:cs="宋体"/>
                      <w:szCs w:val="21"/>
                    </w:rPr>
                  </w:pPr>
                  <w:r>
                    <w:rPr>
                      <w:rFonts w:hint="eastAsia" w:ascii="宋体" w:hAnsi="宋体" w:cs="宋体"/>
                      <w:szCs w:val="21"/>
                    </w:rPr>
                    <w:t>产品特点</w:t>
                  </w:r>
                </w:p>
              </w:tc>
              <w:tc>
                <w:tcPr>
                  <w:tcW w:w="850" w:type="dxa"/>
                  <w:shd w:val="clear" w:color="auto" w:fill="auto"/>
                  <w:vAlign w:val="center"/>
                </w:tcPr>
                <w:p>
                  <w:pPr>
                    <w:jc w:val="center"/>
                    <w:rPr>
                      <w:rFonts w:ascii="宋体" w:hAnsi="宋体" w:cs="宋体"/>
                      <w:szCs w:val="21"/>
                    </w:rPr>
                  </w:pPr>
                  <w:r>
                    <w:rPr>
                      <w:rFonts w:hint="eastAsia" w:ascii="宋体" w:hAnsi="宋体" w:cs="宋体"/>
                      <w:szCs w:val="21"/>
                    </w:rPr>
                    <w:t>经办人</w:t>
                  </w:r>
                </w:p>
              </w:tc>
              <w:tc>
                <w:tcPr>
                  <w:tcW w:w="2418" w:type="dxa"/>
                  <w:shd w:val="clear" w:color="auto" w:fill="auto"/>
                  <w:vAlign w:val="center"/>
                </w:tcPr>
                <w:p>
                  <w:pPr>
                    <w:ind w:firstLine="210" w:firstLineChars="100"/>
                    <w:rPr>
                      <w:rFonts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中国工商银行股份有限公司舟山分行</w:t>
                  </w:r>
                </w:p>
              </w:tc>
              <w:tc>
                <w:tcPr>
                  <w:tcW w:w="4111" w:type="dxa"/>
                  <w:shd w:val="clear" w:color="auto" w:fill="auto"/>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融资额度高，融资金额最高可至订单金额70%，线上申请，随借随还。2.融资利率低，最低可至当期LPR利率。</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3.担保方式灵活，以政府采购合同进行融资，无需另外抵押。</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柳超颖</w:t>
                  </w:r>
                </w:p>
              </w:tc>
              <w:tc>
                <w:tcPr>
                  <w:tcW w:w="2418" w:type="dxa"/>
                  <w:shd w:val="clear" w:color="auto" w:fill="auto"/>
                  <w:vAlign w:val="center"/>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0580-2166242,</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中国建设银行股份有限公司舟山分行</w:t>
                  </w:r>
                </w:p>
              </w:tc>
              <w:tc>
                <w:tcPr>
                  <w:tcW w:w="4111" w:type="dxa"/>
                  <w:shd w:val="clear" w:color="auto" w:fill="auto"/>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快速便捷：全流程线上操作，通过浙江省政府采购网数据审核信用额度，建行供应链平台快速放款。</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申请额度高：单笔融资额度最高可达政府采购合同金额的90%，单户额度最高可达3000万。</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无需额外抵押：以浙江省政府采购网备案公示的政府采购合同进行融资，无需额外抵押担保。</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利率优惠：给予流动资金贷款最优惠利率。</w:t>
                  </w:r>
                </w:p>
              </w:tc>
              <w:tc>
                <w:tcPr>
                  <w:tcW w:w="850" w:type="dxa"/>
                  <w:shd w:val="clear" w:color="auto" w:fill="auto"/>
                  <w:vAlign w:val="center"/>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普陀片区：蔡妮妮</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定海片区：杨莹</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自贸区片区：方晓</w:t>
                  </w:r>
                </w:p>
              </w:tc>
              <w:tc>
                <w:tcPr>
                  <w:tcW w:w="2418" w:type="dxa"/>
                  <w:shd w:val="clear" w:color="auto" w:fill="auto"/>
                  <w:vAlign w:val="center"/>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13957201791</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13655803997</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自贸区片区：</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杭州银行股份有限公司舟山市分行</w:t>
                  </w:r>
                </w:p>
              </w:tc>
              <w:tc>
                <w:tcPr>
                  <w:tcW w:w="4111" w:type="dxa"/>
                  <w:shd w:val="clear" w:color="auto" w:fill="auto"/>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方经理</w:t>
                  </w:r>
                </w:p>
              </w:tc>
              <w:tc>
                <w:tcPr>
                  <w:tcW w:w="2418" w:type="dxa"/>
                  <w:shd w:val="clear" w:color="auto" w:fill="auto"/>
                  <w:vAlign w:val="center"/>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0580-2185201，</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招商银行股份有限公司浙江自贸试验区舟山分行</w:t>
                  </w:r>
                </w:p>
              </w:tc>
              <w:tc>
                <w:tcPr>
                  <w:tcW w:w="4111" w:type="dxa"/>
                  <w:shd w:val="clear" w:color="auto" w:fill="auto"/>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李玲</w:t>
                  </w:r>
                </w:p>
              </w:tc>
              <w:tc>
                <w:tcPr>
                  <w:tcW w:w="2418" w:type="dxa"/>
                  <w:shd w:val="clear" w:color="auto" w:fill="auto"/>
                  <w:vAlign w:val="center"/>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0580-2061710，</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温州银行股份有限公司舟山市分行</w:t>
                  </w:r>
                </w:p>
              </w:tc>
              <w:tc>
                <w:tcPr>
                  <w:tcW w:w="4111" w:type="dxa"/>
                  <w:shd w:val="clear" w:color="auto" w:fill="auto"/>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单户授信敞口最高不超过1000万元，且最高额度核定一般不超过借款人（含实际控制人控制的其他经营实体）最近13个月合计有效中标合同金额的70%。</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借款人中标采购人自行采购项目并向我行发起授信申请的，单笔业务授信敞口不超500万元，且不超过借款人中标通知书承载的中标金额或本次申请授信提供的采购合同的80%。</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符合我行采购人资质的，且负债率不超75%，配合应收账款质押登记确认的，并可出具确认函，单笔借款额度可按不超过采购合同的90%办理。</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郑贤栋</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交通银行股份有限公司舟山分行</w:t>
                  </w:r>
                </w:p>
              </w:tc>
              <w:tc>
                <w:tcPr>
                  <w:tcW w:w="4111" w:type="dxa"/>
                  <w:shd w:val="clear" w:color="auto" w:fill="auto"/>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赵争艳</w:t>
                  </w:r>
                </w:p>
              </w:tc>
              <w:tc>
                <w:tcPr>
                  <w:tcW w:w="2418" w:type="dxa"/>
                  <w:shd w:val="clear" w:color="auto" w:fill="auto"/>
                  <w:vAlign w:val="center"/>
                </w:tcPr>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0580-2260728</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中信银行股份有限公司舟山分行</w:t>
                  </w:r>
                </w:p>
              </w:tc>
              <w:tc>
                <w:tcPr>
                  <w:tcW w:w="4111" w:type="dxa"/>
                  <w:shd w:val="clear" w:color="auto" w:fill="auto"/>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黄丽</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泰隆银行舟山市分行</w:t>
                  </w:r>
                </w:p>
              </w:tc>
              <w:tc>
                <w:tcPr>
                  <w:tcW w:w="4111" w:type="dxa"/>
                  <w:shd w:val="clear" w:color="auto" w:fill="auto"/>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胡亢宇</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中国农业银行股份有限公司舟山分行</w:t>
                  </w:r>
                </w:p>
              </w:tc>
              <w:tc>
                <w:tcPr>
                  <w:tcW w:w="4111" w:type="dxa"/>
                  <w:shd w:val="clear" w:color="auto" w:fill="auto"/>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苏华瞻</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中国邮政储蓄银行股份有限公司舟山市分行</w:t>
                  </w:r>
                </w:p>
              </w:tc>
              <w:tc>
                <w:tcPr>
                  <w:tcW w:w="4111" w:type="dxa"/>
                  <w:shd w:val="clear" w:color="auto" w:fill="auto"/>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符合我行基本准入，授信额度使用期最高为2年，单户授信最高为500万，担保方式享受信用贷款执行，利率最低可至当期LPR ，有无还本续贷，12月份线上产品可以自主自贷。</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蒋志燕</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13732527321</w:t>
                  </w:r>
                </w:p>
              </w:tc>
            </w:tr>
          </w:tbl>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2.一般步骤</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（1）供应商先与银行对接，办理融资前期手续；</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（2）供应商中标后，凭中标通知书等材料，向相关合作银行发出融资申请；</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（3）银行、供应商线上办理审批、放贷事宜。</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3.注意事项</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（1）中标供应商需确保政府采购合同的收款账户与融资银行开户账户一致。</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（2）用于政府采购信用融资的政府采购合同，应当包含如下条款：“第   条：政府采购合同贷款</w:t>
            </w:r>
          </w:p>
          <w:p>
            <w:pPr>
              <w:ind w:firstLine="210" w:firstLineChars="1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本合同同时用于乙方向      银行（金融机构）申请政府采购信用贷款。</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w:t>
            </w:r>
            <w:r>
              <w:rPr>
                <w:rFonts w:cs="宋体" w:asciiTheme="minorEastAsia" w:hAnsiTheme="minorEastAsia" w:eastAsiaTheme="minorEastAsia"/>
                <w:color w:val="000000" w:themeColor="text1"/>
                <w:szCs w:val="21"/>
              </w:rPr>
              <w:t>合同一经签订，原则上不得更改</w:t>
            </w:r>
            <w:r>
              <w:rPr>
                <w:rFonts w:hint="eastAsia" w:cs="宋体" w:asciiTheme="minorEastAsia" w:hAnsiTheme="minorEastAsia" w:eastAsiaTheme="minorEastAsia"/>
                <w:color w:val="000000" w:themeColor="text1"/>
                <w:szCs w:val="21"/>
              </w:rPr>
              <w:t>乙方收</w:t>
            </w:r>
            <w:r>
              <w:rPr>
                <w:rFonts w:cs="宋体" w:asciiTheme="minorEastAsia" w:hAnsiTheme="minorEastAsia" w:eastAsiaTheme="minorEastAsia"/>
                <w:color w:val="000000" w:themeColor="text1"/>
                <w:szCs w:val="21"/>
              </w:rPr>
              <w:t>款</w:t>
            </w:r>
            <w:r>
              <w:rPr>
                <w:rFonts w:hint="eastAsia" w:cs="宋体" w:asciiTheme="minorEastAsia" w:hAnsiTheme="minorEastAsia" w:eastAsiaTheme="minorEastAsia"/>
                <w:color w:val="000000" w:themeColor="text1"/>
                <w:szCs w:val="21"/>
              </w:rPr>
              <w:t>账户</w:t>
            </w:r>
            <w:r>
              <w:rPr>
                <w:rFonts w:cs="宋体" w:asciiTheme="minorEastAsia" w:hAnsiTheme="minorEastAsia" w:eastAsiaTheme="minorEastAsia"/>
                <w:color w:val="000000" w:themeColor="text1"/>
                <w:szCs w:val="21"/>
              </w:rPr>
              <w:t>信息</w:t>
            </w:r>
            <w:r>
              <w:rPr>
                <w:rFonts w:hint="eastAsia" w:cs="宋体" w:asciiTheme="minorEastAsia" w:hAnsiTheme="minorEastAsia" w:eastAsiaTheme="minorEastAsia"/>
                <w:color w:val="000000" w:themeColor="text1"/>
                <w:szCs w:val="21"/>
              </w:rPr>
              <w:t>。确</w:t>
            </w:r>
            <w:r>
              <w:rPr>
                <w:rFonts w:cs="宋体" w:asciiTheme="minorEastAsia" w:hAnsiTheme="minorEastAsia" w:eastAsiaTheme="minorEastAsia"/>
                <w:color w:val="000000" w:themeColor="text1"/>
                <w:szCs w:val="21"/>
              </w:rPr>
              <w:t>须更改的，</w:t>
            </w:r>
            <w:r>
              <w:rPr>
                <w:rFonts w:hint="eastAsia" w:cs="宋体" w:asciiTheme="minorEastAsia" w:hAnsiTheme="minorEastAsia" w:eastAsiaTheme="minorEastAsia"/>
                <w:color w:val="000000" w:themeColor="text1"/>
                <w:szCs w:val="21"/>
              </w:rPr>
              <w:t>乙方应</w:t>
            </w:r>
            <w:r>
              <w:rPr>
                <w:rFonts w:cs="宋体" w:asciiTheme="minorEastAsia" w:hAnsiTheme="minorEastAsia" w:eastAsiaTheme="minorEastAsia"/>
                <w:color w:val="000000" w:themeColor="text1"/>
                <w:szCs w:val="21"/>
              </w:rPr>
              <w:t>取得</w:t>
            </w:r>
            <w:r>
              <w:rPr>
                <w:rFonts w:hint="eastAsia" w:cs="宋体" w:asciiTheme="minorEastAsia" w:hAnsiTheme="minorEastAsia" w:eastAsiaTheme="minorEastAsia"/>
                <w:color w:val="000000" w:themeColor="text1"/>
                <w:szCs w:val="21"/>
              </w:rPr>
              <w:t>原</w:t>
            </w:r>
            <w:r>
              <w:rPr>
                <w:rFonts w:cs="宋体" w:asciiTheme="minorEastAsia" w:hAnsiTheme="minorEastAsia" w:eastAsiaTheme="minorEastAsia"/>
                <w:color w:val="000000" w:themeColor="text1"/>
                <w:szCs w:val="21"/>
              </w:rPr>
              <w:t>合同收款账户开户银行书面同意，</w:t>
            </w:r>
            <w:r>
              <w:rPr>
                <w:rFonts w:hint="eastAsia" w:cs="宋体" w:asciiTheme="minorEastAsia" w:hAnsiTheme="minorEastAsia" w:eastAsiaTheme="minorEastAsia"/>
                <w:color w:val="000000" w:themeColor="text1"/>
                <w:szCs w:val="21"/>
              </w:rPr>
              <w:t>否则修改后</w:t>
            </w:r>
            <w:r>
              <w:rPr>
                <w:rFonts w:cs="宋体" w:asciiTheme="minorEastAsia" w:hAnsiTheme="minorEastAsia" w:eastAsiaTheme="minorEastAsia"/>
                <w:color w:val="000000" w:themeColor="text1"/>
                <w:szCs w:val="21"/>
              </w:rPr>
              <w:t>的合同不予</w:t>
            </w:r>
            <w:r>
              <w:rPr>
                <w:rFonts w:hint="eastAsia" w:cs="宋体" w:asciiTheme="minorEastAsia" w:hAnsiTheme="minorEastAsia" w:eastAsiaTheme="minorEastAsia"/>
                <w:color w:val="000000" w:themeColor="text1"/>
                <w:szCs w:val="21"/>
              </w:rPr>
              <w:t>备案</w:t>
            </w:r>
            <w:r>
              <w:rPr>
                <w:rFonts w:cs="宋体" w:asciiTheme="minorEastAsia" w:hAnsiTheme="minorEastAsia" w:eastAsiaTheme="minorEastAsia"/>
                <w:color w:val="000000" w:themeColor="text1"/>
                <w:szCs w:val="21"/>
              </w:rPr>
              <w:t>，采购资金不予</w:t>
            </w:r>
            <w:r>
              <w:rPr>
                <w:rFonts w:hint="eastAsia" w:cs="宋体" w:asciiTheme="minorEastAsia" w:hAnsiTheme="minorEastAsia" w:eastAsiaTheme="minorEastAsia"/>
                <w:color w:val="000000" w:themeColor="text1"/>
                <w:szCs w:val="21"/>
              </w:rPr>
              <w:t>支付。</w:t>
            </w:r>
            <w:r>
              <w:rPr>
                <w:rFonts w:hint="eastAsia" w:ascii="宋体" w:hAnsi="宋体" w:cs="宋体"/>
                <w:szCs w:val="21"/>
              </w:rPr>
              <w:t>”</w:t>
            </w:r>
          </w:p>
        </w:tc>
      </w:tr>
    </w:tbl>
    <w:p>
      <w:pPr>
        <w:pStyle w:val="47"/>
        <w:snapToGrid w:val="0"/>
        <w:spacing w:before="120" w:after="120"/>
        <w:rPr>
          <w:rFonts w:asciiTheme="minorEastAsia" w:hAnsiTheme="minorEastAsia" w:eastAsiaTheme="minorEastAsia"/>
          <w:b/>
          <w:bCs/>
          <w:sz w:val="28"/>
        </w:rPr>
      </w:pPr>
    </w:p>
    <w:p>
      <w:pPr>
        <w:pStyle w:val="47"/>
        <w:snapToGrid w:val="0"/>
        <w:spacing w:before="120" w:after="120"/>
        <w:ind w:firstLine="3626" w:firstLineChars="1290"/>
        <w:rPr>
          <w:rFonts w:asciiTheme="minorEastAsia" w:hAnsiTheme="minorEastAsia" w:eastAsiaTheme="minorEastAsia"/>
          <w:b/>
          <w:bCs/>
          <w:sz w:val="28"/>
        </w:rPr>
      </w:pPr>
      <w:r>
        <w:rPr>
          <w:rFonts w:asciiTheme="minorEastAsia" w:hAnsiTheme="minorEastAsia" w:eastAsiaTheme="minorEastAsia"/>
          <w:b/>
          <w:bCs/>
          <w:sz w:val="28"/>
        </w:rPr>
        <w:t>一</w:t>
      </w:r>
      <w:r>
        <w:rPr>
          <w:rFonts w:hint="eastAsia" w:asciiTheme="minorEastAsia" w:hAnsiTheme="minorEastAsia" w:eastAsiaTheme="minorEastAsia"/>
          <w:b/>
          <w:bCs/>
          <w:sz w:val="28"/>
        </w:rPr>
        <w:t>．</w:t>
      </w:r>
      <w:r>
        <w:rPr>
          <w:rFonts w:asciiTheme="minorEastAsia" w:hAnsiTheme="minorEastAsia" w:eastAsiaTheme="minorEastAsia"/>
          <w:b/>
          <w:bCs/>
          <w:sz w:val="28"/>
        </w:rPr>
        <w:t>总  则</w:t>
      </w:r>
    </w:p>
    <w:p>
      <w:pPr>
        <w:pStyle w:val="47"/>
        <w:snapToGrid w:val="0"/>
        <w:spacing w:before="120" w:after="120" w:line="360" w:lineRule="auto"/>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（一）适用范围</w:t>
      </w:r>
    </w:p>
    <w:p>
      <w:pPr>
        <w:snapToGrid w:val="0"/>
        <w:spacing w:line="360" w:lineRule="auto"/>
        <w:ind w:right="-506" w:rightChars="-241" w:firstLine="420" w:firstLineChars="200"/>
        <w:jc w:val="left"/>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采购</w:t>
      </w:r>
      <w:r>
        <w:rPr>
          <w:rFonts w:asciiTheme="minorEastAsia" w:hAnsiTheme="minorEastAsia" w:eastAsiaTheme="minorEastAsia"/>
        </w:rPr>
        <w:t>文件适用于</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szCs w:val="21"/>
          <w:u w:val="single"/>
          <w:shd w:val="clear" w:color="auto" w:fill="FFFFFF"/>
        </w:rPr>
        <w:t>2024年舟山市教育局校园保安服务采购项目</w:t>
      </w:r>
      <w:r>
        <w:rPr>
          <w:rFonts w:hint="eastAsia" w:asciiTheme="minorEastAsia" w:hAnsiTheme="minorEastAsia" w:eastAsiaTheme="minorEastAsia"/>
          <w:szCs w:val="21"/>
          <w:u w:val="single"/>
          <w:shd w:val="clear" w:color="auto" w:fill="FFFFFF"/>
          <w:lang w:val="en-US" w:eastAsia="zh-CN"/>
        </w:rPr>
        <w:t xml:space="preserve"> </w:t>
      </w:r>
      <w:r>
        <w:rPr>
          <w:rFonts w:asciiTheme="minorEastAsia" w:hAnsiTheme="minorEastAsia" w:eastAsiaTheme="minorEastAsia"/>
        </w:rPr>
        <w:t>的招标、投标、评标、定标、验收、合同履约、付款等行为（法律、法规另有规定的，从其规定）。</w:t>
      </w:r>
    </w:p>
    <w:p>
      <w:pPr>
        <w:pStyle w:val="47"/>
        <w:snapToGrid w:val="0"/>
        <w:spacing w:before="120" w:after="120" w:line="360" w:lineRule="auto"/>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（二）定义</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1.招标采购单位系指组织本次招标的代理机构（“</w:t>
      </w:r>
      <w:r>
        <w:rPr>
          <w:rFonts w:hint="eastAsia" w:asciiTheme="minorEastAsia" w:hAnsiTheme="minorEastAsia" w:eastAsiaTheme="minorEastAsia"/>
          <w:szCs w:val="21"/>
        </w:rPr>
        <w:t>采购人</w:t>
      </w:r>
      <w:r>
        <w:rPr>
          <w:rFonts w:asciiTheme="minorEastAsia" w:hAnsiTheme="minorEastAsia" w:eastAsiaTheme="minorEastAsia"/>
          <w:szCs w:val="21"/>
        </w:rPr>
        <w:t>”）和采购单位。</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投标人</w:t>
      </w:r>
      <w:r>
        <w:rPr>
          <w:rFonts w:asciiTheme="minorEastAsia" w:hAnsiTheme="minorEastAsia" w:eastAsiaTheme="minorEastAsia"/>
          <w:szCs w:val="21"/>
        </w:rPr>
        <w:t>”系指向</w:t>
      </w:r>
      <w:r>
        <w:rPr>
          <w:rFonts w:hint="eastAsia" w:asciiTheme="minorEastAsia" w:hAnsiTheme="minorEastAsia" w:eastAsiaTheme="minorEastAsia"/>
          <w:szCs w:val="21"/>
        </w:rPr>
        <w:t>采购人</w:t>
      </w:r>
      <w:r>
        <w:rPr>
          <w:rFonts w:asciiTheme="minorEastAsia" w:hAnsiTheme="minorEastAsia" w:eastAsiaTheme="minorEastAsia"/>
          <w:szCs w:val="21"/>
        </w:rPr>
        <w:t>提交</w:t>
      </w:r>
      <w:r>
        <w:rPr>
          <w:rFonts w:hint="eastAsia" w:asciiTheme="minorEastAsia" w:hAnsiTheme="minorEastAsia" w:eastAsiaTheme="minorEastAsia"/>
          <w:szCs w:val="21"/>
        </w:rPr>
        <w:t>投标文件</w:t>
      </w:r>
      <w:r>
        <w:rPr>
          <w:rFonts w:asciiTheme="minorEastAsia" w:hAnsiTheme="minorEastAsia" w:eastAsiaTheme="minorEastAsia"/>
          <w:szCs w:val="21"/>
        </w:rPr>
        <w:t>的单位或个人。</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3.“产品”系指供方按</w:t>
      </w:r>
      <w:r>
        <w:rPr>
          <w:rFonts w:hint="eastAsia" w:asciiTheme="minorEastAsia" w:hAnsiTheme="minorEastAsia" w:eastAsiaTheme="minorEastAsia"/>
          <w:szCs w:val="21"/>
        </w:rPr>
        <w:t>采购文件</w:t>
      </w:r>
      <w:r>
        <w:rPr>
          <w:rFonts w:asciiTheme="minorEastAsia" w:hAnsiTheme="minorEastAsia" w:eastAsiaTheme="minorEastAsia"/>
          <w:szCs w:val="21"/>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4.“服务”系指</w:t>
      </w:r>
      <w:r>
        <w:rPr>
          <w:rFonts w:hint="eastAsia" w:asciiTheme="minorEastAsia" w:hAnsiTheme="minorEastAsia" w:eastAsiaTheme="minorEastAsia"/>
          <w:szCs w:val="21"/>
        </w:rPr>
        <w:t>采购文件</w:t>
      </w:r>
      <w:r>
        <w:rPr>
          <w:rFonts w:asciiTheme="minorEastAsia" w:hAnsiTheme="minorEastAsia" w:eastAsiaTheme="minorEastAsia"/>
          <w:szCs w:val="21"/>
        </w:rPr>
        <w:t>规定</w:t>
      </w:r>
      <w:r>
        <w:rPr>
          <w:rFonts w:hint="eastAsia" w:asciiTheme="minorEastAsia" w:hAnsiTheme="minorEastAsia" w:eastAsiaTheme="minorEastAsia"/>
          <w:szCs w:val="21"/>
        </w:rPr>
        <w:t>投标人</w:t>
      </w:r>
      <w:r>
        <w:rPr>
          <w:rFonts w:asciiTheme="minorEastAsia" w:hAnsiTheme="minorEastAsia" w:eastAsiaTheme="minorEastAsia"/>
          <w:szCs w:val="21"/>
        </w:rPr>
        <w:t>须承担的安装、调试、技术协助、校准、培训、技术指导以及其他类似的义务。</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5.“项目”系指</w:t>
      </w:r>
      <w:r>
        <w:rPr>
          <w:rFonts w:hint="eastAsia" w:asciiTheme="minorEastAsia" w:hAnsiTheme="minorEastAsia" w:eastAsiaTheme="minorEastAsia"/>
          <w:szCs w:val="21"/>
        </w:rPr>
        <w:t>投标人</w:t>
      </w:r>
      <w:r>
        <w:rPr>
          <w:rFonts w:asciiTheme="minorEastAsia" w:hAnsiTheme="minorEastAsia" w:eastAsiaTheme="minorEastAsia"/>
          <w:szCs w:val="21"/>
        </w:rPr>
        <w:t>按</w:t>
      </w:r>
      <w:r>
        <w:rPr>
          <w:rFonts w:hint="eastAsia" w:asciiTheme="minorEastAsia" w:hAnsiTheme="minorEastAsia" w:eastAsiaTheme="minorEastAsia"/>
          <w:szCs w:val="21"/>
        </w:rPr>
        <w:t>采购文件</w:t>
      </w:r>
      <w:r>
        <w:rPr>
          <w:rFonts w:asciiTheme="minorEastAsia" w:hAnsiTheme="minorEastAsia" w:eastAsiaTheme="minorEastAsia"/>
          <w:szCs w:val="21"/>
        </w:rPr>
        <w:t>规定向采购人提供的产品和服务。</w:t>
      </w:r>
    </w:p>
    <w:p>
      <w:pPr>
        <w:snapToGrid w:val="0"/>
        <w:spacing w:line="360" w:lineRule="auto"/>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6.“中标人”是指经审查通过，并经公示无异议的投标人。</w:t>
      </w:r>
    </w:p>
    <w:p>
      <w:pPr>
        <w:snapToGrid w:val="0"/>
        <w:spacing w:line="360" w:lineRule="auto"/>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w:t>
      </w:r>
      <w:r>
        <w:rPr>
          <w:rFonts w:hint="eastAsia" w:asciiTheme="minorEastAsia" w:hAnsiTheme="minorEastAsia" w:eastAsiaTheme="minorEastAsia"/>
          <w:szCs w:val="21"/>
        </w:rPr>
        <w:t>投标人代表”是指投标人法定代表人或被投标人法定代表人授权委托的人。</w:t>
      </w:r>
    </w:p>
    <w:p>
      <w:pPr>
        <w:snapToGrid w:val="0"/>
        <w:spacing w:line="360" w:lineRule="auto"/>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.“书面形式”包括信函、传真、电报、电子文档等。</w:t>
      </w:r>
    </w:p>
    <w:p>
      <w:pPr>
        <w:pStyle w:val="47"/>
        <w:snapToGrid w:val="0"/>
        <w:spacing w:before="120" w:after="120" w:line="360" w:lineRule="auto"/>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（三）采购方式</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本次采购采用</w:t>
      </w:r>
      <w:r>
        <w:rPr>
          <w:rFonts w:hint="eastAsia" w:asciiTheme="minorEastAsia" w:hAnsiTheme="minorEastAsia" w:eastAsiaTheme="minorEastAsia"/>
          <w:szCs w:val="21"/>
        </w:rPr>
        <w:t>公开采购方</w:t>
      </w:r>
      <w:r>
        <w:rPr>
          <w:rFonts w:asciiTheme="minorEastAsia" w:hAnsiTheme="minorEastAsia" w:eastAsiaTheme="minorEastAsia"/>
          <w:szCs w:val="21"/>
        </w:rPr>
        <w:t>式进行。</w:t>
      </w:r>
    </w:p>
    <w:p>
      <w:pPr>
        <w:pStyle w:val="47"/>
        <w:snapToGrid w:val="0"/>
        <w:spacing w:before="120" w:after="120" w:line="360" w:lineRule="auto"/>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（四）采购预算</w:t>
      </w:r>
    </w:p>
    <w:p>
      <w:pPr>
        <w:pStyle w:val="3"/>
        <w:spacing w:after="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本次采购以</w:t>
      </w:r>
      <w:r>
        <w:rPr>
          <w:rFonts w:hint="eastAsia" w:asciiTheme="minorEastAsia" w:hAnsiTheme="minorEastAsia" w:eastAsiaTheme="minorEastAsia"/>
          <w:sz w:val="21"/>
          <w:szCs w:val="21"/>
          <w:u w:val="single"/>
          <w:lang w:val="en-US" w:eastAsia="zh-CN"/>
        </w:rPr>
        <w:t xml:space="preserve"> </w:t>
      </w:r>
      <w:r>
        <w:rPr>
          <w:rFonts w:hint="eastAsia" w:ascii="仿宋_GB2312" w:hAnsi="宋体"/>
          <w:b/>
          <w:color w:val="000000"/>
          <w:sz w:val="21"/>
          <w:szCs w:val="21"/>
          <w:highlight w:val="none"/>
          <w:u w:val="single"/>
        </w:rPr>
        <w:t>各标段的</w:t>
      </w:r>
      <w:r>
        <w:rPr>
          <w:rFonts w:hint="eastAsia" w:hAnsi="宋体"/>
          <w:b/>
          <w:sz w:val="21"/>
          <w:szCs w:val="21"/>
          <w:highlight w:val="none"/>
          <w:u w:val="single"/>
        </w:rPr>
        <w:t>预算价</w:t>
      </w:r>
      <w:r>
        <w:rPr>
          <w:rFonts w:hint="eastAsia" w:hAnsi="宋体"/>
          <w:b/>
          <w:sz w:val="21"/>
          <w:szCs w:val="21"/>
          <w:highlight w:val="none"/>
          <w:u w:val="single"/>
          <w:lang w:val="en-US" w:eastAsia="zh-CN"/>
        </w:rPr>
        <w:t xml:space="preserve"> </w:t>
      </w:r>
      <w:r>
        <w:rPr>
          <w:rFonts w:asciiTheme="minorEastAsia" w:hAnsiTheme="minorEastAsia" w:eastAsiaTheme="minorEastAsia"/>
          <w:sz w:val="21"/>
          <w:szCs w:val="21"/>
        </w:rPr>
        <w:t>作为上限价</w:t>
      </w:r>
      <w:r>
        <w:rPr>
          <w:rFonts w:hint="eastAsia" w:asciiTheme="minorEastAsia" w:hAnsiTheme="minorEastAsia" w:eastAsiaTheme="minorEastAsia"/>
          <w:sz w:val="21"/>
          <w:szCs w:val="21"/>
        </w:rPr>
        <w:t>，超过作无效标处理</w:t>
      </w:r>
      <w:r>
        <w:rPr>
          <w:rFonts w:asciiTheme="minorEastAsia" w:hAnsiTheme="minorEastAsia" w:eastAsiaTheme="minorEastAsia"/>
          <w:sz w:val="21"/>
          <w:szCs w:val="21"/>
        </w:rPr>
        <w:t>。</w:t>
      </w:r>
    </w:p>
    <w:p>
      <w:pPr>
        <w:pStyle w:val="47"/>
        <w:numPr>
          <w:ilvl w:val="0"/>
          <w:numId w:val="3"/>
        </w:numPr>
        <w:snapToGrid w:val="0"/>
        <w:spacing w:before="120" w:after="120" w:line="360" w:lineRule="auto"/>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投标委托</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如</w:t>
      </w:r>
      <w:r>
        <w:rPr>
          <w:rFonts w:hint="eastAsia" w:asciiTheme="minorEastAsia" w:hAnsiTheme="minorEastAsia" w:eastAsiaTheme="minorEastAsia"/>
          <w:szCs w:val="21"/>
        </w:rPr>
        <w:t>投标人</w:t>
      </w:r>
      <w:r>
        <w:rPr>
          <w:rFonts w:asciiTheme="minorEastAsia" w:hAnsiTheme="minorEastAsia" w:eastAsiaTheme="minorEastAsia"/>
          <w:szCs w:val="21"/>
        </w:rPr>
        <w:t>代表不是法定代表人，须有法定代表人出具的授权委托书（格式见第六章）。</w:t>
      </w:r>
    </w:p>
    <w:p>
      <w:pPr>
        <w:pStyle w:val="47"/>
        <w:numPr>
          <w:ilvl w:val="0"/>
          <w:numId w:val="3"/>
        </w:numPr>
        <w:snapToGrid w:val="0"/>
        <w:spacing w:before="120" w:after="120" w:line="360" w:lineRule="auto"/>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费用</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不论</w:t>
      </w:r>
      <w:r>
        <w:rPr>
          <w:rFonts w:hint="eastAsia" w:asciiTheme="minorEastAsia" w:hAnsiTheme="minorEastAsia" w:eastAsiaTheme="minorEastAsia"/>
          <w:szCs w:val="21"/>
        </w:rPr>
        <w:t>采购</w:t>
      </w:r>
      <w:r>
        <w:rPr>
          <w:rFonts w:asciiTheme="minorEastAsia" w:hAnsiTheme="minorEastAsia" w:eastAsiaTheme="minorEastAsia"/>
          <w:szCs w:val="21"/>
        </w:rPr>
        <w:t>结果如何，</w:t>
      </w:r>
      <w:r>
        <w:rPr>
          <w:rFonts w:hint="eastAsia" w:asciiTheme="minorEastAsia" w:hAnsiTheme="minorEastAsia" w:eastAsiaTheme="minorEastAsia"/>
          <w:szCs w:val="21"/>
        </w:rPr>
        <w:t>投标人</w:t>
      </w:r>
      <w:r>
        <w:rPr>
          <w:rFonts w:asciiTheme="minorEastAsia" w:hAnsiTheme="minorEastAsia" w:eastAsiaTheme="minorEastAsia"/>
          <w:szCs w:val="21"/>
        </w:rPr>
        <w:t>均应自行承担所有与投标有关的全部费用（</w:t>
      </w:r>
      <w:r>
        <w:rPr>
          <w:rFonts w:hint="eastAsia" w:asciiTheme="minorEastAsia" w:hAnsiTheme="minorEastAsia" w:eastAsiaTheme="minorEastAsia"/>
          <w:szCs w:val="21"/>
        </w:rPr>
        <w:t>采购</w:t>
      </w:r>
      <w:r>
        <w:rPr>
          <w:rFonts w:asciiTheme="minorEastAsia" w:hAnsiTheme="minorEastAsia" w:eastAsiaTheme="minorEastAsia"/>
          <w:szCs w:val="21"/>
        </w:rPr>
        <w:t>文件另有规定除外）。</w:t>
      </w:r>
    </w:p>
    <w:p>
      <w:pPr>
        <w:pStyle w:val="47"/>
        <w:numPr>
          <w:ilvl w:val="0"/>
          <w:numId w:val="3"/>
        </w:numPr>
        <w:snapToGrid w:val="0"/>
        <w:spacing w:before="120" w:after="120" w:line="360" w:lineRule="auto"/>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联合体投标</w:t>
      </w:r>
    </w:p>
    <w:p>
      <w:pPr>
        <w:snapToGrid w:val="0"/>
        <w:spacing w:line="360" w:lineRule="auto"/>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本项目不接受联合体投标。</w:t>
      </w:r>
    </w:p>
    <w:p>
      <w:pPr>
        <w:pStyle w:val="47"/>
        <w:numPr>
          <w:ilvl w:val="0"/>
          <w:numId w:val="0"/>
        </w:numPr>
        <w:snapToGrid w:val="0"/>
        <w:spacing w:before="120" w:after="12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（八）</w:t>
      </w:r>
      <w:r>
        <w:rPr>
          <w:rFonts w:asciiTheme="minorEastAsia" w:hAnsiTheme="minorEastAsia" w:eastAsiaTheme="minorEastAsia"/>
          <w:b/>
          <w:sz w:val="21"/>
          <w:szCs w:val="21"/>
        </w:rPr>
        <w:t>转包与分包</w:t>
      </w:r>
    </w:p>
    <w:p>
      <w:pPr>
        <w:snapToGrid w:val="0"/>
        <w:spacing w:line="360" w:lineRule="auto"/>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本项目不允许转包。</w:t>
      </w:r>
    </w:p>
    <w:p>
      <w:pPr>
        <w:snapToGrid w:val="0"/>
        <w:spacing w:line="360" w:lineRule="auto"/>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本项目不允许分包（除合同条款约定的允许内容除外）。</w:t>
      </w:r>
    </w:p>
    <w:p>
      <w:pPr>
        <w:pStyle w:val="47"/>
        <w:snapToGrid w:val="0"/>
        <w:spacing w:before="120" w:after="120" w:line="360" w:lineRule="auto"/>
        <w:ind w:left="416" w:leftChars="198"/>
        <w:rPr>
          <w:rFonts w:asciiTheme="minorEastAsia" w:hAnsiTheme="minorEastAsia" w:eastAsiaTheme="minorEastAsia"/>
          <w:b/>
          <w:sz w:val="21"/>
          <w:szCs w:val="21"/>
        </w:rPr>
      </w:pPr>
      <w:r>
        <w:rPr>
          <w:rFonts w:asciiTheme="minorEastAsia" w:hAnsiTheme="minorEastAsia" w:eastAsiaTheme="minorEastAsia"/>
          <w:b/>
          <w:sz w:val="21"/>
          <w:szCs w:val="21"/>
        </w:rPr>
        <w:t>（</w:t>
      </w:r>
      <w:r>
        <w:rPr>
          <w:rFonts w:hint="eastAsia" w:asciiTheme="minorEastAsia" w:hAnsiTheme="minorEastAsia" w:eastAsiaTheme="minorEastAsia"/>
          <w:b/>
          <w:sz w:val="21"/>
          <w:szCs w:val="21"/>
          <w:lang w:val="en-US" w:eastAsia="zh-CN"/>
        </w:rPr>
        <w:t>九</w:t>
      </w:r>
      <w:r>
        <w:rPr>
          <w:rFonts w:asciiTheme="minorEastAsia" w:hAnsiTheme="minorEastAsia" w:eastAsiaTheme="minorEastAsia"/>
          <w:b/>
          <w:sz w:val="21"/>
          <w:szCs w:val="21"/>
        </w:rPr>
        <w:t>）特别说明：</w:t>
      </w:r>
    </w:p>
    <w:p>
      <w:pPr>
        <w:pStyle w:val="3"/>
        <w:keepNext w:val="0"/>
        <w:keepLines w:val="0"/>
        <w:pageBreakBefore w:val="0"/>
        <w:widowControl w:val="0"/>
        <w:kinsoku/>
        <w:wordWrap/>
        <w:overflowPunct/>
        <w:topLinePunct w:val="0"/>
        <w:autoSpaceDE/>
        <w:autoSpaceDN/>
        <w:bidi w:val="0"/>
        <w:adjustRightInd/>
        <w:spacing w:after="0" w:line="360" w:lineRule="exact"/>
        <w:ind w:firstLine="480"/>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1.对投标人的限制</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jc w:val="left"/>
        <w:textAlignment w:val="auto"/>
        <w:rPr>
          <w:rFonts w:asciiTheme="minorEastAsia" w:hAnsiTheme="minorEastAsia" w:eastAsiaTheme="minorEastAsia"/>
          <w:b/>
          <w:bCs/>
          <w:szCs w:val="21"/>
        </w:rPr>
      </w:pPr>
      <w:r>
        <w:rPr>
          <w:rFonts w:hint="eastAsia" w:asciiTheme="minorEastAsia" w:hAnsiTheme="minorEastAsia" w:eastAsiaTheme="minorEastAsia"/>
          <w:b/>
          <w:szCs w:val="21"/>
        </w:rPr>
        <w:t>▲</w:t>
      </w:r>
      <w:r>
        <w:rPr>
          <w:rFonts w:hint="eastAsia" w:asciiTheme="minorEastAsia" w:hAnsiTheme="minorEastAsia" w:eastAsiaTheme="minorEastAsia"/>
          <w:b/>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投标人投标</w:t>
      </w:r>
      <w:r>
        <w:rPr>
          <w:rFonts w:asciiTheme="minorEastAsia" w:hAnsiTheme="minorEastAsia" w:eastAsiaTheme="minorEastAsia"/>
        </w:rPr>
        <w:t>所使用的资格、信誉、荣誉、业绩与企业认证必须为本法人所拥有。</w:t>
      </w:r>
      <w:r>
        <w:rPr>
          <w:rFonts w:hint="eastAsia" w:asciiTheme="minorEastAsia" w:hAnsiTheme="minorEastAsia" w:eastAsiaTheme="minorEastAsia"/>
        </w:rPr>
        <w:t>投标人</w:t>
      </w:r>
      <w:r>
        <w:rPr>
          <w:rFonts w:asciiTheme="minorEastAsia" w:hAnsiTheme="minorEastAsia" w:eastAsiaTheme="minorEastAsia"/>
        </w:rPr>
        <w:t>投标所使用的采购项目实施人员必须为本法人员工（或必须为本法人或控股公司正式员工）。</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投标人</w:t>
      </w:r>
      <w:r>
        <w:rPr>
          <w:rFonts w:asciiTheme="minorEastAsia" w:hAnsiTheme="minorEastAsia" w:eastAsiaTheme="minorEastAsia"/>
        </w:rPr>
        <w:t>应仔细阅读</w:t>
      </w:r>
      <w:r>
        <w:rPr>
          <w:rFonts w:hint="eastAsia" w:asciiTheme="minorEastAsia" w:hAnsiTheme="minorEastAsia" w:eastAsiaTheme="minorEastAsia"/>
        </w:rPr>
        <w:t>采购</w:t>
      </w:r>
      <w:r>
        <w:rPr>
          <w:rFonts w:asciiTheme="minorEastAsia" w:hAnsiTheme="minorEastAsia" w:eastAsiaTheme="minorEastAsia"/>
        </w:rPr>
        <w:t>文件的所有内容，按照</w:t>
      </w:r>
      <w:r>
        <w:rPr>
          <w:rFonts w:hint="eastAsia" w:asciiTheme="minorEastAsia" w:hAnsiTheme="minorEastAsia" w:eastAsiaTheme="minorEastAsia"/>
        </w:rPr>
        <w:t>采购文件</w:t>
      </w:r>
      <w:r>
        <w:rPr>
          <w:rFonts w:asciiTheme="minorEastAsia" w:hAnsiTheme="minorEastAsia" w:eastAsiaTheme="minorEastAsia"/>
        </w:rPr>
        <w:t>的要求提交</w:t>
      </w:r>
      <w:r>
        <w:rPr>
          <w:rFonts w:hint="eastAsia" w:asciiTheme="minorEastAsia" w:hAnsiTheme="minorEastAsia" w:eastAsiaTheme="minorEastAsia"/>
        </w:rPr>
        <w:t>投标投标文件</w:t>
      </w:r>
      <w:r>
        <w:rPr>
          <w:rFonts w:asciiTheme="minorEastAsia" w:hAnsiTheme="minorEastAsia" w:eastAsiaTheme="minorEastAsia"/>
        </w:rPr>
        <w:t>，并对所提供的全部资料的真实性承担法律责任。</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投标人</w:t>
      </w:r>
      <w:r>
        <w:rPr>
          <w:rFonts w:asciiTheme="minorEastAsia" w:hAnsiTheme="minorEastAsia" w:eastAsiaTheme="minorEastAsia"/>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Theme="minorEastAsia" w:hAnsiTheme="minorEastAsia" w:eastAsiaTheme="minorEastAsia"/>
        </w:rPr>
        <w:t>投标人</w:t>
      </w:r>
      <w:r>
        <w:rPr>
          <w:rFonts w:asciiTheme="minorEastAsia" w:hAnsiTheme="minorEastAsia" w:eastAsiaTheme="minorEastAsia"/>
        </w:rPr>
        <w:t>的行政与刑事责任。</w:t>
      </w:r>
    </w:p>
    <w:p>
      <w:pPr>
        <w:pStyle w:val="47"/>
        <w:snapToGrid w:val="0"/>
        <w:spacing w:before="120" w:after="120" w:line="380" w:lineRule="exact"/>
        <w:ind w:left="416" w:leftChars="198"/>
        <w:rPr>
          <w:rFonts w:asciiTheme="minorEastAsia" w:hAnsiTheme="minorEastAsia" w:eastAsiaTheme="minorEastAsia"/>
          <w:b/>
          <w:sz w:val="21"/>
          <w:szCs w:val="21"/>
        </w:rPr>
      </w:pPr>
      <w:r>
        <w:rPr>
          <w:rFonts w:asciiTheme="minorEastAsia" w:hAnsiTheme="minorEastAsia" w:eastAsiaTheme="minorEastAsia"/>
          <w:b/>
          <w:sz w:val="21"/>
          <w:szCs w:val="21"/>
        </w:rPr>
        <w:t>（</w:t>
      </w:r>
      <w:r>
        <w:rPr>
          <w:rFonts w:hint="eastAsia" w:asciiTheme="minorEastAsia" w:hAnsiTheme="minorEastAsia" w:eastAsiaTheme="minorEastAsia"/>
          <w:b/>
          <w:sz w:val="21"/>
          <w:szCs w:val="21"/>
        </w:rPr>
        <w:t>九</w:t>
      </w:r>
      <w:r>
        <w:rPr>
          <w:rFonts w:asciiTheme="minorEastAsia" w:hAnsiTheme="minorEastAsia" w:eastAsiaTheme="minorEastAsia"/>
          <w:b/>
          <w:sz w:val="21"/>
          <w:szCs w:val="21"/>
        </w:rPr>
        <w:t>）质疑和投诉</w:t>
      </w:r>
    </w:p>
    <w:p>
      <w:pPr>
        <w:pStyle w:val="47"/>
        <w:snapToGrid w:val="0"/>
        <w:spacing w:before="120" w:after="120" w:line="380" w:lineRule="exact"/>
        <w:ind w:firstLine="413" w:firstLineChars="196"/>
        <w:rPr>
          <w:rFonts w:asciiTheme="minorEastAsia" w:hAnsiTheme="minorEastAsia" w:eastAsiaTheme="minorEastAsia"/>
          <w:b/>
          <w:bCs/>
          <w:sz w:val="21"/>
          <w:szCs w:val="21"/>
        </w:rPr>
      </w:pPr>
      <w:r>
        <w:rPr>
          <w:rFonts w:asciiTheme="minorEastAsia" w:hAnsiTheme="minorEastAsia" w:eastAsiaTheme="minorEastAsia"/>
          <w:b/>
          <w:sz w:val="21"/>
          <w:szCs w:val="21"/>
        </w:rPr>
        <w:t>1、</w:t>
      </w:r>
      <w:r>
        <w:rPr>
          <w:rFonts w:asciiTheme="minorEastAsia" w:hAnsiTheme="minorEastAsia" w:eastAsiaTheme="minorEastAsia"/>
          <w:b/>
          <w:bCs/>
          <w:sz w:val="21"/>
          <w:szCs w:val="21"/>
        </w:rPr>
        <w:t>质疑</w:t>
      </w:r>
    </w:p>
    <w:p>
      <w:pPr>
        <w:spacing w:line="360" w:lineRule="auto"/>
        <w:ind w:firstLine="420"/>
        <w:rPr>
          <w:rFonts w:asciiTheme="minorEastAsia" w:hAnsiTheme="minorEastAsia" w:eastAsiaTheme="minorEastAsia"/>
        </w:rPr>
      </w:pPr>
      <w:r>
        <w:rPr>
          <w:rFonts w:asciiTheme="minorEastAsia" w:hAnsiTheme="minorEastAsia" w:eastAsiaTheme="minorEastAsia"/>
        </w:rPr>
        <w:t>1.1</w:t>
      </w:r>
      <w:r>
        <w:rPr>
          <w:rFonts w:asciiTheme="minorEastAsia" w:hAnsiTheme="minorEastAsia" w:eastAsiaTheme="minorEastAsia"/>
          <w:kern w:val="0"/>
          <w:szCs w:val="21"/>
        </w:rPr>
        <w:t>根据财政部94号令（《政府采购质疑和投诉办法》）的规定，</w:t>
      </w:r>
      <w:r>
        <w:rPr>
          <w:rFonts w:asciiTheme="minorEastAsia" w:hAnsiTheme="minorEastAsia" w:eastAsiaTheme="minorEastAsia"/>
        </w:rPr>
        <w:t>投标人认为</w:t>
      </w:r>
      <w:r>
        <w:rPr>
          <w:rFonts w:hint="eastAsia" w:asciiTheme="minorEastAsia" w:hAnsiTheme="minorEastAsia" w:eastAsiaTheme="minorEastAsia"/>
        </w:rPr>
        <w:t>采购文件</w:t>
      </w:r>
      <w:r>
        <w:rPr>
          <w:rFonts w:asciiTheme="minorEastAsia" w:hAnsiTheme="minorEastAsia" w:eastAsiaTheme="minorEastAsia"/>
        </w:rPr>
        <w:t>、招标过程和中标、成交结果使自己的权益受到损害的，可以在知道或者应知其权益受到损害之日起七个工作日内，以书面形式向招标代理机构提出质疑，</w:t>
      </w:r>
      <w:r>
        <w:rPr>
          <w:rFonts w:hint="eastAsia" w:asciiTheme="minorEastAsia" w:hAnsiTheme="minorEastAsia" w:eastAsiaTheme="minorEastAsia"/>
        </w:rPr>
        <w:t>投标人</w:t>
      </w:r>
      <w:r>
        <w:rPr>
          <w:rFonts w:asciiTheme="minorEastAsia" w:hAnsiTheme="minorEastAsia" w:eastAsiaTheme="minorEastAsia"/>
        </w:rPr>
        <w:t>在法定质疑期内一次性提出针对同一采购程序环节的质疑。</w:t>
      </w:r>
    </w:p>
    <w:p>
      <w:pPr>
        <w:spacing w:line="360" w:lineRule="auto"/>
        <w:ind w:firstLine="420"/>
        <w:jc w:val="left"/>
        <w:rPr>
          <w:rFonts w:asciiTheme="minorEastAsia" w:hAnsiTheme="minorEastAsia" w:eastAsiaTheme="minorEastAsia"/>
        </w:rPr>
      </w:pPr>
      <w:r>
        <w:rPr>
          <w:rFonts w:asciiTheme="minorEastAsia" w:hAnsiTheme="minorEastAsia" w:eastAsiaTheme="minorEastAsia"/>
        </w:rPr>
        <w:t>（1）</w:t>
      </w:r>
      <w:r>
        <w:rPr>
          <w:rFonts w:hint="eastAsia" w:ascii="宋体" w:hAnsi="宋体"/>
        </w:rPr>
        <w:t>投标人如认为招标公告信息使自身的合法权益受到损害的，应于自招标公告期限届满之日起七个工作日内以书面形式向招标代理机构提出质疑</w:t>
      </w:r>
      <w:r>
        <w:rPr>
          <w:rFonts w:ascii="宋体" w:hAnsi="宋体"/>
        </w:rPr>
        <w:t>；</w:t>
      </w:r>
    </w:p>
    <w:p>
      <w:pPr>
        <w:spacing w:line="360" w:lineRule="auto"/>
        <w:ind w:firstLine="420"/>
        <w:rPr>
          <w:rFonts w:asciiTheme="minorEastAsia" w:hAnsiTheme="minorEastAsia" w:eastAsiaTheme="minorEastAsia"/>
        </w:rPr>
      </w:pPr>
      <w:r>
        <w:rPr>
          <w:rFonts w:asciiTheme="minorEastAsia" w:hAnsiTheme="minorEastAsia" w:eastAsiaTheme="minorEastAsia"/>
        </w:rPr>
        <w:t>（2）投标人如认为</w:t>
      </w:r>
      <w:r>
        <w:rPr>
          <w:rFonts w:hint="eastAsia" w:asciiTheme="minorEastAsia" w:hAnsiTheme="minorEastAsia" w:eastAsiaTheme="minorEastAsia"/>
        </w:rPr>
        <w:t>采购</w:t>
      </w:r>
      <w:r>
        <w:rPr>
          <w:rFonts w:asciiTheme="minorEastAsia" w:hAnsiTheme="minorEastAsia" w:eastAsiaTheme="minorEastAsia"/>
        </w:rPr>
        <w:t>文件使自身的合法权益受到损害的，应按投标人须知前附表中质疑一栏中规定时间内提出要求；</w:t>
      </w:r>
    </w:p>
    <w:p>
      <w:pPr>
        <w:spacing w:line="360" w:lineRule="auto"/>
        <w:ind w:firstLine="420"/>
        <w:rPr>
          <w:rFonts w:asciiTheme="minorEastAsia" w:hAnsiTheme="minorEastAsia" w:eastAsiaTheme="minorEastAsia"/>
        </w:rPr>
      </w:pPr>
      <w:r>
        <w:rPr>
          <w:rFonts w:asciiTheme="minorEastAsia" w:hAnsiTheme="minorEastAsia" w:eastAsiaTheme="minorEastAsia"/>
        </w:rPr>
        <w:t>（3）对采购过程提出质疑的，为各采购程序环节结束之日；</w:t>
      </w:r>
    </w:p>
    <w:p>
      <w:pPr>
        <w:spacing w:line="360" w:lineRule="auto"/>
        <w:ind w:firstLine="420"/>
        <w:rPr>
          <w:rFonts w:asciiTheme="minorEastAsia" w:hAnsiTheme="minorEastAsia" w:eastAsiaTheme="minorEastAsia"/>
        </w:rPr>
      </w:pPr>
      <w:r>
        <w:rPr>
          <w:rFonts w:asciiTheme="minorEastAsia" w:hAnsiTheme="minorEastAsia" w:eastAsiaTheme="minorEastAsia"/>
        </w:rPr>
        <w:t>（4）投标人如认为招标过程和中标结果使自身的合法权益受到损害的，应于中标结果公告</w:t>
      </w:r>
      <w:r>
        <w:rPr>
          <w:rFonts w:hint="eastAsia" w:asciiTheme="minorEastAsia" w:hAnsiTheme="minorEastAsia" w:eastAsiaTheme="minorEastAsia"/>
        </w:rPr>
        <w:t>期限届满</w:t>
      </w:r>
      <w:r>
        <w:rPr>
          <w:rFonts w:asciiTheme="minorEastAsia" w:hAnsiTheme="minorEastAsia" w:eastAsiaTheme="minorEastAsia"/>
        </w:rPr>
        <w:t>之日起七个工作日内以书面形式向招标代理机构一次性提出针对同一采购程序环节的质疑。</w:t>
      </w:r>
    </w:p>
    <w:p>
      <w:pPr>
        <w:spacing w:line="360" w:lineRule="auto"/>
        <w:ind w:firstLine="420"/>
        <w:rPr>
          <w:rFonts w:asciiTheme="minorEastAsia" w:hAnsiTheme="minorEastAsia" w:eastAsiaTheme="minorEastAsia"/>
        </w:rPr>
      </w:pPr>
      <w:r>
        <w:rPr>
          <w:rFonts w:asciiTheme="minorEastAsia" w:hAnsiTheme="minorEastAsia" w:eastAsiaTheme="minorEastAsia"/>
        </w:rPr>
        <w:t>1.2提出质疑的</w:t>
      </w:r>
      <w:r>
        <w:rPr>
          <w:rFonts w:hint="eastAsia" w:asciiTheme="minorEastAsia" w:hAnsiTheme="minorEastAsia" w:eastAsiaTheme="minorEastAsia"/>
        </w:rPr>
        <w:t>投标人</w:t>
      </w:r>
      <w:r>
        <w:rPr>
          <w:rFonts w:asciiTheme="minorEastAsia" w:hAnsiTheme="minorEastAsia" w:eastAsiaTheme="minorEastAsia"/>
        </w:rPr>
        <w:t>（以下简称质疑</w:t>
      </w:r>
      <w:r>
        <w:rPr>
          <w:rFonts w:hint="eastAsia" w:asciiTheme="minorEastAsia" w:hAnsiTheme="minorEastAsia" w:eastAsiaTheme="minorEastAsia"/>
        </w:rPr>
        <w:t>投标人</w:t>
      </w:r>
      <w:r>
        <w:rPr>
          <w:rFonts w:asciiTheme="minorEastAsia" w:hAnsiTheme="minorEastAsia" w:eastAsiaTheme="minorEastAsia"/>
        </w:rPr>
        <w:t>）应当是参与所质疑项目采购活动的</w:t>
      </w:r>
      <w:r>
        <w:rPr>
          <w:rFonts w:hint="eastAsia" w:asciiTheme="minorEastAsia" w:hAnsiTheme="minorEastAsia" w:eastAsiaTheme="minorEastAsia"/>
        </w:rPr>
        <w:t>投标人</w:t>
      </w:r>
      <w:r>
        <w:rPr>
          <w:rFonts w:asciiTheme="minorEastAsia" w:hAnsiTheme="minorEastAsia" w:eastAsiaTheme="minorEastAsia"/>
        </w:rPr>
        <w:t>。</w:t>
      </w:r>
    </w:p>
    <w:p>
      <w:pPr>
        <w:spacing w:line="360" w:lineRule="auto"/>
        <w:ind w:firstLine="420"/>
        <w:rPr>
          <w:rFonts w:asciiTheme="minorEastAsia" w:hAnsiTheme="minorEastAsia" w:eastAsiaTheme="minorEastAsia"/>
        </w:rPr>
      </w:pPr>
      <w:r>
        <w:rPr>
          <w:rFonts w:asciiTheme="minorEastAsia" w:hAnsiTheme="minorEastAsia" w:eastAsiaTheme="minorEastAsia"/>
        </w:rPr>
        <w:t>1.3</w:t>
      </w:r>
      <w:r>
        <w:rPr>
          <w:rFonts w:hint="eastAsia" w:asciiTheme="minorEastAsia" w:hAnsiTheme="minorEastAsia" w:eastAsiaTheme="minorEastAsia"/>
        </w:rPr>
        <w:t>投标人</w:t>
      </w:r>
      <w:r>
        <w:rPr>
          <w:rFonts w:asciiTheme="minorEastAsia" w:hAnsiTheme="minorEastAsia" w:eastAsiaTheme="minorEastAsia"/>
        </w:rPr>
        <w:t>为自然人的，应当由本人签字；</w:t>
      </w:r>
      <w:r>
        <w:rPr>
          <w:rFonts w:hint="eastAsia" w:asciiTheme="minorEastAsia" w:hAnsiTheme="minorEastAsia" w:eastAsiaTheme="minorEastAsia"/>
        </w:rPr>
        <w:t>投标人</w:t>
      </w:r>
      <w:r>
        <w:rPr>
          <w:rFonts w:asciiTheme="minorEastAsia" w:hAnsiTheme="minorEastAsia" w:eastAsiaTheme="minorEastAsia"/>
        </w:rPr>
        <w:t>为法人或者其他组织的，应当由法定代表人、主要负责人，或者其授权代表签字或者盖章，并加盖公章。</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投标人</w:t>
      </w:r>
      <w:r>
        <w:rPr>
          <w:rFonts w:asciiTheme="minorEastAsia" w:hAnsiTheme="minorEastAsia" w:eastAsiaTheme="minorEastAsia"/>
        </w:rPr>
        <w:t>可以委托代理人进行质疑和投诉。其授权委托书应当载明代理人的姓名或者名称、代理事项、具体权限、期限和相关事项。</w:t>
      </w:r>
      <w:r>
        <w:rPr>
          <w:rFonts w:hint="eastAsia" w:asciiTheme="minorEastAsia" w:hAnsiTheme="minorEastAsia" w:eastAsiaTheme="minorEastAsia"/>
        </w:rPr>
        <w:t>投标人</w:t>
      </w:r>
      <w:r>
        <w:rPr>
          <w:rFonts w:asciiTheme="minorEastAsia" w:hAnsiTheme="minorEastAsia" w:eastAsiaTheme="minorEastAsia"/>
        </w:rPr>
        <w:t>为自然人的，应当由本人签字；</w:t>
      </w:r>
      <w:r>
        <w:rPr>
          <w:rFonts w:hint="eastAsia" w:asciiTheme="minorEastAsia" w:hAnsiTheme="minorEastAsia" w:eastAsiaTheme="minorEastAsia"/>
        </w:rPr>
        <w:t>投标人</w:t>
      </w:r>
      <w:r>
        <w:rPr>
          <w:rFonts w:asciiTheme="minorEastAsia" w:hAnsiTheme="minorEastAsia" w:eastAsiaTheme="minorEastAsia"/>
        </w:rPr>
        <w:t>为法人或者其他组织的，应当由法定代表人、主要负责人签字或者盖章，并加盖公章。代理人提出质疑和投诉，应当提交</w:t>
      </w:r>
      <w:r>
        <w:rPr>
          <w:rFonts w:hint="eastAsia" w:asciiTheme="minorEastAsia" w:hAnsiTheme="minorEastAsia" w:eastAsiaTheme="minorEastAsia"/>
        </w:rPr>
        <w:t>投标人</w:t>
      </w:r>
      <w:r>
        <w:rPr>
          <w:rFonts w:asciiTheme="minorEastAsia" w:hAnsiTheme="minorEastAsia" w:eastAsiaTheme="minorEastAsia"/>
        </w:rPr>
        <w:t>签署的授权委托书。</w:t>
      </w:r>
    </w:p>
    <w:p>
      <w:pPr>
        <w:spacing w:line="360" w:lineRule="auto"/>
        <w:ind w:firstLine="420"/>
        <w:rPr>
          <w:rFonts w:asciiTheme="minorEastAsia" w:hAnsiTheme="minorEastAsia" w:eastAsiaTheme="minorEastAsia"/>
        </w:rPr>
      </w:pPr>
      <w:r>
        <w:rPr>
          <w:rFonts w:asciiTheme="minorEastAsia" w:hAnsiTheme="minorEastAsia" w:eastAsiaTheme="minorEastAsia"/>
        </w:rPr>
        <w:t>以联合体形式参加政府采购活动的，其投诉应当由组成联合体的所有</w:t>
      </w:r>
      <w:r>
        <w:rPr>
          <w:rFonts w:hint="eastAsia" w:asciiTheme="minorEastAsia" w:hAnsiTheme="minorEastAsia" w:eastAsiaTheme="minorEastAsia"/>
        </w:rPr>
        <w:t>投标人</w:t>
      </w:r>
      <w:r>
        <w:rPr>
          <w:rFonts w:asciiTheme="minorEastAsia" w:hAnsiTheme="minorEastAsia" w:eastAsiaTheme="minorEastAsia"/>
        </w:rPr>
        <w:t>共同提出。</w:t>
      </w:r>
    </w:p>
    <w:p>
      <w:pPr>
        <w:spacing w:line="360" w:lineRule="auto"/>
        <w:ind w:firstLine="420"/>
        <w:rPr>
          <w:rFonts w:asciiTheme="minorEastAsia" w:hAnsiTheme="minorEastAsia" w:eastAsiaTheme="minorEastAsia"/>
        </w:rPr>
      </w:pPr>
      <w:r>
        <w:rPr>
          <w:rFonts w:asciiTheme="minorEastAsia" w:hAnsiTheme="minorEastAsia" w:eastAsiaTheme="minorEastAsia"/>
        </w:rPr>
        <w:t>1.4投标人提交的质疑书需一式三份，质疑书至少应包括下列主要内容：</w:t>
      </w:r>
    </w:p>
    <w:p>
      <w:pPr>
        <w:spacing w:line="360" w:lineRule="auto"/>
        <w:ind w:firstLine="420"/>
        <w:rPr>
          <w:rFonts w:asciiTheme="minorEastAsia" w:hAnsiTheme="minorEastAsia" w:eastAsiaTheme="minorEastAsia"/>
        </w:rPr>
      </w:pPr>
      <w:r>
        <w:rPr>
          <w:rFonts w:asciiTheme="minorEastAsia" w:hAnsiTheme="minorEastAsia" w:eastAsiaTheme="minorEastAsia"/>
        </w:rPr>
        <w:t>（一）</w:t>
      </w:r>
      <w:r>
        <w:rPr>
          <w:rFonts w:hint="eastAsia" w:asciiTheme="minorEastAsia" w:hAnsiTheme="minorEastAsia" w:eastAsiaTheme="minorEastAsia"/>
        </w:rPr>
        <w:t>投标人</w:t>
      </w:r>
      <w:r>
        <w:rPr>
          <w:rFonts w:asciiTheme="minorEastAsia" w:hAnsiTheme="minorEastAsia" w:eastAsiaTheme="minorEastAsia"/>
        </w:rPr>
        <w:t>的姓名或者名称、地址、邮编、联系人及联系电话；</w:t>
      </w:r>
    </w:p>
    <w:p>
      <w:pPr>
        <w:spacing w:line="360" w:lineRule="auto"/>
        <w:ind w:firstLine="420"/>
        <w:rPr>
          <w:rFonts w:asciiTheme="minorEastAsia" w:hAnsiTheme="minorEastAsia" w:eastAsiaTheme="minorEastAsia"/>
        </w:rPr>
      </w:pPr>
      <w:r>
        <w:rPr>
          <w:rFonts w:asciiTheme="minorEastAsia" w:hAnsiTheme="minorEastAsia" w:eastAsiaTheme="minorEastAsia"/>
        </w:rPr>
        <w:t>（二）质疑项目的名称、编号；</w:t>
      </w:r>
    </w:p>
    <w:p>
      <w:pPr>
        <w:spacing w:line="360" w:lineRule="auto"/>
        <w:ind w:firstLine="420"/>
        <w:rPr>
          <w:rFonts w:asciiTheme="minorEastAsia" w:hAnsiTheme="minorEastAsia" w:eastAsiaTheme="minorEastAsia"/>
        </w:rPr>
      </w:pPr>
      <w:r>
        <w:rPr>
          <w:rFonts w:asciiTheme="minorEastAsia" w:hAnsiTheme="minorEastAsia" w:eastAsiaTheme="minorEastAsia"/>
        </w:rPr>
        <w:t>（三）具体、明确的质疑事项和与质疑事项相关的请求；</w:t>
      </w:r>
    </w:p>
    <w:p>
      <w:pPr>
        <w:spacing w:line="360" w:lineRule="auto"/>
        <w:ind w:firstLine="420"/>
        <w:rPr>
          <w:rFonts w:asciiTheme="minorEastAsia" w:hAnsiTheme="minorEastAsia" w:eastAsiaTheme="minorEastAsia"/>
        </w:rPr>
      </w:pPr>
      <w:r>
        <w:rPr>
          <w:rFonts w:asciiTheme="minorEastAsia" w:hAnsiTheme="minorEastAsia" w:eastAsiaTheme="minorEastAsia"/>
        </w:rPr>
        <w:t>（四）事实依据；</w:t>
      </w:r>
    </w:p>
    <w:p>
      <w:pPr>
        <w:spacing w:line="360" w:lineRule="auto"/>
        <w:ind w:firstLine="420"/>
        <w:rPr>
          <w:rFonts w:asciiTheme="minorEastAsia" w:hAnsiTheme="minorEastAsia" w:eastAsiaTheme="minorEastAsia"/>
        </w:rPr>
      </w:pPr>
      <w:r>
        <w:rPr>
          <w:rFonts w:asciiTheme="minorEastAsia" w:hAnsiTheme="minorEastAsia" w:eastAsiaTheme="minorEastAsia"/>
        </w:rPr>
        <w:t>（五）必要的法律依据；</w:t>
      </w:r>
    </w:p>
    <w:p>
      <w:pPr>
        <w:spacing w:line="360" w:lineRule="auto"/>
        <w:ind w:firstLine="420"/>
        <w:rPr>
          <w:rFonts w:asciiTheme="minorEastAsia" w:hAnsiTheme="minorEastAsia" w:eastAsiaTheme="minorEastAsia"/>
        </w:rPr>
      </w:pPr>
      <w:r>
        <w:rPr>
          <w:rFonts w:asciiTheme="minorEastAsia" w:hAnsiTheme="minorEastAsia" w:eastAsiaTheme="minorEastAsia"/>
        </w:rPr>
        <w:t>（六）提出质疑的日期。</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rPr>
        <w:t>1.5</w:t>
      </w:r>
      <w:r>
        <w:rPr>
          <w:rFonts w:asciiTheme="minorEastAsia" w:hAnsiTheme="minorEastAsia" w:eastAsiaTheme="minorEastAsia"/>
          <w:shd w:val="clear" w:color="auto" w:fill="FFFFFF"/>
        </w:rPr>
        <w:t>采购人、采购代理机构不得拒收质疑</w:t>
      </w:r>
      <w:r>
        <w:rPr>
          <w:rFonts w:hint="eastAsia" w:asciiTheme="minorEastAsia" w:hAnsiTheme="minorEastAsia" w:eastAsiaTheme="minorEastAsia"/>
          <w:shd w:val="clear" w:color="auto" w:fill="FFFFFF"/>
        </w:rPr>
        <w:t>投标人</w:t>
      </w:r>
      <w:r>
        <w:rPr>
          <w:rFonts w:asciiTheme="minorEastAsia" w:hAnsiTheme="minorEastAsia" w:eastAsiaTheme="minorEastAsia"/>
          <w:shd w:val="clear" w:color="auto" w:fill="FFFFFF"/>
        </w:rPr>
        <w:t>在法定质疑期内发出的质疑函，应当在收到质疑函后7个工作日内作出答复，质疑答复的内容不得涉及商业秘密，并以书面形式通知质疑</w:t>
      </w:r>
      <w:r>
        <w:rPr>
          <w:rFonts w:hint="eastAsia" w:asciiTheme="minorEastAsia" w:hAnsiTheme="minorEastAsia" w:eastAsiaTheme="minorEastAsia"/>
          <w:shd w:val="clear" w:color="auto" w:fill="FFFFFF"/>
        </w:rPr>
        <w:t>投标人</w:t>
      </w:r>
      <w:r>
        <w:rPr>
          <w:rFonts w:asciiTheme="minorEastAsia" w:hAnsiTheme="minorEastAsia" w:eastAsiaTheme="minorEastAsia"/>
          <w:shd w:val="clear" w:color="auto" w:fill="FFFFFF"/>
        </w:rPr>
        <w:t>和其他有关</w:t>
      </w:r>
      <w:r>
        <w:rPr>
          <w:rFonts w:hint="eastAsia" w:asciiTheme="minorEastAsia" w:hAnsiTheme="minorEastAsia" w:eastAsiaTheme="minorEastAsia"/>
          <w:shd w:val="clear" w:color="auto" w:fill="FFFFFF"/>
        </w:rPr>
        <w:t>投标人</w:t>
      </w:r>
      <w:r>
        <w:rPr>
          <w:rFonts w:asciiTheme="minorEastAsia" w:hAnsiTheme="minorEastAsia" w:eastAsiaTheme="minorEastAsia"/>
          <w:shd w:val="clear" w:color="auto" w:fill="FFFFFF"/>
        </w:rPr>
        <w:t>。</w:t>
      </w:r>
    </w:p>
    <w:p>
      <w:pPr>
        <w:pStyle w:val="47"/>
        <w:snapToGrid w:val="0"/>
        <w:spacing w:before="120" w:after="120" w:line="360" w:lineRule="auto"/>
        <w:ind w:firstLine="413" w:firstLineChars="196"/>
        <w:rPr>
          <w:rFonts w:asciiTheme="minorEastAsia" w:hAnsiTheme="minorEastAsia" w:eastAsiaTheme="minorEastAsia"/>
          <w:b/>
          <w:bCs/>
          <w:sz w:val="21"/>
          <w:szCs w:val="21"/>
        </w:rPr>
      </w:pPr>
      <w:r>
        <w:rPr>
          <w:rFonts w:asciiTheme="minorEastAsia" w:hAnsiTheme="minorEastAsia" w:eastAsiaTheme="minorEastAsia"/>
          <w:b/>
          <w:bCs/>
          <w:sz w:val="21"/>
          <w:szCs w:val="21"/>
        </w:rPr>
        <w:t>2、投诉</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2.1质疑</w:t>
      </w:r>
      <w:r>
        <w:rPr>
          <w:rFonts w:hint="eastAsia" w:asciiTheme="minorEastAsia" w:hAnsiTheme="minorEastAsia" w:eastAsiaTheme="minorEastAsia"/>
          <w:shd w:val="clear" w:color="auto" w:fill="FFFFFF"/>
        </w:rPr>
        <w:t>投标人</w:t>
      </w:r>
      <w:r>
        <w:rPr>
          <w:rFonts w:asciiTheme="minorEastAsia" w:hAnsiTheme="minorEastAsia" w:eastAsiaTheme="minorEastAsia"/>
          <w:shd w:val="clear" w:color="auto" w:fill="FFFFFF"/>
        </w:rPr>
        <w:t>对采购人、采购代理机构的答复不满意，或者采购人、采购代理机构未在规定时间内作出答复的，可以在答复期满后15个工作日内向</w:t>
      </w:r>
      <w:r>
        <w:rPr>
          <w:rFonts w:asciiTheme="minorEastAsia" w:hAnsiTheme="minorEastAsia" w:eastAsiaTheme="minorEastAsia"/>
          <w:kern w:val="0"/>
          <w:szCs w:val="21"/>
        </w:rPr>
        <w:t>《政府采购质疑和投诉办法》</w:t>
      </w:r>
      <w:r>
        <w:rPr>
          <w:rFonts w:asciiTheme="minorEastAsia" w:hAnsiTheme="minorEastAsia" w:eastAsiaTheme="minorEastAsia"/>
          <w:shd w:val="clear" w:color="auto" w:fill="FFFFFF"/>
        </w:rPr>
        <w:t>第六条规定的财政部门提起投诉。</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2.2</w:t>
      </w:r>
      <w:r>
        <w:rPr>
          <w:rFonts w:hint="eastAsia" w:asciiTheme="minorEastAsia" w:hAnsiTheme="minorEastAsia" w:eastAsiaTheme="minorEastAsia"/>
          <w:shd w:val="clear" w:color="auto" w:fill="FFFFFF"/>
        </w:rPr>
        <w:t>投标人</w:t>
      </w:r>
      <w:r>
        <w:rPr>
          <w:rFonts w:asciiTheme="minorEastAsia" w:hAnsiTheme="minorEastAsia" w:eastAsiaTheme="minorEastAsia"/>
          <w:shd w:val="clear" w:color="auto" w:fill="FFFFFF"/>
        </w:rPr>
        <w:t>投诉的事项不得超出已质疑事项的范围，但基于质疑答复内容提出的投诉事项除外。</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2.3投诉人提起投诉应当符合下列条件：</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（一）提起投诉前已依法进行质疑；</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（二）投诉书内容符合本办法的规定；</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（三）在投诉有效期限内提起投诉；</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（四）同一投诉事项未经财政部门投诉处理；</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（五）财政部规定的其他条件。</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2.4投诉人在全国范围12个月内三次以上投诉查无实据的，由财政部门列入不良行为记录名单。</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（一）捏造事实</w:t>
      </w:r>
      <w:r>
        <w:rPr>
          <w:rFonts w:hint="eastAsia" w:asciiTheme="minorEastAsia" w:hAnsiTheme="minorEastAsia" w:eastAsiaTheme="minorEastAsia"/>
          <w:shd w:val="clear" w:color="auto" w:fill="FFFFFF"/>
        </w:rPr>
        <w:t>；</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（二）提供虚假材料</w:t>
      </w:r>
      <w:r>
        <w:rPr>
          <w:rFonts w:hint="eastAsia" w:asciiTheme="minorEastAsia" w:hAnsiTheme="minorEastAsia" w:eastAsiaTheme="minorEastAsia"/>
          <w:shd w:val="clear" w:color="auto" w:fill="FFFFFF"/>
        </w:rPr>
        <w:t>；</w:t>
      </w:r>
    </w:p>
    <w:p>
      <w:pPr>
        <w:spacing w:line="360" w:lineRule="auto"/>
        <w:ind w:firstLine="420"/>
        <w:rPr>
          <w:rFonts w:asciiTheme="minorEastAsia" w:hAnsiTheme="minorEastAsia" w:eastAsiaTheme="minorEastAsia"/>
          <w:shd w:val="clear" w:color="auto" w:fill="FFFFFF"/>
        </w:rPr>
      </w:pPr>
      <w:r>
        <w:rPr>
          <w:rFonts w:asciiTheme="minorEastAsia" w:hAnsiTheme="minorEastAsia" w:eastAsiaTheme="minorEastAsia"/>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Theme="minorEastAsia" w:hAnsiTheme="minorEastAsia" w:eastAsiaTheme="minorEastAsia"/>
          <w:b/>
          <w:sz w:val="28"/>
          <w:szCs w:val="28"/>
        </w:rPr>
      </w:pPr>
      <w:r>
        <w:rPr>
          <w:rFonts w:asciiTheme="minorEastAsia" w:hAnsiTheme="minorEastAsia" w:eastAsiaTheme="minorEastAsia"/>
          <w:shd w:val="clear" w:color="auto" w:fill="FFFFFF"/>
        </w:rPr>
        <w:t>2.6</w:t>
      </w:r>
      <w:r>
        <w:rPr>
          <w:rFonts w:asciiTheme="minorEastAsia" w:hAnsiTheme="minorEastAsia" w:eastAsiaTheme="minorEastAsia"/>
          <w:bCs/>
          <w:kern w:val="0"/>
          <w:szCs w:val="21"/>
        </w:rPr>
        <w:t>政府采购</w:t>
      </w:r>
      <w:r>
        <w:rPr>
          <w:rFonts w:hint="eastAsia" w:asciiTheme="minorEastAsia" w:hAnsiTheme="minorEastAsia" w:eastAsiaTheme="minorEastAsia"/>
          <w:bCs/>
          <w:kern w:val="0"/>
          <w:szCs w:val="21"/>
        </w:rPr>
        <w:t>投标人</w:t>
      </w:r>
      <w:r>
        <w:rPr>
          <w:rFonts w:asciiTheme="minorEastAsia" w:hAnsiTheme="minorEastAsia" w:eastAsiaTheme="minorEastAsia"/>
          <w:bCs/>
          <w:kern w:val="0"/>
          <w:szCs w:val="21"/>
        </w:rPr>
        <w:t>质疑函范</w:t>
      </w:r>
      <w:r>
        <w:rPr>
          <w:rFonts w:asciiTheme="minorEastAsia" w:hAnsiTheme="minorEastAsia" w:eastAsiaTheme="minorEastAsia"/>
          <w:bCs/>
          <w:color w:val="000000" w:themeColor="text1"/>
          <w:kern w:val="0"/>
          <w:szCs w:val="21"/>
        </w:rPr>
        <w:t>本，详见附件</w:t>
      </w:r>
      <w:r>
        <w:rPr>
          <w:rFonts w:hint="eastAsia" w:asciiTheme="minorEastAsia" w:hAnsiTheme="minorEastAsia" w:eastAsiaTheme="minorEastAsia"/>
          <w:bCs/>
          <w:color w:val="000000" w:themeColor="text1"/>
          <w:kern w:val="0"/>
          <w:szCs w:val="21"/>
        </w:rPr>
        <w:t>。</w:t>
      </w:r>
    </w:p>
    <w:p>
      <w:pPr>
        <w:pStyle w:val="47"/>
        <w:snapToGrid w:val="0"/>
        <w:spacing w:before="120" w:after="120" w:line="360" w:lineRule="auto"/>
        <w:ind w:right="-506" w:rightChars="-241"/>
        <w:jc w:val="center"/>
        <w:rPr>
          <w:rFonts w:asciiTheme="minorEastAsia" w:hAnsiTheme="minorEastAsia" w:eastAsiaTheme="minorEastAsia"/>
          <w:b/>
          <w:sz w:val="28"/>
          <w:szCs w:val="28"/>
        </w:rPr>
      </w:pPr>
      <w:r>
        <w:rPr>
          <w:rFonts w:asciiTheme="minorEastAsia" w:hAnsiTheme="minorEastAsia" w:eastAsiaTheme="minorEastAsia"/>
          <w:b/>
          <w:sz w:val="28"/>
          <w:szCs w:val="28"/>
        </w:rPr>
        <w:t>二</w:t>
      </w:r>
      <w:r>
        <w:rPr>
          <w:rFonts w:hint="eastAsia" w:asciiTheme="minorEastAsia" w:hAnsiTheme="minorEastAsia" w:eastAsiaTheme="minorEastAsia"/>
          <w:b/>
          <w:sz w:val="28"/>
          <w:szCs w:val="28"/>
        </w:rPr>
        <w:t>．投标</w:t>
      </w:r>
      <w:r>
        <w:rPr>
          <w:rFonts w:asciiTheme="minorEastAsia" w:hAnsiTheme="minorEastAsia" w:eastAsiaTheme="minorEastAsia"/>
          <w:b/>
          <w:sz w:val="28"/>
          <w:szCs w:val="28"/>
        </w:rPr>
        <w:t>文件</w:t>
      </w:r>
    </w:p>
    <w:p>
      <w:pPr>
        <w:snapToGrid w:val="0"/>
        <w:spacing w:line="360" w:lineRule="auto"/>
        <w:ind w:right="-241"/>
        <w:jc w:val="left"/>
        <w:rPr>
          <w:rFonts w:asciiTheme="minorEastAsia" w:hAnsiTheme="minorEastAsia" w:eastAsiaTheme="minorEastAsia"/>
          <w:b/>
          <w:szCs w:val="21"/>
        </w:rPr>
      </w:pPr>
      <w:r>
        <w:rPr>
          <w:rFonts w:asciiTheme="minorEastAsia" w:hAnsiTheme="minorEastAsia" w:eastAsiaTheme="minorEastAsia"/>
          <w:b/>
          <w:szCs w:val="21"/>
        </w:rPr>
        <w:t>（一）</w:t>
      </w:r>
      <w:r>
        <w:rPr>
          <w:rFonts w:hint="eastAsia" w:asciiTheme="minorEastAsia" w:hAnsiTheme="minorEastAsia" w:eastAsiaTheme="minorEastAsia"/>
          <w:b/>
          <w:szCs w:val="21"/>
        </w:rPr>
        <w:t>采购文件</w:t>
      </w:r>
      <w:r>
        <w:rPr>
          <w:rFonts w:asciiTheme="minorEastAsia" w:hAnsiTheme="minorEastAsia" w:eastAsiaTheme="minorEastAsia"/>
          <w:b/>
          <w:szCs w:val="21"/>
        </w:rPr>
        <w:t>的构成。本</w:t>
      </w:r>
      <w:r>
        <w:rPr>
          <w:rFonts w:hint="eastAsia" w:asciiTheme="minorEastAsia" w:hAnsiTheme="minorEastAsia" w:eastAsiaTheme="minorEastAsia"/>
          <w:b/>
          <w:szCs w:val="21"/>
        </w:rPr>
        <w:t>采购文件</w:t>
      </w:r>
      <w:r>
        <w:rPr>
          <w:rFonts w:asciiTheme="minorEastAsia" w:hAnsiTheme="minorEastAsia" w:eastAsiaTheme="minorEastAsia"/>
          <w:b/>
          <w:szCs w:val="21"/>
        </w:rPr>
        <w:t>由以下部份组成：</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第一章  </w:t>
      </w:r>
      <w:r>
        <w:rPr>
          <w:rFonts w:hint="eastAsia" w:asciiTheme="minorEastAsia" w:hAnsiTheme="minorEastAsia" w:eastAsiaTheme="minorEastAsia"/>
        </w:rPr>
        <w:t>采购</w:t>
      </w:r>
      <w:r>
        <w:rPr>
          <w:rFonts w:asciiTheme="minorEastAsia" w:hAnsiTheme="minorEastAsia" w:eastAsiaTheme="minorEastAsia"/>
        </w:rPr>
        <w:t>公告</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第二章  采购需求</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第三章  </w:t>
      </w:r>
      <w:r>
        <w:rPr>
          <w:rFonts w:hint="eastAsia" w:asciiTheme="minorEastAsia" w:hAnsiTheme="minorEastAsia" w:eastAsiaTheme="minorEastAsia"/>
        </w:rPr>
        <w:t>投标人</w:t>
      </w:r>
      <w:r>
        <w:rPr>
          <w:rFonts w:asciiTheme="minorEastAsia" w:hAnsiTheme="minorEastAsia" w:eastAsiaTheme="minorEastAsia"/>
        </w:rPr>
        <w:t>须知</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第四章  </w:t>
      </w:r>
      <w:r>
        <w:rPr>
          <w:rFonts w:hint="eastAsia" w:asciiTheme="minorEastAsia" w:hAnsiTheme="minorEastAsia" w:eastAsiaTheme="minorEastAsia"/>
        </w:rPr>
        <w:t>评标</w:t>
      </w:r>
      <w:r>
        <w:rPr>
          <w:rFonts w:asciiTheme="minorEastAsia" w:hAnsiTheme="minorEastAsia" w:eastAsiaTheme="minorEastAsia"/>
        </w:rPr>
        <w:t>办法及标准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第五章  合同主要条款</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第六章  </w:t>
      </w:r>
      <w:r>
        <w:rPr>
          <w:rFonts w:hint="eastAsia" w:asciiTheme="minorEastAsia" w:hAnsiTheme="minorEastAsia" w:eastAsiaTheme="minorEastAsia"/>
        </w:rPr>
        <w:t>投标文件相关格式</w:t>
      </w:r>
    </w:p>
    <w:p>
      <w:pPr>
        <w:snapToGrid w:val="0"/>
        <w:spacing w:line="360" w:lineRule="auto"/>
        <w:ind w:right="-238"/>
        <w:jc w:val="left"/>
        <w:rPr>
          <w:rFonts w:asciiTheme="minorEastAsia" w:hAnsiTheme="minorEastAsia" w:eastAsiaTheme="minorEastAsia"/>
          <w:b/>
          <w:szCs w:val="21"/>
        </w:rPr>
      </w:pPr>
      <w:r>
        <w:rPr>
          <w:rFonts w:asciiTheme="minorEastAsia" w:hAnsiTheme="minorEastAsia" w:eastAsiaTheme="minorEastAsia"/>
          <w:b/>
          <w:szCs w:val="21"/>
        </w:rPr>
        <w:t>（二）</w:t>
      </w:r>
      <w:r>
        <w:rPr>
          <w:rFonts w:hint="eastAsia" w:asciiTheme="minorEastAsia" w:hAnsiTheme="minorEastAsia" w:eastAsiaTheme="minorEastAsia"/>
          <w:b/>
          <w:szCs w:val="21"/>
        </w:rPr>
        <w:t>投标人</w:t>
      </w:r>
      <w:r>
        <w:rPr>
          <w:rFonts w:asciiTheme="minorEastAsia" w:hAnsiTheme="minorEastAsia" w:eastAsiaTheme="minorEastAsia"/>
          <w:b/>
          <w:szCs w:val="21"/>
        </w:rPr>
        <w:t>的风险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w:t>
      </w:r>
      <w:r>
        <w:rPr>
          <w:rFonts w:asciiTheme="minorEastAsia" w:hAnsiTheme="minorEastAsia" w:eastAsiaTheme="minorEastAsia"/>
          <w:szCs w:val="21"/>
        </w:rPr>
        <w:t>没有按照</w:t>
      </w:r>
      <w:r>
        <w:rPr>
          <w:rFonts w:hint="eastAsia" w:asciiTheme="minorEastAsia" w:hAnsiTheme="minorEastAsia" w:eastAsiaTheme="minorEastAsia"/>
          <w:szCs w:val="21"/>
        </w:rPr>
        <w:t>采购文件</w:t>
      </w:r>
      <w:r>
        <w:rPr>
          <w:rFonts w:asciiTheme="minorEastAsia" w:hAnsiTheme="minorEastAsia" w:eastAsiaTheme="minorEastAsia"/>
          <w:szCs w:val="21"/>
        </w:rPr>
        <w:t>要求提供全部资料，或者</w:t>
      </w:r>
      <w:r>
        <w:rPr>
          <w:rFonts w:hint="eastAsia" w:asciiTheme="minorEastAsia" w:hAnsiTheme="minorEastAsia" w:eastAsiaTheme="minorEastAsia"/>
          <w:szCs w:val="21"/>
        </w:rPr>
        <w:t>投标人</w:t>
      </w:r>
      <w:r>
        <w:rPr>
          <w:rFonts w:asciiTheme="minorEastAsia" w:hAnsiTheme="minorEastAsia" w:eastAsiaTheme="minorEastAsia"/>
          <w:szCs w:val="21"/>
        </w:rPr>
        <w:t>没有对</w:t>
      </w:r>
      <w:r>
        <w:rPr>
          <w:rFonts w:hint="eastAsia" w:asciiTheme="minorEastAsia" w:hAnsiTheme="minorEastAsia" w:eastAsiaTheme="minorEastAsia"/>
          <w:szCs w:val="21"/>
        </w:rPr>
        <w:t>采购文件</w:t>
      </w:r>
      <w:r>
        <w:rPr>
          <w:rFonts w:asciiTheme="minorEastAsia" w:hAnsiTheme="minorEastAsia" w:eastAsiaTheme="minorEastAsia"/>
          <w:szCs w:val="21"/>
        </w:rPr>
        <w:t>在各方面作出实质性响应是</w:t>
      </w:r>
      <w:r>
        <w:rPr>
          <w:rFonts w:hint="eastAsia" w:asciiTheme="minorEastAsia" w:hAnsiTheme="minorEastAsia" w:eastAsiaTheme="minorEastAsia"/>
          <w:szCs w:val="21"/>
        </w:rPr>
        <w:t>投标人</w:t>
      </w:r>
      <w:r>
        <w:rPr>
          <w:rFonts w:asciiTheme="minorEastAsia" w:hAnsiTheme="minorEastAsia" w:eastAsiaTheme="minorEastAsia"/>
          <w:szCs w:val="21"/>
        </w:rPr>
        <w:t>的风险，</w:t>
      </w:r>
      <w:r>
        <w:rPr>
          <w:rFonts w:hint="eastAsia" w:cs="宋体" w:asciiTheme="minorEastAsia" w:hAnsiTheme="minorEastAsia" w:eastAsiaTheme="minorEastAsia"/>
          <w:szCs w:val="21"/>
        </w:rPr>
        <w:t>责任自负</w:t>
      </w:r>
      <w:r>
        <w:rPr>
          <w:rFonts w:asciiTheme="minorEastAsia" w:hAnsiTheme="minorEastAsia" w:eastAsiaTheme="minorEastAsia"/>
          <w:szCs w:val="21"/>
        </w:rPr>
        <w:t>。</w:t>
      </w:r>
    </w:p>
    <w:p>
      <w:pPr>
        <w:snapToGrid w:val="0"/>
        <w:spacing w:line="360" w:lineRule="auto"/>
        <w:ind w:right="-238"/>
        <w:jc w:val="left"/>
        <w:rPr>
          <w:rFonts w:asciiTheme="minorEastAsia" w:hAnsiTheme="minorEastAsia" w:eastAsiaTheme="minorEastAsia"/>
          <w:b/>
          <w:szCs w:val="21"/>
        </w:rPr>
      </w:pPr>
      <w:r>
        <w:rPr>
          <w:rFonts w:asciiTheme="minorEastAsia" w:hAnsiTheme="minorEastAsia" w:eastAsiaTheme="minorEastAsia"/>
          <w:b/>
          <w:szCs w:val="21"/>
        </w:rPr>
        <w:t>（三）</w:t>
      </w:r>
      <w:r>
        <w:rPr>
          <w:rFonts w:hint="eastAsia" w:asciiTheme="minorEastAsia" w:hAnsiTheme="minorEastAsia" w:eastAsiaTheme="minorEastAsia"/>
          <w:b/>
          <w:szCs w:val="21"/>
        </w:rPr>
        <w:t>采购文件</w:t>
      </w:r>
      <w:r>
        <w:rPr>
          <w:rFonts w:asciiTheme="minorEastAsia" w:hAnsiTheme="minorEastAsia" w:eastAsiaTheme="minorEastAsia"/>
          <w:b/>
          <w:szCs w:val="21"/>
        </w:rPr>
        <w:t xml:space="preserve">的澄清与修改 </w:t>
      </w:r>
    </w:p>
    <w:p>
      <w:pPr>
        <w:pStyle w:val="47"/>
        <w:widowControl/>
        <w:snapToGrid w:val="0"/>
        <w:spacing w:before="120" w:after="120" w:line="360" w:lineRule="auto"/>
        <w:ind w:right="-87" w:firstLine="415" w:firstLineChars="198"/>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投标人应认真阅读本</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，发现其中有误或有要求不合理的，投标人须</w:t>
      </w:r>
      <w:r>
        <w:rPr>
          <w:rFonts w:hint="eastAsia" w:asciiTheme="minorEastAsia" w:hAnsiTheme="minorEastAsia" w:eastAsiaTheme="minorEastAsia"/>
          <w:sz w:val="21"/>
          <w:szCs w:val="21"/>
        </w:rPr>
        <w:t>在</w:t>
      </w:r>
      <w:r>
        <w:rPr>
          <w:rFonts w:asciiTheme="minorEastAsia" w:hAnsiTheme="minorEastAsia" w:eastAsiaTheme="minorEastAsia"/>
          <w:sz w:val="21"/>
          <w:szCs w:val="21"/>
        </w:rPr>
        <w:t>采购公告期限届满之日起7个工作日内，以书面形式一次性向采购人和采购代理机构提出。招标</w:t>
      </w:r>
      <w:r>
        <w:rPr>
          <w:rFonts w:hint="eastAsia" w:asciiTheme="minorEastAsia" w:hAnsiTheme="minorEastAsia" w:eastAsiaTheme="minorEastAsia"/>
          <w:sz w:val="21"/>
          <w:szCs w:val="21"/>
        </w:rPr>
        <w:t>、</w:t>
      </w:r>
      <w:r>
        <w:rPr>
          <w:rFonts w:asciiTheme="minorEastAsia" w:hAnsiTheme="minorEastAsia" w:eastAsiaTheme="minorEastAsia"/>
          <w:sz w:val="21"/>
          <w:szCs w:val="21"/>
        </w:rPr>
        <w:t>采购单位对已发出的</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进行必要澄清、答复、修改或补充的，应当在</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要求提交投标文件截止时间15天前，在财政部门指定的政府采购信息发布媒体上发布更正公告，并通知所有已报名的潜在投标人。</w:t>
      </w:r>
    </w:p>
    <w:p>
      <w:pPr>
        <w:pStyle w:val="47"/>
        <w:widowControl/>
        <w:snapToGrid w:val="0"/>
        <w:spacing w:before="120" w:after="120" w:line="360" w:lineRule="auto"/>
        <w:ind w:right="-87" w:firstLine="415" w:firstLineChars="198"/>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的答复、澄清、修改、补充通知实质上改变采购需求相关内容，且自</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47"/>
        <w:widowControl/>
        <w:snapToGrid w:val="0"/>
        <w:spacing w:before="120" w:after="120" w:line="360" w:lineRule="auto"/>
        <w:ind w:right="-87" w:firstLine="415" w:firstLineChars="198"/>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澄清、答复、修改、补充的内容为采购文件的组成部分。当</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与</w:t>
      </w:r>
      <w:r>
        <w:rPr>
          <w:rFonts w:hint="eastAsia" w:asciiTheme="minorEastAsia" w:hAnsiTheme="minorEastAsia" w:eastAsiaTheme="minorEastAsia"/>
          <w:sz w:val="21"/>
          <w:szCs w:val="21"/>
        </w:rPr>
        <w:t>采购文件</w:t>
      </w:r>
      <w:r>
        <w:rPr>
          <w:rFonts w:asciiTheme="minorEastAsia" w:hAnsiTheme="minorEastAsia" w:eastAsiaTheme="minorEastAsia"/>
          <w:sz w:val="21"/>
          <w:szCs w:val="21"/>
        </w:rPr>
        <w:t>的答复、澄清、修改、补充通知就同一内容的表述不一致时，以最后发出的变更公告为准。</w:t>
      </w:r>
    </w:p>
    <w:p>
      <w:pPr>
        <w:pStyle w:val="47"/>
        <w:widowControl/>
        <w:snapToGrid w:val="0"/>
        <w:spacing w:before="120" w:after="120" w:line="360" w:lineRule="auto"/>
        <w:ind w:right="-87" w:firstLine="415" w:firstLineChars="198"/>
        <w:rPr>
          <w:rFonts w:asciiTheme="minorEastAsia" w:hAnsiTheme="minorEastAsia" w:eastAsiaTheme="minorEastAsia"/>
          <w:sz w:val="21"/>
          <w:szCs w:val="21"/>
        </w:rPr>
      </w:pPr>
      <w:r>
        <w:rPr>
          <w:rFonts w:hint="eastAsia" w:asciiTheme="minorEastAsia" w:hAnsiTheme="minorEastAsia" w:eastAsiaTheme="minorEastAsia"/>
          <w:sz w:val="21"/>
          <w:szCs w:val="21"/>
        </w:rPr>
        <w:t>4.采购文件的澄清、答复、修改或补充都应该通过本代理机构以法定形式发布。</w:t>
      </w:r>
    </w:p>
    <w:p>
      <w:pPr>
        <w:pStyle w:val="47"/>
        <w:snapToGrid w:val="0"/>
        <w:spacing w:before="120" w:after="120" w:line="360" w:lineRule="auto"/>
        <w:ind w:right="-506" w:rightChars="-241"/>
        <w:jc w:val="center"/>
        <w:rPr>
          <w:rFonts w:asciiTheme="minorEastAsia" w:hAnsiTheme="minorEastAsia" w:eastAsiaTheme="minorEastAsia"/>
          <w:b/>
          <w:sz w:val="28"/>
          <w:szCs w:val="28"/>
        </w:rPr>
      </w:pPr>
      <w:r>
        <w:rPr>
          <w:rFonts w:asciiTheme="minorEastAsia" w:hAnsiTheme="minorEastAsia" w:eastAsiaTheme="minorEastAsia"/>
          <w:b/>
          <w:sz w:val="28"/>
          <w:szCs w:val="28"/>
        </w:rPr>
        <w:t>三</w:t>
      </w:r>
      <w:r>
        <w:rPr>
          <w:rFonts w:hint="eastAsia" w:asciiTheme="minorEastAsia" w:hAnsiTheme="minorEastAsia" w:eastAsiaTheme="minorEastAsia"/>
          <w:b/>
          <w:sz w:val="28"/>
          <w:szCs w:val="28"/>
        </w:rPr>
        <w:t>．投标</w:t>
      </w:r>
      <w:r>
        <w:rPr>
          <w:rFonts w:asciiTheme="minorEastAsia" w:hAnsiTheme="minorEastAsia" w:eastAsiaTheme="minorEastAsia"/>
          <w:b/>
          <w:sz w:val="28"/>
          <w:szCs w:val="28"/>
        </w:rPr>
        <w:t>文件的编制</w:t>
      </w:r>
    </w:p>
    <w:p>
      <w:pPr>
        <w:pStyle w:val="3"/>
        <w:spacing w:after="0" w:line="360" w:lineRule="auto"/>
        <w:ind w:firstLine="211" w:firstLineChars="100"/>
        <w:rPr>
          <w:rFonts w:asciiTheme="minorEastAsia" w:hAnsiTheme="minorEastAsia" w:eastAsiaTheme="minorEastAsia"/>
          <w:b/>
          <w:sz w:val="21"/>
          <w:szCs w:val="21"/>
        </w:rPr>
      </w:pPr>
      <w:r>
        <w:rPr>
          <w:rFonts w:hint="eastAsia" w:asciiTheme="minorEastAsia" w:hAnsiTheme="minorEastAsia" w:eastAsiaTheme="minorEastAsia"/>
          <w:b/>
          <w:sz w:val="21"/>
          <w:szCs w:val="21"/>
        </w:rPr>
        <w:t>（一）投标文件的签署</w:t>
      </w:r>
    </w:p>
    <w:p>
      <w:pPr>
        <w:pStyle w:val="3"/>
        <w:spacing w:after="0" w:line="360" w:lineRule="auto"/>
        <w:ind w:firstLine="42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1.1电子投标文件部分：</w:t>
      </w:r>
    </w:p>
    <w:p>
      <w:pPr>
        <w:pStyle w:val="3"/>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投标人应根据“政采云投标人项目采购-电子交易操作指南”及本招标文件规定的格式和顺序编制电子投标文件并进行关联定位。</w:t>
      </w:r>
    </w:p>
    <w:p>
      <w:pPr>
        <w:pStyle w:val="3"/>
        <w:spacing w:after="0" w:line="360" w:lineRule="auto"/>
        <w:ind w:firstLine="42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1.2备份投标文件部分：</w:t>
      </w:r>
    </w:p>
    <w:p>
      <w:pPr>
        <w:pStyle w:val="47"/>
        <w:snapToGrid w:val="0"/>
        <w:spacing w:beforeLines="0" w:afterLines="0" w:line="360" w:lineRule="auto"/>
        <w:ind w:right="-506" w:rightChars="-241" w:firstLine="420" w:firstLineChars="200"/>
        <w:rPr>
          <w:rFonts w:asciiTheme="minorEastAsia" w:hAnsiTheme="minorEastAsia" w:eastAsiaTheme="minorEastAsia"/>
          <w:b/>
          <w:sz w:val="28"/>
          <w:szCs w:val="28"/>
        </w:rPr>
      </w:pPr>
      <w:r>
        <w:rPr>
          <w:rFonts w:hint="eastAsia" w:asciiTheme="minorEastAsia" w:hAnsiTheme="minorEastAsia" w:eastAsiaTheme="minorEastAsia"/>
          <w:sz w:val="21"/>
          <w:szCs w:val="21"/>
        </w:rPr>
        <w:t>电子投标文件的备份文件，以DVD光盘或U盘形式存储，并单独密封递交。</w:t>
      </w:r>
    </w:p>
    <w:p>
      <w:pPr>
        <w:tabs>
          <w:tab w:val="left" w:pos="0"/>
        </w:tabs>
        <w:spacing w:line="360" w:lineRule="auto"/>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（二）投标文件</w:t>
      </w:r>
      <w:r>
        <w:rPr>
          <w:rFonts w:asciiTheme="minorEastAsia" w:hAnsiTheme="minorEastAsia" w:eastAsiaTheme="minorEastAsia"/>
          <w:b/>
          <w:szCs w:val="21"/>
        </w:rPr>
        <w:t>的组成</w:t>
      </w:r>
    </w:p>
    <w:p>
      <w:pPr>
        <w:tabs>
          <w:tab w:val="left" w:pos="0"/>
        </w:tabs>
        <w:spacing w:line="360" w:lineRule="auto"/>
        <w:ind w:firstLine="422" w:firstLineChars="200"/>
        <w:rPr>
          <w:rFonts w:asciiTheme="minorEastAsia" w:hAnsiTheme="minorEastAsia" w:eastAsiaTheme="minorEastAsia"/>
          <w:b/>
          <w:bCs/>
          <w:color w:val="000000" w:themeColor="text1"/>
          <w:szCs w:val="21"/>
        </w:rPr>
      </w:pPr>
      <w:r>
        <w:rPr>
          <w:rFonts w:hint="eastAsia" w:asciiTheme="minorEastAsia" w:hAnsiTheme="minorEastAsia" w:eastAsiaTheme="minorEastAsia"/>
          <w:b/>
          <w:bCs/>
          <w:szCs w:val="21"/>
        </w:rPr>
        <w:t>投标</w:t>
      </w:r>
      <w:r>
        <w:rPr>
          <w:rFonts w:asciiTheme="minorEastAsia" w:hAnsiTheme="minorEastAsia" w:eastAsiaTheme="minorEastAsia"/>
          <w:b/>
          <w:bCs/>
          <w:szCs w:val="21"/>
        </w:rPr>
        <w:t>文件由</w:t>
      </w:r>
      <w:r>
        <w:rPr>
          <w:rFonts w:hint="eastAsia" w:asciiTheme="minorEastAsia" w:hAnsiTheme="minorEastAsia" w:eastAsiaTheme="minorEastAsia"/>
          <w:b/>
          <w:bCs/>
          <w:szCs w:val="21"/>
        </w:rPr>
        <w:t>资格证明文件</w:t>
      </w:r>
      <w:r>
        <w:rPr>
          <w:rFonts w:asciiTheme="minorEastAsia" w:hAnsiTheme="minorEastAsia" w:eastAsiaTheme="minorEastAsia"/>
          <w:b/>
          <w:bCs/>
          <w:szCs w:val="21"/>
        </w:rPr>
        <w:t>、</w:t>
      </w:r>
      <w:r>
        <w:rPr>
          <w:rFonts w:hint="eastAsia" w:asciiTheme="minorEastAsia" w:hAnsiTheme="minorEastAsia" w:eastAsiaTheme="minorEastAsia"/>
          <w:b/>
          <w:bCs/>
          <w:szCs w:val="21"/>
        </w:rPr>
        <w:t>商务及技术文件</w:t>
      </w:r>
      <w:r>
        <w:rPr>
          <w:rFonts w:asciiTheme="minorEastAsia" w:hAnsiTheme="minorEastAsia" w:eastAsiaTheme="minorEastAsia"/>
          <w:b/>
          <w:bCs/>
          <w:szCs w:val="21"/>
        </w:rPr>
        <w:t>、</w:t>
      </w:r>
      <w:r>
        <w:rPr>
          <w:rFonts w:hint="eastAsia" w:asciiTheme="minorEastAsia" w:hAnsiTheme="minorEastAsia" w:eastAsiaTheme="minorEastAsia"/>
          <w:b/>
          <w:bCs/>
          <w:szCs w:val="21"/>
        </w:rPr>
        <w:t>投</w:t>
      </w:r>
      <w:r>
        <w:rPr>
          <w:rFonts w:hint="eastAsia" w:asciiTheme="minorEastAsia" w:hAnsiTheme="minorEastAsia" w:eastAsiaTheme="minorEastAsia"/>
          <w:b/>
          <w:bCs/>
          <w:color w:val="000000" w:themeColor="text1"/>
          <w:szCs w:val="21"/>
        </w:rPr>
        <w:t>标</w:t>
      </w:r>
      <w:r>
        <w:rPr>
          <w:rFonts w:asciiTheme="minorEastAsia" w:hAnsiTheme="minorEastAsia" w:eastAsiaTheme="minorEastAsia"/>
          <w:b/>
          <w:bCs/>
          <w:color w:val="000000" w:themeColor="text1"/>
          <w:szCs w:val="21"/>
        </w:rPr>
        <w:t>报价</w:t>
      </w:r>
      <w:r>
        <w:rPr>
          <w:rFonts w:hint="eastAsia" w:asciiTheme="minorEastAsia" w:hAnsiTheme="minorEastAsia" w:eastAsiaTheme="minorEastAsia"/>
          <w:b/>
          <w:bCs/>
          <w:color w:val="000000" w:themeColor="text1"/>
          <w:szCs w:val="21"/>
        </w:rPr>
        <w:t>文件三</w:t>
      </w:r>
      <w:r>
        <w:rPr>
          <w:rFonts w:asciiTheme="minorEastAsia" w:hAnsiTheme="minorEastAsia" w:eastAsiaTheme="minorEastAsia"/>
          <w:b/>
          <w:bCs/>
          <w:color w:val="000000" w:themeColor="text1"/>
          <w:szCs w:val="21"/>
        </w:rPr>
        <w:t>部份组成。</w:t>
      </w:r>
      <w:r>
        <w:rPr>
          <w:rFonts w:hint="eastAsia" w:asciiTheme="minorEastAsia" w:hAnsiTheme="minorEastAsia" w:eastAsiaTheme="minorEastAsia"/>
          <w:color w:val="000000" w:themeColor="text1"/>
          <w:szCs w:val="21"/>
        </w:rPr>
        <w:t>电子投标文件中所须加盖公章部分均采用CA签章。</w:t>
      </w:r>
    </w:p>
    <w:p>
      <w:pPr>
        <w:pStyle w:val="14"/>
        <w:snapToGrid w:val="0"/>
        <w:spacing w:line="360" w:lineRule="auto"/>
        <w:ind w:left="417"/>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资格</w:t>
      </w:r>
      <w:r>
        <w:rPr>
          <w:rFonts w:hint="eastAsia" w:asciiTheme="minorEastAsia" w:hAnsiTheme="minorEastAsia" w:eastAsiaTheme="minorEastAsia"/>
          <w:b/>
          <w:sz w:val="21"/>
          <w:szCs w:val="21"/>
        </w:rPr>
        <w:t>证明文件</w:t>
      </w:r>
      <w:r>
        <w:rPr>
          <w:rFonts w:asciiTheme="minorEastAsia" w:hAnsiTheme="minorEastAsia" w:eastAsiaTheme="minorEastAsia"/>
          <w:b/>
          <w:sz w:val="21"/>
          <w:szCs w:val="21"/>
        </w:rPr>
        <w:t>：</w:t>
      </w:r>
    </w:p>
    <w:p>
      <w:pPr>
        <w:spacing w:line="360" w:lineRule="auto"/>
        <w:ind w:left="417"/>
        <w:rPr>
          <w:rFonts w:asciiTheme="minorEastAsia" w:hAnsiTheme="minorEastAsia" w:eastAsiaTheme="minorEastAsia"/>
        </w:rPr>
      </w:pPr>
      <w:r>
        <w:rPr>
          <w:rFonts w:asciiTheme="minorEastAsia" w:hAnsiTheme="minorEastAsia" w:eastAsiaTheme="minorEastAsia"/>
        </w:rPr>
        <w:t>1.1</w:t>
      </w:r>
      <w:r>
        <w:rPr>
          <w:rFonts w:hint="eastAsia" w:asciiTheme="minorEastAsia" w:hAnsiTheme="minorEastAsia" w:eastAsiaTheme="minorEastAsia"/>
        </w:rPr>
        <w:t>基本资格条件：符合《中华人民共和国政府采购法》第二十二条的规定；</w:t>
      </w:r>
    </w:p>
    <w:p>
      <w:pPr>
        <w:spacing w:line="360" w:lineRule="auto"/>
        <w:ind w:left="417"/>
        <w:rPr>
          <w:rFonts w:asciiTheme="minorEastAsia" w:hAnsiTheme="minorEastAsia" w:eastAsiaTheme="minorEastAsia"/>
        </w:rPr>
      </w:pPr>
      <w:r>
        <w:rPr>
          <w:rFonts w:hint="eastAsia" w:asciiTheme="minorEastAsia" w:hAnsiTheme="minorEastAsia" w:eastAsiaTheme="minorEastAsia"/>
        </w:rPr>
        <w:t>（以下</w:t>
      </w:r>
      <w:r>
        <w:rPr>
          <w:rFonts w:asciiTheme="minorEastAsia" w:hAnsiTheme="minorEastAsia" w:eastAsiaTheme="minorEastAsia"/>
        </w:rPr>
        <w:t>A~E</w:t>
      </w:r>
      <w:r>
        <w:rPr>
          <w:rFonts w:hint="eastAsia" w:asciiTheme="minorEastAsia" w:hAnsiTheme="minorEastAsia" w:eastAsiaTheme="minorEastAsia"/>
        </w:rPr>
        <w:t>项是第二十二条要求及对应证明材料的具体内容，各投标人须在投标文件中出具对应证明材料）</w:t>
      </w:r>
    </w:p>
    <w:p>
      <w:pPr>
        <w:spacing w:line="360" w:lineRule="auto"/>
        <w:ind w:firstLine="482" w:firstLineChars="200"/>
        <w:rPr>
          <w:rFonts w:asciiTheme="minorEastAsia" w:hAnsiTheme="minorEastAsia" w:eastAsiaTheme="minorEastAsia"/>
          <w:b/>
          <w:bCs/>
        </w:rPr>
      </w:pPr>
      <w:r>
        <w:rPr>
          <w:rFonts w:asciiTheme="minorEastAsia" w:hAnsiTheme="minorEastAsia" w:eastAsiaTheme="minorEastAsia"/>
          <w:b/>
          <w:bCs/>
          <w:sz w:val="24"/>
        </w:rPr>
        <w:t>A</w:t>
      </w:r>
      <w:r>
        <w:rPr>
          <w:rFonts w:cs="宋体" w:asciiTheme="minorEastAsia" w:hAnsiTheme="minorEastAsia" w:eastAsiaTheme="minorEastAsia"/>
          <w:b/>
          <w:bCs/>
          <w:sz w:val="24"/>
        </w:rPr>
        <w:t>.</w:t>
      </w:r>
      <w:r>
        <w:rPr>
          <w:rFonts w:hint="eastAsia" w:asciiTheme="minorEastAsia" w:hAnsiTheme="minorEastAsia" w:eastAsiaTheme="minorEastAsia"/>
          <w:b/>
          <w:bCs/>
        </w:rPr>
        <w:t>具有独立承担民事责任的能力：</w:t>
      </w:r>
    </w:p>
    <w:p>
      <w:pPr>
        <w:spacing w:line="360" w:lineRule="auto"/>
        <w:rPr>
          <w:rFonts w:asciiTheme="minorEastAsia" w:hAnsiTheme="minorEastAsia" w:eastAsiaTheme="minorEastAsia"/>
          <w:b/>
          <w:bCs/>
        </w:rPr>
      </w:pPr>
      <w:r>
        <w:rPr>
          <w:rFonts w:hint="eastAsia" w:asciiTheme="minorEastAsia" w:hAnsiTheme="minorEastAsia" w:eastAsiaTheme="minorEastAsia"/>
        </w:rPr>
        <w:t>投标人须在投标文件中出具符合以下情况的证明材料复印件</w:t>
      </w:r>
      <w:r>
        <w:rPr>
          <w:rFonts w:hint="eastAsia" w:asciiTheme="minorEastAsia" w:hAnsiTheme="minorEastAsia" w:eastAsiaTheme="minorEastAsia"/>
          <w:b/>
          <w:bCs/>
        </w:rPr>
        <w:t>（五选一）：</w:t>
      </w:r>
    </w:p>
    <w:p>
      <w:pPr>
        <w:spacing w:line="360" w:lineRule="auto"/>
        <w:ind w:firstLine="420" w:firstLineChars="200"/>
        <w:rPr>
          <w:rFonts w:asciiTheme="minorEastAsia" w:hAnsiTheme="minorEastAsia" w:eastAsiaTheme="minorEastAsia"/>
        </w:rPr>
      </w:pPr>
      <w:r>
        <w:rPr>
          <w:rFonts w:cs="Calibri" w:asciiTheme="minorEastAsia" w:hAnsiTheme="minorEastAsia" w:eastAsiaTheme="minorEastAsia"/>
        </w:rPr>
        <w:fldChar w:fldCharType="begin"/>
      </w:r>
      <w:r>
        <w:rPr>
          <w:rFonts w:cs="Calibri" w:asciiTheme="minorEastAsia" w:hAnsiTheme="minorEastAsia" w:eastAsiaTheme="minorEastAsia"/>
        </w:rPr>
        <w:instrText xml:space="preserve"> EQ \o\ac(</w:instrText>
      </w:r>
      <w:r>
        <w:rPr>
          <w:rFonts w:hint="eastAsia" w:cs="Calibri" w:asciiTheme="minorEastAsia" w:hAnsiTheme="minorEastAsia" w:eastAsiaTheme="minorEastAsia"/>
        </w:rPr>
        <w:instrText xml:space="preserve">○</w:instrText>
      </w:r>
      <w:r>
        <w:rPr>
          <w:rFonts w:cs="Calibri" w:asciiTheme="minorEastAsia" w:hAnsiTheme="minorEastAsia" w:eastAsiaTheme="minorEastAsia"/>
        </w:rPr>
        <w:instrText xml:space="preserve">,1)</w:instrText>
      </w:r>
      <w:r>
        <w:rPr>
          <w:rFonts w:cs="Calibri" w:asciiTheme="minorEastAsia" w:hAnsiTheme="minorEastAsia" w:eastAsiaTheme="minorEastAsia"/>
        </w:rPr>
        <w:fldChar w:fldCharType="end"/>
      </w:r>
      <w:r>
        <w:rPr>
          <w:rFonts w:hint="eastAsia" w:asciiTheme="minorEastAsia" w:hAnsiTheme="minorEastAsia" w:eastAsiaTheme="minorEastAsia"/>
        </w:rPr>
        <w:t>如投标人是企业（包括合伙企业），提供在工商部门注册的有效“企业法人营业执照”或“营业执照”；</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EQ \o\ac(</w:instrText>
      </w:r>
      <w:r>
        <w:rPr>
          <w:rFonts w:hint="eastAsia" w:asciiTheme="minorEastAsia" w:hAnsiTheme="minorEastAsia" w:eastAsiaTheme="minorEastAsia"/>
        </w:rPr>
        <w:instrText xml:space="preserve">○</w:instrText>
      </w:r>
      <w:r>
        <w:rPr>
          <w:rFonts w:asciiTheme="minorEastAsia" w:hAnsiTheme="minorEastAsia" w:eastAsiaTheme="minorEastAsia"/>
        </w:rPr>
        <w:instrText xml:space="preserve">,</w:instrText>
      </w:r>
      <w:r>
        <w:rPr>
          <w:rFonts w:asciiTheme="minorEastAsia" w:hAnsiTheme="minorEastAsia" w:eastAsiaTheme="minorEastAsia"/>
          <w:position w:val="2"/>
          <w:sz w:val="14"/>
        </w:rPr>
        <w:instrText xml:space="preserve">2</w:instrText>
      </w:r>
      <w:r>
        <w:rPr>
          <w:rFonts w:asciiTheme="minorEastAsia" w:hAnsiTheme="minorEastAsia" w:eastAsiaTheme="minorEastAsia"/>
        </w:rPr>
        <w:instrText xml:space="preserve">)</w:instrText>
      </w:r>
      <w:r>
        <w:rPr>
          <w:rFonts w:asciiTheme="minorEastAsia" w:hAnsiTheme="minorEastAsia" w:eastAsiaTheme="minorEastAsia"/>
        </w:rPr>
        <w:fldChar w:fldCharType="end"/>
      </w:r>
      <w:r>
        <w:rPr>
          <w:rFonts w:hint="eastAsia" w:asciiTheme="minorEastAsia" w:hAnsiTheme="minorEastAsia" w:eastAsiaTheme="minorEastAsia"/>
        </w:rPr>
        <w:t>如投标人是事业单位，提供有效的“事业单位法人证书”；</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EQ \o\ac(</w:instrText>
      </w:r>
      <w:r>
        <w:rPr>
          <w:rFonts w:hint="eastAsia" w:asciiTheme="minorEastAsia" w:hAnsiTheme="minorEastAsia" w:eastAsiaTheme="minorEastAsia"/>
        </w:rPr>
        <w:instrText xml:space="preserve">○</w:instrText>
      </w:r>
      <w:r>
        <w:rPr>
          <w:rFonts w:asciiTheme="minorEastAsia" w:hAnsiTheme="minorEastAsia" w:eastAsiaTheme="minorEastAsia"/>
        </w:rPr>
        <w:instrText xml:space="preserve">,</w:instrText>
      </w:r>
      <w:r>
        <w:rPr>
          <w:rFonts w:asciiTheme="minorEastAsia" w:hAnsiTheme="minorEastAsia" w:eastAsiaTheme="minorEastAsia"/>
          <w:position w:val="2"/>
          <w:sz w:val="14"/>
        </w:rPr>
        <w:instrText xml:space="preserve">3</w:instrText>
      </w:r>
      <w:r>
        <w:rPr>
          <w:rFonts w:asciiTheme="minorEastAsia" w:hAnsiTheme="minorEastAsia" w:eastAsiaTheme="minorEastAsia"/>
        </w:rPr>
        <w:instrText xml:space="preserve">)</w:instrText>
      </w:r>
      <w:r>
        <w:rPr>
          <w:rFonts w:asciiTheme="minorEastAsia" w:hAnsiTheme="minorEastAsia" w:eastAsiaTheme="minorEastAsia"/>
        </w:rPr>
        <w:fldChar w:fldCharType="end"/>
      </w:r>
      <w:r>
        <w:rPr>
          <w:rFonts w:hint="eastAsia" w:asciiTheme="minorEastAsia" w:hAnsiTheme="minorEastAsia" w:eastAsiaTheme="minorEastAsia"/>
        </w:rPr>
        <w:t>如投标人是非企业专业服务机构的，提供执业许可证等证明文件等证明文件；</w:t>
      </w:r>
    </w:p>
    <w:p>
      <w:pPr>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fldChar w:fldCharType="begin"/>
      </w:r>
      <w:r>
        <w:rPr>
          <w:rFonts w:cs="宋体" w:asciiTheme="minorEastAsia" w:hAnsiTheme="minorEastAsia" w:eastAsiaTheme="minorEastAsia"/>
        </w:rPr>
        <w:instrText xml:space="preserve"> EQ \o\ac(</w:instrText>
      </w:r>
      <w:r>
        <w:rPr>
          <w:rFonts w:hint="eastAsia" w:cs="宋体" w:asciiTheme="minorEastAsia" w:hAnsiTheme="minorEastAsia" w:eastAsiaTheme="minorEastAsia"/>
        </w:rPr>
        <w:instrText xml:space="preserve">○</w:instrText>
      </w:r>
      <w:r>
        <w:rPr>
          <w:rFonts w:cs="宋体" w:asciiTheme="minorEastAsia" w:hAnsiTheme="minorEastAsia" w:eastAsiaTheme="minorEastAsia"/>
        </w:rPr>
        <w:instrText xml:space="preserve">,4)</w:instrText>
      </w:r>
      <w:r>
        <w:rPr>
          <w:rFonts w:cs="宋体" w:asciiTheme="minorEastAsia" w:hAnsiTheme="minorEastAsia" w:eastAsiaTheme="minorEastAsia"/>
        </w:rPr>
        <w:fldChar w:fldCharType="end"/>
      </w:r>
      <w:r>
        <w:rPr>
          <w:rFonts w:hint="eastAsia" w:cs="宋体" w:asciiTheme="minorEastAsia" w:hAnsiTheme="minorEastAsia" w:eastAsiaTheme="minorEastAsia"/>
        </w:rPr>
        <w:t>如投标人是个体工商户，提供有效的“个体工商户营业执照”；</w:t>
      </w:r>
    </w:p>
    <w:p>
      <w:pPr>
        <w:spacing w:line="360" w:lineRule="auto"/>
        <w:ind w:firstLine="420" w:firstLineChars="200"/>
        <w:rPr>
          <w:rFonts w:cs="宋体" w:asciiTheme="minorEastAsia" w:hAnsiTheme="minorEastAsia" w:eastAsiaTheme="minorEastAsia"/>
        </w:rPr>
      </w:pPr>
      <w:r>
        <w:rPr>
          <w:rFonts w:cs="宋体" w:asciiTheme="minorEastAsia" w:hAnsiTheme="minorEastAsia" w:eastAsiaTheme="minorEastAsia"/>
        </w:rPr>
        <w:fldChar w:fldCharType="begin"/>
      </w:r>
      <w:r>
        <w:rPr>
          <w:rFonts w:cs="宋体" w:asciiTheme="minorEastAsia" w:hAnsiTheme="minorEastAsia" w:eastAsiaTheme="minorEastAsia"/>
        </w:rPr>
        <w:instrText xml:space="preserve"> EQ \o\ac(</w:instrText>
      </w:r>
      <w:r>
        <w:rPr>
          <w:rFonts w:hint="eastAsia" w:cs="宋体" w:asciiTheme="minorEastAsia" w:hAnsiTheme="minorEastAsia" w:eastAsiaTheme="minorEastAsia"/>
        </w:rPr>
        <w:instrText xml:space="preserve">○</w:instrText>
      </w:r>
      <w:r>
        <w:rPr>
          <w:rFonts w:cs="宋体" w:asciiTheme="minorEastAsia" w:hAnsiTheme="minorEastAsia" w:eastAsiaTheme="minorEastAsia"/>
        </w:rPr>
        <w:instrText xml:space="preserve">,5)</w:instrText>
      </w:r>
      <w:r>
        <w:rPr>
          <w:rFonts w:cs="宋体" w:asciiTheme="minorEastAsia" w:hAnsiTheme="minorEastAsia" w:eastAsiaTheme="minorEastAsia"/>
        </w:rPr>
        <w:fldChar w:fldCharType="end"/>
      </w:r>
      <w:r>
        <w:rPr>
          <w:rFonts w:hint="eastAsia" w:cs="宋体" w:asciiTheme="minorEastAsia" w:hAnsiTheme="minorEastAsia" w:eastAsiaTheme="minorEastAsia"/>
        </w:rPr>
        <w:t>如投标人是自然人，提供有效的自然人身份证明（居民身份证正反面或公安机关出具的临时居民身份证正反面或港澳台胞证或证照）。</w:t>
      </w:r>
    </w:p>
    <w:p>
      <w:pPr>
        <w:spacing w:line="360" w:lineRule="auto"/>
        <w:ind w:firstLine="422" w:firstLineChars="200"/>
        <w:rPr>
          <w:rFonts w:cs="宋体" w:asciiTheme="minorEastAsia" w:hAnsiTheme="minorEastAsia" w:eastAsiaTheme="minorEastAsia"/>
          <w:b/>
          <w:bCs/>
        </w:rPr>
      </w:pPr>
      <w:r>
        <w:rPr>
          <w:rFonts w:cs="宋体" w:asciiTheme="minorEastAsia" w:hAnsiTheme="minorEastAsia" w:eastAsiaTheme="minorEastAsia"/>
          <w:b/>
          <w:bCs/>
          <w:szCs w:val="21"/>
        </w:rPr>
        <w:t>B.</w:t>
      </w:r>
      <w:r>
        <w:rPr>
          <w:rFonts w:hint="eastAsia" w:cs="宋体" w:asciiTheme="minorEastAsia" w:hAnsiTheme="minorEastAsia" w:eastAsiaTheme="minorEastAsia"/>
          <w:b/>
          <w:bCs/>
        </w:rPr>
        <w:t>具有良好的商业信誉和健全的财务会计制度：</w:t>
      </w:r>
    </w:p>
    <w:p>
      <w:pPr>
        <w:spacing w:line="360" w:lineRule="auto"/>
        <w:ind w:firstLine="420" w:firstLineChars="200"/>
        <w:rPr>
          <w:rFonts w:asciiTheme="minorEastAsia" w:hAnsiTheme="minorEastAsia" w:eastAsiaTheme="minorEastAsia"/>
        </w:rPr>
      </w:pPr>
      <w:r>
        <w:rPr>
          <w:rFonts w:cs="宋体" w:asciiTheme="minorEastAsia" w:hAnsiTheme="minorEastAsia" w:eastAsiaTheme="minorEastAsia"/>
        </w:rPr>
        <w:fldChar w:fldCharType="begin"/>
      </w:r>
      <w:r>
        <w:rPr>
          <w:rFonts w:cs="宋体" w:asciiTheme="minorEastAsia" w:hAnsiTheme="minorEastAsia" w:eastAsiaTheme="minorEastAsia"/>
        </w:rPr>
        <w:instrText xml:space="preserve"> EQ \o\ac(</w:instrText>
      </w:r>
      <w:r>
        <w:rPr>
          <w:rFonts w:hint="eastAsia" w:cs="宋体" w:asciiTheme="minorEastAsia" w:hAnsiTheme="minorEastAsia" w:eastAsiaTheme="minorEastAsia"/>
        </w:rPr>
        <w:instrText xml:space="preserve">○</w:instrText>
      </w:r>
      <w:r>
        <w:rPr>
          <w:rFonts w:cs="宋体" w:asciiTheme="minorEastAsia" w:hAnsiTheme="minorEastAsia" w:eastAsiaTheme="minorEastAsia"/>
        </w:rPr>
        <w:instrText xml:space="preserve">,1)</w:instrText>
      </w:r>
      <w:r>
        <w:rPr>
          <w:rFonts w:cs="宋体" w:asciiTheme="minorEastAsia" w:hAnsiTheme="minorEastAsia" w:eastAsiaTheme="minorEastAsia"/>
        </w:rPr>
        <w:fldChar w:fldCharType="end"/>
      </w:r>
      <w:r>
        <w:rPr>
          <w:rFonts w:hint="eastAsia" w:asciiTheme="minorEastAsia" w:hAnsiTheme="minorEastAsia" w:eastAsiaTheme="minorEastAsia"/>
        </w:rPr>
        <w:t>良好的商业信誉：</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至本项目投标截止时间止未列入失信被执行人、重大税收违法案件当事人名单、政府采购严重违法失信行为记录名单网页查询记录截图。</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以代理机构在开标当日在“信用中国”（</w:t>
      </w:r>
      <w:r>
        <w:rPr>
          <w:rFonts w:cs="宋体" w:asciiTheme="minorEastAsia" w:hAnsiTheme="minorEastAsia" w:eastAsiaTheme="minorEastAsia"/>
        </w:rPr>
        <w:t>www.creditchina.gov.cn</w:t>
      </w:r>
      <w:r>
        <w:rPr>
          <w:rFonts w:hint="eastAsia" w:cs="宋体" w:asciiTheme="minorEastAsia" w:hAnsiTheme="minorEastAsia" w:eastAsiaTheme="minorEastAsia"/>
        </w:rPr>
        <w:t>）、中国政府采购网（</w:t>
      </w:r>
      <w:r>
        <w:rPr>
          <w:rFonts w:cs="宋体" w:asciiTheme="minorEastAsia" w:hAnsiTheme="minorEastAsia" w:eastAsiaTheme="minorEastAsia"/>
        </w:rPr>
        <w:t>www.ccgp.gov.cn</w:t>
      </w:r>
      <w:r>
        <w:rPr>
          <w:rFonts w:hint="eastAsia" w:cs="宋体" w:asciiTheme="minorEastAsia" w:hAnsiTheme="minorEastAsia" w:eastAsiaTheme="minorEastAsia"/>
        </w:rPr>
        <w:t>）网页查询记录为准）。</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szCs w:val="21"/>
        </w:rPr>
        <w:t>对</w:t>
      </w:r>
      <w:r>
        <w:rPr>
          <w:rFonts w:hint="eastAsia" w:cs="宋体" w:asciiTheme="minorEastAsia" w:hAnsiTheme="minorEastAsia" w:eastAsiaTheme="minorEastAsia"/>
        </w:rPr>
        <w:t>列入失信被执行人、重大税收违法案件当事人名单、政府采购严重违法失信行为记录名单的投标人，其投标将作无效标处理。</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②健全的财务会计制度：</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投标人须在投标文件中出具符合以下情况的证明材料复印件</w:t>
      </w:r>
      <w:r>
        <w:rPr>
          <w:rFonts w:hint="eastAsia" w:cs="宋体" w:asciiTheme="minorEastAsia" w:hAnsiTheme="minorEastAsia" w:eastAsiaTheme="minorEastAsia"/>
          <w:b/>
          <w:bCs/>
        </w:rPr>
        <w:t>（三选一）</w:t>
      </w:r>
      <w:r>
        <w:rPr>
          <w:rFonts w:hint="eastAsia" w:cs="宋体" w:asciiTheme="minorEastAsia" w:hAnsiTheme="minorEastAsia" w:eastAsiaTheme="minorEastAsia"/>
        </w:rPr>
        <w:t>：</w:t>
      </w:r>
    </w:p>
    <w:p>
      <w:pPr>
        <w:numPr>
          <w:ilvl w:val="0"/>
          <w:numId w:val="4"/>
        </w:num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4"/>
        </w:num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其他组织和自然人如没有经审计的财务报告的，可以提供资产负债表、利润表、现金流量表。</w:t>
      </w:r>
    </w:p>
    <w:p>
      <w:pPr>
        <w:numPr>
          <w:ilvl w:val="0"/>
          <w:numId w:val="4"/>
        </w:num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新成立不足一年的公司可出具情况说明。</w:t>
      </w:r>
    </w:p>
    <w:p>
      <w:pPr>
        <w:pStyle w:val="83"/>
        <w:spacing w:line="360" w:lineRule="auto"/>
        <w:ind w:left="420" w:firstLine="0" w:firstLineChars="0"/>
        <w:rPr>
          <w:rFonts w:cs="宋体" w:asciiTheme="minorEastAsia" w:hAnsiTheme="minorEastAsia" w:eastAsiaTheme="minorEastAsia"/>
          <w:b/>
          <w:bCs/>
          <w:szCs w:val="21"/>
        </w:rPr>
      </w:pPr>
      <w:r>
        <w:rPr>
          <w:rFonts w:cs="宋体" w:asciiTheme="minorEastAsia" w:hAnsiTheme="minorEastAsia" w:eastAsiaTheme="minorEastAsia"/>
          <w:b/>
          <w:bCs/>
          <w:szCs w:val="21"/>
        </w:rPr>
        <w:t>C.</w:t>
      </w:r>
      <w:r>
        <w:rPr>
          <w:rFonts w:hint="eastAsia" w:cs="宋体" w:asciiTheme="minorEastAsia" w:hAnsiTheme="minorEastAsia" w:eastAsiaTheme="minorEastAsia"/>
          <w:b/>
          <w:bCs/>
          <w:szCs w:val="21"/>
        </w:rPr>
        <w:t>具有履行合同所必需的设备和专业技术能力：</w:t>
      </w:r>
    </w:p>
    <w:p>
      <w:pPr>
        <w:pStyle w:val="83"/>
        <w:spacing w:line="360" w:lineRule="auto"/>
        <w:ind w:left="420" w:firstLine="0" w:firstLineChars="0"/>
        <w:rPr>
          <w:rFonts w:asciiTheme="minorEastAsia" w:hAnsiTheme="minorEastAsia" w:eastAsiaTheme="minorEastAsia"/>
        </w:rPr>
      </w:pPr>
      <w:r>
        <w:rPr>
          <w:rFonts w:hint="eastAsia" w:cs="宋体" w:asciiTheme="minorEastAsia" w:hAnsiTheme="minorEastAsia" w:eastAsiaTheme="minorEastAsia"/>
          <w:szCs w:val="21"/>
        </w:rPr>
        <w:t>投标人须在投标文件中出具具有履行合同所必需的设备和专业技术能力的《投标函</w:t>
      </w:r>
      <w:r>
        <w:rPr>
          <w:rFonts w:hint="eastAsia" w:asciiTheme="minorEastAsia" w:hAnsiTheme="minorEastAsia" w:eastAsiaTheme="minorEastAsia"/>
        </w:rPr>
        <w:t>》（格式见附件）。</w:t>
      </w:r>
    </w:p>
    <w:p>
      <w:pPr>
        <w:pStyle w:val="83"/>
        <w:spacing w:line="360" w:lineRule="auto"/>
        <w:ind w:left="420" w:firstLine="0" w:firstLineChars="0"/>
        <w:rPr>
          <w:rFonts w:cs="宋体" w:asciiTheme="minorEastAsia" w:hAnsiTheme="minorEastAsia" w:eastAsiaTheme="minorEastAsia"/>
          <w:b/>
          <w:bCs/>
          <w:szCs w:val="21"/>
        </w:rPr>
      </w:pPr>
      <w:r>
        <w:rPr>
          <w:rFonts w:cs="宋体" w:asciiTheme="minorEastAsia" w:hAnsiTheme="minorEastAsia" w:eastAsiaTheme="minorEastAsia"/>
          <w:b/>
          <w:bCs/>
          <w:szCs w:val="21"/>
        </w:rPr>
        <w:t>D.</w:t>
      </w:r>
      <w:r>
        <w:rPr>
          <w:rFonts w:hint="eastAsia" w:cs="宋体" w:asciiTheme="minorEastAsia" w:hAnsiTheme="minorEastAsia" w:eastAsiaTheme="minorEastAsia"/>
          <w:b/>
          <w:bCs/>
          <w:szCs w:val="21"/>
        </w:rPr>
        <w:t>有依法缴纳税收和社会保障资金的良好记录：</w:t>
      </w:r>
    </w:p>
    <w:p>
      <w:pPr>
        <w:pStyle w:val="83"/>
        <w:spacing w:line="360" w:lineRule="auto"/>
        <w:ind w:left="42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1投标人须在投标文件中同时出具满足以下要求的证明材料复印件：</w:t>
      </w:r>
    </w:p>
    <w:p>
      <w:pPr>
        <w:pStyle w:val="83"/>
        <w:spacing w:line="360" w:lineRule="auto"/>
        <w:ind w:left="42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fldChar w:fldCharType="begin"/>
      </w:r>
      <w:r>
        <w:rPr>
          <w:rFonts w:hint="eastAsia" w:cs="宋体" w:asciiTheme="minorEastAsia" w:hAnsiTheme="minorEastAsia" w:eastAsiaTheme="minorEastAsia"/>
          <w:szCs w:val="21"/>
        </w:rPr>
        <w:instrText xml:space="preserve"> EQ \o\ac(○,1)</w:instrText>
      </w:r>
      <w:r>
        <w:rPr>
          <w:rFonts w:hint="eastAsia" w:cs="宋体" w:asciiTheme="minorEastAsia" w:hAnsiTheme="minorEastAsia" w:eastAsiaTheme="minorEastAsia"/>
          <w:szCs w:val="21"/>
        </w:rPr>
        <w:fldChar w:fldCharType="end"/>
      </w:r>
      <w:r>
        <w:rPr>
          <w:rFonts w:hint="eastAsia" w:cs="宋体" w:asciiTheme="minorEastAsia" w:hAnsiTheme="minorEastAsia" w:eastAsiaTheme="minorEastAsia"/>
          <w:szCs w:val="21"/>
        </w:rPr>
        <w:t>投标人须提供由税务部门出具的最近三个月内缴纳增值税和企业所得税的纳税证明。</w:t>
      </w:r>
    </w:p>
    <w:p>
      <w:pPr>
        <w:pStyle w:val="83"/>
        <w:spacing w:line="360" w:lineRule="auto"/>
        <w:ind w:left="42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②投标人须提供最近三个月内缴纳社会保险的凭据（缴税付款凭证或社会保险缴纳证明）</w:t>
      </w:r>
    </w:p>
    <w:p>
      <w:pPr>
        <w:pStyle w:val="83"/>
        <w:spacing w:line="360" w:lineRule="auto"/>
        <w:ind w:left="42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依法免税或不需要缴纳社会保障资金的投标人，应提供相应文件证明其依法免税或不需要缴纳社会保障资金。</w:t>
      </w:r>
    </w:p>
    <w:p>
      <w:pPr>
        <w:spacing w:line="380" w:lineRule="exact"/>
        <w:ind w:firstLine="422" w:firstLineChars="200"/>
        <w:rPr>
          <w:rFonts w:ascii="宋体" w:hAnsi="宋体"/>
          <w:b/>
          <w:bCs/>
        </w:rPr>
      </w:pPr>
      <w:r>
        <w:rPr>
          <w:rFonts w:hint="eastAsia" w:ascii="宋体" w:hAnsi="宋体"/>
          <w:b/>
          <w:bCs/>
        </w:rPr>
        <w:t>注：如未缴纳以上相关税，请出具材料说明。</w:t>
      </w:r>
    </w:p>
    <w:p>
      <w:pPr>
        <w:pStyle w:val="3"/>
      </w:pPr>
    </w:p>
    <w:p>
      <w:pPr>
        <w:spacing w:line="360" w:lineRule="auto"/>
        <w:ind w:firstLine="422" w:firstLineChars="200"/>
        <w:rPr>
          <w:rFonts w:asciiTheme="minorEastAsia" w:hAnsiTheme="minorEastAsia" w:eastAsiaTheme="minorEastAsia"/>
          <w:b/>
          <w:bCs/>
        </w:rPr>
      </w:pPr>
      <w:r>
        <w:rPr>
          <w:rFonts w:asciiTheme="minorEastAsia" w:hAnsiTheme="minorEastAsia" w:eastAsiaTheme="minorEastAsia"/>
          <w:b/>
          <w:bCs/>
        </w:rPr>
        <w:t>E.</w:t>
      </w:r>
      <w:r>
        <w:rPr>
          <w:rFonts w:hint="eastAsia" w:asciiTheme="minorEastAsia" w:hAnsiTheme="minorEastAsia" w:eastAsiaTheme="minorEastAsia"/>
          <w:b/>
          <w:bCs/>
        </w:rPr>
        <w:t>参加政府采购活动前三年内，在经营活动中没有重大违法记录：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投标人须在投标文件中出具《声明函》。（格式见附件）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1.2《法定代表人授权委托书》原件，非法定代表人参加投标时用（格式见附件）；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1.3投标人代表身份证复印件，非法定代表人参加投标时用；</w:t>
      </w:r>
    </w:p>
    <w:p>
      <w:pPr>
        <w:spacing w:line="360" w:lineRule="auto"/>
        <w:ind w:firstLine="420" w:firstLineChars="200"/>
        <w:rPr>
          <w:rFonts w:cs="宋体" w:asciiTheme="minorEastAsia" w:hAnsiTheme="minorEastAsia" w:eastAsiaTheme="minorEastAsia"/>
          <w:color w:val="000000" w:themeColor="text1"/>
          <w:szCs w:val="21"/>
        </w:rPr>
      </w:pPr>
      <w:r>
        <w:rPr>
          <w:rFonts w:hint="eastAsia" w:asciiTheme="minorEastAsia" w:hAnsiTheme="minorEastAsia" w:eastAsiaTheme="minorEastAsia"/>
        </w:rPr>
        <w:t>注：证明材料均需加盖签章。</w:t>
      </w:r>
    </w:p>
    <w:p>
      <w:pPr>
        <w:snapToGrid w:val="0"/>
        <w:spacing w:line="360" w:lineRule="auto"/>
        <w:ind w:firstLine="422" w:firstLineChars="200"/>
        <w:rPr>
          <w:rFonts w:asciiTheme="minorEastAsia" w:hAnsiTheme="minorEastAsia" w:eastAsiaTheme="minorEastAsia"/>
          <w:b/>
          <w:bCs/>
          <w:color w:val="000000" w:themeColor="text1"/>
          <w:highlight w:val="none"/>
        </w:rPr>
      </w:pPr>
      <w:r>
        <w:rPr>
          <w:rFonts w:hint="eastAsia" w:asciiTheme="minorEastAsia" w:hAnsiTheme="minorEastAsia" w:eastAsiaTheme="minorEastAsia"/>
          <w:b/>
          <w:bCs/>
          <w:color w:val="000000" w:themeColor="text1"/>
          <w:szCs w:val="21"/>
          <w:highlight w:val="none"/>
          <w:shd w:val="clear" w:color="auto" w:fill="FFFFFF"/>
        </w:rPr>
        <w:t>F.本项目的特定资格要求：</w:t>
      </w:r>
      <w:r>
        <w:rPr>
          <w:rFonts w:hint="eastAsia" w:asciiTheme="minorEastAsia" w:hAnsiTheme="minorEastAsia" w:eastAsiaTheme="minorEastAsia"/>
          <w:b/>
          <w:bCs/>
          <w:color w:val="000000" w:themeColor="text1"/>
          <w:highlight w:val="none"/>
        </w:rPr>
        <w:t>具有公安部门颁发的《保安服务许可证》（提供复印件）。</w:t>
      </w:r>
    </w:p>
    <w:p>
      <w:pPr>
        <w:pStyle w:val="47"/>
        <w:snapToGrid w:val="0"/>
        <w:spacing w:before="120" w:after="120" w:line="320" w:lineRule="exact"/>
        <w:ind w:firstLine="422" w:firstLineChars="20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2.商务文件：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以下涉及的有关内容均须提供合法有效的证明材料复印件。（特别注明的除外）</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2.1投标人企业简介等情况说明；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2.2企业认证证书；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2.3企业业绩；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2.4实施总负责人；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2.5保安人员素质情况；</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2.6本招标文件要求提供的和投标人认为需要提供的其它说明和资料/文件。</w:t>
      </w:r>
    </w:p>
    <w:p>
      <w:pPr>
        <w:pStyle w:val="47"/>
        <w:snapToGrid w:val="0"/>
        <w:spacing w:before="120" w:after="120" w:line="320" w:lineRule="exact"/>
        <w:ind w:firstLine="422" w:firstLineChars="20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3.技术文件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3.1对项目需求的理解及合理化建议；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3.2保安服务方案；</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3.3突发、应急事件的应急预案及措施；</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3.4保安制度建立与管理；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3.5服务质量保证方案；</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3.6项目人员培训方案；</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3.7拟投入的主要设备、工具；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3.8投标人需要说明的其他文件和说明。</w:t>
      </w:r>
    </w:p>
    <w:p>
      <w:pPr>
        <w:pStyle w:val="47"/>
        <w:snapToGrid w:val="0"/>
        <w:spacing w:before="120" w:after="120" w:line="32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4.投标</w:t>
      </w:r>
      <w:r>
        <w:rPr>
          <w:rFonts w:asciiTheme="minorEastAsia" w:hAnsiTheme="minorEastAsia" w:eastAsiaTheme="minorEastAsia"/>
          <w:b/>
          <w:sz w:val="21"/>
          <w:szCs w:val="21"/>
        </w:rPr>
        <w:t>报价</w:t>
      </w:r>
      <w:r>
        <w:rPr>
          <w:rFonts w:hint="eastAsia" w:asciiTheme="minorEastAsia" w:hAnsiTheme="minorEastAsia" w:eastAsiaTheme="minorEastAsia"/>
          <w:b/>
          <w:sz w:val="21"/>
          <w:szCs w:val="21"/>
        </w:rPr>
        <w:t>文件</w:t>
      </w:r>
      <w:r>
        <w:rPr>
          <w:rFonts w:asciiTheme="minorEastAsia" w:hAnsiTheme="minorEastAsia" w:eastAsiaTheme="minorEastAsia"/>
          <w:b/>
          <w:sz w:val="21"/>
          <w:szCs w:val="21"/>
        </w:rPr>
        <w:t>：</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4.1投标报价一览表（格式见附件）；</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4.2投标报价明细表（格式见附件）；</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4.3中小企业身份证明文件（符合以下三个子项中的任意一项要求即可）；</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1</w:t>
      </w:r>
      <w:r>
        <w:rPr>
          <w:rFonts w:hint="eastAsia" w:asciiTheme="minorEastAsia" w:hAnsiTheme="minorEastAsia" w:eastAsiaTheme="minorEastAsia"/>
          <w:lang w:eastAsia="zh-CN"/>
        </w:rPr>
        <w:t>）</w:t>
      </w:r>
      <w:r>
        <w:rPr>
          <w:rFonts w:hint="eastAsia" w:asciiTheme="minorEastAsia" w:hAnsiTheme="minorEastAsia" w:eastAsiaTheme="minorEastAsia"/>
        </w:rPr>
        <w:t>中小企业（符合中小企业划分标准的个体工商户，在政府采购活动中视同中小企业）：《中小企业声明函》</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2</w:t>
      </w:r>
      <w:r>
        <w:rPr>
          <w:rFonts w:hint="eastAsia" w:asciiTheme="minorEastAsia" w:hAnsiTheme="minorEastAsia" w:eastAsiaTheme="minorEastAsia"/>
          <w:lang w:eastAsia="zh-CN"/>
        </w:rPr>
        <w:t>）</w:t>
      </w:r>
      <w:r>
        <w:rPr>
          <w:rFonts w:hint="eastAsia" w:asciiTheme="minorEastAsia" w:hAnsiTheme="minorEastAsia" w:eastAsiaTheme="minorEastAsia"/>
        </w:rPr>
        <w:t>监狱企业（视同小微企业）：由省级以上监狱管理局、戒毒管理局（含新疆生产建设兵团）出具的属于监狱企业的证明文件；</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3</w:t>
      </w:r>
      <w:r>
        <w:rPr>
          <w:rFonts w:hint="eastAsia" w:asciiTheme="minorEastAsia" w:hAnsiTheme="minorEastAsia" w:eastAsiaTheme="minorEastAsia"/>
          <w:lang w:eastAsia="zh-CN"/>
        </w:rPr>
        <w:t>）</w:t>
      </w:r>
      <w:r>
        <w:rPr>
          <w:rFonts w:hint="eastAsia" w:asciiTheme="minorEastAsia" w:hAnsiTheme="minorEastAsia" w:eastAsiaTheme="minorEastAsia"/>
        </w:rPr>
        <w:t>残疾人福利性单位（视同小微企业）：《残疾人福利性单位声明函》；</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lang w:val="en-US" w:eastAsia="zh-CN"/>
        </w:rPr>
        <w:t>4.4</w:t>
      </w:r>
      <w:r>
        <w:rPr>
          <w:rFonts w:hint="eastAsia" w:asciiTheme="minorEastAsia" w:hAnsiTheme="minorEastAsia" w:eastAsiaTheme="minorEastAsia"/>
        </w:rPr>
        <w:t>投标人针对报价需要说明的其他文件和说明（如有，格式自拟）。</w:t>
      </w:r>
    </w:p>
    <w:p>
      <w:pPr>
        <w:tabs>
          <w:tab w:val="left" w:pos="0"/>
        </w:tabs>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szCs w:val="21"/>
        </w:rPr>
        <w:t>（</w:t>
      </w:r>
      <w:r>
        <w:rPr>
          <w:rFonts w:hint="eastAsia" w:asciiTheme="minorEastAsia" w:hAnsiTheme="minorEastAsia" w:eastAsiaTheme="minorEastAsia"/>
          <w:b/>
          <w:szCs w:val="21"/>
          <w:lang w:val="en-US" w:eastAsia="zh-CN"/>
        </w:rPr>
        <w:t>三</w:t>
      </w:r>
      <w:r>
        <w:rPr>
          <w:rFonts w:asciiTheme="minorEastAsia" w:hAnsiTheme="minorEastAsia" w:eastAsiaTheme="minorEastAsia"/>
          <w:b/>
          <w:szCs w:val="21"/>
        </w:rPr>
        <w:t>）</w:t>
      </w:r>
      <w:r>
        <w:rPr>
          <w:rFonts w:hint="eastAsia" w:asciiTheme="minorEastAsia" w:hAnsiTheme="minorEastAsia" w:eastAsiaTheme="minorEastAsia"/>
          <w:b/>
          <w:szCs w:val="21"/>
        </w:rPr>
        <w:t>投标</w:t>
      </w:r>
      <w:r>
        <w:rPr>
          <w:rFonts w:asciiTheme="minorEastAsia" w:hAnsiTheme="minorEastAsia" w:eastAsiaTheme="minorEastAsia"/>
          <w:b/>
          <w:szCs w:val="21"/>
        </w:rPr>
        <w:t>文件的语言及计量</w:t>
      </w:r>
    </w:p>
    <w:p>
      <w:pPr>
        <w:snapToGri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szCs w:val="21"/>
        </w:rPr>
        <w:t>（</w:t>
      </w:r>
      <w:r>
        <w:rPr>
          <w:rFonts w:hint="eastAsia" w:asciiTheme="minorEastAsia" w:hAnsiTheme="minorEastAsia" w:eastAsiaTheme="minorEastAsia"/>
          <w:b/>
          <w:szCs w:val="21"/>
          <w:lang w:val="en-US" w:eastAsia="zh-CN"/>
        </w:rPr>
        <w:t>四</w:t>
      </w:r>
      <w:r>
        <w:rPr>
          <w:rFonts w:asciiTheme="minorEastAsia" w:hAnsiTheme="minorEastAsia" w:eastAsiaTheme="minorEastAsia"/>
          <w:b/>
          <w:szCs w:val="21"/>
        </w:rPr>
        <w:t>）</w:t>
      </w:r>
      <w:r>
        <w:rPr>
          <w:rFonts w:hint="eastAsia" w:asciiTheme="minorEastAsia" w:hAnsiTheme="minorEastAsia" w:eastAsiaTheme="minorEastAsia"/>
          <w:b/>
          <w:szCs w:val="21"/>
        </w:rPr>
        <w:t>投标</w:t>
      </w:r>
      <w:r>
        <w:rPr>
          <w:rFonts w:asciiTheme="minorEastAsia" w:hAnsiTheme="minorEastAsia" w:eastAsiaTheme="minorEastAsia"/>
          <w:b/>
          <w:szCs w:val="21"/>
        </w:rPr>
        <w:t>报价</w:t>
      </w:r>
    </w:p>
    <w:p>
      <w:pPr>
        <w:pStyle w:val="8"/>
        <w:numPr>
          <w:ilvl w:val="0"/>
          <w:numId w:val="0"/>
        </w:numPr>
        <w:tabs>
          <w:tab w:val="left" w:pos="720"/>
          <w:tab w:val="clear" w:pos="360"/>
        </w:tabs>
        <w:snapToGrid w:val="0"/>
        <w:spacing w:line="360" w:lineRule="auto"/>
        <w:ind w:firstLine="422" w:firstLineChars="200"/>
        <w:rPr>
          <w:rFonts w:cs="宋体" w:asciiTheme="minorEastAsia" w:hAnsiTheme="minorEastAsia" w:eastAsiaTheme="minorEastAsia"/>
          <w:b/>
          <w:bCs/>
          <w:szCs w:val="21"/>
        </w:rPr>
      </w:pPr>
      <w:r>
        <w:rPr>
          <w:rFonts w:cs="宋体" w:asciiTheme="minorEastAsia" w:hAnsiTheme="minorEastAsia" w:eastAsiaTheme="minorEastAsia"/>
          <w:b/>
          <w:bCs/>
          <w:szCs w:val="21"/>
        </w:rPr>
        <w:t xml:space="preserve">1. </w:t>
      </w:r>
      <w:r>
        <w:rPr>
          <w:rFonts w:hint="eastAsia" w:cs="宋体" w:asciiTheme="minorEastAsia" w:hAnsiTheme="minorEastAsia" w:eastAsiaTheme="minorEastAsia"/>
          <w:b/>
          <w:bCs/>
          <w:szCs w:val="21"/>
        </w:rPr>
        <w:t>投标报价应以人民币报价，投标人报价应是包括为完成本项目服务可能发生的全部费用及中标人的利润和应交纳的税金等一切费用。</w:t>
      </w:r>
    </w:p>
    <w:p>
      <w:pPr>
        <w:spacing w:line="360" w:lineRule="auto"/>
        <w:ind w:firstLine="420"/>
        <w:rPr>
          <w:rFonts w:asciiTheme="minorEastAsia" w:hAnsiTheme="minorEastAsia" w:eastAsiaTheme="minorEastAsia"/>
        </w:rPr>
      </w:pPr>
      <w:r>
        <w:rPr>
          <w:rFonts w:cs="宋体" w:asciiTheme="minorEastAsia" w:hAnsiTheme="minorEastAsia" w:eastAsiaTheme="minorEastAsia"/>
          <w:b/>
          <w:bCs/>
          <w:szCs w:val="21"/>
        </w:rPr>
        <w:t>2.</w:t>
      </w:r>
      <w:r>
        <w:rPr>
          <w:rFonts w:hint="eastAsia" w:cs="宋体" w:asciiTheme="minorEastAsia" w:hAnsiTheme="minorEastAsia" w:eastAsiaTheme="minorEastAsia"/>
          <w:b/>
          <w:bCs/>
          <w:szCs w:val="21"/>
        </w:rPr>
        <w:t>投标文件针对同一内容只允许有一个报价，有选择的或有条件的报价将不予接受。</w:t>
      </w:r>
    </w:p>
    <w:p>
      <w:pPr>
        <w:tabs>
          <w:tab w:val="left" w:pos="0"/>
        </w:tabs>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szCs w:val="21"/>
        </w:rPr>
        <w:t>（</w:t>
      </w:r>
      <w:r>
        <w:rPr>
          <w:rFonts w:hint="eastAsia" w:asciiTheme="minorEastAsia" w:hAnsiTheme="minorEastAsia" w:eastAsiaTheme="minorEastAsia"/>
          <w:b/>
          <w:szCs w:val="21"/>
          <w:lang w:val="en-US" w:eastAsia="zh-CN"/>
        </w:rPr>
        <w:t>五</w:t>
      </w:r>
      <w:r>
        <w:rPr>
          <w:rFonts w:asciiTheme="minorEastAsia" w:hAnsiTheme="minorEastAsia" w:eastAsiaTheme="minorEastAsia"/>
          <w:b/>
          <w:szCs w:val="21"/>
        </w:rPr>
        <w:t>）</w:t>
      </w:r>
      <w:r>
        <w:rPr>
          <w:rFonts w:hint="eastAsia" w:asciiTheme="minorEastAsia" w:hAnsiTheme="minorEastAsia" w:eastAsiaTheme="minorEastAsia"/>
          <w:b/>
          <w:szCs w:val="21"/>
        </w:rPr>
        <w:t>投标</w:t>
      </w:r>
      <w:r>
        <w:rPr>
          <w:rFonts w:asciiTheme="minorEastAsia" w:hAnsiTheme="minorEastAsia" w:eastAsiaTheme="minorEastAsia"/>
          <w:b/>
          <w:szCs w:val="21"/>
        </w:rPr>
        <w:t>文件的有效期</w:t>
      </w:r>
    </w:p>
    <w:p>
      <w:pPr>
        <w:pStyle w:val="8"/>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rPr>
      </w:pPr>
      <w:r>
        <w:rPr>
          <w:rFonts w:hint="eastAsia" w:asciiTheme="minorEastAsia" w:hAnsiTheme="minorEastAsia" w:eastAsiaTheme="minorEastAsia"/>
        </w:rPr>
        <w:t>1.自投标截止日起</w:t>
      </w:r>
      <w:r>
        <w:rPr>
          <w:rFonts w:hint="eastAsia" w:asciiTheme="minorEastAsia" w:hAnsiTheme="minorEastAsia" w:eastAsiaTheme="minorEastAsia"/>
          <w:b/>
          <w:u w:val="single"/>
        </w:rPr>
        <w:t xml:space="preserve">90 </w:t>
      </w:r>
      <w:r>
        <w:rPr>
          <w:rFonts w:hint="eastAsia" w:asciiTheme="minorEastAsia" w:hAnsiTheme="minorEastAsia" w:eastAsiaTheme="minorEastAsia"/>
          <w:b/>
        </w:rPr>
        <w:t>天</w:t>
      </w:r>
      <w:r>
        <w:rPr>
          <w:rFonts w:hint="eastAsia" w:asciiTheme="minorEastAsia" w:hAnsiTheme="minorEastAsia" w:eastAsiaTheme="minorEastAsia"/>
        </w:rPr>
        <w:t>投标文件应保持有效。有效期不足的投标文件将被拒绝。</w:t>
      </w:r>
    </w:p>
    <w:p>
      <w:pPr>
        <w:pStyle w:val="8"/>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rPr>
      </w:pPr>
      <w:r>
        <w:rPr>
          <w:rFonts w:hint="eastAsia" w:asciiTheme="minorEastAsia" w:hAnsiTheme="minorEastAsia" w:eastAsiaTheme="minorEastAsia"/>
        </w:rPr>
        <w:t>2.在特殊情况下，采购人可与投标人协商延长投标书的有效期，这种要求和答复均以书面形式进行。</w:t>
      </w:r>
    </w:p>
    <w:p>
      <w:pPr>
        <w:pStyle w:val="8"/>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rPr>
      </w:pPr>
      <w:r>
        <w:rPr>
          <w:rFonts w:hint="eastAsia" w:asciiTheme="minorEastAsia" w:hAnsiTheme="minorEastAsia" w:eastAsiaTheme="minorEastAsia"/>
        </w:rPr>
        <w:t>3.中标人的投标文件自开标之日起至合同履行完毕止均应保持有效。</w:t>
      </w:r>
    </w:p>
    <w:p>
      <w:pPr>
        <w:snapToGrid w:val="0"/>
        <w:spacing w:line="360" w:lineRule="auto"/>
        <w:ind w:firstLine="413" w:firstLineChars="196"/>
        <w:jc w:val="left"/>
        <w:rPr>
          <w:rFonts w:asciiTheme="minorEastAsia" w:hAnsiTheme="minorEastAsia" w:eastAsiaTheme="minorEastAsia"/>
          <w:b/>
          <w:szCs w:val="21"/>
        </w:rPr>
      </w:pPr>
      <w:r>
        <w:rPr>
          <w:rFonts w:asciiTheme="minorEastAsia" w:hAnsiTheme="minorEastAsia" w:eastAsiaTheme="minorEastAsia"/>
          <w:b/>
          <w:szCs w:val="21"/>
        </w:rPr>
        <w:t>（</w:t>
      </w:r>
      <w:r>
        <w:rPr>
          <w:rFonts w:hint="eastAsia" w:asciiTheme="minorEastAsia" w:hAnsiTheme="minorEastAsia" w:eastAsiaTheme="minorEastAsia"/>
          <w:b/>
          <w:szCs w:val="21"/>
          <w:lang w:val="en-US" w:eastAsia="zh-CN"/>
        </w:rPr>
        <w:t>六</w:t>
      </w:r>
      <w:r>
        <w:rPr>
          <w:rFonts w:asciiTheme="minorEastAsia" w:hAnsiTheme="minorEastAsia" w:eastAsiaTheme="minorEastAsia"/>
          <w:b/>
          <w:szCs w:val="21"/>
        </w:rPr>
        <w:t>）</w:t>
      </w:r>
      <w:r>
        <w:rPr>
          <w:rFonts w:hint="eastAsia" w:asciiTheme="minorEastAsia" w:hAnsiTheme="minorEastAsia" w:eastAsiaTheme="minorEastAsia"/>
          <w:b/>
          <w:szCs w:val="21"/>
        </w:rPr>
        <w:t>投标文件的包装、递交、修改和撤回</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2、投标人应当在投标截止时间前将以介质存储的数据电文形式的备份投标文件</w:t>
      </w:r>
      <w:r>
        <w:rPr>
          <w:rFonts w:hint="eastAsia" w:cs="宋体" w:asciiTheme="minorEastAsia" w:hAnsiTheme="minorEastAsia" w:eastAsiaTheme="minorEastAsia"/>
          <w:color w:val="000000" w:themeColor="text1"/>
          <w:szCs w:val="21"/>
        </w:rPr>
        <w:t>寄到或送达采购代理公司。地址：舟山市定海区临城街道建设大厦D座11楼代理部，舟山建银工程造价审查中心有限公司。也可现场递交</w:t>
      </w:r>
      <w:r>
        <w:rPr>
          <w:rFonts w:hint="eastAsia" w:asciiTheme="minorEastAsia" w:hAnsiTheme="minorEastAsia" w:eastAsiaTheme="minorEastAsia"/>
          <w:color w:val="000000" w:themeColor="text1"/>
        </w:rPr>
        <w:t>，逾期送达或未密封将被拒收。</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（1）未按规定密封或标记的投标文件；</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（2）由于包装不妥，在送交途中严重破损或失散的；</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（3）未成功办理投标人报名手续的；</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（4）超过投标截止时间送达的；</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仅提供备份投标文件的，投标无效。</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3、响应文件未按时解密，投标人提供了备份响应文件的，以备份响应文件作为依据，否则视为响应文件撤回。</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4、备份投标文件须密封封装。包装封面上应注明投标人名称，封口处加盖投标人公章。</w:t>
      </w:r>
    </w:p>
    <w:p>
      <w:pPr>
        <w:spacing w:line="360" w:lineRule="auto"/>
        <w:ind w:firstLine="420"/>
        <w:rPr>
          <w:rFonts w:asciiTheme="minorEastAsia" w:hAnsiTheme="minorEastAsia" w:eastAsiaTheme="minorEastAsia"/>
        </w:rPr>
      </w:pPr>
      <w:r>
        <w:rPr>
          <w:rFonts w:asciiTheme="minorEastAsia" w:hAnsiTheme="minorEastAsia" w:eastAsiaTheme="minorEastAsia"/>
          <w:b/>
          <w:szCs w:val="21"/>
        </w:rPr>
        <w:t>（</w:t>
      </w:r>
      <w:r>
        <w:rPr>
          <w:rFonts w:hint="eastAsia" w:asciiTheme="minorEastAsia" w:hAnsiTheme="minorEastAsia" w:eastAsiaTheme="minorEastAsia"/>
          <w:b/>
          <w:szCs w:val="21"/>
          <w:lang w:val="en-US" w:eastAsia="zh-CN"/>
        </w:rPr>
        <w:t>七</w:t>
      </w:r>
      <w:r>
        <w:rPr>
          <w:rFonts w:asciiTheme="minorEastAsia" w:hAnsiTheme="minorEastAsia" w:eastAsiaTheme="minorEastAsia"/>
          <w:b/>
          <w:szCs w:val="21"/>
        </w:rPr>
        <w:t>）投标无效的情形</w:t>
      </w:r>
    </w:p>
    <w:p>
      <w:pPr>
        <w:pStyle w:val="47"/>
        <w:snapToGrid w:val="0"/>
        <w:spacing w:beforeLines="0" w:afterLines="0" w:line="360" w:lineRule="auto"/>
        <w:ind w:right="-86" w:rightChars="-41" w:firstLine="415" w:firstLineChars="198"/>
        <w:rPr>
          <w:rFonts w:asciiTheme="minorEastAsia" w:hAnsiTheme="minorEastAsia" w:eastAsiaTheme="minorEastAsia"/>
          <w:sz w:val="21"/>
          <w:szCs w:val="21"/>
        </w:rPr>
      </w:pPr>
      <w:r>
        <w:rPr>
          <w:rFonts w:hint="eastAsia" w:asciiTheme="minorEastAsia" w:hAnsiTheme="minorEastAsia" w:eastAsiaTheme="minorEastAsia"/>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47"/>
        <w:snapToGrid w:val="0"/>
        <w:spacing w:before="120" w:after="120" w:line="360" w:lineRule="auto"/>
        <w:ind w:firstLine="417" w:firstLineChars="198"/>
        <w:rPr>
          <w:rFonts w:asciiTheme="minorEastAsia" w:hAnsiTheme="minorEastAsia" w:eastAsiaTheme="minorEastAsia"/>
          <w:sz w:val="21"/>
          <w:szCs w:val="21"/>
        </w:rPr>
      </w:pPr>
      <w:r>
        <w:rPr>
          <w:rFonts w:asciiTheme="minorEastAsia" w:hAnsiTheme="minorEastAsia" w:eastAsiaTheme="minorEastAsia"/>
          <w:b/>
          <w:bCs/>
          <w:sz w:val="21"/>
          <w:szCs w:val="21"/>
        </w:rPr>
        <w:t>1</w:t>
      </w: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在</w:t>
      </w:r>
      <w:r>
        <w:rPr>
          <w:rFonts w:hint="eastAsia" w:asciiTheme="minorEastAsia" w:hAnsiTheme="minorEastAsia" w:eastAsiaTheme="minorEastAsia"/>
          <w:b/>
          <w:bCs/>
          <w:sz w:val="21"/>
          <w:szCs w:val="21"/>
        </w:rPr>
        <w:t>符合性审查</w:t>
      </w:r>
      <w:r>
        <w:rPr>
          <w:rFonts w:asciiTheme="minorEastAsia" w:hAnsiTheme="minorEastAsia" w:eastAsiaTheme="minorEastAsia"/>
          <w:b/>
          <w:bCs/>
          <w:sz w:val="21"/>
          <w:szCs w:val="21"/>
        </w:rPr>
        <w:t>和商务评审时，如发现下列情形之一的，</w:t>
      </w:r>
      <w:r>
        <w:rPr>
          <w:rFonts w:hint="eastAsia" w:asciiTheme="minorEastAsia" w:hAnsiTheme="minorEastAsia" w:eastAsiaTheme="minorEastAsia"/>
          <w:b/>
          <w:bCs/>
          <w:sz w:val="21"/>
          <w:szCs w:val="21"/>
        </w:rPr>
        <w:t>投标</w:t>
      </w:r>
      <w:r>
        <w:rPr>
          <w:rFonts w:asciiTheme="minorEastAsia" w:hAnsiTheme="minorEastAsia" w:eastAsiaTheme="minorEastAsia"/>
          <w:b/>
          <w:bCs/>
          <w:sz w:val="21"/>
          <w:szCs w:val="21"/>
        </w:rPr>
        <w:t>文件将被视为无效投标：</w:t>
      </w:r>
    </w:p>
    <w:p>
      <w:pPr>
        <w:pStyle w:val="47"/>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1投标</w:t>
      </w:r>
      <w:r>
        <w:rPr>
          <w:rFonts w:asciiTheme="minorEastAsia" w:hAnsiTheme="minorEastAsia" w:eastAsiaTheme="minorEastAsia"/>
          <w:bCs/>
          <w:sz w:val="21"/>
          <w:szCs w:val="21"/>
        </w:rPr>
        <w:t>文件未按</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要求签字、盖章的；</w:t>
      </w:r>
    </w:p>
    <w:p>
      <w:pPr>
        <w:pStyle w:val="47"/>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2</w:t>
      </w:r>
      <w:r>
        <w:rPr>
          <w:rFonts w:hint="eastAsia" w:cs="宋体" w:asciiTheme="minorEastAsia" w:hAnsiTheme="minorEastAsia" w:eastAsiaTheme="minorEastAsia"/>
          <w:sz w:val="21"/>
          <w:szCs w:val="21"/>
        </w:rPr>
        <w:t>资格证明文件不全的，或者不符合采购文件标明的资格要求的</w:t>
      </w:r>
      <w:r>
        <w:rPr>
          <w:rFonts w:asciiTheme="minorEastAsia" w:hAnsiTheme="minorEastAsia" w:eastAsiaTheme="minorEastAsia"/>
          <w:bCs/>
          <w:sz w:val="21"/>
          <w:szCs w:val="21"/>
        </w:rPr>
        <w:t>；</w:t>
      </w:r>
    </w:p>
    <w:p>
      <w:pPr>
        <w:pStyle w:val="14"/>
        <w:snapToGrid w:val="0"/>
        <w:spacing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cs="宋体" w:asciiTheme="minorEastAsia" w:hAnsiTheme="minorEastAsia" w:eastAsiaTheme="minorEastAsia"/>
          <w:sz w:val="21"/>
          <w:szCs w:val="21"/>
        </w:rPr>
        <w:t>3投标文件组成不全的；</w:t>
      </w:r>
    </w:p>
    <w:p>
      <w:pPr>
        <w:pStyle w:val="47"/>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4投标</w:t>
      </w:r>
      <w:r>
        <w:rPr>
          <w:rFonts w:asciiTheme="minorEastAsia" w:hAnsiTheme="minorEastAsia" w:eastAsiaTheme="minorEastAsia"/>
          <w:bCs/>
          <w:sz w:val="21"/>
          <w:szCs w:val="21"/>
        </w:rPr>
        <w:t>文件无法定代表人或授权人签字；或未提供法定代表人授权委托书；</w:t>
      </w:r>
    </w:p>
    <w:p>
      <w:pPr>
        <w:pStyle w:val="47"/>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5</w:t>
      </w:r>
      <w:r>
        <w:rPr>
          <w:rFonts w:asciiTheme="minorEastAsia" w:hAnsiTheme="minorEastAsia" w:eastAsiaTheme="minorEastAsia"/>
          <w:bCs/>
          <w:sz w:val="21"/>
          <w:szCs w:val="21"/>
        </w:rPr>
        <w:t>投标代表人未能出具身份证明或与法定代表人授权委托人身份不符的；</w:t>
      </w:r>
    </w:p>
    <w:p>
      <w:pPr>
        <w:pStyle w:val="47"/>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6投标</w:t>
      </w:r>
      <w:r>
        <w:rPr>
          <w:rFonts w:asciiTheme="minorEastAsia" w:hAnsiTheme="minorEastAsia" w:eastAsiaTheme="minorEastAsia"/>
          <w:bCs/>
          <w:sz w:val="21"/>
          <w:szCs w:val="21"/>
        </w:rPr>
        <w:t>文件的实质性内容未使用中文表述、意思表述不明确、前后矛盾或者使用计量单位不符合</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要求的；（</w:t>
      </w:r>
      <w:r>
        <w:rPr>
          <w:rFonts w:hint="eastAsia" w:cs="宋体" w:asciiTheme="minorEastAsia" w:hAnsiTheme="minorEastAsia" w:eastAsiaTheme="minorEastAsia"/>
          <w:sz w:val="21"/>
          <w:szCs w:val="21"/>
        </w:rPr>
        <w:t>经评审小组认定允许其在线更正的笔误除外</w:t>
      </w:r>
      <w:r>
        <w:rPr>
          <w:rFonts w:asciiTheme="minorEastAsia" w:hAnsiTheme="minorEastAsia" w:eastAsiaTheme="minorEastAsia"/>
          <w:bCs/>
          <w:sz w:val="21"/>
          <w:szCs w:val="21"/>
        </w:rPr>
        <w:t>）</w:t>
      </w:r>
    </w:p>
    <w:p>
      <w:pPr>
        <w:pStyle w:val="47"/>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7投标</w:t>
      </w:r>
      <w:r>
        <w:rPr>
          <w:rFonts w:asciiTheme="minorEastAsia" w:hAnsiTheme="minorEastAsia" w:eastAsiaTheme="minorEastAsia"/>
          <w:bCs/>
          <w:sz w:val="21"/>
          <w:szCs w:val="21"/>
        </w:rPr>
        <w:t>文件的关键内容字迹模糊、无法辨认的，或者</w:t>
      </w:r>
      <w:r>
        <w:rPr>
          <w:rFonts w:hint="eastAsia" w:asciiTheme="minorEastAsia" w:hAnsiTheme="minorEastAsia" w:eastAsiaTheme="minorEastAsia"/>
          <w:bCs/>
          <w:sz w:val="21"/>
          <w:szCs w:val="21"/>
        </w:rPr>
        <w:t>投标</w:t>
      </w:r>
      <w:r>
        <w:rPr>
          <w:rFonts w:asciiTheme="minorEastAsia" w:hAnsiTheme="minorEastAsia" w:eastAsiaTheme="minorEastAsia"/>
          <w:bCs/>
          <w:sz w:val="21"/>
          <w:szCs w:val="21"/>
        </w:rPr>
        <w:t>文件中经修正的内容字迹模糊难以辩认或者修改处未按规定签名盖章的；</w:t>
      </w:r>
    </w:p>
    <w:p>
      <w:pPr>
        <w:pStyle w:val="47"/>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8投标有效期、交货时间、质保期等</w:t>
      </w:r>
      <w:r>
        <w:rPr>
          <w:rFonts w:asciiTheme="minorEastAsia" w:hAnsiTheme="minorEastAsia" w:eastAsiaTheme="minorEastAsia"/>
          <w:bCs/>
          <w:sz w:val="21"/>
          <w:szCs w:val="21"/>
        </w:rPr>
        <w:t>商务条款不能满足</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要求的；</w:t>
      </w:r>
    </w:p>
    <w:p>
      <w:pPr>
        <w:pStyle w:val="47"/>
        <w:snapToGrid w:val="0"/>
        <w:spacing w:beforeLines="0" w:afterLines="0" w:line="360" w:lineRule="auto"/>
        <w:ind w:firstLine="415" w:firstLineChars="198"/>
        <w:rPr>
          <w:rFonts w:asciiTheme="minorEastAsia" w:hAnsiTheme="minorEastAsia" w:eastAsiaTheme="minorEastAsia"/>
          <w:bCs/>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9未</w:t>
      </w:r>
      <w:r>
        <w:rPr>
          <w:rFonts w:asciiTheme="minorEastAsia" w:hAnsiTheme="minorEastAsia" w:eastAsiaTheme="minorEastAsia"/>
          <w:bCs/>
          <w:sz w:val="21"/>
          <w:szCs w:val="21"/>
        </w:rPr>
        <w:t>响应</w:t>
      </w:r>
      <w:r>
        <w:rPr>
          <w:rFonts w:hint="eastAsia" w:asciiTheme="minorEastAsia" w:hAnsiTheme="minorEastAsia" w:eastAsiaTheme="minorEastAsia"/>
          <w:bCs/>
          <w:sz w:val="21"/>
          <w:szCs w:val="21"/>
        </w:rPr>
        <w:t>采购文件</w:t>
      </w:r>
      <w:r>
        <w:rPr>
          <w:rFonts w:asciiTheme="minorEastAsia" w:hAnsiTheme="minorEastAsia" w:eastAsiaTheme="minorEastAsia"/>
          <w:bCs/>
          <w:sz w:val="21"/>
          <w:szCs w:val="21"/>
        </w:rPr>
        <w:t>实质性要求或者</w:t>
      </w:r>
      <w:r>
        <w:rPr>
          <w:rFonts w:hint="eastAsia" w:asciiTheme="minorEastAsia" w:hAnsiTheme="minorEastAsia" w:eastAsiaTheme="minorEastAsia"/>
          <w:bCs/>
          <w:sz w:val="21"/>
          <w:szCs w:val="21"/>
        </w:rPr>
        <w:t>投标文件</w:t>
      </w:r>
      <w:r>
        <w:rPr>
          <w:rFonts w:asciiTheme="minorEastAsia" w:hAnsiTheme="minorEastAsia" w:eastAsiaTheme="minorEastAsia"/>
          <w:bCs/>
          <w:sz w:val="21"/>
          <w:szCs w:val="21"/>
        </w:rPr>
        <w:t>有</w:t>
      </w:r>
      <w:r>
        <w:rPr>
          <w:rFonts w:hint="eastAsia" w:asciiTheme="minorEastAsia" w:hAnsiTheme="minorEastAsia" w:eastAsiaTheme="minorEastAsia"/>
          <w:bCs/>
          <w:sz w:val="21"/>
          <w:szCs w:val="21"/>
        </w:rPr>
        <w:t>采购人</w:t>
      </w:r>
      <w:r>
        <w:rPr>
          <w:rFonts w:asciiTheme="minorEastAsia" w:hAnsiTheme="minorEastAsia" w:eastAsiaTheme="minorEastAsia"/>
          <w:bCs/>
          <w:sz w:val="21"/>
          <w:szCs w:val="21"/>
        </w:rPr>
        <w:t>不能接受的附加条件的；</w:t>
      </w:r>
    </w:p>
    <w:p>
      <w:pPr>
        <w:spacing w:line="360" w:lineRule="auto"/>
        <w:ind w:firstLine="420"/>
        <w:rPr>
          <w:rFonts w:asciiTheme="minorEastAsia" w:hAnsiTheme="minorEastAsia" w:eastAsiaTheme="minorEastAsia"/>
          <w:szCs w:val="21"/>
        </w:rPr>
      </w:pPr>
      <w:r>
        <w:rPr>
          <w:rFonts w:asciiTheme="minorEastAsia" w:hAnsiTheme="minorEastAsia" w:eastAsiaTheme="minorEastAsia"/>
          <w:b/>
          <w:bCs/>
        </w:rPr>
        <w:t>2</w:t>
      </w:r>
      <w:r>
        <w:rPr>
          <w:rFonts w:hint="eastAsia" w:asciiTheme="minorEastAsia" w:hAnsiTheme="minorEastAsia" w:eastAsiaTheme="minorEastAsia"/>
          <w:b/>
          <w:bCs/>
        </w:rPr>
        <w:t>.</w:t>
      </w:r>
      <w:r>
        <w:rPr>
          <w:rFonts w:asciiTheme="minorEastAsia" w:hAnsiTheme="minorEastAsia" w:eastAsiaTheme="minorEastAsia"/>
          <w:b/>
          <w:bCs/>
        </w:rPr>
        <w:t>在技术评审时，如发现下列情形之一的，</w:t>
      </w:r>
      <w:r>
        <w:rPr>
          <w:rFonts w:hint="eastAsia" w:asciiTheme="minorEastAsia" w:hAnsiTheme="minorEastAsia" w:eastAsiaTheme="minorEastAsia"/>
          <w:b/>
          <w:bCs/>
        </w:rPr>
        <w:t>投标文件</w:t>
      </w:r>
      <w:r>
        <w:rPr>
          <w:rFonts w:asciiTheme="minorEastAsia" w:hAnsiTheme="minorEastAsia" w:eastAsiaTheme="minorEastAsia"/>
          <w:b/>
          <w:bCs/>
        </w:rPr>
        <w:t>将被视为无效响应：</w:t>
      </w:r>
    </w:p>
    <w:p>
      <w:pPr>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2.1</w:t>
      </w:r>
      <w:r>
        <w:rPr>
          <w:rFonts w:hint="eastAsia" w:cs="宋体" w:asciiTheme="minorEastAsia" w:hAnsiTheme="minorEastAsia" w:eastAsiaTheme="minorEastAsia"/>
          <w:szCs w:val="21"/>
        </w:rPr>
        <w:t>投标文件标明的响应或偏离与事实不符或虚假投标的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bCs/>
          <w:szCs w:val="21"/>
        </w:rPr>
        <w:t>2.2明显不符合采购文件标明的质量标准，</w:t>
      </w:r>
      <w:r>
        <w:rPr>
          <w:rFonts w:hint="eastAsia" w:asciiTheme="minorEastAsia" w:hAnsiTheme="minorEastAsia" w:eastAsiaTheme="minorEastAsia"/>
          <w:bCs/>
          <w:szCs w:val="21"/>
        </w:rPr>
        <w:t>或者采购文件中标“</w:t>
      </w:r>
      <w:r>
        <w:rPr>
          <w:rFonts w:hint="eastAsia" w:asciiTheme="minorEastAsia" w:hAnsiTheme="minorEastAsia" w:eastAsiaTheme="minorEastAsia"/>
          <w:b/>
          <w:szCs w:val="21"/>
        </w:rPr>
        <w:t>▲</w:t>
      </w:r>
      <w:r>
        <w:rPr>
          <w:rFonts w:hint="eastAsia" w:asciiTheme="minorEastAsia" w:hAnsiTheme="minorEastAsia" w:eastAsiaTheme="minorEastAsia"/>
          <w:bCs/>
          <w:szCs w:val="21"/>
        </w:rPr>
        <w:t>”的技术参数、条款（如有）发生实质性偏离的；</w:t>
      </w:r>
    </w:p>
    <w:p>
      <w:pPr>
        <w:spacing w:line="360" w:lineRule="auto"/>
        <w:ind w:firstLine="420"/>
        <w:rPr>
          <w:rFonts w:asciiTheme="minorEastAsia" w:hAnsiTheme="minorEastAsia" w:eastAsiaTheme="minorEastAsia"/>
        </w:rPr>
      </w:pPr>
      <w:r>
        <w:rPr>
          <w:rFonts w:hint="eastAsia" w:asciiTheme="minorEastAsia" w:hAnsiTheme="minorEastAsia" w:eastAsiaTheme="minorEastAsia"/>
          <w:szCs w:val="21"/>
        </w:rPr>
        <w:t>2.3投标技术方案不明确，存在一个或一个以上备选（替代）投标方案的；</w:t>
      </w:r>
    </w:p>
    <w:p>
      <w:pPr>
        <w:spacing w:line="360" w:lineRule="auto"/>
        <w:ind w:firstLine="420"/>
        <w:rPr>
          <w:rFonts w:asciiTheme="minorEastAsia" w:hAnsiTheme="minorEastAsia" w:eastAsiaTheme="minorEastAsia"/>
          <w:szCs w:val="21"/>
        </w:rPr>
      </w:pPr>
      <w:r>
        <w:rPr>
          <w:rFonts w:asciiTheme="minorEastAsia" w:hAnsiTheme="minorEastAsia" w:eastAsiaTheme="minorEastAsia"/>
          <w:b/>
          <w:bCs/>
        </w:rPr>
        <w:t>3</w:t>
      </w:r>
      <w:r>
        <w:rPr>
          <w:rFonts w:hint="eastAsia" w:asciiTheme="minorEastAsia" w:hAnsiTheme="minorEastAsia" w:eastAsiaTheme="minorEastAsia"/>
          <w:b/>
          <w:bCs/>
        </w:rPr>
        <w:t>.</w:t>
      </w:r>
      <w:r>
        <w:rPr>
          <w:rFonts w:hint="eastAsia" w:cs="宋体" w:asciiTheme="minorEastAsia" w:hAnsiTheme="minorEastAsia" w:eastAsiaTheme="minorEastAsia"/>
          <w:b/>
          <w:szCs w:val="21"/>
        </w:rPr>
        <w:t>在投标报价文件评审时</w:t>
      </w:r>
      <w:r>
        <w:rPr>
          <w:rFonts w:asciiTheme="minorEastAsia" w:hAnsiTheme="minorEastAsia" w:eastAsiaTheme="minorEastAsia"/>
          <w:b/>
          <w:bCs/>
        </w:rPr>
        <w:t>，如发现下列情形之一的，</w:t>
      </w:r>
      <w:r>
        <w:rPr>
          <w:rFonts w:hint="eastAsia" w:asciiTheme="minorEastAsia" w:hAnsiTheme="minorEastAsia" w:eastAsiaTheme="minorEastAsia"/>
          <w:b/>
          <w:bCs/>
        </w:rPr>
        <w:t>投标文件</w:t>
      </w:r>
      <w:r>
        <w:rPr>
          <w:rFonts w:asciiTheme="minorEastAsia" w:hAnsiTheme="minorEastAsia" w:eastAsiaTheme="minorEastAsia"/>
          <w:b/>
          <w:bCs/>
        </w:rPr>
        <w:t>将被视为无效响应：</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3.1未采用人民币报价或者未按照采购文件标明的币种报价的；</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3.2报价超出最高限价，或者超出采购预算金额，采购人不能支付的；投标人的投标报价经评标委员会审定认为存在不合理的、恶性的低价竞争的，且投标人又不能提供出有效证明的作无效标处理。</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3.3投标报价具有选择性，或者开标价格与投标文件承诺的优惠（折扣）价格不一致的；</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 xml:space="preserve">3.4投标报价明细表总金额与开标一览表总价不一致。  </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3.5投标报价文件在投标文件商务技术部分中出现投标报价信息的。</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3.6.法律、法规和采购文件规定的其他无效情形。</w:t>
      </w:r>
    </w:p>
    <w:p>
      <w:pPr>
        <w:pStyle w:val="55"/>
        <w:snapToGrid w:val="0"/>
        <w:spacing w:line="360" w:lineRule="auto"/>
        <w:ind w:right="-86" w:rightChars="-41" w:firstLine="441" w:firstLineChars="209"/>
        <w:rPr>
          <w:rFonts w:asciiTheme="minorEastAsia" w:hAnsiTheme="minorEastAsia" w:eastAsiaTheme="minorEastAsia"/>
        </w:rPr>
      </w:pPr>
      <w:r>
        <w:rPr>
          <w:rFonts w:hint="eastAsia" w:asciiTheme="minorEastAsia" w:hAnsiTheme="minorEastAsia" w:eastAsiaTheme="minorEastAsia"/>
          <w:b/>
          <w:szCs w:val="21"/>
        </w:rPr>
        <w:t>（</w:t>
      </w:r>
      <w:r>
        <w:rPr>
          <w:rFonts w:hint="eastAsia" w:asciiTheme="minorEastAsia" w:hAnsiTheme="minorEastAsia" w:eastAsiaTheme="minorEastAsia"/>
          <w:b/>
          <w:szCs w:val="21"/>
          <w:lang w:val="en-US" w:eastAsia="zh-CN"/>
        </w:rPr>
        <w:t>八</w:t>
      </w:r>
      <w:r>
        <w:rPr>
          <w:rFonts w:hint="eastAsia" w:asciiTheme="minorEastAsia" w:hAnsiTheme="minorEastAsia" w:eastAsiaTheme="minorEastAsia"/>
          <w:b/>
          <w:szCs w:val="21"/>
        </w:rPr>
        <w:t>）</w:t>
      </w:r>
      <w:r>
        <w:rPr>
          <w:rFonts w:hint="eastAsia" w:asciiTheme="minorEastAsia" w:hAnsiTheme="minorEastAsia" w:eastAsiaTheme="minorEastAsia"/>
          <w:b/>
        </w:rPr>
        <w:t>出现以下情形，导致电子交易平台无法正常运行，或者无法保证电子交易的公平、公正和安全时，中止电子交易活动：</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1.电子交易平台发生故障而无法登录访问的；</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2.电子交易平台应用或数据库出现错误，不能进行正常操作的；</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3.电子交易平台发现严重安全漏洞，有潜在泄密危险的；</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4.病毒发作导致不能进行正常操作的；</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5.其他无法保证电子交易的公平、公正和安全的情况。</w:t>
      </w:r>
    </w:p>
    <w:p>
      <w:pPr>
        <w:pStyle w:val="55"/>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出现前款规定情形，不影响采购公平、公正性的，代理机构可以待上述情形消除后继续组织电子交易活动，也可以决定某些环节以纸质形式进行；影响或可能影响采购公平、公正性的，重新采购。</w:t>
      </w:r>
    </w:p>
    <w:p>
      <w:pPr>
        <w:pStyle w:val="60"/>
        <w:snapToGrid w:val="0"/>
        <w:spacing w:before="120" w:after="120" w:line="360" w:lineRule="auto"/>
        <w:ind w:right="55" w:firstLine="47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w:t>
      </w:r>
      <w:r>
        <w:rPr>
          <w:rFonts w:hint="eastAsia" w:asciiTheme="minorEastAsia" w:hAnsiTheme="minorEastAsia" w:eastAsiaTheme="minorEastAsia"/>
          <w:b/>
          <w:bCs/>
          <w:sz w:val="21"/>
          <w:szCs w:val="21"/>
          <w:lang w:val="en-US" w:eastAsia="zh-CN"/>
        </w:rPr>
        <w:t>九</w:t>
      </w:r>
      <w:r>
        <w:rPr>
          <w:rFonts w:hint="eastAsia" w:asciiTheme="minorEastAsia" w:hAnsiTheme="minorEastAsia" w:eastAsiaTheme="minorEastAsia"/>
          <w:b/>
          <w:bCs/>
          <w:sz w:val="21"/>
          <w:szCs w:val="21"/>
        </w:rPr>
        <w:t>）被拒绝的投标文件为无效。</w:t>
      </w:r>
    </w:p>
    <w:p>
      <w:pPr>
        <w:pStyle w:val="47"/>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四．开标</w:t>
      </w:r>
    </w:p>
    <w:p>
      <w:pPr>
        <w:pStyle w:val="3"/>
        <w:spacing w:line="360" w:lineRule="auto"/>
        <w:ind w:firstLine="422" w:firstLineChars="200"/>
        <w:jc w:val="left"/>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电子招投标开标及评审程序</w:t>
      </w:r>
    </w:p>
    <w:p>
      <w:pPr>
        <w:adjustRightInd w:val="0"/>
        <w:snapToGrid w:val="0"/>
        <w:spacing w:line="360" w:lineRule="auto"/>
        <w:ind w:firstLine="420" w:firstLineChars="200"/>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1.采购组织机构按照规定的时间通过政采云系统组织开标、开启投标文件，所有投标人均应当准时在线参加，</w:t>
      </w:r>
      <w:r>
        <w:rPr>
          <w:rFonts w:hint="eastAsia" w:asciiTheme="minorEastAsia" w:hAnsiTheme="minorEastAsia" w:eastAsiaTheme="minorEastAsia"/>
          <w:b/>
          <w:bCs/>
          <w:color w:val="000000" w:themeColor="text1"/>
          <w:szCs w:val="21"/>
        </w:rPr>
        <w:t>并根据自身情况派实施总负责人至开标现场进行陈述。</w:t>
      </w:r>
    </w:p>
    <w:p>
      <w:pPr>
        <w:adjustRightInd w:val="0"/>
        <w:snapToGrid w:val="0"/>
        <w:spacing w:line="360" w:lineRule="auto"/>
        <w:ind w:firstLine="420" w:firstLineChars="200"/>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2.投标截止时间后，投标人登录政采云平台，用“项目采购-开标评标”功能对电子投标文件进行</w:t>
      </w:r>
      <w:r>
        <w:rPr>
          <w:rFonts w:hint="eastAsia" w:asciiTheme="minorEastAsia" w:hAnsiTheme="minorEastAsia" w:eastAsiaTheme="minorEastAsia"/>
          <w:b/>
          <w:bCs/>
          <w:color w:val="000000" w:themeColor="text1"/>
          <w:szCs w:val="21"/>
        </w:rPr>
        <w:t>在线解密。</w:t>
      </w:r>
      <w:r>
        <w:rPr>
          <w:rFonts w:hint="eastAsia" w:asciiTheme="minorEastAsia" w:hAnsiTheme="minorEastAsia" w:eastAsiaTheme="minorEastAsia"/>
          <w:color w:val="000000" w:themeColor="text1"/>
          <w:szCs w:val="21"/>
        </w:rPr>
        <w:t>在线解密电子投标文件时间</w:t>
      </w:r>
      <w:r>
        <w:rPr>
          <w:rFonts w:hint="eastAsia" w:asciiTheme="minorEastAsia" w:hAnsiTheme="minorEastAsia" w:eastAsiaTheme="minorEastAsia"/>
          <w:b/>
          <w:bCs/>
          <w:color w:val="000000" w:themeColor="text1"/>
          <w:szCs w:val="21"/>
        </w:rPr>
        <w:t>为开标时间起半个小时内（投标人需自备电脑在线解密）；</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3、各投标人的资格由采购单位人员负责审核；评标委员会对符合性和商务技术响应文件进行评审；</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4、在系统上公开资格和商务技术评审结果；</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5、在系统上公开报价开标情况；</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6、评标委员会对报价情况进行评审；</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7、在系统上公布评审结果。</w:t>
      </w:r>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szCs w:val="21"/>
        </w:rPr>
        <w:t>特别说明：政采云公司如对电子化开标及评审程序有调整的，按调整后的程序操作</w:t>
      </w:r>
      <w:r>
        <w:rPr>
          <w:rFonts w:hint="eastAsia" w:asciiTheme="minorEastAsia" w:hAnsiTheme="minorEastAsia" w:eastAsiaTheme="minorEastAsia"/>
          <w:color w:val="FF0000"/>
          <w:szCs w:val="21"/>
        </w:rPr>
        <w:t>。</w:t>
      </w:r>
    </w:p>
    <w:p>
      <w:pPr>
        <w:pStyle w:val="47"/>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五．评标</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（一）组建评标委员会</w:t>
      </w:r>
    </w:p>
    <w:p>
      <w:pPr>
        <w:snapToGrid w:val="0"/>
        <w:spacing w:before="120" w:line="360" w:lineRule="auto"/>
        <w:ind w:right="-87" w:firstLine="420" w:firstLineChars="200"/>
        <w:rPr>
          <w:rFonts w:hAnsi="宋体"/>
        </w:rPr>
      </w:pPr>
      <w:r>
        <w:rPr>
          <w:rFonts w:hint="eastAsia" w:hAnsi="宋体"/>
        </w:rPr>
        <w:t>评标委员会由采购人代表和评审专家组成，成员人数为5人（含）以上单数，其中评审专家不得少于成员总数的三分之二。</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（二）评标程序</w:t>
      </w:r>
    </w:p>
    <w:p>
      <w:pPr>
        <w:snapToGrid w:val="0"/>
        <w:spacing w:line="360" w:lineRule="auto"/>
        <w:ind w:right="-87"/>
        <w:rPr>
          <w:rFonts w:asciiTheme="minorEastAsia" w:hAnsiTheme="minorEastAsia" w:eastAsiaTheme="minorEastAsia"/>
          <w:b/>
          <w:szCs w:val="21"/>
        </w:rPr>
      </w:pPr>
      <w:r>
        <w:rPr>
          <w:rFonts w:hint="eastAsia" w:asciiTheme="minorEastAsia" w:hAnsiTheme="minorEastAsia" w:eastAsiaTheme="minorEastAsia"/>
          <w:b/>
          <w:szCs w:val="21"/>
        </w:rPr>
        <w:t>1.投标文件初审</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初审分为资格性检查和符合性检查。</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1.1资格性检查。依据法律法规和采购文件的规定，对投标文件中的资格证明等进行审查，以确定投标人是否具备投标资格。</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1.2符合性检查。依据采购文件的规定，从投标文件的有效性、完整性和对采购文件的响应程度进行审查，以确定是否对采购文件的实质性要求作出响应。</w:t>
      </w:r>
    </w:p>
    <w:p>
      <w:pPr>
        <w:snapToGrid w:val="0"/>
        <w:spacing w:line="360" w:lineRule="auto"/>
        <w:ind w:right="-87"/>
        <w:rPr>
          <w:rFonts w:asciiTheme="minorEastAsia" w:hAnsiTheme="minorEastAsia" w:eastAsiaTheme="minorEastAsia"/>
          <w:b/>
          <w:szCs w:val="21"/>
        </w:rPr>
      </w:pPr>
      <w:r>
        <w:rPr>
          <w:rFonts w:hint="eastAsia" w:asciiTheme="minorEastAsia" w:hAnsiTheme="minorEastAsia" w:eastAsiaTheme="minorEastAsia"/>
          <w:b/>
          <w:szCs w:val="21"/>
        </w:rPr>
        <w:t>2.实质审查</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2.1评标委员会审查投标文件的实质性内容是否符合采购文件的实质性要求。</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2.3评审小组商务、技术方案响应性评定；</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2.4各投标人的技术得分为所有评委的有效评分的算术平均数，由指定专人进行计算复核。</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2.5评标委员会完成评标后，评委对各部分得分汇总，计算出本项目综合评估分。评标委员会按评标原则通过电子系统向采购人及采购代理机构提交评审报告。</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（三）澄清问题的形式</w:t>
      </w:r>
    </w:p>
    <w:p>
      <w:pPr>
        <w:snapToGrid w:val="0"/>
        <w:spacing w:line="360" w:lineRule="auto"/>
        <w:ind w:left="228" w:right="-87" w:firstLine="420" w:firstLineChars="200"/>
        <w:rPr>
          <w:rFonts w:asciiTheme="minorEastAsia" w:hAnsiTheme="minorEastAsia" w:eastAsiaTheme="minorEastAsia"/>
        </w:rPr>
      </w:pPr>
      <w:r>
        <w:rPr>
          <w:rFonts w:hint="eastAsia" w:asciiTheme="minorEastAsia" w:hAnsiTheme="minorEastAsia" w:eastAsiaTheme="minorEastAsia"/>
        </w:rPr>
        <w:t>对投标文件中含义不明确、同类问题表述不一致或者有明显文字和计算错误的内容，评标委员会可要求投标人作出必要的澄清、说明或者纠正。投标人与评审小组</w:t>
      </w:r>
      <w:r>
        <w:rPr>
          <w:rFonts w:hint="eastAsia" w:asciiTheme="minorEastAsia" w:hAnsiTheme="minorEastAsia" w:eastAsiaTheme="minorEastAsia"/>
          <w:szCs w:val="21"/>
        </w:rPr>
        <w:t>通过电子交易平台交换数据电文的形式进行</w:t>
      </w:r>
      <w:r>
        <w:rPr>
          <w:rFonts w:hint="eastAsia" w:asciiTheme="minorEastAsia" w:hAnsiTheme="minorEastAsia" w:eastAsiaTheme="minorEastAsia"/>
        </w:rPr>
        <w:t>，给予投标人提交澄清说明或补正的时间不少于半个小时，投标人已经明确表示澄清说明或补正完毕的除外。不得超出投标文件的范围或者改变投标文件的实质性内容。</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（四）错误修正</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投标文件如果出现计算或表达上的错误，修正错误的原则如下：</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1.如果用数字表示的数额与文字表示的数额不一致的，以文字数额为准；</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2.当单价和数量的乘积与合价不一致时，通常以标出的单价为准。除非评审小组认为单价属明显的小数点错误，此时应以标出的合价为准，并修改单价。</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3.按上述修改错误的方法，调整投标文件中的投标报价文件，经投标人确认后，调整后的投标报价对投标人起约束作用。</w:t>
      </w:r>
    </w:p>
    <w:p>
      <w:pPr>
        <w:pStyle w:val="14"/>
        <w:snapToGrid w:val="0"/>
        <w:spacing w:line="360" w:lineRule="auto"/>
        <w:ind w:firstLine="417" w:firstLineChars="198"/>
        <w:rPr>
          <w:rFonts w:cs="宋体" w:asciiTheme="minorEastAsia" w:hAnsiTheme="minorEastAsia" w:eastAsiaTheme="minorEastAsia"/>
          <w:sz w:val="21"/>
          <w:szCs w:val="21"/>
        </w:rPr>
      </w:pPr>
      <w:r>
        <w:rPr>
          <w:rFonts w:hint="eastAsia" w:cs="宋体" w:asciiTheme="minorEastAsia" w:hAnsiTheme="minorEastAsia" w:eastAsiaTheme="minorEastAsia"/>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47"/>
        <w:snapToGrid w:val="0"/>
        <w:spacing w:before="120" w:after="120" w:line="360" w:lineRule="auto"/>
        <w:ind w:right="-87" w:firstLine="422" w:firstLineChars="200"/>
        <w:jc w:val="left"/>
        <w:rPr>
          <w:rFonts w:asciiTheme="minorEastAsia" w:hAnsiTheme="minorEastAsia" w:eastAsiaTheme="minorEastAsia"/>
          <w:b/>
          <w:sz w:val="21"/>
          <w:szCs w:val="21"/>
        </w:rPr>
      </w:pPr>
      <w:r>
        <w:rPr>
          <w:rFonts w:hint="eastAsia" w:asciiTheme="minorEastAsia" w:hAnsiTheme="minorEastAsia" w:eastAsiaTheme="minorEastAsia"/>
          <w:b/>
          <w:sz w:val="21"/>
          <w:szCs w:val="21"/>
        </w:rPr>
        <w:t>（五）评标原则和评标办法</w:t>
      </w:r>
    </w:p>
    <w:p>
      <w:pPr>
        <w:pStyle w:val="14"/>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360" w:lineRule="auto"/>
        <w:ind w:firstLine="520" w:firstLineChars="248"/>
        <w:rPr>
          <w:rFonts w:cs="宋体" w:asciiTheme="minorEastAsia" w:hAnsiTheme="minorEastAsia" w:eastAsiaTheme="minorEastAsia"/>
        </w:rPr>
      </w:pPr>
      <w:r>
        <w:rPr>
          <w:rFonts w:hint="eastAsia" w:cs="宋体" w:asciiTheme="minorEastAsia" w:hAnsiTheme="minorEastAsia" w:eastAsiaTheme="minorEastAsia"/>
          <w:sz w:val="21"/>
          <w:szCs w:val="21"/>
        </w:rPr>
        <w:t>2.评标办法。本项目评标办法是</w:t>
      </w:r>
      <w:r>
        <w:rPr>
          <w:rFonts w:hint="eastAsia" w:cs="宋体" w:asciiTheme="minorEastAsia" w:hAnsiTheme="minorEastAsia" w:eastAsiaTheme="minorEastAsia"/>
          <w:sz w:val="21"/>
          <w:szCs w:val="21"/>
          <w:u w:val="single"/>
        </w:rPr>
        <w:t>综合评分法</w:t>
      </w:r>
      <w:r>
        <w:rPr>
          <w:rFonts w:hint="eastAsia" w:cs="宋体" w:asciiTheme="minorEastAsia" w:hAnsiTheme="minorEastAsia" w:eastAsiaTheme="minorEastAsia"/>
          <w:sz w:val="21"/>
          <w:szCs w:val="21"/>
        </w:rPr>
        <w:t>，具体评标内容及评分标准等详见《第四章：评标办法及评分标准》。</w:t>
      </w:r>
    </w:p>
    <w:p>
      <w:pPr>
        <w:widowControl/>
        <w:snapToGrid w:val="0"/>
        <w:spacing w:line="360" w:lineRule="auto"/>
        <w:ind w:right="-87"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（六）评标过程的监控</w:t>
      </w:r>
    </w:p>
    <w:p>
      <w:pPr>
        <w:pStyle w:val="47"/>
        <w:snapToGrid w:val="0"/>
        <w:spacing w:before="120" w:after="120" w:line="360" w:lineRule="auto"/>
        <w:ind w:right="-87" w:firstLine="420" w:firstLineChars="200"/>
        <w:rPr>
          <w:rFonts w:cs="宋体" w:asciiTheme="minorEastAsia" w:hAnsiTheme="minorEastAsia" w:eastAsiaTheme="minorEastAsia"/>
          <w:sz w:val="21"/>
        </w:rPr>
      </w:pPr>
      <w:r>
        <w:rPr>
          <w:rFonts w:hint="eastAsia" w:cs="宋体" w:asciiTheme="minorEastAsia" w:hAnsiTheme="minorEastAsia" w:eastAsiaTheme="minorEastAsia"/>
          <w:sz w:val="21"/>
        </w:rPr>
        <w:t>本项目评标过程实行全程录音、录像监控。</w:t>
      </w:r>
    </w:p>
    <w:p>
      <w:pPr>
        <w:pStyle w:val="47"/>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六．定标</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1.采购代理机构在评标结束后在2个工作日内将评审报告交采购人确认。</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2.投标人对评审结果无异议的，采购人应在收到评审报告后5个工作日内对评审结果进行确认。如有投标人对评审结果提出质疑的，采购人可在质疑处理完毕后确定中标人。</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3.采购人依法确定中标人后2个工作日内，采购代理机构以书面形式发出《中标通知书》,并同时在相关网站上发布中标公告。</w:t>
      </w:r>
    </w:p>
    <w:p>
      <w:pPr>
        <w:pStyle w:val="14"/>
        <w:snapToGrid w:val="0"/>
        <w:spacing w:line="360" w:lineRule="auto"/>
        <w:ind w:firstLine="415" w:firstLineChars="198"/>
        <w:rPr>
          <w:rFonts w:asciiTheme="minorEastAsia" w:hAnsiTheme="minorEastAsia" w:eastAsiaTheme="minorEastAsia"/>
          <w:b/>
          <w:sz w:val="28"/>
        </w:rPr>
      </w:pPr>
      <w:r>
        <w:rPr>
          <w:rFonts w:hint="eastAsia" w:cs="宋体" w:asciiTheme="minorEastAsia" w:hAnsiTheme="minorEastAsia" w:eastAsiaTheme="minorEastAsia"/>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47"/>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七．合同授予</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（一）签订合同</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1.中标人应自接到中标通知书后30日内与采购人签定合同。同时，采购代理机构对合同内容进行审查，如发现与采购结果和投标承诺内容不一致的，应予以纠正。</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2.中标人拖延、拒签合同的，将上报监管部门并取消中标资格。</w:t>
      </w:r>
    </w:p>
    <w:p>
      <w:pPr>
        <w:pStyle w:val="14"/>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（二）合同公告</w:t>
      </w:r>
    </w:p>
    <w:p>
      <w:pPr>
        <w:pStyle w:val="14"/>
        <w:snapToGrid w:val="0"/>
        <w:spacing w:line="360" w:lineRule="auto"/>
        <w:ind w:firstLine="415" w:firstLineChars="198"/>
        <w:rPr>
          <w:rFonts w:asciiTheme="minorEastAsia" w:hAnsiTheme="minorEastAsia" w:eastAsiaTheme="minorEastAsia"/>
          <w:sz w:val="21"/>
        </w:rPr>
      </w:pPr>
      <w:r>
        <w:rPr>
          <w:rFonts w:hint="eastAsia" w:cs="宋体" w:asciiTheme="minorEastAsia" w:hAnsiTheme="minorEastAsia" w:eastAsiaTheme="minorEastAsia"/>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47"/>
        <w:snapToGrid w:val="0"/>
        <w:spacing w:before="120" w:after="120" w:line="360" w:lineRule="auto"/>
        <w:ind w:right="-506" w:rightChars="-241"/>
        <w:jc w:val="center"/>
        <w:rPr>
          <w:rFonts w:asciiTheme="minorEastAsia" w:hAnsiTheme="minorEastAsia" w:eastAsiaTheme="minorEastAsia"/>
          <w:b/>
          <w:sz w:val="28"/>
          <w:szCs w:val="28"/>
        </w:rPr>
      </w:pPr>
      <w:bookmarkStart w:id="2" w:name="_Toc480187579"/>
    </w:p>
    <w:p>
      <w:pPr>
        <w:pStyle w:val="47"/>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八．解释权</w:t>
      </w:r>
      <w:bookmarkEnd w:id="2"/>
    </w:p>
    <w:p>
      <w:pPr>
        <w:spacing w:line="360" w:lineRule="auto"/>
        <w:ind w:firstLine="420"/>
        <w:rPr>
          <w:rFonts w:asciiTheme="minorEastAsia" w:hAnsiTheme="minorEastAsia" w:eastAsiaTheme="minorEastAsia"/>
          <w:b/>
          <w:bCs/>
          <w:shd w:val="clear" w:color="auto" w:fill="FFFFFF"/>
        </w:rPr>
      </w:pPr>
      <w:r>
        <w:rPr>
          <w:rFonts w:hint="eastAsia" w:asciiTheme="minorEastAsia" w:hAnsiTheme="minorEastAsia" w:eastAsiaTheme="minorEastAsia"/>
          <w:b/>
          <w:bCs/>
          <w:shd w:val="clear" w:color="auto" w:fill="FFFFFF"/>
        </w:rPr>
        <w:t>1.解释权</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凡涉及本次采购文件的解释权均属于舟山建银工程造价审查中心有限公司。</w:t>
      </w:r>
    </w:p>
    <w:p>
      <w:pPr>
        <w:pStyle w:val="47"/>
        <w:snapToGrid w:val="0"/>
        <w:spacing w:before="120" w:after="120" w:line="360" w:lineRule="auto"/>
        <w:ind w:right="-87"/>
        <w:rPr>
          <w:rFonts w:asciiTheme="minorEastAsia" w:hAnsiTheme="minorEastAsia" w:eastAsiaTheme="minorEastAsia"/>
        </w:rPr>
        <w:sectPr>
          <w:footerReference r:id="rId3" w:type="default"/>
          <w:pgSz w:w="11906" w:h="16838"/>
          <w:pgMar w:top="1104" w:right="1531" w:bottom="1304" w:left="1531" w:header="1304" w:footer="1304" w:gutter="0"/>
          <w:cols w:space="720" w:num="1"/>
        </w:sectPr>
      </w:pPr>
    </w:p>
    <w:p>
      <w:pPr>
        <w:pStyle w:val="14"/>
        <w:pageBreakBefore/>
        <w:snapToGrid w:val="0"/>
        <w:spacing w:before="120" w:line="336" w:lineRule="auto"/>
        <w:jc w:val="center"/>
        <w:outlineLvl w:val="0"/>
        <w:rPr>
          <w:rFonts w:ascii="黑体" w:hAnsi="宋体" w:eastAsia="黑体"/>
        </w:rPr>
      </w:pPr>
      <w:r>
        <w:rPr>
          <w:rFonts w:hint="eastAsia" w:ascii="黑体" w:hAnsi="宋体" w:eastAsia="黑体"/>
        </w:rPr>
        <w:t>第四章  评标办法及评分标准</w:t>
      </w:r>
    </w:p>
    <w:p>
      <w:pPr>
        <w:pStyle w:val="14"/>
        <w:snapToGrid w:val="0"/>
        <w:spacing w:before="120" w:line="336" w:lineRule="auto"/>
        <w:ind w:right="-87" w:firstLine="148" w:firstLineChars="49"/>
        <w:jc w:val="center"/>
        <w:rPr>
          <w:rFonts w:asciiTheme="minorEastAsia" w:hAnsiTheme="minorEastAsia" w:eastAsiaTheme="minorEastAsia"/>
        </w:rPr>
      </w:pPr>
      <w:r>
        <w:rPr>
          <w:rFonts w:hint="eastAsia" w:asciiTheme="minorEastAsia" w:hAnsiTheme="minorEastAsia" w:eastAsiaTheme="minorEastAsia"/>
          <w:b/>
        </w:rPr>
        <w:t>综合评分法</w:t>
      </w:r>
    </w:p>
    <w:p>
      <w:pPr>
        <w:snapToGrid w:val="0"/>
        <w:spacing w:line="360" w:lineRule="auto"/>
        <w:ind w:right="-87" w:firstLine="420"/>
        <w:rPr>
          <w:rFonts w:asciiTheme="minorEastAsia" w:hAnsiTheme="minorEastAsia" w:eastAsiaTheme="minorEastAsia" w:cstheme="minorEastAsia"/>
        </w:rPr>
      </w:pPr>
      <w:r>
        <w:rPr>
          <w:rFonts w:hint="eastAsia" w:asciiTheme="minorEastAsia" w:hAnsiTheme="minorEastAsia" w:eastAsiaTheme="minorEastAsia" w:cstheme="minorEastAsia"/>
        </w:rPr>
        <w:t>为公正、公平、科学地选择中标人，根据《中华人民共和国政府采购法》等有关法律法规的规定，并结合本项目的实际，制定本办法。</w:t>
      </w:r>
    </w:p>
    <w:p>
      <w:pPr>
        <w:snapToGrid w:val="0"/>
        <w:spacing w:line="360" w:lineRule="auto"/>
        <w:ind w:right="-8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本办法适用于</w:t>
      </w:r>
      <w:r>
        <w:rPr>
          <w:rFonts w:hint="eastAsia" w:asciiTheme="minorEastAsia" w:hAnsiTheme="minorEastAsia" w:eastAsiaTheme="minorEastAsia"/>
          <w:b/>
          <w:bCs/>
          <w:szCs w:val="21"/>
          <w:u w:val="single"/>
          <w:shd w:val="clear" w:color="auto" w:fill="FFFFFF"/>
        </w:rPr>
        <w:t>2024年舟山市教育局校园保安服务采购项目</w:t>
      </w:r>
      <w:r>
        <w:rPr>
          <w:rFonts w:hint="eastAsia" w:asciiTheme="minorEastAsia" w:hAnsiTheme="minorEastAsia" w:eastAsiaTheme="minorEastAsia"/>
          <w:b/>
          <w:bCs/>
          <w:szCs w:val="21"/>
          <w:u w:val="single"/>
          <w:shd w:val="clear" w:color="auto" w:fill="FFFFFF"/>
          <w:lang w:val="en-US" w:eastAsia="zh-CN"/>
        </w:rPr>
        <w:t xml:space="preserve"> </w:t>
      </w:r>
      <w:r>
        <w:rPr>
          <w:rFonts w:hint="eastAsia" w:asciiTheme="minorEastAsia" w:hAnsiTheme="minorEastAsia" w:eastAsiaTheme="minorEastAsia" w:cstheme="minorEastAsia"/>
          <w:szCs w:val="21"/>
        </w:rPr>
        <w:t>。</w:t>
      </w:r>
    </w:p>
    <w:p>
      <w:pPr>
        <w:snapToGrid w:val="0"/>
        <w:spacing w:line="360" w:lineRule="auto"/>
        <w:ind w:left="756" w:leftChars="114" w:right="-87" w:hanging="517" w:hangingChars="245"/>
        <w:rPr>
          <w:rFonts w:asciiTheme="minorEastAsia" w:hAnsiTheme="minorEastAsia" w:eastAsiaTheme="minorEastAsia" w:cstheme="minorEastAsia"/>
        </w:rPr>
      </w:pPr>
      <w:r>
        <w:rPr>
          <w:rFonts w:hint="eastAsia" w:asciiTheme="minorEastAsia" w:hAnsiTheme="minorEastAsia" w:eastAsiaTheme="minorEastAsia" w:cstheme="minorEastAsia"/>
          <w:b/>
        </w:rPr>
        <w:t>中标依据：</w:t>
      </w:r>
      <w:r>
        <w:rPr>
          <w:rFonts w:hint="eastAsia" w:asciiTheme="minorEastAsia" w:hAnsiTheme="minorEastAsia" w:eastAsiaTheme="minorEastAsia" w:cstheme="minorEastAsia"/>
        </w:rPr>
        <w:t>在不高于</w:t>
      </w:r>
      <w:r>
        <w:rPr>
          <w:rFonts w:hint="eastAsia" w:asciiTheme="minorEastAsia" w:hAnsiTheme="minorEastAsia" w:eastAsiaTheme="minorEastAsia" w:cstheme="minorEastAsia"/>
          <w:u w:val="single"/>
        </w:rPr>
        <w:t>最高限价</w:t>
      </w:r>
      <w:r>
        <w:rPr>
          <w:rFonts w:hint="eastAsia" w:asciiTheme="minorEastAsia" w:hAnsiTheme="minorEastAsia" w:eastAsiaTheme="minorEastAsia" w:cstheme="minorEastAsia"/>
        </w:rPr>
        <w:t>的前提下，</w:t>
      </w:r>
      <w:r>
        <w:rPr>
          <w:rFonts w:hint="eastAsia" w:asciiTheme="minorEastAsia" w:hAnsiTheme="minorEastAsia" w:eastAsiaTheme="minorEastAsia" w:cstheme="minorEastAsia"/>
          <w:u w:val="single"/>
        </w:rPr>
        <w:t>综合评估分</w:t>
      </w:r>
      <w:r>
        <w:rPr>
          <w:rFonts w:hint="eastAsia" w:asciiTheme="minorEastAsia" w:hAnsiTheme="minorEastAsia" w:eastAsiaTheme="minorEastAsia" w:cstheme="minorEastAsia"/>
        </w:rPr>
        <w:t xml:space="preserve">最高者为中标候选人。 </w:t>
      </w:r>
    </w:p>
    <w:p>
      <w:pPr>
        <w:snapToGrid w:val="0"/>
        <w:spacing w:line="360" w:lineRule="auto"/>
        <w:ind w:left="756" w:leftChars="114" w:right="-87" w:hanging="517" w:hangingChars="245"/>
        <w:rPr>
          <w:rFonts w:asciiTheme="minorEastAsia" w:hAnsiTheme="minorEastAsia" w:eastAsiaTheme="minorEastAsia" w:cstheme="minorEastAsia"/>
        </w:rPr>
      </w:pPr>
      <w:r>
        <w:rPr>
          <w:rFonts w:hint="eastAsia" w:asciiTheme="minorEastAsia" w:hAnsiTheme="minorEastAsia" w:eastAsiaTheme="minorEastAsia" w:cstheme="minorEastAsia"/>
          <w:b/>
        </w:rPr>
        <w:t>最高限价：</w:t>
      </w:r>
      <w:r>
        <w:rPr>
          <w:rFonts w:hint="eastAsia" w:asciiTheme="minorEastAsia" w:hAnsiTheme="minorEastAsia" w:eastAsiaTheme="minorEastAsia" w:cstheme="minorEastAsia"/>
          <w:b/>
          <w:u w:val="single"/>
        </w:rPr>
        <w:t>标项1：2430000元，标项2:4050000元，标项3：1755000元</w:t>
      </w:r>
      <w:r>
        <w:rPr>
          <w:rFonts w:hint="eastAsia" w:asciiTheme="minorEastAsia" w:hAnsiTheme="minorEastAsia" w:eastAsiaTheme="minorEastAsia" w:cstheme="minorEastAsia"/>
          <w:b/>
        </w:rPr>
        <w:t>。</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评标指标：</w:t>
      </w:r>
    </w:p>
    <w:tbl>
      <w:tblPr>
        <w:tblStyle w:val="25"/>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lang w:val="zh-CN"/>
              </w:rPr>
              <w:t>评价指标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商务、技术部分</w:t>
            </w:r>
          </w:p>
        </w:tc>
        <w:tc>
          <w:tcPr>
            <w:tcW w:w="2700" w:type="dxa"/>
            <w:tcBorders>
              <w:top w:val="single" w:color="auto" w:sz="4" w:space="0"/>
              <w:left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100</w:t>
            </w:r>
          </w:p>
        </w:tc>
      </w:tr>
    </w:tbl>
    <w:p>
      <w:pPr>
        <w:autoSpaceDE w:val="0"/>
        <w:autoSpaceDN w:val="0"/>
        <w:adjustRightInd w:val="0"/>
        <w:spacing w:line="360" w:lineRule="auto"/>
        <w:ind w:right="-341" w:firstLine="424" w:firstLineChars="202"/>
        <w:rPr>
          <w:rFonts w:hint="eastAsia" w:asciiTheme="minorEastAsia" w:hAnsiTheme="minorEastAsia" w:eastAsiaTheme="minorEastAsia" w:cstheme="minorEastAsia"/>
        </w:rPr>
      </w:pPr>
      <w:r>
        <w:rPr>
          <w:rFonts w:hint="eastAsia" w:asciiTheme="minorEastAsia" w:hAnsiTheme="minorEastAsia" w:eastAsiaTheme="minorEastAsia" w:cstheme="minorEastAsia"/>
        </w:rPr>
        <w:t>综合评估分=商务技术得分＋价格得分(评分过程中采用四舍五入法，并保留小数2位)</w:t>
      </w:r>
    </w:p>
    <w:p>
      <w:pPr>
        <w:autoSpaceDE w:val="0"/>
        <w:autoSpaceDN w:val="0"/>
        <w:adjustRightInd w:val="0"/>
        <w:spacing w:line="360" w:lineRule="auto"/>
        <w:ind w:right="-341" w:firstLine="424" w:firstLineChars="202"/>
        <w:rPr>
          <w:rFonts w:hint="eastAsia" w:asciiTheme="minorEastAsia" w:hAnsiTheme="minorEastAsia" w:eastAsiaTheme="minorEastAsia" w:cstheme="minorEastAsia"/>
        </w:rPr>
      </w:pPr>
      <w:r>
        <w:rPr>
          <w:rFonts w:hint="eastAsia" w:asciiTheme="minorEastAsia" w:hAnsiTheme="minorEastAsia" w:eastAsiaTheme="minorEastAsia" w:cstheme="minorEastAsia"/>
        </w:rPr>
        <w:t>将综合评估分从高到低排序，得出投标人名次。得分相同时，按技术部分得分从高到低顺序排列，技术部分得分相同时，按商务部分得分从高到低顺序排列。</w:t>
      </w:r>
    </w:p>
    <w:p>
      <w:pPr>
        <w:autoSpaceDE w:val="0"/>
        <w:autoSpaceDN w:val="0"/>
        <w:adjustRightInd w:val="0"/>
        <w:spacing w:line="360" w:lineRule="auto"/>
        <w:ind w:firstLine="422" w:firstLineChars="200"/>
        <w:rPr>
          <w:rFonts w:ascii="宋体" w:hAnsi="宋体" w:cs="宋体"/>
          <w:b/>
          <w:szCs w:val="21"/>
        </w:rPr>
      </w:pPr>
      <w:r>
        <w:rPr>
          <w:rFonts w:hint="eastAsia" w:ascii="宋体" w:hAnsi="宋体" w:cs="宋体"/>
          <w:b/>
          <w:szCs w:val="21"/>
        </w:rPr>
        <w:t>一、资格审查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由采购人、招标代理机构对投标人的资格进行审查。</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二、中标候选人的选取</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将综合评估分从高到低排序，得出投标人名次</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按照综合评估分名次推荐中标候选人3名。综合评估分相同时，按投标报价由低到高顺序排列</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综合评估分且投标报价相同的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抽签决定排序（弃权视为自动放弃中标资格）。</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三、中标人选取依据</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评审小组根据综合评估分得分排序，推荐第一名中标候选人为中标人，经采购人确认后，确定项目中标人，同时发布采购结果公告，发出中标通知书。</w:t>
      </w:r>
    </w:p>
    <w:p>
      <w:pPr>
        <w:spacing w:line="360" w:lineRule="auto"/>
        <w:ind w:firstLine="422" w:firstLineChars="200"/>
        <w:rPr>
          <w:rFonts w:ascii="宋体" w:hAnsi="宋体" w:cs="宋体"/>
          <w:b/>
          <w:szCs w:val="21"/>
        </w:rPr>
      </w:pPr>
      <w:r>
        <w:rPr>
          <w:rFonts w:hint="eastAsia" w:ascii="宋体" w:hAnsi="宋体" w:cs="宋体"/>
          <w:b/>
          <w:szCs w:val="21"/>
        </w:rPr>
        <w:t>四、综合评估分计分方法</w:t>
      </w:r>
    </w:p>
    <w:p>
      <w:pPr>
        <w:autoSpaceDE w:val="0"/>
        <w:autoSpaceDN w:val="0"/>
        <w:adjustRightInd w:val="0"/>
        <w:spacing w:line="360" w:lineRule="auto"/>
        <w:ind w:firstLine="420" w:firstLineChars="200"/>
        <w:rPr>
          <w:rFonts w:ascii="宋体" w:hAnsi="宋体" w:cs="宋体"/>
          <w:color w:val="000000" w:themeColor="text1"/>
          <w:szCs w:val="21"/>
          <w:lang w:val="zh-CN"/>
        </w:rPr>
      </w:pPr>
      <w:r>
        <w:rPr>
          <w:rFonts w:hint="eastAsia" w:ascii="宋体" w:hAnsi="宋体" w:cs="宋体"/>
          <w:szCs w:val="21"/>
          <w:lang w:val="zh-CN"/>
        </w:rPr>
        <w:t>满足招标文件要求且投标价格最低的投标报价为评标基准价，其价格分为满分，其他投标人的价格分按下列公式计算：投标报价得</w:t>
      </w:r>
      <w:r>
        <w:rPr>
          <w:rFonts w:hint="eastAsia" w:ascii="宋体" w:hAnsi="宋体" w:cs="宋体"/>
          <w:color w:val="000000" w:themeColor="text1"/>
          <w:szCs w:val="21"/>
          <w:lang w:val="zh-CN"/>
        </w:rPr>
        <w:t>分＝（评标基准价/投标报价）×价格权重×100。</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（1）根据财政部财库〔2022〕19号《关于进一步加大政府采购支持中小企业力度的通知》、《浙江省财政厅关于进一步加大政府采购支持中小企业力度 助力扎实稳住经济的通知》（浙财采监[2022]8号）规定，对小型和微型企业的价格给予</w:t>
      </w:r>
      <w:r>
        <w:rPr>
          <w:rFonts w:hint="eastAsia" w:asciiTheme="minorEastAsia" w:hAnsiTheme="minorEastAsia" w:eastAsiaTheme="minorEastAsia"/>
          <w:lang w:val="en-US" w:eastAsia="zh-CN"/>
        </w:rPr>
        <w:t>1</w:t>
      </w:r>
      <w:r>
        <w:rPr>
          <w:rFonts w:hint="eastAsia" w:asciiTheme="minorEastAsia" w:hAnsiTheme="minorEastAsia" w:eastAsiaTheme="minorEastAsia"/>
        </w:rPr>
        <w:t>0%的扣除。属于小型和微型企业的，投标文件中投标人必须提供《中小企业声明函》。</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未提供完整证明材料的，投标报价不予扣减。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（2）根据《关于政府采购支持监狱企业发展有关问题的通知》（财库[2014]68号）的规定，供应商如为监狱企业且所投产品为小型或微型企业生产的，其投标报价扣除</w:t>
      </w:r>
      <w:r>
        <w:rPr>
          <w:rFonts w:hint="eastAsia" w:asciiTheme="minorEastAsia" w:hAnsiTheme="minorEastAsia" w:eastAsiaTheme="minorEastAsia"/>
          <w:lang w:val="en-US" w:eastAsia="zh-CN"/>
        </w:rPr>
        <w:t>1</w:t>
      </w:r>
      <w:r>
        <w:rPr>
          <w:rFonts w:hint="eastAsia" w:asciiTheme="minorEastAsia" w:hAnsiTheme="minorEastAsia" w:eastAsiaTheme="minorEastAsia"/>
        </w:rPr>
        <w:t>0%后参与评审。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投标文件中须同时提供：供应商的省级以上监狱管理局、戒毒管理局（含新疆生产建设兵团）出具的属于监狱企业的证明文件，投标产品制造商的小微企业证明，未提供完整证明材料的，投标报价不予扣减。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投标文件中须提供：《残疾人福利性单位声明函》，未提供完整证明材料的，投标报价不予扣减。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上述（1），（2），（3）政策不重复计算。</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此项由评标委员会集体核实后统一打分。</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360" w:lineRule="auto"/>
        <w:ind w:firstLine="420" w:firstLineChars="200"/>
        <w:rPr>
          <w:rFonts w:ascii="宋体" w:hAnsi="宋体" w:cs="宋体"/>
          <w:szCs w:val="21"/>
          <w:lang w:val="zh-CN"/>
        </w:rPr>
      </w:pPr>
      <w:r>
        <w:rPr>
          <w:rFonts w:ascii="宋体" w:hAnsi="宋体"/>
          <w:szCs w:val="21"/>
        </w:rPr>
        <w:t>在评分时，各投标人投标报价得分保留小数点后二位，第三位四舍五入。</w:t>
      </w:r>
      <w:r>
        <w:rPr>
          <w:rFonts w:hint="eastAsia" w:ascii="宋体" w:hAnsi="宋体"/>
          <w:szCs w:val="21"/>
        </w:rPr>
        <w:t>评审专家打分准确到小数点后一位，</w:t>
      </w:r>
      <w:r>
        <w:rPr>
          <w:rFonts w:hint="eastAsia" w:ascii="宋体" w:hAnsi="宋体" w:cs="宋体"/>
          <w:szCs w:val="21"/>
        </w:rPr>
        <w:t>综合评估分=商务技术部分得分＋投标报价得分，商务技术部分得分为所有评委评分的算术平均值，</w:t>
      </w:r>
      <w:r>
        <w:rPr>
          <w:rFonts w:ascii="宋体" w:hAnsi="宋体" w:cs="宋体"/>
          <w:szCs w:val="21"/>
        </w:rPr>
        <w:t>得分保留小数点后二位。</w:t>
      </w:r>
      <w:r>
        <w:rPr>
          <w:rFonts w:hint="eastAsia" w:ascii="宋体" w:hAnsi="宋体" w:cs="宋体"/>
          <w:szCs w:val="21"/>
        </w:rPr>
        <w:t xml:space="preserve"> </w:t>
      </w:r>
    </w:p>
    <w:p>
      <w:pPr>
        <w:spacing w:line="420" w:lineRule="exact"/>
        <w:ind w:right="-340" w:firstLine="1778" w:firstLineChars="738"/>
        <w:rPr>
          <w:rFonts w:asciiTheme="minorEastAsia" w:hAnsiTheme="minorEastAsia" w:eastAsiaTheme="minorEastAsia"/>
          <w:b/>
          <w:sz w:val="24"/>
        </w:rPr>
      </w:pPr>
      <w:r>
        <w:rPr>
          <w:rFonts w:hint="eastAsia" w:asciiTheme="minorEastAsia" w:hAnsiTheme="minorEastAsia" w:eastAsiaTheme="minorEastAsia"/>
          <w:b/>
          <w:sz w:val="24"/>
        </w:rPr>
        <w:t>2024年舟山市教育局校园保安服务采购项目评分内容及标准</w:t>
      </w:r>
    </w:p>
    <w:tbl>
      <w:tblPr>
        <w:tblStyle w:val="25"/>
        <w:tblW w:w="10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611"/>
        <w:gridCol w:w="652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3" w:type="dxa"/>
            <w:noWrap/>
            <w:vAlign w:val="center"/>
          </w:tcPr>
          <w:p>
            <w:pPr>
              <w:jc w:val="center"/>
              <w:rPr>
                <w:rFonts w:ascii="宋体" w:hAnsi="宋体" w:cs="宋体"/>
                <w:b/>
                <w:bCs/>
                <w:szCs w:val="21"/>
              </w:rPr>
            </w:pPr>
            <w:r>
              <w:rPr>
                <w:rFonts w:hint="eastAsia" w:ascii="宋体" w:hAnsi="宋体" w:cs="宋体"/>
                <w:b/>
                <w:bCs/>
                <w:szCs w:val="21"/>
              </w:rPr>
              <w:t>序号</w:t>
            </w:r>
          </w:p>
        </w:tc>
        <w:tc>
          <w:tcPr>
            <w:tcW w:w="1611" w:type="dxa"/>
            <w:noWrap/>
            <w:vAlign w:val="center"/>
          </w:tcPr>
          <w:p>
            <w:pPr>
              <w:jc w:val="center"/>
              <w:rPr>
                <w:rFonts w:ascii="宋体" w:hAnsi="宋体" w:cs="宋体"/>
                <w:b/>
                <w:bCs/>
                <w:szCs w:val="21"/>
              </w:rPr>
            </w:pPr>
            <w:r>
              <w:rPr>
                <w:rFonts w:hint="eastAsia" w:ascii="宋体" w:hAnsi="宋体" w:cs="宋体"/>
                <w:b/>
                <w:bCs/>
                <w:szCs w:val="21"/>
              </w:rPr>
              <w:t>评分内容</w:t>
            </w:r>
          </w:p>
        </w:tc>
        <w:tc>
          <w:tcPr>
            <w:tcW w:w="6525" w:type="dxa"/>
            <w:noWrap/>
            <w:vAlign w:val="center"/>
          </w:tcPr>
          <w:p>
            <w:pPr>
              <w:jc w:val="center"/>
              <w:rPr>
                <w:rFonts w:ascii="宋体" w:hAnsi="宋体" w:cs="宋体"/>
                <w:b/>
                <w:bCs/>
                <w:szCs w:val="21"/>
              </w:rPr>
            </w:pPr>
            <w:r>
              <w:rPr>
                <w:rFonts w:hint="eastAsia" w:ascii="宋体" w:hAnsi="宋体" w:cs="宋体"/>
                <w:b/>
                <w:bCs/>
                <w:szCs w:val="21"/>
              </w:rPr>
              <w:t>评分标准</w:t>
            </w:r>
          </w:p>
        </w:tc>
        <w:tc>
          <w:tcPr>
            <w:tcW w:w="1118" w:type="dxa"/>
            <w:noWrap/>
            <w:vAlign w:val="center"/>
          </w:tcPr>
          <w:p>
            <w:pPr>
              <w:jc w:val="center"/>
              <w:rPr>
                <w:rFonts w:ascii="宋体" w:hAns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29" w:type="dxa"/>
            <w:gridSpan w:val="3"/>
            <w:noWrap/>
            <w:vAlign w:val="center"/>
          </w:tcPr>
          <w:p>
            <w:pPr>
              <w:jc w:val="center"/>
              <w:rPr>
                <w:rFonts w:ascii="宋体" w:hAnsi="宋体" w:cs="宋体"/>
                <w:b/>
                <w:bCs/>
                <w:color w:val="000000" w:themeColor="text1"/>
                <w:szCs w:val="21"/>
              </w:rPr>
            </w:pPr>
            <w:r>
              <w:rPr>
                <w:rFonts w:hint="eastAsia" w:ascii="宋体" w:hAnsi="宋体" w:cs="宋体"/>
                <w:b/>
                <w:bCs/>
                <w:color w:val="000000" w:themeColor="text1"/>
                <w:szCs w:val="21"/>
              </w:rPr>
              <w:t>一、商务资信分</w:t>
            </w:r>
          </w:p>
        </w:tc>
        <w:tc>
          <w:tcPr>
            <w:tcW w:w="1118" w:type="dxa"/>
            <w:noWrap/>
            <w:vAlign w:val="center"/>
          </w:tcPr>
          <w:p>
            <w:pPr>
              <w:jc w:val="center"/>
              <w:rPr>
                <w:rFonts w:ascii="宋体" w:hAnsi="宋体" w:cs="宋体"/>
                <w:b/>
                <w:bCs/>
                <w:color w:val="000000" w:themeColor="text1"/>
                <w:szCs w:val="21"/>
              </w:rPr>
            </w:pPr>
            <w:r>
              <w:rPr>
                <w:rFonts w:hint="eastAsia" w:ascii="宋体" w:hAnsi="宋体" w:cs="宋体"/>
                <w:b/>
                <w:bCs/>
                <w:color w:val="000000" w:themeColor="text1"/>
                <w:szCs w:val="21"/>
              </w:rPr>
              <w:t>2</w:t>
            </w:r>
            <w:r>
              <w:rPr>
                <w:rFonts w:hint="eastAsia" w:ascii="宋体" w:hAnsi="宋体" w:cs="宋体"/>
                <w:b/>
                <w:bCs/>
                <w:color w:val="000000" w:themeColor="text1"/>
                <w:szCs w:val="21"/>
                <w:lang w:val="en-US" w:eastAsia="zh-CN"/>
              </w:rPr>
              <w:t>3</w:t>
            </w:r>
            <w:r>
              <w:rPr>
                <w:rFonts w:hint="eastAsia" w:ascii="宋体" w:hAnsi="宋体" w:cs="宋体"/>
                <w:b/>
                <w:bCs/>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793"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1</w:t>
            </w:r>
          </w:p>
        </w:tc>
        <w:tc>
          <w:tcPr>
            <w:tcW w:w="1611"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认证证书</w:t>
            </w:r>
          </w:p>
        </w:tc>
        <w:tc>
          <w:tcPr>
            <w:tcW w:w="6525" w:type="dxa"/>
            <w:noWrap/>
            <w:vAlign w:val="center"/>
          </w:tcPr>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供应商具有有效的质量管理体系认证的得2分，具有职业健康安全管理体系认证的得2分，具有环境管理体系认证证书的得2分， 本项最高得6分。（须提供有效证书复印件，否则不得分）</w:t>
            </w:r>
          </w:p>
        </w:tc>
        <w:tc>
          <w:tcPr>
            <w:tcW w:w="1118"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793"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2</w:t>
            </w:r>
          </w:p>
        </w:tc>
        <w:tc>
          <w:tcPr>
            <w:tcW w:w="1611"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业绩</w:t>
            </w:r>
          </w:p>
        </w:tc>
        <w:tc>
          <w:tcPr>
            <w:tcW w:w="6525" w:type="dxa"/>
            <w:noWrap/>
            <w:vAlign w:val="center"/>
          </w:tcPr>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自2019年1月1日至投标截止日，供应商承接过政府机关、事业单位、学校保安服务成功案例，每提供单项合同1个得 0.25 分，最多得1分。（须提供合同、中标/成交通知书复印件并加盖电子签章，以合同生效日期为准，否则不得分）</w:t>
            </w:r>
          </w:p>
        </w:tc>
        <w:tc>
          <w:tcPr>
            <w:tcW w:w="1118"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793"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3</w:t>
            </w:r>
          </w:p>
        </w:tc>
        <w:tc>
          <w:tcPr>
            <w:tcW w:w="1611" w:type="dxa"/>
            <w:noWrap/>
            <w:vAlign w:val="center"/>
          </w:tcPr>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实施总负责人</w:t>
            </w:r>
          </w:p>
        </w:tc>
        <w:tc>
          <w:tcPr>
            <w:tcW w:w="6525" w:type="dxa"/>
            <w:noWrap/>
            <w:vAlign w:val="center"/>
          </w:tcPr>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1、实施总负责人具有二级及以上保安员资格证书的，得2分；具有三级（高级）保安员资格证书的，得1分；</w:t>
            </w:r>
          </w:p>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2、总负责人参加过省级及以上主管部门开展的治安保卫业务培训的，得</w:t>
            </w:r>
            <w:r>
              <w:rPr>
                <w:rFonts w:hint="eastAsia" w:ascii="宋体" w:hAnsi="宋体" w:cs="宋体"/>
                <w:bCs/>
                <w:color w:val="000000" w:themeColor="text1"/>
                <w:sz w:val="21"/>
                <w:szCs w:val="21"/>
                <w:lang w:val="en-US" w:eastAsia="zh-CN"/>
              </w:rPr>
              <w:t>1</w:t>
            </w:r>
            <w:r>
              <w:rPr>
                <w:rFonts w:hint="eastAsia" w:ascii="宋体" w:hAnsi="宋体" w:cs="宋体"/>
                <w:bCs/>
                <w:color w:val="000000" w:themeColor="text1"/>
                <w:sz w:val="21"/>
                <w:szCs w:val="21"/>
              </w:rPr>
              <w:t>分；</w:t>
            </w:r>
          </w:p>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3、总负责人综合素质、管理经验业绩等综合考虑比较酌情打分，好5分、较好3分、一般1分；</w:t>
            </w:r>
          </w:p>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备注：项目实施总负责人相关证书证明扫描件、最近三个月的社保缴纳清单复印件。</w:t>
            </w:r>
          </w:p>
        </w:tc>
        <w:tc>
          <w:tcPr>
            <w:tcW w:w="1118" w:type="dxa"/>
            <w:noWrap/>
            <w:vAlign w:val="center"/>
          </w:tcPr>
          <w:p>
            <w:pPr>
              <w:pStyle w:val="21"/>
              <w:ind w:left="0" w:leftChars="0"/>
              <w:jc w:val="center"/>
              <w:rPr>
                <w:rFonts w:hint="eastAsia" w:ascii="宋体" w:hAnsi="宋体" w:eastAsia="宋体" w:cs="宋体"/>
                <w:bCs/>
                <w:color w:val="000000" w:themeColor="text1"/>
                <w:sz w:val="21"/>
                <w:szCs w:val="21"/>
                <w:lang w:eastAsia="zh-CN"/>
              </w:rPr>
            </w:pPr>
            <w:r>
              <w:rPr>
                <w:rFonts w:hint="eastAsia" w:ascii="宋体" w:hAnsi="宋体" w:cs="宋体"/>
                <w:bCs/>
                <w:color w:val="000000" w:themeColor="text1"/>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793"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4</w:t>
            </w:r>
          </w:p>
        </w:tc>
        <w:tc>
          <w:tcPr>
            <w:tcW w:w="1611" w:type="dxa"/>
            <w:noWrap/>
            <w:vAlign w:val="center"/>
          </w:tcPr>
          <w:p>
            <w:pPr>
              <w:pStyle w:val="21"/>
              <w:ind w:left="0" w:leftChars="0"/>
              <w:jc w:val="center"/>
              <w:rPr>
                <w:rFonts w:ascii="宋体"/>
                <w:bCs/>
                <w:color w:val="000000" w:themeColor="text1"/>
                <w:sz w:val="21"/>
                <w:szCs w:val="21"/>
              </w:rPr>
            </w:pPr>
            <w:r>
              <w:rPr>
                <w:rFonts w:hint="eastAsia" w:ascii="宋体"/>
                <w:bCs/>
                <w:color w:val="000000" w:themeColor="text1"/>
                <w:sz w:val="21"/>
                <w:szCs w:val="21"/>
              </w:rPr>
              <w:t>保安人员素质</w:t>
            </w:r>
          </w:p>
          <w:p>
            <w:pPr>
              <w:pStyle w:val="21"/>
              <w:ind w:left="0" w:leftChars="0"/>
              <w:jc w:val="center"/>
              <w:rPr>
                <w:rFonts w:ascii="宋体"/>
                <w:bCs/>
                <w:color w:val="000000" w:themeColor="text1"/>
                <w:sz w:val="21"/>
                <w:szCs w:val="21"/>
              </w:rPr>
            </w:pPr>
            <w:r>
              <w:rPr>
                <w:rFonts w:hint="eastAsia" w:ascii="宋体"/>
                <w:bCs/>
                <w:color w:val="000000" w:themeColor="text1"/>
                <w:sz w:val="21"/>
                <w:szCs w:val="21"/>
              </w:rPr>
              <w:t>情况</w:t>
            </w:r>
          </w:p>
        </w:tc>
        <w:tc>
          <w:tcPr>
            <w:tcW w:w="6525" w:type="dxa"/>
            <w:noWrap/>
            <w:vAlign w:val="bottom"/>
          </w:tcPr>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实施总负责人除外，保安员中具有四级/中级工保安员证的每人得0.5分，具有三级（高级）及以上保安员资格证书的每人得1分，最多得8分。</w:t>
            </w:r>
          </w:p>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备注：提供劳动合同、近三个月的社保证明、保安员证书复印件并加盖投标人单位公章，未提供的不得分。</w:t>
            </w:r>
          </w:p>
        </w:tc>
        <w:tc>
          <w:tcPr>
            <w:tcW w:w="1118"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929" w:type="dxa"/>
            <w:gridSpan w:val="3"/>
            <w:noWrap/>
            <w:vAlign w:val="center"/>
          </w:tcPr>
          <w:p>
            <w:pPr>
              <w:jc w:val="center"/>
              <w:rPr>
                <w:rFonts w:ascii="宋体" w:hAnsi="宋体" w:cs="宋体"/>
                <w:b/>
                <w:bCs/>
                <w:color w:val="000000" w:themeColor="text1"/>
                <w:szCs w:val="21"/>
              </w:rPr>
            </w:pPr>
            <w:r>
              <w:rPr>
                <w:rFonts w:hint="eastAsia" w:ascii="宋体" w:hAnsi="宋体" w:cs="宋体"/>
                <w:b/>
                <w:bCs/>
                <w:color w:val="000000" w:themeColor="text1"/>
                <w:szCs w:val="21"/>
              </w:rPr>
              <w:t>二、技术分</w:t>
            </w:r>
          </w:p>
        </w:tc>
        <w:tc>
          <w:tcPr>
            <w:tcW w:w="1118" w:type="dxa"/>
            <w:noWrap/>
            <w:vAlign w:val="center"/>
          </w:tcPr>
          <w:p>
            <w:pPr>
              <w:jc w:val="center"/>
              <w:rPr>
                <w:rFonts w:ascii="宋体" w:hAnsi="宋体" w:cs="宋体"/>
                <w:b/>
                <w:bCs/>
                <w:color w:val="000000" w:themeColor="text1"/>
                <w:szCs w:val="21"/>
              </w:rPr>
            </w:pPr>
            <w:r>
              <w:rPr>
                <w:rFonts w:hint="eastAsia" w:ascii="宋体" w:hAnsi="宋体" w:cs="宋体"/>
                <w:b/>
                <w:bCs/>
                <w:color w:val="000000" w:themeColor="text1"/>
                <w:szCs w:val="21"/>
              </w:rPr>
              <w:t>6</w:t>
            </w:r>
            <w:r>
              <w:rPr>
                <w:rFonts w:hint="eastAsia" w:ascii="宋体" w:hAnsi="宋体" w:cs="宋体"/>
                <w:b/>
                <w:bCs/>
                <w:color w:val="000000" w:themeColor="text1"/>
                <w:szCs w:val="21"/>
                <w:lang w:val="en-US" w:eastAsia="zh-CN"/>
              </w:rPr>
              <w:t>7</w:t>
            </w:r>
            <w:r>
              <w:rPr>
                <w:rFonts w:hint="eastAsia" w:ascii="宋体" w:hAnsi="宋体" w:cs="宋体"/>
                <w:b/>
                <w:bCs/>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793" w:type="dxa"/>
            <w:noWrap/>
            <w:vAlign w:val="center"/>
          </w:tcPr>
          <w:p>
            <w:pPr>
              <w:jc w:val="center"/>
              <w:rPr>
                <w:rFonts w:ascii="宋体" w:hAnsi="宋体" w:cs="宋体"/>
                <w:color w:val="000000" w:themeColor="text1"/>
                <w:szCs w:val="21"/>
              </w:rPr>
            </w:pPr>
            <w:r>
              <w:rPr>
                <w:rFonts w:hint="eastAsia" w:ascii="宋体" w:hAnsi="宋体" w:cs="宋体"/>
                <w:color w:val="000000" w:themeColor="text1"/>
                <w:szCs w:val="21"/>
              </w:rPr>
              <w:t>5</w:t>
            </w:r>
          </w:p>
        </w:tc>
        <w:tc>
          <w:tcPr>
            <w:tcW w:w="1611"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对项目需求的理解及合理化建议</w:t>
            </w:r>
          </w:p>
        </w:tc>
        <w:tc>
          <w:tcPr>
            <w:tcW w:w="6525" w:type="dxa"/>
            <w:noWrap/>
            <w:vAlign w:val="center"/>
          </w:tcPr>
          <w:p>
            <w:pPr>
              <w:jc w:val="left"/>
              <w:rPr>
                <w:rFonts w:ascii="宋体" w:hAnsi="宋体" w:cs="宋体"/>
                <w:bCs/>
                <w:color w:val="000000" w:themeColor="text1"/>
                <w:szCs w:val="21"/>
              </w:rPr>
            </w:pPr>
            <w:r>
              <w:rPr>
                <w:rFonts w:hint="eastAsia" w:ascii="宋体" w:hAnsi="宋体" w:cs="宋体"/>
                <w:bCs/>
                <w:color w:val="000000" w:themeColor="text1"/>
                <w:szCs w:val="21"/>
              </w:rPr>
              <w:t>根据投标人对项目需求的理解及合理化建议</w:t>
            </w:r>
            <w:r>
              <w:rPr>
                <w:rFonts w:hint="eastAsia" w:ascii="宋体" w:hAnsi="Times New Roman"/>
                <w:bCs/>
                <w:color w:val="000000" w:themeColor="text1"/>
                <w:szCs w:val="21"/>
              </w:rPr>
              <w:t>（包含且不限于对本项目重点难点分析及相对应的解决方案等）</w:t>
            </w:r>
            <w:r>
              <w:rPr>
                <w:rFonts w:hint="eastAsia" w:ascii="宋体" w:hAnsi="宋体" w:cs="宋体"/>
                <w:bCs/>
                <w:color w:val="000000" w:themeColor="text1"/>
                <w:szCs w:val="21"/>
              </w:rPr>
              <w:t>进行评分。</w:t>
            </w:r>
            <w:r>
              <w:rPr>
                <w:rFonts w:hint="eastAsia" w:asciiTheme="minorEastAsia" w:hAnsiTheme="minorEastAsia" w:eastAsiaTheme="minorEastAsia" w:cstheme="minorEastAsia"/>
                <w:color w:val="000000" w:themeColor="text1"/>
                <w:szCs w:val="21"/>
              </w:rPr>
              <w:t>方案完整全面，可操作性强的得10分；方案较全面，可操作性较强的得8分；方案相对完整，具有可操作性，针对性较强的得5分；方案相对较完整，操作性，针对性一般的得2分；</w:t>
            </w:r>
            <w:r>
              <w:rPr>
                <w:rFonts w:hint="eastAsia" w:asciiTheme="minorEastAsia" w:hAnsiTheme="minorEastAsia" w:eastAsiaTheme="minorEastAsia" w:cstheme="minorEastAsia"/>
                <w:color w:val="000000" w:themeColor="text1"/>
                <w:kern w:val="0"/>
                <w:szCs w:val="21"/>
              </w:rPr>
              <w:t>无该项内容的不得分。</w:t>
            </w:r>
          </w:p>
        </w:tc>
        <w:tc>
          <w:tcPr>
            <w:tcW w:w="1118"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793" w:type="dxa"/>
            <w:noWrap/>
            <w:vAlign w:val="center"/>
          </w:tcPr>
          <w:p>
            <w:pPr>
              <w:jc w:val="center"/>
              <w:rPr>
                <w:rFonts w:ascii="宋体" w:hAnsi="宋体" w:cs="宋体"/>
                <w:color w:val="000000" w:themeColor="text1"/>
                <w:szCs w:val="21"/>
              </w:rPr>
            </w:pPr>
            <w:r>
              <w:rPr>
                <w:rFonts w:hint="eastAsia" w:ascii="宋体" w:hAnsi="宋体" w:cs="宋体"/>
                <w:color w:val="000000" w:themeColor="text1"/>
                <w:szCs w:val="21"/>
              </w:rPr>
              <w:t>6</w:t>
            </w:r>
          </w:p>
        </w:tc>
        <w:tc>
          <w:tcPr>
            <w:tcW w:w="1611"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保安服务方案</w:t>
            </w:r>
          </w:p>
        </w:tc>
        <w:tc>
          <w:tcPr>
            <w:tcW w:w="6525" w:type="dxa"/>
            <w:noWrap/>
            <w:vAlign w:val="center"/>
          </w:tcPr>
          <w:p>
            <w:pPr>
              <w:pStyle w:val="21"/>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安保服务方案。包括但不限于：日常治安管理、巡逻检查、消防安全、门禁系统及监控系统的日常维护等；对进出管辖区域内各类车辆的管理方案、对突发事件有预警方案、应急处理计划和措施，能定期实行突发事件应急演练等综合打分。方案完整全面，可操作性强的得</w:t>
            </w:r>
            <w:r>
              <w:rPr>
                <w:rFonts w:hint="eastAsia" w:ascii="宋体" w:hAnsi="宋体" w:cs="宋体"/>
                <w:bCs/>
                <w:color w:val="000000" w:themeColor="text1"/>
                <w:sz w:val="21"/>
                <w:szCs w:val="21"/>
                <w:lang w:val="en-US" w:eastAsia="zh-CN"/>
              </w:rPr>
              <w:t>9</w:t>
            </w:r>
            <w:r>
              <w:rPr>
                <w:rFonts w:hint="eastAsia" w:ascii="宋体" w:hAnsi="宋体" w:cs="宋体"/>
                <w:bCs/>
                <w:color w:val="000000" w:themeColor="text1"/>
                <w:sz w:val="21"/>
                <w:szCs w:val="21"/>
              </w:rPr>
              <w:t>分；方案相对完整，具有可操作性，针对性较强的得</w:t>
            </w:r>
            <w:r>
              <w:rPr>
                <w:rFonts w:hint="eastAsia" w:ascii="宋体" w:hAnsi="宋体" w:cs="宋体"/>
                <w:bCs/>
                <w:color w:val="000000" w:themeColor="text1"/>
                <w:sz w:val="21"/>
                <w:szCs w:val="21"/>
                <w:lang w:val="en-US" w:eastAsia="zh-CN"/>
              </w:rPr>
              <w:t>7</w:t>
            </w:r>
            <w:r>
              <w:rPr>
                <w:rFonts w:hint="eastAsia" w:ascii="宋体" w:hAnsi="宋体" w:cs="宋体"/>
                <w:bCs/>
                <w:color w:val="000000" w:themeColor="text1"/>
                <w:sz w:val="21"/>
                <w:szCs w:val="21"/>
              </w:rPr>
              <w:t>分；方案相对较完整，具有可操作性，针对性一般的得</w:t>
            </w:r>
            <w:r>
              <w:rPr>
                <w:rFonts w:hint="eastAsia" w:ascii="宋体" w:hAnsi="宋体" w:cs="宋体"/>
                <w:bCs/>
                <w:color w:val="000000" w:themeColor="text1"/>
                <w:sz w:val="21"/>
                <w:szCs w:val="21"/>
                <w:lang w:val="en-US" w:eastAsia="zh-CN"/>
              </w:rPr>
              <w:t>5</w:t>
            </w:r>
            <w:r>
              <w:rPr>
                <w:rFonts w:hint="eastAsia" w:ascii="宋体" w:hAnsi="宋体" w:cs="宋体"/>
                <w:bCs/>
                <w:color w:val="000000" w:themeColor="text1"/>
                <w:sz w:val="21"/>
                <w:szCs w:val="21"/>
              </w:rPr>
              <w:t>分；无该项内容的不得分。</w:t>
            </w:r>
          </w:p>
        </w:tc>
        <w:tc>
          <w:tcPr>
            <w:tcW w:w="1118" w:type="dxa"/>
            <w:noWrap/>
            <w:vAlign w:val="center"/>
          </w:tcPr>
          <w:p>
            <w:pPr>
              <w:pStyle w:val="21"/>
              <w:ind w:left="0" w:leftChars="0"/>
              <w:jc w:val="center"/>
              <w:rPr>
                <w:rFonts w:hint="eastAsia" w:ascii="宋体" w:hAnsi="宋体" w:eastAsia="宋体" w:cs="宋体"/>
                <w:bCs/>
                <w:color w:val="000000" w:themeColor="text1"/>
                <w:sz w:val="21"/>
                <w:szCs w:val="21"/>
                <w:lang w:eastAsia="zh-CN"/>
              </w:rPr>
            </w:pPr>
            <w:r>
              <w:rPr>
                <w:rFonts w:hint="eastAsia" w:ascii="宋体" w:hAnsi="宋体" w:cs="宋体"/>
                <w:bCs/>
                <w:color w:val="000000" w:themeColor="text1"/>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6" w:hRule="atLeast"/>
          <w:jc w:val="center"/>
        </w:trPr>
        <w:tc>
          <w:tcPr>
            <w:tcW w:w="793" w:type="dxa"/>
            <w:vMerge w:val="restart"/>
            <w:noWrap/>
            <w:vAlign w:val="center"/>
          </w:tcPr>
          <w:p>
            <w:pPr>
              <w:jc w:val="center"/>
              <w:rPr>
                <w:rFonts w:ascii="宋体" w:hAnsi="宋体" w:cs="宋体"/>
                <w:color w:val="000000" w:themeColor="text1"/>
                <w:szCs w:val="21"/>
              </w:rPr>
            </w:pPr>
            <w:r>
              <w:rPr>
                <w:rFonts w:hint="eastAsia" w:ascii="宋体" w:hAnsi="宋体" w:cs="宋体"/>
                <w:color w:val="000000" w:themeColor="text1"/>
                <w:szCs w:val="21"/>
              </w:rPr>
              <w:t>7</w:t>
            </w:r>
          </w:p>
        </w:tc>
        <w:tc>
          <w:tcPr>
            <w:tcW w:w="1611" w:type="dxa"/>
            <w:vMerge w:val="restart"/>
            <w:noWrap/>
            <w:vAlign w:val="center"/>
          </w:tcPr>
          <w:p>
            <w:pPr>
              <w:jc w:val="center"/>
              <w:rPr>
                <w:rFonts w:ascii="宋体" w:hAnsi="宋体" w:cs="宋体"/>
                <w:b/>
                <w:bCs/>
                <w:color w:val="000000" w:themeColor="text1"/>
                <w:szCs w:val="21"/>
              </w:rPr>
            </w:pPr>
            <w:r>
              <w:rPr>
                <w:rFonts w:hint="eastAsia" w:ascii="宋体" w:hAnsi="宋体" w:cs="宋体"/>
                <w:bCs/>
                <w:color w:val="000000" w:themeColor="text1"/>
                <w:szCs w:val="21"/>
              </w:rPr>
              <w:t>突发、应急事件的应急预案及措施</w:t>
            </w:r>
          </w:p>
        </w:tc>
        <w:tc>
          <w:tcPr>
            <w:tcW w:w="6525" w:type="dxa"/>
            <w:noWrap/>
            <w:vAlign w:val="center"/>
          </w:tcPr>
          <w:p>
            <w:pPr>
              <w:jc w:val="left"/>
              <w:rPr>
                <w:rFonts w:ascii="宋体" w:hAnsi="宋体" w:cs="宋体"/>
                <w:bCs/>
                <w:color w:val="000000" w:themeColor="text1"/>
                <w:szCs w:val="21"/>
              </w:rPr>
            </w:pPr>
            <w:r>
              <w:rPr>
                <w:rFonts w:hint="eastAsia" w:ascii="宋体" w:hAnsi="宋体" w:cs="宋体"/>
                <w:bCs/>
                <w:color w:val="000000" w:themeColor="text1"/>
                <w:szCs w:val="21"/>
              </w:rPr>
              <w:t>根据投标人提供的对服务管理区域内出现突发状况</w:t>
            </w:r>
            <w:r>
              <w:rPr>
                <w:rFonts w:hint="eastAsia" w:ascii="宋体" w:hAnsi="宋体" w:cs="宋体"/>
                <w:bCs/>
                <w:color w:val="000000" w:themeColor="text1"/>
                <w:szCs w:val="21"/>
                <w:lang w:val="zh-CN"/>
              </w:rPr>
              <w:t>（包括台风、暴雨等灾害性天气、疫情防控）的</w:t>
            </w:r>
            <w:r>
              <w:rPr>
                <w:rFonts w:hint="eastAsia" w:ascii="宋体" w:hAnsi="宋体" w:cs="宋体"/>
                <w:bCs/>
                <w:color w:val="000000" w:themeColor="text1"/>
                <w:szCs w:val="21"/>
              </w:rPr>
              <w:t>应急预案及措施进行评分。措施方案完整全面，可操作性强的得8分；方案相对完整，具有可操作性，针对性较强的得5分；方案相对较完整，具有可操作性，针对性一般的得2分；无该项内容的不得分。</w:t>
            </w:r>
          </w:p>
        </w:tc>
        <w:tc>
          <w:tcPr>
            <w:tcW w:w="1118"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793" w:type="dxa"/>
            <w:vMerge w:val="continue"/>
            <w:noWrap/>
            <w:vAlign w:val="center"/>
          </w:tcPr>
          <w:p>
            <w:pPr>
              <w:jc w:val="center"/>
              <w:rPr>
                <w:rFonts w:ascii="宋体" w:hAnsi="宋体" w:cs="宋体"/>
                <w:color w:val="000000" w:themeColor="text1"/>
                <w:szCs w:val="21"/>
              </w:rPr>
            </w:pPr>
          </w:p>
        </w:tc>
        <w:tc>
          <w:tcPr>
            <w:tcW w:w="1611" w:type="dxa"/>
            <w:vMerge w:val="continue"/>
            <w:noWrap/>
            <w:vAlign w:val="center"/>
          </w:tcPr>
          <w:p>
            <w:pPr>
              <w:jc w:val="center"/>
              <w:rPr>
                <w:rFonts w:ascii="宋体" w:hAnsi="宋体" w:cs="宋体"/>
                <w:bCs/>
                <w:color w:val="000000" w:themeColor="text1"/>
                <w:szCs w:val="21"/>
              </w:rPr>
            </w:pPr>
          </w:p>
        </w:tc>
        <w:tc>
          <w:tcPr>
            <w:tcW w:w="6525" w:type="dxa"/>
            <w:noWrap/>
            <w:vAlign w:val="center"/>
          </w:tcPr>
          <w:p>
            <w:pPr>
              <w:jc w:val="left"/>
              <w:rPr>
                <w:rFonts w:ascii="宋体" w:hAnsi="宋体" w:cs="宋体"/>
                <w:bCs/>
                <w:color w:val="000000" w:themeColor="text1"/>
                <w:szCs w:val="21"/>
              </w:rPr>
            </w:pPr>
            <w:r>
              <w:rPr>
                <w:rFonts w:hint="eastAsia" w:ascii="宋体" w:hAnsi="Times New Roman"/>
                <w:bCs/>
                <w:color w:val="000000" w:themeColor="text1"/>
                <w:szCs w:val="21"/>
              </w:rPr>
              <w:t>根据投标人提供的对有可能发生的消防、重大安全事故的应急预案及措施进行评分。</w:t>
            </w:r>
            <w:r>
              <w:rPr>
                <w:rFonts w:hint="eastAsia" w:hAnsi="宋体"/>
                <w:color w:val="000000" w:themeColor="text1"/>
                <w:kern w:val="0"/>
                <w:szCs w:val="21"/>
              </w:rPr>
              <w:t>措施</w:t>
            </w:r>
            <w:r>
              <w:rPr>
                <w:rFonts w:hint="eastAsia" w:asciiTheme="minorEastAsia" w:hAnsiTheme="minorEastAsia" w:eastAsiaTheme="minorEastAsia" w:cstheme="minorEastAsia"/>
                <w:color w:val="000000" w:themeColor="text1"/>
                <w:szCs w:val="21"/>
              </w:rPr>
              <w:t>方案完整全面，可操作性强的得8分；方案相对完整，具有可操作性，针对性较强的得5分；方案相对较完整，具有可操作性，针对性一般的得2分；</w:t>
            </w:r>
            <w:r>
              <w:rPr>
                <w:rFonts w:hint="eastAsia" w:asciiTheme="minorEastAsia" w:hAnsiTheme="minorEastAsia" w:eastAsiaTheme="minorEastAsia" w:cstheme="minorEastAsia"/>
                <w:color w:val="000000" w:themeColor="text1"/>
                <w:kern w:val="0"/>
                <w:szCs w:val="21"/>
              </w:rPr>
              <w:t>无该项内容的不得分。</w:t>
            </w:r>
          </w:p>
        </w:tc>
        <w:tc>
          <w:tcPr>
            <w:tcW w:w="1118"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793" w:type="dxa"/>
            <w:vMerge w:val="continue"/>
            <w:noWrap/>
            <w:vAlign w:val="center"/>
          </w:tcPr>
          <w:p>
            <w:pPr>
              <w:jc w:val="center"/>
              <w:rPr>
                <w:rFonts w:ascii="宋体" w:hAnsi="宋体" w:cs="宋体"/>
                <w:color w:val="000000" w:themeColor="text1"/>
                <w:szCs w:val="21"/>
              </w:rPr>
            </w:pPr>
          </w:p>
        </w:tc>
        <w:tc>
          <w:tcPr>
            <w:tcW w:w="1611" w:type="dxa"/>
            <w:vMerge w:val="continue"/>
            <w:noWrap/>
            <w:vAlign w:val="center"/>
          </w:tcPr>
          <w:p>
            <w:pPr>
              <w:jc w:val="center"/>
              <w:rPr>
                <w:rFonts w:ascii="宋体" w:hAnsi="宋体" w:cs="宋体"/>
                <w:bCs/>
                <w:color w:val="000000" w:themeColor="text1"/>
                <w:szCs w:val="21"/>
              </w:rPr>
            </w:pPr>
          </w:p>
        </w:tc>
        <w:tc>
          <w:tcPr>
            <w:tcW w:w="6525" w:type="dxa"/>
            <w:noWrap/>
            <w:vAlign w:val="center"/>
          </w:tcPr>
          <w:p>
            <w:pPr>
              <w:jc w:val="left"/>
              <w:rPr>
                <w:rFonts w:ascii="宋体" w:hAnsi="宋体" w:cs="宋体"/>
                <w:bCs/>
                <w:color w:val="000000" w:themeColor="text1"/>
                <w:szCs w:val="21"/>
              </w:rPr>
            </w:pPr>
            <w:r>
              <w:rPr>
                <w:rFonts w:hint="eastAsia" w:ascii="宋体" w:hAnsi="Times New Roman"/>
                <w:bCs/>
                <w:color w:val="000000" w:themeColor="text1"/>
                <w:szCs w:val="21"/>
              </w:rPr>
              <w:t>根据投标人提供的对有可能发生的突发事件、重大集聚性事件等的应急预案及措施进行评分。</w:t>
            </w:r>
            <w:r>
              <w:rPr>
                <w:rFonts w:hint="eastAsia" w:hAnsi="宋体"/>
                <w:color w:val="000000" w:themeColor="text1"/>
                <w:kern w:val="0"/>
                <w:szCs w:val="21"/>
              </w:rPr>
              <w:t>措施</w:t>
            </w:r>
            <w:r>
              <w:rPr>
                <w:rFonts w:hint="eastAsia" w:asciiTheme="minorEastAsia" w:hAnsiTheme="minorEastAsia" w:eastAsiaTheme="minorEastAsia" w:cstheme="minorEastAsia"/>
                <w:color w:val="000000" w:themeColor="text1"/>
                <w:szCs w:val="21"/>
              </w:rPr>
              <w:t>方案完整全面，可操作性强的得8分；方案相对完整，具有可操作性，针对性较强的得5分；方案相对较完整，具有可操作性，针对性一般的得2分；</w:t>
            </w:r>
            <w:r>
              <w:rPr>
                <w:rFonts w:hint="eastAsia" w:asciiTheme="minorEastAsia" w:hAnsiTheme="minorEastAsia" w:eastAsiaTheme="minorEastAsia" w:cstheme="minorEastAsia"/>
                <w:color w:val="000000" w:themeColor="text1"/>
                <w:kern w:val="0"/>
                <w:szCs w:val="21"/>
              </w:rPr>
              <w:t>无该项内容的不得分。</w:t>
            </w:r>
          </w:p>
        </w:tc>
        <w:tc>
          <w:tcPr>
            <w:tcW w:w="1118"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jc w:val="center"/>
        </w:trPr>
        <w:tc>
          <w:tcPr>
            <w:tcW w:w="793" w:type="dxa"/>
            <w:noWrap/>
            <w:vAlign w:val="center"/>
          </w:tcPr>
          <w:p>
            <w:pPr>
              <w:jc w:val="center"/>
              <w:rPr>
                <w:rFonts w:ascii="宋体" w:hAnsi="宋体" w:cs="宋体"/>
                <w:color w:val="000000" w:themeColor="text1"/>
                <w:szCs w:val="21"/>
              </w:rPr>
            </w:pPr>
            <w:r>
              <w:rPr>
                <w:rFonts w:hint="eastAsia" w:ascii="宋体" w:hAnsi="宋体" w:cs="宋体"/>
                <w:color w:val="000000" w:themeColor="text1"/>
                <w:szCs w:val="21"/>
              </w:rPr>
              <w:t>6</w:t>
            </w:r>
          </w:p>
        </w:tc>
        <w:tc>
          <w:tcPr>
            <w:tcW w:w="1611" w:type="dxa"/>
            <w:noWrap/>
            <w:vAlign w:val="center"/>
          </w:tcPr>
          <w:p>
            <w:pPr>
              <w:jc w:val="center"/>
              <w:rPr>
                <w:rFonts w:ascii="宋体" w:hAnsi="宋体" w:cs="宋体"/>
                <w:bCs/>
                <w:color w:val="000000" w:themeColor="text1"/>
                <w:szCs w:val="21"/>
              </w:rPr>
            </w:pPr>
            <w:r>
              <w:rPr>
                <w:rFonts w:hint="eastAsia"/>
                <w:color w:val="000000" w:themeColor="text1"/>
              </w:rPr>
              <w:t>保安制度建立与管理</w:t>
            </w:r>
          </w:p>
        </w:tc>
        <w:tc>
          <w:tcPr>
            <w:tcW w:w="6525" w:type="dxa"/>
            <w:noWrap/>
            <w:vAlign w:val="center"/>
          </w:tcPr>
          <w:p>
            <w:pPr>
              <w:jc w:val="left"/>
              <w:rPr>
                <w:rFonts w:ascii="宋体" w:hAnsi="Times New Roman"/>
                <w:bCs/>
                <w:color w:val="000000" w:themeColor="text1"/>
                <w:szCs w:val="21"/>
              </w:rPr>
            </w:pPr>
            <w:r>
              <w:rPr>
                <w:rFonts w:hint="eastAsia"/>
                <w:color w:val="000000" w:themeColor="text1"/>
              </w:rPr>
              <w:t>根据投标人针对本项目的管理制度，包括机构的设置、人事管理制度、工器具管理制度、安全管理制度等，涉及到保安人员的工资、福利等各种费用的支出，劳动、人身伤害等各种纠纷，进行综合评议。</w:t>
            </w:r>
            <w:r>
              <w:rPr>
                <w:rFonts w:hint="eastAsia" w:ascii="Times New Roman" w:hAnsi="Times New Roman"/>
                <w:color w:val="000000" w:themeColor="text1"/>
                <w:szCs w:val="21"/>
              </w:rPr>
              <w:t>方案完整全面，可操作性强的得</w:t>
            </w:r>
            <w:r>
              <w:rPr>
                <w:rFonts w:hint="eastAsia" w:asciiTheme="minorEastAsia" w:hAnsiTheme="minorEastAsia" w:eastAsiaTheme="minorEastAsia" w:cstheme="minorEastAsia"/>
                <w:color w:val="000000" w:themeColor="text1"/>
                <w:szCs w:val="21"/>
              </w:rPr>
              <w:t>6分</w:t>
            </w:r>
            <w:r>
              <w:rPr>
                <w:rFonts w:hint="eastAsia" w:ascii="Times New Roman" w:hAnsi="Times New Roman"/>
                <w:color w:val="000000" w:themeColor="text1"/>
                <w:szCs w:val="21"/>
              </w:rPr>
              <w:t>；方案相对完整，具有可操作性，针对性较强的得</w:t>
            </w:r>
            <w:r>
              <w:rPr>
                <w:rFonts w:hint="eastAsia" w:asciiTheme="minorEastAsia" w:hAnsiTheme="minorEastAsia" w:eastAsiaTheme="minorEastAsia" w:cstheme="minorEastAsia"/>
                <w:color w:val="000000" w:themeColor="text1"/>
                <w:szCs w:val="21"/>
              </w:rPr>
              <w:t>4分</w:t>
            </w:r>
            <w:r>
              <w:rPr>
                <w:rFonts w:hint="eastAsia" w:ascii="Times New Roman" w:hAnsi="Times New Roman"/>
                <w:color w:val="000000" w:themeColor="text1"/>
                <w:szCs w:val="21"/>
              </w:rPr>
              <w:t>；方案相对较完整，具有可操作性，针对性一般的得</w:t>
            </w:r>
            <w:r>
              <w:rPr>
                <w:rFonts w:hint="eastAsia" w:asciiTheme="minorEastAsia" w:hAnsiTheme="minorEastAsia" w:eastAsiaTheme="minorEastAsia" w:cstheme="minorEastAsia"/>
                <w:color w:val="000000" w:themeColor="text1"/>
                <w:szCs w:val="21"/>
              </w:rPr>
              <w:t>2分</w:t>
            </w:r>
            <w:r>
              <w:rPr>
                <w:rFonts w:hint="eastAsia" w:ascii="Times New Roman" w:hAnsi="Times New Roman"/>
                <w:color w:val="000000" w:themeColor="text1"/>
                <w:szCs w:val="21"/>
              </w:rPr>
              <w:t>；</w:t>
            </w:r>
            <w:r>
              <w:rPr>
                <w:rFonts w:hint="eastAsia" w:hAnsi="宋体"/>
                <w:color w:val="000000" w:themeColor="text1"/>
                <w:kern w:val="0"/>
                <w:szCs w:val="21"/>
              </w:rPr>
              <w:t>无该项内容的不得分。</w:t>
            </w:r>
          </w:p>
        </w:tc>
        <w:tc>
          <w:tcPr>
            <w:tcW w:w="1118"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jc w:val="center"/>
        </w:trPr>
        <w:tc>
          <w:tcPr>
            <w:tcW w:w="793" w:type="dxa"/>
            <w:noWrap/>
            <w:vAlign w:val="center"/>
          </w:tcPr>
          <w:p>
            <w:pPr>
              <w:jc w:val="center"/>
              <w:rPr>
                <w:rFonts w:ascii="宋体" w:hAnsi="宋体" w:cs="宋体"/>
                <w:color w:val="000000" w:themeColor="text1"/>
                <w:szCs w:val="21"/>
              </w:rPr>
            </w:pPr>
            <w:r>
              <w:rPr>
                <w:rFonts w:hint="eastAsia" w:ascii="宋体" w:hAnsi="宋体" w:cs="宋体"/>
                <w:color w:val="000000" w:themeColor="text1"/>
                <w:szCs w:val="21"/>
              </w:rPr>
              <w:t>7</w:t>
            </w:r>
          </w:p>
        </w:tc>
        <w:tc>
          <w:tcPr>
            <w:tcW w:w="1611"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服务质量保证方案</w:t>
            </w:r>
          </w:p>
        </w:tc>
        <w:tc>
          <w:tcPr>
            <w:tcW w:w="6525" w:type="dxa"/>
            <w:noWrap/>
            <w:vAlign w:val="center"/>
          </w:tcPr>
          <w:p>
            <w:pPr>
              <w:jc w:val="left"/>
              <w:rPr>
                <w:rFonts w:ascii="宋体" w:hAnsi="Times New Roman"/>
                <w:bCs/>
                <w:color w:val="000000" w:themeColor="text1"/>
                <w:szCs w:val="21"/>
              </w:rPr>
            </w:pPr>
            <w:r>
              <w:rPr>
                <w:rFonts w:hint="eastAsia" w:ascii="宋体" w:hAnsi="Times New Roman"/>
                <w:bCs/>
                <w:color w:val="000000" w:themeColor="text1"/>
                <w:szCs w:val="21"/>
              </w:rPr>
              <w:t>根据投标人针对本项目提出的服务质量保障方案（包含且不限于人员供应保障、人员稳定保障、监督检查等）进行评分，</w:t>
            </w:r>
            <w:r>
              <w:rPr>
                <w:rFonts w:hint="eastAsia" w:ascii="Times New Roman" w:hAnsi="Times New Roman"/>
                <w:color w:val="000000" w:themeColor="text1"/>
                <w:szCs w:val="21"/>
              </w:rPr>
              <w:t>方案完整全面，可操作性强的得</w:t>
            </w:r>
            <w:r>
              <w:rPr>
                <w:rFonts w:hint="eastAsia" w:asciiTheme="minorEastAsia" w:hAnsiTheme="minorEastAsia" w:eastAsiaTheme="minorEastAsia" w:cstheme="minorEastAsia"/>
                <w:color w:val="000000" w:themeColor="text1"/>
                <w:szCs w:val="21"/>
              </w:rPr>
              <w:t>6分</w:t>
            </w:r>
            <w:r>
              <w:rPr>
                <w:rFonts w:hint="eastAsia" w:ascii="Times New Roman" w:hAnsi="Times New Roman"/>
                <w:color w:val="000000" w:themeColor="text1"/>
                <w:szCs w:val="21"/>
              </w:rPr>
              <w:t>；方案相对完整，具有可操作性，针对性较强的得</w:t>
            </w:r>
            <w:r>
              <w:rPr>
                <w:rFonts w:hint="eastAsia" w:asciiTheme="minorEastAsia" w:hAnsiTheme="minorEastAsia" w:eastAsiaTheme="minorEastAsia" w:cstheme="minorEastAsia"/>
                <w:color w:val="000000" w:themeColor="text1"/>
                <w:szCs w:val="21"/>
              </w:rPr>
              <w:t>4分</w:t>
            </w:r>
            <w:r>
              <w:rPr>
                <w:rFonts w:hint="eastAsia" w:ascii="Times New Roman" w:hAnsi="Times New Roman"/>
                <w:color w:val="000000" w:themeColor="text1"/>
                <w:szCs w:val="21"/>
              </w:rPr>
              <w:t>；方案相对较完整，具有可操作性，针对性一般的得</w:t>
            </w:r>
            <w:r>
              <w:rPr>
                <w:rFonts w:hint="eastAsia" w:asciiTheme="minorEastAsia" w:hAnsiTheme="minorEastAsia" w:eastAsiaTheme="minorEastAsia" w:cstheme="minorEastAsia"/>
                <w:color w:val="000000" w:themeColor="text1"/>
                <w:szCs w:val="21"/>
              </w:rPr>
              <w:t>2分</w:t>
            </w:r>
            <w:r>
              <w:rPr>
                <w:rFonts w:hint="eastAsia" w:ascii="Times New Roman" w:hAnsi="Times New Roman"/>
                <w:color w:val="000000" w:themeColor="text1"/>
                <w:szCs w:val="21"/>
              </w:rPr>
              <w:t>；</w:t>
            </w:r>
            <w:r>
              <w:rPr>
                <w:rFonts w:hint="eastAsia" w:hAnsi="宋体"/>
                <w:color w:val="000000" w:themeColor="text1"/>
                <w:kern w:val="0"/>
                <w:szCs w:val="21"/>
              </w:rPr>
              <w:t>无该项内容的不得分。</w:t>
            </w:r>
          </w:p>
        </w:tc>
        <w:tc>
          <w:tcPr>
            <w:tcW w:w="1118"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793" w:type="dxa"/>
            <w:noWrap/>
            <w:vAlign w:val="center"/>
          </w:tcPr>
          <w:p>
            <w:pPr>
              <w:jc w:val="center"/>
              <w:rPr>
                <w:rFonts w:ascii="宋体" w:hAnsi="宋体" w:cs="宋体"/>
                <w:color w:val="000000" w:themeColor="text1"/>
                <w:szCs w:val="21"/>
              </w:rPr>
            </w:pPr>
            <w:r>
              <w:rPr>
                <w:rFonts w:hint="eastAsia" w:ascii="宋体" w:hAnsi="宋体" w:cs="宋体"/>
                <w:color w:val="000000" w:themeColor="text1"/>
                <w:szCs w:val="21"/>
              </w:rPr>
              <w:t>9</w:t>
            </w:r>
          </w:p>
        </w:tc>
        <w:tc>
          <w:tcPr>
            <w:tcW w:w="1611"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项目人员培训方案</w:t>
            </w:r>
          </w:p>
        </w:tc>
        <w:tc>
          <w:tcPr>
            <w:tcW w:w="6525" w:type="dxa"/>
            <w:noWrap/>
            <w:vAlign w:val="center"/>
          </w:tcPr>
          <w:p>
            <w:pPr>
              <w:jc w:val="left"/>
              <w:rPr>
                <w:rFonts w:ascii="宋体" w:hAnsi="宋体" w:cs="等线"/>
                <w:color w:val="000000" w:themeColor="text1"/>
                <w:szCs w:val="21"/>
              </w:rPr>
            </w:pPr>
            <w:r>
              <w:rPr>
                <w:rFonts w:hint="eastAsia" w:ascii="宋体" w:hAnsi="Times New Roman"/>
                <w:bCs/>
                <w:color w:val="000000" w:themeColor="text1"/>
                <w:szCs w:val="21"/>
              </w:rPr>
              <w:t>根据投标人针对本项目提出的项目人员培训方案（包含且不限于岗姿岗容、礼貌礼仪、队列训练、交通指挥手势、消防应急演练、防暴**应急演练等）进行评分。</w:t>
            </w:r>
            <w:r>
              <w:rPr>
                <w:rFonts w:hint="eastAsia" w:hAnsi="宋体"/>
                <w:color w:val="000000" w:themeColor="text1"/>
                <w:kern w:val="0"/>
                <w:szCs w:val="21"/>
              </w:rPr>
              <w:t>培训方案完整全面的得6；培训方案相对完整的得4分；培训方案一般的得2分；无该项内容的不得分。</w:t>
            </w:r>
          </w:p>
        </w:tc>
        <w:tc>
          <w:tcPr>
            <w:tcW w:w="1118"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793" w:type="dxa"/>
            <w:noWrap/>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p>
        </w:tc>
        <w:tc>
          <w:tcPr>
            <w:tcW w:w="1611"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拟投入的主要设备、工具</w:t>
            </w:r>
          </w:p>
        </w:tc>
        <w:tc>
          <w:tcPr>
            <w:tcW w:w="6525" w:type="dxa"/>
            <w:noWrap/>
            <w:vAlign w:val="center"/>
          </w:tcPr>
          <w:p>
            <w:pPr>
              <w:jc w:val="left"/>
              <w:rPr>
                <w:rFonts w:ascii="宋体" w:hAnsi="Times New Roman"/>
                <w:bCs/>
                <w:color w:val="000000" w:themeColor="text1"/>
                <w:szCs w:val="21"/>
              </w:rPr>
            </w:pPr>
            <w:r>
              <w:rPr>
                <w:rFonts w:hint="eastAsia" w:ascii="宋体"/>
                <w:bCs/>
                <w:color w:val="000000" w:themeColor="text1"/>
                <w:szCs w:val="21"/>
              </w:rPr>
              <w:t>根据投标人针对本项目拟投入主要设备、工具的数量是否充足，配置是否合</w:t>
            </w:r>
            <w:r>
              <w:rPr>
                <w:rFonts w:hint="eastAsia" w:ascii="宋体" w:hAnsi="Times New Roman"/>
                <w:bCs/>
                <w:color w:val="000000" w:themeColor="text1"/>
                <w:szCs w:val="21"/>
              </w:rPr>
              <w:t>理等情况由评标委</w:t>
            </w:r>
            <w:r>
              <w:rPr>
                <w:rFonts w:hint="eastAsia" w:ascii="宋体"/>
                <w:bCs/>
                <w:color w:val="000000" w:themeColor="text1"/>
                <w:szCs w:val="21"/>
              </w:rPr>
              <w:t>员会进行判定评分，</w:t>
            </w:r>
            <w:r>
              <w:rPr>
                <w:rFonts w:hint="eastAsia" w:hAnsi="宋体"/>
                <w:color w:val="000000" w:themeColor="text1"/>
                <w:szCs w:val="21"/>
              </w:rPr>
              <w:t>方案完整全面、配置数量及配置标准切实可</w:t>
            </w:r>
            <w:r>
              <w:rPr>
                <w:rFonts w:hint="eastAsia" w:hAnsi="宋体"/>
                <w:color w:val="000000" w:themeColor="text1"/>
                <w:kern w:val="0"/>
                <w:szCs w:val="21"/>
              </w:rPr>
              <w:t>行的得6分；方案较完整全面、</w:t>
            </w:r>
            <w:r>
              <w:rPr>
                <w:rFonts w:hint="eastAsia" w:hAnsi="宋体"/>
                <w:color w:val="000000" w:themeColor="text1"/>
                <w:szCs w:val="21"/>
              </w:rPr>
              <w:t>配置数量及配置标准</w:t>
            </w:r>
            <w:r>
              <w:rPr>
                <w:rFonts w:hint="eastAsia" w:hAnsi="宋体"/>
                <w:color w:val="000000" w:themeColor="text1"/>
                <w:kern w:val="0"/>
                <w:szCs w:val="21"/>
              </w:rPr>
              <w:t>较合理可行的得4分；方案基本完整，</w:t>
            </w:r>
            <w:r>
              <w:rPr>
                <w:rFonts w:hint="eastAsia" w:hAnsi="宋体"/>
                <w:color w:val="000000" w:themeColor="text1"/>
                <w:szCs w:val="21"/>
              </w:rPr>
              <w:t>配置数量及配置标准</w:t>
            </w:r>
            <w:r>
              <w:rPr>
                <w:rFonts w:hint="eastAsia" w:hAnsi="宋体"/>
                <w:color w:val="000000" w:themeColor="text1"/>
                <w:kern w:val="0"/>
                <w:szCs w:val="21"/>
              </w:rPr>
              <w:t>一般的得2分；无该项内容的不得分</w:t>
            </w:r>
            <w:r>
              <w:rPr>
                <w:rFonts w:hint="eastAsia" w:asciiTheme="minorEastAsia" w:hAnsiTheme="minorEastAsia" w:eastAsiaTheme="minorEastAsia" w:cstheme="minorEastAsia"/>
                <w:color w:val="000000" w:themeColor="text1"/>
                <w:szCs w:val="21"/>
              </w:rPr>
              <w:t>。</w:t>
            </w:r>
          </w:p>
        </w:tc>
        <w:tc>
          <w:tcPr>
            <w:tcW w:w="1118"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8929" w:type="dxa"/>
            <w:gridSpan w:val="3"/>
            <w:noWrap/>
            <w:vAlign w:val="center"/>
          </w:tcPr>
          <w:p>
            <w:pPr>
              <w:jc w:val="center"/>
              <w:rPr>
                <w:rFonts w:ascii="宋体" w:hAnsi="宋体" w:cs="宋体"/>
                <w:bCs/>
                <w:color w:val="000000" w:themeColor="text1"/>
                <w:szCs w:val="21"/>
              </w:rPr>
            </w:pPr>
            <w:r>
              <w:rPr>
                <w:rFonts w:hint="eastAsia" w:ascii="宋体" w:hAnsi="宋体" w:cs="宋体"/>
                <w:b/>
                <w:bCs/>
                <w:color w:val="000000" w:themeColor="text1"/>
                <w:szCs w:val="21"/>
              </w:rPr>
              <w:t>三、价格分</w:t>
            </w:r>
          </w:p>
        </w:tc>
        <w:tc>
          <w:tcPr>
            <w:tcW w:w="1118" w:type="dxa"/>
            <w:noWrap/>
            <w:vAlign w:val="center"/>
          </w:tcPr>
          <w:p>
            <w:pPr>
              <w:jc w:val="center"/>
              <w:rPr>
                <w:rFonts w:ascii="宋体" w:hAnsi="宋体" w:cs="宋体"/>
                <w:bCs/>
                <w:color w:val="000000" w:themeColor="text1"/>
                <w:szCs w:val="21"/>
              </w:rPr>
            </w:pPr>
            <w:r>
              <w:rPr>
                <w:rFonts w:hint="eastAsia" w:ascii="宋体" w:hAnsi="宋体" w:cs="宋体"/>
                <w:b/>
                <w:color w:val="000000" w:themeColor="text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793" w:type="dxa"/>
            <w:noWrap/>
            <w:vAlign w:val="center"/>
          </w:tcPr>
          <w:p>
            <w:pPr>
              <w:jc w:val="center"/>
              <w:rPr>
                <w:rFonts w:ascii="宋体" w:hAnsi="宋体" w:cs="宋体"/>
                <w:b/>
                <w:bCs/>
                <w:color w:val="000000" w:themeColor="text1"/>
                <w:szCs w:val="21"/>
              </w:rPr>
            </w:pPr>
            <w:r>
              <w:rPr>
                <w:rFonts w:hint="eastAsia" w:ascii="宋体" w:hAnsi="宋体" w:cs="宋体"/>
                <w:color w:val="000000" w:themeColor="text1"/>
                <w:szCs w:val="21"/>
              </w:rPr>
              <w:t>12</w:t>
            </w:r>
          </w:p>
        </w:tc>
        <w:tc>
          <w:tcPr>
            <w:tcW w:w="1611" w:type="dxa"/>
            <w:noWrap/>
            <w:vAlign w:val="center"/>
          </w:tcPr>
          <w:p>
            <w:pPr>
              <w:pStyle w:val="21"/>
              <w:ind w:left="0" w:leftChars="0"/>
              <w:jc w:val="center"/>
              <w:rPr>
                <w:rFonts w:ascii="宋体" w:hAnsi="宋体" w:cs="宋体"/>
                <w:bCs/>
                <w:color w:val="000000" w:themeColor="text1"/>
                <w:sz w:val="21"/>
                <w:szCs w:val="21"/>
              </w:rPr>
            </w:pPr>
            <w:r>
              <w:rPr>
                <w:rFonts w:hint="eastAsia" w:ascii="宋体" w:hAnsi="宋体" w:cs="宋体"/>
                <w:bCs/>
                <w:color w:val="000000" w:themeColor="text1"/>
                <w:sz w:val="21"/>
                <w:szCs w:val="21"/>
              </w:rPr>
              <w:t>投标报价</w:t>
            </w:r>
          </w:p>
        </w:tc>
        <w:tc>
          <w:tcPr>
            <w:tcW w:w="6525" w:type="dxa"/>
            <w:noWrap/>
            <w:vAlign w:val="center"/>
          </w:tcPr>
          <w:p>
            <w:pPr>
              <w:autoSpaceDE w:val="0"/>
              <w:autoSpaceDN w:val="0"/>
              <w:adjustRightInd w:val="0"/>
              <w:spacing w:line="360" w:lineRule="auto"/>
              <w:ind w:right="85"/>
              <w:rPr>
                <w:rFonts w:ascii="宋体" w:hAnsi="宋体" w:cs="宋体"/>
                <w:bCs/>
                <w:color w:val="000000" w:themeColor="text1"/>
                <w:szCs w:val="21"/>
                <w:lang w:val="zh-CN"/>
              </w:rPr>
            </w:pPr>
            <w:r>
              <w:rPr>
                <w:rFonts w:hint="eastAsia" w:ascii="宋体" w:hAnsi="宋体" w:cs="宋体"/>
                <w:bCs/>
                <w:color w:val="000000" w:themeColor="text1"/>
                <w:szCs w:val="21"/>
              </w:rPr>
              <w:t>报价得分</w:t>
            </w:r>
            <w:r>
              <w:rPr>
                <w:rFonts w:hint="eastAsia" w:ascii="宋体" w:hAnsi="宋体" w:cs="宋体"/>
                <w:bCs/>
                <w:color w:val="000000" w:themeColor="text1"/>
                <w:szCs w:val="21"/>
                <w:lang w:val="zh-CN"/>
              </w:rPr>
              <w:t>采用低价优先法计算，即满足招标文件要求且投标价格最低的投标报价为评标基准价，其报价得满分。其他投标人的投标报价得分按下列公式计算：</w:t>
            </w:r>
          </w:p>
          <w:p>
            <w:pPr>
              <w:pStyle w:val="21"/>
              <w:spacing w:line="320" w:lineRule="exact"/>
              <w:ind w:left="0" w:leftChars="0"/>
              <w:rPr>
                <w:rFonts w:ascii="宋体" w:hAnsi="宋体" w:cs="宋体"/>
                <w:bCs/>
                <w:color w:val="000000" w:themeColor="text1"/>
                <w:sz w:val="21"/>
                <w:szCs w:val="21"/>
              </w:rPr>
            </w:pPr>
            <w:r>
              <w:rPr>
                <w:rFonts w:hint="eastAsia" w:ascii="宋体" w:hAnsi="宋体" w:cs="宋体"/>
                <w:bCs/>
                <w:color w:val="000000" w:themeColor="text1"/>
                <w:sz w:val="21"/>
                <w:szCs w:val="21"/>
              </w:rPr>
              <w:t>投标报价得分=(评标基准价／投标报价)×10%×100 。</w:t>
            </w:r>
          </w:p>
        </w:tc>
        <w:tc>
          <w:tcPr>
            <w:tcW w:w="1118" w:type="dxa"/>
            <w:noWrap/>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10</w:t>
            </w:r>
          </w:p>
        </w:tc>
      </w:tr>
    </w:tbl>
    <w:p>
      <w:pPr>
        <w:pStyle w:val="14"/>
        <w:pageBreakBefore/>
        <w:snapToGrid w:val="0"/>
        <w:spacing w:before="120" w:line="336" w:lineRule="auto"/>
        <w:jc w:val="center"/>
        <w:outlineLvl w:val="0"/>
        <w:rPr>
          <w:rFonts w:ascii="黑体" w:hAnsi="宋体" w:eastAsia="黑体"/>
        </w:rPr>
      </w:pPr>
      <w:r>
        <w:rPr>
          <w:rFonts w:hint="eastAsia" w:ascii="黑体" w:hAnsi="宋体" w:eastAsia="黑体"/>
        </w:rPr>
        <w:t>第五章  合同主要条款</w:t>
      </w:r>
    </w:p>
    <w:p>
      <w:pPr>
        <w:snapToGrid w:val="0"/>
        <w:spacing w:beforeLines="50" w:afterLines="50" w:line="360" w:lineRule="auto"/>
        <w:jc w:val="center"/>
        <w:rPr>
          <w:rFonts w:ascii="宋体" w:hAnsi="宋体"/>
          <w:b/>
          <w:color w:val="000000"/>
          <w:sz w:val="30"/>
          <w:szCs w:val="30"/>
        </w:rPr>
      </w:pPr>
      <w:r>
        <w:rPr>
          <w:rFonts w:hint="eastAsia" w:ascii="宋体" w:hAnsi="宋体"/>
          <w:b/>
          <w:color w:val="000000"/>
          <w:sz w:val="30"/>
          <w:szCs w:val="30"/>
        </w:rPr>
        <w:t>（具体条款以甲方为主协商确定）</w:t>
      </w:r>
    </w:p>
    <w:p>
      <w:pPr>
        <w:spacing w:line="360" w:lineRule="auto"/>
        <w:ind w:firstLine="630" w:firstLineChars="300"/>
        <w:rPr>
          <w:rFonts w:ascii="宋体" w:hAnsi="宋体"/>
          <w:color w:val="000000"/>
        </w:rPr>
      </w:pPr>
      <w:r>
        <w:rPr>
          <w:rFonts w:hint="eastAsia" w:ascii="宋体" w:hAnsi="宋体"/>
          <w:color w:val="000000"/>
        </w:rPr>
        <w:t xml:space="preserve">项目名称：                                       采购编号：                        </w:t>
      </w:r>
    </w:p>
    <w:p>
      <w:pPr>
        <w:spacing w:line="360" w:lineRule="auto"/>
        <w:ind w:firstLine="630" w:firstLineChars="300"/>
        <w:rPr>
          <w:rFonts w:ascii="宋体" w:hAnsi="宋体"/>
          <w:color w:val="000000"/>
        </w:rPr>
      </w:pPr>
      <w:r>
        <w:rPr>
          <w:rFonts w:hint="eastAsia" w:ascii="宋体" w:hAnsi="宋体"/>
          <w:color w:val="000000"/>
        </w:rPr>
        <w:t xml:space="preserve">甲方：                                                                      </w:t>
      </w:r>
    </w:p>
    <w:p>
      <w:pPr>
        <w:spacing w:line="360" w:lineRule="auto"/>
        <w:ind w:firstLine="630" w:firstLineChars="300"/>
        <w:rPr>
          <w:rFonts w:ascii="宋体" w:hAnsi="宋体"/>
          <w:color w:val="000000"/>
        </w:rPr>
      </w:pPr>
      <w:r>
        <w:rPr>
          <w:rFonts w:hint="eastAsia" w:ascii="宋体" w:hAnsi="宋体"/>
          <w:color w:val="000000"/>
        </w:rPr>
        <w:t xml:space="preserve">乙方：                                                                      </w:t>
      </w:r>
    </w:p>
    <w:p>
      <w:pPr>
        <w:spacing w:line="380" w:lineRule="exact"/>
        <w:ind w:firstLine="420" w:firstLineChars="200"/>
        <w:rPr>
          <w:rFonts w:ascii="宋体" w:hAnsi="宋体"/>
          <w:color w:val="000000"/>
        </w:rPr>
      </w:pPr>
      <w:r>
        <w:rPr>
          <w:rFonts w:hint="eastAsia" w:ascii="宋体" w:hAnsi="宋体"/>
          <w:color w:val="000000"/>
        </w:rPr>
        <w:t>一、甲、乙双方根据关于</w:t>
      </w:r>
      <w:r>
        <w:rPr>
          <w:rFonts w:hint="eastAsia" w:ascii="宋体" w:hAnsi="宋体"/>
          <w:color w:val="000000"/>
          <w:u w:val="single"/>
        </w:rPr>
        <w:t xml:space="preserve">           （项目名称）        </w:t>
      </w:r>
      <w:r>
        <w:rPr>
          <w:rFonts w:hint="eastAsia" w:ascii="宋体" w:hAnsi="宋体"/>
          <w:color w:val="000000"/>
        </w:rPr>
        <w:t xml:space="preserve">的结果，双方经协商签署本合同。                                                            </w:t>
      </w:r>
    </w:p>
    <w:p>
      <w:pPr>
        <w:spacing w:line="380" w:lineRule="exact"/>
        <w:ind w:firstLine="420" w:firstLineChars="200"/>
        <w:rPr>
          <w:rFonts w:ascii="宋体" w:hAnsi="宋体"/>
          <w:color w:val="000000"/>
        </w:rPr>
      </w:pPr>
      <w:r>
        <w:rPr>
          <w:rFonts w:hint="eastAsia" w:ascii="宋体" w:hAnsi="宋体"/>
          <w:color w:val="000000"/>
        </w:rPr>
        <w:t>二、合同金额</w:t>
      </w:r>
    </w:p>
    <w:p>
      <w:pPr>
        <w:spacing w:line="380" w:lineRule="exact"/>
        <w:ind w:firstLine="420" w:firstLineChars="200"/>
        <w:rPr>
          <w:rFonts w:ascii="宋体" w:hAnsi="宋体"/>
          <w:color w:val="000000"/>
        </w:rPr>
      </w:pPr>
      <w:r>
        <w:rPr>
          <w:rFonts w:hint="eastAsia" w:ascii="宋体" w:hAnsi="宋体"/>
          <w:color w:val="000000"/>
        </w:rPr>
        <w:t>本合同金额为（大写）：_______________    元（￥_______________ 元）人民币。</w:t>
      </w:r>
    </w:p>
    <w:p>
      <w:pPr>
        <w:spacing w:line="380" w:lineRule="exact"/>
        <w:ind w:firstLine="413" w:firstLineChars="196"/>
        <w:rPr>
          <w:rFonts w:ascii="宋体" w:hAnsi="宋体"/>
          <w:b/>
          <w:color w:val="000000"/>
        </w:rPr>
      </w:pPr>
      <w:r>
        <w:rPr>
          <w:rFonts w:hint="eastAsia" w:ascii="宋体" w:hAnsi="宋体"/>
          <w:b/>
          <w:color w:val="000000"/>
        </w:rPr>
        <w:t>三、双方责任、要求</w:t>
      </w:r>
    </w:p>
    <w:p>
      <w:pPr>
        <w:spacing w:line="380" w:lineRule="exact"/>
        <w:ind w:firstLine="413" w:firstLineChars="196"/>
        <w:rPr>
          <w:rFonts w:ascii="宋体" w:hAnsi="宋体"/>
          <w:b/>
          <w:color w:val="000000"/>
        </w:rPr>
      </w:pPr>
      <w:r>
        <w:rPr>
          <w:rFonts w:hint="eastAsia" w:ascii="宋体" w:hAnsi="宋体"/>
          <w:b/>
          <w:color w:val="000000"/>
        </w:rPr>
        <w:t>1、甲方</w:t>
      </w:r>
    </w:p>
    <w:p>
      <w:pPr>
        <w:spacing w:line="380" w:lineRule="exact"/>
        <w:ind w:firstLine="420" w:firstLineChars="200"/>
        <w:rPr>
          <w:rFonts w:ascii="宋体" w:hAnsi="宋体"/>
          <w:color w:val="000000"/>
        </w:rPr>
      </w:pPr>
      <w:r>
        <w:rPr>
          <w:rFonts w:hint="eastAsia" w:ascii="宋体" w:hAnsi="宋体"/>
          <w:color w:val="000000"/>
        </w:rPr>
        <w:t>1.1甲方负责为乙方有效开展工作提供必要的办公条件，包括办公用房、维修工作场所等。</w:t>
      </w:r>
    </w:p>
    <w:p>
      <w:pPr>
        <w:spacing w:line="380" w:lineRule="exact"/>
        <w:ind w:firstLine="420" w:firstLineChars="200"/>
        <w:rPr>
          <w:rFonts w:ascii="宋体" w:hAnsi="宋体"/>
          <w:color w:val="000000"/>
        </w:rPr>
      </w:pPr>
      <w:r>
        <w:rPr>
          <w:rFonts w:hint="eastAsia" w:ascii="宋体" w:hAnsi="宋体"/>
          <w:color w:val="000000"/>
        </w:rPr>
        <w:t>1.2甲方负责向乙方提供大楼的工程设备系统竣工图、备品备件、设备管理所需的资料和附件等。</w:t>
      </w:r>
    </w:p>
    <w:p>
      <w:pPr>
        <w:spacing w:line="380" w:lineRule="exact"/>
        <w:ind w:firstLine="420" w:firstLineChars="200"/>
        <w:rPr>
          <w:rFonts w:ascii="宋体" w:hAnsi="宋体"/>
          <w:color w:val="000000"/>
        </w:rPr>
      </w:pPr>
      <w:r>
        <w:rPr>
          <w:rFonts w:hint="eastAsia" w:ascii="宋体" w:hAnsi="宋体"/>
          <w:color w:val="000000"/>
        </w:rPr>
        <w:t>1.3甲方应协调完成在乙方入驻前的交接工作，使乙方能正常履行合同。</w:t>
      </w:r>
    </w:p>
    <w:p>
      <w:pPr>
        <w:spacing w:line="380" w:lineRule="exact"/>
        <w:ind w:firstLine="420" w:firstLineChars="200"/>
        <w:rPr>
          <w:rFonts w:ascii="宋体" w:hAnsi="宋体"/>
          <w:color w:val="000000"/>
        </w:rPr>
      </w:pPr>
      <w:r>
        <w:rPr>
          <w:rFonts w:hint="eastAsia" w:ascii="宋体" w:hAnsi="宋体"/>
          <w:color w:val="000000"/>
        </w:rPr>
        <w:t>1.4每月20-25日由甲方组织人员对保安队员，按照考核标准进行考核，甲方每月不定期抽查一次，查出的问题按考核标准执行。</w:t>
      </w:r>
    </w:p>
    <w:p>
      <w:pPr>
        <w:spacing w:line="380" w:lineRule="exact"/>
        <w:ind w:firstLine="420" w:firstLineChars="200"/>
        <w:rPr>
          <w:rFonts w:ascii="宋体" w:hAnsi="宋体"/>
          <w:color w:val="000000"/>
        </w:rPr>
      </w:pPr>
      <w:r>
        <w:rPr>
          <w:rFonts w:hint="eastAsia" w:ascii="宋体" w:hAnsi="宋体"/>
          <w:color w:val="000000"/>
        </w:rPr>
        <w:t>1.5甲方每半年对保安管理公司的管理质量发放满意度调查表调查，综合满意度应达95%以上，低于90%每下降一个百分点按相应规定处理（具体办法另行商定）。</w:t>
      </w:r>
    </w:p>
    <w:p>
      <w:pPr>
        <w:spacing w:line="360" w:lineRule="auto"/>
        <w:ind w:firstLine="413" w:firstLineChars="196"/>
        <w:rPr>
          <w:rFonts w:ascii="宋体" w:hAnsi="宋体"/>
          <w:b/>
          <w:color w:val="000000"/>
        </w:rPr>
      </w:pPr>
      <w:r>
        <w:rPr>
          <w:rFonts w:hint="eastAsia" w:ascii="宋体" w:hAnsi="宋体"/>
          <w:b/>
          <w:color w:val="000000"/>
        </w:rPr>
        <w:t>2、乙方</w:t>
      </w:r>
    </w:p>
    <w:p>
      <w:pPr>
        <w:spacing w:line="360" w:lineRule="auto"/>
        <w:ind w:firstLine="411" w:firstLineChars="196"/>
        <w:rPr>
          <w:rFonts w:ascii="宋体" w:hAnsi="宋体"/>
          <w:color w:val="000000"/>
        </w:rPr>
      </w:pPr>
      <w:r>
        <w:rPr>
          <w:rFonts w:hint="eastAsia" w:ascii="宋体" w:hAnsi="宋体"/>
          <w:color w:val="000000"/>
        </w:rPr>
        <w:t>2.1乙方在提供保安管理服务过程中，如果发生任何人身事故及财产损失均由乙方自行负责处理。</w:t>
      </w:r>
    </w:p>
    <w:p>
      <w:pPr>
        <w:spacing w:line="360" w:lineRule="auto"/>
        <w:ind w:firstLine="411" w:firstLineChars="196"/>
        <w:rPr>
          <w:rFonts w:ascii="宋体" w:hAnsi="宋体"/>
          <w:color w:val="000000"/>
        </w:rPr>
      </w:pPr>
      <w:r>
        <w:rPr>
          <w:rFonts w:hint="eastAsia" w:ascii="宋体" w:hAnsi="宋体"/>
          <w:color w:val="000000"/>
        </w:rPr>
        <w:t>2.2 乙方每月提留一定的经费作为考核奖，以甲方对保安队员的考核为主要依据，在次月向保安队员发放考核奖。</w:t>
      </w:r>
    </w:p>
    <w:p>
      <w:pPr>
        <w:spacing w:line="360" w:lineRule="auto"/>
        <w:ind w:firstLine="411" w:firstLineChars="196"/>
        <w:rPr>
          <w:rFonts w:ascii="宋体" w:hAnsi="宋体"/>
          <w:color w:val="000000"/>
        </w:rPr>
      </w:pPr>
      <w:r>
        <w:rPr>
          <w:rFonts w:hint="eastAsia" w:ascii="宋体" w:hAnsi="宋体"/>
          <w:color w:val="000000"/>
        </w:rPr>
        <w:t>2.3乙方与员工引起的劳动纠纷均由乙方自行负责处理。</w:t>
      </w:r>
    </w:p>
    <w:p>
      <w:pPr>
        <w:spacing w:line="360" w:lineRule="auto"/>
        <w:ind w:firstLine="420" w:firstLineChars="200"/>
        <w:rPr>
          <w:rFonts w:ascii="宋体" w:hAnsi="宋体"/>
          <w:color w:val="000000"/>
        </w:rPr>
      </w:pPr>
      <w:r>
        <w:rPr>
          <w:rFonts w:hint="eastAsia" w:ascii="宋体" w:hAnsi="宋体"/>
          <w:color w:val="000000"/>
        </w:rPr>
        <w:t>2.4乙方用工方面必须按劳动法规范实施。</w:t>
      </w:r>
    </w:p>
    <w:p>
      <w:pPr>
        <w:spacing w:line="380" w:lineRule="exact"/>
        <w:ind w:firstLine="422" w:firstLineChars="200"/>
        <w:rPr>
          <w:rFonts w:ascii="宋体" w:hAnsi="宋体"/>
          <w:b/>
          <w:color w:val="000000"/>
        </w:rPr>
      </w:pPr>
      <w:r>
        <w:rPr>
          <w:rFonts w:hint="eastAsia" w:ascii="宋体" w:hAnsi="宋体"/>
          <w:b/>
          <w:color w:val="000000"/>
        </w:rPr>
        <w:t>3、保安管理费的结算</w:t>
      </w:r>
    </w:p>
    <w:p>
      <w:pPr>
        <w:spacing w:line="380" w:lineRule="exact"/>
        <w:ind w:firstLine="420" w:firstLineChars="200"/>
        <w:rPr>
          <w:rFonts w:ascii="宋体" w:hAnsi="宋体"/>
        </w:rPr>
      </w:pPr>
      <w:r>
        <w:rPr>
          <w:rFonts w:hint="eastAsia" w:ascii="宋体" w:hAnsi="宋体"/>
          <w:color w:val="000000"/>
        </w:rPr>
        <w:t>3.1本合同的一年保安服务费为</w:t>
      </w:r>
      <w:r>
        <w:rPr>
          <w:rFonts w:hint="eastAsia" w:ascii="宋体" w:hAnsi="宋体"/>
          <w:color w:val="0000FF"/>
        </w:rPr>
        <w:t>（</w:t>
      </w:r>
      <w:r>
        <w:rPr>
          <w:rFonts w:hint="eastAsia" w:hAnsi="宋体"/>
          <w:color w:val="0000FF"/>
          <w:szCs w:val="21"/>
          <w:u w:val="single"/>
        </w:rPr>
        <w:t>包括人员工资福利、津贴、各种社会保险、服装费、人员食宿与交通、加班费、绿化养护费、零星设备设施维修及更换费、税金、管理费等）</w:t>
      </w:r>
      <w:r>
        <w:rPr>
          <w:rFonts w:hint="eastAsia" w:ascii="宋体" w:hAnsi="宋体"/>
          <w:color w:val="0000FF"/>
          <w:u w:val="single"/>
        </w:rPr>
        <w:t>。</w:t>
      </w:r>
      <w:r>
        <w:rPr>
          <w:rFonts w:hint="eastAsia" w:ascii="宋体" w:hAnsi="宋体"/>
          <w:color w:val="000000"/>
        </w:rPr>
        <w:t>支付办法：投标人按承诺的目标要求进行自查，在次月10日前将本月的人员、发票报采购人，由采购人进行审核，在5个工作日内支付。</w:t>
      </w:r>
    </w:p>
    <w:p>
      <w:pPr>
        <w:spacing w:line="380" w:lineRule="exact"/>
        <w:ind w:firstLine="420" w:firstLineChars="200"/>
        <w:rPr>
          <w:rFonts w:ascii="宋体" w:hAnsi="宋体"/>
          <w:szCs w:val="21"/>
        </w:rPr>
      </w:pPr>
      <w:r>
        <w:rPr>
          <w:rFonts w:hint="eastAsia" w:ascii="宋体" w:hAnsi="宋体"/>
          <w:color w:val="000000"/>
        </w:rPr>
        <w:t>3.2本合同期限为一年，自年月日至年月日止。若合同到期，经甲乙双方协商并报市采购办同意可以续签，续签时间最多二次，续签期间按原合同履行。</w:t>
      </w:r>
      <w:r>
        <w:rPr>
          <w:rFonts w:hint="eastAsia" w:ascii="宋体" w:hAnsi="宋体"/>
          <w:szCs w:val="21"/>
        </w:rPr>
        <w:t>如遇最低工资调整、物价上涨等因素，则根据实际情况作适当调整，但最高不得超过原合同价的5%。合作期内任何一方不得擅自停止协议，否则应负担所造成的一切损失。</w:t>
      </w:r>
    </w:p>
    <w:p>
      <w:pPr>
        <w:spacing w:line="380" w:lineRule="exact"/>
        <w:ind w:firstLine="420" w:firstLineChars="200"/>
        <w:rPr>
          <w:rFonts w:ascii="宋体" w:hAnsi="宋体"/>
          <w:color w:val="000000"/>
        </w:rPr>
      </w:pPr>
      <w:r>
        <w:rPr>
          <w:rFonts w:hint="eastAsia" w:ascii="宋体" w:hAnsi="宋体"/>
          <w:color w:val="000000"/>
        </w:rPr>
        <w:t>3.3合同到期时，甲方重新招标更换保安管理单位，乙方必须支持甲方此项工作，按照《保安管理条例》规定协助做好先后两家管单位的平稳过渡和交接工作；如违反《保安管理条例》规定，不移交有关资料的，按《保安管理条例》规定执行。合同结束交接顺利完成后十五天内，甲方付清尾款。</w:t>
      </w:r>
    </w:p>
    <w:p>
      <w:pPr>
        <w:spacing w:line="380" w:lineRule="exact"/>
        <w:ind w:firstLine="420" w:firstLineChars="200"/>
        <w:rPr>
          <w:rFonts w:ascii="宋体" w:hAnsi="宋体"/>
          <w:color w:val="000000"/>
        </w:rPr>
      </w:pPr>
      <w:r>
        <w:rPr>
          <w:rFonts w:hint="eastAsia" w:ascii="宋体" w:hAnsi="宋体"/>
          <w:color w:val="000000"/>
        </w:rPr>
        <w:t>3.4本合同未尽事宜由甲乙双方友好协商解决。</w:t>
      </w:r>
      <w:r>
        <w:rPr>
          <w:rFonts w:hint="eastAsia" w:ascii="宋体" w:hAnsi="宋体"/>
          <w:color w:val="000000"/>
        </w:rPr>
        <w:tab/>
      </w:r>
    </w:p>
    <w:p>
      <w:pPr>
        <w:spacing w:line="380" w:lineRule="exact"/>
        <w:ind w:firstLine="422" w:firstLineChars="200"/>
        <w:rPr>
          <w:rFonts w:ascii="宋体" w:hAnsi="宋体"/>
          <w:b/>
          <w:color w:val="000000"/>
        </w:rPr>
      </w:pPr>
      <w:r>
        <w:rPr>
          <w:rFonts w:hint="eastAsia" w:ascii="宋体" w:hAnsi="宋体"/>
          <w:b/>
          <w:color w:val="000000"/>
        </w:rPr>
        <w:t>4、服务要求</w:t>
      </w:r>
    </w:p>
    <w:p>
      <w:pPr>
        <w:spacing w:line="380" w:lineRule="exact"/>
        <w:ind w:firstLine="420" w:firstLineChars="200"/>
        <w:rPr>
          <w:rFonts w:ascii="宋体" w:hAnsi="宋体"/>
          <w:color w:val="000000"/>
        </w:rPr>
      </w:pPr>
      <w:r>
        <w:rPr>
          <w:rFonts w:hint="eastAsia" w:ascii="宋体" w:hAnsi="宋体"/>
          <w:color w:val="000000"/>
        </w:rPr>
        <w:t>乙方提交的服务应符合投标文件中所记载的详细要求，并应附有此类服务完整、详细的说明文件。</w:t>
      </w:r>
    </w:p>
    <w:p>
      <w:pPr>
        <w:spacing w:line="380" w:lineRule="exact"/>
        <w:ind w:firstLine="422" w:firstLineChars="200"/>
        <w:rPr>
          <w:rFonts w:ascii="宋体" w:hAnsi="宋体"/>
          <w:b/>
          <w:color w:val="000000"/>
        </w:rPr>
      </w:pPr>
      <w:r>
        <w:rPr>
          <w:rFonts w:hint="eastAsia" w:ascii="宋体" w:hAnsi="宋体"/>
          <w:b/>
          <w:color w:val="000000"/>
        </w:rPr>
        <w:t>5、履约保证金</w:t>
      </w:r>
    </w:p>
    <w:p>
      <w:pPr>
        <w:spacing w:line="380" w:lineRule="exact"/>
        <w:ind w:firstLine="420" w:firstLineChars="200"/>
        <w:rPr>
          <w:rFonts w:ascii="宋体" w:hAnsi="宋体"/>
          <w:color w:val="000000"/>
        </w:rPr>
      </w:pPr>
      <w:r>
        <w:rPr>
          <w:rFonts w:hint="eastAsia" w:ascii="宋体" w:hAnsi="宋体"/>
          <w:color w:val="000000"/>
        </w:rPr>
        <w:t>5.1乙方应在本合同签订之前3天内向甲方一次性支付合同总价1%的履约保证金元（人民币），履约保证金有效期到合同期满时止。</w:t>
      </w:r>
    </w:p>
    <w:p>
      <w:pPr>
        <w:spacing w:line="380" w:lineRule="exact"/>
        <w:ind w:firstLine="420" w:firstLineChars="200"/>
        <w:rPr>
          <w:rFonts w:ascii="宋体" w:hAnsi="宋体"/>
          <w:color w:val="000000"/>
        </w:rPr>
      </w:pPr>
      <w:r>
        <w:rPr>
          <w:rFonts w:hint="eastAsia" w:ascii="宋体" w:hAnsi="宋体"/>
          <w:color w:val="000000"/>
        </w:rPr>
        <w:t>5.2 乙方完成合同规定的管理目标并按规定办妥移交手续，甲方在合同期满检查验收合格10日内退还全部履约保证金(无息)。</w:t>
      </w:r>
    </w:p>
    <w:p>
      <w:pPr>
        <w:spacing w:line="380" w:lineRule="exact"/>
        <w:ind w:firstLine="420" w:firstLineChars="200"/>
        <w:rPr>
          <w:rFonts w:ascii="宋体" w:hAnsi="宋体"/>
          <w:color w:val="000000"/>
        </w:rPr>
      </w:pPr>
      <w:r>
        <w:rPr>
          <w:rFonts w:hint="eastAsia" w:ascii="宋体" w:hAnsi="宋体"/>
          <w:color w:val="000000"/>
        </w:rPr>
        <w:t>5.3、如由于乙方过错，致使不能按规定履行合同，甲方有权从履约保证金得到补偿。</w:t>
      </w:r>
    </w:p>
    <w:p>
      <w:pPr>
        <w:spacing w:line="380" w:lineRule="exact"/>
        <w:ind w:firstLine="422" w:firstLineChars="200"/>
        <w:rPr>
          <w:rFonts w:ascii="宋体" w:hAnsi="宋体"/>
          <w:b/>
          <w:color w:val="000000"/>
        </w:rPr>
      </w:pPr>
      <w:r>
        <w:rPr>
          <w:rFonts w:hint="eastAsia" w:ascii="宋体" w:hAnsi="宋体"/>
          <w:b/>
          <w:color w:val="000000"/>
        </w:rPr>
        <w:t>6、违约责任和索赔</w:t>
      </w:r>
    </w:p>
    <w:p>
      <w:pPr>
        <w:spacing w:line="360" w:lineRule="auto"/>
        <w:ind w:firstLine="420" w:firstLineChars="200"/>
        <w:rPr>
          <w:rFonts w:ascii="宋体" w:hAnsi="宋体"/>
          <w:color w:val="000000"/>
        </w:rPr>
      </w:pPr>
      <w:r>
        <w:rPr>
          <w:rFonts w:hint="eastAsia" w:ascii="宋体" w:hAnsi="宋体"/>
          <w:color w:val="000000"/>
        </w:rPr>
        <w:t>6.1甲乙双方任何一方违反合同，造成对方经济损失的，应给予对方经济赔偿。</w:t>
      </w:r>
    </w:p>
    <w:p>
      <w:pPr>
        <w:spacing w:line="360" w:lineRule="auto"/>
        <w:ind w:firstLine="420" w:firstLineChars="200"/>
        <w:rPr>
          <w:rFonts w:ascii="宋体" w:hAnsi="宋体"/>
          <w:color w:val="000000"/>
        </w:rPr>
      </w:pPr>
      <w:r>
        <w:rPr>
          <w:rFonts w:hint="eastAsia" w:ascii="宋体" w:hAnsi="宋体"/>
          <w:color w:val="000000"/>
        </w:rPr>
        <w:t>6.2合同期内，因乙方责任被市级及以上安全部门通报的或被市教育局责令整改两次以上的或责令整改仍未改正的，扣除合同金额的百分之一。</w:t>
      </w:r>
    </w:p>
    <w:p>
      <w:pPr>
        <w:spacing w:line="360" w:lineRule="auto"/>
        <w:ind w:firstLine="420" w:firstLineChars="200"/>
        <w:rPr>
          <w:rFonts w:ascii="宋体" w:hAnsi="宋体"/>
          <w:color w:val="000000"/>
        </w:rPr>
      </w:pPr>
      <w:r>
        <w:rPr>
          <w:rFonts w:hint="eastAsia" w:ascii="宋体" w:hAnsi="宋体"/>
          <w:color w:val="000000"/>
        </w:rPr>
        <w:t>6.3如果乙方无正当理由拖延管理或不按时提供服务，将受到以下制裁：（1）没收履约保证金；（2）加收违约损失赔偿。</w:t>
      </w:r>
    </w:p>
    <w:p>
      <w:pPr>
        <w:spacing w:line="360" w:lineRule="auto"/>
        <w:ind w:firstLine="420" w:firstLineChars="200"/>
        <w:rPr>
          <w:rFonts w:ascii="宋体" w:hAnsi="宋体"/>
          <w:color w:val="000000"/>
        </w:rPr>
      </w:pPr>
      <w:r>
        <w:rPr>
          <w:rFonts w:hint="eastAsia" w:ascii="宋体" w:hAnsi="宋体"/>
          <w:color w:val="000000"/>
        </w:rPr>
        <w:t>6.4乙方如给甲方造成的实际损失高于违约金的，对高出违约金的部分乙方应予以赔偿。</w:t>
      </w:r>
    </w:p>
    <w:p>
      <w:pPr>
        <w:spacing w:line="360" w:lineRule="auto"/>
        <w:ind w:firstLine="420" w:firstLineChars="200"/>
        <w:rPr>
          <w:rFonts w:ascii="宋体" w:hAnsi="宋体"/>
          <w:color w:val="000000"/>
        </w:rPr>
      </w:pPr>
      <w:r>
        <w:rPr>
          <w:rFonts w:hint="eastAsia" w:ascii="宋体" w:hAnsi="宋体"/>
          <w:color w:val="000000"/>
        </w:rPr>
        <w:t>6.5乙方如迟延履行合同、不完全履行合同，除支付违约金外，乙方仍应实际履行合同；不履行或履行合同不符合约定，甲方均有权解除合同，并就乙方违约给甲方造成的损失向乙方索赔。</w:t>
      </w:r>
    </w:p>
    <w:p>
      <w:pPr>
        <w:spacing w:line="360" w:lineRule="auto"/>
        <w:ind w:firstLine="420" w:firstLineChars="200"/>
        <w:rPr>
          <w:rFonts w:ascii="宋体" w:hAnsi="宋体"/>
          <w:color w:val="000000"/>
        </w:rPr>
      </w:pPr>
      <w:r>
        <w:rPr>
          <w:rFonts w:hint="eastAsia" w:ascii="宋体" w:hAnsi="宋体"/>
          <w:color w:val="000000"/>
        </w:rPr>
        <w:t>6.6 甲方不能及时按合同付款，则应当自逾付款第5日起，每天按当季应付管理服务费的0.05%向乙方支付滞纳金，甲方应付费用拖欠60天后，乙方有权终止本合同承担的管理目标及责任。</w:t>
      </w:r>
    </w:p>
    <w:p>
      <w:pPr>
        <w:spacing w:line="360" w:lineRule="auto"/>
        <w:ind w:firstLine="420" w:firstLineChars="200"/>
        <w:rPr>
          <w:rFonts w:ascii="宋体" w:hAnsi="宋体"/>
          <w:color w:val="000000"/>
        </w:rPr>
      </w:pPr>
      <w:r>
        <w:rPr>
          <w:rFonts w:hint="eastAsia" w:ascii="宋体" w:hAnsi="宋体"/>
          <w:color w:val="000000"/>
        </w:rPr>
        <w:t>6.7 乙方对所提供服务若与合同要求不符并造成不良后果，并且甲方巳于合同规定的委托管理期内提出索赔，乙方应按甲方同意的下述一种或多种方法解决索赔事宜：</w:t>
      </w:r>
    </w:p>
    <w:p>
      <w:pPr>
        <w:spacing w:line="360" w:lineRule="auto"/>
        <w:ind w:firstLine="420" w:firstLineChars="200"/>
        <w:rPr>
          <w:rFonts w:ascii="宋体" w:hAnsi="宋体"/>
          <w:color w:val="000000"/>
        </w:rPr>
      </w:pPr>
      <w:r>
        <w:rPr>
          <w:rFonts w:hint="eastAsia" w:ascii="宋体" w:hAnsi="宋体"/>
          <w:color w:val="000000"/>
        </w:rPr>
        <w:t>6.7.1乙方同意甲方取消其不符要求的服务项目，退还已经收取的该类项目的保安管理费等所有的该项费用。</w:t>
      </w:r>
    </w:p>
    <w:p>
      <w:pPr>
        <w:spacing w:line="360" w:lineRule="auto"/>
        <w:ind w:firstLine="420" w:firstLineChars="200"/>
        <w:rPr>
          <w:rFonts w:ascii="宋体" w:hAnsi="宋体"/>
          <w:color w:val="000000"/>
        </w:rPr>
      </w:pPr>
      <w:r>
        <w:rPr>
          <w:rFonts w:hint="eastAsia" w:ascii="宋体" w:hAnsi="宋体"/>
          <w:color w:val="000000"/>
        </w:rPr>
        <w:t>6.7.2对于情节轻微的，经双方同意可降低该类项目的保安管理服务价格。</w:t>
      </w:r>
    </w:p>
    <w:p>
      <w:pPr>
        <w:spacing w:line="360" w:lineRule="auto"/>
        <w:ind w:firstLine="420" w:firstLineChars="200"/>
        <w:rPr>
          <w:rFonts w:ascii="宋体" w:hAnsi="宋体"/>
          <w:color w:val="000000"/>
        </w:rPr>
      </w:pPr>
      <w:r>
        <w:rPr>
          <w:rFonts w:hint="eastAsia" w:ascii="宋体" w:hAnsi="宋体"/>
          <w:color w:val="000000"/>
        </w:rPr>
        <w:t>6.7.3对于情节严重，造成甲方损失金额巨大的，同意甲方终止全部委托管理合同，并赔偿甲方因此造成的损失。</w:t>
      </w:r>
    </w:p>
    <w:p>
      <w:pPr>
        <w:spacing w:line="360" w:lineRule="auto"/>
        <w:ind w:firstLine="420" w:firstLineChars="200"/>
        <w:rPr>
          <w:rFonts w:ascii="宋体" w:hAnsi="宋体"/>
          <w:color w:val="000000"/>
        </w:rPr>
      </w:pPr>
      <w:r>
        <w:rPr>
          <w:rFonts w:hint="eastAsia" w:ascii="宋体" w:hAnsi="宋体"/>
          <w:color w:val="000000"/>
        </w:rPr>
        <w:t>6.7.4</w:t>
      </w:r>
      <w:r>
        <w:rPr>
          <w:rFonts w:hint="eastAsia" w:hAnsi="宋体"/>
          <w:color w:val="000000"/>
        </w:rPr>
        <w:t>更换保安管理人员须经业主单位同意，否则不付相关安保费。</w:t>
      </w:r>
    </w:p>
    <w:p>
      <w:pPr>
        <w:spacing w:line="360" w:lineRule="auto"/>
        <w:ind w:firstLine="420" w:firstLineChars="200"/>
        <w:rPr>
          <w:rFonts w:ascii="宋体" w:hAnsi="宋体"/>
          <w:color w:val="000000"/>
        </w:rPr>
      </w:pPr>
      <w:r>
        <w:rPr>
          <w:rFonts w:hint="eastAsia" w:ascii="宋体" w:hAnsi="宋体"/>
          <w:color w:val="000000"/>
        </w:rPr>
        <w:t>6.8如果甲方提出索赔通知后30天内乙方未能予以答复，该索赔应视为巳被乙方接受。若乙方未能在甲方提出索赔通知的30天内或甲方同意的更长一些时间内，按甲方同意的上述任何一种方式处理索赔事宜，甲方将从乙方提供的履约保证金中扣回索赔金额，同时保留进一步要求索赔的权利。</w:t>
      </w:r>
    </w:p>
    <w:p>
      <w:pPr>
        <w:spacing w:line="360" w:lineRule="auto"/>
        <w:ind w:firstLine="420" w:firstLineChars="200"/>
        <w:rPr>
          <w:rFonts w:ascii="宋体" w:hAnsi="宋体"/>
          <w:color w:val="000000"/>
        </w:rPr>
      </w:pPr>
      <w:r>
        <w:rPr>
          <w:rFonts w:hint="eastAsia" w:ascii="宋体" w:hAnsi="宋体"/>
          <w:color w:val="000000"/>
        </w:rPr>
        <w:t>6.9因甲方原因（如甲方未尽合同规定的义务和责任等原因）而使乙方不能很好履行职责，完不成质量目标，甲方应按乙方同意的下述一种或多种办法解决索赔事宜：</w:t>
      </w:r>
    </w:p>
    <w:p>
      <w:pPr>
        <w:spacing w:line="360" w:lineRule="auto"/>
        <w:ind w:firstLine="420" w:firstLineChars="200"/>
        <w:rPr>
          <w:rFonts w:ascii="宋体" w:hAnsi="宋体"/>
          <w:color w:val="000000"/>
        </w:rPr>
      </w:pPr>
      <w:r>
        <w:rPr>
          <w:rFonts w:hint="eastAsia" w:ascii="宋体" w:hAnsi="宋体"/>
          <w:color w:val="000000"/>
        </w:rPr>
        <w:t>6.9.1对于情节轻微的经双方同意，甲方补偿乙方该项目的保安管理服务价格。</w:t>
      </w:r>
    </w:p>
    <w:p>
      <w:pPr>
        <w:spacing w:line="360" w:lineRule="auto"/>
        <w:ind w:firstLine="420" w:firstLineChars="200"/>
        <w:rPr>
          <w:rFonts w:ascii="宋体" w:hAnsi="宋体"/>
          <w:color w:val="000000"/>
        </w:rPr>
      </w:pPr>
      <w:r>
        <w:rPr>
          <w:rFonts w:hint="eastAsia" w:ascii="宋体" w:hAnsi="宋体"/>
          <w:color w:val="000000"/>
        </w:rPr>
        <w:t>6.9.2对于情节严重，造成乙方无法完成管理质量目标的，同意乙方终止全部受委托的全部管理合同，并赔偿乙方因此造成的损失。</w:t>
      </w:r>
    </w:p>
    <w:p>
      <w:pPr>
        <w:spacing w:line="360" w:lineRule="auto"/>
        <w:ind w:firstLine="420" w:firstLineChars="200"/>
        <w:rPr>
          <w:rFonts w:ascii="宋体" w:hAnsi="宋体"/>
          <w:color w:val="000000"/>
        </w:rPr>
      </w:pPr>
      <w:r>
        <w:rPr>
          <w:rFonts w:hint="eastAsia" w:ascii="宋体" w:hAnsi="宋体"/>
          <w:color w:val="000000"/>
        </w:rPr>
        <w:t>6.10其它未尽事宜，以《中华人民共和国合同法》和其它有关法律、法规规定为准，无相关规定的，双方协商解决。</w:t>
      </w:r>
    </w:p>
    <w:p>
      <w:pPr>
        <w:spacing w:line="360" w:lineRule="auto"/>
        <w:ind w:firstLine="422" w:firstLineChars="200"/>
        <w:rPr>
          <w:rFonts w:ascii="宋体" w:hAnsi="宋体"/>
          <w:b/>
          <w:color w:val="000000"/>
        </w:rPr>
      </w:pPr>
      <w:r>
        <w:rPr>
          <w:rFonts w:hint="eastAsia" w:ascii="宋体" w:hAnsi="宋体"/>
          <w:b/>
          <w:color w:val="000000"/>
        </w:rPr>
        <w:t>7、不可抗力及其它因素</w:t>
      </w:r>
    </w:p>
    <w:p>
      <w:pPr>
        <w:spacing w:line="360" w:lineRule="auto"/>
        <w:ind w:firstLine="420" w:firstLineChars="200"/>
        <w:rPr>
          <w:rFonts w:ascii="宋体" w:hAnsi="宋体"/>
          <w:color w:val="000000"/>
        </w:rPr>
      </w:pPr>
      <w:r>
        <w:rPr>
          <w:rFonts w:hint="eastAsia" w:ascii="宋体" w:hAnsi="宋体"/>
          <w:color w:val="000000"/>
        </w:rPr>
        <w:t>7.1如果乙方因不可抗力而导致不能履行合同义务，乙方的履约保证金不能被没收，乙方也不应承担违约或终止合同的责任。</w:t>
      </w:r>
    </w:p>
    <w:p>
      <w:pPr>
        <w:spacing w:line="360" w:lineRule="auto"/>
        <w:ind w:firstLine="420" w:firstLineChars="200"/>
        <w:rPr>
          <w:rFonts w:ascii="宋体" w:hAnsi="宋体"/>
          <w:color w:val="000000"/>
        </w:rPr>
      </w:pPr>
      <w:r>
        <w:rPr>
          <w:rFonts w:hint="eastAsia" w:ascii="宋体" w:hAnsi="宋体"/>
          <w:color w:val="000000"/>
        </w:rPr>
        <w:t>7.2本条所述的“不可抗力”系指那些乙方无法控制的、不可预见的、不能避免的事件，但不包括乙方的违约或疏忽。不可抗力事件包括战争、地震、洪水、台风以及其它双方商定的事件。</w:t>
      </w:r>
    </w:p>
    <w:p>
      <w:pPr>
        <w:spacing w:line="360" w:lineRule="auto"/>
        <w:ind w:firstLine="420" w:firstLineChars="200"/>
        <w:rPr>
          <w:rFonts w:ascii="宋体" w:hAnsi="宋体"/>
          <w:color w:val="000000"/>
        </w:rPr>
      </w:pPr>
      <w:r>
        <w:rPr>
          <w:rFonts w:hint="eastAsia" w:ascii="宋体" w:hAnsi="宋体"/>
          <w:color w:val="000000"/>
        </w:rPr>
        <w:t>7.3不可抗力事件发生时，乙方应尽快以书面形式将不可抗力的情况和原因通知甲方，除甲方书面另行要求外，乙方应尽实际可能继续履行合同义务，并积极寻找采取合理的方案，履行不受不可抗力影响的其它事项。双方应通过友好协商在合理的时间内达成进一步履行合同的协议。</w:t>
      </w:r>
    </w:p>
    <w:p>
      <w:pPr>
        <w:spacing w:line="360" w:lineRule="auto"/>
        <w:ind w:firstLine="422" w:firstLineChars="200"/>
        <w:rPr>
          <w:rFonts w:ascii="宋体" w:hAnsi="宋体"/>
          <w:b/>
          <w:bCs/>
          <w:color w:val="000000"/>
        </w:rPr>
      </w:pPr>
      <w:r>
        <w:rPr>
          <w:rFonts w:hint="eastAsia" w:ascii="宋体" w:hAnsi="宋体"/>
          <w:b/>
          <w:bCs/>
          <w:color w:val="000000"/>
        </w:rPr>
        <w:t>8、争端的解决</w:t>
      </w:r>
    </w:p>
    <w:p>
      <w:pPr>
        <w:spacing w:line="360" w:lineRule="auto"/>
        <w:ind w:firstLine="420" w:firstLineChars="200"/>
        <w:rPr>
          <w:rFonts w:ascii="宋体" w:hAnsi="宋体"/>
          <w:color w:val="000000"/>
        </w:rPr>
      </w:pPr>
      <w:r>
        <w:rPr>
          <w:rFonts w:hint="eastAsia" w:ascii="宋体" w:hAnsi="宋体"/>
          <w:color w:val="000000"/>
        </w:rPr>
        <w:t>8.1甲乙双方应通过友好协商，解决在执行本合同过程中所发生的或与本合同有关的一切争端。协商不能解决的，双方应将争端提交有关部门调解。如提交调解仍得不到解决，则通过仲裁或诉讼程序解决，费用除仲裁机构另有裁决外，由败诉方承担。</w:t>
      </w:r>
    </w:p>
    <w:p>
      <w:pPr>
        <w:spacing w:line="360" w:lineRule="auto"/>
        <w:ind w:firstLine="420" w:firstLineChars="200"/>
        <w:rPr>
          <w:rFonts w:ascii="宋体" w:hAnsi="宋体"/>
          <w:color w:val="000000"/>
        </w:rPr>
      </w:pPr>
      <w:r>
        <w:rPr>
          <w:rFonts w:hint="eastAsia" w:ascii="宋体" w:hAnsi="宋体"/>
          <w:color w:val="000000"/>
        </w:rPr>
        <w:t>8.2与本合同有关的一切争端均适用中华人民共和国的法律。在提交仲裁或诉讼期间，除有争端的部分外，甲乙双方仍应按合同条款规定继续履行各自的义务。</w:t>
      </w:r>
    </w:p>
    <w:p>
      <w:pPr>
        <w:spacing w:line="360" w:lineRule="auto"/>
        <w:ind w:firstLine="422" w:firstLineChars="200"/>
        <w:rPr>
          <w:rFonts w:ascii="宋体" w:hAnsi="宋体"/>
          <w:b/>
          <w:bCs/>
          <w:color w:val="000000"/>
        </w:rPr>
      </w:pPr>
      <w:r>
        <w:rPr>
          <w:rFonts w:hint="eastAsia" w:ascii="宋体" w:hAnsi="宋体"/>
          <w:b/>
          <w:bCs/>
          <w:color w:val="000000"/>
        </w:rPr>
        <w:t>9、合同修改</w:t>
      </w:r>
    </w:p>
    <w:p>
      <w:pPr>
        <w:spacing w:line="360" w:lineRule="auto"/>
        <w:ind w:firstLine="420" w:firstLineChars="200"/>
        <w:rPr>
          <w:rFonts w:ascii="宋体" w:hAnsi="宋体"/>
          <w:color w:val="000000"/>
        </w:rPr>
      </w:pPr>
      <w:r>
        <w:rPr>
          <w:rFonts w:hint="eastAsia" w:ascii="宋体" w:hAnsi="宋体"/>
          <w:color w:val="000000"/>
        </w:rPr>
        <w:t>合同条款的任何改动，均须由合同签署双方签署合同修改书或合同补充协议。该合同修改或补充被视为本合同的组成部分，具有与本合同同等法律效力。</w:t>
      </w:r>
    </w:p>
    <w:p>
      <w:pPr>
        <w:spacing w:line="360" w:lineRule="auto"/>
        <w:ind w:firstLine="422" w:firstLineChars="200"/>
        <w:rPr>
          <w:rFonts w:ascii="宋体" w:hAnsi="宋体"/>
          <w:b/>
          <w:bCs/>
          <w:color w:val="000000"/>
        </w:rPr>
      </w:pPr>
      <w:r>
        <w:rPr>
          <w:rFonts w:hint="eastAsia" w:ascii="宋体" w:hAnsi="宋体"/>
          <w:b/>
          <w:bCs/>
          <w:color w:val="000000"/>
        </w:rPr>
        <w:t>10、适用法律</w:t>
      </w:r>
    </w:p>
    <w:p>
      <w:pPr>
        <w:spacing w:line="360" w:lineRule="auto"/>
        <w:ind w:firstLine="420" w:firstLineChars="200"/>
        <w:rPr>
          <w:rFonts w:ascii="宋体" w:hAnsi="宋体"/>
          <w:color w:val="000000"/>
        </w:rPr>
      </w:pPr>
      <w:r>
        <w:rPr>
          <w:rFonts w:hint="eastAsia" w:ascii="宋体" w:hAnsi="宋体"/>
          <w:color w:val="000000"/>
        </w:rPr>
        <w:t>本合同适用中华人民共和国法律解释</w:t>
      </w:r>
    </w:p>
    <w:p>
      <w:pPr>
        <w:spacing w:line="360" w:lineRule="auto"/>
        <w:ind w:firstLine="422" w:firstLineChars="200"/>
        <w:rPr>
          <w:rFonts w:ascii="宋体" w:hAnsi="宋体"/>
          <w:b/>
          <w:bCs/>
          <w:color w:val="000000"/>
        </w:rPr>
      </w:pPr>
      <w:r>
        <w:rPr>
          <w:rFonts w:hint="eastAsia" w:ascii="宋体" w:hAnsi="宋体"/>
          <w:b/>
          <w:bCs/>
          <w:color w:val="000000"/>
        </w:rPr>
        <w:t>11、主导语言与计量单位</w:t>
      </w:r>
    </w:p>
    <w:p>
      <w:pPr>
        <w:spacing w:line="360" w:lineRule="auto"/>
        <w:ind w:firstLine="420" w:firstLineChars="200"/>
        <w:rPr>
          <w:rFonts w:ascii="宋体" w:hAnsi="宋体"/>
          <w:color w:val="000000"/>
        </w:rPr>
      </w:pPr>
      <w:r>
        <w:rPr>
          <w:rFonts w:hint="eastAsia" w:ascii="宋体" w:hAnsi="宋体"/>
          <w:color w:val="000000"/>
        </w:rPr>
        <w:t>11.1合同应以中文形式书写。甲乙双方所有来往信函以及与合同有关的文件均应用中文。</w:t>
      </w:r>
    </w:p>
    <w:p>
      <w:pPr>
        <w:spacing w:line="360" w:lineRule="auto"/>
        <w:ind w:firstLine="420" w:firstLineChars="200"/>
        <w:rPr>
          <w:rFonts w:ascii="宋体" w:hAnsi="宋体"/>
          <w:color w:val="000000"/>
        </w:rPr>
      </w:pPr>
      <w:r>
        <w:rPr>
          <w:rFonts w:hint="eastAsia" w:ascii="宋体" w:hAnsi="宋体"/>
          <w:color w:val="000000"/>
        </w:rPr>
        <w:t>11.2计量单位使用中华人民共和国法定单位。</w:t>
      </w:r>
    </w:p>
    <w:p>
      <w:pPr>
        <w:spacing w:line="360" w:lineRule="auto"/>
        <w:ind w:firstLine="422" w:firstLineChars="200"/>
        <w:rPr>
          <w:rFonts w:ascii="宋体" w:hAnsi="宋体"/>
          <w:b/>
          <w:bCs/>
          <w:color w:val="000000"/>
        </w:rPr>
      </w:pPr>
      <w:r>
        <w:rPr>
          <w:rFonts w:hint="eastAsia" w:ascii="宋体" w:hAnsi="宋体"/>
          <w:b/>
          <w:bCs/>
          <w:color w:val="000000"/>
        </w:rPr>
        <w:t>12、本合同的未尽事宜</w:t>
      </w:r>
    </w:p>
    <w:p>
      <w:pPr>
        <w:spacing w:line="360" w:lineRule="auto"/>
        <w:ind w:firstLine="420" w:firstLineChars="200"/>
        <w:rPr>
          <w:rFonts w:ascii="宋体" w:hAnsi="宋体"/>
          <w:color w:val="000000"/>
        </w:rPr>
      </w:pPr>
      <w:r>
        <w:rPr>
          <w:rFonts w:hint="eastAsia" w:ascii="宋体" w:hAnsi="宋体"/>
          <w:color w:val="000000"/>
        </w:rPr>
        <w:t>本合同的未尽事宜，经双方协商可签订补充协议，所签订的补充协议与本合同具有同等的法律效力。</w:t>
      </w:r>
    </w:p>
    <w:p>
      <w:pPr>
        <w:spacing w:line="360" w:lineRule="auto"/>
        <w:ind w:firstLine="422" w:firstLineChars="200"/>
        <w:rPr>
          <w:rFonts w:ascii="宋体" w:hAnsi="宋体"/>
          <w:b/>
          <w:bCs/>
          <w:color w:val="000000"/>
        </w:rPr>
      </w:pPr>
      <w:r>
        <w:rPr>
          <w:rFonts w:hint="eastAsia" w:ascii="宋体" w:hAnsi="宋体"/>
          <w:b/>
          <w:bCs/>
          <w:color w:val="000000"/>
        </w:rPr>
        <w:t>13、合同的生效</w:t>
      </w:r>
    </w:p>
    <w:p>
      <w:pPr>
        <w:spacing w:line="360" w:lineRule="auto"/>
        <w:ind w:firstLine="420" w:firstLineChars="200"/>
        <w:rPr>
          <w:rFonts w:ascii="宋体" w:hAnsi="宋体"/>
          <w:color w:val="000000"/>
        </w:rPr>
      </w:pPr>
      <w:r>
        <w:rPr>
          <w:rFonts w:hint="eastAsia" w:ascii="宋体" w:hAnsi="宋体"/>
          <w:color w:val="000000"/>
        </w:rPr>
        <w:t>本合同经甲乙双方法定代表人签字并盖章，并甲方收到乙方质量保证金后合同生效。</w:t>
      </w:r>
    </w:p>
    <w:p>
      <w:pPr>
        <w:spacing w:line="360" w:lineRule="auto"/>
        <w:ind w:firstLine="422" w:firstLineChars="200"/>
        <w:rPr>
          <w:rFonts w:ascii="宋体" w:hAnsi="宋体"/>
          <w:b/>
          <w:bCs/>
          <w:color w:val="000000"/>
        </w:rPr>
      </w:pPr>
      <w:r>
        <w:rPr>
          <w:rFonts w:hint="eastAsia" w:ascii="宋体" w:hAnsi="宋体"/>
          <w:b/>
          <w:bCs/>
          <w:color w:val="000000"/>
        </w:rPr>
        <w:t>14、合同终止</w:t>
      </w:r>
    </w:p>
    <w:p>
      <w:pPr>
        <w:spacing w:line="360" w:lineRule="auto"/>
        <w:ind w:firstLine="420" w:firstLineChars="200"/>
        <w:rPr>
          <w:rFonts w:ascii="宋体" w:hAnsi="宋体"/>
        </w:rPr>
      </w:pPr>
      <w:r>
        <w:rPr>
          <w:rFonts w:hint="eastAsia" w:ascii="宋体" w:hAnsi="宋体"/>
        </w:rPr>
        <w:t>如考核分值未达到分，将终止合同。</w:t>
      </w:r>
    </w:p>
    <w:p>
      <w:pPr>
        <w:spacing w:line="360" w:lineRule="auto"/>
        <w:ind w:firstLine="422" w:firstLineChars="200"/>
        <w:rPr>
          <w:rFonts w:ascii="宋体" w:hAnsi="宋体"/>
          <w:b/>
          <w:bCs/>
          <w:color w:val="000000"/>
        </w:rPr>
      </w:pPr>
      <w:r>
        <w:rPr>
          <w:rFonts w:hint="eastAsia" w:ascii="宋体" w:hAnsi="宋体"/>
          <w:b/>
          <w:bCs/>
          <w:color w:val="000000"/>
        </w:rPr>
        <w:t>15、合同份数</w:t>
      </w:r>
    </w:p>
    <w:p>
      <w:pPr>
        <w:spacing w:line="360" w:lineRule="auto"/>
        <w:ind w:firstLine="420" w:firstLineChars="200"/>
        <w:rPr>
          <w:rFonts w:ascii="宋体" w:hAnsi="宋体"/>
          <w:color w:val="000000"/>
        </w:rPr>
      </w:pPr>
      <w:r>
        <w:rPr>
          <w:rFonts w:hint="eastAsia" w:ascii="宋体" w:hAnsi="宋体"/>
          <w:color w:val="000000"/>
        </w:rPr>
        <w:t xml:space="preserve">本合同一式肆份，中文书写。甲、乙双方各执贰份。 </w:t>
      </w:r>
    </w:p>
    <w:p>
      <w:pPr>
        <w:spacing w:line="360" w:lineRule="auto"/>
        <w:ind w:firstLine="735" w:firstLineChars="350"/>
        <w:rPr>
          <w:rFonts w:ascii="宋体" w:hAnsi="宋体"/>
          <w:color w:val="000000"/>
        </w:rPr>
      </w:pPr>
    </w:p>
    <w:p>
      <w:pPr>
        <w:spacing w:line="360" w:lineRule="auto"/>
        <w:ind w:firstLine="735" w:firstLineChars="350"/>
        <w:rPr>
          <w:rFonts w:ascii="宋体" w:hAnsi="宋体"/>
          <w:color w:val="000000"/>
        </w:rPr>
      </w:pPr>
      <w:r>
        <w:rPr>
          <w:rFonts w:hint="eastAsia" w:ascii="宋体" w:hAnsi="宋体"/>
          <w:color w:val="000000"/>
        </w:rPr>
        <w:t xml:space="preserve">甲方：法人代表：                        乙方：法人代表：               </w:t>
      </w:r>
    </w:p>
    <w:p>
      <w:pPr>
        <w:spacing w:line="360" w:lineRule="auto"/>
        <w:ind w:left="7665" w:hanging="7140"/>
        <w:rPr>
          <w:rFonts w:ascii="宋体" w:hAnsi="宋体"/>
          <w:color w:val="000000"/>
        </w:rPr>
      </w:pPr>
      <w:r>
        <w:rPr>
          <w:rFonts w:hint="eastAsia" w:ascii="宋体" w:hAnsi="宋体"/>
          <w:color w:val="000000"/>
        </w:rPr>
        <w:t xml:space="preserve">（盖章）                                 （盖章）                       </w:t>
      </w:r>
    </w:p>
    <w:p>
      <w:pPr>
        <w:spacing w:line="360" w:lineRule="auto"/>
        <w:ind w:left="7665" w:leftChars="300" w:hanging="7035" w:hangingChars="3350"/>
        <w:rPr>
          <w:rFonts w:ascii="宋体" w:hAnsi="宋体"/>
          <w:color w:val="000000"/>
        </w:rPr>
      </w:pPr>
      <w:r>
        <w:rPr>
          <w:rFonts w:hint="eastAsia" w:ascii="宋体" w:hAnsi="宋体"/>
          <w:color w:val="000000"/>
        </w:rPr>
        <w:t xml:space="preserve">开户银行：                               开户银行：                   </w:t>
      </w:r>
    </w:p>
    <w:p>
      <w:pPr>
        <w:spacing w:line="360" w:lineRule="auto"/>
        <w:ind w:firstLine="420" w:firstLineChars="200"/>
        <w:rPr>
          <w:rFonts w:ascii="宋体" w:hAnsi="宋体"/>
          <w:color w:val="000000"/>
        </w:rPr>
      </w:pPr>
      <w:r>
        <w:rPr>
          <w:rFonts w:hint="eastAsia" w:ascii="宋体" w:hAnsi="宋体"/>
          <w:color w:val="000000"/>
        </w:rPr>
        <w:t xml:space="preserve">  帐号：                                   帐号：</w:t>
      </w:r>
    </w:p>
    <w:p>
      <w:pPr>
        <w:spacing w:line="360" w:lineRule="auto"/>
        <w:ind w:firstLine="630" w:firstLineChars="300"/>
        <w:rPr>
          <w:rFonts w:ascii="宋体" w:hAnsi="宋体"/>
          <w:color w:val="000000"/>
        </w:rPr>
      </w:pPr>
      <w:r>
        <w:rPr>
          <w:rFonts w:hint="eastAsia" w:ascii="宋体" w:hAnsi="宋体"/>
          <w:color w:val="000000"/>
        </w:rPr>
        <w:t>电话：                                   电话：</w:t>
      </w:r>
    </w:p>
    <w:p>
      <w:pPr>
        <w:spacing w:line="360" w:lineRule="auto"/>
        <w:ind w:firstLine="630" w:firstLineChars="300"/>
        <w:rPr>
          <w:rFonts w:ascii="宋体" w:hAnsi="宋体"/>
          <w:color w:val="000000"/>
        </w:rPr>
      </w:pPr>
      <w:r>
        <w:rPr>
          <w:rFonts w:hint="eastAsia" w:ascii="宋体" w:hAnsi="宋体"/>
          <w:color w:val="000000"/>
        </w:rPr>
        <w:t>日期：      年 月  日                     日期：     年 月  日</w:t>
      </w:r>
    </w:p>
    <w:p>
      <w:pPr>
        <w:spacing w:line="360" w:lineRule="auto"/>
        <w:ind w:right="3"/>
        <w:jc w:val="left"/>
        <w:rPr>
          <w:rFonts w:ascii="宋体" w:hAnsi="宋体"/>
          <w:b/>
          <w:color w:val="000000"/>
          <w:spacing w:val="4"/>
          <w:sz w:val="30"/>
          <w:szCs w:val="30"/>
        </w:rPr>
      </w:pPr>
    </w:p>
    <w:p>
      <w:pPr>
        <w:spacing w:line="360" w:lineRule="auto"/>
        <w:ind w:firstLine="630" w:firstLineChars="300"/>
        <w:rPr>
          <w:rFonts w:ascii="宋体" w:hAnsi="宋体"/>
          <w:color w:val="000000"/>
        </w:rPr>
      </w:pPr>
    </w:p>
    <w:p>
      <w:pPr>
        <w:spacing w:line="360" w:lineRule="auto"/>
        <w:ind w:firstLine="630" w:firstLineChars="300"/>
        <w:rPr>
          <w:rFonts w:ascii="宋体" w:hAnsi="宋体"/>
          <w:color w:val="000000"/>
        </w:rPr>
      </w:pPr>
    </w:p>
    <w:p>
      <w:pPr>
        <w:spacing w:line="360" w:lineRule="auto"/>
        <w:ind w:firstLine="630" w:firstLineChars="300"/>
        <w:rPr>
          <w:rFonts w:ascii="宋体" w:hAnsi="宋体"/>
          <w:color w:val="000000"/>
        </w:rPr>
      </w:pPr>
    </w:p>
    <w:p>
      <w:pPr>
        <w:spacing w:line="360" w:lineRule="auto"/>
        <w:ind w:firstLine="630" w:firstLineChars="300"/>
        <w:rPr>
          <w:rFonts w:ascii="宋体" w:hAnsi="宋体"/>
          <w:color w:val="000000"/>
        </w:rPr>
      </w:pPr>
    </w:p>
    <w:p>
      <w:pPr>
        <w:pStyle w:val="3"/>
      </w:pPr>
    </w:p>
    <w:p>
      <w:pPr>
        <w:spacing w:line="360" w:lineRule="auto"/>
        <w:ind w:right="3"/>
        <w:jc w:val="left"/>
        <w:rPr>
          <w:rFonts w:ascii="宋体" w:hAnsi="宋体"/>
          <w:b/>
          <w:color w:val="000000"/>
          <w:spacing w:val="4"/>
          <w:sz w:val="30"/>
          <w:szCs w:val="30"/>
        </w:rPr>
      </w:pPr>
    </w:p>
    <w:p>
      <w:pPr>
        <w:spacing w:line="360" w:lineRule="auto"/>
        <w:ind w:right="3"/>
        <w:jc w:val="left"/>
        <w:rPr>
          <w:rFonts w:ascii="宋体" w:hAnsi="宋体"/>
          <w:b/>
          <w:color w:val="000000"/>
          <w:spacing w:val="4"/>
          <w:sz w:val="30"/>
          <w:szCs w:val="30"/>
        </w:rPr>
      </w:pPr>
      <w:r>
        <w:rPr>
          <w:rFonts w:hint="eastAsia" w:ascii="宋体" w:hAnsi="宋体"/>
          <w:b/>
          <w:color w:val="000000"/>
          <w:spacing w:val="4"/>
          <w:sz w:val="30"/>
          <w:szCs w:val="30"/>
        </w:rPr>
        <w:t>保安交通劝导人员附表：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71"/>
        <w:gridCol w:w="1428"/>
        <w:gridCol w:w="1428"/>
        <w:gridCol w:w="303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00"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序号</w:t>
            </w:r>
          </w:p>
        </w:tc>
        <w:tc>
          <w:tcPr>
            <w:tcW w:w="1071"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名称</w:t>
            </w:r>
          </w:p>
        </w:tc>
        <w:tc>
          <w:tcPr>
            <w:tcW w:w="1428"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姓名</w:t>
            </w:r>
          </w:p>
        </w:tc>
        <w:tc>
          <w:tcPr>
            <w:tcW w:w="1428"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性别</w:t>
            </w:r>
          </w:p>
        </w:tc>
        <w:tc>
          <w:tcPr>
            <w:tcW w:w="3035"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身份证号码</w:t>
            </w:r>
          </w:p>
        </w:tc>
        <w:tc>
          <w:tcPr>
            <w:tcW w:w="1811"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000"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1</w:t>
            </w:r>
          </w:p>
        </w:tc>
        <w:tc>
          <w:tcPr>
            <w:tcW w:w="1071" w:type="dxa"/>
            <w:vAlign w:val="center"/>
          </w:tcPr>
          <w:p>
            <w:pPr>
              <w:spacing w:line="360" w:lineRule="auto"/>
              <w:ind w:right="3"/>
              <w:rPr>
                <w:rFonts w:ascii="宋体" w:hAnsi="宋体"/>
                <w:b/>
                <w:color w:val="000000"/>
                <w:spacing w:val="4"/>
                <w:sz w:val="18"/>
                <w:szCs w:val="18"/>
              </w:rPr>
            </w:pPr>
            <w:r>
              <w:rPr>
                <w:rFonts w:hint="eastAsia" w:ascii="宋体" w:hAnsi="宋体"/>
                <w:b/>
                <w:color w:val="000000"/>
                <w:spacing w:val="4"/>
                <w:sz w:val="18"/>
                <w:szCs w:val="18"/>
              </w:rPr>
              <w:t>主管</w:t>
            </w:r>
          </w:p>
        </w:tc>
        <w:tc>
          <w:tcPr>
            <w:tcW w:w="1428" w:type="dxa"/>
            <w:vAlign w:val="center"/>
          </w:tcPr>
          <w:p>
            <w:pPr>
              <w:spacing w:line="360" w:lineRule="auto"/>
              <w:ind w:right="3" w:firstLine="319"/>
              <w:jc w:val="center"/>
              <w:rPr>
                <w:rFonts w:ascii="宋体" w:hAnsi="宋体"/>
                <w:b/>
                <w:color w:val="000000"/>
                <w:spacing w:val="4"/>
                <w:sz w:val="18"/>
                <w:szCs w:val="18"/>
              </w:rPr>
            </w:pPr>
          </w:p>
        </w:tc>
        <w:tc>
          <w:tcPr>
            <w:tcW w:w="1428" w:type="dxa"/>
            <w:vAlign w:val="center"/>
          </w:tcPr>
          <w:p>
            <w:pPr>
              <w:spacing w:line="360" w:lineRule="auto"/>
              <w:ind w:right="3" w:firstLine="319"/>
              <w:jc w:val="center"/>
              <w:rPr>
                <w:rFonts w:ascii="宋体" w:hAnsi="宋体"/>
                <w:b/>
                <w:color w:val="000000"/>
                <w:spacing w:val="4"/>
                <w:sz w:val="18"/>
                <w:szCs w:val="18"/>
              </w:rPr>
            </w:pPr>
          </w:p>
        </w:tc>
        <w:tc>
          <w:tcPr>
            <w:tcW w:w="3035" w:type="dxa"/>
            <w:vAlign w:val="center"/>
          </w:tcPr>
          <w:p>
            <w:pPr>
              <w:spacing w:line="360" w:lineRule="auto"/>
              <w:ind w:right="3" w:firstLine="319"/>
              <w:jc w:val="center"/>
              <w:rPr>
                <w:rFonts w:ascii="宋体" w:hAnsi="宋体"/>
                <w:b/>
                <w:color w:val="000000"/>
                <w:spacing w:val="4"/>
                <w:sz w:val="18"/>
                <w:szCs w:val="18"/>
              </w:rPr>
            </w:pPr>
          </w:p>
        </w:tc>
        <w:tc>
          <w:tcPr>
            <w:tcW w:w="1811" w:type="dxa"/>
            <w:vAlign w:val="center"/>
          </w:tcPr>
          <w:p>
            <w:pPr>
              <w:spacing w:line="360" w:lineRule="auto"/>
              <w:ind w:right="3" w:firstLine="319"/>
              <w:jc w:val="center"/>
              <w:rPr>
                <w:rFonts w:ascii="宋体" w:hAnsi="宋体"/>
                <w:b/>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00"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2</w:t>
            </w:r>
          </w:p>
        </w:tc>
        <w:tc>
          <w:tcPr>
            <w:tcW w:w="1071" w:type="dxa"/>
            <w:vAlign w:val="center"/>
          </w:tcPr>
          <w:p>
            <w:pPr>
              <w:spacing w:line="360" w:lineRule="auto"/>
              <w:ind w:right="3"/>
              <w:rPr>
                <w:rFonts w:ascii="宋体" w:hAnsi="宋体"/>
                <w:b/>
                <w:spacing w:val="4"/>
                <w:sz w:val="18"/>
                <w:szCs w:val="18"/>
              </w:rPr>
            </w:pPr>
            <w:r>
              <w:rPr>
                <w:rFonts w:hint="eastAsia" w:ascii="宋体" w:hAnsi="宋体"/>
                <w:b/>
                <w:spacing w:val="4"/>
                <w:sz w:val="18"/>
                <w:szCs w:val="18"/>
              </w:rPr>
              <w:t>保安人员</w:t>
            </w:r>
          </w:p>
        </w:tc>
        <w:tc>
          <w:tcPr>
            <w:tcW w:w="1428" w:type="dxa"/>
            <w:vAlign w:val="center"/>
          </w:tcPr>
          <w:p>
            <w:pPr>
              <w:spacing w:line="360" w:lineRule="auto"/>
              <w:ind w:right="3" w:firstLine="319"/>
              <w:jc w:val="center"/>
              <w:rPr>
                <w:rFonts w:ascii="宋体" w:hAnsi="宋体"/>
                <w:b/>
                <w:color w:val="000000"/>
                <w:spacing w:val="4"/>
                <w:sz w:val="18"/>
                <w:szCs w:val="18"/>
              </w:rPr>
            </w:pPr>
          </w:p>
        </w:tc>
        <w:tc>
          <w:tcPr>
            <w:tcW w:w="1428" w:type="dxa"/>
            <w:vAlign w:val="center"/>
          </w:tcPr>
          <w:p>
            <w:pPr>
              <w:spacing w:line="360" w:lineRule="auto"/>
              <w:ind w:right="3" w:firstLine="319"/>
              <w:jc w:val="center"/>
              <w:rPr>
                <w:rFonts w:ascii="宋体" w:hAnsi="宋体"/>
                <w:b/>
                <w:color w:val="000000"/>
                <w:spacing w:val="4"/>
                <w:sz w:val="18"/>
                <w:szCs w:val="18"/>
              </w:rPr>
            </w:pPr>
          </w:p>
        </w:tc>
        <w:tc>
          <w:tcPr>
            <w:tcW w:w="3035" w:type="dxa"/>
            <w:vAlign w:val="center"/>
          </w:tcPr>
          <w:p>
            <w:pPr>
              <w:spacing w:line="360" w:lineRule="auto"/>
              <w:ind w:right="3" w:firstLine="319"/>
              <w:jc w:val="center"/>
              <w:rPr>
                <w:rFonts w:ascii="宋体" w:hAnsi="宋体"/>
                <w:b/>
                <w:color w:val="000000"/>
                <w:spacing w:val="4"/>
                <w:sz w:val="18"/>
                <w:szCs w:val="18"/>
              </w:rPr>
            </w:pPr>
          </w:p>
        </w:tc>
        <w:tc>
          <w:tcPr>
            <w:tcW w:w="1811" w:type="dxa"/>
            <w:vAlign w:val="center"/>
          </w:tcPr>
          <w:p>
            <w:pPr>
              <w:spacing w:line="360" w:lineRule="auto"/>
              <w:ind w:right="3" w:firstLine="319"/>
              <w:jc w:val="center"/>
              <w:rPr>
                <w:rFonts w:ascii="宋体" w:hAnsi="宋体"/>
                <w:b/>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00" w:type="dxa"/>
            <w:vAlign w:val="center"/>
          </w:tcPr>
          <w:p>
            <w:pPr>
              <w:spacing w:line="360" w:lineRule="auto"/>
              <w:ind w:right="3" w:firstLine="319"/>
              <w:jc w:val="center"/>
              <w:rPr>
                <w:rFonts w:ascii="宋体" w:hAnsi="宋体"/>
                <w:b/>
                <w:color w:val="000000"/>
                <w:spacing w:val="4"/>
                <w:sz w:val="18"/>
                <w:szCs w:val="18"/>
              </w:rPr>
            </w:pPr>
            <w:r>
              <w:rPr>
                <w:rFonts w:hint="eastAsia" w:ascii="宋体" w:hAnsi="宋体"/>
                <w:b/>
                <w:color w:val="000000"/>
                <w:spacing w:val="4"/>
                <w:sz w:val="18"/>
                <w:szCs w:val="18"/>
              </w:rPr>
              <w:t>3</w:t>
            </w:r>
          </w:p>
        </w:tc>
        <w:tc>
          <w:tcPr>
            <w:tcW w:w="1071" w:type="dxa"/>
            <w:vAlign w:val="center"/>
          </w:tcPr>
          <w:p>
            <w:pPr>
              <w:spacing w:line="360" w:lineRule="auto"/>
              <w:ind w:right="3"/>
              <w:rPr>
                <w:rFonts w:ascii="宋体" w:hAnsi="宋体"/>
                <w:b/>
                <w:color w:val="000000"/>
                <w:spacing w:val="4"/>
                <w:sz w:val="18"/>
                <w:szCs w:val="18"/>
              </w:rPr>
            </w:pPr>
            <w:r>
              <w:rPr>
                <w:rFonts w:ascii="宋体" w:hAnsi="宋体"/>
                <w:b/>
                <w:color w:val="000000"/>
                <w:spacing w:val="4"/>
                <w:sz w:val="18"/>
                <w:szCs w:val="18"/>
              </w:rPr>
              <w:t>……</w:t>
            </w:r>
          </w:p>
        </w:tc>
        <w:tc>
          <w:tcPr>
            <w:tcW w:w="1428" w:type="dxa"/>
            <w:vAlign w:val="center"/>
          </w:tcPr>
          <w:p>
            <w:pPr>
              <w:spacing w:line="360" w:lineRule="auto"/>
              <w:ind w:right="3" w:firstLine="319"/>
              <w:jc w:val="center"/>
              <w:rPr>
                <w:rFonts w:ascii="宋体" w:hAnsi="宋体"/>
                <w:b/>
                <w:color w:val="000000"/>
                <w:spacing w:val="4"/>
                <w:sz w:val="18"/>
                <w:szCs w:val="18"/>
              </w:rPr>
            </w:pPr>
          </w:p>
        </w:tc>
        <w:tc>
          <w:tcPr>
            <w:tcW w:w="1428" w:type="dxa"/>
            <w:vAlign w:val="center"/>
          </w:tcPr>
          <w:p>
            <w:pPr>
              <w:spacing w:line="360" w:lineRule="auto"/>
              <w:ind w:right="3" w:firstLine="319"/>
              <w:jc w:val="center"/>
              <w:rPr>
                <w:rFonts w:ascii="宋体" w:hAnsi="宋体"/>
                <w:b/>
                <w:color w:val="000000"/>
                <w:spacing w:val="4"/>
                <w:sz w:val="18"/>
                <w:szCs w:val="18"/>
              </w:rPr>
            </w:pPr>
          </w:p>
        </w:tc>
        <w:tc>
          <w:tcPr>
            <w:tcW w:w="3035" w:type="dxa"/>
            <w:vAlign w:val="center"/>
          </w:tcPr>
          <w:p>
            <w:pPr>
              <w:spacing w:line="360" w:lineRule="auto"/>
              <w:ind w:right="3" w:firstLine="319"/>
              <w:jc w:val="center"/>
              <w:rPr>
                <w:rFonts w:ascii="宋体" w:hAnsi="宋体"/>
                <w:b/>
                <w:color w:val="000000"/>
                <w:spacing w:val="4"/>
                <w:sz w:val="18"/>
                <w:szCs w:val="18"/>
              </w:rPr>
            </w:pPr>
          </w:p>
        </w:tc>
        <w:tc>
          <w:tcPr>
            <w:tcW w:w="1811" w:type="dxa"/>
            <w:vAlign w:val="center"/>
          </w:tcPr>
          <w:p>
            <w:pPr>
              <w:spacing w:line="360" w:lineRule="auto"/>
              <w:ind w:right="3" w:firstLine="319"/>
              <w:jc w:val="center"/>
              <w:rPr>
                <w:rFonts w:ascii="宋体" w:hAnsi="宋体"/>
                <w:b/>
                <w:color w:val="000000"/>
                <w:spacing w:val="4"/>
                <w:sz w:val="18"/>
                <w:szCs w:val="18"/>
              </w:rPr>
            </w:pPr>
          </w:p>
        </w:tc>
      </w:tr>
    </w:tbl>
    <w:p>
      <w:pPr>
        <w:pStyle w:val="14"/>
        <w:tabs>
          <w:tab w:val="left" w:pos="2472"/>
        </w:tabs>
        <w:snapToGrid w:val="0"/>
        <w:spacing w:before="120" w:after="12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更换保安交通劝导人员须经业主单位同意，否则按规定处理</w:t>
      </w:r>
    </w:p>
    <w:p>
      <w:pPr>
        <w:pStyle w:val="14"/>
        <w:tabs>
          <w:tab w:val="left" w:pos="2472"/>
        </w:tabs>
        <w:snapToGrid w:val="0"/>
        <w:spacing w:before="120" w:after="120"/>
        <w:jc w:val="center"/>
        <w:rPr>
          <w:rFonts w:asciiTheme="minorEastAsia" w:hAnsiTheme="minorEastAsia" w:eastAsiaTheme="minorEastAsia"/>
          <w:b/>
          <w:color w:val="000000"/>
          <w:sz w:val="32"/>
          <w:szCs w:val="32"/>
        </w:rPr>
      </w:pPr>
    </w:p>
    <w:p>
      <w:pPr>
        <w:pStyle w:val="14"/>
        <w:pageBreakBefore/>
        <w:snapToGrid w:val="0"/>
        <w:spacing w:before="120" w:line="360" w:lineRule="auto"/>
        <w:jc w:val="center"/>
        <w:outlineLvl w:val="0"/>
        <w:rPr>
          <w:rFonts w:asciiTheme="minorEastAsia" w:hAnsiTheme="minorEastAsia" w:eastAsiaTheme="minorEastAsia"/>
        </w:rPr>
      </w:pPr>
      <w:r>
        <w:rPr>
          <w:rFonts w:hint="eastAsia" w:asciiTheme="minorEastAsia" w:hAnsiTheme="minorEastAsia" w:eastAsiaTheme="minorEastAsia"/>
        </w:rPr>
        <w:t>第六章　投标文件格式</w:t>
      </w:r>
    </w:p>
    <w:p>
      <w:pPr>
        <w:snapToGrid w:val="0"/>
        <w:spacing w:line="360" w:lineRule="auto"/>
        <w:ind w:right="-85"/>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一、备份投标文件封面格式</w:t>
      </w:r>
    </w:p>
    <w:p>
      <w:pPr>
        <w:snapToGrid w:val="0"/>
        <w:spacing w:line="312" w:lineRule="auto"/>
        <w:ind w:right="-87"/>
        <w:rPr>
          <w:rFonts w:asciiTheme="minorEastAsia" w:hAnsiTheme="minorEastAsia" w:eastAsiaTheme="minorEastAsia"/>
          <w:sz w:val="28"/>
        </w:rPr>
      </w:pPr>
    </w:p>
    <w:p>
      <w:pPr>
        <w:pStyle w:val="3"/>
        <w:rPr>
          <w:rFonts w:asciiTheme="minorEastAsia" w:hAnsiTheme="minorEastAsia" w:eastAsiaTheme="minorEastAsia"/>
        </w:rPr>
      </w:pPr>
    </w:p>
    <w:p>
      <w:pPr>
        <w:snapToGrid w:val="0"/>
        <w:spacing w:line="312" w:lineRule="auto"/>
        <w:ind w:right="-87"/>
        <w:jc w:val="center"/>
        <w:rPr>
          <w:rFonts w:asciiTheme="minorEastAsia" w:hAnsiTheme="minorEastAsia" w:eastAsiaTheme="minorEastAsia"/>
          <w:sz w:val="44"/>
        </w:rPr>
      </w:pPr>
      <w:r>
        <w:rPr>
          <w:rFonts w:hint="eastAsia" w:asciiTheme="minorEastAsia" w:hAnsiTheme="minorEastAsia" w:eastAsiaTheme="minorEastAsia"/>
          <w:sz w:val="44"/>
        </w:rPr>
        <w:t>投 标 文 件</w:t>
      </w:r>
    </w:p>
    <w:p>
      <w:pPr>
        <w:pStyle w:val="3"/>
        <w:rPr>
          <w:rFonts w:asciiTheme="minorEastAsia" w:hAnsiTheme="minorEastAsia" w:eastAsiaTheme="minorEastAsia"/>
          <w:sz w:val="44"/>
        </w:rPr>
      </w:pPr>
    </w:p>
    <w:p>
      <w:pPr>
        <w:pStyle w:val="3"/>
        <w:rPr>
          <w:rFonts w:asciiTheme="minorEastAsia" w:hAnsiTheme="minorEastAsia" w:eastAsiaTheme="minorEastAsia"/>
          <w:sz w:val="44"/>
        </w:rPr>
      </w:pPr>
    </w:p>
    <w:p>
      <w:pPr>
        <w:pStyle w:val="3"/>
        <w:rPr>
          <w:rFonts w:asciiTheme="minorEastAsia" w:hAnsiTheme="minorEastAsia" w:eastAsiaTheme="minorEastAsia"/>
          <w:sz w:val="44"/>
        </w:rPr>
      </w:pPr>
    </w:p>
    <w:p>
      <w:pPr>
        <w:pStyle w:val="3"/>
        <w:rPr>
          <w:rFonts w:asciiTheme="minorEastAsia" w:hAnsiTheme="minorEastAsia" w:eastAsiaTheme="minorEastAsia"/>
          <w:sz w:val="44"/>
        </w:rPr>
      </w:pPr>
    </w:p>
    <w:p>
      <w:pPr>
        <w:pStyle w:val="3"/>
        <w:rPr>
          <w:rFonts w:asciiTheme="minorEastAsia" w:hAnsiTheme="minorEastAsia" w:eastAsiaTheme="minorEastAsia"/>
          <w:sz w:val="44"/>
        </w:rPr>
      </w:pPr>
    </w:p>
    <w:p>
      <w:pPr>
        <w:pStyle w:val="3"/>
        <w:rPr>
          <w:rFonts w:asciiTheme="minorEastAsia" w:hAnsiTheme="minorEastAsia" w:eastAsiaTheme="minorEastAsia"/>
          <w:sz w:val="44"/>
        </w:rPr>
      </w:pPr>
    </w:p>
    <w:p>
      <w:pPr>
        <w:snapToGrid w:val="0"/>
        <w:spacing w:line="480" w:lineRule="auto"/>
        <w:ind w:right="-85" w:firstLine="1120" w:firstLineChars="400"/>
        <w:rPr>
          <w:rFonts w:asciiTheme="minorEastAsia" w:hAnsiTheme="minorEastAsia" w:eastAsiaTheme="minorEastAsia"/>
          <w:sz w:val="28"/>
        </w:rPr>
      </w:pPr>
      <w:r>
        <w:rPr>
          <w:rFonts w:hint="eastAsia" w:asciiTheme="minorEastAsia" w:hAnsiTheme="minorEastAsia" w:eastAsiaTheme="minorEastAsia"/>
          <w:sz w:val="28"/>
        </w:rPr>
        <w:t xml:space="preserve">项目名称： </w:t>
      </w:r>
    </w:p>
    <w:p>
      <w:pPr>
        <w:snapToGrid w:val="0"/>
        <w:spacing w:line="480" w:lineRule="auto"/>
        <w:ind w:right="-85" w:firstLine="560" w:firstLineChars="200"/>
        <w:rPr>
          <w:rFonts w:asciiTheme="minorEastAsia" w:hAnsiTheme="minorEastAsia" w:eastAsiaTheme="minorEastAsia"/>
          <w:sz w:val="28"/>
          <w:u w:val="single"/>
        </w:rPr>
      </w:pPr>
      <w:r>
        <w:rPr>
          <w:rFonts w:hint="eastAsia" w:asciiTheme="minorEastAsia" w:hAnsiTheme="minorEastAsia" w:eastAsiaTheme="minorEastAsia"/>
          <w:sz w:val="28"/>
        </w:rPr>
        <w:t xml:space="preserve">    项目编号：</w:t>
      </w:r>
    </w:p>
    <w:p>
      <w:pPr>
        <w:pStyle w:val="9"/>
        <w:snapToGrid w:val="0"/>
        <w:spacing w:line="480" w:lineRule="auto"/>
        <w:ind w:right="-85" w:firstLine="1164" w:firstLineChars="416"/>
        <w:rPr>
          <w:rFonts w:asciiTheme="minorEastAsia" w:hAnsiTheme="minorEastAsia" w:eastAsiaTheme="minorEastAsia"/>
          <w:sz w:val="28"/>
        </w:rPr>
      </w:pPr>
      <w:r>
        <w:rPr>
          <w:rFonts w:hint="eastAsia" w:asciiTheme="minorEastAsia" w:hAnsiTheme="minorEastAsia" w:eastAsiaTheme="minorEastAsia"/>
          <w:sz w:val="28"/>
        </w:rPr>
        <w:t>投标人名称：</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加盖公章）</w:t>
      </w:r>
    </w:p>
    <w:p>
      <w:pPr>
        <w:pStyle w:val="9"/>
        <w:snapToGrid w:val="0"/>
        <w:spacing w:line="480" w:lineRule="auto"/>
        <w:ind w:right="-85" w:firstLine="1164" w:firstLineChars="416"/>
        <w:rPr>
          <w:rFonts w:asciiTheme="minorEastAsia" w:hAnsiTheme="minorEastAsia" w:eastAsiaTheme="minorEastAsia"/>
          <w:sz w:val="28"/>
          <w:u w:val="single"/>
        </w:rPr>
      </w:pPr>
      <w:r>
        <w:rPr>
          <w:rFonts w:hint="eastAsia" w:asciiTheme="minorEastAsia" w:hAnsiTheme="minorEastAsia" w:eastAsiaTheme="minorEastAsia"/>
          <w:sz w:val="28"/>
        </w:rPr>
        <w:t>投标人地址：</w:t>
      </w:r>
    </w:p>
    <w:p>
      <w:pPr>
        <w:pStyle w:val="9"/>
        <w:snapToGrid w:val="0"/>
        <w:spacing w:line="480" w:lineRule="auto"/>
        <w:ind w:right="-85" w:firstLine="1120" w:firstLineChars="400"/>
        <w:rPr>
          <w:rFonts w:asciiTheme="minorEastAsia" w:hAnsiTheme="minorEastAsia" w:eastAsiaTheme="minorEastAsia"/>
          <w:sz w:val="28"/>
          <w:u w:val="single"/>
        </w:rPr>
      </w:pPr>
      <w:r>
        <w:rPr>
          <w:rFonts w:hint="eastAsia" w:asciiTheme="minorEastAsia" w:hAnsiTheme="minorEastAsia" w:eastAsiaTheme="minorEastAsia"/>
          <w:sz w:val="28"/>
        </w:rPr>
        <w:t xml:space="preserve">投标联系人：电话 </w:t>
      </w:r>
    </w:p>
    <w:p>
      <w:pPr>
        <w:snapToGrid w:val="0"/>
        <w:spacing w:line="480" w:lineRule="auto"/>
        <w:ind w:right="-85" w:firstLine="4080" w:firstLineChars="1700"/>
        <w:rPr>
          <w:rFonts w:asciiTheme="minorEastAsia" w:hAnsiTheme="minorEastAsia" w:eastAsiaTheme="minorEastAsia"/>
          <w:sz w:val="24"/>
        </w:rPr>
      </w:pPr>
    </w:p>
    <w:p>
      <w:pPr>
        <w:snapToGrid w:val="0"/>
        <w:spacing w:line="480" w:lineRule="auto"/>
        <w:ind w:right="-85" w:firstLine="645"/>
        <w:jc w:val="center"/>
        <w:rPr>
          <w:rFonts w:asciiTheme="minorEastAsia" w:hAnsiTheme="minorEastAsia" w:eastAsiaTheme="minorEastAsia"/>
          <w:sz w:val="24"/>
        </w:rPr>
      </w:pPr>
      <w:r>
        <w:rPr>
          <w:rFonts w:hint="eastAsia" w:asciiTheme="minorEastAsia" w:hAnsiTheme="minorEastAsia" w:eastAsiaTheme="minorEastAsia"/>
          <w:sz w:val="24"/>
        </w:rPr>
        <w:t xml:space="preserve">                                 年   月   日</w:t>
      </w:r>
    </w:p>
    <w:p>
      <w:pPr>
        <w:snapToGrid w:val="0"/>
        <w:spacing w:line="312" w:lineRule="auto"/>
        <w:ind w:right="-87"/>
        <w:rPr>
          <w:rFonts w:asciiTheme="minorEastAsia" w:hAnsiTheme="minorEastAsia" w:eastAsiaTheme="minorEastAsia"/>
          <w:sz w:val="24"/>
          <w:u w:val="single"/>
        </w:rPr>
      </w:pPr>
    </w:p>
    <w:p>
      <w:pPr>
        <w:snapToGrid w:val="0"/>
        <w:spacing w:line="312" w:lineRule="auto"/>
        <w:ind w:right="-87"/>
        <w:rPr>
          <w:rFonts w:asciiTheme="minorEastAsia" w:hAnsiTheme="minorEastAsia" w:eastAsiaTheme="minorEastAsia"/>
          <w:sz w:val="24"/>
        </w:rPr>
        <w:sectPr>
          <w:pgSz w:w="11906" w:h="16838"/>
          <w:pgMar w:top="1304" w:right="1106" w:bottom="1304" w:left="1531" w:header="1304" w:footer="1304" w:gutter="0"/>
          <w:cols w:space="720" w:num="1"/>
        </w:sectPr>
      </w:pPr>
    </w:p>
    <w:p>
      <w:pPr>
        <w:snapToGrid w:val="0"/>
        <w:spacing w:line="312" w:lineRule="auto"/>
        <w:ind w:right="-87"/>
        <w:rPr>
          <w:rFonts w:asciiTheme="minorEastAsia" w:hAnsiTheme="minorEastAsia" w:eastAsiaTheme="minorEastAsia"/>
          <w:sz w:val="24"/>
        </w:rPr>
      </w:pPr>
    </w:p>
    <w:p>
      <w:pPr>
        <w:pStyle w:val="14"/>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二、投标报价一览表</w:t>
      </w:r>
    </w:p>
    <w:p>
      <w:pPr>
        <w:snapToGrid w:val="0"/>
        <w:spacing w:before="50" w:after="50"/>
        <w:rPr>
          <w:rFonts w:asciiTheme="minorEastAsia" w:hAnsiTheme="minorEastAsia" w:eastAsiaTheme="minorEastAsia"/>
        </w:rPr>
      </w:pPr>
      <w:r>
        <w:rPr>
          <w:rFonts w:hint="eastAsia" w:asciiTheme="minorEastAsia" w:hAnsiTheme="minorEastAsia" w:eastAsiaTheme="minorEastAsia"/>
        </w:rPr>
        <w:t>项目名称：  项目编号：投标人名称：单位：元</w:t>
      </w:r>
    </w:p>
    <w:tbl>
      <w:tblPr>
        <w:tblStyle w:val="25"/>
        <w:tblW w:w="141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94"/>
        <w:gridCol w:w="5137"/>
        <w:gridCol w:w="30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37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5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Theme="minorEastAsia" w:hAnsiTheme="minorEastAsia" w:eastAsiaTheme="minorEastAsia"/>
                <w:b/>
              </w:rPr>
            </w:pPr>
            <w:r>
              <w:rPr>
                <w:rFonts w:hint="eastAsia" w:asciiTheme="minorEastAsia" w:hAnsiTheme="minorEastAsia" w:eastAsiaTheme="minorEastAsia"/>
                <w:b/>
              </w:rPr>
              <w:t xml:space="preserve"> 投标报价</w:t>
            </w:r>
          </w:p>
        </w:tc>
        <w:tc>
          <w:tcPr>
            <w:tcW w:w="30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Theme="minorEastAsia" w:hAnsiTheme="minorEastAsia" w:eastAsiaTheme="minorEastAsia"/>
                <w:b/>
              </w:rPr>
            </w:pPr>
            <w:r>
              <w:rPr>
                <w:rFonts w:hint="eastAsia" w:asciiTheme="minorEastAsia" w:hAnsiTheme="minorEastAsia" w:eastAsiaTheme="minorEastAsia"/>
                <w:b/>
              </w:rPr>
              <w:t>服务期限</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Theme="minorEastAsia" w:hAnsiTheme="minorEastAsia" w:eastAsiaTheme="minorEastAsia"/>
                <w:b/>
              </w:rPr>
            </w:pPr>
            <w:r>
              <w:rPr>
                <w:rFonts w:hint="eastAsia" w:asciiTheme="minorEastAsia" w:hAnsiTheme="minorEastAsia" w:eastAsiaTheme="minorEastAsia"/>
                <w:b/>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79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5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Theme="minorEastAsia" w:hAnsiTheme="minorEastAsia" w:eastAsiaTheme="minorEastAsia"/>
              </w:rPr>
            </w:pPr>
          </w:p>
        </w:tc>
        <w:tc>
          <w:tcPr>
            <w:tcW w:w="30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Theme="minorEastAsia" w:hAnsiTheme="minorEastAsia" w:eastAsiaTheme="minorEastAsia"/>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414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Theme="minorEastAsia" w:hAnsiTheme="minorEastAsia" w:eastAsiaTheme="minorEastAsia"/>
                <w:u w:val="single"/>
              </w:rPr>
            </w:pPr>
            <w:r>
              <w:rPr>
                <w:rFonts w:hint="eastAsia" w:asciiTheme="minorEastAsia" w:hAnsiTheme="minorEastAsia" w:eastAsiaTheme="minorEastAsia"/>
              </w:rPr>
              <w:t>合计金额大写：￥</w:t>
            </w:r>
          </w:p>
        </w:tc>
      </w:tr>
    </w:tbl>
    <w:p>
      <w:pPr>
        <w:snapToGrid w:val="0"/>
        <w:spacing w:before="50" w:after="50"/>
        <w:jc w:val="left"/>
        <w:rPr>
          <w:rFonts w:asciiTheme="minorEastAsia" w:hAnsiTheme="minorEastAsia" w:eastAsiaTheme="minorEastAsia"/>
        </w:rPr>
      </w:pPr>
      <w:r>
        <w:rPr>
          <w:rFonts w:hint="eastAsia" w:asciiTheme="minorEastAsia" w:hAnsiTheme="minorEastAsia" w:eastAsiaTheme="minorEastAsia"/>
        </w:rPr>
        <w:t>注</w:t>
      </w:r>
      <w:r>
        <w:rPr>
          <w:rFonts w:asciiTheme="minorEastAsia" w:hAnsiTheme="minorEastAsia" w:eastAsiaTheme="minorEastAsia"/>
        </w:rPr>
        <w:t>: 1</w:t>
      </w:r>
      <w:r>
        <w:rPr>
          <w:rFonts w:hint="eastAsia" w:asciiTheme="minorEastAsia" w:hAnsiTheme="minorEastAsia" w:eastAsiaTheme="minorEastAsia"/>
        </w:rPr>
        <w:t>、报价一经涂改，应在涂改处加盖单位公章或者由法定代表人或授权委托人签字或盖章，否则其投标作无效标处理。</w:t>
      </w:r>
    </w:p>
    <w:p>
      <w:pPr>
        <w:snapToGrid w:val="0"/>
        <w:spacing w:before="50" w:after="50"/>
        <w:ind w:firstLine="420" w:firstLineChars="200"/>
        <w:jc w:val="left"/>
        <w:rPr>
          <w:rFonts w:asciiTheme="minorEastAsia" w:hAnsiTheme="minorEastAsia" w:eastAsiaTheme="minorEastAsia"/>
        </w:rPr>
      </w:pPr>
      <w:r>
        <w:rPr>
          <w:rFonts w:hint="eastAsia" w:asciiTheme="minorEastAsia" w:hAnsiTheme="minorEastAsia" w:eastAsiaTheme="minorEastAsia"/>
        </w:rPr>
        <w:t>2、项目费用包括项目实施所需的所有费用</w:t>
      </w:r>
    </w:p>
    <w:p>
      <w:pPr>
        <w:snapToGrid w:val="0"/>
        <w:spacing w:before="50" w:after="50"/>
        <w:ind w:firstLine="420" w:firstLineChars="200"/>
        <w:jc w:val="left"/>
        <w:rPr>
          <w:rFonts w:asciiTheme="minorEastAsia" w:hAnsiTheme="minorEastAsia" w:eastAsiaTheme="minorEastAsia"/>
        </w:rPr>
      </w:pPr>
    </w:p>
    <w:p>
      <w:pPr>
        <w:snapToGrid w:val="0"/>
        <w:ind w:right="-341"/>
        <w:rPr>
          <w:rFonts w:asciiTheme="minorEastAsia" w:hAnsiTheme="minorEastAsia" w:eastAsiaTheme="minorEastAsia"/>
        </w:rPr>
      </w:pPr>
    </w:p>
    <w:p>
      <w:pPr>
        <w:snapToGrid w:val="0"/>
        <w:ind w:right="-341"/>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ind w:left="2" w:right="-817" w:rightChars="-389"/>
        <w:rPr>
          <w:rFonts w:asciiTheme="minorEastAsia" w:hAnsiTheme="minorEastAsia" w:eastAsiaTheme="minorEastAsia"/>
        </w:rPr>
      </w:pPr>
    </w:p>
    <w:p>
      <w:pPr>
        <w:snapToGrid w:val="0"/>
        <w:ind w:left="2" w:right="-817" w:rightChars="-389"/>
        <w:rPr>
          <w:rFonts w:asciiTheme="minorEastAsia" w:hAnsiTheme="minorEastAsia" w:eastAsiaTheme="minorEastAsia"/>
        </w:rPr>
      </w:pPr>
      <w:r>
        <w:rPr>
          <w:rFonts w:hint="eastAsia" w:asciiTheme="minorEastAsia" w:hAnsiTheme="minorEastAsia" w:eastAsiaTheme="minorEastAsia"/>
        </w:rPr>
        <w:t>投标人名称（盖章）：                                  日期：  年    月    日</w:t>
      </w:r>
    </w:p>
    <w:p>
      <w:pPr>
        <w:snapToGrid w:val="0"/>
        <w:ind w:right="-341"/>
        <w:rPr>
          <w:rFonts w:asciiTheme="minorEastAsia" w:hAnsiTheme="minorEastAsia" w:eastAsiaTheme="minorEastAsia"/>
        </w:rPr>
      </w:pPr>
    </w:p>
    <w:p>
      <w:pPr>
        <w:pStyle w:val="19"/>
        <w:widowControl/>
        <w:overflowPunct w:val="0"/>
        <w:autoSpaceDE w:val="0"/>
        <w:autoSpaceDN w:val="0"/>
        <w:adjustRightInd w:val="0"/>
        <w:snapToGrid w:val="0"/>
        <w:ind w:right="-341"/>
        <w:textAlignment w:val="baseline"/>
        <w:rPr>
          <w:rFonts w:asciiTheme="minorEastAsia" w:hAnsiTheme="minorEastAsia" w:eastAsiaTheme="minorEastAsia"/>
          <w:kern w:val="0"/>
        </w:rPr>
        <w:sectPr>
          <w:pgSz w:w="16838" w:h="11906" w:orient="landscape"/>
          <w:pgMar w:top="1418" w:right="1361" w:bottom="924" w:left="1134" w:header="851" w:footer="851" w:gutter="0"/>
          <w:cols w:space="720" w:num="1"/>
          <w:docGrid w:linePitch="312" w:charSpace="0"/>
        </w:sectPr>
      </w:pPr>
    </w:p>
    <w:p>
      <w:pPr>
        <w:pStyle w:val="14"/>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三、投标报价明细表</w:t>
      </w:r>
    </w:p>
    <w:p>
      <w:pPr>
        <w:pStyle w:val="14"/>
        <w:snapToGrid w:val="0"/>
        <w:rPr>
          <w:rFonts w:asciiTheme="minorEastAsia" w:hAnsiTheme="minorEastAsia" w:eastAsiaTheme="minorEastAsia"/>
          <w:b/>
          <w:sz w:val="28"/>
        </w:rPr>
      </w:pPr>
    </w:p>
    <w:p>
      <w:pPr>
        <w:pStyle w:val="14"/>
        <w:snapToGrid w:val="0"/>
        <w:rPr>
          <w:rFonts w:asciiTheme="minorEastAsia" w:hAnsiTheme="minorEastAsia" w:eastAsiaTheme="minorEastAsia"/>
          <w:sz w:val="21"/>
          <w:szCs w:val="21"/>
        </w:rPr>
      </w:pPr>
      <w:r>
        <w:rPr>
          <w:rFonts w:hint="eastAsia" w:asciiTheme="minorEastAsia" w:hAnsiTheme="minorEastAsia" w:eastAsiaTheme="minorEastAsia"/>
          <w:sz w:val="21"/>
          <w:szCs w:val="21"/>
        </w:rPr>
        <w:t>招标项目：                       金额单位：人民币（元）</w:t>
      </w:r>
    </w:p>
    <w:p>
      <w:pPr>
        <w:pStyle w:val="14"/>
        <w:snapToGrid w:val="0"/>
        <w:rPr>
          <w:rFonts w:asciiTheme="minorEastAsia" w:hAnsiTheme="minorEastAsia" w:eastAsiaTheme="minorEastAsia"/>
          <w:sz w:val="21"/>
          <w:szCs w:val="21"/>
        </w:rPr>
      </w:pPr>
      <w:r>
        <w:rPr>
          <w:rFonts w:hint="eastAsia" w:asciiTheme="minorEastAsia" w:hAnsiTheme="minorEastAsia" w:eastAsiaTheme="minorEastAsia"/>
          <w:sz w:val="21"/>
          <w:szCs w:val="21"/>
        </w:rPr>
        <w:t>招标编号：</w:t>
      </w:r>
    </w:p>
    <w:tbl>
      <w:tblPr>
        <w:tblStyle w:val="25"/>
        <w:tblW w:w="9419" w:type="dxa"/>
        <w:tblInd w:w="-5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61"/>
        <w:gridCol w:w="1275"/>
        <w:gridCol w:w="1276"/>
        <w:gridCol w:w="1155"/>
        <w:gridCol w:w="22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260" w:type="dxa"/>
            <w:tcBorders>
              <w:top w:val="doub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161" w:type="dxa"/>
            <w:tcBorders>
              <w:top w:val="doub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费用名称</w:t>
            </w:r>
          </w:p>
        </w:tc>
        <w:tc>
          <w:tcPr>
            <w:tcW w:w="1275" w:type="dxa"/>
            <w:tcBorders>
              <w:top w:val="doub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金  额</w:t>
            </w:r>
          </w:p>
        </w:tc>
        <w:tc>
          <w:tcPr>
            <w:tcW w:w="1276" w:type="dxa"/>
            <w:tcBorders>
              <w:top w:val="doub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1155" w:type="dxa"/>
            <w:tcBorders>
              <w:top w:val="doub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合计</w:t>
            </w:r>
          </w:p>
        </w:tc>
        <w:tc>
          <w:tcPr>
            <w:tcW w:w="2292" w:type="dxa"/>
            <w:tcBorders>
              <w:top w:val="doub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260" w:type="dxa"/>
            <w:tcBorders>
              <w:top w:val="single" w:color="auto" w:sz="4" w:space="0"/>
              <w:bottom w:val="single" w:color="auto" w:sz="4" w:space="0"/>
            </w:tcBorders>
            <w:vAlign w:val="center"/>
          </w:tcPr>
          <w:p>
            <w:pPr>
              <w:pStyle w:val="11"/>
              <w:adjustRightInd w:val="0"/>
              <w:snapToGrid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2161" w:type="dxa"/>
            <w:tcBorders>
              <w:top w:val="single" w:color="auto" w:sz="4" w:space="0"/>
              <w:bottom w:val="single" w:color="auto" w:sz="4" w:space="0"/>
            </w:tcBorders>
            <w:vAlign w:val="bottom"/>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保安主管</w:t>
            </w:r>
          </w:p>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（总负责人）</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p>
        </w:tc>
        <w:tc>
          <w:tcPr>
            <w:tcW w:w="1276"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1155"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260" w:type="dxa"/>
            <w:tcBorders>
              <w:top w:val="single" w:color="auto" w:sz="4" w:space="0"/>
              <w:bottom w:val="single" w:color="auto" w:sz="4" w:space="0"/>
            </w:tcBorders>
            <w:vAlign w:val="center"/>
          </w:tcPr>
          <w:p>
            <w:pPr>
              <w:pStyle w:val="11"/>
              <w:adjustRightInd w:val="0"/>
              <w:snapToGrid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2161" w:type="dxa"/>
            <w:tcBorders>
              <w:top w:val="single" w:color="auto" w:sz="4" w:space="0"/>
              <w:bottom w:val="single" w:color="auto" w:sz="4" w:space="0"/>
            </w:tcBorders>
            <w:vAlign w:val="bottom"/>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保安人员</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p>
        </w:tc>
        <w:tc>
          <w:tcPr>
            <w:tcW w:w="1276"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1155"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260"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161" w:type="dxa"/>
            <w:tcBorders>
              <w:top w:val="single" w:color="auto" w:sz="4" w:space="0"/>
              <w:bottom w:val="single" w:color="auto" w:sz="4" w:space="0"/>
            </w:tcBorders>
            <w:vAlign w:val="bottom"/>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管理费率</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color w:val="0000FF"/>
                <w:szCs w:val="21"/>
              </w:rPr>
            </w:pPr>
          </w:p>
        </w:tc>
        <w:tc>
          <w:tcPr>
            <w:tcW w:w="1276"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1155"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260"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161" w:type="dxa"/>
            <w:tcBorders>
              <w:top w:val="single" w:color="auto" w:sz="4" w:space="0"/>
              <w:bottom w:val="single" w:color="auto" w:sz="4" w:space="0"/>
            </w:tcBorders>
            <w:vAlign w:val="bottom"/>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税率</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color w:val="0000FF"/>
                <w:szCs w:val="21"/>
              </w:rPr>
            </w:pPr>
          </w:p>
        </w:tc>
        <w:tc>
          <w:tcPr>
            <w:tcW w:w="1276"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1155"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260"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161" w:type="dxa"/>
            <w:tcBorders>
              <w:top w:val="single" w:color="auto" w:sz="4" w:space="0"/>
              <w:bottom w:val="single" w:color="auto" w:sz="4" w:space="0"/>
            </w:tcBorders>
            <w:vAlign w:val="bottom"/>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其他</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color w:val="0000FF"/>
                <w:szCs w:val="21"/>
              </w:rPr>
            </w:pPr>
          </w:p>
        </w:tc>
        <w:tc>
          <w:tcPr>
            <w:tcW w:w="1276"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1155"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60" w:type="dxa"/>
            <w:tcBorders>
              <w:top w:val="double" w:color="auto" w:sz="4" w:space="0"/>
              <w:bottom w:val="doub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总计</w:t>
            </w:r>
          </w:p>
        </w:tc>
        <w:tc>
          <w:tcPr>
            <w:tcW w:w="8159" w:type="dxa"/>
            <w:gridSpan w:val="5"/>
            <w:tcBorders>
              <w:top w:val="double" w:color="auto" w:sz="4" w:space="0"/>
              <w:bottom w:val="doub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(大写)                     元 </w:t>
            </w:r>
          </w:p>
        </w:tc>
      </w:tr>
    </w:tbl>
    <w:p>
      <w:pPr>
        <w:pStyle w:val="14"/>
        <w:snapToGrid w:val="0"/>
        <w:rPr>
          <w:rFonts w:asciiTheme="minorEastAsia" w:hAnsiTheme="minorEastAsia" w:eastAsiaTheme="minorEastAsia"/>
          <w:sz w:val="21"/>
          <w:szCs w:val="21"/>
        </w:rPr>
      </w:pPr>
    </w:p>
    <w:p>
      <w:pPr>
        <w:pStyle w:val="63"/>
        <w:tabs>
          <w:tab w:val="left" w:pos="1418"/>
        </w:tabs>
        <w:snapToGrid w:val="0"/>
        <w:spacing w:before="50" w:after="50"/>
        <w:rPr>
          <w:rFonts w:asciiTheme="minorEastAsia" w:hAnsiTheme="minorEastAsia" w:eastAsiaTheme="minorEastAsia"/>
          <w:spacing w:val="20"/>
          <w:sz w:val="21"/>
        </w:rPr>
      </w:pPr>
      <w:r>
        <w:rPr>
          <w:rFonts w:hint="eastAsia" w:asciiTheme="minorEastAsia" w:hAnsiTheme="minorEastAsia" w:eastAsiaTheme="minorEastAsia"/>
          <w:spacing w:val="20"/>
          <w:sz w:val="21"/>
        </w:rPr>
        <w:t>注：费用包括实施本项目所需的其他一切费用。</w:t>
      </w:r>
    </w:p>
    <w:p>
      <w:pPr>
        <w:tabs>
          <w:tab w:val="left" w:pos="1418"/>
        </w:tabs>
        <w:snapToGrid w:val="0"/>
        <w:spacing w:before="50" w:after="50"/>
        <w:ind w:left="1418" w:hanging="567"/>
        <w:jc w:val="center"/>
        <w:rPr>
          <w:rFonts w:asciiTheme="minorEastAsia" w:hAnsiTheme="minorEastAsia" w:eastAsiaTheme="minorEastAsia"/>
          <w:spacing w:val="20"/>
          <w:u w:val="single"/>
        </w:rPr>
      </w:pPr>
    </w:p>
    <w:p>
      <w:pPr>
        <w:snapToGrid w:val="0"/>
        <w:ind w:right="-341"/>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spacing w:before="50" w:after="50"/>
        <w:rPr>
          <w:rFonts w:asciiTheme="minorEastAsia" w:hAnsiTheme="minorEastAsia" w:eastAsiaTheme="minorEastAsia"/>
        </w:rPr>
      </w:pPr>
    </w:p>
    <w:p>
      <w:pPr>
        <w:snapToGrid w:val="0"/>
        <w:spacing w:before="50" w:after="50"/>
        <w:rPr>
          <w:rFonts w:asciiTheme="minorEastAsia" w:hAnsiTheme="minorEastAsia" w:eastAsiaTheme="minorEastAsia"/>
          <w:spacing w:val="20"/>
          <w:u w:val="single"/>
        </w:rPr>
      </w:pPr>
      <w:r>
        <w:rPr>
          <w:rFonts w:hint="eastAsia" w:asciiTheme="minorEastAsia" w:hAnsiTheme="minorEastAsia" w:eastAsiaTheme="minorEastAsia"/>
        </w:rPr>
        <w:t xml:space="preserve">投标人名称（盖章）： </w:t>
      </w:r>
      <w:r>
        <w:rPr>
          <w:rFonts w:hint="eastAsia" w:asciiTheme="minorEastAsia" w:hAnsiTheme="minorEastAsia" w:eastAsiaTheme="minorEastAsia"/>
          <w:spacing w:val="20"/>
        </w:rPr>
        <w:t xml:space="preserve">          日  期：</w:t>
      </w:r>
    </w:p>
    <w:p>
      <w:pPr>
        <w:snapToGrid w:val="0"/>
        <w:spacing w:before="50" w:after="50"/>
        <w:rPr>
          <w:rFonts w:asciiTheme="minorEastAsia" w:hAnsiTheme="minorEastAsia" w:eastAsiaTheme="minorEastAsia"/>
        </w:rPr>
      </w:pPr>
    </w:p>
    <w:p>
      <w:pPr>
        <w:snapToGrid w:val="0"/>
        <w:spacing w:line="312" w:lineRule="auto"/>
        <w:ind w:right="-341"/>
        <w:rPr>
          <w:rFonts w:asciiTheme="minorEastAsia" w:hAnsiTheme="minorEastAsia" w:eastAsiaTheme="minorEastAsia"/>
        </w:rPr>
      </w:pPr>
    </w:p>
    <w:p>
      <w:pPr>
        <w:pStyle w:val="14"/>
        <w:snapToGrid w:val="0"/>
        <w:spacing w:before="120" w:line="312" w:lineRule="auto"/>
        <w:ind w:right="-341"/>
        <w:rPr>
          <w:rFonts w:asciiTheme="minorEastAsia" w:hAnsiTheme="minorEastAsia" w:eastAsiaTheme="minorEastAsia"/>
          <w:b/>
          <w:sz w:val="32"/>
        </w:rPr>
      </w:pPr>
    </w:p>
    <w:p>
      <w:pPr>
        <w:pStyle w:val="14"/>
        <w:snapToGrid w:val="0"/>
        <w:spacing w:before="120" w:line="312" w:lineRule="auto"/>
        <w:ind w:right="-341"/>
        <w:rPr>
          <w:rFonts w:asciiTheme="minorEastAsia" w:hAnsiTheme="minorEastAsia" w:eastAsiaTheme="minorEastAsia"/>
          <w:b/>
          <w:sz w:val="32"/>
        </w:rPr>
      </w:pPr>
    </w:p>
    <w:p>
      <w:pPr>
        <w:pStyle w:val="14"/>
        <w:snapToGrid w:val="0"/>
        <w:spacing w:before="120" w:line="312" w:lineRule="auto"/>
        <w:ind w:right="-341"/>
        <w:rPr>
          <w:rFonts w:asciiTheme="minorEastAsia" w:hAnsiTheme="minorEastAsia" w:eastAsiaTheme="minorEastAsia"/>
          <w:b/>
          <w:sz w:val="32"/>
        </w:rPr>
      </w:pPr>
    </w:p>
    <w:p>
      <w:pPr>
        <w:pStyle w:val="14"/>
        <w:snapToGrid w:val="0"/>
        <w:spacing w:before="120" w:line="312" w:lineRule="auto"/>
        <w:ind w:right="-341"/>
        <w:rPr>
          <w:rFonts w:asciiTheme="minorEastAsia" w:hAnsiTheme="minorEastAsia" w:eastAsiaTheme="minorEastAsia"/>
          <w:b/>
          <w:sz w:val="32"/>
        </w:rPr>
      </w:pPr>
    </w:p>
    <w:p>
      <w:pPr>
        <w:pStyle w:val="14"/>
        <w:snapToGrid w:val="0"/>
        <w:spacing w:before="120" w:line="312" w:lineRule="auto"/>
        <w:ind w:right="-341"/>
        <w:rPr>
          <w:rFonts w:asciiTheme="minorEastAsia" w:hAnsiTheme="minorEastAsia" w:eastAsiaTheme="minorEastAsia"/>
          <w:b/>
          <w:sz w:val="32"/>
        </w:rPr>
      </w:pPr>
    </w:p>
    <w:p>
      <w:pPr>
        <w:pStyle w:val="14"/>
        <w:snapToGrid w:val="0"/>
        <w:spacing w:before="120" w:line="312" w:lineRule="auto"/>
        <w:ind w:right="-341"/>
        <w:rPr>
          <w:rFonts w:asciiTheme="minorEastAsia" w:hAnsiTheme="minorEastAsia" w:eastAsiaTheme="minorEastAsia"/>
          <w:b/>
          <w:sz w:val="32"/>
        </w:rPr>
      </w:pPr>
    </w:p>
    <w:p>
      <w:pPr>
        <w:pStyle w:val="14"/>
        <w:snapToGrid w:val="0"/>
        <w:spacing w:before="120" w:line="312" w:lineRule="auto"/>
        <w:ind w:right="-341"/>
        <w:rPr>
          <w:rFonts w:asciiTheme="minorEastAsia" w:hAnsiTheme="minorEastAsia" w:eastAsiaTheme="minorEastAsia"/>
          <w:b/>
          <w:sz w:val="32"/>
        </w:rPr>
      </w:pPr>
    </w:p>
    <w:p>
      <w:pPr>
        <w:pStyle w:val="14"/>
        <w:snapToGrid w:val="0"/>
        <w:spacing w:before="120" w:line="312" w:lineRule="auto"/>
        <w:ind w:right="-341"/>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widowControl/>
        <w:ind w:firstLine="2570" w:firstLineChars="800"/>
        <w:rPr>
          <w:rFonts w:asciiTheme="minorEastAsia" w:hAnsiTheme="minorEastAsia" w:eastAsiaTheme="minorEastAsia"/>
          <w:b/>
          <w:sz w:val="32"/>
        </w:rPr>
      </w:pPr>
      <w:r>
        <w:rPr>
          <w:rFonts w:hint="eastAsia" w:asciiTheme="minorEastAsia" w:hAnsiTheme="minorEastAsia" w:eastAsiaTheme="minorEastAsia"/>
          <w:b/>
          <w:sz w:val="32"/>
        </w:rPr>
        <w:t>四、中小企业声明</w:t>
      </w:r>
      <w:r>
        <w:rPr>
          <w:rFonts w:hint="eastAsia" w:asciiTheme="minorEastAsia" w:hAnsiTheme="minorEastAsia" w:eastAsiaTheme="minorEastAsia"/>
          <w:b/>
          <w:color w:val="000000" w:themeColor="text1"/>
          <w:sz w:val="32"/>
        </w:rPr>
        <w:t>函（服务）</w:t>
      </w:r>
    </w:p>
    <w:p>
      <w:pPr>
        <w:pStyle w:val="12"/>
        <w:ind w:firstLine="0"/>
      </w:pPr>
    </w:p>
    <w:p>
      <w:pPr>
        <w:widowControl/>
        <w:spacing w:line="360" w:lineRule="auto"/>
        <w:jc w:val="center"/>
        <w:rPr>
          <w:rFonts w:ascii="Times New Roman" w:hAnsi="Times New Roman"/>
          <w:szCs w:val="21"/>
        </w:rPr>
      </w:pPr>
    </w:p>
    <w:p>
      <w:pPr>
        <w:widowControl/>
        <w:spacing w:line="360" w:lineRule="auto"/>
        <w:ind w:firstLine="420" w:firstLineChars="200"/>
        <w:rPr>
          <w:rFonts w:ascii="宋体" w:hAnsi="宋体" w:cs="宋体"/>
          <w:szCs w:val="21"/>
        </w:rPr>
      </w:pPr>
      <w:r>
        <w:rPr>
          <w:rFonts w:hint="eastAsia" w:ascii="宋体" w:hAnsi="宋体" w:cs="宋体"/>
          <w:color w:val="000000"/>
          <w:kern w:val="0"/>
          <w:szCs w:val="21"/>
        </w:rPr>
        <w:t>本公司郑重声明，根据《政府采购促进中小企业发展管理办法》（财库﹝2020﹞46 号）的规定，本公司参加</w:t>
      </w:r>
      <w:r>
        <w:rPr>
          <w:rFonts w:hint="eastAsia" w:ascii="宋体" w:hAnsi="宋体" w:cs="宋体"/>
          <w:i/>
          <w:color w:val="000000"/>
          <w:kern w:val="0"/>
          <w:szCs w:val="21"/>
          <w:u w:val="single"/>
        </w:rPr>
        <w:t>（单位名称）</w:t>
      </w:r>
      <w:r>
        <w:rPr>
          <w:rFonts w:hint="eastAsia" w:ascii="宋体" w:hAnsi="宋体" w:cs="宋体"/>
          <w:color w:val="000000"/>
          <w:kern w:val="0"/>
          <w:szCs w:val="21"/>
        </w:rPr>
        <w:t>的</w:t>
      </w:r>
      <w:r>
        <w:rPr>
          <w:rFonts w:hint="eastAsia" w:ascii="宋体" w:hAnsi="宋体" w:cs="宋体"/>
          <w:i/>
          <w:color w:val="000000"/>
          <w:kern w:val="0"/>
          <w:szCs w:val="21"/>
          <w:u w:val="single"/>
        </w:rPr>
        <w:t>（项目名称）</w:t>
      </w:r>
      <w:r>
        <w:rPr>
          <w:rFonts w:hint="eastAsia" w:ascii="宋体" w:hAnsi="宋体" w:cs="宋体"/>
          <w:color w:val="000000"/>
          <w:kern w:val="0"/>
          <w:szCs w:val="21"/>
        </w:rPr>
        <w:t>采购活动，服务全部由符合政策要求的中小企业承接。相关企业的具体情况如下：</w:t>
      </w:r>
    </w:p>
    <w:p>
      <w:pPr>
        <w:widowControl/>
        <w:spacing w:line="360" w:lineRule="auto"/>
        <w:ind w:firstLine="420" w:firstLineChars="200"/>
        <w:rPr>
          <w:rFonts w:ascii="宋体" w:hAnsi="宋体" w:cs="宋体"/>
          <w:szCs w:val="21"/>
        </w:rPr>
      </w:pPr>
      <w:r>
        <w:rPr>
          <w:rFonts w:hint="eastAsia" w:ascii="宋体" w:hAnsi="宋体" w:cs="宋体"/>
          <w:color w:val="000000"/>
          <w:kern w:val="0"/>
          <w:szCs w:val="21"/>
        </w:rPr>
        <w:t>1.</w:t>
      </w:r>
      <w:r>
        <w:rPr>
          <w:rFonts w:hint="eastAsia" w:ascii="宋体" w:hAnsi="宋体" w:cs="宋体"/>
          <w:i/>
          <w:color w:val="000000"/>
          <w:kern w:val="0"/>
          <w:szCs w:val="21"/>
          <w:u w:val="single"/>
        </w:rPr>
        <w:t>（标的名称）</w:t>
      </w:r>
      <w:r>
        <w:rPr>
          <w:rFonts w:hint="eastAsia" w:ascii="宋体" w:hAnsi="宋体" w:cs="宋体"/>
          <w:color w:val="000000"/>
          <w:kern w:val="0"/>
          <w:szCs w:val="21"/>
        </w:rPr>
        <w:t>，属于</w:t>
      </w:r>
      <w:r>
        <w:rPr>
          <w:rFonts w:hint="eastAsia" w:ascii="宋体" w:hAnsi="宋体" w:cs="宋体"/>
          <w:i/>
          <w:color w:val="000000"/>
          <w:kern w:val="0"/>
          <w:szCs w:val="21"/>
          <w:u w:val="single"/>
        </w:rPr>
        <w:t>（采购文件中明确的所属行业）</w:t>
      </w:r>
      <w:r>
        <w:rPr>
          <w:rFonts w:hint="eastAsia" w:ascii="宋体" w:hAnsi="宋体" w:cs="宋体"/>
          <w:color w:val="000000"/>
          <w:kern w:val="0"/>
          <w:szCs w:val="21"/>
        </w:rPr>
        <w:t>；承接企业为</w:t>
      </w:r>
      <w:r>
        <w:rPr>
          <w:rFonts w:hint="eastAsia" w:ascii="宋体" w:hAnsi="宋体" w:cs="宋体"/>
          <w:i/>
          <w:color w:val="000000"/>
          <w:kern w:val="0"/>
          <w:szCs w:val="21"/>
          <w:u w:val="single"/>
        </w:rPr>
        <w:t>（企业名称）</w:t>
      </w:r>
      <w:r>
        <w:rPr>
          <w:rFonts w:hint="eastAsia" w:ascii="宋体" w:hAnsi="宋体" w:cs="宋体"/>
          <w:color w:val="000000"/>
          <w:kern w:val="0"/>
          <w:szCs w:val="21"/>
        </w:rPr>
        <w:t>，从业人员人，营业收入为万元，资产总额为万元，属于</w:t>
      </w:r>
      <w:r>
        <w:rPr>
          <w:rFonts w:hint="eastAsia" w:ascii="宋体" w:hAnsi="宋体" w:cs="宋体"/>
          <w:i/>
          <w:color w:val="000000"/>
          <w:kern w:val="0"/>
          <w:szCs w:val="21"/>
          <w:u w:val="single"/>
        </w:rPr>
        <w:t>（中型企业、小型企业、微型企业）</w:t>
      </w:r>
      <w:r>
        <w:rPr>
          <w:rFonts w:hint="eastAsia" w:ascii="宋体" w:hAnsi="宋体" w:cs="宋体"/>
          <w:color w:val="000000"/>
          <w:kern w:val="0"/>
          <w:szCs w:val="21"/>
        </w:rPr>
        <w:t xml:space="preserve">； </w:t>
      </w:r>
    </w:p>
    <w:p>
      <w:pPr>
        <w:widowControl/>
        <w:spacing w:line="360" w:lineRule="auto"/>
        <w:ind w:firstLine="420" w:firstLineChars="200"/>
        <w:rPr>
          <w:rFonts w:ascii="宋体" w:hAnsi="宋体" w:cs="宋体"/>
          <w:szCs w:val="21"/>
        </w:rPr>
      </w:pPr>
      <w:r>
        <w:rPr>
          <w:rFonts w:hint="eastAsia" w:ascii="宋体" w:hAnsi="宋体" w:cs="宋体"/>
          <w:color w:val="000000"/>
          <w:kern w:val="0"/>
          <w:szCs w:val="21"/>
        </w:rPr>
        <w:t>2.</w:t>
      </w:r>
      <w:r>
        <w:rPr>
          <w:rFonts w:hint="eastAsia" w:ascii="宋体" w:hAnsi="宋体" w:cs="宋体"/>
          <w:i/>
          <w:color w:val="000000"/>
          <w:kern w:val="0"/>
          <w:szCs w:val="21"/>
          <w:u w:val="single"/>
        </w:rPr>
        <w:t>（标的名称）</w:t>
      </w:r>
      <w:r>
        <w:rPr>
          <w:rFonts w:hint="eastAsia" w:ascii="宋体" w:hAnsi="宋体" w:cs="宋体"/>
          <w:color w:val="000000"/>
          <w:kern w:val="0"/>
          <w:szCs w:val="21"/>
        </w:rPr>
        <w:t>，属于</w:t>
      </w:r>
      <w:r>
        <w:rPr>
          <w:rFonts w:hint="eastAsia" w:ascii="宋体" w:hAnsi="宋体" w:cs="宋体"/>
          <w:i/>
          <w:color w:val="000000"/>
          <w:kern w:val="0"/>
          <w:szCs w:val="21"/>
          <w:u w:val="single"/>
        </w:rPr>
        <w:t>（采购文件中明确的所属行业）</w:t>
      </w:r>
      <w:r>
        <w:rPr>
          <w:rFonts w:hint="eastAsia" w:ascii="宋体" w:hAnsi="宋体" w:cs="宋体"/>
          <w:color w:val="000000"/>
          <w:kern w:val="0"/>
          <w:szCs w:val="21"/>
        </w:rPr>
        <w:t>；承接企业为</w:t>
      </w:r>
      <w:r>
        <w:rPr>
          <w:rFonts w:hint="eastAsia" w:ascii="宋体" w:hAnsi="宋体" w:cs="宋体"/>
          <w:i/>
          <w:color w:val="000000"/>
          <w:kern w:val="0"/>
          <w:szCs w:val="21"/>
          <w:u w:val="single"/>
        </w:rPr>
        <w:t>（企业名称）</w:t>
      </w:r>
      <w:r>
        <w:rPr>
          <w:rFonts w:hint="eastAsia" w:ascii="宋体" w:hAnsi="宋体" w:cs="宋体"/>
          <w:color w:val="000000"/>
          <w:kern w:val="0"/>
          <w:szCs w:val="21"/>
        </w:rPr>
        <w:t>，从业人员人，营业收入为万元，资产总额为万元，属于</w:t>
      </w:r>
      <w:r>
        <w:rPr>
          <w:rFonts w:hint="eastAsia" w:ascii="宋体" w:hAnsi="宋体" w:cs="宋体"/>
          <w:i/>
          <w:color w:val="000000"/>
          <w:kern w:val="0"/>
          <w:szCs w:val="21"/>
          <w:u w:val="single"/>
        </w:rPr>
        <w:t>（中型企业、小型企业、微型企业）</w:t>
      </w:r>
      <w:r>
        <w:rPr>
          <w:rFonts w:hint="eastAsia" w:ascii="宋体" w:hAnsi="宋体" w:cs="宋体"/>
          <w:color w:val="000000"/>
          <w:kern w:val="0"/>
          <w:szCs w:val="21"/>
        </w:rPr>
        <w:t xml:space="preserve">； </w:t>
      </w:r>
    </w:p>
    <w:p>
      <w:pPr>
        <w:widowControl/>
        <w:spacing w:line="360" w:lineRule="auto"/>
        <w:ind w:firstLine="420" w:firstLineChars="200"/>
        <w:rPr>
          <w:rFonts w:ascii="宋体" w:hAnsi="宋体" w:cs="宋体"/>
          <w:szCs w:val="21"/>
        </w:rPr>
      </w:pPr>
      <w:r>
        <w:rPr>
          <w:rFonts w:hint="eastAsia" w:ascii="宋体" w:hAnsi="宋体" w:cs="宋体"/>
          <w:color w:val="000000"/>
          <w:kern w:val="0"/>
          <w:szCs w:val="21"/>
        </w:rPr>
        <w:t>……</w:t>
      </w:r>
    </w:p>
    <w:p>
      <w:pPr>
        <w:widowControl/>
        <w:spacing w:line="360" w:lineRule="auto"/>
        <w:ind w:firstLine="420" w:firstLineChars="200"/>
        <w:rPr>
          <w:rFonts w:ascii="宋体" w:hAnsi="宋体" w:cs="宋体"/>
          <w:szCs w:val="21"/>
        </w:rPr>
      </w:pPr>
      <w:r>
        <w:rPr>
          <w:rFonts w:hint="eastAsia" w:ascii="宋体" w:hAnsi="宋体" w:cs="宋体"/>
          <w:color w:val="000000"/>
          <w:kern w:val="0"/>
          <w:szCs w:val="21"/>
        </w:rPr>
        <w:t>以上企业，不属于大企业的分支机构，不存在控股股东为大企业的情形，也不存在与大企业的负责人为同一人的情形。</w:t>
      </w:r>
    </w:p>
    <w:p>
      <w:pPr>
        <w:widowControl/>
        <w:spacing w:line="360" w:lineRule="auto"/>
        <w:ind w:firstLine="420" w:firstLineChars="200"/>
        <w:rPr>
          <w:rFonts w:ascii="宋体" w:hAnsi="宋体" w:cs="宋体"/>
          <w:szCs w:val="21"/>
        </w:rPr>
      </w:pPr>
      <w:r>
        <w:rPr>
          <w:rFonts w:hint="eastAsia" w:ascii="宋体" w:hAnsi="宋体" w:cs="宋体"/>
          <w:color w:val="000000"/>
          <w:kern w:val="0"/>
          <w:szCs w:val="21"/>
        </w:rPr>
        <w:t xml:space="preserve">本企业对上述声明内容的真实性负责。如有虚假，将依法承担相应责任。 </w:t>
      </w:r>
    </w:p>
    <w:p>
      <w:pPr>
        <w:widowControl/>
        <w:spacing w:line="360" w:lineRule="auto"/>
        <w:ind w:firstLine="2520" w:firstLineChars="1200"/>
        <w:rPr>
          <w:rFonts w:ascii="宋体" w:hAnsi="宋体" w:cs="宋体"/>
          <w:szCs w:val="21"/>
        </w:rPr>
      </w:pPr>
      <w:r>
        <w:rPr>
          <w:rFonts w:hint="eastAsia" w:ascii="宋体" w:hAnsi="宋体" w:cs="宋体"/>
          <w:color w:val="000000"/>
          <w:kern w:val="0"/>
          <w:szCs w:val="21"/>
        </w:rPr>
        <w:t xml:space="preserve">企业名称（盖章）： </w:t>
      </w:r>
    </w:p>
    <w:p>
      <w:pPr>
        <w:widowControl/>
        <w:spacing w:line="360" w:lineRule="auto"/>
        <w:ind w:firstLine="2520" w:firstLineChars="1200"/>
        <w:rPr>
          <w:rFonts w:ascii="宋体" w:hAnsi="宋体" w:cs="宋体"/>
          <w:szCs w:val="21"/>
        </w:rPr>
      </w:pPr>
      <w:r>
        <w:rPr>
          <w:rFonts w:hint="eastAsia" w:ascii="宋体" w:hAnsi="宋体" w:cs="宋体"/>
          <w:color w:val="000000"/>
          <w:kern w:val="0"/>
          <w:szCs w:val="21"/>
        </w:rPr>
        <w:t xml:space="preserve">日 期： </w:t>
      </w:r>
    </w:p>
    <w:p>
      <w:pPr>
        <w:spacing w:line="360" w:lineRule="auto"/>
        <w:rPr>
          <w:rFonts w:ascii="宋体" w:hAnsi="宋体" w:cs="宋体"/>
          <w:b/>
          <w:spacing w:val="20"/>
          <w:szCs w:val="21"/>
        </w:rPr>
      </w:pPr>
    </w:p>
    <w:p>
      <w:pPr>
        <w:spacing w:line="360" w:lineRule="auto"/>
        <w:rPr>
          <w:rFonts w:ascii="宋体" w:hAnsi="宋体" w:cs="宋体"/>
          <w:b/>
          <w:spacing w:val="20"/>
          <w:szCs w:val="21"/>
        </w:rPr>
      </w:pPr>
      <w:r>
        <w:rPr>
          <w:rFonts w:hint="eastAsia" w:ascii="宋体" w:hAnsi="宋体" w:cs="宋体"/>
          <w:b/>
          <w:spacing w:val="20"/>
          <w:szCs w:val="21"/>
        </w:rPr>
        <w:t>注：1.从业人员、营业收入、资产总额填报上一年度数据，无上一年度数据的新成立企业可不填报。</w:t>
      </w:r>
    </w:p>
    <w:p>
      <w:pPr>
        <w:spacing w:line="360" w:lineRule="auto"/>
        <w:ind w:firstLine="422" w:firstLineChars="200"/>
        <w:rPr>
          <w:rFonts w:ascii="宋体" w:hAnsi="宋体" w:cs="宋体"/>
          <w:b/>
          <w:szCs w:val="21"/>
        </w:rPr>
      </w:pPr>
      <w:r>
        <w:rPr>
          <w:rFonts w:hint="eastAsia" w:ascii="宋体" w:hAnsi="宋体" w:cs="宋体"/>
          <w:b/>
          <w:szCs w:val="21"/>
        </w:rPr>
        <w:t>2.中标、成交供应商享受《政府采购促进中小企业发展管理办法》（财库[2020]46号）规定的中小企业扶持政策的，《中小企业声明函》随中标、成交结果公开。</w:t>
      </w:r>
    </w:p>
    <w:p>
      <w:pPr>
        <w:spacing w:line="360" w:lineRule="auto"/>
        <w:ind w:firstLine="422" w:firstLineChars="200"/>
        <w:rPr>
          <w:rFonts w:ascii="宋体" w:hAnsi="宋体" w:cs="宋体"/>
          <w:b/>
          <w:szCs w:val="21"/>
        </w:rPr>
      </w:pPr>
      <w:r>
        <w:rPr>
          <w:rFonts w:hint="eastAsia" w:ascii="宋体"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360" w:lineRule="auto"/>
        <w:ind w:right="-341" w:firstLine="420" w:firstLineChars="200"/>
        <w:jc w:val="left"/>
        <w:rPr>
          <w:rFonts w:asciiTheme="minorEastAsia" w:hAnsiTheme="minorEastAsia" w:eastAsiaTheme="minorEastAsia"/>
          <w:szCs w:val="21"/>
          <w:highlight w:val="yellow"/>
        </w:rPr>
      </w:pPr>
    </w:p>
    <w:p>
      <w:pPr>
        <w:snapToGrid w:val="0"/>
        <w:spacing w:line="360" w:lineRule="auto"/>
        <w:ind w:right="-341"/>
        <w:jc w:val="left"/>
        <w:rPr>
          <w:rFonts w:asciiTheme="minorEastAsia" w:hAnsiTheme="minorEastAsia" w:eastAsiaTheme="minorEastAsia"/>
          <w:highlight w:val="yellow"/>
        </w:rPr>
      </w:pPr>
    </w:p>
    <w:p>
      <w:pPr>
        <w:snapToGrid w:val="0"/>
        <w:spacing w:line="360" w:lineRule="auto"/>
        <w:ind w:right="-341"/>
        <w:rPr>
          <w:rFonts w:asciiTheme="minorEastAsia" w:hAnsiTheme="minorEastAsia" w:eastAsiaTheme="minorEastAsia"/>
          <w:highlight w:val="yellow"/>
        </w:rPr>
        <w:sectPr>
          <w:pgSz w:w="11906" w:h="16838"/>
          <w:pgMar w:top="1304" w:right="1531" w:bottom="1304" w:left="1531" w:header="1304" w:footer="1304" w:gutter="0"/>
          <w:cols w:space="720" w:num="1"/>
        </w:sectPr>
      </w:pPr>
    </w:p>
    <w:p>
      <w:pPr>
        <w:pStyle w:val="3"/>
        <w:jc w:val="center"/>
        <w:rPr>
          <w:rFonts w:asciiTheme="minorEastAsia" w:hAnsiTheme="minorEastAsia" w:eastAsiaTheme="minorEastAsia"/>
          <w:b/>
          <w:sz w:val="32"/>
        </w:rPr>
      </w:pPr>
    </w:p>
    <w:p>
      <w:pPr>
        <w:pStyle w:val="3"/>
        <w:jc w:val="center"/>
        <w:rPr>
          <w:rFonts w:asciiTheme="minorEastAsia" w:hAnsiTheme="minorEastAsia" w:eastAsiaTheme="minorEastAsia"/>
          <w:b/>
          <w:sz w:val="32"/>
          <w:highlight w:val="yellow"/>
        </w:rPr>
      </w:pPr>
    </w:p>
    <w:p>
      <w:pPr>
        <w:pStyle w:val="3"/>
        <w:jc w:val="center"/>
        <w:rPr>
          <w:rFonts w:asciiTheme="minorEastAsia" w:hAnsiTheme="minorEastAsia" w:eastAsiaTheme="minorEastAsia"/>
          <w:b/>
          <w:sz w:val="32"/>
        </w:rPr>
      </w:pPr>
      <w:r>
        <w:rPr>
          <w:rFonts w:hint="eastAsia" w:asciiTheme="minorEastAsia" w:hAnsiTheme="minorEastAsia" w:eastAsiaTheme="minorEastAsia"/>
          <w:b/>
          <w:sz w:val="32"/>
        </w:rPr>
        <w:t>残疾人福利性单位声明函</w:t>
      </w:r>
      <w:r>
        <w:rPr>
          <w:rFonts w:hint="eastAsia" w:asciiTheme="minorEastAsia" w:hAnsiTheme="minorEastAsia" w:eastAsiaTheme="minorEastAsia"/>
          <w:b/>
          <w:color w:val="000000" w:themeColor="text1"/>
          <w:sz w:val="32"/>
        </w:rPr>
        <w:t>（服务）</w:t>
      </w:r>
    </w:p>
    <w:p>
      <w:pPr>
        <w:widowControl/>
        <w:spacing w:beforeLines="100" w:line="500" w:lineRule="exact"/>
        <w:ind w:firstLine="601"/>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600"/>
        <w:rPr>
          <w:rFonts w:ascii="宋体" w:hAnsi="宋体" w:cs="宋体"/>
          <w:szCs w:val="21"/>
        </w:rPr>
      </w:pPr>
      <w:r>
        <w:rPr>
          <w:rFonts w:hint="eastAsia" w:ascii="宋体" w:hAnsi="宋体" w:cs="宋体"/>
          <w:szCs w:val="21"/>
        </w:rPr>
        <w:t>本单位对上述声明的真实性负责。如有虚假，将依法承担相应责任。</w:t>
      </w:r>
    </w:p>
    <w:p>
      <w:pPr>
        <w:widowControl/>
        <w:spacing w:line="500" w:lineRule="exact"/>
        <w:rPr>
          <w:rFonts w:ascii="宋体" w:hAnsi="宋体" w:cs="宋体"/>
          <w:spacing w:val="6"/>
          <w:kern w:val="0"/>
          <w:szCs w:val="21"/>
        </w:rPr>
      </w:pPr>
    </w:p>
    <w:p>
      <w:pPr>
        <w:widowControl/>
        <w:spacing w:line="500" w:lineRule="exact"/>
        <w:ind w:right="1560" w:firstLine="600"/>
        <w:jc w:val="center"/>
        <w:rPr>
          <w:rFonts w:ascii="宋体" w:hAnsi="宋体" w:cs="宋体"/>
          <w:szCs w:val="21"/>
        </w:rPr>
      </w:pPr>
      <w:r>
        <w:rPr>
          <w:rFonts w:hint="eastAsia" w:ascii="宋体" w:hAnsi="宋体" w:cs="宋体"/>
          <w:szCs w:val="21"/>
        </w:rPr>
        <w:t>单位名称（盖章）：</w:t>
      </w:r>
    </w:p>
    <w:p>
      <w:pPr>
        <w:widowControl/>
        <w:spacing w:line="500" w:lineRule="exact"/>
        <w:ind w:right="1560" w:firstLine="600"/>
        <w:jc w:val="center"/>
        <w:rPr>
          <w:rFonts w:ascii="宋体" w:hAnsi="宋体" w:cs="宋体"/>
          <w:szCs w:val="21"/>
        </w:rPr>
      </w:pPr>
      <w:r>
        <w:rPr>
          <w:rFonts w:hint="eastAsia" w:ascii="宋体" w:hAnsi="宋体" w:cs="宋体"/>
          <w:szCs w:val="21"/>
        </w:rPr>
        <w:t xml:space="preserve">       日  期：</w:t>
      </w:r>
    </w:p>
    <w:p>
      <w:pPr>
        <w:spacing w:beforeLines="100" w:line="440" w:lineRule="atLeast"/>
        <w:ind w:firstLine="444" w:firstLineChars="200"/>
        <w:rPr>
          <w:rFonts w:ascii="宋体" w:hAnsi="宋体" w:cs="宋体"/>
          <w:spacing w:val="6"/>
          <w:szCs w:val="21"/>
        </w:rPr>
      </w:pPr>
    </w:p>
    <w:p>
      <w:pPr>
        <w:spacing w:beforeLines="100" w:line="440" w:lineRule="atLeast"/>
        <w:ind w:firstLine="444" w:firstLineChars="200"/>
        <w:rPr>
          <w:rFonts w:ascii="宋体" w:hAnsi="宋体" w:cs="宋体"/>
          <w:spacing w:val="6"/>
          <w:szCs w:val="21"/>
        </w:rPr>
      </w:pPr>
    </w:p>
    <w:p>
      <w:pPr>
        <w:spacing w:line="360" w:lineRule="auto"/>
        <w:rPr>
          <w:rFonts w:ascii="宋体" w:hAnsi="宋体" w:cs="宋体"/>
          <w:b/>
          <w:spacing w:val="20"/>
          <w:szCs w:val="21"/>
        </w:rPr>
      </w:pPr>
      <w:r>
        <w:rPr>
          <w:rFonts w:hint="eastAsia" w:ascii="宋体" w:hAnsi="宋体" w:cs="宋体"/>
          <w:b/>
          <w:spacing w:val="20"/>
          <w:szCs w:val="21"/>
        </w:rPr>
        <w:t>注：</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2.供应商提供的《残疾人福利性单位声明函》与事实不符的，依照《政府采购法》第七十七条第一款的规定追究法律责任。</w:t>
      </w:r>
    </w:p>
    <w:p>
      <w:pPr>
        <w:snapToGrid w:val="0"/>
        <w:spacing w:line="312" w:lineRule="auto"/>
        <w:ind w:right="-341"/>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pStyle w:val="3"/>
        <w:rPr>
          <w:rFonts w:asciiTheme="minorEastAsia" w:hAnsiTheme="minorEastAsia" w:eastAsiaTheme="minorEastAsia"/>
          <w:b/>
        </w:rPr>
      </w:pPr>
    </w:p>
    <w:p>
      <w:pPr>
        <w:snapToGrid w:val="0"/>
        <w:spacing w:line="312" w:lineRule="auto"/>
        <w:ind w:right="-341"/>
        <w:rPr>
          <w:rFonts w:asciiTheme="minorEastAsia" w:hAnsiTheme="minorEastAsia" w:eastAsiaTheme="minorEastAsia"/>
          <w:b/>
        </w:rPr>
      </w:pPr>
    </w:p>
    <w:p>
      <w:pPr>
        <w:pStyle w:val="3"/>
        <w:rPr>
          <w:rFonts w:asciiTheme="minorEastAsia" w:hAnsiTheme="minorEastAsia" w:eastAsiaTheme="minorEastAsia"/>
          <w:b/>
        </w:rPr>
      </w:pPr>
    </w:p>
    <w:p>
      <w:pPr>
        <w:pStyle w:val="4"/>
        <w:ind w:firstLine="210"/>
      </w:pPr>
    </w:p>
    <w:p>
      <w:pPr>
        <w:snapToGrid w:val="0"/>
        <w:spacing w:line="312" w:lineRule="auto"/>
        <w:ind w:right="-341"/>
        <w:rPr>
          <w:rFonts w:asciiTheme="minorEastAsia" w:hAnsiTheme="minorEastAsia" w:eastAsiaTheme="minorEastAsia"/>
          <w:b/>
        </w:rPr>
      </w:pPr>
    </w:p>
    <w:p>
      <w:pPr>
        <w:pStyle w:val="3"/>
        <w:jc w:val="center"/>
        <w:rPr>
          <w:rFonts w:asciiTheme="minorEastAsia" w:hAnsiTheme="minorEastAsia" w:eastAsiaTheme="minorEastAsia"/>
          <w:b/>
          <w:sz w:val="32"/>
        </w:rPr>
      </w:pPr>
    </w:p>
    <w:p>
      <w:pPr>
        <w:pStyle w:val="3"/>
        <w:jc w:val="center"/>
        <w:rPr>
          <w:rFonts w:asciiTheme="minorEastAsia" w:hAnsiTheme="minorEastAsia" w:eastAsiaTheme="minorEastAsia"/>
          <w:b/>
          <w:sz w:val="32"/>
        </w:rPr>
      </w:pPr>
      <w:r>
        <w:rPr>
          <w:rFonts w:hint="eastAsia" w:asciiTheme="minorEastAsia" w:hAnsiTheme="minorEastAsia" w:eastAsiaTheme="minorEastAsia"/>
          <w:b/>
          <w:sz w:val="32"/>
        </w:rPr>
        <w:t>监狱企业声明函（服务）</w:t>
      </w:r>
    </w:p>
    <w:p>
      <w:pPr>
        <w:spacing w:line="360" w:lineRule="auto"/>
        <w:ind w:firstLine="2880" w:firstLineChars="1200"/>
        <w:rPr>
          <w:rFonts w:asciiTheme="minorEastAsia" w:hAnsiTheme="minorEastAsia" w:eastAsiaTheme="minorEastAsia"/>
          <w:sz w:val="24"/>
        </w:rPr>
      </w:pPr>
      <w:r>
        <w:rPr>
          <w:rFonts w:hint="eastAsia" w:asciiTheme="minorEastAsia" w:hAnsiTheme="minorEastAsia" w:eastAsiaTheme="minorEastAsia"/>
          <w:sz w:val="24"/>
        </w:rPr>
        <w:t>【非监狱企业不用提供】</w:t>
      </w:r>
    </w:p>
    <w:p>
      <w:pPr>
        <w:spacing w:line="360" w:lineRule="auto"/>
        <w:ind w:firstLine="480"/>
        <w:rPr>
          <w:rFonts w:asciiTheme="minorEastAsia" w:hAnsiTheme="minorEastAsia" w:eastAsiaTheme="minorEastAsia"/>
          <w:szCs w:val="21"/>
        </w:rPr>
      </w:pPr>
    </w:p>
    <w:p>
      <w:pPr>
        <w:spacing w:line="360" w:lineRule="auto"/>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根据上述标准，我企业属于监狱企业的理由为：。</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本企业为参加（项目名称： ）（项目编号： ）采购活动提供本企业的产品。</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本企业对上述声明的真实性负责。如有虚假，将依法承担相应责任。</w:t>
      </w:r>
    </w:p>
    <w:p>
      <w:pPr>
        <w:spacing w:line="360" w:lineRule="auto"/>
        <w:ind w:firstLine="480"/>
        <w:rPr>
          <w:rFonts w:asciiTheme="minorEastAsia" w:hAnsiTheme="minorEastAsia" w:eastAsiaTheme="minorEastAsia"/>
          <w:szCs w:val="21"/>
        </w:rPr>
      </w:pP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投标人名称（盖章）：</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日期： 年 月 日</w:t>
      </w:r>
    </w:p>
    <w:p>
      <w:pPr>
        <w:spacing w:line="360" w:lineRule="auto"/>
        <w:ind w:firstLine="480"/>
        <w:rPr>
          <w:rFonts w:asciiTheme="minorEastAsia" w:hAnsiTheme="minorEastAsia" w:eastAsiaTheme="minorEastAsia"/>
          <w:szCs w:val="21"/>
        </w:rPr>
      </w:pPr>
    </w:p>
    <w:p>
      <w:pPr>
        <w:spacing w:line="360" w:lineRule="auto"/>
        <w:ind w:firstLine="480"/>
        <w:rPr>
          <w:rFonts w:asciiTheme="minorEastAsia" w:hAnsiTheme="minorEastAsia" w:eastAsiaTheme="minorEastAsia"/>
          <w:szCs w:val="21"/>
        </w:rPr>
      </w:pP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投标人为监狱企业的提供此函。</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局、戒毒管理局（含新疆生产建设兵团）出具的属于监狱企业的证明文件。</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五、投 标 函</w:t>
      </w:r>
    </w:p>
    <w:p>
      <w:pPr>
        <w:snapToGrid w:val="0"/>
        <w:spacing w:line="312" w:lineRule="auto"/>
        <w:ind w:right="-341"/>
        <w:rPr>
          <w:rFonts w:ascii="宋体" w:hAnsi="宋体"/>
        </w:rPr>
      </w:pPr>
      <w:r>
        <w:rPr>
          <w:rFonts w:hint="eastAsia" w:ascii="宋体" w:hAnsi="宋体"/>
        </w:rPr>
        <w:t>致：</w:t>
      </w:r>
      <w:r>
        <w:rPr>
          <w:rFonts w:hint="eastAsia" w:ascii="宋体" w:hAnsi="宋体"/>
          <w:szCs w:val="21"/>
          <w:u w:val="single"/>
        </w:rPr>
        <w:t>（招标机构、采购单位名称）</w:t>
      </w:r>
    </w:p>
    <w:p>
      <w:pPr>
        <w:snapToGrid w:val="0"/>
        <w:spacing w:line="312" w:lineRule="auto"/>
        <w:ind w:right="-341" w:firstLine="480"/>
        <w:rPr>
          <w:rFonts w:ascii="宋体" w:hAnsi="宋体"/>
        </w:rPr>
      </w:pPr>
      <w:r>
        <w:rPr>
          <w:rFonts w:hint="eastAsia" w:ascii="宋体" w:hAnsi="宋体"/>
        </w:rPr>
        <w:t>根据贵方为项目的招标公告（项目编号：），签字代表（全名）经正式授权并代表投标人（投标人名称）提交投标报价文件、资格证明/商务技术文件。</w:t>
      </w:r>
    </w:p>
    <w:p>
      <w:pPr>
        <w:snapToGrid w:val="0"/>
        <w:spacing w:line="360" w:lineRule="auto"/>
        <w:ind w:right="-341" w:firstLine="420" w:firstLineChars="200"/>
        <w:rPr>
          <w:rFonts w:ascii="宋体"/>
        </w:rPr>
      </w:pPr>
      <w:r>
        <w:rPr>
          <w:rFonts w:hint="eastAsia" w:ascii="宋体" w:hAnsi="宋体"/>
        </w:rPr>
        <w:t>据此函，签字代表宣布同意如下：</w:t>
      </w:r>
    </w:p>
    <w:p>
      <w:pPr>
        <w:pStyle w:val="12"/>
        <w:widowControl/>
        <w:spacing w:line="360" w:lineRule="auto"/>
        <w:ind w:right="-341" w:firstLine="387" w:firstLineChars="192"/>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1、我方已详细审查了采购文件的全部内容及其相关补充文件</w:t>
      </w:r>
      <w:r>
        <w:rPr>
          <w:rFonts w:hint="eastAsia" w:cs="宋体" w:asciiTheme="minorEastAsia" w:hAnsiTheme="minorEastAsia" w:eastAsiaTheme="minorEastAsia"/>
          <w:b/>
          <w:sz w:val="21"/>
          <w:szCs w:val="21"/>
        </w:rPr>
        <w:t>（若有）</w:t>
      </w:r>
      <w:r>
        <w:rPr>
          <w:rFonts w:hint="eastAsia" w:cs="宋体" w:asciiTheme="minorEastAsia" w:hAnsiTheme="minorEastAsia" w:eastAsiaTheme="minorEastAsia"/>
          <w:sz w:val="21"/>
          <w:szCs w:val="21"/>
        </w:rPr>
        <w:t>，并完全清晰理解全部内容及相关的补充文件</w:t>
      </w:r>
      <w:r>
        <w:rPr>
          <w:rFonts w:hint="eastAsia" w:cs="宋体" w:asciiTheme="minorEastAsia" w:hAnsiTheme="minorEastAsia" w:eastAsiaTheme="minorEastAsia"/>
          <w:b/>
          <w:sz w:val="21"/>
          <w:szCs w:val="21"/>
        </w:rPr>
        <w:t>（若有）</w:t>
      </w:r>
      <w:r>
        <w:rPr>
          <w:rFonts w:hint="eastAsia" w:cs="宋体" w:asciiTheme="minorEastAsia" w:hAnsiTheme="minorEastAsia" w:eastAsiaTheme="minorEastAsia"/>
          <w:sz w:val="21"/>
          <w:szCs w:val="21"/>
        </w:rPr>
        <w:t>，不存在任何误解之处，同意放弃提出异议和质疑的权利。</w:t>
      </w:r>
    </w:p>
    <w:p>
      <w:pPr>
        <w:spacing w:line="360" w:lineRule="auto"/>
        <w:ind w:right="-341" w:firstLine="404" w:firstLineChars="200"/>
        <w:jc w:val="left"/>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2、我方遵守《中华人民共和国政府采购法》及相关法律法规的规定。同意采购文件中所提到的无效标条款，并服从有关开标现场的会议纪律。否则，同意被废除投标资格。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4、投标有效期为自开标之日起</w:t>
      </w:r>
      <w:r>
        <w:rPr>
          <w:rFonts w:hint="eastAsia" w:cs="宋体" w:asciiTheme="minorEastAsia" w:hAnsiTheme="minorEastAsia" w:eastAsiaTheme="minorEastAsia"/>
          <w:spacing w:val="-4"/>
          <w:szCs w:val="21"/>
          <w:u w:val="single"/>
        </w:rPr>
        <w:t>90</w:t>
      </w:r>
      <w:r>
        <w:rPr>
          <w:rFonts w:hint="eastAsia" w:cs="宋体" w:asciiTheme="minorEastAsia" w:hAnsiTheme="minorEastAsia" w:eastAsiaTheme="minorEastAsia"/>
          <w:spacing w:val="-4"/>
          <w:szCs w:val="21"/>
        </w:rPr>
        <w:t>天内，如在投标有效期内撤回投标，我方同意被废除投标资格。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5、我方承诺</w:t>
      </w:r>
      <w:r>
        <w:rPr>
          <w:rFonts w:hint="eastAsia" w:cs="宋体" w:asciiTheme="minorEastAsia" w:hAnsiTheme="minorEastAsia" w:eastAsiaTheme="minorEastAsia"/>
          <w:szCs w:val="21"/>
        </w:rPr>
        <w:t>参加政府采购活动前3年内在经营活动中没有重大违法记录和依法缴纳了税收</w:t>
      </w:r>
      <w:r>
        <w:rPr>
          <w:rFonts w:hint="eastAsia" w:cs="宋体" w:asciiTheme="minorEastAsia" w:hAnsiTheme="minorEastAsia" w:eastAsiaTheme="minorEastAsia"/>
          <w:spacing w:val="-4"/>
          <w:szCs w:val="21"/>
        </w:rPr>
        <w:t>（投标截止时间进行计算）。</w:t>
      </w:r>
    </w:p>
    <w:p>
      <w:pPr>
        <w:spacing w:line="360" w:lineRule="auto"/>
        <w:ind w:right="-341" w:firstLine="404" w:firstLineChars="200"/>
        <w:rPr>
          <w:rFonts w:asciiTheme="minorEastAsia" w:hAnsiTheme="minorEastAsia" w:eastAsiaTheme="minorEastAsia"/>
          <w:szCs w:val="21"/>
        </w:rPr>
      </w:pPr>
      <w:r>
        <w:rPr>
          <w:rFonts w:hint="eastAsia" w:cs="宋体" w:asciiTheme="minorEastAsia" w:hAnsiTheme="minorEastAsia" w:eastAsiaTheme="minorEastAsia"/>
          <w:spacing w:val="-4"/>
          <w:szCs w:val="21"/>
        </w:rPr>
        <w:t>6、我方承诺具备本项目</w:t>
      </w:r>
      <w:r>
        <w:rPr>
          <w:rFonts w:hint="eastAsia" w:cs="宋体" w:asciiTheme="minorEastAsia" w:hAnsiTheme="minorEastAsia" w:eastAsiaTheme="minorEastAsia"/>
          <w:szCs w:val="21"/>
        </w:rPr>
        <w:t>履行合同所必需的设备和专业技术能力。</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Theme="minorEastAsia" w:hAnsiTheme="minorEastAsia" w:eastAsiaTheme="minorEastAsia"/>
        </w:rPr>
      </w:pPr>
      <w:r>
        <w:rPr>
          <w:rFonts w:hint="eastAsia" w:asciiTheme="minorEastAsia" w:hAnsiTheme="minorEastAsia" w:eastAsiaTheme="minorEastAsia"/>
        </w:rPr>
        <w:t>9、与本投标有关的一切正式往来信函请寄：</w:t>
      </w:r>
    </w:p>
    <w:p>
      <w:pPr>
        <w:snapToGrid w:val="0"/>
        <w:spacing w:line="312" w:lineRule="auto"/>
        <w:ind w:right="-341"/>
        <w:rPr>
          <w:rFonts w:asciiTheme="minorEastAsia" w:hAnsiTheme="minorEastAsia" w:eastAsiaTheme="minorEastAsia"/>
        </w:rPr>
      </w:pPr>
    </w:p>
    <w:p>
      <w:pPr>
        <w:snapToGrid w:val="0"/>
        <w:spacing w:line="312" w:lineRule="auto"/>
        <w:ind w:right="-341"/>
        <w:rPr>
          <w:rFonts w:asciiTheme="minorEastAsia" w:hAnsiTheme="minorEastAsia" w:eastAsiaTheme="minorEastAsia"/>
        </w:rPr>
      </w:pP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地址：___________________ 邮编：__________   电话：______________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传真：______________投标人代表姓名 ___________  职务：_____________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投标人名称(公章):___________________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开户银行：          银行帐号：</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spacing w:line="312" w:lineRule="auto"/>
        <w:ind w:right="-341"/>
        <w:rPr>
          <w:rFonts w:asciiTheme="minorEastAsia" w:hAnsiTheme="minorEastAsia" w:eastAsiaTheme="minorEastAsia"/>
        </w:rPr>
      </w:pPr>
    </w:p>
    <w:p>
      <w:pPr>
        <w:pStyle w:val="14"/>
        <w:snapToGrid w:val="0"/>
        <w:spacing w:before="120" w:line="312" w:lineRule="auto"/>
        <w:ind w:right="-341" w:firstLine="3045" w:firstLineChars="1450"/>
        <w:rPr>
          <w:rFonts w:asciiTheme="minorEastAsia" w:hAnsiTheme="minorEastAsia" w:eastAsiaTheme="minorEastAsia"/>
          <w:sz w:val="21"/>
        </w:rPr>
      </w:pPr>
      <w:r>
        <w:rPr>
          <w:rFonts w:hint="eastAsia" w:asciiTheme="minorEastAsia" w:hAnsiTheme="minorEastAsia" w:eastAsiaTheme="minorEastAsia"/>
          <w:sz w:val="21"/>
        </w:rPr>
        <w:t xml:space="preserve">                 日期:_____年___月___日</w:t>
      </w:r>
    </w:p>
    <w:p>
      <w:pPr>
        <w:snapToGrid w:val="0"/>
        <w:spacing w:line="312" w:lineRule="auto"/>
        <w:ind w:right="-341"/>
        <w:jc w:val="left"/>
        <w:rPr>
          <w:rFonts w:asciiTheme="minorEastAsia" w:hAnsiTheme="minorEastAsia" w:eastAsiaTheme="minorEastAsia"/>
          <w:b/>
          <w:sz w:val="24"/>
        </w:rPr>
      </w:pPr>
      <w:r>
        <w:rPr>
          <w:rFonts w:hint="eastAsia" w:asciiTheme="minorEastAsia" w:hAnsiTheme="minorEastAsia" w:eastAsiaTheme="minorEastAsia"/>
        </w:rPr>
        <w:br w:type="page"/>
      </w:r>
    </w:p>
    <w:p>
      <w:pPr>
        <w:snapToGrid w:val="0"/>
        <w:spacing w:beforeLines="50" w:after="50"/>
        <w:jc w:val="center"/>
        <w:rPr>
          <w:rFonts w:asciiTheme="minorEastAsia" w:hAnsiTheme="minorEastAsia" w:eastAsiaTheme="minorEastAsia"/>
          <w:b/>
          <w:sz w:val="32"/>
          <w:szCs w:val="32"/>
        </w:rPr>
      </w:pPr>
    </w:p>
    <w:p>
      <w:pPr>
        <w:snapToGrid w:val="0"/>
        <w:spacing w:beforeLines="50" w:after="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六、声明函</w:t>
      </w:r>
    </w:p>
    <w:p>
      <w:pPr>
        <w:snapToGrid w:val="0"/>
        <w:spacing w:beforeLines="50" w:after="50" w:line="360" w:lineRule="auto"/>
        <w:rPr>
          <w:rFonts w:asciiTheme="minorEastAsia" w:hAnsiTheme="minorEastAsia" w:eastAsiaTheme="minorEastAsia"/>
          <w:szCs w:val="21"/>
        </w:rPr>
      </w:pPr>
    </w:p>
    <w:p>
      <w:pPr>
        <w:snapToGrid w:val="0"/>
        <w:spacing w:beforeLines="50" w:after="50" w:line="360" w:lineRule="auto"/>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宋体" w:hAnsi="宋体"/>
          <w:szCs w:val="21"/>
          <w:u w:val="single"/>
        </w:rPr>
        <w:t>（招标机构、采购单位名称）</w:t>
      </w:r>
    </w:p>
    <w:p>
      <w:pPr>
        <w:pStyle w:val="3"/>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heme="minorEastAsia" w:hAnsiTheme="minorEastAsia" w:eastAsiaTheme="minorEastAsia"/>
          <w:sz w:val="21"/>
          <w:szCs w:val="21"/>
        </w:rPr>
        <w:t>/</w:t>
      </w:r>
      <w:r>
        <w:rPr>
          <w:rFonts w:hint="eastAsia" w:asciiTheme="minorEastAsia" w:hAnsiTheme="minorEastAsia" w:eastAsiaTheme="minorEastAsia"/>
          <w:sz w:val="21"/>
          <w:szCs w:val="21"/>
        </w:rPr>
        <w:t>中标</w:t>
      </w:r>
      <w:r>
        <w:rPr>
          <w:rFonts w:asciiTheme="minorEastAsia" w:hAnsiTheme="minorEastAsia" w:eastAsiaTheme="minorEastAsia"/>
          <w:sz w:val="21"/>
          <w:szCs w:val="21"/>
        </w:rPr>
        <w:t>/</w:t>
      </w:r>
      <w:r>
        <w:rPr>
          <w:rFonts w:hint="eastAsia" w:asciiTheme="minorEastAsia" w:hAnsiTheme="minorEastAsia" w:eastAsiaTheme="minorEastAsia"/>
          <w:sz w:val="21"/>
          <w:szCs w:val="21"/>
        </w:rPr>
        <w:t>签订合同），我方对此无任何异议。</w:t>
      </w:r>
    </w:p>
    <w:p>
      <w:pPr>
        <w:pStyle w:val="3"/>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pStyle w:val="3"/>
        <w:ind w:firstLine="480"/>
        <w:rPr>
          <w:rFonts w:asciiTheme="minorEastAsia" w:hAnsiTheme="minorEastAsia" w:eastAsiaTheme="minorEastAsia"/>
        </w:rPr>
      </w:pPr>
    </w:p>
    <w:p>
      <w:pPr>
        <w:snapToGrid w:val="0"/>
        <w:spacing w:beforeLines="50"/>
        <w:ind w:firstLine="200"/>
        <w:rPr>
          <w:rFonts w:asciiTheme="minorEastAsia" w:hAnsiTheme="minorEastAsia" w:eastAsiaTheme="minorEastAsia"/>
        </w:rPr>
      </w:pPr>
    </w:p>
    <w:p>
      <w:pPr>
        <w:snapToGrid w:val="0"/>
        <w:spacing w:before="50" w:after="50"/>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ind w:left="2" w:right="-817" w:rightChars="-389"/>
        <w:rPr>
          <w:rFonts w:asciiTheme="minorEastAsia" w:hAnsiTheme="minorEastAsia" w:eastAsiaTheme="minorEastAsia"/>
        </w:rPr>
      </w:pPr>
    </w:p>
    <w:p>
      <w:pPr>
        <w:snapToGrid w:val="0"/>
        <w:spacing w:before="50" w:line="312" w:lineRule="auto"/>
        <w:jc w:val="left"/>
        <w:rPr>
          <w:rFonts w:asciiTheme="minorEastAsia" w:hAnsiTheme="minorEastAsia" w:eastAsiaTheme="minorEastAsia"/>
          <w:b/>
          <w:spacing w:val="20"/>
          <w:sz w:val="28"/>
        </w:rPr>
      </w:pPr>
      <w:r>
        <w:rPr>
          <w:rFonts w:hint="eastAsia" w:asciiTheme="minorEastAsia" w:hAnsiTheme="minorEastAsia" w:eastAsiaTheme="minorEastAsia"/>
        </w:rPr>
        <w:t>投标人名称（盖章）：                      日期：</w:t>
      </w: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七、法定代表人授权委托书</w:t>
      </w:r>
    </w:p>
    <w:p>
      <w:pPr>
        <w:snapToGrid w:val="0"/>
        <w:spacing w:line="312" w:lineRule="auto"/>
        <w:ind w:right="55"/>
        <w:rPr>
          <w:rFonts w:asciiTheme="minorEastAsia" w:hAnsiTheme="minorEastAsia" w:eastAsiaTheme="minorEastAsia"/>
        </w:rPr>
      </w:pPr>
    </w:p>
    <w:p>
      <w:pPr>
        <w:snapToGrid w:val="0"/>
        <w:spacing w:line="312" w:lineRule="auto"/>
        <w:ind w:right="55"/>
        <w:rPr>
          <w:rFonts w:asciiTheme="minorEastAsia" w:hAnsiTheme="minorEastAsia" w:eastAsiaTheme="minorEastAsia"/>
          <w:b/>
        </w:rPr>
      </w:pPr>
      <w:r>
        <w:rPr>
          <w:rFonts w:hint="eastAsia" w:asciiTheme="minorEastAsia" w:hAnsiTheme="minorEastAsia" w:eastAsiaTheme="minorEastAsia"/>
        </w:rPr>
        <w:t>致：</w:t>
      </w:r>
      <w:r>
        <w:rPr>
          <w:rFonts w:hint="eastAsia" w:ascii="宋体" w:hAnsi="宋体"/>
          <w:szCs w:val="21"/>
          <w:u w:val="single"/>
        </w:rPr>
        <w:t>（招标机构、采购单位名称）</w:t>
      </w:r>
    </w:p>
    <w:p>
      <w:pPr>
        <w:snapToGrid w:val="0"/>
        <w:spacing w:line="312" w:lineRule="auto"/>
        <w:ind w:right="55" w:firstLine="630" w:firstLineChars="300"/>
        <w:rPr>
          <w:rFonts w:asciiTheme="minorEastAsia" w:hAnsiTheme="minorEastAsia" w:eastAsiaTheme="minorEastAsia"/>
        </w:rPr>
      </w:pPr>
      <w:r>
        <w:rPr>
          <w:rFonts w:hint="eastAsia" w:asciiTheme="minorEastAsia" w:hAnsiTheme="minorEastAsia" w:eastAsiaTheme="minorEastAsia"/>
        </w:rPr>
        <w:t>我（姓名）系（投标人名称）的法定代表人（负责人），现授权委托本单位在职职工 （姓名）以我方的名义参加项目的投标活动，并代表我方全权办理针对上述项目的投标、开标、评标、签约等具体事务和签署相关文件。</w:t>
      </w:r>
    </w:p>
    <w:p>
      <w:pPr>
        <w:snapToGrid w:val="0"/>
        <w:spacing w:line="312" w:lineRule="auto"/>
        <w:ind w:right="55"/>
        <w:rPr>
          <w:rFonts w:asciiTheme="minorEastAsia" w:hAnsiTheme="minorEastAsia" w:eastAsiaTheme="minorEastAsia"/>
        </w:rPr>
      </w:pPr>
      <w:r>
        <w:rPr>
          <w:rFonts w:hint="eastAsia" w:asciiTheme="minorEastAsia" w:hAnsiTheme="minorEastAsia" w:eastAsiaTheme="minorEastAsia"/>
        </w:rPr>
        <w:t xml:space="preserve">    我方对被授权人的签名事项负全部责任。</w:t>
      </w:r>
    </w:p>
    <w:p>
      <w:pPr>
        <w:snapToGrid w:val="0"/>
        <w:spacing w:line="312" w:lineRule="auto"/>
        <w:ind w:right="55" w:firstLine="480"/>
        <w:rPr>
          <w:rFonts w:asciiTheme="minorEastAsia" w:hAnsiTheme="minorEastAsia" w:eastAsiaTheme="minorEastAsia"/>
        </w:rPr>
      </w:pPr>
      <w:r>
        <w:rPr>
          <w:rFonts w:hint="eastAsia" w:asciiTheme="minorEastAsia" w:hAnsiTheme="minorEastAsia" w:eastAsiaTheme="minorEastAsia"/>
          <w:u w:val="single"/>
        </w:rPr>
        <w:t>在撤销授权的书面通知以前，本授权书一直有效。</w:t>
      </w:r>
      <w:r>
        <w:rPr>
          <w:rFonts w:hint="eastAsia" w:asciiTheme="minorEastAsia" w:hAnsiTheme="minorEastAsia" w:eastAsiaTheme="minorEastAsia"/>
        </w:rPr>
        <w:t>被授权人在授权书有效期内签署的所有文件不因授权的撤销而失效。</w:t>
      </w:r>
    </w:p>
    <w:p>
      <w:pPr>
        <w:snapToGrid w:val="0"/>
        <w:spacing w:line="312" w:lineRule="auto"/>
        <w:ind w:right="55" w:firstLine="480"/>
        <w:rPr>
          <w:rFonts w:asciiTheme="minorEastAsia" w:hAnsiTheme="minorEastAsia" w:eastAsiaTheme="minorEastAsia"/>
        </w:rPr>
      </w:pPr>
      <w:r>
        <w:rPr>
          <w:rFonts w:hint="eastAsia" w:asciiTheme="minorEastAsia" w:hAnsiTheme="minorEastAsia" w:eastAsiaTheme="minorEastAsia"/>
        </w:rPr>
        <w:t>被授权人无转委托权，特此委托。</w:t>
      </w:r>
    </w:p>
    <w:p>
      <w:pPr>
        <w:snapToGrid w:val="0"/>
        <w:spacing w:line="312" w:lineRule="auto"/>
        <w:ind w:right="55"/>
        <w:rPr>
          <w:rFonts w:asciiTheme="minorEastAsia" w:hAnsiTheme="minorEastAsia" w:eastAsiaTheme="minorEastAsia"/>
        </w:rPr>
      </w:pPr>
    </w:p>
    <w:p>
      <w:pPr>
        <w:snapToGrid w:val="0"/>
        <w:spacing w:line="312" w:lineRule="auto"/>
        <w:ind w:right="55"/>
        <w:rPr>
          <w:rFonts w:asciiTheme="minorEastAsia" w:hAnsiTheme="minorEastAsia" w:eastAsiaTheme="minorEastAsia"/>
          <w:u w:val="single"/>
        </w:rPr>
      </w:pPr>
      <w:r>
        <w:rPr>
          <w:rFonts w:hint="eastAsia" w:asciiTheme="minorEastAsia" w:hAnsiTheme="minorEastAsia" w:eastAsiaTheme="minorEastAsia"/>
        </w:rPr>
        <w:t>被授权人签名：                 法定代表人（负责人）签名：</w:t>
      </w:r>
    </w:p>
    <w:p>
      <w:pPr>
        <w:snapToGrid w:val="0"/>
        <w:spacing w:line="312" w:lineRule="auto"/>
        <w:ind w:right="55" w:firstLine="840" w:firstLineChars="400"/>
        <w:rPr>
          <w:rFonts w:asciiTheme="minorEastAsia" w:hAnsiTheme="minorEastAsia" w:eastAsiaTheme="minorEastAsia"/>
        </w:rPr>
      </w:pPr>
      <w:r>
        <w:rPr>
          <w:rFonts w:hint="eastAsia" w:asciiTheme="minorEastAsia" w:hAnsiTheme="minorEastAsia" w:eastAsiaTheme="minorEastAsia"/>
        </w:rPr>
        <w:t>职务：                                职务：</w:t>
      </w:r>
    </w:p>
    <w:p>
      <w:pPr>
        <w:snapToGrid w:val="0"/>
        <w:spacing w:line="312" w:lineRule="auto"/>
        <w:ind w:right="55"/>
        <w:rPr>
          <w:rFonts w:asciiTheme="minorEastAsia" w:hAnsiTheme="minorEastAsia" w:eastAsiaTheme="minorEastAsia"/>
          <w:b/>
        </w:rPr>
      </w:pPr>
      <w:r>
        <w:rPr>
          <w:rFonts w:hint="eastAsia" w:asciiTheme="minorEastAsia" w:hAnsiTheme="minorEastAsia" w:eastAsiaTheme="minorEastAsia"/>
        </w:rPr>
        <w:t>被授权人身份证号码：</w:t>
      </w:r>
      <w:r>
        <w:rPr>
          <w:rFonts w:hint="eastAsia" w:asciiTheme="minorEastAsia" w:hAnsiTheme="minorEastAsia" w:eastAsiaTheme="minorEastAsia"/>
          <w:u w:val="single"/>
        </w:rPr>
        <w:t xml:space="preserve">                            （</w:t>
      </w:r>
      <w:r>
        <w:rPr>
          <w:rFonts w:hint="eastAsia" w:asciiTheme="minorEastAsia" w:hAnsiTheme="minorEastAsia" w:eastAsiaTheme="minorEastAsia"/>
          <w:b/>
          <w:spacing w:val="-4"/>
        </w:rPr>
        <w:t xml:space="preserve">附被授权人是本单位在职职工的有效身份证明，如劳动合同、社会保险、身份证复印件等）  </w:t>
      </w:r>
    </w:p>
    <w:p>
      <w:pPr>
        <w:snapToGrid w:val="0"/>
        <w:spacing w:line="312" w:lineRule="auto"/>
        <w:ind w:right="55"/>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r>
        <w:rPr>
          <w:rFonts w:hint="eastAsia" w:asciiTheme="minorEastAsia" w:hAnsiTheme="minorEastAsia" w:eastAsiaTheme="minorEastAsia"/>
        </w:rPr>
        <w:t xml:space="preserve"> 投标人公章：</w:t>
      </w:r>
    </w:p>
    <w:p>
      <w:pPr>
        <w:snapToGrid w:val="0"/>
        <w:spacing w:line="312" w:lineRule="auto"/>
        <w:ind w:right="-341"/>
        <w:jc w:val="center"/>
        <w:rPr>
          <w:rFonts w:asciiTheme="minorEastAsia" w:hAnsiTheme="minorEastAsia" w:eastAsiaTheme="minorEastAsia"/>
        </w:rPr>
      </w:pPr>
      <w:r>
        <w:rPr>
          <w:rFonts w:hint="eastAsia" w:asciiTheme="minorEastAsia" w:hAnsiTheme="minorEastAsia" w:eastAsiaTheme="minorEastAsia"/>
        </w:rPr>
        <w:t xml:space="preserve">                                        年    月    日</w:t>
      </w:r>
    </w:p>
    <w:p>
      <w:pPr>
        <w:snapToGrid w:val="0"/>
        <w:spacing w:line="312" w:lineRule="auto"/>
        <w:ind w:right="-341"/>
        <w:rPr>
          <w:rFonts w:asciiTheme="minorEastAsia" w:hAnsiTheme="minorEastAsia" w:eastAsiaTheme="minorEastAsia"/>
          <w:sz w:val="24"/>
          <w:u w:val="single"/>
        </w:rPr>
      </w:pPr>
    </w:p>
    <w:p>
      <w:pPr>
        <w:snapToGrid w:val="0"/>
        <w:spacing w:line="312" w:lineRule="auto"/>
        <w:ind w:right="-341" w:firstLine="404" w:firstLineChars="200"/>
        <w:jc w:val="left"/>
        <w:rPr>
          <w:rFonts w:asciiTheme="minorEastAsia" w:hAnsiTheme="minorEastAsia" w:eastAsiaTheme="minorEastAsia"/>
          <w:spacing w:val="-4"/>
        </w:rPr>
        <w:sectPr>
          <w:pgSz w:w="11906" w:h="16838"/>
          <w:pgMar w:top="1304" w:right="1531" w:bottom="1304" w:left="1531" w:header="1304" w:footer="1304" w:gutter="0"/>
          <w:cols w:space="720" w:num="1"/>
        </w:sectPr>
      </w:pPr>
    </w:p>
    <w:p>
      <w:pPr>
        <w:pStyle w:val="14"/>
        <w:snapToGrid w:val="0"/>
        <w:spacing w:before="120" w:line="312" w:lineRule="auto"/>
        <w:ind w:right="-341"/>
        <w:jc w:val="center"/>
        <w:rPr>
          <w:rFonts w:asciiTheme="minorEastAsia" w:hAnsiTheme="minorEastAsia" w:eastAsiaTheme="minorEastAsia"/>
          <w:b/>
          <w:sz w:val="32"/>
        </w:rPr>
      </w:pPr>
    </w:p>
    <w:p>
      <w:pPr>
        <w:pStyle w:val="14"/>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八、商务响应表</w:t>
      </w:r>
    </w:p>
    <w:p>
      <w:pPr>
        <w:snapToGrid w:val="0"/>
        <w:spacing w:before="50"/>
        <w:jc w:val="center"/>
        <w:rPr>
          <w:rFonts w:asciiTheme="minorEastAsia" w:hAnsiTheme="minorEastAsia" w:eastAsiaTheme="minorEastAsia"/>
          <w:b/>
          <w:sz w:val="24"/>
        </w:rPr>
      </w:pPr>
    </w:p>
    <w:p>
      <w:pPr>
        <w:rPr>
          <w:rFonts w:asciiTheme="minorEastAsia" w:hAnsiTheme="minorEastAsia" w:eastAsiaTheme="minorEastAsia"/>
        </w:rPr>
      </w:pPr>
      <w:r>
        <w:rPr>
          <w:rFonts w:hint="eastAsia" w:asciiTheme="minorEastAsia" w:hAnsiTheme="minorEastAsia" w:eastAsiaTheme="minorEastAsia"/>
        </w:rPr>
        <w:t>项目名称：</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项目编号：</w:t>
      </w:r>
    </w:p>
    <w:tbl>
      <w:tblPr>
        <w:tblStyle w:val="25"/>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Theme="minorEastAsia" w:hAnsiTheme="minorEastAsia" w:eastAsiaTheme="minorEastAsia"/>
                <w:b/>
              </w:rPr>
            </w:pPr>
            <w:r>
              <w:rPr>
                <w:rFonts w:hint="eastAsia" w:asciiTheme="minorEastAsia" w:hAnsiTheme="minorEastAsia" w:eastAsiaTheme="minorEastAsia"/>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Theme="minorEastAsia" w:hAnsiTheme="minorEastAsia" w:eastAsiaTheme="minorEastAsia"/>
                <w:b/>
              </w:rPr>
            </w:pPr>
            <w:r>
              <w:rPr>
                <w:rFonts w:hint="eastAsia" w:asciiTheme="minorEastAsia" w:hAnsiTheme="minorEastAsia" w:eastAsiaTheme="minorEastAsia"/>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Theme="minorEastAsia" w:hAnsiTheme="minorEastAsia" w:eastAsiaTheme="minorEastAsia"/>
                <w:b/>
              </w:rPr>
            </w:pPr>
            <w:r>
              <w:rPr>
                <w:rFonts w:hint="eastAsia" w:asciiTheme="minorEastAsia" w:hAnsiTheme="minorEastAsia" w:eastAsiaTheme="minorEastAsia"/>
                <w:b/>
              </w:rPr>
              <w:t>是否响应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Theme="minorEastAsia" w:hAnsiTheme="minorEastAsia" w:eastAsiaTheme="minorEastAsia"/>
                <w:b/>
              </w:rPr>
            </w:pPr>
            <w:r>
              <w:rPr>
                <w:rFonts w:hint="eastAsia" w:asciiTheme="minorEastAsia" w:hAnsiTheme="minorEastAsia" w:eastAsiaTheme="minorEastAsia"/>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pStyle w:val="69"/>
              <w:widowControl/>
              <w:tabs>
                <w:tab w:val="left" w:pos="420"/>
              </w:tabs>
              <w:overflowPunct w:val="0"/>
              <w:autoSpaceDE w:val="0"/>
              <w:autoSpaceDN w:val="0"/>
              <w:adjustRightInd w:val="0"/>
              <w:snapToGrid w:val="0"/>
              <w:textAlignment w:val="baseline"/>
              <w:rPr>
                <w:rFonts w:asciiTheme="minorEastAsia" w:hAnsiTheme="minorEastAsia" w:eastAsiaTheme="minorEastAsia"/>
                <w:spacing w:val="0"/>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asciiTheme="minorEastAsia" w:hAnsiTheme="minorEastAsia" w:eastAsiaTheme="minorEastAsia"/>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Theme="minorEastAsia" w:hAnsiTheme="minorEastAsia" w:eastAsiaTheme="minorEastAsia"/>
                <w:sz w:val="24"/>
              </w:rPr>
            </w:pPr>
          </w:p>
        </w:tc>
      </w:tr>
    </w:tbl>
    <w:p>
      <w:pPr>
        <w:snapToGrid w:val="0"/>
        <w:spacing w:before="50" w:after="50"/>
        <w:ind w:left="-23" w:leftChars="-11" w:right="-817" w:rightChars="-389"/>
        <w:rPr>
          <w:rFonts w:asciiTheme="minorEastAsia" w:hAnsiTheme="minorEastAsia" w:eastAsiaTheme="minorEastAsia"/>
          <w:b/>
          <w:bCs/>
        </w:rPr>
      </w:pPr>
    </w:p>
    <w:p>
      <w:pPr>
        <w:snapToGrid w:val="0"/>
        <w:spacing w:before="50" w:after="50"/>
        <w:ind w:left="-23" w:leftChars="-11" w:right="-817" w:rightChars="-389"/>
        <w:rPr>
          <w:rFonts w:asciiTheme="minorEastAsia" w:hAnsiTheme="minorEastAsia" w:eastAsiaTheme="minorEastAsia"/>
          <w:b/>
          <w:bCs/>
        </w:rPr>
      </w:pPr>
      <w:r>
        <w:rPr>
          <w:rFonts w:hint="eastAsia" w:asciiTheme="minorEastAsia" w:hAnsiTheme="minorEastAsia" w:eastAsiaTheme="minorEastAsia"/>
          <w:b/>
          <w:bCs/>
        </w:rPr>
        <w:t>注：未填写或未提供本表的视作承诺完全响应招标文件要求。</w:t>
      </w:r>
    </w:p>
    <w:p>
      <w:pPr>
        <w:snapToGrid w:val="0"/>
        <w:spacing w:before="50" w:after="50"/>
        <w:ind w:left="-23" w:leftChars="-11" w:right="-817" w:rightChars="-389"/>
        <w:rPr>
          <w:rFonts w:asciiTheme="minorEastAsia" w:hAnsiTheme="minorEastAsia" w:eastAsiaTheme="minorEastAsia"/>
        </w:rPr>
      </w:pPr>
    </w:p>
    <w:p>
      <w:pPr>
        <w:snapToGrid w:val="0"/>
        <w:spacing w:before="50" w:after="50"/>
        <w:ind w:left="-23" w:leftChars="-11" w:right="-817" w:rightChars="-389"/>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spacing w:before="50" w:afterLines="50"/>
        <w:jc w:val="left"/>
        <w:rPr>
          <w:rFonts w:asciiTheme="minorEastAsia" w:hAnsiTheme="minorEastAsia" w:eastAsiaTheme="minorEastAsia"/>
          <w:spacing w:val="20"/>
          <w:szCs w:val="21"/>
        </w:rPr>
      </w:pPr>
    </w:p>
    <w:p>
      <w:pPr>
        <w:snapToGrid w:val="0"/>
        <w:spacing w:before="50" w:afterLines="50"/>
        <w:jc w:val="left"/>
        <w:rPr>
          <w:rFonts w:asciiTheme="minorEastAsia" w:hAnsiTheme="minorEastAsia" w:eastAsiaTheme="minorEastAsia"/>
          <w:spacing w:val="20"/>
          <w:szCs w:val="21"/>
        </w:rPr>
      </w:pPr>
      <w:r>
        <w:rPr>
          <w:rFonts w:hint="eastAsia" w:asciiTheme="minorEastAsia" w:hAnsiTheme="minorEastAsia" w:eastAsiaTheme="minorEastAsia"/>
          <w:spacing w:val="20"/>
          <w:szCs w:val="21"/>
        </w:rPr>
        <w:t>投标人盖章：</w:t>
      </w:r>
    </w:p>
    <w:p>
      <w:pPr>
        <w:pStyle w:val="3"/>
        <w:rPr>
          <w:rFonts w:asciiTheme="minorEastAsia" w:hAnsiTheme="minorEastAsia" w:eastAsiaTheme="minorEastAsia"/>
        </w:rPr>
      </w:pPr>
    </w:p>
    <w:p>
      <w:pPr>
        <w:snapToGrid w:val="0"/>
        <w:spacing w:before="50" w:afterLines="50"/>
        <w:jc w:val="left"/>
        <w:rPr>
          <w:rFonts w:asciiTheme="minorEastAsia" w:hAnsiTheme="minorEastAsia" w:eastAsiaTheme="minorEastAsia"/>
          <w:sz w:val="24"/>
        </w:rPr>
        <w:sectPr>
          <w:pgSz w:w="11906" w:h="16838"/>
          <w:pgMar w:top="1304" w:right="1531" w:bottom="1304" w:left="1531" w:header="1304" w:footer="1304" w:gutter="0"/>
          <w:cols w:space="720" w:num="1"/>
        </w:sectPr>
      </w:pPr>
      <w:r>
        <w:rPr>
          <w:rFonts w:hint="eastAsia" w:asciiTheme="minorEastAsia" w:hAnsiTheme="minorEastAsia" w:eastAsiaTheme="minorEastAsia"/>
          <w:spacing w:val="20"/>
          <w:szCs w:val="21"/>
        </w:rPr>
        <w:t>年    月    日</w:t>
      </w:r>
    </w:p>
    <w:p>
      <w:pPr>
        <w:widowControl/>
        <w:jc w:val="center"/>
        <w:rPr>
          <w:rFonts w:asciiTheme="minorEastAsia" w:hAnsiTheme="minorEastAsia" w:eastAsiaTheme="minorEastAsia"/>
          <w:b/>
          <w:sz w:val="32"/>
        </w:rPr>
      </w:pPr>
    </w:p>
    <w:p>
      <w:pPr>
        <w:widowControl/>
        <w:jc w:val="center"/>
        <w:rPr>
          <w:rFonts w:asciiTheme="minorEastAsia" w:hAnsiTheme="minorEastAsia" w:eastAsiaTheme="minorEastAsia"/>
          <w:b/>
          <w:sz w:val="32"/>
        </w:rPr>
      </w:pPr>
      <w:r>
        <w:rPr>
          <w:rFonts w:hint="eastAsia" w:asciiTheme="minorEastAsia" w:hAnsiTheme="minorEastAsia" w:eastAsiaTheme="minorEastAsia"/>
          <w:b/>
          <w:sz w:val="32"/>
        </w:rPr>
        <w:t>九、保安人员名单</w:t>
      </w:r>
    </w:p>
    <w:p>
      <w:pPr>
        <w:autoSpaceDE w:val="0"/>
        <w:autoSpaceDN w:val="0"/>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附表B:本项目的项目小组人员情况表</w:t>
      </w:r>
      <w:r>
        <w:rPr>
          <w:rFonts w:hint="eastAsia" w:asciiTheme="minorEastAsia" w:hAnsiTheme="minorEastAsia" w:eastAsiaTheme="minorEastAsia"/>
          <w:szCs w:val="21"/>
        </w:rPr>
        <w:t>（按此格式自制）</w:t>
      </w:r>
    </w:p>
    <w:tbl>
      <w:tblPr>
        <w:tblStyle w:val="25"/>
        <w:tblW w:w="8805" w:type="dxa"/>
        <w:tblInd w:w="-51" w:type="dxa"/>
        <w:tblLayout w:type="fixed"/>
        <w:tblCellMar>
          <w:top w:w="0" w:type="dxa"/>
          <w:left w:w="108" w:type="dxa"/>
          <w:bottom w:w="0" w:type="dxa"/>
          <w:right w:w="108" w:type="dxa"/>
        </w:tblCellMar>
      </w:tblPr>
      <w:tblGrid>
        <w:gridCol w:w="525"/>
        <w:gridCol w:w="841"/>
        <w:gridCol w:w="539"/>
        <w:gridCol w:w="459"/>
        <w:gridCol w:w="1035"/>
        <w:gridCol w:w="1080"/>
        <w:gridCol w:w="1260"/>
        <w:gridCol w:w="1116"/>
        <w:gridCol w:w="1950"/>
      </w:tblGrid>
      <w:tr>
        <w:tblPrEx>
          <w:tblCellMar>
            <w:top w:w="0" w:type="dxa"/>
            <w:left w:w="108" w:type="dxa"/>
            <w:bottom w:w="0" w:type="dxa"/>
            <w:right w:w="108" w:type="dxa"/>
          </w:tblCellMar>
        </w:tblPrEx>
        <w:tc>
          <w:tcPr>
            <w:tcW w:w="5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84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5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学历</w:t>
            </w:r>
          </w:p>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专业</w:t>
            </w:r>
          </w:p>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本项目中的职责</w:t>
            </w:r>
          </w:p>
        </w:tc>
        <w:tc>
          <w:tcPr>
            <w:tcW w:w="11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项目经历</w:t>
            </w: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参与本项目的到位情况</w:t>
            </w:r>
          </w:p>
        </w:tc>
      </w:tr>
      <w:tr>
        <w:tblPrEx>
          <w:tblCellMar>
            <w:top w:w="0" w:type="dxa"/>
            <w:left w:w="108" w:type="dxa"/>
            <w:bottom w:w="0" w:type="dxa"/>
            <w:right w:w="108" w:type="dxa"/>
          </w:tblCellMar>
        </w:tblPrEx>
        <w:trPr>
          <w:trHeight w:val="607" w:hRule="atLeast"/>
        </w:trPr>
        <w:tc>
          <w:tcPr>
            <w:tcW w:w="52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Theme="minorEastAsia" w:hAnsiTheme="minorEastAsia" w:eastAsiaTheme="minorEastAsia"/>
                <w:szCs w:val="21"/>
              </w:rPr>
            </w:pPr>
          </w:p>
        </w:tc>
        <w:tc>
          <w:tcPr>
            <w:tcW w:w="841"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53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45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11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95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r>
      <w:tr>
        <w:tblPrEx>
          <w:tblCellMar>
            <w:top w:w="0" w:type="dxa"/>
            <w:left w:w="108" w:type="dxa"/>
            <w:bottom w:w="0" w:type="dxa"/>
            <w:right w:w="108" w:type="dxa"/>
          </w:tblCellMar>
        </w:tblPrEx>
        <w:trPr>
          <w:trHeight w:val="595" w:hRule="atLeast"/>
        </w:trPr>
        <w:tc>
          <w:tcPr>
            <w:tcW w:w="52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Theme="minorEastAsia" w:hAnsiTheme="minorEastAsia" w:eastAsiaTheme="minorEastAsia"/>
                <w:szCs w:val="21"/>
              </w:rPr>
            </w:pPr>
          </w:p>
        </w:tc>
        <w:tc>
          <w:tcPr>
            <w:tcW w:w="841"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53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45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11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95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r>
      <w:tr>
        <w:tblPrEx>
          <w:tblCellMar>
            <w:top w:w="0" w:type="dxa"/>
            <w:left w:w="108" w:type="dxa"/>
            <w:bottom w:w="0" w:type="dxa"/>
            <w:right w:w="108" w:type="dxa"/>
          </w:tblCellMar>
        </w:tblPrEx>
        <w:trPr>
          <w:trHeight w:val="595" w:hRule="atLeast"/>
        </w:trPr>
        <w:tc>
          <w:tcPr>
            <w:tcW w:w="52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Theme="minorEastAsia" w:hAnsiTheme="minorEastAsia" w:eastAsiaTheme="minorEastAsia"/>
                <w:szCs w:val="21"/>
              </w:rPr>
            </w:pPr>
          </w:p>
        </w:tc>
        <w:tc>
          <w:tcPr>
            <w:tcW w:w="841"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53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45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11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95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r>
      <w:tr>
        <w:tblPrEx>
          <w:tblCellMar>
            <w:top w:w="0" w:type="dxa"/>
            <w:left w:w="108" w:type="dxa"/>
            <w:bottom w:w="0" w:type="dxa"/>
            <w:right w:w="108" w:type="dxa"/>
          </w:tblCellMar>
        </w:tblPrEx>
        <w:trPr>
          <w:trHeight w:val="595" w:hRule="atLeast"/>
        </w:trPr>
        <w:tc>
          <w:tcPr>
            <w:tcW w:w="52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Theme="minorEastAsia" w:hAnsiTheme="minorEastAsia" w:eastAsiaTheme="minorEastAsia"/>
                <w:szCs w:val="21"/>
              </w:rPr>
            </w:pPr>
          </w:p>
        </w:tc>
        <w:tc>
          <w:tcPr>
            <w:tcW w:w="841"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53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45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11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c>
          <w:tcPr>
            <w:tcW w:w="195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Theme="minorEastAsia" w:hAnsiTheme="minorEastAsia" w:eastAsiaTheme="minorEastAsia"/>
                <w:szCs w:val="21"/>
              </w:rPr>
            </w:pPr>
          </w:p>
        </w:tc>
      </w:tr>
    </w:tbl>
    <w:p>
      <w:pPr>
        <w:spacing w:line="480" w:lineRule="exact"/>
        <w:rPr>
          <w:rFonts w:asciiTheme="minorEastAsia" w:hAnsiTheme="minorEastAsia" w:eastAsiaTheme="minorEastAsia"/>
          <w:b/>
          <w:bCs/>
          <w:szCs w:val="21"/>
        </w:rPr>
      </w:pPr>
      <w:r>
        <w:rPr>
          <w:rFonts w:hint="eastAsia" w:asciiTheme="minorEastAsia" w:hAnsiTheme="minorEastAsia" w:eastAsiaTheme="minorEastAsia"/>
          <w:b/>
          <w:szCs w:val="21"/>
        </w:rPr>
        <w:t>注：应标人可按上述的格式自行编制，须随表提交相应的证明资料复印件并注明所在应标技术文件页码。</w:t>
      </w:r>
    </w:p>
    <w:p>
      <w:pPr>
        <w:snapToGrid w:val="0"/>
        <w:spacing w:before="50" w:afterLines="50"/>
        <w:jc w:val="left"/>
        <w:rPr>
          <w:rFonts w:asciiTheme="minorEastAsia" w:hAnsiTheme="minorEastAsia" w:eastAsiaTheme="minorEastAsia"/>
          <w:b/>
          <w:sz w:val="24"/>
        </w:rPr>
      </w:pPr>
    </w:p>
    <w:p>
      <w:pPr>
        <w:snapToGrid w:val="0"/>
        <w:spacing w:before="50" w:after="50"/>
        <w:ind w:left="-23" w:leftChars="-11" w:right="-817" w:rightChars="-389"/>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spacing w:before="50" w:after="50"/>
        <w:ind w:left="-23" w:leftChars="-11" w:right="-817" w:rightChars="-389"/>
        <w:rPr>
          <w:rFonts w:asciiTheme="minorEastAsia" w:hAnsiTheme="minorEastAsia" w:eastAsiaTheme="minorEastAsia"/>
        </w:rPr>
      </w:pPr>
    </w:p>
    <w:p>
      <w:pPr>
        <w:snapToGrid w:val="0"/>
        <w:spacing w:before="50" w:afterLines="50"/>
        <w:jc w:val="left"/>
        <w:rPr>
          <w:rFonts w:asciiTheme="minorEastAsia" w:hAnsiTheme="minorEastAsia" w:eastAsiaTheme="minorEastAsia"/>
          <w:spacing w:val="20"/>
          <w:szCs w:val="21"/>
        </w:rPr>
      </w:pPr>
      <w:r>
        <w:rPr>
          <w:rFonts w:hint="eastAsia" w:asciiTheme="minorEastAsia" w:hAnsiTheme="minorEastAsia" w:eastAsiaTheme="minorEastAsia"/>
          <w:spacing w:val="20"/>
          <w:szCs w:val="21"/>
        </w:rPr>
        <w:t>投标人盖章：</w:t>
      </w:r>
    </w:p>
    <w:p>
      <w:pPr>
        <w:pStyle w:val="3"/>
        <w:rPr>
          <w:rFonts w:asciiTheme="minorEastAsia" w:hAnsiTheme="minorEastAsia" w:eastAsiaTheme="minorEastAsia"/>
          <w:spacing w:val="20"/>
          <w:sz w:val="21"/>
          <w:szCs w:val="21"/>
        </w:rPr>
      </w:pPr>
      <w:r>
        <w:rPr>
          <w:rFonts w:hint="eastAsia" w:asciiTheme="minorEastAsia" w:hAnsiTheme="minorEastAsia" w:eastAsiaTheme="minorEastAsia"/>
          <w:spacing w:val="20"/>
          <w:sz w:val="21"/>
          <w:szCs w:val="21"/>
        </w:rPr>
        <w:t>年   月   日</w:t>
      </w:r>
    </w:p>
    <w:p>
      <w:pPr>
        <w:pStyle w:val="3"/>
        <w:rPr>
          <w:rFonts w:asciiTheme="minorEastAsia" w:hAnsiTheme="minorEastAsia" w:eastAsiaTheme="minorEastAsia"/>
        </w:rPr>
      </w:pPr>
    </w:p>
    <w:p>
      <w:pPr>
        <w:ind w:firstLine="420"/>
        <w:jc w:val="left"/>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3"/>
        <w:rPr>
          <w:rFonts w:asciiTheme="minorEastAsia" w:hAnsiTheme="minorEastAsia" w:eastAsiaTheme="minorEastAsia"/>
          <w:b/>
          <w:bCs/>
          <w:spacing w:val="-4"/>
          <w:szCs w:val="21"/>
        </w:rPr>
      </w:pPr>
    </w:p>
    <w:p>
      <w:pPr>
        <w:pStyle w:val="99"/>
        <w:widowControl w:val="0"/>
        <w:snapToGrid w:val="0"/>
        <w:spacing w:line="500" w:lineRule="exact"/>
        <w:jc w:val="center"/>
        <w:rPr>
          <w:rFonts w:hint="default" w:hAnsi="宋体" w:cs="宋体"/>
          <w:b/>
          <w:color w:val="0000FF"/>
          <w:sz w:val="28"/>
          <w:szCs w:val="28"/>
          <w:lang w:val="zh-CN"/>
        </w:rPr>
      </w:pPr>
      <w:r>
        <w:rPr>
          <w:rFonts w:hAnsi="宋体" w:cs="宋体"/>
          <w:b/>
          <w:sz w:val="32"/>
          <w:szCs w:val="32"/>
        </w:rPr>
        <w:t>十、</w:t>
      </w:r>
      <w:r>
        <w:rPr>
          <w:rFonts w:hAnsi="宋体" w:cs="宋体"/>
          <w:b/>
          <w:color w:val="0000FF"/>
          <w:sz w:val="32"/>
          <w:szCs w:val="32"/>
          <w:lang w:val="zh-CN"/>
        </w:rPr>
        <w:t>政府采购活动现场确认声明书</w:t>
      </w:r>
    </w:p>
    <w:p>
      <w:pPr>
        <w:pStyle w:val="99"/>
        <w:widowControl w:val="0"/>
        <w:snapToGrid w:val="0"/>
        <w:spacing w:line="360" w:lineRule="auto"/>
        <w:jc w:val="both"/>
        <w:rPr>
          <w:rFonts w:hint="default" w:hAnsi="宋体" w:cs="宋体"/>
          <w:b/>
          <w:sz w:val="24"/>
          <w:szCs w:val="24"/>
        </w:rPr>
      </w:pPr>
      <w:r>
        <w:rPr>
          <w:rFonts w:hAnsi="宋体" w:cs="宋体"/>
          <w:kern w:val="0"/>
          <w:sz w:val="24"/>
          <w:szCs w:val="24"/>
          <w:u w:val="single"/>
        </w:rPr>
        <w:t xml:space="preserve"> 舟山建银工程造价审查中心有限公司</w:t>
      </w:r>
      <w:r>
        <w:rPr>
          <w:rFonts w:hAnsi="宋体" w:cs="宋体"/>
          <w:kern w:val="0"/>
          <w:sz w:val="24"/>
          <w:szCs w:val="24"/>
        </w:rPr>
        <w:t>：</w:t>
      </w:r>
    </w:p>
    <w:p>
      <w:pPr>
        <w:pStyle w:val="99"/>
        <w:widowControl w:val="0"/>
        <w:snapToGrid w:val="0"/>
        <w:spacing w:line="360" w:lineRule="auto"/>
        <w:ind w:firstLine="504" w:firstLineChars="200"/>
        <w:jc w:val="both"/>
        <w:rPr>
          <w:rFonts w:hint="default" w:hAnsi="宋体" w:cs="宋体"/>
          <w:spacing w:val="6"/>
          <w:sz w:val="24"/>
          <w:szCs w:val="24"/>
        </w:rPr>
      </w:pPr>
      <w:r>
        <w:rPr>
          <w:rFonts w:hAnsi="宋体" w:cs="宋体"/>
          <w:spacing w:val="6"/>
          <w:sz w:val="24"/>
          <w:szCs w:val="24"/>
        </w:rPr>
        <w:t>本人经由</w:t>
      </w:r>
      <w:r>
        <w:rPr>
          <w:rFonts w:hAnsi="宋体" w:cs="宋体"/>
          <w:spacing w:val="6"/>
          <w:sz w:val="24"/>
          <w:szCs w:val="24"/>
          <w:u w:val="single"/>
        </w:rPr>
        <w:t xml:space="preserve">                         （单位）</w:t>
      </w:r>
      <w:r>
        <w:rPr>
          <w:rFonts w:hAnsi="宋体" w:cs="宋体"/>
          <w:spacing w:val="6"/>
          <w:sz w:val="24"/>
          <w:szCs w:val="24"/>
        </w:rPr>
        <w:t>负责人</w:t>
      </w:r>
      <w:r>
        <w:rPr>
          <w:rFonts w:hAnsi="宋体" w:cs="宋体"/>
          <w:spacing w:val="6"/>
          <w:sz w:val="24"/>
          <w:szCs w:val="24"/>
          <w:u w:val="single"/>
        </w:rPr>
        <w:t xml:space="preserve">        （姓名）</w:t>
      </w:r>
      <w:r>
        <w:rPr>
          <w:rFonts w:hAnsi="宋体" w:cs="宋体"/>
          <w:spacing w:val="6"/>
          <w:sz w:val="24"/>
          <w:szCs w:val="24"/>
        </w:rPr>
        <w:t xml:space="preserve">合法授权参加项目（编号：）政府采购活动，经与本单位法人代表（负责人）联系确认，现就有关公平竞争事项郑重声明如下： </w:t>
      </w:r>
    </w:p>
    <w:p>
      <w:pPr>
        <w:pStyle w:val="100"/>
        <w:widowControl/>
        <w:numPr>
          <w:ilvl w:val="0"/>
          <w:numId w:val="5"/>
        </w:numPr>
        <w:snapToGrid w:val="0"/>
        <w:spacing w:line="360" w:lineRule="auto"/>
        <w:ind w:firstLine="480" w:firstLineChars="200"/>
        <w:rPr>
          <w:rFonts w:hint="default" w:ascii="宋体" w:hAnsi="宋体" w:cs="宋体"/>
          <w:kern w:val="0"/>
          <w:sz w:val="24"/>
          <w:szCs w:val="24"/>
        </w:rPr>
      </w:pPr>
      <w:r>
        <w:rPr>
          <w:rFonts w:ascii="宋体" w:hAnsi="宋体" w:cs="宋体"/>
          <w:kern w:val="0"/>
          <w:sz w:val="24"/>
          <w:szCs w:val="24"/>
        </w:rPr>
        <w:t>本单位与采购人之间 □不存在利害关系 □存在下列利害关系：</w:t>
      </w:r>
    </w:p>
    <w:p>
      <w:pPr>
        <w:pStyle w:val="100"/>
        <w:widowControl/>
        <w:snapToGrid w:val="0"/>
        <w:spacing w:line="360" w:lineRule="auto"/>
        <w:ind w:firstLine="480" w:firstLineChars="200"/>
        <w:rPr>
          <w:rFonts w:hint="default" w:ascii="宋体" w:hAnsi="宋体" w:cs="宋体"/>
          <w:kern w:val="0"/>
          <w:sz w:val="24"/>
          <w:szCs w:val="24"/>
        </w:rPr>
      </w:pPr>
      <w:r>
        <w:rPr>
          <w:rFonts w:ascii="宋体" w:hAnsi="宋体" w:cs="宋体"/>
          <w:kern w:val="0"/>
          <w:sz w:val="24"/>
          <w:szCs w:val="24"/>
        </w:rPr>
        <w:t>A.投资关系    B.行政隶属关系    C.业务指导关系</w:t>
      </w:r>
    </w:p>
    <w:p>
      <w:pPr>
        <w:pStyle w:val="100"/>
        <w:widowControl/>
        <w:wordWrap w:val="0"/>
        <w:snapToGrid w:val="0"/>
        <w:spacing w:line="360" w:lineRule="auto"/>
        <w:ind w:firstLine="480" w:firstLineChars="200"/>
        <w:rPr>
          <w:rFonts w:hint="default" w:ascii="宋体" w:hAnsi="宋体" w:cs="宋体"/>
          <w:kern w:val="0"/>
          <w:sz w:val="24"/>
          <w:szCs w:val="24"/>
        </w:rPr>
      </w:pPr>
      <w:r>
        <w:rPr>
          <w:rFonts w:ascii="宋体" w:hAnsi="宋体" w:cs="宋体"/>
          <w:kern w:val="0"/>
          <w:sz w:val="24"/>
          <w:szCs w:val="24"/>
        </w:rPr>
        <w:t>D.其他可能</w:t>
      </w:r>
      <w:r>
        <w:rPr>
          <w:rFonts w:ascii="宋体" w:hAnsi="宋体" w:cs="宋体"/>
          <w:sz w:val="24"/>
          <w:szCs w:val="24"/>
        </w:rPr>
        <w:t>影响采购公正的</w:t>
      </w:r>
      <w:r>
        <w:rPr>
          <w:rFonts w:ascii="宋体" w:hAnsi="宋体" w:cs="宋体"/>
          <w:kern w:val="0"/>
          <w:sz w:val="24"/>
          <w:szCs w:val="24"/>
        </w:rPr>
        <w:t>利害关系</w:t>
      </w:r>
      <w:r>
        <w:rPr>
          <w:rFonts w:ascii="宋体" w:hAnsi="宋体" w:cs="宋体"/>
          <w:kern w:val="0"/>
          <w:sz w:val="24"/>
          <w:szCs w:val="24"/>
          <w:u w:val="single"/>
        </w:rPr>
        <w:t>（如有，请如实说明）</w:t>
      </w:r>
      <w:r>
        <w:rPr>
          <w:rFonts w:ascii="宋体" w:hAnsi="宋体" w:cs="宋体"/>
          <w:kern w:val="0"/>
          <w:sz w:val="24"/>
          <w:szCs w:val="24"/>
        </w:rPr>
        <w:t>。</w:t>
      </w:r>
    </w:p>
    <w:p>
      <w:pPr>
        <w:pStyle w:val="100"/>
        <w:widowControl/>
        <w:snapToGrid w:val="0"/>
        <w:spacing w:line="360" w:lineRule="auto"/>
        <w:ind w:firstLine="504" w:firstLineChars="200"/>
        <w:rPr>
          <w:rFonts w:hint="default" w:ascii="宋体" w:hAnsi="宋体" w:cs="宋体"/>
          <w:kern w:val="0"/>
          <w:sz w:val="24"/>
          <w:szCs w:val="24"/>
        </w:rPr>
      </w:pPr>
      <w:r>
        <w:rPr>
          <w:rFonts w:ascii="宋体" w:hAnsi="宋体" w:cs="宋体"/>
          <w:spacing w:val="6"/>
          <w:sz w:val="24"/>
          <w:szCs w:val="24"/>
        </w:rPr>
        <w:t>二、</w:t>
      </w:r>
      <w:r>
        <w:rPr>
          <w:rFonts w:ascii="宋体" w:hAnsi="宋体" w:cs="宋体"/>
          <w:kern w:val="0"/>
          <w:sz w:val="24"/>
          <w:szCs w:val="24"/>
        </w:rPr>
        <w:t>现已清楚知道参加本项目采购活动的其他所有供应商名称，本单位 □与其他所有供应商之间均不存在利害关系 □与</w:t>
      </w:r>
      <w:r>
        <w:rPr>
          <w:rFonts w:ascii="宋体" w:hAnsi="宋体" w:cs="宋体"/>
          <w:kern w:val="0"/>
          <w:sz w:val="24"/>
          <w:szCs w:val="24"/>
          <w:u w:val="single"/>
        </w:rPr>
        <w:t>（供应商名称）</w:t>
      </w:r>
      <w:r>
        <w:rPr>
          <w:rFonts w:ascii="宋体" w:hAnsi="宋体" w:cs="宋体"/>
          <w:kern w:val="0"/>
          <w:sz w:val="24"/>
          <w:szCs w:val="24"/>
        </w:rPr>
        <w:t>之间存在下列利害关系：</w:t>
      </w:r>
    </w:p>
    <w:p>
      <w:pPr>
        <w:pStyle w:val="99"/>
        <w:widowControl w:val="0"/>
        <w:snapToGrid w:val="0"/>
        <w:spacing w:line="360" w:lineRule="auto"/>
        <w:ind w:firstLine="480" w:firstLineChars="200"/>
        <w:jc w:val="both"/>
        <w:rPr>
          <w:rFonts w:hint="default" w:hAnsi="宋体" w:cs="宋体"/>
          <w:kern w:val="0"/>
          <w:sz w:val="24"/>
          <w:szCs w:val="24"/>
        </w:rPr>
      </w:pPr>
      <w:r>
        <w:rPr>
          <w:rFonts w:hAnsi="宋体" w:cs="宋体"/>
          <w:kern w:val="0"/>
          <w:sz w:val="24"/>
          <w:szCs w:val="24"/>
        </w:rPr>
        <w:t>A.法定代表人或负责人或实际控制人是同一人</w:t>
      </w:r>
    </w:p>
    <w:p>
      <w:pPr>
        <w:pStyle w:val="99"/>
        <w:widowControl w:val="0"/>
        <w:snapToGrid w:val="0"/>
        <w:spacing w:line="360" w:lineRule="auto"/>
        <w:ind w:firstLine="480" w:firstLineChars="200"/>
        <w:jc w:val="both"/>
        <w:rPr>
          <w:rFonts w:hint="default" w:hAnsi="宋体" w:cs="宋体"/>
          <w:spacing w:val="6"/>
          <w:sz w:val="24"/>
          <w:szCs w:val="24"/>
        </w:rPr>
      </w:pPr>
      <w:r>
        <w:rPr>
          <w:rFonts w:hAnsi="宋体" w:cs="宋体"/>
          <w:kern w:val="0"/>
          <w:sz w:val="24"/>
          <w:szCs w:val="24"/>
        </w:rPr>
        <w:t>B.法定代表人或负责人或实际控制人是夫妻关系</w:t>
      </w:r>
    </w:p>
    <w:p>
      <w:pPr>
        <w:pStyle w:val="99"/>
        <w:widowControl w:val="0"/>
        <w:snapToGrid w:val="0"/>
        <w:spacing w:line="360" w:lineRule="auto"/>
        <w:ind w:firstLine="480" w:firstLineChars="200"/>
        <w:jc w:val="both"/>
        <w:rPr>
          <w:rFonts w:hint="default" w:hAnsi="宋体" w:cs="宋体"/>
          <w:spacing w:val="6"/>
          <w:sz w:val="24"/>
          <w:szCs w:val="24"/>
        </w:rPr>
      </w:pPr>
      <w:r>
        <w:rPr>
          <w:rFonts w:hAnsi="宋体" w:cs="宋体"/>
          <w:kern w:val="0"/>
          <w:sz w:val="24"/>
          <w:szCs w:val="24"/>
        </w:rPr>
        <w:t>C.法定代表人或负责人或实际控制人是直系血亲关系</w:t>
      </w:r>
    </w:p>
    <w:p>
      <w:pPr>
        <w:pStyle w:val="99"/>
        <w:widowControl w:val="0"/>
        <w:snapToGrid w:val="0"/>
        <w:spacing w:line="360" w:lineRule="auto"/>
        <w:ind w:firstLine="480" w:firstLineChars="200"/>
        <w:jc w:val="both"/>
        <w:rPr>
          <w:rFonts w:hint="default" w:hAnsi="宋体" w:cs="宋体"/>
          <w:spacing w:val="6"/>
          <w:sz w:val="24"/>
          <w:szCs w:val="24"/>
        </w:rPr>
      </w:pPr>
      <w:r>
        <w:rPr>
          <w:rFonts w:hAnsi="宋体" w:cs="宋体"/>
          <w:kern w:val="0"/>
          <w:sz w:val="24"/>
          <w:szCs w:val="24"/>
        </w:rPr>
        <w:t>D.法定代表人或负责人或实际控制人存在三代以内旁系血亲关系</w:t>
      </w:r>
    </w:p>
    <w:p>
      <w:pPr>
        <w:pStyle w:val="99"/>
        <w:widowControl w:val="0"/>
        <w:snapToGrid w:val="0"/>
        <w:spacing w:line="360" w:lineRule="auto"/>
        <w:ind w:firstLine="480" w:firstLineChars="200"/>
        <w:jc w:val="both"/>
        <w:rPr>
          <w:rFonts w:hint="default" w:hAnsi="宋体" w:cs="宋体"/>
          <w:kern w:val="0"/>
          <w:sz w:val="24"/>
          <w:szCs w:val="24"/>
        </w:rPr>
      </w:pPr>
      <w:r>
        <w:rPr>
          <w:rFonts w:hAnsi="宋体" w:cs="宋体"/>
          <w:kern w:val="0"/>
          <w:sz w:val="24"/>
          <w:szCs w:val="24"/>
        </w:rPr>
        <w:t>E.法定代表人或负责人或实际控制人存在近姻亲关系</w:t>
      </w:r>
    </w:p>
    <w:p>
      <w:pPr>
        <w:pStyle w:val="99"/>
        <w:widowControl w:val="0"/>
        <w:snapToGrid w:val="0"/>
        <w:spacing w:line="360" w:lineRule="auto"/>
        <w:ind w:firstLine="480" w:firstLineChars="200"/>
        <w:jc w:val="both"/>
        <w:rPr>
          <w:rFonts w:hint="default" w:hAnsi="宋体" w:cs="宋体"/>
          <w:kern w:val="0"/>
          <w:sz w:val="24"/>
          <w:szCs w:val="24"/>
        </w:rPr>
      </w:pPr>
      <w:r>
        <w:rPr>
          <w:rFonts w:hAnsi="宋体" w:cs="宋体"/>
          <w:kern w:val="0"/>
          <w:sz w:val="24"/>
          <w:szCs w:val="24"/>
        </w:rPr>
        <w:t>F.法定代表人或负责人或实际控制人存在股份控制或实际控制关系</w:t>
      </w:r>
    </w:p>
    <w:p>
      <w:pPr>
        <w:pStyle w:val="99"/>
        <w:widowControl w:val="0"/>
        <w:snapToGrid w:val="0"/>
        <w:spacing w:line="360" w:lineRule="auto"/>
        <w:ind w:firstLine="480" w:firstLineChars="200"/>
        <w:jc w:val="both"/>
        <w:outlineLvl w:val="0"/>
        <w:rPr>
          <w:rFonts w:hint="default" w:hAnsi="宋体" w:cs="宋体"/>
          <w:kern w:val="0"/>
          <w:sz w:val="24"/>
          <w:szCs w:val="24"/>
        </w:rPr>
      </w:pPr>
      <w:r>
        <w:rPr>
          <w:rFonts w:hAnsi="宋体" w:cs="宋体"/>
          <w:kern w:val="0"/>
          <w:sz w:val="24"/>
          <w:szCs w:val="24"/>
        </w:rPr>
        <w:t>G.存在共同直接或间接投资设立子公司、联营企业和合营企业情况</w:t>
      </w:r>
    </w:p>
    <w:p>
      <w:pPr>
        <w:pStyle w:val="99"/>
        <w:widowControl w:val="0"/>
        <w:snapToGrid w:val="0"/>
        <w:spacing w:line="360" w:lineRule="auto"/>
        <w:ind w:firstLine="480" w:firstLineChars="200"/>
        <w:jc w:val="both"/>
        <w:rPr>
          <w:rFonts w:hint="default" w:hAnsi="宋体" w:cs="宋体"/>
          <w:sz w:val="24"/>
          <w:szCs w:val="24"/>
        </w:rPr>
      </w:pPr>
      <w:r>
        <w:rPr>
          <w:rFonts w:hAnsi="宋体" w:cs="宋体"/>
          <w:kern w:val="0"/>
          <w:sz w:val="24"/>
          <w:szCs w:val="24"/>
        </w:rPr>
        <w:t>H.存在分级代理或代销关系、同一生产制造商关系、</w:t>
      </w:r>
      <w:r>
        <w:rPr>
          <w:rFonts w:hAnsi="宋体" w:cs="宋体"/>
          <w:sz w:val="24"/>
          <w:szCs w:val="24"/>
        </w:rPr>
        <w:t>管理关系、重要业务（占主营业务收入50%以上）或重要财务往来关系（如融资）等其他实质性控制关系</w:t>
      </w:r>
    </w:p>
    <w:p>
      <w:pPr>
        <w:pStyle w:val="99"/>
        <w:widowControl w:val="0"/>
        <w:snapToGrid w:val="0"/>
        <w:spacing w:line="360" w:lineRule="auto"/>
        <w:ind w:firstLine="480" w:firstLineChars="200"/>
        <w:jc w:val="both"/>
        <w:rPr>
          <w:rFonts w:hint="default" w:hAnsi="宋体" w:cs="宋体"/>
          <w:spacing w:val="6"/>
          <w:sz w:val="24"/>
          <w:szCs w:val="24"/>
        </w:rPr>
      </w:pPr>
      <w:r>
        <w:rPr>
          <w:rFonts w:hAnsi="宋体" w:cs="宋体"/>
          <w:sz w:val="24"/>
          <w:szCs w:val="24"/>
        </w:rPr>
        <w:t>I</w:t>
      </w:r>
      <w:r>
        <w:rPr>
          <w:rFonts w:hAnsi="宋体" w:cs="宋体"/>
          <w:kern w:val="0"/>
          <w:sz w:val="24"/>
          <w:szCs w:val="24"/>
        </w:rPr>
        <w:t>.</w:t>
      </w:r>
      <w:r>
        <w:rPr>
          <w:rFonts w:hAnsi="宋体" w:cs="宋体"/>
          <w:sz w:val="24"/>
          <w:szCs w:val="24"/>
        </w:rPr>
        <w:t>其他利害关系情况</w:t>
      </w:r>
      <w:r>
        <w:rPr>
          <w:rFonts w:hAnsi="宋体" w:cs="宋体"/>
          <w:kern w:val="0"/>
          <w:sz w:val="24"/>
          <w:szCs w:val="24"/>
        </w:rPr>
        <w:t>。</w:t>
      </w:r>
    </w:p>
    <w:p>
      <w:pPr>
        <w:pStyle w:val="100"/>
        <w:widowControl/>
        <w:numPr>
          <w:ilvl w:val="0"/>
          <w:numId w:val="6"/>
        </w:numPr>
        <w:snapToGrid w:val="0"/>
        <w:spacing w:line="360" w:lineRule="auto"/>
        <w:ind w:firstLine="480" w:firstLineChars="200"/>
        <w:rPr>
          <w:rFonts w:hint="default" w:ascii="宋体" w:hAnsi="宋体" w:cs="宋体"/>
          <w:kern w:val="0"/>
          <w:sz w:val="24"/>
          <w:szCs w:val="24"/>
        </w:rPr>
      </w:pPr>
      <w:r>
        <w:rPr>
          <w:rFonts w:ascii="宋体" w:hAnsi="宋体" w:cs="宋体"/>
          <w:sz w:val="24"/>
          <w:szCs w:val="24"/>
        </w:rPr>
        <w:t>现已清楚知道并</w:t>
      </w:r>
      <w:r>
        <w:rPr>
          <w:rFonts w:ascii="宋体" w:hAnsi="宋体" w:cs="宋体"/>
          <w:kern w:val="0"/>
          <w:sz w:val="24"/>
          <w:szCs w:val="24"/>
        </w:rPr>
        <w:t>严格遵守政府采购法律法规和现场纪律。</w:t>
      </w:r>
    </w:p>
    <w:p>
      <w:pPr>
        <w:pStyle w:val="100"/>
        <w:widowControl/>
        <w:numPr>
          <w:ilvl w:val="0"/>
          <w:numId w:val="6"/>
        </w:numPr>
        <w:snapToGrid w:val="0"/>
        <w:spacing w:line="360" w:lineRule="auto"/>
        <w:ind w:firstLine="480" w:firstLineChars="200"/>
        <w:rPr>
          <w:rFonts w:hint="default" w:ascii="宋体" w:hAnsi="宋体" w:cs="宋体"/>
          <w:kern w:val="0"/>
          <w:sz w:val="24"/>
          <w:szCs w:val="24"/>
        </w:rPr>
      </w:pPr>
      <w:r>
        <w:rPr>
          <w:rFonts w:ascii="宋体" w:hAnsi="宋体" w:cs="宋体"/>
          <w:kern w:val="0"/>
          <w:sz w:val="24"/>
          <w:szCs w:val="24"/>
        </w:rPr>
        <w:t>我发现供应商之间存在或可能存在上述第二条第项利害关系。</w:t>
      </w:r>
    </w:p>
    <w:p>
      <w:pPr>
        <w:pStyle w:val="99"/>
        <w:widowControl w:val="0"/>
        <w:snapToGrid w:val="0"/>
        <w:spacing w:line="360" w:lineRule="auto"/>
        <w:ind w:firstLine="480" w:firstLineChars="200"/>
        <w:jc w:val="both"/>
        <w:rPr>
          <w:rFonts w:hint="default" w:hAnsi="宋体" w:cs="宋体"/>
          <w:sz w:val="24"/>
          <w:szCs w:val="24"/>
        </w:rPr>
      </w:pPr>
    </w:p>
    <w:p>
      <w:pPr>
        <w:pStyle w:val="99"/>
        <w:widowControl w:val="0"/>
        <w:snapToGrid w:val="0"/>
        <w:spacing w:line="360" w:lineRule="auto"/>
        <w:ind w:firstLine="4800" w:firstLineChars="2000"/>
        <w:jc w:val="both"/>
        <w:rPr>
          <w:rFonts w:hint="default" w:hAnsi="宋体" w:cs="宋体"/>
          <w:kern w:val="0"/>
          <w:sz w:val="24"/>
          <w:szCs w:val="24"/>
        </w:rPr>
      </w:pPr>
      <w:r>
        <w:rPr>
          <w:rFonts w:hAnsi="宋体" w:cs="宋体"/>
          <w:sz w:val="24"/>
          <w:szCs w:val="24"/>
        </w:rPr>
        <w:t>供应商代表签名：</w:t>
      </w:r>
    </w:p>
    <w:p>
      <w:pPr>
        <w:pStyle w:val="99"/>
        <w:widowControl w:val="0"/>
        <w:snapToGrid w:val="0"/>
        <w:spacing w:line="360" w:lineRule="auto"/>
        <w:jc w:val="right"/>
        <w:rPr>
          <w:rFonts w:hint="default"/>
        </w:rPr>
      </w:pPr>
      <w:r>
        <w:rPr>
          <w:rFonts w:hAnsi="宋体" w:cs="宋体"/>
          <w:kern w:val="0"/>
          <w:sz w:val="24"/>
          <w:szCs w:val="24"/>
        </w:rPr>
        <w:t>2023年月日</w:t>
      </w:r>
    </w:p>
    <w:p>
      <w:pPr>
        <w:ind w:firstLine="420"/>
        <w:jc w:val="center"/>
        <w:rPr>
          <w:rFonts w:asciiTheme="minorEastAsia" w:hAnsiTheme="minorEastAsia" w:eastAsiaTheme="minorEastAsia"/>
          <w:b/>
          <w:sz w:val="32"/>
        </w:rPr>
      </w:pPr>
      <w:r>
        <w:rPr>
          <w:rFonts w:hint="eastAsia" w:asciiTheme="minorEastAsia" w:hAnsiTheme="minorEastAsia" w:eastAsiaTheme="minorEastAsia"/>
          <w:b/>
          <w:sz w:val="32"/>
        </w:rPr>
        <w:t>十一、政府采购投标人质疑函范本</w:t>
      </w:r>
    </w:p>
    <w:tbl>
      <w:tblPr>
        <w:tblStyle w:val="25"/>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25"/>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25"/>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Theme="minorEastAsia" w:hAnsiTheme="minorEastAsia" w:eastAsiaTheme="minorEastAsia"/>
                            <w:sz w:val="28"/>
                            <w:szCs w:val="28"/>
                          </w:rPr>
                        </w:pPr>
                        <w:r>
                          <w:rPr>
                            <w:rFonts w:asciiTheme="minorEastAsia" w:hAnsiTheme="minorEastAsia" w:eastAsiaTheme="minorEastAsia"/>
                            <w:b/>
                            <w:kern w:val="0"/>
                            <w:sz w:val="28"/>
                            <w:szCs w:val="28"/>
                          </w:rPr>
                          <w:t>质疑函范本</w:t>
                        </w:r>
                      </w:p>
                      <w:p>
                        <w:pPr>
                          <w:widowControl/>
                          <w:adjustRightInd w:val="0"/>
                          <w:snapToGrid w:val="0"/>
                          <w:spacing w:beforeLines="100"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一</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w:t>
                        </w:r>
                        <w:r>
                          <w:rPr>
                            <w:rFonts w:hint="eastAsia" w:asciiTheme="minorEastAsia" w:hAnsiTheme="minorEastAsia" w:eastAsiaTheme="minorEastAsia"/>
                            <w:bCs/>
                            <w:kern w:val="0"/>
                            <w:szCs w:val="21"/>
                          </w:rPr>
                          <w:t>投标人</w:t>
                        </w:r>
                        <w:r>
                          <w:rPr>
                            <w:rFonts w:asciiTheme="minorEastAsia" w:hAnsiTheme="minorEastAsia" w:eastAsiaTheme="minorEastAsia"/>
                            <w:bCs/>
                            <w:kern w:val="0"/>
                            <w:szCs w:val="21"/>
                          </w:rPr>
                          <w:t>基本信息</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地址：邮编：</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联系人：联系电话：</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授权代表：联系电话：</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地址： 邮编：</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二</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质疑项目基本情况</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质疑项目的名称：</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质疑项目的编号：包号：</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采购人名称：</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采购文件获取日期：</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三</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质疑事项具体内容</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质疑事项1：</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事实依据：</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法律依据：</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质疑事项2</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四</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与质疑事项相关的质疑请求</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请求：</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 xml:space="preserve">签字(签章)：                   公章：                      </w:t>
                        </w:r>
                      </w:p>
                      <w:p>
                        <w:pPr>
                          <w:widowControl/>
                          <w:spacing w:beforeAutospacing="1" w:afterAutospacing="1"/>
                          <w:ind w:firstLine="420"/>
                          <w:jc w:val="left"/>
                          <w:rPr>
                            <w:rFonts w:asciiTheme="minorEastAsia" w:hAnsiTheme="minorEastAsia" w:eastAsiaTheme="minorEastAsia"/>
                            <w:kern w:val="0"/>
                            <w:szCs w:val="21"/>
                          </w:rPr>
                        </w:pPr>
                        <w:r>
                          <w:rPr>
                            <w:rFonts w:asciiTheme="minorEastAsia" w:hAnsiTheme="minorEastAsia" w:eastAsiaTheme="minorEastAsia"/>
                            <w:kern w:val="0"/>
                            <w:szCs w:val="21"/>
                          </w:rPr>
                          <w:t xml:space="preserve">日期：   </w:t>
                        </w:r>
                      </w:p>
                      <w:p>
                        <w:pPr>
                          <w:pStyle w:val="3"/>
                          <w:rPr>
                            <w:rFonts w:asciiTheme="minorEastAsia" w:hAnsiTheme="minorEastAsia" w:eastAsiaTheme="minorEastAsia"/>
                          </w:rPr>
                        </w:pPr>
                      </w:p>
                      <w:p>
                        <w:pPr>
                          <w:widowControl/>
                          <w:spacing w:beforeAutospacing="1" w:afterAutospacing="1"/>
                          <w:ind w:firstLine="422"/>
                          <w:jc w:val="left"/>
                          <w:rPr>
                            <w:rFonts w:asciiTheme="minorEastAsia" w:hAnsiTheme="minorEastAsia" w:eastAsiaTheme="minorEastAsia"/>
                            <w:szCs w:val="21"/>
                          </w:rPr>
                        </w:pPr>
                        <w:r>
                          <w:rPr>
                            <w:rFonts w:asciiTheme="minorEastAsia" w:hAnsiTheme="minorEastAsia" w:eastAsiaTheme="minorEastAsia"/>
                            <w:b/>
                            <w:kern w:val="0"/>
                            <w:szCs w:val="21"/>
                          </w:rPr>
                          <w:t>质疑函制作说明：</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1.</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提出质疑时，应提交质疑函和必要的证明材料。</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2.质疑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若委托代理人进行质疑的，质疑函应按要求列明“授权代表”的有关内容，并在附件中提交由质疑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签署的授权委托书。授权委托书应载明代理人的姓名或者名称、代理事项、具体权限、期限和相关事项。</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3.质疑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若对项目的某一分包进行质疑，质疑函中应列明具体分包号。</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4.质疑函的质疑事项应具体、明确，并有必要的事实依据和法律依据。</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5.质疑函的质疑请求应与质疑事项相关。</w:t>
                        </w:r>
                      </w:p>
                      <w:p>
                        <w:pPr>
                          <w:widowControl/>
                          <w:spacing w:before="100" w:beforeAutospacing="1" w:after="100" w:afterAutospacing="1"/>
                          <w:ind w:firstLine="420"/>
                          <w:jc w:val="left"/>
                          <w:rPr>
                            <w:rFonts w:asciiTheme="minorEastAsia" w:hAnsiTheme="minorEastAsia" w:eastAsiaTheme="minorEastAsia"/>
                          </w:rPr>
                        </w:pPr>
                        <w:r>
                          <w:rPr>
                            <w:rFonts w:asciiTheme="minorEastAsia" w:hAnsiTheme="minorEastAsia" w:eastAsiaTheme="minorEastAsia"/>
                            <w:kern w:val="0"/>
                            <w:szCs w:val="21"/>
                          </w:rPr>
                          <w:t>6.质疑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为自然人的，质疑函应由本人签字；质疑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为法人或者其他组织的，质疑函应由法定代表人、主要负责人，或者其授权代表签字或者盖章，并加盖公章。</w:t>
                        </w:r>
                      </w:p>
                    </w:tc>
                  </w:tr>
                </w:tbl>
                <w:p>
                  <w:pPr>
                    <w:ind w:firstLine="360"/>
                    <w:jc w:val="center"/>
                    <w:rPr>
                      <w:rFonts w:asciiTheme="minorEastAsia" w:hAnsiTheme="minorEastAsia" w:eastAsiaTheme="minorEastAsia"/>
                      <w:sz w:val="18"/>
                      <w:szCs w:val="18"/>
                    </w:rPr>
                  </w:pPr>
                </w:p>
              </w:tc>
            </w:tr>
          </w:tbl>
          <w:p>
            <w:pPr>
              <w:spacing w:line="432" w:lineRule="auto"/>
              <w:ind w:firstLine="360"/>
              <w:jc w:val="center"/>
              <w:rPr>
                <w:rFonts w:asciiTheme="minorEastAsia" w:hAnsiTheme="minorEastAsia" w:eastAsiaTheme="minorEastAsia"/>
                <w:sz w:val="18"/>
                <w:szCs w:val="18"/>
              </w:rPr>
            </w:pPr>
          </w:p>
        </w:tc>
      </w:tr>
    </w:tbl>
    <w:p>
      <w:pPr>
        <w:pStyle w:val="3"/>
        <w:spacing w:line="360" w:lineRule="auto"/>
        <w:rPr>
          <w:rFonts w:asciiTheme="minorEastAsia" w:hAnsiTheme="minorEastAsia" w:eastAsiaTheme="minorEastAsia"/>
          <w:sz w:val="21"/>
          <w:szCs w:val="21"/>
        </w:rPr>
      </w:pPr>
    </w:p>
    <w:p>
      <w:pPr>
        <w:spacing w:before="120" w:line="360" w:lineRule="auto"/>
        <w:jc w:val="center"/>
        <w:rPr>
          <w:rFonts w:asciiTheme="minorEastAsia" w:hAnsiTheme="minorEastAsia" w:eastAsiaTheme="minorEastAsia"/>
          <w:b/>
          <w:bCs/>
          <w:sz w:val="32"/>
          <w:szCs w:val="32"/>
        </w:rPr>
      </w:pPr>
    </w:p>
    <w:p>
      <w:pPr>
        <w:pStyle w:val="3"/>
        <w:rPr>
          <w:rFonts w:asciiTheme="minorEastAsia" w:hAnsiTheme="minorEastAsia" w:eastAsiaTheme="minorEastAsia"/>
        </w:rPr>
      </w:pPr>
    </w:p>
    <w:p>
      <w:pPr>
        <w:rPr>
          <w:rFonts w:asciiTheme="minorEastAsia" w:hAnsiTheme="minorEastAsia" w:eastAsiaTheme="minorEastAsia"/>
        </w:rPr>
      </w:pPr>
    </w:p>
    <w:p>
      <w:pPr>
        <w:pStyle w:val="3"/>
        <w:rPr>
          <w:rFonts w:asciiTheme="minorEastAsia" w:hAnsiTheme="minorEastAsia" w:eastAsiaTheme="minorEastAsia"/>
          <w:sz w:val="21"/>
        </w:rPr>
      </w:pPr>
    </w:p>
    <w:p>
      <w:pPr>
        <w:pStyle w:val="3"/>
        <w:rPr>
          <w:rFonts w:asciiTheme="minorEastAsia" w:hAnsiTheme="minorEastAsia" w:eastAsiaTheme="minorEastAsia"/>
          <w:sz w:val="21"/>
        </w:rPr>
      </w:pPr>
    </w:p>
    <w:sectPr>
      <w:headerReference r:id="rId4" w:type="default"/>
      <w:footerReference r:id="rId5"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tv5xbIBAABZAwAADgAAAGRycy9lMm9Eb2MueG1srVPNjtMwEL4j8Q6W 7zRpD6iKmq52tVqEhABp4QFcx24s2R7L4zbpC8AbcOLCnefqczB2mu4CN8TFmT9//r6ZyeZmdJYd VUQDvuXLRc2Z8hI64/ct//zp4dWaM0zCd8KCVy0/KeQ325cvNkNo1Ap6sJ2KjEA8NkNoeZ9SaKoK Za+cwAUE5SmpITqRyI37qotiIHRnq1Vdv64GiF2IIBUiRe+nJN8WfK2VTB+0RpWYbTlxS+WM5dzl s9puRLOPIvRGXmiIf2DhhPH06BXqXiTBDtH8BeWMjICg00KCq0BrI1XRQGqW9R9qHnsRVNFCzcFw bRP+P1j5/vgxMtO1fMWZF45GdP729fz95/nHF7bM7RkCNlT1GKgujXcw0pjnOFIwqx51dPlLehjl qdGna3PVmJjMl9ar9bqmlKTc7BB+9XQ9RExvFDiWjZZHml5pqji+wzSVziX5NQ8PxtoyQet/CxDm FFFlBS63s5KJcbbSuBsv8nbQnUjdQGvQck97ypl966nLeWNmI87GbjYOIZp9T0SXhSWG20MiSoVp fmGCJYXZofkVrZddywvy3C9VT3/E9hd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AaBAAAW0NvbnRlbnRfVHlwZXNdLnhtbFBLAQIUAAoAAAAAAIdO 4kAAAAAAAAAAAAAAAAAGAAAAAAAAAAAAEAAAAPwCAABfcmVscy9QSwECFAAUAAAACACHTuJAihRm PNEAAACUAQAACwAAAAAAAAABACAAAAAgAwAAX3JlbHMvLnJlbHNQSwECFAAKAAAAAACHTuJAAAAA AAAAAAAAAAAABAAAAAAAAAAAABAAAAAAAAAAZHJzL1BLAQIUABQAAAAIAIdO4kDOqXm5zwAAAAUB AAAPAAAAAAAAAAEAIAAAACIAAABkcnMvZG93bnJldi54bWxQSwECFAAUAAAACACHTuJAPtv5xbIB AABZAwAADgAAAAAAAAABACAAAAAeAQAAZHJzL2Uyb0RvYy54bWxQSwUGAAAAAAYABgBZAQAAQgUA AAAA ">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4"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mEJKW7MBAABZAwAADgAAAGRycy9lMm9Eb2MueG1srVNNrtMwEN4jcQfL e5q0IFRFTZ9ATw8hIUB6vAO4jt1Ysj2Wx23SC8ANWLFhz7l6DsZO08fPDrFx5s+fv29msrkZnWVH FdGAb/lyUXOmvITO+H3LHz7dPVtzhkn4TljwquUnhfxm+/TJZgiNWkEPtlOREYjHZggt71MKTVWh 7JUTuICgPCU1RCcSuXFfdVEMhO5starrl9UAsQsRpEKk6O2U5NuCr7WS6YPWqBKzLSduqZyxnLt8 VtuNaPZRhN7ICw3xDyycMJ4evULdiiTYIZq/oJyRERB0WkhwFWhtpCoaSM2y/kPNfS+CKlqoORiu bcL/ByvfHz9GZrqWP+fMC0cjOn/9cv724/z9M3uR2zMEbKjqPlBdGl/DSGOe40jBrHrU0eUv6WGU p0afrs1VY2IyX1qv1uuaUpJys0P41eP1EDG9UeBYNloeaXqlqeL4DtNUOpfk1zzcGWvLBK3/LUCY U0SVFbjczkomxtlK4268yNtBdyJ1A61Byz3tKWf2racu542ZjTgbu9k4hGj2PRFdFpYYXh0SUSpM 8wsTLCnMDs2vaL3sWl6QX/1S9fhHbH8C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GwQAAFtDb250ZW50X1R5cGVzXS54bWxQSwECFAAKAAAAAACH TuJAAAAAAAAAAAAAAAAABgAAAAAAAAAAABAAAAD9AgAAX3JlbHMvUEsBAhQAFAAAAAgAh07iQIoU ZjzRAAAAlAEAAAsAAAAAAAAAAQAgAAAAIQMAAF9yZWxzLy5yZWxzUEsBAhQACgAAAAAAh07iQAAA AAAAAAAAAAAAAAQAAAAAAAAAAAAQAAAAAAAAAGRycy9QSwECFAAUAAAACACHTuJAzql5uc8AAAAF AQAADwAAAAAAAAABACAAAAAiAAAAZHJzL2Rvd25yZXYueG1sUEsBAhQAFAAAAAgAh07iQJhCSluz AQAAWQMAAA4AAAAAAAAAAQAgAAAAHgEAAGRycy9lMm9Eb2MueG1sUEsFBgAAAAAGAAYAWQEAAEMF AAAAAA== ">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44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rPr>
        <w:rFonts w:cs="Times New Roman"/>
      </w:rPr>
    </w:lvl>
  </w:abstractNum>
  <w:abstractNum w:abstractNumId="1">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70"/>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2">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2"/>
    <w:multiLevelType w:val="singleLevel"/>
    <w:tmpl w:val="00000012"/>
    <w:lvl w:ilvl="0" w:tentative="0">
      <w:start w:val="1"/>
      <w:numFmt w:val="decimal"/>
      <w:pStyle w:val="8"/>
      <w:lvlText w:val="%1."/>
      <w:lvlJc w:val="left"/>
      <w:pPr>
        <w:tabs>
          <w:tab w:val="left" w:pos="360"/>
        </w:tabs>
        <w:ind w:left="360" w:hanging="360"/>
      </w:pPr>
    </w:lvl>
  </w:abstractNum>
  <w:abstractNum w:abstractNumId="4">
    <w:nsid w:val="54F403B5"/>
    <w:multiLevelType w:val="singleLevel"/>
    <w:tmpl w:val="54F403B5"/>
    <w:lvl w:ilvl="0" w:tentative="0">
      <w:start w:val="1"/>
      <w:numFmt w:val="chineseCounting"/>
      <w:suff w:val="nothing"/>
      <w:lvlText w:val="%1、"/>
      <w:lvlJc w:val="left"/>
    </w:lvl>
  </w:abstractNum>
  <w:abstractNum w:abstractNumId="5">
    <w:nsid w:val="557FD3DA"/>
    <w:multiLevelType w:val="singleLevel"/>
    <w:tmpl w:val="557FD3DA"/>
    <w:lvl w:ilvl="0" w:tentative="0">
      <w:start w:val="3"/>
      <w:numFmt w:val="chineseCounting"/>
      <w:suff w:val="nothing"/>
      <w:lvlText w:val="%1、"/>
      <w:lvlJc w:val="left"/>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31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UzN2FiYTkxNGJkNTcwZjM5YjZhMGUzOGQ0OTFjYjYifQ=="/>
  </w:docVars>
  <w:rsids>
    <w:rsidRoot w:val="00AB5FE3"/>
    <w:rsid w:val="00014A84"/>
    <w:rsid w:val="000270B7"/>
    <w:rsid w:val="00050E76"/>
    <w:rsid w:val="0006403F"/>
    <w:rsid w:val="0008336C"/>
    <w:rsid w:val="000A5ADB"/>
    <w:rsid w:val="000A6518"/>
    <w:rsid w:val="000B4387"/>
    <w:rsid w:val="000D5C6D"/>
    <w:rsid w:val="000E2FB6"/>
    <w:rsid w:val="000E6CA7"/>
    <w:rsid w:val="000F426C"/>
    <w:rsid w:val="001061D0"/>
    <w:rsid w:val="00114D92"/>
    <w:rsid w:val="00132FDB"/>
    <w:rsid w:val="001968E9"/>
    <w:rsid w:val="00201706"/>
    <w:rsid w:val="00202F98"/>
    <w:rsid w:val="0020541E"/>
    <w:rsid w:val="002243DA"/>
    <w:rsid w:val="00245C15"/>
    <w:rsid w:val="002543EC"/>
    <w:rsid w:val="002660D6"/>
    <w:rsid w:val="00276989"/>
    <w:rsid w:val="002933E3"/>
    <w:rsid w:val="002A019B"/>
    <w:rsid w:val="002A4192"/>
    <w:rsid w:val="002B7C58"/>
    <w:rsid w:val="00301ECC"/>
    <w:rsid w:val="0031380D"/>
    <w:rsid w:val="00327126"/>
    <w:rsid w:val="00332EF2"/>
    <w:rsid w:val="003557B7"/>
    <w:rsid w:val="00391B8B"/>
    <w:rsid w:val="003B5326"/>
    <w:rsid w:val="003B5363"/>
    <w:rsid w:val="003C1B6A"/>
    <w:rsid w:val="003D6F11"/>
    <w:rsid w:val="003D7403"/>
    <w:rsid w:val="003E0ACB"/>
    <w:rsid w:val="003F2936"/>
    <w:rsid w:val="003F4DCA"/>
    <w:rsid w:val="00405B26"/>
    <w:rsid w:val="004125C2"/>
    <w:rsid w:val="00415448"/>
    <w:rsid w:val="0041692F"/>
    <w:rsid w:val="00430D46"/>
    <w:rsid w:val="004366DF"/>
    <w:rsid w:val="004468CF"/>
    <w:rsid w:val="00455668"/>
    <w:rsid w:val="00476325"/>
    <w:rsid w:val="00496398"/>
    <w:rsid w:val="004A1F9D"/>
    <w:rsid w:val="004B636D"/>
    <w:rsid w:val="004C011E"/>
    <w:rsid w:val="004D7BF2"/>
    <w:rsid w:val="004F048D"/>
    <w:rsid w:val="004F55A7"/>
    <w:rsid w:val="00502855"/>
    <w:rsid w:val="00525867"/>
    <w:rsid w:val="00534701"/>
    <w:rsid w:val="00555794"/>
    <w:rsid w:val="00565831"/>
    <w:rsid w:val="005A4744"/>
    <w:rsid w:val="005B57F7"/>
    <w:rsid w:val="005C368A"/>
    <w:rsid w:val="005C3C88"/>
    <w:rsid w:val="005D0934"/>
    <w:rsid w:val="005D18B2"/>
    <w:rsid w:val="005E04FF"/>
    <w:rsid w:val="005E51E2"/>
    <w:rsid w:val="005F4E0A"/>
    <w:rsid w:val="0060124C"/>
    <w:rsid w:val="00610096"/>
    <w:rsid w:val="0062747B"/>
    <w:rsid w:val="00627A24"/>
    <w:rsid w:val="00627BE8"/>
    <w:rsid w:val="006349A8"/>
    <w:rsid w:val="0065330D"/>
    <w:rsid w:val="006578B5"/>
    <w:rsid w:val="0067566D"/>
    <w:rsid w:val="00693B0F"/>
    <w:rsid w:val="006A41A2"/>
    <w:rsid w:val="006B20D8"/>
    <w:rsid w:val="006F1F2B"/>
    <w:rsid w:val="00735A52"/>
    <w:rsid w:val="0076029F"/>
    <w:rsid w:val="00772112"/>
    <w:rsid w:val="007764A5"/>
    <w:rsid w:val="00792EE0"/>
    <w:rsid w:val="007A5469"/>
    <w:rsid w:val="007B322F"/>
    <w:rsid w:val="007B6548"/>
    <w:rsid w:val="007B7162"/>
    <w:rsid w:val="007C1180"/>
    <w:rsid w:val="007E782E"/>
    <w:rsid w:val="007F1435"/>
    <w:rsid w:val="007F2F89"/>
    <w:rsid w:val="00816B9A"/>
    <w:rsid w:val="00836470"/>
    <w:rsid w:val="00854EC9"/>
    <w:rsid w:val="00870FA5"/>
    <w:rsid w:val="008B14DB"/>
    <w:rsid w:val="008B38A7"/>
    <w:rsid w:val="008B5FC9"/>
    <w:rsid w:val="008D2C7E"/>
    <w:rsid w:val="009166B9"/>
    <w:rsid w:val="009170C1"/>
    <w:rsid w:val="00920906"/>
    <w:rsid w:val="00935718"/>
    <w:rsid w:val="00935D0C"/>
    <w:rsid w:val="00935E40"/>
    <w:rsid w:val="009670D1"/>
    <w:rsid w:val="00974BFB"/>
    <w:rsid w:val="00977B14"/>
    <w:rsid w:val="0099316D"/>
    <w:rsid w:val="009962A8"/>
    <w:rsid w:val="009C4E0A"/>
    <w:rsid w:val="009C716C"/>
    <w:rsid w:val="009E492F"/>
    <w:rsid w:val="009F52A2"/>
    <w:rsid w:val="009F7182"/>
    <w:rsid w:val="00A16FC5"/>
    <w:rsid w:val="00A25E50"/>
    <w:rsid w:val="00A311D9"/>
    <w:rsid w:val="00A43E9E"/>
    <w:rsid w:val="00A4547C"/>
    <w:rsid w:val="00A56FCB"/>
    <w:rsid w:val="00A65829"/>
    <w:rsid w:val="00A72290"/>
    <w:rsid w:val="00A731DC"/>
    <w:rsid w:val="00AA6A78"/>
    <w:rsid w:val="00AB0965"/>
    <w:rsid w:val="00AB5FE3"/>
    <w:rsid w:val="00AC3ECE"/>
    <w:rsid w:val="00AC79FD"/>
    <w:rsid w:val="00AD5B3E"/>
    <w:rsid w:val="00B0219E"/>
    <w:rsid w:val="00B217EC"/>
    <w:rsid w:val="00B4502D"/>
    <w:rsid w:val="00B4695C"/>
    <w:rsid w:val="00B846EE"/>
    <w:rsid w:val="00BB7118"/>
    <w:rsid w:val="00BD73C8"/>
    <w:rsid w:val="00BE14B7"/>
    <w:rsid w:val="00BE4A2E"/>
    <w:rsid w:val="00BF0A48"/>
    <w:rsid w:val="00C45C76"/>
    <w:rsid w:val="00C61892"/>
    <w:rsid w:val="00C66AC5"/>
    <w:rsid w:val="00C77DCD"/>
    <w:rsid w:val="00C97542"/>
    <w:rsid w:val="00CB20F7"/>
    <w:rsid w:val="00CD16C7"/>
    <w:rsid w:val="00CE1B67"/>
    <w:rsid w:val="00CF21F1"/>
    <w:rsid w:val="00D36A9E"/>
    <w:rsid w:val="00D36E0A"/>
    <w:rsid w:val="00D4257B"/>
    <w:rsid w:val="00D90F43"/>
    <w:rsid w:val="00DA034B"/>
    <w:rsid w:val="00DA1D3F"/>
    <w:rsid w:val="00DA6BD7"/>
    <w:rsid w:val="00DC0DB4"/>
    <w:rsid w:val="00DE71BA"/>
    <w:rsid w:val="00E2134F"/>
    <w:rsid w:val="00E32E77"/>
    <w:rsid w:val="00E36B5A"/>
    <w:rsid w:val="00E55588"/>
    <w:rsid w:val="00E61FD8"/>
    <w:rsid w:val="00E63B44"/>
    <w:rsid w:val="00E86206"/>
    <w:rsid w:val="00EA40E8"/>
    <w:rsid w:val="00EB52A2"/>
    <w:rsid w:val="00EC4965"/>
    <w:rsid w:val="00EC7FBB"/>
    <w:rsid w:val="00ED70F5"/>
    <w:rsid w:val="00EE0C36"/>
    <w:rsid w:val="00EF660A"/>
    <w:rsid w:val="00F007D0"/>
    <w:rsid w:val="00F1175D"/>
    <w:rsid w:val="00F161B5"/>
    <w:rsid w:val="00F30BDB"/>
    <w:rsid w:val="00F35149"/>
    <w:rsid w:val="00F90BB1"/>
    <w:rsid w:val="00F91376"/>
    <w:rsid w:val="00FA571B"/>
    <w:rsid w:val="00FC0BA8"/>
    <w:rsid w:val="00FD444D"/>
    <w:rsid w:val="00FE4185"/>
    <w:rsid w:val="01287B62"/>
    <w:rsid w:val="012A4559"/>
    <w:rsid w:val="015417F3"/>
    <w:rsid w:val="0174207F"/>
    <w:rsid w:val="01A377C4"/>
    <w:rsid w:val="01B509F6"/>
    <w:rsid w:val="01CF1291"/>
    <w:rsid w:val="02011316"/>
    <w:rsid w:val="02BF15A4"/>
    <w:rsid w:val="03394EB3"/>
    <w:rsid w:val="03486EE3"/>
    <w:rsid w:val="038C2D03"/>
    <w:rsid w:val="03CF5817"/>
    <w:rsid w:val="04221DEB"/>
    <w:rsid w:val="04274596"/>
    <w:rsid w:val="04433290"/>
    <w:rsid w:val="04470863"/>
    <w:rsid w:val="047563BF"/>
    <w:rsid w:val="0486399B"/>
    <w:rsid w:val="049A7BD3"/>
    <w:rsid w:val="04D3598A"/>
    <w:rsid w:val="04DA1079"/>
    <w:rsid w:val="04FC6046"/>
    <w:rsid w:val="050F05C1"/>
    <w:rsid w:val="055F2BCB"/>
    <w:rsid w:val="0627337D"/>
    <w:rsid w:val="06345E06"/>
    <w:rsid w:val="063861E7"/>
    <w:rsid w:val="06407E99"/>
    <w:rsid w:val="06817B9F"/>
    <w:rsid w:val="06B01930"/>
    <w:rsid w:val="06E4782C"/>
    <w:rsid w:val="07133C6D"/>
    <w:rsid w:val="071F036A"/>
    <w:rsid w:val="07277465"/>
    <w:rsid w:val="074107DA"/>
    <w:rsid w:val="07683FB9"/>
    <w:rsid w:val="07AD486E"/>
    <w:rsid w:val="07E8334B"/>
    <w:rsid w:val="081F12D2"/>
    <w:rsid w:val="08283748"/>
    <w:rsid w:val="08326637"/>
    <w:rsid w:val="08344047"/>
    <w:rsid w:val="0848768A"/>
    <w:rsid w:val="087938C8"/>
    <w:rsid w:val="089D4136"/>
    <w:rsid w:val="08A35402"/>
    <w:rsid w:val="08E9737B"/>
    <w:rsid w:val="08FB569F"/>
    <w:rsid w:val="090F7BFD"/>
    <w:rsid w:val="096919AA"/>
    <w:rsid w:val="09767751"/>
    <w:rsid w:val="097C3D4B"/>
    <w:rsid w:val="0A0E4EFB"/>
    <w:rsid w:val="0A283ED3"/>
    <w:rsid w:val="0A326431"/>
    <w:rsid w:val="0A867DEF"/>
    <w:rsid w:val="0AAF20B2"/>
    <w:rsid w:val="0B445739"/>
    <w:rsid w:val="0B470389"/>
    <w:rsid w:val="0B4E5BBB"/>
    <w:rsid w:val="0B9D309A"/>
    <w:rsid w:val="0BC303AF"/>
    <w:rsid w:val="0C112A35"/>
    <w:rsid w:val="0C176104"/>
    <w:rsid w:val="0C8B09BC"/>
    <w:rsid w:val="0CB630CF"/>
    <w:rsid w:val="0CD22DCF"/>
    <w:rsid w:val="0D224C0A"/>
    <w:rsid w:val="0D285F64"/>
    <w:rsid w:val="0D512DA1"/>
    <w:rsid w:val="0D6917CA"/>
    <w:rsid w:val="0D6B5FBB"/>
    <w:rsid w:val="0D7A2C98"/>
    <w:rsid w:val="0DC02F61"/>
    <w:rsid w:val="0DCC638D"/>
    <w:rsid w:val="0DD805A1"/>
    <w:rsid w:val="0E342E47"/>
    <w:rsid w:val="0E651D74"/>
    <w:rsid w:val="0E7B1EC3"/>
    <w:rsid w:val="0EE60E57"/>
    <w:rsid w:val="0F1E6DC0"/>
    <w:rsid w:val="0F4C5F6E"/>
    <w:rsid w:val="0F6A2898"/>
    <w:rsid w:val="10127F12"/>
    <w:rsid w:val="104444E2"/>
    <w:rsid w:val="10775C30"/>
    <w:rsid w:val="10915EF4"/>
    <w:rsid w:val="10AB0B05"/>
    <w:rsid w:val="10CE2047"/>
    <w:rsid w:val="1144478A"/>
    <w:rsid w:val="114A7BEF"/>
    <w:rsid w:val="11756C0E"/>
    <w:rsid w:val="118337A9"/>
    <w:rsid w:val="11964ADA"/>
    <w:rsid w:val="1198193E"/>
    <w:rsid w:val="11A04F42"/>
    <w:rsid w:val="11B543EC"/>
    <w:rsid w:val="11E15093"/>
    <w:rsid w:val="125C0BBE"/>
    <w:rsid w:val="12F93CEA"/>
    <w:rsid w:val="139B1880"/>
    <w:rsid w:val="13A84240"/>
    <w:rsid w:val="13CE7899"/>
    <w:rsid w:val="13E250F3"/>
    <w:rsid w:val="13E56A59"/>
    <w:rsid w:val="1498706D"/>
    <w:rsid w:val="14C40AEF"/>
    <w:rsid w:val="14CB139A"/>
    <w:rsid w:val="14CB1B54"/>
    <w:rsid w:val="15361614"/>
    <w:rsid w:val="154C6CC8"/>
    <w:rsid w:val="155A7BF6"/>
    <w:rsid w:val="159211B8"/>
    <w:rsid w:val="15D13ECB"/>
    <w:rsid w:val="15D56535"/>
    <w:rsid w:val="162C171D"/>
    <w:rsid w:val="166718DF"/>
    <w:rsid w:val="16B017A5"/>
    <w:rsid w:val="16BA0531"/>
    <w:rsid w:val="16E01DBD"/>
    <w:rsid w:val="16FF39CF"/>
    <w:rsid w:val="17171557"/>
    <w:rsid w:val="17872F33"/>
    <w:rsid w:val="178A43F9"/>
    <w:rsid w:val="178D2862"/>
    <w:rsid w:val="17BB7D90"/>
    <w:rsid w:val="17CE7E68"/>
    <w:rsid w:val="17D56D11"/>
    <w:rsid w:val="18311585"/>
    <w:rsid w:val="18B232E6"/>
    <w:rsid w:val="18EA6F23"/>
    <w:rsid w:val="18EE62E8"/>
    <w:rsid w:val="18F2402A"/>
    <w:rsid w:val="19127B16"/>
    <w:rsid w:val="197C38F4"/>
    <w:rsid w:val="1991296F"/>
    <w:rsid w:val="19A61090"/>
    <w:rsid w:val="1A18361C"/>
    <w:rsid w:val="1AB64529"/>
    <w:rsid w:val="1AB90820"/>
    <w:rsid w:val="1ACD005B"/>
    <w:rsid w:val="1B0000C7"/>
    <w:rsid w:val="1B010952"/>
    <w:rsid w:val="1B4D1115"/>
    <w:rsid w:val="1B5635B8"/>
    <w:rsid w:val="1B610BCD"/>
    <w:rsid w:val="1B8C4102"/>
    <w:rsid w:val="1B9C202B"/>
    <w:rsid w:val="1B9E4E79"/>
    <w:rsid w:val="1C0078DB"/>
    <w:rsid w:val="1C0F0A4F"/>
    <w:rsid w:val="1C3339B4"/>
    <w:rsid w:val="1C682421"/>
    <w:rsid w:val="1C6B5068"/>
    <w:rsid w:val="1C7E5821"/>
    <w:rsid w:val="1CF53B1B"/>
    <w:rsid w:val="1CFE585B"/>
    <w:rsid w:val="1D0C339C"/>
    <w:rsid w:val="1D1C02E7"/>
    <w:rsid w:val="1D2B3667"/>
    <w:rsid w:val="1D6C2AC7"/>
    <w:rsid w:val="1D96627A"/>
    <w:rsid w:val="1DB21B39"/>
    <w:rsid w:val="1DBD315C"/>
    <w:rsid w:val="1E0F465C"/>
    <w:rsid w:val="1E1C6F11"/>
    <w:rsid w:val="1E4149CF"/>
    <w:rsid w:val="1E5029D9"/>
    <w:rsid w:val="1E6F213D"/>
    <w:rsid w:val="1F034BEC"/>
    <w:rsid w:val="1F364180"/>
    <w:rsid w:val="1F544CBA"/>
    <w:rsid w:val="1FA16A62"/>
    <w:rsid w:val="1FC22F43"/>
    <w:rsid w:val="20951D09"/>
    <w:rsid w:val="20DD5FAB"/>
    <w:rsid w:val="211F769E"/>
    <w:rsid w:val="21460DAB"/>
    <w:rsid w:val="2150416A"/>
    <w:rsid w:val="215653BA"/>
    <w:rsid w:val="21AB3896"/>
    <w:rsid w:val="21B83AE0"/>
    <w:rsid w:val="21E42E4D"/>
    <w:rsid w:val="21ED5D8B"/>
    <w:rsid w:val="226B7039"/>
    <w:rsid w:val="227635D6"/>
    <w:rsid w:val="22DD5403"/>
    <w:rsid w:val="22E050E8"/>
    <w:rsid w:val="23376A8B"/>
    <w:rsid w:val="235F050E"/>
    <w:rsid w:val="23CD26EC"/>
    <w:rsid w:val="23CD5478"/>
    <w:rsid w:val="242B71EB"/>
    <w:rsid w:val="246D6C5B"/>
    <w:rsid w:val="246F29D3"/>
    <w:rsid w:val="24731E08"/>
    <w:rsid w:val="247D1459"/>
    <w:rsid w:val="24A0493A"/>
    <w:rsid w:val="255C2A3F"/>
    <w:rsid w:val="257A36DA"/>
    <w:rsid w:val="257D111F"/>
    <w:rsid w:val="257D2ECD"/>
    <w:rsid w:val="259F53D6"/>
    <w:rsid w:val="25C86431"/>
    <w:rsid w:val="25CB4B7C"/>
    <w:rsid w:val="25D72D0D"/>
    <w:rsid w:val="25F95EEC"/>
    <w:rsid w:val="260B2287"/>
    <w:rsid w:val="2611799E"/>
    <w:rsid w:val="262D66A1"/>
    <w:rsid w:val="264A7253"/>
    <w:rsid w:val="26897FC9"/>
    <w:rsid w:val="269577DC"/>
    <w:rsid w:val="26CB6C26"/>
    <w:rsid w:val="26E3094C"/>
    <w:rsid w:val="26F1465A"/>
    <w:rsid w:val="26F97E24"/>
    <w:rsid w:val="26FB2875"/>
    <w:rsid w:val="270A274C"/>
    <w:rsid w:val="270E473B"/>
    <w:rsid w:val="273D686A"/>
    <w:rsid w:val="277B51EB"/>
    <w:rsid w:val="27946600"/>
    <w:rsid w:val="27B041D5"/>
    <w:rsid w:val="27B5050A"/>
    <w:rsid w:val="27C75045"/>
    <w:rsid w:val="28895693"/>
    <w:rsid w:val="28A546A3"/>
    <w:rsid w:val="28E148BA"/>
    <w:rsid w:val="28E63F94"/>
    <w:rsid w:val="291F4EE8"/>
    <w:rsid w:val="2A083FCE"/>
    <w:rsid w:val="2A1E3465"/>
    <w:rsid w:val="2A291603"/>
    <w:rsid w:val="2A4A3721"/>
    <w:rsid w:val="2A692278"/>
    <w:rsid w:val="2A992557"/>
    <w:rsid w:val="2AA000ED"/>
    <w:rsid w:val="2ADD7F75"/>
    <w:rsid w:val="2B1E480B"/>
    <w:rsid w:val="2B247814"/>
    <w:rsid w:val="2B312EE2"/>
    <w:rsid w:val="2B4104F9"/>
    <w:rsid w:val="2B717030"/>
    <w:rsid w:val="2BD97D2D"/>
    <w:rsid w:val="2C1C4C52"/>
    <w:rsid w:val="2C2E780D"/>
    <w:rsid w:val="2C312D25"/>
    <w:rsid w:val="2C355F40"/>
    <w:rsid w:val="2C60463B"/>
    <w:rsid w:val="2C7966F4"/>
    <w:rsid w:val="2C92725E"/>
    <w:rsid w:val="2CDD0C30"/>
    <w:rsid w:val="2CE8006E"/>
    <w:rsid w:val="2D040891"/>
    <w:rsid w:val="2D1013F8"/>
    <w:rsid w:val="2D202ABC"/>
    <w:rsid w:val="2D330EE2"/>
    <w:rsid w:val="2D6E1E26"/>
    <w:rsid w:val="2D7F7721"/>
    <w:rsid w:val="2E1253C9"/>
    <w:rsid w:val="2E21083A"/>
    <w:rsid w:val="2E290C6F"/>
    <w:rsid w:val="2E9F5C62"/>
    <w:rsid w:val="2EA9176B"/>
    <w:rsid w:val="2F64077E"/>
    <w:rsid w:val="2F7741CA"/>
    <w:rsid w:val="2FCC0CD9"/>
    <w:rsid w:val="2FD86195"/>
    <w:rsid w:val="2FE14B66"/>
    <w:rsid w:val="2FEA7A68"/>
    <w:rsid w:val="302A1104"/>
    <w:rsid w:val="302C0B77"/>
    <w:rsid w:val="3088073D"/>
    <w:rsid w:val="308E6333"/>
    <w:rsid w:val="30A265EA"/>
    <w:rsid w:val="311939C4"/>
    <w:rsid w:val="31240C50"/>
    <w:rsid w:val="313639C7"/>
    <w:rsid w:val="31670938"/>
    <w:rsid w:val="31774C75"/>
    <w:rsid w:val="32067D29"/>
    <w:rsid w:val="321F48FD"/>
    <w:rsid w:val="324E1A61"/>
    <w:rsid w:val="32C71C2C"/>
    <w:rsid w:val="33632624"/>
    <w:rsid w:val="33E505BB"/>
    <w:rsid w:val="33F46A50"/>
    <w:rsid w:val="34140EE8"/>
    <w:rsid w:val="34161B32"/>
    <w:rsid w:val="341C0C94"/>
    <w:rsid w:val="34362BC5"/>
    <w:rsid w:val="345E156C"/>
    <w:rsid w:val="34F53481"/>
    <w:rsid w:val="350A6522"/>
    <w:rsid w:val="355B5366"/>
    <w:rsid w:val="35795AB7"/>
    <w:rsid w:val="357D71B7"/>
    <w:rsid w:val="35DC154A"/>
    <w:rsid w:val="35E40F24"/>
    <w:rsid w:val="35FF348B"/>
    <w:rsid w:val="360F7B72"/>
    <w:rsid w:val="3639407B"/>
    <w:rsid w:val="364A2958"/>
    <w:rsid w:val="364F7F6E"/>
    <w:rsid w:val="365F4A63"/>
    <w:rsid w:val="36C24638"/>
    <w:rsid w:val="36DF5DB6"/>
    <w:rsid w:val="37021484"/>
    <w:rsid w:val="372512B8"/>
    <w:rsid w:val="37301B5B"/>
    <w:rsid w:val="374D0A05"/>
    <w:rsid w:val="3774736A"/>
    <w:rsid w:val="37AC3523"/>
    <w:rsid w:val="37E27200"/>
    <w:rsid w:val="37E8067A"/>
    <w:rsid w:val="37FB77A3"/>
    <w:rsid w:val="38B07EBC"/>
    <w:rsid w:val="3914724D"/>
    <w:rsid w:val="39170101"/>
    <w:rsid w:val="397C6CDA"/>
    <w:rsid w:val="39AA1946"/>
    <w:rsid w:val="39B1489C"/>
    <w:rsid w:val="3A1F3F3F"/>
    <w:rsid w:val="3A610F07"/>
    <w:rsid w:val="3A726921"/>
    <w:rsid w:val="3A96760D"/>
    <w:rsid w:val="3AF410E4"/>
    <w:rsid w:val="3B1D508C"/>
    <w:rsid w:val="3B415DA2"/>
    <w:rsid w:val="3B441AFA"/>
    <w:rsid w:val="3B954FF7"/>
    <w:rsid w:val="3BC857A7"/>
    <w:rsid w:val="3BDD29D4"/>
    <w:rsid w:val="3C487939"/>
    <w:rsid w:val="3C6B604E"/>
    <w:rsid w:val="3C77021F"/>
    <w:rsid w:val="3CB97C27"/>
    <w:rsid w:val="3CE0414D"/>
    <w:rsid w:val="3CED228F"/>
    <w:rsid w:val="3D300086"/>
    <w:rsid w:val="3D8175A7"/>
    <w:rsid w:val="3DA45DC7"/>
    <w:rsid w:val="3DD07BE6"/>
    <w:rsid w:val="3E49442F"/>
    <w:rsid w:val="3E7E4413"/>
    <w:rsid w:val="3E945B9C"/>
    <w:rsid w:val="3EB74889"/>
    <w:rsid w:val="3EFF6212"/>
    <w:rsid w:val="3F101AA9"/>
    <w:rsid w:val="3F1E0E25"/>
    <w:rsid w:val="3F2A1578"/>
    <w:rsid w:val="3FC31A54"/>
    <w:rsid w:val="3FF868D6"/>
    <w:rsid w:val="3FFA0F4B"/>
    <w:rsid w:val="40327434"/>
    <w:rsid w:val="403F73DE"/>
    <w:rsid w:val="408711C2"/>
    <w:rsid w:val="40AB1C46"/>
    <w:rsid w:val="40E72B95"/>
    <w:rsid w:val="40EB0FA9"/>
    <w:rsid w:val="414F176A"/>
    <w:rsid w:val="41B01BF0"/>
    <w:rsid w:val="41CE118C"/>
    <w:rsid w:val="41D07964"/>
    <w:rsid w:val="42B431B4"/>
    <w:rsid w:val="42CE79F1"/>
    <w:rsid w:val="42E04BF3"/>
    <w:rsid w:val="430F2F5F"/>
    <w:rsid w:val="43360377"/>
    <w:rsid w:val="43711918"/>
    <w:rsid w:val="43783F48"/>
    <w:rsid w:val="43805C0B"/>
    <w:rsid w:val="440A75BA"/>
    <w:rsid w:val="44315157"/>
    <w:rsid w:val="44823C05"/>
    <w:rsid w:val="4482742F"/>
    <w:rsid w:val="44E67120"/>
    <w:rsid w:val="44F050F0"/>
    <w:rsid w:val="451A208F"/>
    <w:rsid w:val="453273D9"/>
    <w:rsid w:val="45404FBA"/>
    <w:rsid w:val="45872DBD"/>
    <w:rsid w:val="459445B8"/>
    <w:rsid w:val="45F75F2C"/>
    <w:rsid w:val="46054AED"/>
    <w:rsid w:val="46080139"/>
    <w:rsid w:val="46473EA5"/>
    <w:rsid w:val="4649370D"/>
    <w:rsid w:val="46500EAC"/>
    <w:rsid w:val="46601D24"/>
    <w:rsid w:val="46844D9D"/>
    <w:rsid w:val="46CD187E"/>
    <w:rsid w:val="46E666CD"/>
    <w:rsid w:val="47056392"/>
    <w:rsid w:val="470B37A2"/>
    <w:rsid w:val="4729480B"/>
    <w:rsid w:val="47480217"/>
    <w:rsid w:val="4775433A"/>
    <w:rsid w:val="478B183F"/>
    <w:rsid w:val="47AC4801"/>
    <w:rsid w:val="481E30FF"/>
    <w:rsid w:val="48763663"/>
    <w:rsid w:val="487A74C5"/>
    <w:rsid w:val="487B1097"/>
    <w:rsid w:val="488C4E6B"/>
    <w:rsid w:val="48A0658E"/>
    <w:rsid w:val="48C72033"/>
    <w:rsid w:val="493B7EA4"/>
    <w:rsid w:val="49AD1DAD"/>
    <w:rsid w:val="49FB248F"/>
    <w:rsid w:val="4A143551"/>
    <w:rsid w:val="4A195415"/>
    <w:rsid w:val="4A1C72E2"/>
    <w:rsid w:val="4A273550"/>
    <w:rsid w:val="4A473EDE"/>
    <w:rsid w:val="4A47672B"/>
    <w:rsid w:val="4A484FA8"/>
    <w:rsid w:val="4A7E53C3"/>
    <w:rsid w:val="4A8674DD"/>
    <w:rsid w:val="4A871F75"/>
    <w:rsid w:val="4AB158DC"/>
    <w:rsid w:val="4ABB6284"/>
    <w:rsid w:val="4AC26B09"/>
    <w:rsid w:val="4B094738"/>
    <w:rsid w:val="4B1266EF"/>
    <w:rsid w:val="4B140CDC"/>
    <w:rsid w:val="4B787DE2"/>
    <w:rsid w:val="4B7C7600"/>
    <w:rsid w:val="4BAA3C3B"/>
    <w:rsid w:val="4BB01054"/>
    <w:rsid w:val="4BB723E6"/>
    <w:rsid w:val="4BB947EE"/>
    <w:rsid w:val="4BED21E4"/>
    <w:rsid w:val="4BEF498B"/>
    <w:rsid w:val="4BF35626"/>
    <w:rsid w:val="4C0A6081"/>
    <w:rsid w:val="4C0E6BBE"/>
    <w:rsid w:val="4C30370E"/>
    <w:rsid w:val="4C38613A"/>
    <w:rsid w:val="4C393582"/>
    <w:rsid w:val="4C524CED"/>
    <w:rsid w:val="4CB45976"/>
    <w:rsid w:val="4CC052CA"/>
    <w:rsid w:val="4D0065ED"/>
    <w:rsid w:val="4D2C273C"/>
    <w:rsid w:val="4D477AD7"/>
    <w:rsid w:val="4D80085B"/>
    <w:rsid w:val="4D896004"/>
    <w:rsid w:val="4D8C33FE"/>
    <w:rsid w:val="4D9E7415"/>
    <w:rsid w:val="4DE1374A"/>
    <w:rsid w:val="4E283374"/>
    <w:rsid w:val="4E9E7AAE"/>
    <w:rsid w:val="4F1E4F93"/>
    <w:rsid w:val="4F642884"/>
    <w:rsid w:val="4F723826"/>
    <w:rsid w:val="4F724D92"/>
    <w:rsid w:val="4FC83727"/>
    <w:rsid w:val="500B0643"/>
    <w:rsid w:val="506568B4"/>
    <w:rsid w:val="50A26ECD"/>
    <w:rsid w:val="50F3201A"/>
    <w:rsid w:val="50FD71D4"/>
    <w:rsid w:val="51153A1E"/>
    <w:rsid w:val="51200A2D"/>
    <w:rsid w:val="51556929"/>
    <w:rsid w:val="516F3329"/>
    <w:rsid w:val="51956D25"/>
    <w:rsid w:val="519C7A27"/>
    <w:rsid w:val="519D3E2C"/>
    <w:rsid w:val="51D766B0"/>
    <w:rsid w:val="51FA302C"/>
    <w:rsid w:val="52243E8E"/>
    <w:rsid w:val="52271947"/>
    <w:rsid w:val="52437C77"/>
    <w:rsid w:val="524F3CA8"/>
    <w:rsid w:val="525213A4"/>
    <w:rsid w:val="52A907F9"/>
    <w:rsid w:val="52B50EAA"/>
    <w:rsid w:val="52D53B6B"/>
    <w:rsid w:val="52FC7941"/>
    <w:rsid w:val="53160B7D"/>
    <w:rsid w:val="5379561E"/>
    <w:rsid w:val="53A04AF9"/>
    <w:rsid w:val="53F306B5"/>
    <w:rsid w:val="541776BB"/>
    <w:rsid w:val="545036D2"/>
    <w:rsid w:val="54631AE5"/>
    <w:rsid w:val="54660E4D"/>
    <w:rsid w:val="54814439"/>
    <w:rsid w:val="54C81231"/>
    <w:rsid w:val="54D62D00"/>
    <w:rsid w:val="54DD31FC"/>
    <w:rsid w:val="54EA4B49"/>
    <w:rsid w:val="55133112"/>
    <w:rsid w:val="551F1D4C"/>
    <w:rsid w:val="55B04E29"/>
    <w:rsid w:val="55C56D42"/>
    <w:rsid w:val="55CE071D"/>
    <w:rsid w:val="563446C2"/>
    <w:rsid w:val="56602B8B"/>
    <w:rsid w:val="56786C15"/>
    <w:rsid w:val="56ED315F"/>
    <w:rsid w:val="574014E1"/>
    <w:rsid w:val="5743568C"/>
    <w:rsid w:val="575D6537"/>
    <w:rsid w:val="575F038F"/>
    <w:rsid w:val="576508B1"/>
    <w:rsid w:val="57712A40"/>
    <w:rsid w:val="57D74558"/>
    <w:rsid w:val="58203621"/>
    <w:rsid w:val="58412102"/>
    <w:rsid w:val="586B6912"/>
    <w:rsid w:val="58776221"/>
    <w:rsid w:val="5884047C"/>
    <w:rsid w:val="58C96063"/>
    <w:rsid w:val="59080725"/>
    <w:rsid w:val="599B67A7"/>
    <w:rsid w:val="59D6088C"/>
    <w:rsid w:val="59D93E6F"/>
    <w:rsid w:val="59FA6C11"/>
    <w:rsid w:val="5A114DDE"/>
    <w:rsid w:val="5A450894"/>
    <w:rsid w:val="5A610511"/>
    <w:rsid w:val="5A655CE7"/>
    <w:rsid w:val="5AAF0F91"/>
    <w:rsid w:val="5AB31EB6"/>
    <w:rsid w:val="5AE55490"/>
    <w:rsid w:val="5AEF3929"/>
    <w:rsid w:val="5B0B1E06"/>
    <w:rsid w:val="5B6339F0"/>
    <w:rsid w:val="5B7A2211"/>
    <w:rsid w:val="5BAA5AC3"/>
    <w:rsid w:val="5BE77A78"/>
    <w:rsid w:val="5C2B0879"/>
    <w:rsid w:val="5CBD35D4"/>
    <w:rsid w:val="5CC1355B"/>
    <w:rsid w:val="5CEC1D55"/>
    <w:rsid w:val="5CED2C2E"/>
    <w:rsid w:val="5CFD190F"/>
    <w:rsid w:val="5D017C72"/>
    <w:rsid w:val="5D156723"/>
    <w:rsid w:val="5D1B4AA0"/>
    <w:rsid w:val="5D282B95"/>
    <w:rsid w:val="5D5979CA"/>
    <w:rsid w:val="5D6E41C0"/>
    <w:rsid w:val="5D9A10C4"/>
    <w:rsid w:val="5D9E53A6"/>
    <w:rsid w:val="5DDF5A18"/>
    <w:rsid w:val="5DE41F49"/>
    <w:rsid w:val="5DF82E85"/>
    <w:rsid w:val="5E151556"/>
    <w:rsid w:val="5E1D679B"/>
    <w:rsid w:val="5E2B55C7"/>
    <w:rsid w:val="5E457D25"/>
    <w:rsid w:val="5E88652A"/>
    <w:rsid w:val="5E916153"/>
    <w:rsid w:val="5EEF042C"/>
    <w:rsid w:val="5EFD7EF3"/>
    <w:rsid w:val="5F2D4A41"/>
    <w:rsid w:val="5F401D0B"/>
    <w:rsid w:val="5F4240E2"/>
    <w:rsid w:val="5F8A5E91"/>
    <w:rsid w:val="5F9C5B22"/>
    <w:rsid w:val="5FBC191E"/>
    <w:rsid w:val="6006650E"/>
    <w:rsid w:val="603B1E6D"/>
    <w:rsid w:val="604B2BA5"/>
    <w:rsid w:val="608A3CC5"/>
    <w:rsid w:val="60AF592A"/>
    <w:rsid w:val="60E33E3D"/>
    <w:rsid w:val="60E83407"/>
    <w:rsid w:val="613F3EB1"/>
    <w:rsid w:val="614D117E"/>
    <w:rsid w:val="616109D2"/>
    <w:rsid w:val="6162474A"/>
    <w:rsid w:val="61785D1C"/>
    <w:rsid w:val="61AD766D"/>
    <w:rsid w:val="61D478C9"/>
    <w:rsid w:val="61F26A64"/>
    <w:rsid w:val="620073A1"/>
    <w:rsid w:val="620E3267"/>
    <w:rsid w:val="627A5F4F"/>
    <w:rsid w:val="62830E1C"/>
    <w:rsid w:val="62913539"/>
    <w:rsid w:val="62C917E0"/>
    <w:rsid w:val="63143F24"/>
    <w:rsid w:val="63473BF7"/>
    <w:rsid w:val="638D2F24"/>
    <w:rsid w:val="63923879"/>
    <w:rsid w:val="639F55E6"/>
    <w:rsid w:val="63AE1B4B"/>
    <w:rsid w:val="63FF0976"/>
    <w:rsid w:val="64122768"/>
    <w:rsid w:val="641A130C"/>
    <w:rsid w:val="64521E38"/>
    <w:rsid w:val="64E158A4"/>
    <w:rsid w:val="652B0F2D"/>
    <w:rsid w:val="654230E5"/>
    <w:rsid w:val="65530F79"/>
    <w:rsid w:val="65917FC7"/>
    <w:rsid w:val="659B25D3"/>
    <w:rsid w:val="65D2131D"/>
    <w:rsid w:val="662621EA"/>
    <w:rsid w:val="66536136"/>
    <w:rsid w:val="665F4929"/>
    <w:rsid w:val="668A4527"/>
    <w:rsid w:val="67060132"/>
    <w:rsid w:val="6760469D"/>
    <w:rsid w:val="676517E2"/>
    <w:rsid w:val="676A0C1E"/>
    <w:rsid w:val="679B01F2"/>
    <w:rsid w:val="67C16F81"/>
    <w:rsid w:val="67CA4DF7"/>
    <w:rsid w:val="67DD66E9"/>
    <w:rsid w:val="68091DC3"/>
    <w:rsid w:val="686C601A"/>
    <w:rsid w:val="6886711A"/>
    <w:rsid w:val="689B6EBF"/>
    <w:rsid w:val="68D8328A"/>
    <w:rsid w:val="68FB7375"/>
    <w:rsid w:val="69224EEB"/>
    <w:rsid w:val="69256789"/>
    <w:rsid w:val="69273E57"/>
    <w:rsid w:val="698C0564"/>
    <w:rsid w:val="69EA0F0C"/>
    <w:rsid w:val="69F26D9C"/>
    <w:rsid w:val="6A002D52"/>
    <w:rsid w:val="6A1B612A"/>
    <w:rsid w:val="6A1C1234"/>
    <w:rsid w:val="6A521800"/>
    <w:rsid w:val="6AB07C88"/>
    <w:rsid w:val="6AD40467"/>
    <w:rsid w:val="6AD93CCF"/>
    <w:rsid w:val="6AE7729F"/>
    <w:rsid w:val="6AE830D3"/>
    <w:rsid w:val="6B506C80"/>
    <w:rsid w:val="6B9151DB"/>
    <w:rsid w:val="6BC6142D"/>
    <w:rsid w:val="6C00528B"/>
    <w:rsid w:val="6C290102"/>
    <w:rsid w:val="6C2D3629"/>
    <w:rsid w:val="6C902A0E"/>
    <w:rsid w:val="6C914865"/>
    <w:rsid w:val="6CF71B34"/>
    <w:rsid w:val="6D0D6112"/>
    <w:rsid w:val="6D101479"/>
    <w:rsid w:val="6D133282"/>
    <w:rsid w:val="6D341690"/>
    <w:rsid w:val="6D4028D1"/>
    <w:rsid w:val="6D503D49"/>
    <w:rsid w:val="6D900307"/>
    <w:rsid w:val="6DAA0B17"/>
    <w:rsid w:val="6DB4622A"/>
    <w:rsid w:val="6DF173AF"/>
    <w:rsid w:val="6E463F6A"/>
    <w:rsid w:val="6EAE51E8"/>
    <w:rsid w:val="6EC94D00"/>
    <w:rsid w:val="6ED620F1"/>
    <w:rsid w:val="6EDE2A7E"/>
    <w:rsid w:val="6EEA1AE2"/>
    <w:rsid w:val="6EFE150A"/>
    <w:rsid w:val="6F0F1EBA"/>
    <w:rsid w:val="6F806E0F"/>
    <w:rsid w:val="6F924AEA"/>
    <w:rsid w:val="6FAE395B"/>
    <w:rsid w:val="6FB83911"/>
    <w:rsid w:val="6FE93B6A"/>
    <w:rsid w:val="6FEE126A"/>
    <w:rsid w:val="6FF3138F"/>
    <w:rsid w:val="6FF45107"/>
    <w:rsid w:val="70603626"/>
    <w:rsid w:val="70B60812"/>
    <w:rsid w:val="70FD71A6"/>
    <w:rsid w:val="71123B17"/>
    <w:rsid w:val="71391AA7"/>
    <w:rsid w:val="717A3EAF"/>
    <w:rsid w:val="71872296"/>
    <w:rsid w:val="7195489F"/>
    <w:rsid w:val="71E7082E"/>
    <w:rsid w:val="71F753BA"/>
    <w:rsid w:val="720432D1"/>
    <w:rsid w:val="723A727D"/>
    <w:rsid w:val="724779A2"/>
    <w:rsid w:val="725129FA"/>
    <w:rsid w:val="72822E9E"/>
    <w:rsid w:val="72955527"/>
    <w:rsid w:val="731E3C58"/>
    <w:rsid w:val="732D580D"/>
    <w:rsid w:val="734C6C53"/>
    <w:rsid w:val="7352461E"/>
    <w:rsid w:val="735465E8"/>
    <w:rsid w:val="7355026A"/>
    <w:rsid w:val="740022CC"/>
    <w:rsid w:val="740614C4"/>
    <w:rsid w:val="74A82608"/>
    <w:rsid w:val="74DF04B1"/>
    <w:rsid w:val="75042131"/>
    <w:rsid w:val="750C6A4F"/>
    <w:rsid w:val="75210042"/>
    <w:rsid w:val="75BC74F0"/>
    <w:rsid w:val="762C4800"/>
    <w:rsid w:val="7650588B"/>
    <w:rsid w:val="76742AFE"/>
    <w:rsid w:val="76E539FB"/>
    <w:rsid w:val="76FE3F87"/>
    <w:rsid w:val="7717739F"/>
    <w:rsid w:val="77B66BB1"/>
    <w:rsid w:val="77C673BF"/>
    <w:rsid w:val="7808287D"/>
    <w:rsid w:val="781123D0"/>
    <w:rsid w:val="783936B9"/>
    <w:rsid w:val="786D3761"/>
    <w:rsid w:val="789C633C"/>
    <w:rsid w:val="79077C59"/>
    <w:rsid w:val="792A003C"/>
    <w:rsid w:val="794C43A2"/>
    <w:rsid w:val="79505DA4"/>
    <w:rsid w:val="79BF0534"/>
    <w:rsid w:val="79E56BF4"/>
    <w:rsid w:val="7A556D7A"/>
    <w:rsid w:val="7A730598"/>
    <w:rsid w:val="7AAC6D0A"/>
    <w:rsid w:val="7ABB45A5"/>
    <w:rsid w:val="7AF01639"/>
    <w:rsid w:val="7B0566D6"/>
    <w:rsid w:val="7B193C74"/>
    <w:rsid w:val="7B362A78"/>
    <w:rsid w:val="7B6E6B2F"/>
    <w:rsid w:val="7BA479E1"/>
    <w:rsid w:val="7BA9460B"/>
    <w:rsid w:val="7BBC0CFA"/>
    <w:rsid w:val="7BD11538"/>
    <w:rsid w:val="7BF23606"/>
    <w:rsid w:val="7C0C6CA0"/>
    <w:rsid w:val="7C421F9D"/>
    <w:rsid w:val="7C532F85"/>
    <w:rsid w:val="7C7E1CA6"/>
    <w:rsid w:val="7CBE516E"/>
    <w:rsid w:val="7D0552A0"/>
    <w:rsid w:val="7D0D6F83"/>
    <w:rsid w:val="7D0D7808"/>
    <w:rsid w:val="7D2557AC"/>
    <w:rsid w:val="7D2C7789"/>
    <w:rsid w:val="7D630958"/>
    <w:rsid w:val="7D731D61"/>
    <w:rsid w:val="7D7358BD"/>
    <w:rsid w:val="7DF579EE"/>
    <w:rsid w:val="7E2E5C88"/>
    <w:rsid w:val="7E343D31"/>
    <w:rsid w:val="7EE4695A"/>
    <w:rsid w:val="7EED5B43"/>
    <w:rsid w:val="7F016EF9"/>
    <w:rsid w:val="7F0F1615"/>
    <w:rsid w:val="7F4219EB"/>
    <w:rsid w:val="7F7EB890"/>
    <w:rsid w:val="7F9D2A8F"/>
    <w:rsid w:val="7FBD085D"/>
    <w:rsid w:val="7FE24610"/>
    <w:rsid w:val="CC2779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99"/>
    <w:pPr>
      <w:keepNext/>
      <w:keepLines/>
      <w:spacing w:before="340" w:after="330" w:line="576" w:lineRule="auto"/>
      <w:outlineLvl w:val="0"/>
    </w:pPr>
    <w:rPr>
      <w:b/>
      <w:kern w:val="44"/>
      <w:sz w:val="44"/>
    </w:rPr>
  </w:style>
  <w:style w:type="paragraph" w:styleId="6">
    <w:name w:val="heading 2"/>
    <w:basedOn w:val="1"/>
    <w:next w:val="1"/>
    <w:qFormat/>
    <w:uiPriority w:val="0"/>
    <w:pPr>
      <w:keepNext/>
      <w:keepLines/>
      <w:spacing w:line="360" w:lineRule="auto"/>
      <w:outlineLvl w:val="1"/>
    </w:pPr>
    <w:rPr>
      <w:rFonts w:ascii="Cambria" w:hAnsi="Cambria"/>
      <w:b/>
      <w:bCs/>
      <w:szCs w:val="32"/>
    </w:rPr>
  </w:style>
  <w:style w:type="paragraph" w:styleId="7">
    <w:name w:val="heading 3"/>
    <w:basedOn w:val="1"/>
    <w:next w:val="1"/>
    <w:qFormat/>
    <w:uiPriority w:val="0"/>
    <w:pPr>
      <w:keepNext/>
      <w:keepLines/>
      <w:outlineLvl w:val="2"/>
    </w:pPr>
    <w:rPr>
      <w:b/>
      <w:bCs/>
      <w:kern w:val="0"/>
      <w:sz w:val="20"/>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jc w:val="left"/>
    </w:pPr>
    <w:rPr>
      <w:kern w:val="21"/>
      <w:szCs w:val="21"/>
    </w:rPr>
  </w:style>
  <w:style w:type="paragraph" w:styleId="3">
    <w:name w:val="Body Text"/>
    <w:basedOn w:val="1"/>
    <w:next w:val="4"/>
    <w:link w:val="45"/>
    <w:qFormat/>
    <w:uiPriority w:val="0"/>
    <w:pPr>
      <w:spacing w:after="120"/>
    </w:pPr>
    <w:rPr>
      <w:sz w:val="24"/>
    </w:rPr>
  </w:style>
  <w:style w:type="paragraph" w:styleId="4">
    <w:name w:val="Body Text First Indent"/>
    <w:basedOn w:val="3"/>
    <w:next w:val="1"/>
    <w:link w:val="88"/>
    <w:qFormat/>
    <w:uiPriority w:val="0"/>
    <w:pPr>
      <w:ind w:firstLine="420" w:firstLineChars="100"/>
    </w:pPr>
    <w:rPr>
      <w:sz w:val="21"/>
    </w:rPr>
  </w:style>
  <w:style w:type="paragraph" w:styleId="8">
    <w:name w:val="List Number"/>
    <w:basedOn w:val="1"/>
    <w:qFormat/>
    <w:uiPriority w:val="0"/>
    <w:pPr>
      <w:numPr>
        <w:ilvl w:val="0"/>
        <w:numId w:val="1"/>
      </w:numPr>
    </w:pPr>
  </w:style>
  <w:style w:type="paragraph" w:styleId="9">
    <w:name w:val="Normal Indent"/>
    <w:basedOn w:val="1"/>
    <w:qFormat/>
    <w:uiPriority w:val="0"/>
    <w:pPr>
      <w:ind w:firstLine="488"/>
    </w:pPr>
  </w:style>
  <w:style w:type="paragraph" w:styleId="10">
    <w:name w:val="annotation text"/>
    <w:basedOn w:val="1"/>
    <w:link w:val="43"/>
    <w:qFormat/>
    <w:uiPriority w:val="0"/>
    <w:pPr>
      <w:jc w:val="left"/>
    </w:pPr>
  </w:style>
  <w:style w:type="paragraph" w:styleId="11">
    <w:name w:val="Salutation"/>
    <w:basedOn w:val="1"/>
    <w:next w:val="1"/>
    <w:qFormat/>
    <w:uiPriority w:val="0"/>
    <w:rPr>
      <w:sz w:val="24"/>
    </w:rPr>
  </w:style>
  <w:style w:type="paragraph" w:styleId="12">
    <w:name w:val="Body Text Indent"/>
    <w:basedOn w:val="1"/>
    <w:next w:val="1"/>
    <w:qFormat/>
    <w:uiPriority w:val="0"/>
    <w:pPr>
      <w:spacing w:line="200" w:lineRule="exact"/>
      <w:ind w:firstLine="301"/>
    </w:pPr>
    <w:rPr>
      <w:rFonts w:ascii="宋体" w:hAnsi="Courier New"/>
      <w:spacing w:val="-4"/>
      <w:kern w:val="0"/>
      <w:sz w:val="18"/>
    </w:rPr>
  </w:style>
  <w:style w:type="paragraph" w:styleId="13">
    <w:name w:val="Block Text"/>
    <w:basedOn w:val="1"/>
    <w:unhideWhenUsed/>
    <w:qFormat/>
    <w:uiPriority w:val="99"/>
    <w:pPr>
      <w:widowControl/>
      <w:ind w:left="567" w:right="454" w:firstLine="498"/>
      <w:jc w:val="left"/>
    </w:pPr>
    <w:rPr>
      <w:rFonts w:ascii="仿宋_GB2312" w:eastAsia="仿宋_GB2312" w:hAnsiTheme="minorHAnsi" w:cstheme="minorBidi"/>
      <w:kern w:val="0"/>
      <w:sz w:val="30"/>
      <w:szCs w:val="20"/>
    </w:rPr>
  </w:style>
  <w:style w:type="paragraph" w:styleId="14">
    <w:name w:val="Plain Text"/>
    <w:basedOn w:val="1"/>
    <w:link w:val="96"/>
    <w:qFormat/>
    <w:uiPriority w:val="0"/>
    <w:rPr>
      <w:rFonts w:ascii="宋体" w:hAnsi="Courier New" w:eastAsia="仿宋_GB2312"/>
      <w:sz w:val="30"/>
    </w:rPr>
  </w:style>
  <w:style w:type="paragraph" w:styleId="15">
    <w:name w:val="Body Text Indent 2"/>
    <w:basedOn w:val="1"/>
    <w:qFormat/>
    <w:uiPriority w:val="99"/>
    <w:pPr>
      <w:snapToGrid w:val="0"/>
      <w:ind w:firstLine="542" w:firstLineChars="225"/>
    </w:pPr>
    <w:rPr>
      <w:kern w:val="0"/>
      <w:sz w:val="24"/>
    </w:rPr>
  </w:style>
  <w:style w:type="paragraph" w:styleId="16">
    <w:name w:val="Balloon Text"/>
    <w:basedOn w:val="1"/>
    <w:link w:val="76"/>
    <w:qFormat/>
    <w:uiPriority w:val="0"/>
    <w:rPr>
      <w:sz w:val="18"/>
      <w:szCs w:val="18"/>
    </w:rPr>
  </w:style>
  <w:style w:type="paragraph" w:styleId="17">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style>
  <w:style w:type="paragraph" w:styleId="20">
    <w:name w:val="toc 6"/>
    <w:basedOn w:val="1"/>
    <w:next w:val="1"/>
    <w:semiHidden/>
    <w:qFormat/>
    <w:uiPriority w:val="0"/>
    <w:pPr>
      <w:ind w:left="1700"/>
    </w:pPr>
    <w:rPr>
      <w:rFonts w:ascii="Times New Roman"/>
      <w:sz w:val="18"/>
    </w:rPr>
  </w:style>
  <w:style w:type="paragraph" w:styleId="21">
    <w:name w:val="Body Text Indent 3"/>
    <w:basedOn w:val="1"/>
    <w:link w:val="98"/>
    <w:qFormat/>
    <w:uiPriority w:val="0"/>
    <w:pPr>
      <w:spacing w:after="120"/>
      <w:ind w:left="420" w:leftChars="200"/>
    </w:pPr>
    <w:rPr>
      <w:sz w:val="16"/>
      <w:szCs w:val="16"/>
    </w:rPr>
  </w:style>
  <w:style w:type="paragraph" w:styleId="22">
    <w:name w:val="Normal (Web)"/>
    <w:basedOn w:val="1"/>
    <w:qFormat/>
    <w:uiPriority w:val="0"/>
    <w:pPr>
      <w:spacing w:before="100" w:beforeAutospacing="1" w:after="100" w:afterAutospacing="1"/>
      <w:jc w:val="left"/>
    </w:pPr>
    <w:rPr>
      <w:kern w:val="0"/>
      <w:sz w:val="24"/>
    </w:rPr>
  </w:style>
  <w:style w:type="paragraph" w:styleId="23">
    <w:name w:val="Title"/>
    <w:basedOn w:val="1"/>
    <w:next w:val="1"/>
    <w:qFormat/>
    <w:uiPriority w:val="0"/>
    <w:pPr>
      <w:spacing w:before="240" w:after="60"/>
      <w:jc w:val="center"/>
      <w:outlineLvl w:val="0"/>
    </w:pPr>
    <w:rPr>
      <w:rFonts w:ascii="Cambria" w:hAnsi="Cambria"/>
      <w:b/>
      <w:bCs/>
      <w:kern w:val="0"/>
      <w:sz w:val="32"/>
      <w:szCs w:val="32"/>
    </w:rPr>
  </w:style>
  <w:style w:type="paragraph" w:styleId="24">
    <w:name w:val="annotation subject"/>
    <w:basedOn w:val="10"/>
    <w:next w:val="10"/>
    <w:link w:val="87"/>
    <w:qFormat/>
    <w:uiPriority w:val="0"/>
    <w:rPr>
      <w:b/>
      <w:bCs/>
    </w:rPr>
  </w:style>
  <w:style w:type="table" w:styleId="26">
    <w:name w:val="Table Grid"/>
    <w:basedOn w:val="25"/>
    <w:qFormat/>
    <w:uiPriority w:val="59"/>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style>
  <w:style w:type="character" w:styleId="29">
    <w:name w:val="FollowedHyperlink"/>
    <w:basedOn w:val="27"/>
    <w:qFormat/>
    <w:uiPriority w:val="0"/>
    <w:rPr>
      <w:color w:val="800080"/>
      <w:u w:val="none"/>
    </w:rPr>
  </w:style>
  <w:style w:type="character" w:styleId="30">
    <w:name w:val="Emphasis"/>
    <w:basedOn w:val="27"/>
    <w:qFormat/>
    <w:uiPriority w:val="0"/>
  </w:style>
  <w:style w:type="character" w:styleId="31">
    <w:name w:val="HTML Definition"/>
    <w:basedOn w:val="27"/>
    <w:qFormat/>
    <w:uiPriority w:val="0"/>
  </w:style>
  <w:style w:type="character" w:styleId="32">
    <w:name w:val="HTML Typewriter"/>
    <w:basedOn w:val="27"/>
    <w:qFormat/>
    <w:uiPriority w:val="0"/>
    <w:rPr>
      <w:rFonts w:ascii="monospace" w:hAnsi="monospace" w:eastAsia="monospace" w:cs="monospace"/>
      <w:sz w:val="20"/>
    </w:rPr>
  </w:style>
  <w:style w:type="character" w:styleId="33">
    <w:name w:val="HTML Acronym"/>
    <w:basedOn w:val="27"/>
    <w:qFormat/>
    <w:uiPriority w:val="0"/>
  </w:style>
  <w:style w:type="character" w:styleId="34">
    <w:name w:val="HTML Variable"/>
    <w:basedOn w:val="27"/>
    <w:qFormat/>
    <w:uiPriority w:val="0"/>
  </w:style>
  <w:style w:type="character" w:styleId="35">
    <w:name w:val="Hyperlink"/>
    <w:basedOn w:val="27"/>
    <w:qFormat/>
    <w:uiPriority w:val="99"/>
    <w:rPr>
      <w:color w:val="333333"/>
      <w:u w:val="none"/>
    </w:rPr>
  </w:style>
  <w:style w:type="character" w:styleId="36">
    <w:name w:val="HTML Code"/>
    <w:basedOn w:val="27"/>
    <w:qFormat/>
    <w:uiPriority w:val="0"/>
    <w:rPr>
      <w:rFonts w:hint="default" w:ascii="monospace" w:hAnsi="monospace" w:eastAsia="monospace" w:cs="monospace"/>
      <w:sz w:val="20"/>
    </w:rPr>
  </w:style>
  <w:style w:type="character" w:styleId="37">
    <w:name w:val="annotation reference"/>
    <w:basedOn w:val="27"/>
    <w:qFormat/>
    <w:uiPriority w:val="0"/>
    <w:rPr>
      <w:sz w:val="21"/>
      <w:szCs w:val="21"/>
    </w:rPr>
  </w:style>
  <w:style w:type="character" w:styleId="38">
    <w:name w:val="HTML Cite"/>
    <w:basedOn w:val="27"/>
    <w:qFormat/>
    <w:uiPriority w:val="0"/>
  </w:style>
  <w:style w:type="character" w:styleId="39">
    <w:name w:val="HTML Keyboard"/>
    <w:basedOn w:val="27"/>
    <w:qFormat/>
    <w:uiPriority w:val="0"/>
    <w:rPr>
      <w:rFonts w:hint="default" w:ascii="monospace" w:hAnsi="monospace" w:eastAsia="monospace" w:cs="monospace"/>
      <w:sz w:val="20"/>
    </w:rPr>
  </w:style>
  <w:style w:type="character" w:styleId="40">
    <w:name w:val="HTML Sample"/>
    <w:basedOn w:val="27"/>
    <w:qFormat/>
    <w:uiPriority w:val="0"/>
    <w:rPr>
      <w:rFonts w:hint="default" w:ascii="monospace" w:hAnsi="monospace" w:eastAsia="monospace" w:cs="monospace"/>
    </w:rPr>
  </w:style>
  <w:style w:type="paragraph" w:customStyle="1" w:styleId="41">
    <w:name w:val="正文格式"/>
    <w:basedOn w:val="1"/>
    <w:qFormat/>
    <w:uiPriority w:val="0"/>
    <w:pPr>
      <w:topLinePunct/>
      <w:ind w:firstLine="420" w:firstLineChars="200"/>
    </w:pPr>
    <w:rPr>
      <w:rFonts w:ascii="宋体" w:hAnsi="宋体"/>
      <w:bCs/>
      <w:szCs w:val="21"/>
    </w:rPr>
  </w:style>
  <w:style w:type="character" w:customStyle="1" w:styleId="42">
    <w:name w:val="批注主题 Char"/>
    <w:basedOn w:val="43"/>
    <w:link w:val="44"/>
    <w:semiHidden/>
    <w:qFormat/>
    <w:uiPriority w:val="0"/>
    <w:rPr>
      <w:rFonts w:ascii="Calibri" w:hAnsi="Calibri"/>
      <w:b/>
      <w:bCs/>
      <w:kern w:val="2"/>
      <w:sz w:val="21"/>
      <w:szCs w:val="24"/>
    </w:rPr>
  </w:style>
  <w:style w:type="character" w:customStyle="1" w:styleId="43">
    <w:name w:val="批注文字 Char"/>
    <w:basedOn w:val="27"/>
    <w:link w:val="10"/>
    <w:semiHidden/>
    <w:qFormat/>
    <w:uiPriority w:val="0"/>
    <w:rPr>
      <w:rFonts w:ascii="Calibri" w:hAnsi="Calibri"/>
      <w:kern w:val="2"/>
      <w:sz w:val="21"/>
      <w:szCs w:val="24"/>
    </w:rPr>
  </w:style>
  <w:style w:type="paragraph" w:customStyle="1" w:styleId="44">
    <w:name w:val="批注主题1"/>
    <w:basedOn w:val="10"/>
    <w:next w:val="10"/>
    <w:link w:val="42"/>
    <w:qFormat/>
    <w:uiPriority w:val="0"/>
    <w:rPr>
      <w:b/>
      <w:bCs/>
    </w:rPr>
  </w:style>
  <w:style w:type="character" w:customStyle="1" w:styleId="45">
    <w:name w:val="正文文本 Char"/>
    <w:basedOn w:val="27"/>
    <w:link w:val="3"/>
    <w:semiHidden/>
    <w:qFormat/>
    <w:uiPriority w:val="0"/>
    <w:rPr>
      <w:rFonts w:ascii="Calibri" w:hAnsi="Calibri"/>
      <w:sz w:val="24"/>
      <w:szCs w:val="24"/>
    </w:rPr>
  </w:style>
  <w:style w:type="character" w:customStyle="1" w:styleId="46">
    <w:name w:val="纯文本 Char"/>
    <w:link w:val="47"/>
    <w:semiHidden/>
    <w:qFormat/>
    <w:uiPriority w:val="0"/>
    <w:rPr>
      <w:rFonts w:ascii="宋体" w:hAnsi="Courier New" w:eastAsia="仿宋_GB2312"/>
      <w:kern w:val="2"/>
      <w:sz w:val="30"/>
      <w:szCs w:val="24"/>
    </w:rPr>
  </w:style>
  <w:style w:type="paragraph" w:customStyle="1" w:styleId="47">
    <w:name w:val="纯文本1"/>
    <w:basedOn w:val="1"/>
    <w:link w:val="46"/>
    <w:qFormat/>
    <w:uiPriority w:val="0"/>
    <w:pPr>
      <w:spacing w:beforeLines="50" w:afterLines="50" w:line="400" w:lineRule="exact"/>
    </w:pPr>
    <w:rPr>
      <w:rFonts w:ascii="宋体" w:hAnsi="Courier New" w:eastAsia="仿宋_GB2312"/>
      <w:sz w:val="30"/>
    </w:rPr>
  </w:style>
  <w:style w:type="character" w:customStyle="1" w:styleId="48">
    <w:name w:val="批注框文本 Char"/>
    <w:basedOn w:val="27"/>
    <w:link w:val="49"/>
    <w:semiHidden/>
    <w:qFormat/>
    <w:uiPriority w:val="0"/>
    <w:rPr>
      <w:rFonts w:ascii="Calibri" w:hAnsi="Calibri"/>
      <w:kern w:val="2"/>
      <w:sz w:val="18"/>
      <w:szCs w:val="18"/>
    </w:rPr>
  </w:style>
  <w:style w:type="paragraph" w:customStyle="1" w:styleId="49">
    <w:name w:val="批注框文本1"/>
    <w:basedOn w:val="1"/>
    <w:link w:val="48"/>
    <w:qFormat/>
    <w:uiPriority w:val="0"/>
    <w:rPr>
      <w:sz w:val="18"/>
      <w:szCs w:val="18"/>
    </w:rPr>
  </w:style>
  <w:style w:type="paragraph" w:customStyle="1" w:styleId="50">
    <w:name w:val="正文文本缩进1"/>
    <w:basedOn w:val="1"/>
    <w:qFormat/>
    <w:uiPriority w:val="0"/>
    <w:pPr>
      <w:spacing w:line="200" w:lineRule="exact"/>
      <w:ind w:firstLine="301"/>
    </w:pPr>
    <w:rPr>
      <w:rFonts w:ascii="宋体" w:hAnsi="Courier New"/>
      <w:spacing w:val="-4"/>
      <w:kern w:val="0"/>
      <w:sz w:val="18"/>
    </w:rPr>
  </w:style>
  <w:style w:type="paragraph" w:customStyle="1" w:styleId="51">
    <w:name w:val="纯文本2"/>
    <w:basedOn w:val="1"/>
    <w:qFormat/>
    <w:uiPriority w:val="0"/>
    <w:rPr>
      <w:rFonts w:ascii="宋体" w:hAnsi="Courier New" w:eastAsia="仿宋_GB2312"/>
      <w:sz w:val="30"/>
    </w:rPr>
  </w:style>
  <w:style w:type="paragraph" w:customStyle="1" w:styleId="52">
    <w:name w:val="普通(网站)1"/>
    <w:basedOn w:val="1"/>
    <w:qFormat/>
    <w:uiPriority w:val="0"/>
    <w:pPr>
      <w:spacing w:beforeAutospacing="1" w:afterAutospacing="1"/>
      <w:jc w:val="left"/>
    </w:pPr>
    <w:rPr>
      <w:kern w:val="0"/>
      <w:sz w:val="24"/>
    </w:rPr>
  </w:style>
  <w:style w:type="paragraph" w:customStyle="1" w:styleId="53">
    <w:name w:val="正文缩进1"/>
    <w:basedOn w:val="1"/>
    <w:qFormat/>
    <w:uiPriority w:val="0"/>
    <w:pPr>
      <w:ind w:firstLine="420" w:firstLineChars="200"/>
    </w:pPr>
  </w:style>
  <w:style w:type="paragraph" w:customStyle="1" w:styleId="54">
    <w:name w:val="正文文本 31"/>
    <w:basedOn w:val="1"/>
    <w:qFormat/>
    <w:uiPriority w:val="0"/>
    <w:pPr>
      <w:spacing w:after="120"/>
    </w:pPr>
    <w:rPr>
      <w:kern w:val="0"/>
      <w:sz w:val="16"/>
      <w:szCs w:val="16"/>
    </w:rPr>
  </w:style>
  <w:style w:type="paragraph" w:customStyle="1" w:styleId="55">
    <w:name w:val="正文文本缩进11"/>
    <w:basedOn w:val="1"/>
    <w:qFormat/>
    <w:uiPriority w:val="0"/>
    <w:pPr>
      <w:spacing w:line="200" w:lineRule="exact"/>
      <w:ind w:firstLine="301"/>
    </w:pPr>
    <w:rPr>
      <w:szCs w:val="20"/>
    </w:rPr>
  </w:style>
  <w:style w:type="paragraph" w:customStyle="1" w:styleId="56">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57">
    <w:name w:val="正文文本缩进 21"/>
    <w:basedOn w:val="1"/>
    <w:qFormat/>
    <w:uiPriority w:val="0"/>
    <w:pPr>
      <w:snapToGrid w:val="0"/>
      <w:ind w:firstLine="542" w:firstLineChars="225"/>
    </w:pPr>
    <w:rPr>
      <w:kern w:val="0"/>
      <w:sz w:val="24"/>
    </w:rPr>
  </w:style>
  <w:style w:type="paragraph" w:customStyle="1" w:styleId="58">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59">
    <w:name w:val="普通(网站)11"/>
    <w:basedOn w:val="1"/>
    <w:qFormat/>
    <w:uiPriority w:val="0"/>
    <w:pPr>
      <w:widowControl/>
      <w:spacing w:beforeAutospacing="1" w:afterAutospacing="1"/>
      <w:jc w:val="left"/>
    </w:pPr>
    <w:rPr>
      <w:rFonts w:ascii="宋体" w:hAnsi="宋体"/>
      <w:kern w:val="0"/>
      <w:sz w:val="24"/>
    </w:rPr>
  </w:style>
  <w:style w:type="paragraph" w:customStyle="1" w:styleId="60">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2">
    <w:name w:val="列表 21"/>
    <w:basedOn w:val="1"/>
    <w:qFormat/>
    <w:uiPriority w:val="0"/>
    <w:pPr>
      <w:ind w:left="200" w:leftChars="200" w:hanging="200" w:hangingChars="200"/>
    </w:pPr>
    <w:rPr>
      <w:sz w:val="28"/>
      <w:szCs w:val="20"/>
    </w:rPr>
  </w:style>
  <w:style w:type="paragraph" w:customStyle="1" w:styleId="63">
    <w:name w:val="默认段落字体 Para Char Char Char Char Char Char Char Char Char1 Char Char Char Char"/>
    <w:basedOn w:val="1"/>
    <w:qFormat/>
    <w:uiPriority w:val="99"/>
    <w:rPr>
      <w:rFonts w:ascii="Tahoma" w:hAnsi="Tahoma"/>
      <w:sz w:val="24"/>
      <w:szCs w:val="20"/>
    </w:rPr>
  </w:style>
  <w:style w:type="paragraph" w:customStyle="1" w:styleId="64">
    <w:name w:val="纯文本21"/>
    <w:basedOn w:val="1"/>
    <w:qFormat/>
    <w:uiPriority w:val="0"/>
    <w:pPr>
      <w:spacing w:beforeLines="50" w:afterLines="50" w:line="400" w:lineRule="exact"/>
    </w:pPr>
    <w:rPr>
      <w:rFonts w:ascii="宋体" w:hAnsi="Courier New"/>
      <w:szCs w:val="21"/>
    </w:rPr>
  </w:style>
  <w:style w:type="paragraph" w:customStyle="1" w:styleId="65">
    <w:name w:val="彩色列表 - 强调文字颜色 11"/>
    <w:basedOn w:val="1"/>
    <w:qFormat/>
    <w:uiPriority w:val="0"/>
    <w:pPr>
      <w:ind w:firstLine="420" w:firstLineChars="200"/>
    </w:pPr>
  </w:style>
  <w:style w:type="paragraph" w:customStyle="1" w:styleId="66">
    <w:name w:val="修订1"/>
    <w:qFormat/>
    <w:uiPriority w:val="0"/>
    <w:rPr>
      <w:rFonts w:ascii="Calibri" w:hAnsi="Calibri" w:eastAsia="宋体" w:cs="Times New Roman"/>
      <w:kern w:val="2"/>
      <w:sz w:val="21"/>
      <w:szCs w:val="24"/>
      <w:lang w:val="en-US" w:eastAsia="zh-CN" w:bidi="ar-SA"/>
    </w:rPr>
  </w:style>
  <w:style w:type="paragraph" w:customStyle="1" w:styleId="67">
    <w:name w:val="列出段落1"/>
    <w:basedOn w:val="1"/>
    <w:qFormat/>
    <w:uiPriority w:val="0"/>
    <w:pPr>
      <w:ind w:firstLine="420" w:firstLineChars="200"/>
    </w:pPr>
  </w:style>
  <w:style w:type="paragraph" w:customStyle="1" w:styleId="68">
    <w:name w:val="纯文本3"/>
    <w:basedOn w:val="1"/>
    <w:qFormat/>
    <w:uiPriority w:val="0"/>
    <w:pPr>
      <w:adjustRightInd w:val="0"/>
      <w:textAlignment w:val="baseline"/>
    </w:pPr>
    <w:rPr>
      <w:rFonts w:ascii="宋体" w:hAnsi="Courier New" w:eastAsia="楷体_GB2312"/>
      <w:sz w:val="26"/>
      <w:szCs w:val="20"/>
    </w:rPr>
  </w:style>
  <w:style w:type="paragraph" w:customStyle="1" w:styleId="6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0">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71">
    <w:name w:val="纯文本4"/>
    <w:basedOn w:val="1"/>
    <w:qFormat/>
    <w:uiPriority w:val="0"/>
    <w:pPr>
      <w:adjustRightInd w:val="0"/>
      <w:textAlignment w:val="baseline"/>
    </w:pPr>
    <w:rPr>
      <w:rFonts w:ascii="宋体" w:hAnsi="Courier New" w:eastAsia="楷体_GB2312"/>
      <w:sz w:val="26"/>
      <w:szCs w:val="20"/>
    </w:rPr>
  </w:style>
  <w:style w:type="paragraph" w:customStyle="1" w:styleId="72">
    <w:name w:val="Table Paragraph"/>
    <w:basedOn w:val="1"/>
    <w:qFormat/>
    <w:uiPriority w:val="0"/>
    <w:pPr>
      <w:jc w:val="left"/>
    </w:pPr>
    <w:rPr>
      <w:kern w:val="0"/>
      <w:sz w:val="22"/>
      <w:szCs w:val="22"/>
      <w:lang w:eastAsia="en-US"/>
    </w:rPr>
  </w:style>
  <w:style w:type="character" w:customStyle="1" w:styleId="73">
    <w:name w:val="批注引用1"/>
    <w:basedOn w:val="27"/>
    <w:qFormat/>
    <w:uiPriority w:val="0"/>
    <w:rPr>
      <w:sz w:val="21"/>
      <w:szCs w:val="21"/>
    </w:rPr>
  </w:style>
  <w:style w:type="character" w:customStyle="1" w:styleId="74">
    <w:name w:val="标题 2 Char Char"/>
    <w:qFormat/>
    <w:uiPriority w:val="0"/>
    <w:rPr>
      <w:rFonts w:eastAsia="宋体"/>
      <w:kern w:val="2"/>
      <w:sz w:val="28"/>
      <w:lang w:val="en-US" w:eastAsia="zh-CN" w:bidi="ar-SA"/>
    </w:rPr>
  </w:style>
  <w:style w:type="paragraph" w:customStyle="1" w:styleId="75">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character" w:customStyle="1" w:styleId="76">
    <w:name w:val="批注框文本 Char1"/>
    <w:basedOn w:val="27"/>
    <w:link w:val="16"/>
    <w:qFormat/>
    <w:uiPriority w:val="0"/>
    <w:rPr>
      <w:rFonts w:ascii="Calibri" w:hAnsi="Calibri"/>
      <w:kern w:val="2"/>
      <w:sz w:val="18"/>
      <w:szCs w:val="18"/>
    </w:rPr>
  </w:style>
  <w:style w:type="paragraph" w:customStyle="1" w:styleId="77">
    <w:name w:val="列表段落1"/>
    <w:basedOn w:val="1"/>
    <w:unhideWhenUsed/>
    <w:qFormat/>
    <w:uiPriority w:val="99"/>
    <w:pPr>
      <w:ind w:firstLine="420" w:firstLineChars="200"/>
    </w:pPr>
  </w:style>
  <w:style w:type="paragraph" w:customStyle="1" w:styleId="78">
    <w:name w:val="纯文本5"/>
    <w:basedOn w:val="1"/>
    <w:qFormat/>
    <w:uiPriority w:val="0"/>
    <w:rPr>
      <w:rFonts w:ascii="宋体" w:hAnsi="Courier New" w:eastAsia="仿宋_GB2312"/>
      <w:sz w:val="30"/>
    </w:rPr>
  </w:style>
  <w:style w:type="paragraph" w:customStyle="1" w:styleId="79">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80">
    <w:name w:val="正文文本缩进2"/>
    <w:basedOn w:val="1"/>
    <w:qFormat/>
    <w:uiPriority w:val="0"/>
    <w:pPr>
      <w:spacing w:line="200" w:lineRule="exact"/>
      <w:ind w:firstLine="301"/>
    </w:pPr>
    <w:rPr>
      <w:rFonts w:ascii="宋体" w:hAnsi="Courier New"/>
      <w:spacing w:val="-4"/>
      <w:kern w:val="0"/>
      <w:sz w:val="18"/>
    </w:rPr>
  </w:style>
  <w:style w:type="paragraph" w:customStyle="1" w:styleId="81">
    <w:name w:val="正文文本 32"/>
    <w:basedOn w:val="1"/>
    <w:qFormat/>
    <w:uiPriority w:val="0"/>
    <w:pPr>
      <w:spacing w:after="120"/>
    </w:pPr>
    <w:rPr>
      <w:kern w:val="0"/>
      <w:sz w:val="16"/>
      <w:szCs w:val="16"/>
    </w:rPr>
  </w:style>
  <w:style w:type="paragraph" w:customStyle="1" w:styleId="82">
    <w:name w:val="Body Text Indent1"/>
    <w:basedOn w:val="1"/>
    <w:qFormat/>
    <w:uiPriority w:val="99"/>
    <w:pPr>
      <w:spacing w:line="200" w:lineRule="exact"/>
      <w:ind w:firstLine="301"/>
    </w:pPr>
    <w:rPr>
      <w:rFonts w:ascii="宋体" w:hAnsi="Courier New"/>
      <w:spacing w:val="-4"/>
      <w:kern w:val="0"/>
      <w:sz w:val="18"/>
    </w:rPr>
  </w:style>
  <w:style w:type="paragraph" w:styleId="83">
    <w:name w:val="List Paragraph"/>
    <w:basedOn w:val="1"/>
    <w:unhideWhenUsed/>
    <w:qFormat/>
    <w:uiPriority w:val="99"/>
    <w:pPr>
      <w:ind w:firstLine="420" w:firstLineChars="200"/>
    </w:pPr>
  </w:style>
  <w:style w:type="paragraph" w:customStyle="1" w:styleId="84">
    <w:name w:val="正文首行缩进2字符"/>
    <w:basedOn w:val="1"/>
    <w:qFormat/>
    <w:uiPriority w:val="0"/>
    <w:pPr>
      <w:spacing w:line="360" w:lineRule="auto"/>
      <w:ind w:firstLine="200" w:firstLineChars="200"/>
    </w:pPr>
    <w:rPr>
      <w:sz w:val="24"/>
    </w:rPr>
  </w:style>
  <w:style w:type="paragraph" w:customStyle="1" w:styleId="8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书籍标题1"/>
    <w:basedOn w:val="1"/>
    <w:next w:val="1"/>
    <w:qFormat/>
    <w:uiPriority w:val="0"/>
    <w:pPr>
      <w:pageBreakBefore/>
      <w:widowControl/>
      <w:tabs>
        <w:tab w:val="left" w:pos="840"/>
      </w:tabs>
      <w:spacing w:beforeLines="200"/>
      <w:ind w:left="2520" w:hanging="360"/>
      <w:jc w:val="center"/>
      <w:outlineLvl w:val="0"/>
    </w:pPr>
    <w:rPr>
      <w:rFonts w:eastAsia="黑体"/>
      <w:b/>
      <w:spacing w:val="20"/>
      <w:kern w:val="44"/>
      <w:sz w:val="44"/>
    </w:rPr>
  </w:style>
  <w:style w:type="character" w:customStyle="1" w:styleId="87">
    <w:name w:val="批注主题 Char1"/>
    <w:basedOn w:val="43"/>
    <w:link w:val="24"/>
    <w:qFormat/>
    <w:uiPriority w:val="0"/>
    <w:rPr>
      <w:rFonts w:ascii="Calibri" w:hAnsi="Calibri"/>
      <w:b/>
      <w:bCs/>
      <w:kern w:val="2"/>
      <w:sz w:val="21"/>
      <w:szCs w:val="24"/>
    </w:rPr>
  </w:style>
  <w:style w:type="character" w:customStyle="1" w:styleId="88">
    <w:name w:val="正文首行缩进 Char"/>
    <w:basedOn w:val="45"/>
    <w:link w:val="4"/>
    <w:qFormat/>
    <w:uiPriority w:val="0"/>
    <w:rPr>
      <w:rFonts w:ascii="Calibri" w:hAnsi="Calibri"/>
      <w:kern w:val="2"/>
      <w:sz w:val="21"/>
      <w:szCs w:val="24"/>
    </w:rPr>
  </w:style>
  <w:style w:type="character" w:customStyle="1" w:styleId="89">
    <w:name w:val="disable"/>
    <w:basedOn w:val="27"/>
    <w:qFormat/>
    <w:uiPriority w:val="0"/>
    <w:rPr>
      <w:color w:val="666666"/>
      <w:shd w:val="clear" w:color="auto" w:fill="E9E9E9"/>
    </w:rPr>
  </w:style>
  <w:style w:type="character" w:customStyle="1" w:styleId="90">
    <w:name w:val="curr"/>
    <w:basedOn w:val="27"/>
    <w:qFormat/>
    <w:uiPriority w:val="0"/>
    <w:rPr>
      <w:b/>
      <w:color w:val="0680E4"/>
    </w:rPr>
  </w:style>
  <w:style w:type="character" w:customStyle="1" w:styleId="91">
    <w:name w:val="curr1"/>
    <w:basedOn w:val="27"/>
    <w:qFormat/>
    <w:uiPriority w:val="0"/>
    <w:rPr>
      <w:color w:val="FFFFFF"/>
      <w:shd w:val="clear" w:color="auto" w:fill="76BCEB"/>
    </w:rPr>
  </w:style>
  <w:style w:type="character" w:customStyle="1" w:styleId="92">
    <w:name w:val="time"/>
    <w:basedOn w:val="27"/>
    <w:qFormat/>
    <w:uiPriority w:val="0"/>
    <w:rPr>
      <w:color w:val="747474"/>
    </w:rPr>
  </w:style>
  <w:style w:type="paragraph" w:customStyle="1" w:styleId="93">
    <w:name w:val="正文 A"/>
    <w:qFormat/>
    <w:uiPriority w:val="0"/>
    <w:pPr>
      <w:framePr w:wrap="around" w:vAnchor="margin" w:hAnchor="text" w:yAlign="top"/>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94">
    <w:name w:val="无"/>
    <w:qFormat/>
    <w:uiPriority w:val="0"/>
  </w:style>
  <w:style w:type="paragraph" w:customStyle="1" w:styleId="95">
    <w:name w:val="p0"/>
    <w:basedOn w:val="1"/>
    <w:qFormat/>
    <w:uiPriority w:val="0"/>
    <w:pPr>
      <w:widowControl/>
    </w:pPr>
    <w:rPr>
      <w:kern w:val="0"/>
      <w:szCs w:val="21"/>
    </w:rPr>
  </w:style>
  <w:style w:type="character" w:customStyle="1" w:styleId="96">
    <w:name w:val="纯文本 Char1"/>
    <w:link w:val="14"/>
    <w:qFormat/>
    <w:uiPriority w:val="0"/>
    <w:rPr>
      <w:rFonts w:ascii="宋体" w:hAnsi="Courier New" w:eastAsia="仿宋_GB2312"/>
      <w:kern w:val="2"/>
      <w:sz w:val="30"/>
      <w:szCs w:val="24"/>
    </w:rPr>
  </w:style>
  <w:style w:type="character" w:customStyle="1" w:styleId="97">
    <w:name w:val="bookmark-item"/>
    <w:basedOn w:val="27"/>
    <w:qFormat/>
    <w:uiPriority w:val="0"/>
  </w:style>
  <w:style w:type="character" w:customStyle="1" w:styleId="98">
    <w:name w:val="正文文本缩进 3 Char"/>
    <w:basedOn w:val="27"/>
    <w:link w:val="21"/>
    <w:qFormat/>
    <w:uiPriority w:val="0"/>
    <w:rPr>
      <w:rFonts w:ascii="Calibri" w:hAnsi="Calibri" w:eastAsia="宋体"/>
      <w:kern w:val="2"/>
      <w:sz w:val="16"/>
      <w:szCs w:val="16"/>
    </w:rPr>
  </w:style>
  <w:style w:type="paragraph" w:customStyle="1" w:styleId="99">
    <w:name w:val="纯文本6"/>
    <w:basedOn w:val="100"/>
    <w:qFormat/>
    <w:uiPriority w:val="0"/>
    <w:pPr>
      <w:widowControl/>
      <w:jc w:val="left"/>
    </w:pPr>
    <w:rPr>
      <w:rFonts w:ascii="宋体" w:hAnsi="Courier New"/>
    </w:rPr>
  </w:style>
  <w:style w:type="paragraph" w:customStyle="1" w:styleId="100">
    <w:name w:val="正文1"/>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44</Pages>
  <Words>27128</Words>
  <Characters>4340</Characters>
  <Lines>36</Lines>
  <Paragraphs>62</Paragraphs>
  <TotalTime>7</TotalTime>
  <ScaleCrop>false</ScaleCrop>
  <LinksUpToDate>false</LinksUpToDate>
  <CharactersWithSpaces>31406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2021-01-13T13:48:00Z</dcterms:created>
  <dc:creator>胖丁</dc:creator>
  <cp:lastModifiedBy>柠萌</cp:lastModifiedBy>
  <cp:lastPrinted>2020-10-28T16:26:00Z</cp:lastPrinted>
  <dcterms:modified xsi:type="dcterms:W3CDTF">2023-10-23T08:42:10Z</dcterms:modified>
  <cp:revision>13</cp:revision>
  <dc:title>xbany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f2457ec0_mFV0yz84Kyk0OspOkXv8rTVq9hY=_8QYrr2VhfDczP9JMkHD9qygpbQ9W5KkimJ3Iaj9OkEhOYgy9t3VUS4QLsERkpDuXrumqYtv6BWtplu6GpiPEiIGDmw==_4d02f4f0</vt:lpwstr>
  </property>
  <property fmtid="{D5CDD505-2E9C-101B-9397-08002B2CF9AE}" pid="4" name="ICV">
    <vt:lpwstr>810C5153D9CD4DFC87B90EDFACAC7A67</vt:lpwstr>
  </property>
</Properties>
</file>