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lang w:val="en-US" w:eastAsia="zh-CN"/>
        </w:rPr>
        <w:t>新建幼儿园LE</w:t>
      </w:r>
      <w:r>
        <w:rPr>
          <w:rFonts w:hint="eastAsia" w:ascii="仿宋" w:hAnsi="仿宋" w:eastAsia="仿宋" w:cs="仿宋"/>
          <w:b/>
          <w:bCs/>
          <w:sz w:val="44"/>
          <w:szCs w:val="44"/>
        </w:rPr>
        <w:t>D屏等设备采购</w:t>
      </w:r>
    </w:p>
    <w:p>
      <w:pPr>
        <w:pStyle w:val="3"/>
        <w:rPr>
          <w:rFonts w:ascii="仿宋" w:eastAsia="仿宋" w:cs="仿宋"/>
        </w:rPr>
      </w:pPr>
    </w:p>
    <w:p>
      <w:pPr>
        <w:spacing w:line="360" w:lineRule="auto"/>
        <w:jc w:val="center"/>
        <w:rPr>
          <w:rFonts w:ascii="仿宋" w:hAnsi="仿宋" w:eastAsia="仿宋" w:cs="仿宋"/>
          <w:b/>
          <w:sz w:val="72"/>
          <w:szCs w:val="72"/>
        </w:rPr>
      </w:pPr>
      <w:r>
        <w:rPr>
          <w:rFonts w:hint="eastAsia" w:ascii="仿宋" w:hAnsi="仿宋" w:eastAsia="仿宋" w:cs="仿宋"/>
          <w:b/>
          <w:sz w:val="72"/>
          <w:szCs w:val="72"/>
        </w:rPr>
        <w:t>公开招标文件</w:t>
      </w:r>
    </w:p>
    <w:p>
      <w:pPr>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pacing w:line="360" w:lineRule="auto"/>
        <w:jc w:val="center"/>
        <w:rPr>
          <w:rFonts w:ascii="仿宋" w:hAnsi="仿宋" w:eastAsia="仿宋" w:cs="仿宋"/>
          <w:b/>
          <w:sz w:val="24"/>
        </w:rPr>
      </w:pPr>
    </w:p>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30"/>
          <w:szCs w:val="30"/>
        </w:rPr>
        <w:t>编号: ZD202400</w:t>
      </w:r>
      <w:r>
        <w:rPr>
          <w:rFonts w:hint="eastAsia" w:ascii="仿宋" w:hAnsi="仿宋" w:eastAsia="仿宋" w:cs="仿宋"/>
          <w:sz w:val="30"/>
          <w:szCs w:val="30"/>
          <w:lang w:val="en-US" w:eastAsia="zh-CN"/>
        </w:rPr>
        <w:t>12</w:t>
      </w:r>
    </w:p>
    <w:p>
      <w:pPr>
        <w:snapToGrid w:val="0"/>
        <w:spacing w:line="360" w:lineRule="auto"/>
        <w:jc w:val="center"/>
        <w:rPr>
          <w:rFonts w:ascii="仿宋" w:hAnsi="仿宋" w:eastAsia="仿宋" w:cs="仿宋"/>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pStyle w:val="3"/>
        <w:rPr>
          <w:rFonts w:ascii="仿宋" w:eastAsia="仿宋" w:cs="仿宋"/>
        </w:rPr>
      </w:pPr>
    </w:p>
    <w:p/>
    <w:p>
      <w:pPr>
        <w:spacing w:line="360" w:lineRule="auto"/>
        <w:jc w:val="center"/>
        <w:rPr>
          <w:rFonts w:ascii="仿宋" w:hAnsi="仿宋" w:eastAsia="仿宋" w:cs="仿宋"/>
          <w:bCs/>
          <w:sz w:val="32"/>
          <w:szCs w:val="32"/>
        </w:rPr>
      </w:pP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舟山市普陀区武岭幼儿园</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 xml:space="preserve"> 舟山市公共资源交易中心普陀区分中心</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二〇二四年</w:t>
      </w:r>
      <w:r>
        <w:rPr>
          <w:rFonts w:hint="eastAsia" w:ascii="仿宋" w:hAnsi="仿宋" w:eastAsia="仿宋" w:cs="仿宋"/>
          <w:sz w:val="30"/>
          <w:szCs w:val="30"/>
          <w:lang w:val="en-US" w:eastAsia="zh-CN"/>
        </w:rPr>
        <w:t>五</w:t>
      </w:r>
      <w:r>
        <w:rPr>
          <w:rFonts w:hint="eastAsia" w:ascii="仿宋" w:hAnsi="仿宋" w:eastAsia="仿宋" w:cs="仿宋"/>
          <w:sz w:val="30"/>
          <w:szCs w:val="30"/>
        </w:rPr>
        <w:t>月</w:t>
      </w:r>
      <w:r>
        <w:rPr>
          <w:rFonts w:hint="eastAsia" w:ascii="仿宋" w:hAnsi="仿宋" w:eastAsia="仿宋" w:cs="仿宋"/>
          <w:sz w:val="24"/>
        </w:rPr>
        <w:br w:type="page"/>
      </w:r>
      <w:bookmarkStart w:id="0" w:name="_Hlt67893495"/>
      <w:bookmarkEnd w:id="0"/>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30"/>
          <w:szCs w:val="30"/>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s="仿宋"/>
          <w:sz w:val="24"/>
          <w:u w:val="single"/>
        </w:rPr>
      </w:pPr>
      <w:r>
        <w:rPr>
          <w:rFonts w:hint="eastAsia" w:ascii="仿宋" w:hAnsi="仿宋" w:eastAsia="仿宋" w:cs="仿宋"/>
          <w:b/>
          <w:bCs/>
          <w:sz w:val="24"/>
          <w:u w:val="single"/>
        </w:rPr>
        <w:t xml:space="preserve"> 新建幼儿园LED屏等设备采购</w:t>
      </w:r>
      <w:r>
        <w:rPr>
          <w:rFonts w:hint="eastAsia" w:ascii="仿宋" w:hAnsi="仿宋" w:eastAsia="仿宋" w:cs="仿宋"/>
          <w:sz w:val="24"/>
        </w:rPr>
        <w:t>招标项目的潜在投标人应在政采云平台（https://www.zcygov.cn/）获取（下载）招标文件，并于2024年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日09点00分00秒</w:t>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b/>
          <w:sz w:val="24"/>
        </w:rPr>
        <w:t xml:space="preserve">一、项目基本情况     </w:t>
      </w:r>
    </w:p>
    <w:p>
      <w:pPr>
        <w:pStyle w:val="34"/>
        <w:spacing w:line="360" w:lineRule="auto"/>
        <w:rPr>
          <w:rFonts w:hint="default" w:ascii="仿宋" w:hAnsi="仿宋" w:eastAsia="仿宋" w:cs="仿宋"/>
          <w:sz w:val="24"/>
          <w:szCs w:val="24"/>
          <w:lang w:val="en-US" w:eastAsia="zh-CN"/>
        </w:rPr>
      </w:pPr>
      <w:r>
        <w:rPr>
          <w:rFonts w:hint="eastAsia" w:ascii="仿宋" w:hAnsi="仿宋" w:eastAsia="仿宋" w:cs="仿宋"/>
          <w:b/>
          <w:sz w:val="24"/>
          <w:szCs w:val="24"/>
        </w:rPr>
        <w:t>项目编号：</w:t>
      </w:r>
      <w:r>
        <w:rPr>
          <w:rFonts w:hint="eastAsia" w:ascii="仿宋" w:hAnsi="仿宋" w:eastAsia="仿宋" w:cs="仿宋"/>
          <w:sz w:val="24"/>
          <w:szCs w:val="24"/>
        </w:rPr>
        <w:t>ZD202400</w:t>
      </w:r>
      <w:r>
        <w:rPr>
          <w:rFonts w:hint="eastAsia" w:ascii="仿宋" w:hAnsi="仿宋" w:eastAsia="仿宋" w:cs="仿宋"/>
          <w:sz w:val="24"/>
          <w:szCs w:val="24"/>
          <w:lang w:val="en-US" w:eastAsia="zh-CN"/>
        </w:rPr>
        <w:t>12</w:t>
      </w:r>
    </w:p>
    <w:p>
      <w:pPr>
        <w:pStyle w:val="34"/>
        <w:spacing w:line="360" w:lineRule="auto"/>
        <w:rPr>
          <w:rFonts w:ascii="仿宋" w:hAnsi="仿宋" w:eastAsia="仿宋" w:cs="仿宋"/>
          <w:sz w:val="24"/>
          <w:szCs w:val="24"/>
        </w:rPr>
      </w:pPr>
      <w:r>
        <w:rPr>
          <w:rFonts w:hint="eastAsia" w:ascii="仿宋" w:hAnsi="仿宋" w:eastAsia="仿宋" w:cs="仿宋"/>
          <w:b/>
          <w:sz w:val="24"/>
          <w:szCs w:val="24"/>
        </w:rPr>
        <w:t>项目名称：新建幼儿园LED屏等设备采购</w:t>
      </w:r>
    </w:p>
    <w:p>
      <w:pPr>
        <w:spacing w:line="360" w:lineRule="auto"/>
        <w:rPr>
          <w:rFonts w:ascii="仿宋" w:hAnsi="仿宋" w:eastAsia="仿宋" w:cs="仿宋"/>
          <w:bCs/>
          <w:sz w:val="24"/>
        </w:rPr>
      </w:pPr>
      <w:r>
        <w:rPr>
          <w:rFonts w:hint="eastAsia" w:ascii="仿宋" w:hAnsi="仿宋" w:eastAsia="仿宋" w:cs="仿宋"/>
          <w:b/>
          <w:sz w:val="24"/>
        </w:rPr>
        <w:t>预算金额（元）：</w:t>
      </w:r>
      <w:r>
        <w:rPr>
          <w:rFonts w:hint="eastAsia" w:ascii="仿宋" w:hAnsi="仿宋" w:eastAsia="仿宋" w:cs="仿宋"/>
          <w:bCs/>
          <w:sz w:val="24"/>
          <w:lang w:val="en-US" w:eastAsia="zh-CN"/>
        </w:rPr>
        <w:t>4</w:t>
      </w:r>
      <w:r>
        <w:rPr>
          <w:rFonts w:hint="eastAsia" w:ascii="仿宋" w:hAnsi="仿宋" w:eastAsia="仿宋" w:cs="仿宋"/>
          <w:bCs/>
          <w:sz w:val="24"/>
        </w:rPr>
        <w:t>5</w:t>
      </w:r>
      <w:r>
        <w:rPr>
          <w:rFonts w:hint="eastAsia" w:ascii="仿宋" w:hAnsi="仿宋" w:eastAsia="仿宋" w:cs="仿宋"/>
          <w:bCs/>
          <w:sz w:val="24"/>
          <w:lang w:val="en-US" w:eastAsia="zh-CN"/>
        </w:rPr>
        <w:t>7</w:t>
      </w:r>
      <w:r>
        <w:rPr>
          <w:rFonts w:hint="eastAsia" w:ascii="仿宋" w:hAnsi="仿宋" w:eastAsia="仿宋" w:cs="仿宋"/>
          <w:bCs/>
          <w:sz w:val="24"/>
        </w:rPr>
        <w:t>000</w:t>
      </w:r>
    </w:p>
    <w:p>
      <w:pPr>
        <w:spacing w:line="360" w:lineRule="auto"/>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lang w:val="en-US" w:eastAsia="zh-CN"/>
        </w:rPr>
        <w:t>4</w:t>
      </w:r>
      <w:r>
        <w:rPr>
          <w:rFonts w:hint="eastAsia" w:ascii="仿宋" w:hAnsi="仿宋" w:eastAsia="仿宋" w:cs="仿宋"/>
          <w:bCs/>
          <w:sz w:val="24"/>
        </w:rPr>
        <w:t>5</w:t>
      </w:r>
      <w:r>
        <w:rPr>
          <w:rFonts w:hint="eastAsia" w:ascii="仿宋" w:hAnsi="仿宋" w:eastAsia="仿宋" w:cs="仿宋"/>
          <w:bCs/>
          <w:sz w:val="24"/>
          <w:lang w:val="en-US" w:eastAsia="zh-CN"/>
        </w:rPr>
        <w:t>7</w:t>
      </w:r>
      <w:r>
        <w:rPr>
          <w:rFonts w:hint="eastAsia" w:ascii="仿宋" w:hAnsi="仿宋" w:eastAsia="仿宋" w:cs="仿宋"/>
          <w:bCs/>
          <w:sz w:val="24"/>
        </w:rPr>
        <w:t>000</w:t>
      </w:r>
    </w:p>
    <w:p>
      <w:pPr>
        <w:widowControl/>
        <w:spacing w:line="360" w:lineRule="auto"/>
        <w:jc w:val="left"/>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sz w:val="24"/>
        </w:rPr>
        <w:t>详见招标文件第三部分采购需求</w:t>
      </w:r>
    </w:p>
    <w:p>
      <w:pPr>
        <w:spacing w:line="360" w:lineRule="auto"/>
        <w:rPr>
          <w:rFonts w:ascii="仿宋" w:hAnsi="仿宋" w:eastAsia="仿宋" w:cs="仿宋"/>
          <w:sz w:val="24"/>
        </w:rPr>
      </w:pPr>
      <w:r>
        <w:rPr>
          <w:rFonts w:hint="eastAsia" w:ascii="仿宋" w:hAnsi="仿宋" w:eastAsia="仿宋" w:cs="仿宋"/>
          <w:b/>
          <w:snapToGrid w:val="0"/>
          <w:kern w:val="28"/>
          <w:sz w:val="24"/>
        </w:rPr>
        <w:t>合同履约期限：</w:t>
      </w:r>
      <w:r>
        <w:rPr>
          <w:rFonts w:hint="eastAsia" w:ascii="仿宋" w:hAnsi="仿宋" w:eastAsia="仿宋" w:cs="仿宋"/>
          <w:color w:val="auto"/>
          <w:sz w:val="24"/>
        </w:rPr>
        <w:t>合同签订后一个月内完成全部相关硬件设备的安装调试并通过项目初验</w:t>
      </w:r>
      <w:r>
        <w:rPr>
          <w:rFonts w:hint="eastAsia" w:ascii="仿宋" w:hAnsi="仿宋" w:eastAsia="仿宋" w:cs="仿宋"/>
          <w:sz w:val="24"/>
        </w:rPr>
        <w:t>安装调试完成，具体按招标文件要求执行</w:t>
      </w:r>
    </w:p>
    <w:p>
      <w:pPr>
        <w:widowControl/>
        <w:spacing w:line="360" w:lineRule="auto"/>
        <w:jc w:val="left"/>
        <w:rPr>
          <w:rFonts w:ascii="仿宋" w:hAnsi="仿宋" w:eastAsia="仿宋" w:cs="仿宋"/>
          <w:sz w:val="24"/>
        </w:rPr>
      </w:pPr>
      <w:r>
        <w:rPr>
          <w:rFonts w:hint="eastAsia" w:ascii="仿宋" w:hAnsi="仿宋" w:eastAsia="仿宋" w:cs="仿宋"/>
          <w:b/>
          <w:sz w:val="24"/>
        </w:rPr>
        <w:t>本项目接受联合体投标：</w:t>
      </w:r>
      <w:sdt>
        <w:sdtPr>
          <w:rPr>
            <w:rFonts w:hint="eastAsia" w:ascii="仿宋" w:hAnsi="仿宋" w:eastAsia="仿宋" w:cs="仿宋"/>
            <w:kern w:val="0"/>
            <w:sz w:val="24"/>
          </w:rPr>
          <w:id w:val="1031526783"/>
        </w:sdtPr>
        <w:sdtEndPr>
          <w:rPr>
            <w:rFonts w:hint="eastAsia" w:ascii="仿宋" w:hAnsi="仿宋" w:eastAsia="仿宋" w:cs="仿宋"/>
            <w:kern w:val="0"/>
            <w:sz w:val="24"/>
          </w:rPr>
        </w:sdtEndPr>
        <w:sdtContent>
          <w:r>
            <w:rPr>
              <w:rFonts w:hint="eastAsia" w:ascii="仿宋" w:hAnsi="仿宋" w:eastAsia="仿宋" w:cs="仿宋"/>
              <w:kern w:val="0"/>
              <w:sz w:val="24"/>
            </w:rPr>
            <w:sym w:font="Wingdings 2" w:char="0052"/>
          </w:r>
          <w:r>
            <w:rPr>
              <w:rFonts w:hint="eastAsia" w:ascii="仿宋" w:hAnsi="仿宋" w:eastAsia="仿宋" w:cs="仿宋"/>
              <w:b/>
              <w:sz w:val="24"/>
            </w:rPr>
            <w:t>是</w:t>
          </w:r>
        </w:sdtContent>
      </w:sdt>
      <w:r>
        <w:rPr>
          <w:rFonts w:hint="eastAsia" w:ascii="仿宋" w:hAnsi="仿宋" w:eastAsia="仿宋" w:cs="仿宋"/>
          <w:b/>
          <w:sz w:val="24"/>
        </w:rPr>
        <w:t>，</w:t>
      </w:r>
      <w:r>
        <w:rPr>
          <w:rFonts w:hint="eastAsia" w:ascii="仿宋" w:hAnsi="仿宋" w:eastAsia="仿宋" w:cs="仿宋"/>
          <w:kern w:val="0"/>
          <w:sz w:val="24"/>
        </w:rPr>
        <w:sym w:font="Wingdings 2" w:char="00A3"/>
      </w:r>
      <w:sdt>
        <w:sdtPr>
          <w:rPr>
            <w:rFonts w:hint="eastAsia" w:ascii="仿宋" w:hAnsi="仿宋" w:eastAsia="仿宋" w:cs="仿宋"/>
            <w:kern w:val="0"/>
            <w:sz w:val="24"/>
          </w:rPr>
          <w:id w:val="1495689818"/>
        </w:sdtPr>
        <w:sdtEndPr>
          <w:rPr>
            <w:rFonts w:hint="eastAsia" w:ascii="仿宋" w:hAnsi="仿宋" w:eastAsia="仿宋" w:cs="仿宋"/>
            <w:kern w:val="0"/>
            <w:sz w:val="24"/>
          </w:rPr>
        </w:sdtEndPr>
        <w:sdtContent/>
      </w:sdt>
      <w:r>
        <w:rPr>
          <w:rFonts w:hint="eastAsia" w:ascii="仿宋" w:hAnsi="仿宋" w:eastAsia="仿宋" w:cs="仿宋"/>
          <w:b/>
          <w:sz w:val="24"/>
        </w:rPr>
        <w:t>否</w:t>
      </w:r>
      <w:r>
        <w:rPr>
          <w:rFonts w:hint="eastAsia" w:ascii="仿宋" w:hAnsi="仿宋" w:eastAsia="仿宋" w:cs="仿宋"/>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z w:val="24"/>
        </w:rPr>
      </w:pPr>
      <w:r>
        <w:rPr>
          <w:rFonts w:hint="eastAsia" w:ascii="仿宋" w:hAnsi="仿宋" w:eastAsia="仿宋" w:cs="仿宋"/>
          <w:snapToGrid w:val="0"/>
          <w:kern w:val="28"/>
          <w:sz w:val="24"/>
          <w:szCs w:val="20"/>
        </w:rPr>
        <w:t>1.</w:t>
      </w:r>
      <w:r>
        <w:rPr>
          <w:rFonts w:hint="eastAsia" w:ascii="仿宋" w:hAnsi="仿宋" w:eastAsia="仿宋" w:cs="仿宋"/>
          <w:sz w:val="24"/>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szCs w:val="20"/>
        </w:rPr>
        <w:t>3.</w:t>
      </w:r>
      <w:r>
        <w:rPr>
          <w:rFonts w:hint="eastAsia" w:ascii="仿宋" w:hAnsi="仿宋" w:eastAsia="仿宋" w:cs="仿宋"/>
          <w:sz w:val="24"/>
        </w:rPr>
        <w:t>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sz w:val="24"/>
            <w:szCs w:val="21"/>
          </w:rPr>
          <w:id w:val="1928616923"/>
        </w:sdtPr>
        <w:sdtEndPr>
          <w:rPr>
            <w:rFonts w:hint="eastAsia" w:ascii="仿宋" w:hAnsi="仿宋" w:eastAsia="仿宋" w:cs="仿宋"/>
            <w:sz w:val="24"/>
            <w:szCs w:val="21"/>
          </w:rPr>
        </w:sdtEndPr>
        <w:sdtContent>
          <w:sdt>
            <w:sdtPr>
              <w:rPr>
                <w:rFonts w:hint="eastAsia" w:ascii="仿宋" w:hAnsi="仿宋" w:eastAsia="仿宋" w:cs="仿宋"/>
                <w:sz w:val="24"/>
                <w:szCs w:val="21"/>
              </w:rPr>
              <w:id w:val="4552814"/>
            </w:sdtPr>
            <w:sdtEndPr>
              <w:rPr>
                <w:rFonts w:hint="eastAsia" w:ascii="仿宋" w:hAnsi="仿宋" w:eastAsia="仿宋" w:cs="仿宋"/>
                <w:sz w:val="24"/>
                <w:szCs w:val="21"/>
              </w:rPr>
            </w:sdtEndPr>
            <w:sdtContent>
              <w:sdt>
                <w:sdtPr>
                  <w:rPr>
                    <w:rFonts w:hint="eastAsia" w:ascii="仿宋" w:hAnsi="仿宋" w:eastAsia="仿宋" w:cs="仿宋"/>
                    <w:kern w:val="0"/>
                    <w:sz w:val="24"/>
                    <w:szCs w:val="21"/>
                  </w:rPr>
                  <w:id w:val="24617069"/>
                </w:sdtPr>
                <w:sdtEndPr>
                  <w:rPr>
                    <w:rFonts w:hint="eastAsia" w:ascii="仿宋" w:hAnsi="仿宋" w:eastAsia="仿宋" w:cs="仿宋"/>
                    <w:kern w:val="0"/>
                    <w:sz w:val="24"/>
                    <w:szCs w:val="21"/>
                  </w:rPr>
                </w:sdtEndPr>
                <w:sdtContent>
                  <w:r>
                    <w:rPr>
                      <w:rFonts w:hint="eastAsia" w:ascii="仿宋" w:hAnsi="仿宋" w:eastAsia="仿宋" w:cs="仿宋"/>
                      <w:kern w:val="0"/>
                      <w:sz w:val="24"/>
                    </w:rPr>
                    <w:sym w:font="Wingdings 2" w:char="0052"/>
                  </w:r>
                </w:sdtContent>
              </w:sdt>
            </w:sdtContent>
          </w:sdt>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21502072"/>
        </w:sdtPr>
        <w:sdtEndPr>
          <w:rPr>
            <w:rFonts w:hint="eastAsia" w:ascii="仿宋" w:hAnsi="仿宋" w:eastAsia="仿宋" w:cs="仿宋"/>
            <w:kern w:val="0"/>
            <w:sz w:val="24"/>
          </w:rPr>
        </w:sdtEndPr>
        <w:sdtContent>
          <w:sdt>
            <w:sdtPr>
              <w:rPr>
                <w:rFonts w:hint="eastAsia" w:ascii="仿宋" w:hAnsi="仿宋" w:eastAsia="仿宋" w:cs="仿宋"/>
                <w:kern w:val="0"/>
                <w:sz w:val="24"/>
              </w:rPr>
              <w:id w:val="4584651"/>
            </w:sdtPr>
            <w:sdtEndPr>
              <w:rPr>
                <w:rFonts w:hint="eastAsia" w:ascii="仿宋" w:hAnsi="仿宋" w:eastAsia="仿宋" w:cs="仿宋"/>
                <w:kern w:val="0"/>
                <w:sz w:val="24"/>
              </w:rPr>
            </w:sdtEndPr>
            <w:sdtContent>
              <w:r>
                <w:rPr>
                  <w:rFonts w:hint="eastAsia" w:ascii="仿宋" w:hAnsi="仿宋" w:eastAsia="仿宋" w:cs="仿宋"/>
                  <w:kern w:val="0"/>
                  <w:sz w:val="24"/>
                </w:rPr>
                <w:sym w:font="Wingdings 2" w:char="00A3"/>
              </w:r>
            </w:sdtContent>
          </w:sdt>
          <w:sdt>
            <w:sdtPr>
              <w:rPr>
                <w:rFonts w:hint="eastAsia" w:ascii="仿宋" w:hAnsi="仿宋" w:eastAsia="仿宋" w:cs="仿宋"/>
                <w:kern w:val="0"/>
                <w:sz w:val="24"/>
              </w:rPr>
              <w:id w:val="4584652"/>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960" w:firstLineChars="400"/>
        <w:rPr>
          <w:rFonts w:ascii="仿宋" w:hAnsi="仿宋" w:eastAsia="仿宋" w:cs="仿宋"/>
          <w:sz w:val="24"/>
        </w:rPr>
      </w:pPr>
      <w:sdt>
        <w:sdtPr>
          <w:rPr>
            <w:rFonts w:hint="eastAsia" w:ascii="仿宋" w:hAnsi="仿宋" w:eastAsia="仿宋" w:cs="仿宋"/>
            <w:sz w:val="24"/>
          </w:rPr>
          <w:id w:val="-924730588"/>
        </w:sdtPr>
        <w:sdtEndPr>
          <w:rPr>
            <w:rFonts w:hint="eastAsia" w:ascii="仿宋" w:hAnsi="仿宋" w:eastAsia="仿宋" w:cs="仿宋"/>
            <w:sz w:val="24"/>
          </w:rPr>
        </w:sdtEndPr>
        <w:sdtContent>
          <w:sdt>
            <w:sdtPr>
              <w:rPr>
                <w:rFonts w:hint="eastAsia" w:ascii="仿宋" w:hAnsi="仿宋" w:eastAsia="仿宋" w:cs="仿宋"/>
                <w:sz w:val="24"/>
              </w:rPr>
              <w:id w:val="269264799"/>
            </w:sdtPr>
            <w:sdtEndPr>
              <w:rPr>
                <w:rFonts w:hint="eastAsia" w:ascii="仿宋" w:hAnsi="仿宋" w:eastAsia="仿宋" w:cs="仿宋"/>
                <w:sz w:val="24"/>
              </w:rPr>
            </w:sdtEndPr>
            <w:sdtContent>
              <w:sdt>
                <w:sdtPr>
                  <w:rPr>
                    <w:rFonts w:hint="eastAsia" w:ascii="仿宋" w:hAnsi="仿宋" w:eastAsia="仿宋" w:cs="仿宋"/>
                    <w:sz w:val="24"/>
                  </w:rPr>
                  <w:id w:val="-1191279020"/>
                </w:sdtPr>
                <w:sdtEndPr>
                  <w:rPr>
                    <w:rFonts w:hint="eastAsia" w:ascii="仿宋" w:hAnsi="仿宋" w:eastAsia="仿宋" w:cs="仿宋"/>
                    <w:sz w:val="24"/>
                  </w:rPr>
                </w:sdtEndPr>
                <w:sdtContent>
                  <w:r>
                    <w:rPr>
                      <w:rFonts w:hint="eastAsia" w:ascii="仿宋" w:hAnsi="仿宋" w:eastAsia="仿宋" w:cs="仿宋"/>
                      <w:sz w:val="24"/>
                    </w:rPr>
                    <w:sym w:font="Wingdings 2" w:char="00A3"/>
                  </w:r>
                </w:sdtContent>
              </w:sdt>
            </w:sdtContent>
          </w:sdt>
        </w:sdtContent>
      </w:sdt>
      <w:r>
        <w:rPr>
          <w:rFonts w:hint="eastAsia" w:ascii="仿宋" w:hAnsi="仿宋" w:eastAsia="仿宋" w:cs="仿宋"/>
          <w:sz w:val="24"/>
        </w:rPr>
        <w:t>货物全部由符合政策要求的中小企业制造，提供中小企业声明函；</w:t>
      </w:r>
    </w:p>
    <w:p>
      <w:pPr>
        <w:spacing w:line="360" w:lineRule="auto"/>
        <w:ind w:firstLine="960" w:firstLineChars="400"/>
        <w:rPr>
          <w:rFonts w:ascii="仿宋" w:hAnsi="仿宋" w:eastAsia="仿宋" w:cs="仿宋"/>
          <w:sz w:val="24"/>
        </w:rPr>
      </w:pPr>
      <w:sdt>
        <w:sdtPr>
          <w:rPr>
            <w:rFonts w:hint="eastAsia" w:ascii="仿宋" w:hAnsi="仿宋" w:eastAsia="仿宋" w:cs="仿宋"/>
            <w:sz w:val="24"/>
          </w:rPr>
          <w:id w:val="-1152604937"/>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货物全部由符合政策要求的小微企业制造，提供中小企业声明函；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2150207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要求合同分包，提供分包意向协议和中小企业声明函，分包意向协议中，中小微企业合同份额为合同总金额的</w:t>
      </w:r>
      <w:r>
        <w:rPr>
          <w:rFonts w:hint="eastAsia" w:ascii="仿宋" w:hAnsi="仿宋" w:eastAsia="仿宋" w:cs="仿宋"/>
          <w:sz w:val="24"/>
          <w:u w:val="single"/>
        </w:rPr>
        <w:t xml:space="preserve">  </w:t>
      </w:r>
      <w:r>
        <w:rPr>
          <w:rFonts w:hint="eastAsia" w:ascii="仿宋" w:hAnsi="仿宋" w:eastAsia="仿宋" w:cs="仿宋"/>
          <w:sz w:val="24"/>
        </w:rPr>
        <w:t>%，如果供应商本身提供所有标的均由中小微企业制造、承建或承接，视同符合了资格条件，无需再向中小微企业分包，无需提供分包意向协议；</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361" w:firstLineChars="15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8"/>
          <w:szCs w:val="28"/>
        </w:rPr>
        <w:t>/</w:t>
      </w:r>
      <w:r>
        <w:rPr>
          <w:rFonts w:hint="eastAsia" w:ascii="仿宋" w:hAnsi="仿宋" w:eastAsia="仿宋" w:cs="仿宋"/>
          <w:sz w:val="24"/>
        </w:rPr>
        <w:t>至2024年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日，每天上午00:00至12:00 ，下午12:00至23:59（北京时间，线上获取法定节假日均可，线下获取文件法定节假日除外的工作时间）</w:t>
      </w:r>
    </w:p>
    <w:p>
      <w:pPr>
        <w:spacing w:line="360" w:lineRule="auto"/>
        <w:ind w:firstLine="361" w:firstLineChars="15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ind w:firstLine="354" w:firstLineChars="147"/>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四、提交投标文件截止时间、开标时间和地点</w:t>
      </w:r>
    </w:p>
    <w:p>
      <w:pPr>
        <w:pStyle w:val="15"/>
        <w:spacing w:line="360" w:lineRule="auto"/>
        <w:ind w:firstLine="436" w:firstLineChars="181"/>
        <w:rPr>
          <w:rFonts w:ascii="仿宋" w:hAnsi="仿宋" w:eastAsia="仿宋" w:cs="仿宋"/>
          <w:b/>
          <w:color w:val="auto"/>
          <w:sz w:val="24"/>
          <w:szCs w:val="24"/>
        </w:rPr>
      </w:pPr>
      <w:r>
        <w:rPr>
          <w:rFonts w:hint="eastAsia" w:ascii="仿宋" w:hAnsi="仿宋" w:eastAsia="仿宋" w:cs="仿宋"/>
          <w:b/>
          <w:color w:val="auto"/>
          <w:sz w:val="24"/>
          <w:szCs w:val="24"/>
        </w:rPr>
        <w:t>提交投标文件截止时间：</w:t>
      </w:r>
      <w:r>
        <w:rPr>
          <w:rFonts w:hint="eastAsia" w:ascii="仿宋" w:hAnsi="仿宋" w:eastAsia="仿宋" w:cs="仿宋"/>
          <w:color w:val="auto"/>
          <w:sz w:val="24"/>
        </w:rPr>
        <w:t>2024年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12</w:t>
      </w:r>
      <w:r>
        <w:rPr>
          <w:rFonts w:hint="eastAsia" w:ascii="仿宋" w:hAnsi="仿宋" w:eastAsia="仿宋" w:cs="仿宋"/>
          <w:color w:val="auto"/>
          <w:sz w:val="24"/>
        </w:rPr>
        <w:t>日</w:t>
      </w:r>
      <w:r>
        <w:rPr>
          <w:rFonts w:hint="eastAsia" w:ascii="仿宋" w:hAnsi="仿宋" w:eastAsia="仿宋" w:cs="仿宋"/>
          <w:color w:val="auto"/>
          <w:sz w:val="24"/>
          <w:szCs w:val="24"/>
        </w:rPr>
        <w:t xml:space="preserve"> 09:00:00（北京时间）</w:t>
      </w:r>
    </w:p>
    <w:p>
      <w:pPr>
        <w:pStyle w:val="15"/>
        <w:spacing w:line="360" w:lineRule="auto"/>
        <w:ind w:firstLine="436" w:firstLineChars="181"/>
        <w:rPr>
          <w:rFonts w:ascii="仿宋" w:hAnsi="仿宋" w:eastAsia="仿宋" w:cs="仿宋"/>
          <w:color w:val="auto"/>
          <w:sz w:val="24"/>
          <w:szCs w:val="24"/>
        </w:rPr>
      </w:pPr>
      <w:r>
        <w:rPr>
          <w:rFonts w:hint="eastAsia" w:ascii="仿宋" w:hAnsi="仿宋" w:eastAsia="仿宋" w:cs="仿宋"/>
          <w:b/>
          <w:color w:val="auto"/>
          <w:sz w:val="24"/>
          <w:szCs w:val="24"/>
        </w:rPr>
        <w:t>投标地点（网址）：</w:t>
      </w:r>
      <w:r>
        <w:rPr>
          <w:rFonts w:hint="eastAsia" w:ascii="仿宋" w:hAnsi="仿宋" w:eastAsia="仿宋" w:cs="仿宋"/>
          <w:color w:val="auto"/>
          <w:sz w:val="24"/>
          <w:szCs w:val="24"/>
        </w:rPr>
        <w:t>政采云平台（https://www.zcygov.cn/）</w:t>
      </w:r>
    </w:p>
    <w:p>
      <w:pPr>
        <w:pStyle w:val="15"/>
        <w:spacing w:line="360" w:lineRule="auto"/>
        <w:ind w:firstLine="436" w:firstLineChars="181"/>
        <w:rPr>
          <w:rFonts w:ascii="仿宋" w:hAnsi="仿宋" w:eastAsia="仿宋" w:cs="仿宋"/>
          <w:b/>
          <w:color w:val="auto"/>
          <w:sz w:val="24"/>
          <w:szCs w:val="24"/>
        </w:rPr>
      </w:pPr>
      <w:r>
        <w:rPr>
          <w:rFonts w:hint="eastAsia" w:ascii="仿宋" w:hAnsi="仿宋" w:eastAsia="仿宋" w:cs="仿宋"/>
          <w:b/>
          <w:color w:val="auto"/>
          <w:sz w:val="24"/>
          <w:szCs w:val="24"/>
        </w:rPr>
        <w:t>开标时间：</w:t>
      </w:r>
      <w:r>
        <w:rPr>
          <w:rFonts w:hint="eastAsia" w:ascii="仿宋" w:hAnsi="仿宋" w:eastAsia="仿宋" w:cs="仿宋"/>
          <w:color w:val="auto"/>
          <w:sz w:val="24"/>
        </w:rPr>
        <w:t>2024年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12</w:t>
      </w:r>
      <w:r>
        <w:rPr>
          <w:rFonts w:hint="eastAsia" w:ascii="仿宋" w:hAnsi="仿宋" w:eastAsia="仿宋" w:cs="仿宋"/>
          <w:color w:val="auto"/>
          <w:sz w:val="24"/>
        </w:rPr>
        <w:t>日</w:t>
      </w:r>
      <w:r>
        <w:rPr>
          <w:rFonts w:hint="eastAsia" w:ascii="仿宋" w:hAnsi="仿宋" w:eastAsia="仿宋" w:cs="仿宋"/>
          <w:color w:val="auto"/>
          <w:sz w:val="24"/>
          <w:szCs w:val="24"/>
        </w:rPr>
        <w:t>09:00:00（北京时间）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五、公告期限</w:t>
      </w:r>
    </w:p>
    <w:p>
      <w:pPr>
        <w:pStyle w:val="15"/>
        <w:spacing w:line="360" w:lineRule="auto"/>
        <w:ind w:firstLine="434" w:firstLineChars="181"/>
        <w:rPr>
          <w:rFonts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1.采购人信息</w:t>
      </w:r>
    </w:p>
    <w:p>
      <w:pPr>
        <w:spacing w:line="360" w:lineRule="auto"/>
        <w:ind w:firstLine="465"/>
        <w:rPr>
          <w:rFonts w:ascii="仿宋" w:hAnsi="仿宋" w:eastAsia="仿宋" w:cs="仿宋"/>
          <w:color w:val="auto"/>
          <w:sz w:val="24"/>
        </w:rPr>
      </w:pPr>
      <w:r>
        <w:rPr>
          <w:rFonts w:hint="eastAsia" w:ascii="仿宋" w:hAnsi="仿宋" w:eastAsia="仿宋" w:cs="仿宋"/>
          <w:snapToGrid w:val="0"/>
          <w:color w:val="auto"/>
          <w:sz w:val="24"/>
        </w:rPr>
        <w:t>名    称：舟山市普陀区武岭幼儿园</w:t>
      </w:r>
    </w:p>
    <w:p>
      <w:pPr>
        <w:spacing w:line="360" w:lineRule="auto"/>
        <w:ind w:firstLine="465"/>
        <w:rPr>
          <w:rFonts w:ascii="仿宋" w:hAnsi="仿宋" w:eastAsia="仿宋" w:cs="仿宋"/>
          <w:snapToGrid w:val="0"/>
          <w:color w:val="auto"/>
          <w:sz w:val="24"/>
        </w:rPr>
      </w:pPr>
      <w:r>
        <w:rPr>
          <w:rFonts w:hint="eastAsia" w:ascii="仿宋" w:hAnsi="仿宋" w:eastAsia="仿宋" w:cs="仿宋"/>
          <w:snapToGrid w:val="0"/>
          <w:color w:val="auto"/>
          <w:sz w:val="24"/>
        </w:rPr>
        <w:t>地    址：</w:t>
      </w:r>
      <w:r>
        <w:rPr>
          <w:rFonts w:hint="eastAsia" w:ascii="仿宋" w:hAnsi="仿宋" w:eastAsia="仿宋" w:cs="仿宋"/>
          <w:color w:val="auto"/>
          <w:sz w:val="24"/>
        </w:rPr>
        <w:t>舟山市普陀区东港海华北路90号</w:t>
      </w:r>
    </w:p>
    <w:p>
      <w:pPr>
        <w:spacing w:line="360" w:lineRule="auto"/>
        <w:ind w:firstLine="480"/>
        <w:rPr>
          <w:rFonts w:ascii="仿宋" w:hAnsi="仿宋" w:eastAsia="仿宋" w:cs="仿宋"/>
          <w:snapToGrid w:val="0"/>
          <w:color w:val="auto"/>
          <w:sz w:val="24"/>
        </w:rPr>
      </w:pPr>
      <w:r>
        <w:rPr>
          <w:rFonts w:hint="eastAsia" w:ascii="仿宋" w:hAnsi="仿宋" w:eastAsia="仿宋" w:cs="仿宋"/>
          <w:snapToGrid w:val="0"/>
          <w:color w:val="auto"/>
          <w:sz w:val="24"/>
        </w:rPr>
        <w:t>传    真：/</w:t>
      </w:r>
    </w:p>
    <w:p>
      <w:pPr>
        <w:spacing w:line="360" w:lineRule="auto"/>
        <w:ind w:firstLine="465"/>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何春文</w:t>
      </w:r>
    </w:p>
    <w:p>
      <w:pPr>
        <w:spacing w:line="360" w:lineRule="auto"/>
        <w:ind w:firstLine="465"/>
        <w:rPr>
          <w:rFonts w:ascii="仿宋" w:hAnsi="仿宋" w:eastAsia="仿宋" w:cs="仿宋"/>
          <w:color w:val="auto"/>
          <w:sz w:val="24"/>
        </w:rPr>
      </w:pPr>
      <w:r>
        <w:rPr>
          <w:rFonts w:hint="eastAsia" w:ascii="仿宋" w:hAnsi="仿宋" w:eastAsia="仿宋" w:cs="仿宋"/>
          <w:color w:val="auto"/>
          <w:sz w:val="24"/>
        </w:rPr>
        <w:t>项目联系方式（询问）：0580-6366603</w:t>
      </w:r>
    </w:p>
    <w:p>
      <w:pPr>
        <w:spacing w:line="360" w:lineRule="auto"/>
        <w:ind w:firstLine="465"/>
        <w:rPr>
          <w:rFonts w:ascii="仿宋" w:hAnsi="仿宋" w:eastAsia="仿宋" w:cs="仿宋"/>
          <w:color w:val="auto"/>
          <w:sz w:val="24"/>
        </w:rPr>
      </w:pPr>
      <w:r>
        <w:rPr>
          <w:rFonts w:hint="eastAsia" w:ascii="仿宋" w:hAnsi="仿宋" w:eastAsia="仿宋" w:cs="仿宋"/>
          <w:color w:val="auto"/>
          <w:sz w:val="24"/>
        </w:rPr>
        <w:t>质疑联系人：翁静静</w:t>
      </w:r>
    </w:p>
    <w:p>
      <w:pPr>
        <w:spacing w:line="360" w:lineRule="auto"/>
        <w:ind w:firstLine="465"/>
        <w:rPr>
          <w:rFonts w:ascii="仿宋" w:hAnsi="仿宋" w:eastAsia="仿宋" w:cs="仿宋"/>
          <w:color w:val="auto"/>
          <w:sz w:val="24"/>
        </w:rPr>
      </w:pPr>
      <w:r>
        <w:rPr>
          <w:rFonts w:hint="eastAsia" w:ascii="仿宋" w:hAnsi="仿宋" w:eastAsia="仿宋" w:cs="仿宋"/>
          <w:color w:val="auto"/>
          <w:sz w:val="24"/>
        </w:rPr>
        <w:t>质疑联系方式：0580-6366603</w:t>
      </w:r>
    </w:p>
    <w:p>
      <w:pPr>
        <w:spacing w:line="360" w:lineRule="auto"/>
        <w:ind w:firstLine="480"/>
        <w:rPr>
          <w:rFonts w:ascii="仿宋" w:hAnsi="仿宋" w:eastAsia="仿宋" w:cs="仿宋"/>
          <w:b/>
          <w:color w:val="FF0000"/>
          <w:sz w:val="24"/>
        </w:rPr>
      </w:pPr>
      <w:r>
        <w:rPr>
          <w:rFonts w:hint="eastAsia" w:ascii="仿宋" w:hAnsi="仿宋" w:eastAsia="仿宋" w:cs="仿宋"/>
          <w:b/>
          <w:sz w:val="24"/>
        </w:rPr>
        <w:t>2.采购代理机构信息</w:t>
      </w:r>
    </w:p>
    <w:p>
      <w:pPr>
        <w:spacing w:line="360" w:lineRule="auto"/>
        <w:ind w:firstLine="480"/>
        <w:rPr>
          <w:rFonts w:hint="eastAsia" w:ascii="仿宋" w:hAnsi="仿宋" w:eastAsia="仿宋" w:cs="仿宋"/>
          <w:sz w:val="24"/>
        </w:rPr>
      </w:pPr>
      <w:r>
        <w:rPr>
          <w:rFonts w:hint="eastAsia" w:ascii="仿宋" w:hAnsi="仿宋" w:eastAsia="仿宋" w:cs="仿宋"/>
          <w:sz w:val="24"/>
        </w:rPr>
        <w:t>名    称：舟山市公共资源交易中心普陀区分中心</w:t>
      </w:r>
    </w:p>
    <w:p>
      <w:pPr>
        <w:spacing w:line="360" w:lineRule="auto"/>
        <w:ind w:firstLine="480"/>
        <w:rPr>
          <w:rFonts w:ascii="仿宋" w:hAnsi="仿宋" w:eastAsia="仿宋" w:cs="仿宋"/>
        </w:rPr>
      </w:pPr>
      <w:r>
        <w:rPr>
          <w:rFonts w:hint="eastAsia" w:ascii="仿宋" w:hAnsi="仿宋" w:eastAsia="仿宋" w:cs="仿宋"/>
          <w:sz w:val="24"/>
        </w:rPr>
        <w:t>地    址：舟山市普陀区东港街道昌正街169号东港商务中心6号楼406室</w:t>
      </w:r>
    </w:p>
    <w:p>
      <w:pPr>
        <w:spacing w:line="360" w:lineRule="auto"/>
        <w:rPr>
          <w:rFonts w:ascii="仿宋" w:hAnsi="仿宋" w:eastAsia="仿宋" w:cs="仿宋"/>
          <w:sz w:val="24"/>
        </w:rPr>
      </w:pPr>
      <w:r>
        <w:rPr>
          <w:rFonts w:hint="eastAsia" w:ascii="仿宋" w:hAnsi="仿宋" w:eastAsia="仿宋" w:cs="仿宋"/>
          <w:sz w:val="24"/>
        </w:rPr>
        <w:t xml:space="preserve">    传    真：/</w:t>
      </w:r>
    </w:p>
    <w:p>
      <w:pPr>
        <w:spacing w:line="360" w:lineRule="auto"/>
        <w:rPr>
          <w:rFonts w:ascii="仿宋" w:hAnsi="仿宋" w:eastAsia="仿宋" w:cs="仿宋"/>
          <w:sz w:val="24"/>
        </w:rPr>
      </w:pPr>
      <w:r>
        <w:rPr>
          <w:rFonts w:hint="eastAsia" w:ascii="仿宋" w:hAnsi="仿宋" w:eastAsia="仿宋" w:cs="仿宋"/>
          <w:sz w:val="24"/>
        </w:rPr>
        <w:t xml:space="preserve">    项目联系人（询问）：康先生</w:t>
      </w:r>
    </w:p>
    <w:p>
      <w:pPr>
        <w:spacing w:line="360" w:lineRule="auto"/>
        <w:ind w:firstLine="465"/>
        <w:rPr>
          <w:rFonts w:ascii="仿宋" w:hAnsi="仿宋" w:eastAsia="仿宋" w:cs="仿宋"/>
          <w:bCs/>
          <w:snapToGrid w:val="0"/>
          <w:kern w:val="28"/>
          <w:sz w:val="24"/>
        </w:rPr>
      </w:pPr>
      <w:r>
        <w:rPr>
          <w:rFonts w:hint="eastAsia" w:ascii="仿宋" w:hAnsi="仿宋" w:eastAsia="仿宋" w:cs="仿宋"/>
          <w:sz w:val="24"/>
        </w:rPr>
        <w:t>项目联系方式（询问）：0580-3823025</w:t>
      </w:r>
    </w:p>
    <w:p>
      <w:pPr>
        <w:spacing w:line="360" w:lineRule="auto"/>
        <w:rPr>
          <w:rFonts w:ascii="仿宋" w:hAnsi="仿宋" w:eastAsia="仿宋" w:cs="仿宋"/>
          <w:sz w:val="24"/>
        </w:rPr>
      </w:pPr>
      <w:r>
        <w:rPr>
          <w:rFonts w:hint="eastAsia" w:ascii="仿宋" w:hAnsi="仿宋" w:eastAsia="仿宋" w:cs="仿宋"/>
          <w:sz w:val="24"/>
        </w:rPr>
        <w:t xml:space="preserve">    质疑联系人：毛女士</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质疑联系方式：0580-3019213</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3.同级政府采购监督管理部门</w:t>
      </w:r>
    </w:p>
    <w:p>
      <w:pPr>
        <w:spacing w:line="360" w:lineRule="auto"/>
        <w:rPr>
          <w:rFonts w:ascii="仿宋" w:hAnsi="仿宋" w:eastAsia="仿宋" w:cs="仿宋"/>
          <w:sz w:val="24"/>
        </w:rPr>
      </w:pPr>
      <w:r>
        <w:rPr>
          <w:rFonts w:hint="eastAsia" w:ascii="仿宋" w:hAnsi="仿宋" w:eastAsia="仿宋" w:cs="仿宋"/>
          <w:sz w:val="24"/>
        </w:rPr>
        <w:t xml:space="preserve">    名  称：舟山市普陀区财政局</w:t>
      </w:r>
    </w:p>
    <w:p>
      <w:pPr>
        <w:spacing w:line="360" w:lineRule="auto"/>
        <w:rPr>
          <w:rFonts w:ascii="仿宋" w:hAnsi="仿宋" w:eastAsia="仿宋" w:cs="仿宋"/>
          <w:sz w:val="24"/>
        </w:rPr>
      </w:pPr>
      <w:r>
        <w:rPr>
          <w:rFonts w:hint="eastAsia" w:ascii="仿宋" w:hAnsi="仿宋" w:eastAsia="仿宋" w:cs="仿宋"/>
          <w:sz w:val="24"/>
        </w:rPr>
        <w:t xml:space="preserve">    地  址：舟山市普陀区东港街道昌正街169号东港商务中心3号楼东314室</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联系人 ：徐女士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监督投诉电话：0580-3062899</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名  称：舟山市普陀区审批服务与招投标管理办公室招投标监管科</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地  址：舟山市普陀区东港街道昌正街169号东港商务中心6号楼307室</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监督投诉电话：0580-3820791 </w:t>
      </w:r>
    </w:p>
    <w:p>
      <w:pPr>
        <w:wordWrap w:val="0"/>
        <w:spacing w:line="360" w:lineRule="auto"/>
        <w:ind w:firstLine="480" w:firstLineChars="200"/>
        <w:rPr>
          <w:rFonts w:ascii="仿宋" w:hAnsi="仿宋" w:eastAsia="仿宋" w:cs="仿宋"/>
          <w:sz w:val="24"/>
        </w:rPr>
      </w:pP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spacing w:line="360" w:lineRule="auto"/>
        <w:ind w:firstLine="480" w:firstLineChars="200"/>
        <w:rPr>
          <w:rFonts w:ascii="仿宋" w:hAnsi="仿宋" w:eastAsia="仿宋" w:cs="仿宋"/>
          <w:sz w:val="24"/>
        </w:rPr>
      </w:pPr>
    </w:p>
    <w:p>
      <w:pPr>
        <w:pStyle w:val="34"/>
        <w:spacing w:line="360" w:lineRule="auto"/>
        <w:ind w:firstLine="420"/>
        <w:jc w:val="center"/>
        <w:rPr>
          <w:rFonts w:ascii="仿宋" w:hAnsi="仿宋" w:eastAsia="仿宋" w:cs="仿宋"/>
          <w:b/>
          <w:sz w:val="36"/>
          <w:szCs w:val="20"/>
        </w:rPr>
      </w:pPr>
      <w:r>
        <w:rPr>
          <w:rFonts w:hint="eastAsia" w:ascii="仿宋" w:hAnsi="仿宋" w:eastAsia="仿宋" w:cs="仿宋"/>
          <w:sz w:val="24"/>
          <w:szCs w:val="24"/>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1</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sz w:val="24"/>
              </w:rPr>
            </w:pPr>
            <w:r>
              <w:rPr>
                <w:rFonts w:hint="eastAsia" w:ascii="仿宋" w:hAnsi="仿宋" w:eastAsia="仿宋" w:cs="仿宋"/>
                <w:sz w:val="24"/>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sz w:val="24"/>
              </w:rPr>
              <w:t>提醒：验收时检测费用由采购人承担，不包含在投标总价中。</w:t>
            </w:r>
          </w:p>
          <w:p>
            <w:pPr>
              <w:snapToGrid w:val="0"/>
              <w:spacing w:line="360" w:lineRule="auto"/>
              <w:jc w:val="left"/>
              <w:rPr>
                <w:rFonts w:ascii="仿宋" w:hAnsi="仿宋" w:eastAsia="仿宋" w:cs="仿宋"/>
                <w:b/>
                <w:sz w:val="24"/>
              </w:rPr>
            </w:pPr>
            <w:r>
              <w:rPr>
                <w:rFonts w:hint="eastAsia" w:ascii="仿宋" w:hAnsi="仿宋" w:eastAsia="仿宋" w:cs="仿宋"/>
                <w:b/>
                <w:sz w:val="24"/>
              </w:rPr>
              <w:t>投标报价出现下列情形的，投标无效：</w:t>
            </w:r>
          </w:p>
          <w:p>
            <w:pPr>
              <w:snapToGrid w:val="0"/>
              <w:spacing w:line="360" w:lineRule="auto"/>
              <w:jc w:val="left"/>
              <w:rPr>
                <w:rFonts w:ascii="仿宋" w:hAnsi="仿宋" w:eastAsia="仿宋" w:cs="仿宋"/>
                <w:sz w:val="24"/>
              </w:rPr>
            </w:pPr>
            <w:r>
              <w:rPr>
                <w:rFonts w:hint="eastAsia" w:ascii="仿宋" w:hAnsi="仿宋" w:eastAsia="仿宋" w:cs="仿宋"/>
                <w:sz w:val="24"/>
              </w:rPr>
              <w:t>1、投标文件出现不是唯一的、有选择性投标报价的；</w:t>
            </w:r>
          </w:p>
          <w:p>
            <w:pPr>
              <w:snapToGrid w:val="0"/>
              <w:spacing w:line="360" w:lineRule="auto"/>
              <w:jc w:val="left"/>
              <w:rPr>
                <w:rFonts w:ascii="仿宋" w:hAnsi="仿宋" w:eastAsia="仿宋" w:cs="仿宋"/>
                <w:sz w:val="24"/>
              </w:rPr>
            </w:pPr>
            <w:r>
              <w:rPr>
                <w:rFonts w:hint="eastAsia" w:ascii="仿宋" w:hAnsi="仿宋" w:eastAsia="仿宋" w:cs="仿宋"/>
                <w:sz w:val="24"/>
              </w:rPr>
              <w:t>2、投标报价超过招标文件中规定的预算金额或者最高限价的;</w:t>
            </w:r>
          </w:p>
          <w:p>
            <w:pPr>
              <w:snapToGrid w:val="0"/>
              <w:spacing w:line="360" w:lineRule="auto"/>
              <w:jc w:val="left"/>
              <w:rPr>
                <w:rFonts w:ascii="仿宋" w:hAnsi="仿宋" w:eastAsia="仿宋" w:cs="仿宋"/>
                <w:sz w:val="24"/>
              </w:rPr>
            </w:pPr>
            <w:r>
              <w:rPr>
                <w:rFonts w:hint="eastAsia" w:ascii="仿宋" w:hAnsi="仿宋" w:eastAsia="仿宋" w:cs="仿宋"/>
                <w:sz w:val="24"/>
              </w:rPr>
              <w:t>3、报价明显低于其他通过符合性审查投标人的报价，有可能影响产品质量或者不能诚信履约的，未能按要求提供书面说明或者提交相关证明材料证明其报价合理性的;</w:t>
            </w:r>
          </w:p>
          <w:p>
            <w:pPr>
              <w:spacing w:line="360" w:lineRule="auto"/>
              <w:rPr>
                <w:rFonts w:ascii="仿宋" w:hAnsi="仿宋" w:eastAsia="仿宋" w:cs="仿宋"/>
                <w:sz w:val="24"/>
              </w:rPr>
            </w:pPr>
            <w:r>
              <w:rPr>
                <w:rFonts w:hint="eastAsia" w:ascii="仿宋" w:hAnsi="仿宋" w:eastAsia="仿宋" w:cs="仿宋"/>
                <w:sz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2</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szCs w:val="21"/>
                </w:rPr>
                <w:id w:val="21502076"/>
              </w:sdtPr>
              <w:sdtEndPr>
                <w:rPr>
                  <w:rFonts w:hint="eastAsia" w:ascii="仿宋" w:hAnsi="仿宋" w:eastAsia="仿宋" w:cs="仿宋"/>
                  <w:kern w:val="0"/>
                  <w:sz w:val="24"/>
                  <w:szCs w:val="21"/>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2150207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3</w:t>
            </w:r>
          </w:p>
        </w:tc>
        <w:tc>
          <w:tcPr>
            <w:tcW w:w="196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kern w:val="0"/>
                <w:sz w:val="24"/>
              </w:rPr>
            </w:pPr>
            <w:r>
              <w:rPr>
                <w:rFonts w:hint="eastAsia" w:ascii="仿宋" w:hAnsi="仿宋" w:eastAsia="仿宋" w:cs="仿宋"/>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96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highlight w:val="yellow"/>
              </w:rPr>
            </w:pPr>
            <w:r>
              <w:rPr>
                <w:rFonts w:hint="eastAsia" w:ascii="仿宋" w:hAnsi="仿宋" w:eastAsia="仿宋" w:cs="仿宋"/>
                <w:b/>
                <w:sz w:val="24"/>
              </w:rPr>
              <w:t>4</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szCs w:val="21"/>
                </w:rPr>
                <w:id w:val="21502078"/>
              </w:sdtPr>
              <w:sdtEndPr>
                <w:rPr>
                  <w:rFonts w:hint="eastAsia" w:ascii="仿宋" w:hAnsi="仿宋" w:eastAsia="仿宋" w:cs="仿宋"/>
                  <w:kern w:val="0"/>
                  <w:sz w:val="24"/>
                  <w:szCs w:val="21"/>
                </w:rPr>
              </w:sdtEndPr>
              <w:sdtContent>
                <w:sdt>
                  <w:sdtPr>
                    <w:rPr>
                      <w:rFonts w:hint="eastAsia" w:ascii="仿宋" w:hAnsi="仿宋" w:eastAsia="仿宋" w:cs="仿宋"/>
                      <w:kern w:val="0"/>
                      <w:sz w:val="24"/>
                      <w:szCs w:val="21"/>
                    </w:rPr>
                    <w:id w:val="4552815"/>
                  </w:sdtPr>
                  <w:sdtEndPr>
                    <w:rPr>
                      <w:rFonts w:hint="eastAsia" w:ascii="仿宋" w:hAnsi="仿宋" w:eastAsia="仿宋" w:cs="仿宋"/>
                      <w:kern w:val="0"/>
                      <w:sz w:val="24"/>
                      <w:szCs w:val="21"/>
                    </w:rPr>
                  </w:sdtEndPr>
                  <w:sdtContent>
                    <w:sdt>
                      <w:sdtPr>
                        <w:rPr>
                          <w:rFonts w:hint="eastAsia" w:ascii="仿宋" w:hAnsi="仿宋" w:eastAsia="仿宋" w:cs="仿宋"/>
                          <w:kern w:val="0"/>
                          <w:sz w:val="24"/>
                        </w:rPr>
                        <w:id w:val="458466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rPr>
            </w:pPr>
            <w:sdt>
              <w:sdtPr>
                <w:rPr>
                  <w:rFonts w:hint="eastAsia" w:ascii="仿宋" w:hAnsi="仿宋" w:eastAsia="仿宋" w:cs="仿宋"/>
                  <w:kern w:val="0"/>
                  <w:sz w:val="24"/>
                </w:rPr>
                <w:id w:val="2150207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szCs w:val="24"/>
              </w:rPr>
              <w:t>组织，时间：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5</w:t>
            </w:r>
          </w:p>
        </w:tc>
        <w:tc>
          <w:tcPr>
            <w:tcW w:w="1968"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950" w:type="dxa"/>
            <w:tcBorders>
              <w:top w:val="single" w:color="000000" w:sz="8" w:space="0"/>
              <w:left w:val="single" w:color="000000" w:sz="2"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szCs w:val="21"/>
                </w:rPr>
                <w:id w:val="21502080"/>
              </w:sdtPr>
              <w:sdtEndPr>
                <w:rPr>
                  <w:rFonts w:hint="eastAsia" w:ascii="仿宋" w:hAnsi="仿宋" w:eastAsia="仿宋" w:cs="仿宋"/>
                  <w:kern w:val="0"/>
                  <w:sz w:val="24"/>
                  <w:szCs w:val="21"/>
                </w:rPr>
              </w:sdtEndPr>
              <w:sdtContent>
                <w:sdt>
                  <w:sdtPr>
                    <w:rPr>
                      <w:rFonts w:hint="eastAsia" w:ascii="仿宋" w:hAnsi="仿宋" w:eastAsia="仿宋" w:cs="仿宋"/>
                      <w:kern w:val="0"/>
                      <w:sz w:val="24"/>
                      <w:szCs w:val="21"/>
                    </w:rPr>
                    <w:id w:val="4552816"/>
                  </w:sdtPr>
                  <w:sdtEndPr>
                    <w:rPr>
                      <w:rFonts w:hint="eastAsia" w:ascii="仿宋" w:hAnsi="仿宋" w:eastAsia="仿宋" w:cs="仿宋"/>
                      <w:kern w:val="0"/>
                      <w:sz w:val="24"/>
                      <w:szCs w:val="21"/>
                    </w:rPr>
                  </w:sdtEndPr>
                  <w:sdtContent>
                    <w:sdt>
                      <w:sdtPr>
                        <w:rPr>
                          <w:rFonts w:hint="eastAsia" w:ascii="仿宋" w:hAnsi="仿宋" w:eastAsia="仿宋" w:cs="仿宋"/>
                          <w:kern w:val="0"/>
                          <w:sz w:val="24"/>
                        </w:rPr>
                        <w:id w:val="458466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2461707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sdt>
                  <w:sdtPr>
                    <w:rPr>
                      <w:rFonts w:hint="eastAsia" w:ascii="仿宋" w:hAnsi="仿宋" w:eastAsia="仿宋" w:cs="仿宋"/>
                      <w:kern w:val="0"/>
                      <w:sz w:val="24"/>
                    </w:rPr>
                    <w:id w:val="5283195"/>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B要求提供，</w:t>
            </w:r>
          </w:p>
          <w:p>
            <w:pPr>
              <w:spacing w:line="360" w:lineRule="auto"/>
              <w:rPr>
                <w:rFonts w:ascii="仿宋" w:hAnsi="仿宋" w:eastAsia="仿宋" w:cs="仿宋"/>
                <w:snapToGrid w:val="0"/>
                <w:kern w:val="28"/>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p>
          <w:p>
            <w:pPr>
              <w:spacing w:line="360" w:lineRule="auto"/>
              <w:rPr>
                <w:rFonts w:ascii="仿宋" w:hAnsi="仿宋" w:eastAsia="仿宋" w:cs="仿宋"/>
                <w:sz w:val="24"/>
              </w:rPr>
            </w:pPr>
            <w:r>
              <w:rPr>
                <w:rFonts w:hint="eastAsia" w:ascii="仿宋" w:hAnsi="仿宋" w:eastAsia="仿宋" w:cs="仿宋"/>
                <w:sz w:val="24"/>
              </w:rPr>
              <w:t>（2）样品制作的标准和要求：。</w:t>
            </w:r>
          </w:p>
          <w:p>
            <w:pPr>
              <w:spacing w:line="360" w:lineRule="auto"/>
              <w:rPr>
                <w:rFonts w:ascii="仿宋" w:hAnsi="仿宋" w:eastAsia="仿宋" w:cs="仿宋"/>
                <w:sz w:val="24"/>
              </w:rPr>
            </w:pPr>
            <w:r>
              <w:rPr>
                <w:rFonts w:hint="eastAsia" w:ascii="仿宋" w:hAnsi="仿宋" w:eastAsia="仿宋" w:cs="仿宋"/>
                <w:sz w:val="24"/>
              </w:rPr>
              <w:t>（3）样品的评审方法以及评审标准：详见评标办法。</w:t>
            </w:r>
          </w:p>
          <w:p>
            <w:pPr>
              <w:pStyle w:val="34"/>
              <w:spacing w:line="360" w:lineRule="auto"/>
              <w:rPr>
                <w:rFonts w:ascii="仿宋" w:hAnsi="仿宋" w:eastAsia="仿宋" w:cs="仿宋"/>
                <w:sz w:val="24"/>
                <w:szCs w:val="24"/>
              </w:rPr>
            </w:pPr>
            <w:r>
              <w:rPr>
                <w:rFonts w:hint="eastAsia" w:ascii="仿宋" w:hAnsi="仿宋" w:eastAsia="仿宋" w:cs="仿宋"/>
                <w:sz w:val="24"/>
              </w:rPr>
              <w:t>（4）是否需要随样品提交检测报告：</w:t>
            </w:r>
            <w:r>
              <w:rPr>
                <w:rFonts w:hint="eastAsia" w:ascii="仿宋" w:hAnsi="仿宋" w:eastAsia="仿宋" w:cs="仿宋"/>
                <w:kern w:val="0"/>
                <w:sz w:val="24"/>
              </w:rPr>
              <w:sym w:font="Wingdings 2" w:char="0052"/>
            </w:r>
            <w:r>
              <w:rPr>
                <w:rFonts w:hint="eastAsia" w:ascii="仿宋" w:hAnsi="仿宋" w:eastAsia="仿宋" w:cs="仿宋"/>
                <w:sz w:val="24"/>
              </w:rPr>
              <w:t>否；☐是，检测机构的要求：；检测内容：。</w:t>
            </w:r>
          </w:p>
          <w:p>
            <w:pPr>
              <w:spacing w:line="360" w:lineRule="auto"/>
              <w:rPr>
                <w:rFonts w:ascii="仿宋" w:hAnsi="仿宋" w:eastAsia="仿宋" w:cs="仿宋"/>
                <w:snapToGrid w:val="0"/>
                <w:kern w:val="28"/>
                <w:sz w:val="24"/>
              </w:rPr>
            </w:pPr>
            <w:r>
              <w:rPr>
                <w:rFonts w:hint="eastAsia" w:ascii="仿宋" w:hAnsi="仿宋" w:eastAsia="仿宋" w:cs="仿宋"/>
                <w:kern w:val="0"/>
                <w:sz w:val="24"/>
              </w:rPr>
              <w:t>（5）</w:t>
            </w:r>
            <w:r>
              <w:rPr>
                <w:rFonts w:hint="eastAsia" w:ascii="仿宋" w:hAnsi="仿宋" w:eastAsia="仿宋" w:cs="仿宋"/>
                <w:sz w:val="24"/>
                <w:szCs w:val="24"/>
              </w:rPr>
              <w:t>提供样品的时间：；地点：；联系人：，联系电话：。请投标人在上述时间内提供样品并按规定位置安装完毕。超过截止时间的，采购人或采购代理机构将不予接收，并将清场并封闭样品现场。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kern w:val="0"/>
                <w:sz w:val="24"/>
              </w:rPr>
            </w:pPr>
            <w:r>
              <w:rPr>
                <w:rFonts w:hint="eastAsia" w:ascii="仿宋" w:hAnsi="仿宋" w:eastAsia="仿宋" w:cs="仿宋"/>
                <w:kern w:val="0"/>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kern w:val="0"/>
                <w:sz w:val="24"/>
              </w:rPr>
            </w:pPr>
            <w:r>
              <w:rPr>
                <w:rFonts w:hint="eastAsia" w:ascii="仿宋" w:hAnsi="仿宋" w:eastAsia="仿宋" w:cs="仿宋"/>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6</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4584662"/>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szCs w:val="21"/>
                    </w:rPr>
                    <w:id w:val="4552817"/>
                  </w:sdtPr>
                  <w:sdtEndPr>
                    <w:rPr>
                      <w:rFonts w:hint="eastAsia" w:ascii="仿宋" w:hAnsi="仿宋" w:eastAsia="仿宋" w:cs="仿宋"/>
                      <w:kern w:val="0"/>
                      <w:sz w:val="24"/>
                      <w:szCs w:val="21"/>
                    </w:rPr>
                  </w:sdtEndPr>
                  <w:sdtContent>
                    <w:r>
                      <w:rPr>
                        <w:rFonts w:hint="eastAsia" w:ascii="仿宋" w:hAnsi="仿宋" w:eastAsia="仿宋" w:cs="仿宋"/>
                        <w:kern w:val="0"/>
                        <w:sz w:val="24"/>
                      </w:rPr>
                      <w:t>☐</w:t>
                    </w:r>
                  </w:sdtContent>
                </w:sdt>
                <w:r>
                  <w:rPr>
                    <w:rFonts w:hint="eastAsia" w:ascii="仿宋" w:hAnsi="仿宋" w:eastAsia="仿宋" w:cs="仿宋"/>
                    <w:kern w:val="0"/>
                    <w:sz w:val="24"/>
                  </w:rPr>
                  <w:t>B组</w:t>
                </w:r>
              </w:sdtContent>
            </w:sdt>
            <w:r>
              <w:rPr>
                <w:rFonts w:hint="eastAsia" w:ascii="仿宋" w:hAnsi="仿宋" w:eastAsia="仿宋" w:cs="仿宋"/>
                <w:kern w:val="0"/>
                <w:sz w:val="24"/>
              </w:rPr>
              <w:t>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（1）在评标时安排每个投标人进行功能演示。每个投标人时间不超过20分钟，讲解次序以投标文件解密时间先后次序为准，讲解演示人员不超过3人。讲解演示结束后按要求解答评标委员会提问。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☐交易中心现场讲解演示。现场讲解地点为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pacing w:line="360" w:lineRule="auto"/>
              <w:rPr>
                <w:rFonts w:ascii="仿宋" w:hAnsi="仿宋" w:eastAsia="仿宋" w:cs="仿宋"/>
                <w:sz w:val="24"/>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7</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szCs w:val="21"/>
                </w:rPr>
                <w:id w:val="21502083"/>
              </w:sdtPr>
              <w:sdtEndPr>
                <w:rPr>
                  <w:rFonts w:hint="eastAsia" w:ascii="仿宋" w:hAnsi="仿宋" w:eastAsia="仿宋" w:cs="仿宋"/>
                  <w:kern w:val="0"/>
                  <w:sz w:val="24"/>
                  <w:szCs w:val="21"/>
                </w:rPr>
              </w:sdtEndPr>
              <w:sdtContent>
                <w:r>
                  <w:rPr>
                    <w:rFonts w:hint="eastAsia" w:ascii="仿宋" w:hAnsi="仿宋"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sz w:val="24"/>
              </w:rPr>
            </w:pPr>
            <w:sdt>
              <w:sdtPr>
                <w:rPr>
                  <w:rFonts w:hint="eastAsia" w:ascii="仿宋" w:hAnsi="仿宋" w:eastAsia="仿宋" w:cs="仿宋"/>
                  <w:kern w:val="0"/>
                  <w:sz w:val="24"/>
                </w:rPr>
                <w:id w:val="2150208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8</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default" w:ascii="仿宋" w:hAnsi="仿宋" w:eastAsia="仿宋" w:cs="仿宋"/>
                <w:sz w:val="24"/>
                <w:lang w:val="en-US" w:eastAsia="zh-CN"/>
              </w:rPr>
            </w:pPr>
            <w:r>
              <w:rPr>
                <w:rFonts w:hint="eastAsia" w:ascii="仿宋" w:hAnsi="仿宋" w:eastAsia="仿宋" w:cs="仿宋"/>
                <w:sz w:val="24"/>
              </w:rPr>
              <w:t>货物类，</w:t>
            </w:r>
            <w:r>
              <w:rPr>
                <w:rFonts w:hint="eastAsia" w:ascii="仿宋" w:hAnsi="仿宋" w:eastAsia="仿宋" w:cs="仿宋"/>
                <w:b/>
                <w:bCs/>
                <w:sz w:val="24"/>
              </w:rPr>
              <w:t>单一产品或</w:t>
            </w:r>
            <w:r>
              <w:rPr>
                <w:rFonts w:hint="eastAsia" w:ascii="仿宋" w:hAnsi="仿宋" w:eastAsia="仿宋" w:cs="仿宋"/>
                <w:b/>
                <w:bCs/>
                <w:sz w:val="24"/>
                <w:szCs w:val="24"/>
              </w:rPr>
              <w:t>核心产品为：室内P2LED显示屏</w:t>
            </w:r>
            <w:r>
              <w:rPr>
                <w:rFonts w:hint="eastAsia" w:ascii="仿宋" w:hAnsi="仿宋" w:eastAsia="仿宋" w:cs="仿宋"/>
                <w:b/>
                <w:bCs/>
                <w:sz w:val="24"/>
                <w:szCs w:val="24"/>
                <w:lang w:val="en-US" w:eastAsia="zh-CN"/>
              </w:rPr>
              <w:t>、65吋触控一体机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9</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sz w:val="24"/>
              </w:rPr>
              <w:t>采购标的：详见采购需求；</w:t>
            </w:r>
          </w:p>
          <w:p>
            <w:pPr>
              <w:snapToGrid w:val="0"/>
              <w:spacing w:line="360" w:lineRule="auto"/>
              <w:rPr>
                <w:rFonts w:ascii="仿宋" w:hAnsi="仿宋" w:eastAsia="仿宋" w:cs="仿宋"/>
                <w:sz w:val="24"/>
              </w:rPr>
            </w:pPr>
            <w:r>
              <w:rPr>
                <w:rFonts w:hint="eastAsia" w:ascii="仿宋" w:hAnsi="仿宋" w:eastAsia="仿宋" w:cs="仿宋"/>
                <w:sz w:val="24"/>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10</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pPr>
              <w:wordWrap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11</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b/>
                <w:sz w:val="24"/>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 w:hAnsi="仿宋" w:eastAsia="仿宋" w:cs="仿宋"/>
                <w:sz w:val="24"/>
                <w:szCs w:val="24"/>
              </w:rPr>
            </w:pPr>
            <w:r>
              <w:rPr>
                <w:rFonts w:hint="eastAsia" w:ascii="仿宋" w:hAnsi="仿宋" w:eastAsia="仿宋" w:cs="仿宋"/>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12</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kern w:val="28"/>
                <w:sz w:val="24"/>
              </w:rPr>
              <w:t>备份投标文件送达地点：</w:t>
            </w:r>
            <w:r>
              <w:rPr>
                <w:rFonts w:hint="eastAsia" w:ascii="仿宋" w:hAnsi="仿宋" w:eastAsia="仿宋" w:cs="仿宋"/>
                <w:sz w:val="24"/>
              </w:rPr>
              <w:t>舟山市普陀区东港街道昌正街169号东港商务中心6号楼406室</w:t>
            </w:r>
            <w:r>
              <w:rPr>
                <w:rFonts w:hint="eastAsia" w:ascii="仿宋" w:hAnsi="仿宋" w:eastAsia="仿宋" w:cs="仿宋"/>
                <w:kern w:val="28"/>
                <w:sz w:val="24"/>
              </w:rPr>
              <w:t>。</w:t>
            </w:r>
            <w:r>
              <w:rPr>
                <w:rFonts w:hint="eastAsia" w:ascii="仿宋" w:hAnsi="仿宋" w:eastAsia="仿宋" w:cs="仿宋"/>
                <w:b/>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13</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b/>
                <w:sz w:val="24"/>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 w:hAnsi="仿宋" w:eastAsia="仿宋" w:cs="仿宋"/>
                <w:sz w:val="24"/>
                <w:szCs w:val="24"/>
              </w:rPr>
            </w:pPr>
            <w:r>
              <w:rPr>
                <w:rFonts w:hint="eastAsia" w:ascii="仿宋" w:hAnsi="仿宋" w:eastAsia="仿宋" w:cs="仿宋"/>
                <w:sz w:val="24"/>
                <w:szCs w:val="24"/>
              </w:rPr>
              <w:t xml:space="preserve">是否需要履约保证金: </w:t>
            </w:r>
            <w:sdt>
              <w:sdtPr>
                <w:rPr>
                  <w:rFonts w:hint="eastAsia" w:ascii="仿宋" w:hAnsi="仿宋" w:eastAsia="仿宋" w:cs="仿宋"/>
                  <w:sz w:val="24"/>
                  <w:szCs w:val="24"/>
                </w:rPr>
                <w:id w:val="504719723"/>
              </w:sdtPr>
              <w:sdtEndPr>
                <w:rPr>
                  <w:rFonts w:hint="eastAsia" w:ascii="仿宋" w:hAnsi="仿宋" w:eastAsia="仿宋" w:cs="仿宋"/>
                  <w:sz w:val="24"/>
                  <w:szCs w:val="24"/>
                </w:rPr>
              </w:sdtEndPr>
              <w:sdtContent>
                <w:sdt>
                  <w:sdtPr>
                    <w:rPr>
                      <w:rFonts w:hint="eastAsia" w:ascii="仿宋" w:hAnsi="仿宋" w:eastAsia="仿宋" w:cs="仿宋"/>
                      <w:sz w:val="24"/>
                      <w:szCs w:val="24"/>
                    </w:rPr>
                    <w:id w:val="504719725"/>
                  </w:sdtPr>
                  <w:sdtEndPr>
                    <w:rPr>
                      <w:rFonts w:hint="eastAsia" w:ascii="仿宋" w:hAnsi="仿宋" w:eastAsia="仿宋" w:cs="仿宋"/>
                      <w:sz w:val="24"/>
                      <w:szCs w:val="24"/>
                    </w:rPr>
                  </w:sdtEndPr>
                  <w:sdtContent>
                    <w:r>
                      <w:rPr>
                        <w:rFonts w:hint="eastAsia" w:ascii="仿宋" w:hAnsi="仿宋" w:eastAsia="仿宋" w:cs="仿宋"/>
                        <w:sz w:val="24"/>
                        <w:szCs w:val="24"/>
                      </w:rPr>
                      <w:sym w:font="Wingdings" w:char="00A8"/>
                    </w:r>
                  </w:sdtContent>
                </w:sdt>
                <w:r>
                  <w:rPr>
                    <w:rFonts w:hint="eastAsia" w:ascii="仿宋" w:hAnsi="仿宋" w:eastAsia="仿宋" w:cs="仿宋"/>
                    <w:sz w:val="24"/>
                    <w:szCs w:val="24"/>
                  </w:rPr>
                  <w:t>是</w:t>
                </w:r>
                <w:sdt>
                  <w:sdtPr>
                    <w:rPr>
                      <w:rFonts w:hint="eastAsia" w:ascii="仿宋" w:hAnsi="仿宋" w:eastAsia="仿宋" w:cs="仿宋"/>
                      <w:kern w:val="0"/>
                      <w:sz w:val="24"/>
                    </w:rPr>
                    <w:id w:val="197262488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386227328"/>
                    <w:showingPlcHdr/>
                  </w:sdtPr>
                  <w:sdtEndPr>
                    <w:rPr>
                      <w:rFonts w:hint="eastAsia" w:ascii="仿宋" w:hAnsi="仿宋" w:eastAsia="仿宋" w:cs="仿宋"/>
                      <w:kern w:val="0"/>
                      <w:sz w:val="24"/>
                    </w:rPr>
                  </w:sdtEndPr>
                  <w:sdtContent/>
                </w:sdt>
                <w:r>
                  <w:rPr>
                    <w:rFonts w:hint="eastAsia" w:ascii="仿宋" w:hAnsi="仿宋" w:eastAsia="仿宋" w:cs="仿宋"/>
                    <w:sz w:val="24"/>
                    <w:szCs w:val="24"/>
                  </w:rPr>
                  <w:t>否</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14</w:t>
            </w:r>
          </w:p>
        </w:tc>
        <w:tc>
          <w:tcPr>
            <w:tcW w:w="196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kern w:val="28"/>
                <w:sz w:val="24"/>
              </w:rPr>
            </w:pPr>
            <w:r>
              <w:rPr>
                <w:rFonts w:hint="eastAsia" w:ascii="仿宋" w:hAnsi="仿宋" w:eastAsia="仿宋" w:cs="仿宋"/>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p>
        </w:tc>
        <w:tc>
          <w:tcPr>
            <w:tcW w:w="196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kern w:val="28"/>
                <w:sz w:val="24"/>
              </w:rPr>
            </w:pPr>
            <w:sdt>
              <w:sdtPr>
                <w:rPr>
                  <w:rFonts w:hint="eastAsia" w:ascii="仿宋" w:hAnsi="仿宋" w:eastAsia="仿宋" w:cs="仿宋"/>
                  <w:kern w:val="28"/>
                  <w:sz w:val="24"/>
                </w:rPr>
                <w:id w:val="28832115"/>
              </w:sdtPr>
              <w:sdtEndPr>
                <w:rPr>
                  <w:rFonts w:hint="eastAsia" w:ascii="仿宋" w:hAnsi="仿宋" w:eastAsia="仿宋" w:cs="仿宋"/>
                  <w:kern w:val="28"/>
                  <w:sz w:val="24"/>
                </w:rPr>
              </w:sdtEndPr>
              <w:sdtContent>
                <w:r>
                  <w:rPr>
                    <w:rFonts w:hint="eastAsia" w:ascii="仿宋" w:hAnsi="仿宋" w:eastAsia="仿宋" w:cs="仿宋"/>
                    <w:kern w:val="28"/>
                    <w:sz w:val="24"/>
                  </w:rPr>
                  <w:t>☐</w:t>
                </w:r>
              </w:sdtContent>
            </w:sdt>
            <w:r>
              <w:rPr>
                <w:rFonts w:hint="eastAsia" w:ascii="仿宋" w:hAnsi="仿宋" w:eastAsia="仿宋" w:cs="仿宋"/>
                <w:kern w:val="28"/>
                <w:sz w:val="24"/>
              </w:rPr>
              <w:t>联合体投标的，联合体各方均需按招标文件第四部分评标办法提供资信证明文件，否则视为不符合相关要求。</w:t>
            </w:r>
          </w:p>
          <w:p>
            <w:pPr>
              <w:spacing w:line="360" w:lineRule="auto"/>
              <w:rPr>
                <w:rFonts w:ascii="仿宋" w:hAnsi="仿宋" w:eastAsia="仿宋" w:cs="仿宋"/>
                <w:kern w:val="28"/>
                <w:sz w:val="24"/>
              </w:rPr>
            </w:pPr>
            <w:sdt>
              <w:sdtPr>
                <w:rPr>
                  <w:rFonts w:hint="eastAsia" w:ascii="仿宋" w:hAnsi="仿宋" w:eastAsia="仿宋" w:cs="仿宋"/>
                  <w:kern w:val="28"/>
                  <w:sz w:val="24"/>
                </w:rPr>
                <w:id w:val="28832116"/>
              </w:sdtPr>
              <w:sdtEndPr>
                <w:rPr>
                  <w:rFonts w:hint="eastAsia" w:ascii="仿宋" w:hAnsi="仿宋" w:eastAsia="仿宋" w:cs="仿宋"/>
                  <w:kern w:val="28"/>
                  <w:sz w:val="24"/>
                </w:rPr>
              </w:sdtEndPr>
              <w:sdtContent>
                <w:r>
                  <w:rPr>
                    <w:rFonts w:hint="eastAsia" w:ascii="仿宋" w:hAnsi="仿宋" w:eastAsia="仿宋" w:cs="仿宋"/>
                    <w:kern w:val="28"/>
                    <w:sz w:val="24"/>
                  </w:rPr>
                  <w:sym w:font="Wingdings" w:char="F0FE"/>
                </w:r>
              </w:sdtContent>
            </w:sdt>
            <w:r>
              <w:rPr>
                <w:rFonts w:hint="eastAsia" w:ascii="仿宋" w:hAnsi="仿宋" w:eastAsia="仿宋" w:cs="仿宋"/>
                <w:kern w:val="28"/>
                <w:sz w:val="24"/>
              </w:rPr>
              <w:t>联合体投标的，联合体中有一方或者联合体成员根据分工按招标文件第四部分评标办法提供资信证明文件的，视为符合了相关要求。</w:t>
            </w:r>
          </w:p>
        </w:tc>
      </w:tr>
    </w:tbl>
    <w:p>
      <w:pPr>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482" w:firstLineChars="200"/>
        <w:jc w:val="left"/>
        <w:rPr>
          <w:rFonts w:ascii="仿宋" w:hAnsi="仿宋" w:eastAsia="仿宋" w:cs="仿宋"/>
          <w:b/>
          <w:sz w:val="24"/>
        </w:rPr>
      </w:pPr>
      <w:bookmarkStart w:id="13" w:name="_Hlt74730295"/>
      <w:bookmarkEnd w:id="13"/>
      <w:bookmarkStart w:id="14" w:name="_Toc91899872"/>
      <w:bookmarkEnd w:id="14"/>
      <w:bookmarkStart w:id="15" w:name="_Hlt74730112"/>
      <w:bookmarkEnd w:id="15"/>
      <w:bookmarkStart w:id="16" w:name="_Hlt74730208"/>
      <w:bookmarkEnd w:id="16"/>
      <w:bookmarkStart w:id="17" w:name="_Hlt74714665"/>
      <w:bookmarkEnd w:id="17"/>
      <w:r>
        <w:rPr>
          <w:rFonts w:hint="eastAsia" w:ascii="仿宋" w:hAnsi="仿宋" w:eastAsia="仿宋" w:cs="仿宋"/>
          <w:b/>
          <w:sz w:val="24"/>
        </w:rPr>
        <w:t>1.适用范围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 w:hAnsi="仿宋" w:eastAsia="仿宋" w:cs="仿宋"/>
          <w:sz w:val="24"/>
        </w:rPr>
      </w:pPr>
      <w:r>
        <w:rPr>
          <w:rFonts w:hint="eastAsia" w:ascii="仿宋" w:hAnsi="仿宋" w:eastAsia="仿宋" w:cs="仿宋"/>
          <w:b/>
          <w:sz w:val="24"/>
        </w:rPr>
        <w:t>2.定义</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 “采购人”系指招标公告中载明的本项目的采购人。</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2.2“采购代理机构”系指招标公告中载明的本项目的采购代理机构。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2.3“投标人”系指是指响应招标、参加投标竞争的法人、其他组织或者自然人。</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sz w:val="24"/>
            <w:szCs w:val="24"/>
          </w:rPr>
          <w:id w:val="-1934305363"/>
        </w:sdtPr>
        <w:sdtEndPr>
          <w:rPr>
            <w:rFonts w:hint="eastAsia" w:ascii="仿宋" w:hAnsi="仿宋" w:eastAsia="仿宋" w:cs="仿宋"/>
            <w:sz w:val="24"/>
            <w:szCs w:val="24"/>
          </w:rPr>
        </w:sdtEndPr>
        <w:sdtContent>
          <w:r>
            <w:rPr>
              <w:rFonts w:hint="eastAsia" w:ascii="仿宋" w:hAnsi="仿宋" w:eastAsia="仿宋" w:cs="仿宋"/>
              <w:sz w:val="24"/>
              <w:szCs w:val="24"/>
            </w:rPr>
            <w:sym w:font="Wingdings" w:char="F0FE"/>
          </w:r>
        </w:sdtContent>
      </w:sdt>
      <w:r>
        <w:rPr>
          <w:rFonts w:hint="eastAsia" w:ascii="仿宋" w:hAnsi="仿宋" w:eastAsia="仿宋" w:cs="仿宋"/>
          <w:sz w:val="24"/>
        </w:rPr>
        <w:t>”系指适用本项目的要求，“☐”系指不适用本项目的要求。</w:t>
      </w:r>
    </w:p>
    <w:p>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3.采购项目需要落实的政府采购政策</w:t>
      </w:r>
    </w:p>
    <w:p>
      <w:pPr>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3.3.1</w:t>
      </w:r>
      <w:r>
        <w:rPr>
          <w:rFonts w:hint="eastAsia" w:ascii="仿宋" w:hAnsi="仿宋" w:eastAsia="仿宋" w:cs="仿宋"/>
          <w:b/>
          <w:bCs/>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sz w:val="24"/>
          <w:szCs w:val="24"/>
        </w:rPr>
        <w:t>《中华人民共和国劳动中华人民共和国民法典》</w:t>
      </w:r>
      <w:r>
        <w:rPr>
          <w:rFonts w:hint="eastAsia" w:ascii="仿宋" w:hAnsi="仿宋" w:eastAsia="仿宋" w:cs="仿宋"/>
          <w:kern w:val="0"/>
          <w:sz w:val="24"/>
        </w:rPr>
        <w:t>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3.3.6中小企业享受扶持政策获得政府采购合同的，小微企业不得将合同分包给大中型企业，中型企业不得将合同分包给大型企业。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ordWrap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3.5</w:t>
      </w:r>
      <w:r>
        <w:rPr>
          <w:rFonts w:hint="eastAsia" w:ascii="仿宋" w:hAnsi="仿宋" w:eastAsia="仿宋" w:cs="仿宋"/>
          <w:kern w:val="0"/>
          <w:sz w:val="24"/>
          <w:lang w:val="zh-CN"/>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pPr>
        <w:snapToGrid w:val="0"/>
        <w:spacing w:line="360" w:lineRule="auto"/>
        <w:ind w:firstLine="482" w:firstLineChars="200"/>
        <w:jc w:val="left"/>
        <w:rPr>
          <w:rFonts w:ascii="仿宋" w:hAnsi="仿宋" w:eastAsia="仿宋" w:cs="仿宋"/>
          <w:sz w:val="24"/>
        </w:rPr>
      </w:pPr>
      <w:r>
        <w:rPr>
          <w:rFonts w:hint="eastAsia" w:ascii="仿宋" w:hAnsi="仿宋" w:eastAsia="仿宋" w:cs="仿宋"/>
          <w:b/>
          <w:sz w:val="24"/>
        </w:rPr>
        <w:t>4. 询问、质疑、投诉</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4.2.2.3对采购结果提出质疑的，质疑期限自采购结果公告期限届满之日起计算。对采购结果提出质疑的，采购代理机构负责答复。</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4.2.3供应商提出质疑应当提交质疑函和必要的证明材料。质疑函应当包括下列内容：</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4.2.3.1供应商的姓名或者名称、地址、邮编、联系人及联系电话；</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4.2.3.2质疑项目的名称、编号；</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4.2.3.3具体、明确的质疑事项和与质疑事项相关的请求；</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4.2.3.4事实依据；</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4.2.3.5必要的法律依据；</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4.2.3.6提出质疑的日期。</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质疑函范本及制作说明</w:t>
      </w:r>
      <w:r>
        <w:rPr>
          <w:rFonts w:hint="eastAsia" w:ascii="仿宋" w:hAnsi="仿宋" w:eastAsia="仿宋" w:cs="仿宋"/>
          <w:sz w:val="24"/>
        </w:rPr>
        <w:t>请到浙江政府采购网下载专区下载</w:t>
      </w:r>
      <w:r>
        <w:rPr>
          <w:rFonts w:hint="eastAsia" w:ascii="仿宋" w:hAnsi="仿宋" w:eastAsia="仿宋" w:cs="仿宋"/>
          <w:snapToGrid w:val="0"/>
          <w:kern w:val="0"/>
          <w:sz w:val="24"/>
          <w:szCs w:val="24"/>
          <w:lang w:val="zh-CN"/>
        </w:rPr>
        <w:t>。</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4.2.5询问或者质疑事项可能影响采购结果的，采购人应当暂停签订合同，已经签订合同的，应当中止履行合同。</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4.3供应商投诉</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4.3.1质疑供应商对采购人、采购代理机构的答复不满意或者采购人、采购代理机构未在规定的时间内作出答复的，可以在答复期满后十五个工作日内向同级政府采购监督管理部门提出投诉。</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4.3.2供应商投诉的事项不得超出已质疑事项的范围，基于质疑答复内容提出的投诉事项除外。</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4.3.3供应商投诉应当有明确的请求和必要的证明材料。</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w:t>
      </w:r>
      <w:r>
        <w:rPr>
          <w:rFonts w:hint="eastAsia" w:ascii="仿宋" w:hAnsi="仿宋" w:eastAsia="仿宋" w:cs="仿宋"/>
          <w:snapToGrid w:val="0"/>
          <w:kern w:val="0"/>
          <w:sz w:val="24"/>
          <w:szCs w:val="24"/>
        </w:rPr>
        <w:t>4</w:t>
      </w:r>
      <w:r>
        <w:rPr>
          <w:rFonts w:hint="eastAsia" w:ascii="仿宋" w:hAnsi="仿宋" w:eastAsia="仿宋" w:cs="仿宋"/>
          <w:snapToGrid w:val="0"/>
          <w:kern w:val="0"/>
          <w:sz w:val="24"/>
          <w:szCs w:val="24"/>
          <w:lang w:val="zh-CN"/>
        </w:rPr>
        <w:t xml:space="preserve"> 以联合体形式参加政府采购活动的，其投诉应当由组成联合体的所有供应商共同提出。</w:t>
      </w:r>
    </w:p>
    <w:p>
      <w:pPr>
        <w:snapToGrid w:val="0"/>
        <w:spacing w:line="360" w:lineRule="auto"/>
        <w:ind w:firstLine="480" w:firstLineChars="200"/>
        <w:jc w:val="left"/>
        <w:rPr>
          <w:rFonts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投诉书范本及制作说明</w:t>
      </w:r>
      <w:r>
        <w:rPr>
          <w:rFonts w:hint="eastAsia" w:ascii="仿宋" w:hAnsi="仿宋" w:eastAsia="仿宋" w:cs="仿宋"/>
          <w:sz w:val="24"/>
        </w:rPr>
        <w:t>请到浙江政府采购网下载专区下载。</w:t>
      </w:r>
    </w:p>
    <w:p>
      <w:pPr>
        <w:pStyle w:val="744"/>
        <w:shd w:val="clear" w:color="auto" w:fill="FFFFFF"/>
        <w:snapToGrid w:val="0"/>
        <w:spacing w:after="240" w:afterAutospacing="0" w:line="360" w:lineRule="auto"/>
        <w:ind w:firstLine="518" w:firstLineChars="216"/>
        <w:contextualSpacing/>
        <w:rPr>
          <w:rFonts w:ascii="仿宋" w:hAnsi="仿宋" w:eastAsia="仿宋" w:cs="仿宋"/>
        </w:rPr>
      </w:pPr>
    </w:p>
    <w:p>
      <w:pPr>
        <w:widowControl/>
        <w:jc w:val="left"/>
        <w:rPr>
          <w:rFonts w:ascii="仿宋" w:hAnsi="仿宋" w:eastAsia="仿宋" w:cs="仿宋"/>
          <w:b/>
          <w:sz w:val="32"/>
          <w:szCs w:val="20"/>
        </w:rPr>
      </w:pPr>
      <w:bookmarkStart w:id="18" w:name="_Hlt68072990"/>
      <w:bookmarkEnd w:id="18"/>
      <w:bookmarkStart w:id="19" w:name="_Hlt75236290"/>
      <w:bookmarkEnd w:id="19"/>
      <w:bookmarkStart w:id="20" w:name="_Hlt74707468"/>
      <w:bookmarkEnd w:id="20"/>
      <w:bookmarkStart w:id="21" w:name="_Hlt74729768"/>
      <w:bookmarkEnd w:id="21"/>
      <w:bookmarkStart w:id="22" w:name="_Hlt68057669"/>
      <w:bookmarkEnd w:id="22"/>
      <w:bookmarkStart w:id="23" w:name="_Toc91899879"/>
      <w:r>
        <w:rPr>
          <w:rFonts w:hint="eastAsia" w:ascii="仿宋" w:hAnsi="仿宋" w:eastAsia="仿宋" w:cs="仿宋"/>
          <w:b/>
          <w:sz w:val="32"/>
          <w:szCs w:val="20"/>
        </w:rPr>
        <w:br w:type="page"/>
      </w:r>
    </w:p>
    <w:p>
      <w:pPr>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二、招标文件</w:t>
      </w:r>
      <w:bookmarkEnd w:id="23"/>
      <w:r>
        <w:rPr>
          <w:rFonts w:hint="eastAsia" w:ascii="仿宋" w:hAnsi="仿宋" w:eastAsia="仿宋" w:cs="仿宋"/>
          <w:b/>
          <w:sz w:val="32"/>
          <w:szCs w:val="20"/>
        </w:rPr>
        <w:t>的构成、澄清、修改</w:t>
      </w:r>
    </w:p>
    <w:p>
      <w:pPr>
        <w:pStyle w:val="34"/>
        <w:spacing w:line="360" w:lineRule="auto"/>
        <w:ind w:firstLine="482" w:firstLineChars="200"/>
        <w:rPr>
          <w:rFonts w:ascii="仿宋" w:hAnsi="仿宋" w:eastAsia="仿宋" w:cs="仿宋"/>
          <w:sz w:val="24"/>
          <w:szCs w:val="24"/>
        </w:rPr>
      </w:pPr>
      <w:bookmarkStart w:id="24" w:name="_Toc91899880"/>
      <w:bookmarkStart w:id="25" w:name="_Hlt74730307"/>
      <w:r>
        <w:rPr>
          <w:rFonts w:hint="eastAsia" w:ascii="仿宋" w:hAnsi="仿宋" w:eastAsia="仿宋" w:cs="仿宋"/>
          <w:b/>
          <w:sz w:val="24"/>
          <w:szCs w:val="24"/>
        </w:rPr>
        <w:t>5．招标文件的构成</w:t>
      </w:r>
      <w:bookmarkEnd w:id="24"/>
    </w:p>
    <w:bookmarkEnd w:id="25"/>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5.1 招标文件包括下列文件及附件：</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5.1.1招标公告；</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5.1.2投标人须知；</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5.1.3采购需求；</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5.1.4评标办法；</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5.1.5拟签订的合同文本；</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5.1.6应提交的有关格式范例。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napToGrid w:val="0"/>
          <w:sz w:val="24"/>
          <w:szCs w:val="24"/>
        </w:rPr>
        <w:t>5.2与本项目有关的澄清或者修改的内容为招标文件的组成部分。</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 招标文件的澄清、修改</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6.1已获取招标文件的潜在投标人，若有问题需要澄清，应于投标截止时间前，以书面形式向采购代理机构提出。</w:t>
      </w:r>
    </w:p>
    <w:p>
      <w:pPr>
        <w:spacing w:line="360" w:lineRule="auto"/>
        <w:ind w:firstLine="480" w:firstLineChars="200"/>
        <w:rPr>
          <w:rFonts w:ascii="仿宋" w:hAnsi="仿宋" w:eastAsia="仿宋" w:cs="仿宋"/>
        </w:rPr>
      </w:pPr>
      <w:r>
        <w:rPr>
          <w:rFonts w:hint="eastAsia" w:ascii="仿宋" w:hAnsi="仿宋" w:eastAsia="仿宋" w:cs="仿宋"/>
          <w:snapToGrid w:val="0"/>
          <w:sz w:val="24"/>
          <w:szCs w:val="24"/>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rPr>
        <w:t>该澄清或者修改的内容为招标文件的组成部分。</w:t>
      </w:r>
    </w:p>
    <w:p>
      <w:pPr>
        <w:pStyle w:val="23"/>
        <w:rPr>
          <w:rFonts w:ascii="仿宋" w:hAnsi="仿宋" w:eastAsia="仿宋" w:cs="仿宋"/>
          <w:sz w:val="18"/>
          <w:szCs w:val="18"/>
          <w:lang w:val="en-US"/>
        </w:rPr>
      </w:pPr>
    </w:p>
    <w:p>
      <w:pPr>
        <w:spacing w:line="360" w:lineRule="auto"/>
        <w:jc w:val="center"/>
        <w:outlineLvl w:val="0"/>
        <w:rPr>
          <w:rFonts w:ascii="仿宋" w:hAnsi="仿宋" w:eastAsia="仿宋" w:cs="仿宋"/>
          <w:b/>
          <w:sz w:val="30"/>
          <w:szCs w:val="20"/>
        </w:rPr>
      </w:pPr>
      <w:bookmarkStart w:id="26" w:name="_Hlt75236011"/>
      <w:bookmarkEnd w:id="26"/>
      <w:bookmarkStart w:id="27" w:name="_Toc91899884"/>
      <w:r>
        <w:rPr>
          <w:rFonts w:hint="eastAsia" w:ascii="仿宋" w:hAnsi="仿宋" w:eastAsia="仿宋" w:cs="仿宋"/>
          <w:b/>
          <w:sz w:val="30"/>
          <w:szCs w:val="20"/>
        </w:rPr>
        <w:t>三、投标</w:t>
      </w:r>
      <w:bookmarkEnd w:id="27"/>
    </w:p>
    <w:p>
      <w:pPr>
        <w:pStyle w:val="34"/>
        <w:spacing w:line="360" w:lineRule="auto"/>
        <w:ind w:firstLine="482" w:firstLineChars="200"/>
        <w:rPr>
          <w:rFonts w:ascii="仿宋" w:hAnsi="仿宋" w:eastAsia="仿宋" w:cs="仿宋"/>
          <w:b/>
          <w:sz w:val="24"/>
          <w:szCs w:val="24"/>
        </w:rPr>
      </w:pPr>
      <w:bookmarkStart w:id="28" w:name="_Toc86216991"/>
      <w:bookmarkStart w:id="29" w:name="_Toc91899892"/>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ascii="仿宋" w:hAnsi="仿宋" w:eastAsia="仿宋" w:cs="仿宋"/>
          <w:b/>
          <w:kern w:val="28"/>
          <w:sz w:val="24"/>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 投</w:t>
      </w:r>
      <w:r>
        <w:rPr>
          <w:rFonts w:hint="eastAsia" w:ascii="仿宋" w:hAnsi="仿宋" w:eastAsia="仿宋" w:cs="仿宋"/>
          <w:b/>
          <w:kern w:val="28"/>
          <w:sz w:val="24"/>
          <w:szCs w:val="24"/>
        </w:rPr>
        <w:t>标文件的</w:t>
      </w:r>
      <w:r>
        <w:rPr>
          <w:rFonts w:hint="eastAsia" w:ascii="仿宋" w:hAnsi="仿宋" w:eastAsia="仿宋" w:cs="仿宋"/>
          <w:b/>
          <w:sz w:val="24"/>
          <w:szCs w:val="24"/>
        </w:rPr>
        <w:t>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11.1资格文件：</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11.1.1</w:t>
      </w:r>
      <w:r>
        <w:rPr>
          <w:rFonts w:hint="eastAsia" w:ascii="仿宋" w:hAnsi="仿宋" w:eastAsia="仿宋" w:cs="仿宋"/>
          <w:sz w:val="24"/>
          <w:szCs w:val="24"/>
        </w:rPr>
        <w:t>符合</w:t>
      </w:r>
      <w:r>
        <w:rPr>
          <w:rFonts w:hint="eastAsia" w:ascii="仿宋" w:hAnsi="仿宋" w:eastAsia="仿宋" w:cs="仿宋"/>
          <w:sz w:val="24"/>
        </w:rPr>
        <w:t>参加政府采购活动应当具备的一般条件的承诺函；</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11.1.2</w:t>
      </w:r>
      <w:bookmarkStart w:id="30" w:name="_Hlk101259339"/>
      <w:r>
        <w:rPr>
          <w:rFonts w:hint="eastAsia" w:ascii="仿宋" w:hAnsi="仿宋" w:eastAsia="仿宋" w:cs="仿宋"/>
          <w:sz w:val="24"/>
        </w:rPr>
        <w:t>联合协议</w:t>
      </w:r>
      <w:bookmarkStart w:id="31" w:name="_Hlk101257010"/>
      <w:r>
        <w:rPr>
          <w:rFonts w:hint="eastAsia" w:ascii="仿宋" w:hAnsi="仿宋" w:eastAsia="仿宋" w:cs="仿宋"/>
          <w:sz w:val="24"/>
        </w:rPr>
        <w:t>（</w:t>
      </w:r>
      <w:r>
        <w:rPr>
          <w:rFonts w:hint="eastAsia" w:ascii="仿宋" w:hAnsi="仿宋" w:eastAsia="仿宋" w:cs="仿宋"/>
          <w:sz w:val="24"/>
          <w:szCs w:val="24"/>
        </w:rPr>
        <w:t>若有</w:t>
      </w:r>
      <w:r>
        <w:rPr>
          <w:rFonts w:hint="eastAsia" w:ascii="仿宋" w:hAnsi="仿宋" w:eastAsia="仿宋" w:cs="仿宋"/>
          <w:sz w:val="24"/>
        </w:rPr>
        <w:t>)</w:t>
      </w:r>
      <w:bookmarkEnd w:id="30"/>
      <w:bookmarkEnd w:id="31"/>
      <w:r>
        <w:rPr>
          <w:rFonts w:hint="eastAsia" w:ascii="仿宋" w:hAnsi="仿宋" w:eastAsia="仿宋" w:cs="仿宋"/>
          <w:sz w:val="24"/>
        </w:rPr>
        <w:t>；</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z w:val="24"/>
          <w:szCs w:val="24"/>
        </w:rPr>
        <w:t>若有</w:t>
      </w:r>
      <w:r>
        <w:rPr>
          <w:rFonts w:hint="eastAsia" w:ascii="仿宋" w:hAnsi="仿宋" w:eastAsia="仿宋" w:cs="仿宋"/>
          <w:sz w:val="24"/>
        </w:rPr>
        <w:t>）；</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z w:val="24"/>
          <w:szCs w:val="24"/>
        </w:rPr>
        <w:t>若有</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sz w:val="24"/>
          <w:lang w:val="zh-CN"/>
        </w:rPr>
      </w:pPr>
      <w:r>
        <w:rPr>
          <w:rFonts w:hint="eastAsia" w:ascii="仿宋" w:hAnsi="仿宋" w:eastAsia="仿宋" w:cs="仿宋"/>
          <w:b/>
          <w:sz w:val="24"/>
          <w:lang w:val="zh-CN"/>
        </w:rPr>
        <w:t>11.</w:t>
      </w:r>
      <w:r>
        <w:rPr>
          <w:rFonts w:hint="eastAsia" w:ascii="仿宋" w:hAnsi="仿宋" w:eastAsia="仿宋" w:cs="仿宋"/>
          <w:b/>
          <w:sz w:val="24"/>
        </w:rPr>
        <w:t>2商务技术</w:t>
      </w:r>
      <w:r>
        <w:rPr>
          <w:rFonts w:hint="eastAsia" w:ascii="仿宋" w:hAnsi="仿宋" w:eastAsia="仿宋" w:cs="仿宋"/>
          <w:b/>
          <w:sz w:val="24"/>
          <w:lang w:val="zh-CN"/>
        </w:rPr>
        <w:t>文件：</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11.2.1</w:t>
      </w:r>
      <w:r>
        <w:rPr>
          <w:rFonts w:hint="eastAsia" w:ascii="仿宋" w:hAnsi="仿宋" w:eastAsia="仿宋" w:cs="仿宋"/>
          <w:sz w:val="24"/>
          <w:szCs w:val="24"/>
        </w:rPr>
        <w:t>投标</w:t>
      </w:r>
      <w:r>
        <w:rPr>
          <w:rFonts w:hint="eastAsia" w:ascii="仿宋" w:hAnsi="仿宋" w:eastAsia="仿宋" w:cs="仿宋"/>
          <w:sz w:val="24"/>
        </w:rPr>
        <w:t>函；</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11.2.3符合性审查资料；</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11.2.5商务技术偏离表；</w:t>
      </w:r>
    </w:p>
    <w:p>
      <w:pPr>
        <w:pStyle w:val="34"/>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.6</w:t>
      </w:r>
      <w:r>
        <w:rPr>
          <w:rFonts w:hint="eastAsia" w:ascii="仿宋" w:hAnsi="仿宋" w:eastAsia="仿宋" w:cs="仿宋"/>
          <w:sz w:val="24"/>
          <w:szCs w:val="24"/>
        </w:rPr>
        <w:t>政府</w:t>
      </w:r>
      <w:r>
        <w:rPr>
          <w:rFonts w:hint="eastAsia" w:ascii="仿宋" w:hAnsi="仿宋" w:eastAsia="仿宋" w:cs="仿宋"/>
          <w:sz w:val="24"/>
          <w:lang w:val="zh-CN"/>
        </w:rPr>
        <w:t>采购供应商廉洁自律承诺书。</w:t>
      </w:r>
    </w:p>
    <w:p>
      <w:pPr>
        <w:pStyle w:val="34"/>
        <w:spacing w:line="360" w:lineRule="auto"/>
        <w:ind w:firstLine="482" w:firstLineChars="200"/>
        <w:rPr>
          <w:rFonts w:ascii="仿宋" w:hAnsi="仿宋" w:eastAsia="仿宋" w:cs="仿宋"/>
          <w:b/>
          <w:sz w:val="24"/>
          <w:u w:val="single"/>
          <w:lang w:val="zh-CN"/>
        </w:rPr>
      </w:pPr>
      <w:r>
        <w:rPr>
          <w:rFonts w:hint="eastAsia" w:ascii="仿宋" w:hAnsi="仿宋" w:eastAsia="仿宋" w:cs="仿宋"/>
          <w:b/>
          <w:kern w:val="0"/>
          <w:sz w:val="24"/>
          <w:lang w:val="zh-CN"/>
        </w:rPr>
        <w:t>11.</w:t>
      </w:r>
      <w:r>
        <w:rPr>
          <w:rFonts w:hint="eastAsia" w:ascii="仿宋" w:hAnsi="仿宋" w:eastAsia="仿宋" w:cs="仿宋"/>
          <w:b/>
          <w:kern w:val="0"/>
          <w:sz w:val="24"/>
        </w:rPr>
        <w:t>3</w:t>
      </w:r>
      <w:r>
        <w:rPr>
          <w:rFonts w:hint="eastAsia" w:ascii="仿宋" w:hAnsi="仿宋" w:eastAsia="仿宋" w:cs="仿宋"/>
          <w:b/>
          <w:sz w:val="24"/>
        </w:rPr>
        <w:t>报价文件：</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szCs w:val="24"/>
        </w:rPr>
        <w:t>开标一览表（报价表）</w:t>
      </w:r>
      <w:r>
        <w:rPr>
          <w:rFonts w:hint="eastAsia" w:ascii="仿宋" w:hAnsi="仿宋" w:eastAsia="仿宋" w:cs="仿宋"/>
          <w:sz w:val="24"/>
        </w:rPr>
        <w:t>；</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11.3.2</w:t>
      </w:r>
      <w:r>
        <w:rPr>
          <w:rFonts w:hint="eastAsia" w:ascii="仿宋" w:hAnsi="仿宋" w:eastAsia="仿宋" w:cs="仿宋"/>
          <w:sz w:val="24"/>
          <w:szCs w:val="24"/>
        </w:rPr>
        <w:t>中小企业</w:t>
      </w:r>
      <w:r>
        <w:rPr>
          <w:rFonts w:hint="eastAsia" w:ascii="仿宋" w:hAnsi="仿宋" w:eastAsia="仿宋" w:cs="仿宋"/>
          <w:sz w:val="24"/>
        </w:rPr>
        <w:t>声明函。</w:t>
      </w:r>
    </w:p>
    <w:p>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投标人提供虚假材料投标的，投标无效。</w:t>
      </w:r>
    </w:p>
    <w:p>
      <w:pPr>
        <w:pStyle w:val="34"/>
        <w:spacing w:line="360" w:lineRule="auto"/>
        <w:ind w:firstLine="482" w:firstLineChars="200"/>
        <w:rPr>
          <w:rFonts w:ascii="仿宋" w:hAnsi="仿宋" w:eastAsia="仿宋" w:cs="仿宋"/>
          <w:b/>
          <w:sz w:val="24"/>
          <w:szCs w:val="24"/>
        </w:rPr>
      </w:pPr>
      <w:bookmarkStart w:id="32" w:name="_Toc91899887"/>
      <w:r>
        <w:rPr>
          <w:rFonts w:hint="eastAsia" w:ascii="仿宋" w:hAnsi="仿宋" w:eastAsia="仿宋" w:cs="仿宋"/>
          <w:b/>
          <w:sz w:val="24"/>
          <w:szCs w:val="24"/>
        </w:rPr>
        <w:t>12</w:t>
      </w:r>
      <w:r>
        <w:rPr>
          <w:rFonts w:hint="eastAsia" w:ascii="仿宋" w:hAnsi="仿宋" w:eastAsia="仿宋" w:cs="仿宋"/>
          <w:b/>
          <w:kern w:val="0"/>
          <w:sz w:val="24"/>
          <w:szCs w:val="24"/>
          <w:lang w:val="zh-CN"/>
        </w:rPr>
        <w:t xml:space="preserve">. </w:t>
      </w:r>
      <w:r>
        <w:rPr>
          <w:rFonts w:hint="eastAsia" w:ascii="仿宋" w:hAnsi="仿宋" w:eastAsia="仿宋" w:cs="仿宋"/>
          <w:b/>
          <w:sz w:val="24"/>
          <w:szCs w:val="24"/>
        </w:rPr>
        <w:t>投标文件的编制</w:t>
      </w:r>
    </w:p>
    <w:p>
      <w:pPr>
        <w:pStyle w:val="34"/>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w:t>
      </w:r>
      <w:r>
        <w:rPr>
          <w:rFonts w:hint="eastAsia" w:ascii="仿宋" w:hAnsi="仿宋" w:eastAsia="仿宋" w:cs="仿宋"/>
          <w:sz w:val="24"/>
          <w:szCs w:val="24"/>
        </w:rPr>
        <w:t>投标</w:t>
      </w:r>
      <w:r>
        <w:rPr>
          <w:rFonts w:hint="eastAsia" w:ascii="仿宋" w:hAnsi="仿宋" w:eastAsia="仿宋" w:cs="仿宋"/>
          <w:kern w:val="0"/>
          <w:sz w:val="24"/>
          <w:lang w:val="zh-CN"/>
        </w:rPr>
        <w:t>文件分为资格文件、商务技术文件、报价文件三部分。各投标人在编制投标文件时请按照招标文件第六部分规定的格式进行，混乱的编排导致投标文件被误读或评标委员会查找不到有效文件是投标人的风险。</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w:t>
      </w:r>
      <w:r>
        <w:rPr>
          <w:rFonts w:hint="eastAsia" w:ascii="仿宋" w:hAnsi="仿宋" w:eastAsia="仿宋" w:cs="仿宋"/>
          <w:sz w:val="24"/>
          <w:szCs w:val="24"/>
        </w:rPr>
        <w:t>投标人</w:t>
      </w:r>
      <w:r>
        <w:rPr>
          <w:rFonts w:hint="eastAsia" w:ascii="仿宋" w:hAnsi="仿宋" w:eastAsia="仿宋" w:cs="仿宋"/>
          <w:kern w:val="0"/>
          <w:sz w:val="24"/>
          <w:lang w:val="zh-CN"/>
        </w:rPr>
        <w:t>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bookmarkEnd w:id="32"/>
    <w:p>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13.投标文件的签署、盖章</w:t>
      </w:r>
    </w:p>
    <w:p>
      <w:pPr>
        <w:pStyle w:val="149"/>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49"/>
        <w:snapToGrid w:val="0"/>
        <w:spacing w:before="0"/>
        <w:ind w:firstLine="480"/>
        <w:rPr>
          <w:rFonts w:ascii="仿宋" w:hAnsi="仿宋" w:eastAsia="仿宋" w:cs="仿宋"/>
          <w:b/>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49"/>
        <w:snapToGrid w:val="0"/>
        <w:spacing w:before="0"/>
        <w:ind w:firstLine="480"/>
        <w:rPr>
          <w:rFonts w:ascii="仿宋" w:hAnsi="仿宋" w:eastAsia="仿宋" w:cs="仿宋"/>
        </w:rPr>
      </w:pPr>
      <w:r>
        <w:rPr>
          <w:rFonts w:hint="eastAsia" w:ascii="仿宋" w:hAnsi="仿宋" w:eastAsia="仿宋" w:cs="仿宋"/>
        </w:rPr>
        <w:t>13.3招标文件对投标文件签署、盖章的要求适用于电子签名。</w:t>
      </w:r>
    </w:p>
    <w:p>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14. 投标文件的提交、补充、修改、撤回</w:t>
      </w:r>
    </w:p>
    <w:p>
      <w:pPr>
        <w:pStyle w:val="149"/>
        <w:snapToGrid w:val="0"/>
        <w:spacing w:before="0"/>
        <w:ind w:firstLine="480"/>
        <w:rPr>
          <w:rFonts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9"/>
        <w:snapToGrid w:val="0"/>
        <w:spacing w:before="0"/>
        <w:ind w:firstLine="480"/>
        <w:rPr>
          <w:rFonts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pStyle w:val="149"/>
        <w:snapToGrid w:val="0"/>
        <w:spacing w:before="0"/>
        <w:ind w:firstLine="480"/>
        <w:rPr>
          <w:rFonts w:ascii="仿宋" w:hAnsi="仿宋" w:eastAsia="仿宋" w:cs="仿宋"/>
        </w:rPr>
      </w:pPr>
      <w:r>
        <w:rPr>
          <w:rFonts w:hint="eastAsia" w:ascii="仿宋" w:hAnsi="仿宋" w:eastAsia="仿宋" w:cs="仿宋"/>
        </w:rPr>
        <w:t>14.3采购人、采购代理机构可以视情况延长投标文件提交的截止时间。在上述情况下，采购代理机构与投标人以前在投标截止期方面的全部权利、责任和义务，将适用于延长至新的投标截止期。</w:t>
      </w:r>
    </w:p>
    <w:p>
      <w:pPr>
        <w:pStyle w:val="149"/>
        <w:spacing w:before="0"/>
        <w:ind w:firstLine="482"/>
        <w:rPr>
          <w:rFonts w:ascii="仿宋" w:hAnsi="仿宋" w:eastAsia="仿宋" w:cs="仿宋"/>
          <w:b/>
          <w:szCs w:val="24"/>
        </w:rPr>
      </w:pPr>
      <w:r>
        <w:rPr>
          <w:rFonts w:hint="eastAsia" w:ascii="仿宋" w:hAnsi="仿宋" w:eastAsia="仿宋" w:cs="仿宋"/>
          <w:b/>
          <w:szCs w:val="24"/>
        </w:rPr>
        <w:t>15.备份投标文件</w:t>
      </w:r>
    </w:p>
    <w:p>
      <w:pPr>
        <w:pStyle w:val="149"/>
        <w:spacing w:before="0"/>
        <w:ind w:firstLine="480"/>
        <w:rPr>
          <w:rFonts w:ascii="仿宋" w:hAnsi="仿宋" w:eastAsia="仿宋" w:cs="仿宋"/>
          <w:b/>
          <w:szCs w:val="24"/>
        </w:rPr>
      </w:pPr>
      <w:r>
        <w:rPr>
          <w:rFonts w:hint="eastAsia" w:ascii="仿宋" w:hAnsi="仿宋" w:eastAsia="仿宋" w:cs="仿宋"/>
          <w:szCs w:val="24"/>
        </w:rPr>
        <w:t>15.1投标人在电子交易平台传输递交投标文件后，还可以在投标截止时间前直接提交或者以邮政快递方式递交备份投标文件1份，</w:t>
      </w:r>
      <w:r>
        <w:rPr>
          <w:rFonts w:hint="eastAsia" w:ascii="仿宋" w:hAnsi="仿宋" w:eastAsia="仿宋" w:cs="仿宋"/>
          <w:b/>
          <w:szCs w:val="24"/>
        </w:rPr>
        <w:t>但采购人、采购代理机构不强制或变相强制投标人提交备份投标文件。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w:t>
      </w:r>
      <w:r>
        <w:rPr>
          <w:rFonts w:hint="eastAsia" w:ascii="仿宋" w:hAnsi="仿宋" w:eastAsia="仿宋" w:cs="仿宋"/>
          <w:b/>
          <w:sz w:val="24"/>
          <w:szCs w:val="24"/>
        </w:rPr>
        <w:t>第二部分投标人须知前附表</w:t>
      </w:r>
      <w:r>
        <w:rPr>
          <w:rFonts w:hint="eastAsia" w:ascii="仿宋" w:hAnsi="仿宋" w:eastAsia="仿宋" w:cs="仿宋"/>
          <w:sz w:val="24"/>
          <w:szCs w:val="24"/>
        </w:rPr>
        <w:t>中载明的地点将备份投标文件提交给采购代理机构，采购代理机构将拒绝接受逾期送达的备份投标文件。</w:t>
      </w:r>
    </w:p>
    <w:p>
      <w:pPr>
        <w:pStyle w:val="25"/>
        <w:spacing w:line="360" w:lineRule="auto"/>
        <w:rPr>
          <w:rFonts w:ascii="仿宋" w:hAnsi="仿宋" w:eastAsia="仿宋" w:cs="仿宋"/>
        </w:rPr>
      </w:pPr>
      <w:r>
        <w:rPr>
          <w:rFonts w:hint="eastAsia" w:ascii="仿宋" w:hAnsi="仿宋" w:eastAsia="仿宋" w:cs="仿宋"/>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pPr>
        <w:pStyle w:val="25"/>
        <w:spacing w:line="360" w:lineRule="auto"/>
        <w:ind w:firstLine="482"/>
        <w:rPr>
          <w:rFonts w:ascii="仿宋" w:hAnsi="仿宋" w:eastAsia="仿宋" w:cs="仿宋"/>
          <w:b/>
        </w:rPr>
      </w:pPr>
      <w:r>
        <w:rPr>
          <w:rFonts w:hint="eastAsia" w:ascii="仿宋" w:hAnsi="仿宋" w:eastAsia="仿宋" w:cs="仿宋"/>
          <w:b/>
        </w:rPr>
        <w:t>15.5投标人仅提交备份投标文件，没有在电子交易平台传输递交投标文件的，投标无效。</w:t>
      </w:r>
      <w:bookmarkEnd w:id="28"/>
      <w:bookmarkEnd w:id="29"/>
    </w:p>
    <w:p>
      <w:pPr>
        <w:pStyle w:val="25"/>
        <w:spacing w:line="360" w:lineRule="auto"/>
        <w:ind w:firstLine="482"/>
        <w:rPr>
          <w:rFonts w:ascii="仿宋" w:hAnsi="仿宋" w:eastAsia="仿宋" w:cs="仿宋"/>
          <w:b/>
        </w:rPr>
      </w:pPr>
      <w:r>
        <w:rPr>
          <w:rFonts w:hint="eastAsia" w:ascii="仿宋" w:hAnsi="仿宋" w:eastAsia="仿宋" w:cs="仿宋"/>
          <w:b/>
        </w:rPr>
        <w:t>16.投标文件的无效处理</w:t>
      </w:r>
    </w:p>
    <w:p>
      <w:pPr>
        <w:pStyle w:val="25"/>
        <w:spacing w:line="360" w:lineRule="auto"/>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pPr>
        <w:pStyle w:val="25"/>
        <w:spacing w:line="360" w:lineRule="auto"/>
        <w:ind w:firstLine="482"/>
        <w:rPr>
          <w:rFonts w:ascii="仿宋" w:hAnsi="仿宋" w:eastAsia="仿宋" w:cs="仿宋"/>
          <w:b/>
        </w:rPr>
      </w:pPr>
      <w:r>
        <w:rPr>
          <w:rFonts w:hint="eastAsia" w:ascii="仿宋" w:hAnsi="仿宋" w:eastAsia="仿宋" w:cs="仿宋"/>
          <w:b/>
        </w:rPr>
        <w:t>17.</w:t>
      </w:r>
      <w:r>
        <w:rPr>
          <w:rFonts w:hint="eastAsia" w:ascii="仿宋" w:hAnsi="仿宋" w:eastAsia="仿宋" w:cs="仿宋"/>
          <w:b/>
          <w:szCs w:val="21"/>
        </w:rPr>
        <w:t>投标</w:t>
      </w:r>
      <w:r>
        <w:rPr>
          <w:rFonts w:hint="eastAsia" w:ascii="仿宋" w:hAnsi="仿宋" w:eastAsia="仿宋" w:cs="仿宋"/>
          <w:b/>
        </w:rPr>
        <w:t>有效期</w:t>
      </w:r>
    </w:p>
    <w:p>
      <w:pPr>
        <w:pStyle w:val="25"/>
        <w:spacing w:line="360" w:lineRule="auto"/>
        <w:rPr>
          <w:rFonts w:ascii="仿宋" w:hAnsi="仿宋" w:eastAsia="仿宋" w:cs="仿宋"/>
          <w:b/>
        </w:rPr>
      </w:pPr>
      <w:r>
        <w:rPr>
          <w:rFonts w:hint="eastAsia" w:ascii="仿宋" w:hAnsi="仿宋" w:eastAsia="仿宋" w:cs="仿宋"/>
          <w:szCs w:val="20"/>
        </w:rPr>
        <w:t>17.1投标有效期为从提交投标文件的截止之日起</w:t>
      </w:r>
      <w:r>
        <w:rPr>
          <w:rFonts w:hint="eastAsia" w:ascii="仿宋" w:hAnsi="仿宋" w:eastAsia="仿宋" w:cs="仿宋"/>
        </w:rPr>
        <w:t>90</w:t>
      </w:r>
      <w:r>
        <w:rPr>
          <w:rFonts w:hint="eastAsia" w:ascii="仿宋" w:hAnsi="仿宋" w:eastAsia="仿宋" w:cs="仿宋"/>
          <w:szCs w:val="20"/>
        </w:rPr>
        <w:t>天。▲</w:t>
      </w:r>
      <w:r>
        <w:rPr>
          <w:rFonts w:hint="eastAsia" w:ascii="仿宋" w:hAnsi="仿宋" w:eastAsia="仿宋" w:cs="仿宋"/>
          <w:b/>
          <w:szCs w:val="20"/>
        </w:rPr>
        <w:t>投标人的投标文件中承</w:t>
      </w:r>
      <w:r>
        <w:rPr>
          <w:rFonts w:hint="eastAsia" w:ascii="仿宋" w:hAnsi="仿宋" w:eastAsia="仿宋" w:cs="仿宋"/>
          <w:b/>
          <w:szCs w:val="21"/>
        </w:rPr>
        <w:t>诺的投标有效期少于招标文件中载明的投标有效期的，投标无效。</w:t>
      </w:r>
    </w:p>
    <w:p>
      <w:pPr>
        <w:pStyle w:val="14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49"/>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49"/>
        <w:spacing w:before="0"/>
        <w:ind w:firstLine="643"/>
        <w:rPr>
          <w:rFonts w:ascii="仿宋" w:hAnsi="仿宋" w:eastAsia="仿宋" w:cs="仿宋"/>
          <w:b/>
          <w:sz w:val="32"/>
        </w:rPr>
      </w:pPr>
      <w:bookmarkStart w:id="33" w:name="_Toc91899897"/>
    </w:p>
    <w:p>
      <w:pPr>
        <w:pStyle w:val="149"/>
        <w:spacing w:before="0"/>
        <w:ind w:firstLine="1928" w:firstLineChars="600"/>
        <w:rPr>
          <w:rFonts w:ascii="仿宋" w:hAnsi="仿宋" w:eastAsia="仿宋" w:cs="仿宋"/>
          <w:b/>
          <w:sz w:val="32"/>
        </w:rPr>
      </w:pPr>
      <w:r>
        <w:rPr>
          <w:rFonts w:hint="eastAsia" w:ascii="仿宋" w:hAnsi="仿宋" w:eastAsia="仿宋" w:cs="仿宋"/>
          <w:b/>
          <w:sz w:val="32"/>
        </w:rPr>
        <w:t>四、开标</w:t>
      </w:r>
      <w:bookmarkEnd w:id="33"/>
      <w:r>
        <w:rPr>
          <w:rFonts w:hint="eastAsia" w:ascii="仿宋" w:hAnsi="仿宋" w:eastAsia="仿宋" w:cs="仿宋"/>
          <w:b/>
          <w:sz w:val="32"/>
        </w:rPr>
        <w:t>、资格审查与信用信息查询</w:t>
      </w:r>
    </w:p>
    <w:p>
      <w:pPr>
        <w:pStyle w:val="25"/>
        <w:spacing w:line="360" w:lineRule="auto"/>
        <w:ind w:firstLine="482"/>
        <w:rPr>
          <w:rFonts w:ascii="仿宋" w:hAnsi="仿宋" w:eastAsia="仿宋" w:cs="仿宋"/>
        </w:rPr>
      </w:pPr>
      <w:r>
        <w:rPr>
          <w:rFonts w:hint="eastAsia" w:ascii="仿宋" w:hAnsi="仿宋" w:eastAsia="仿宋" w:cs="仿宋"/>
          <w:b/>
        </w:rPr>
        <w:t>18.开标</w:t>
      </w:r>
    </w:p>
    <w:p>
      <w:pPr>
        <w:pStyle w:val="503"/>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w:t>
      </w:r>
      <w:r>
        <w:rPr>
          <w:rFonts w:hint="eastAsia" w:ascii="仿宋" w:hAnsi="仿宋" w:eastAsia="仿宋" w:cs="仿宋"/>
          <w:sz w:val="24"/>
          <w:szCs w:val="24"/>
        </w:rPr>
        <w:t>代理</w:t>
      </w:r>
      <w:r>
        <w:rPr>
          <w:rFonts w:hint="eastAsia" w:ascii="仿宋" w:hAnsi="仿宋" w:eastAsia="仿宋" w:cs="仿宋"/>
          <w:sz w:val="24"/>
        </w:rPr>
        <w:t>机构按照招标文件规定的时间通过电子交易平台组织开标，所有投标人均应当准时在线参加。</w:t>
      </w:r>
    </w:p>
    <w:p>
      <w:pPr>
        <w:pStyle w:val="503"/>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w:t>
      </w:r>
      <w:r>
        <w:rPr>
          <w:rFonts w:hint="eastAsia" w:ascii="仿宋" w:hAnsi="仿宋" w:eastAsia="仿宋" w:cs="仿宋"/>
          <w:sz w:val="24"/>
          <w:szCs w:val="24"/>
        </w:rPr>
        <w:t>代理</w:t>
      </w:r>
      <w:r>
        <w:rPr>
          <w:rFonts w:hint="eastAsia" w:ascii="仿宋" w:hAnsi="仿宋" w:eastAsia="仿宋" w:cs="仿宋"/>
          <w:sz w:val="24"/>
        </w:rPr>
        <w:t>机构依托电子交易平台发起开始解密指令，投标人按照平台提示和招标文件的规定在半小时内完成在线解密。</w:t>
      </w:r>
    </w:p>
    <w:p>
      <w:pPr>
        <w:pStyle w:val="503"/>
        <w:spacing w:before="0" w:line="360" w:lineRule="auto"/>
        <w:ind w:left="0" w:firstLine="480" w:firstLineChars="200"/>
        <w:contextualSpacing/>
        <w:rPr>
          <w:rFonts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503"/>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rPr>
        <w:t>19、资格审查</w:t>
      </w:r>
    </w:p>
    <w:p>
      <w:pPr>
        <w:pStyle w:val="25"/>
        <w:spacing w:line="360" w:lineRule="auto"/>
        <w:rPr>
          <w:rFonts w:ascii="仿宋" w:hAnsi="仿宋" w:eastAsia="仿宋" w:cs="仿宋"/>
          <w:kern w:val="0"/>
        </w:rPr>
      </w:pPr>
      <w:r>
        <w:rPr>
          <w:rFonts w:hint="eastAsia" w:ascii="仿宋" w:hAnsi="仿宋" w:eastAsia="仿宋" w:cs="仿宋"/>
        </w:rPr>
        <w:t>19</w:t>
      </w:r>
      <w:r>
        <w:rPr>
          <w:rFonts w:hint="eastAsia" w:ascii="仿宋" w:hAnsi="仿宋" w:eastAsia="仿宋" w:cs="仿宋"/>
          <w:kern w:val="0"/>
        </w:rPr>
        <w:t>.1开标后，</w:t>
      </w:r>
      <w:r>
        <w:rPr>
          <w:rFonts w:hint="eastAsia" w:ascii="仿宋" w:hAnsi="仿宋" w:eastAsia="仿宋" w:cs="仿宋"/>
        </w:rPr>
        <w:t>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采购人依据法律法规和招标文件的规定，对投标人的基本资格条件、特定资格条件进行审查。</w:t>
      </w:r>
    </w:p>
    <w:p>
      <w:pPr>
        <w:pStyle w:val="149"/>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4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4对未通过资格审查的投标人，采购人或采购代理机构告知其未通过的原因。</w:t>
      </w:r>
    </w:p>
    <w:p>
      <w:pPr>
        <w:pStyle w:val="14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49"/>
        <w:spacing w:before="0"/>
        <w:ind w:firstLine="482"/>
        <w:rPr>
          <w:rFonts w:ascii="仿宋" w:hAnsi="仿宋" w:eastAsia="仿宋" w:cs="仿宋"/>
        </w:rPr>
      </w:pPr>
      <w:r>
        <w:rPr>
          <w:rFonts w:hint="eastAsia" w:ascii="仿宋" w:hAnsi="仿宋" w:eastAsia="仿宋" w:cs="仿宋"/>
          <w:b/>
          <w:szCs w:val="24"/>
        </w:rPr>
        <w:t>20、信用信息查询</w:t>
      </w:r>
    </w:p>
    <w:p>
      <w:pPr>
        <w:pStyle w:val="14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4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4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pStyle w:val="14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49"/>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34" w:name="_Hlt75236101"/>
      <w:bookmarkEnd w:id="34"/>
      <w:bookmarkStart w:id="35" w:name="_Toc91899902"/>
      <w:r>
        <w:rPr>
          <w:rFonts w:hint="eastAsia" w:ascii="仿宋" w:hAnsi="仿宋" w:eastAsia="仿宋" w:cs="仿宋"/>
          <w:b/>
          <w:sz w:val="36"/>
          <w:szCs w:val="36"/>
        </w:rPr>
        <w:t>五、评标</w:t>
      </w:r>
      <w:bookmarkEnd w:id="35"/>
    </w:p>
    <w:p>
      <w:pPr>
        <w:pStyle w:val="149"/>
        <w:spacing w:before="0"/>
        <w:ind w:firstLine="482"/>
        <w:rPr>
          <w:rFonts w:ascii="仿宋" w:hAnsi="仿宋" w:eastAsia="仿宋" w:cs="仿宋"/>
          <w:b/>
        </w:rPr>
      </w:pPr>
      <w:bookmarkStart w:id="36" w:name="_Toc91899903"/>
      <w:r>
        <w:rPr>
          <w:rFonts w:hint="eastAsia" w:ascii="仿宋" w:hAnsi="仿宋" w:eastAsia="仿宋" w:cs="仿宋"/>
          <w:b/>
        </w:rPr>
        <w:t>21.</w:t>
      </w:r>
      <w:r>
        <w:rPr>
          <w:rFonts w:hint="eastAsia" w:ascii="仿宋" w:hAnsi="仿宋" w:eastAsia="仿宋" w:cs="仿宋"/>
          <w:szCs w:val="24"/>
        </w:rPr>
        <w:t>评标</w:t>
      </w:r>
      <w:r>
        <w:rPr>
          <w:rFonts w:hint="eastAsia" w:ascii="仿宋" w:hAnsi="仿宋" w:eastAsia="仿宋" w:cs="仿宋"/>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149"/>
        <w:spacing w:before="0"/>
        <w:ind w:firstLine="482"/>
        <w:rPr>
          <w:rFonts w:ascii="仿宋" w:hAnsi="仿宋" w:eastAsia="仿宋" w:cs="仿宋"/>
          <w:b/>
        </w:rPr>
      </w:pPr>
      <w:r>
        <w:rPr>
          <w:rFonts w:hint="eastAsia" w:ascii="仿宋" w:hAnsi="仿宋" w:eastAsia="仿宋" w:cs="仿宋"/>
          <w:b/>
        </w:rPr>
        <w:t>22. 确定</w:t>
      </w:r>
      <w:r>
        <w:rPr>
          <w:rFonts w:hint="eastAsia" w:ascii="仿宋" w:hAnsi="仿宋" w:eastAsia="仿宋" w:cs="仿宋"/>
          <w:b/>
          <w:szCs w:val="24"/>
        </w:rPr>
        <w:t>中标</w:t>
      </w:r>
      <w:r>
        <w:rPr>
          <w:rFonts w:hint="eastAsia" w:ascii="仿宋" w:hAnsi="仿宋" w:eastAsia="仿宋" w:cs="仿宋"/>
          <w:b/>
        </w:rPr>
        <w:t>供应商</w:t>
      </w:r>
    </w:p>
    <w:p>
      <w:pPr>
        <w:pStyle w:val="149"/>
        <w:snapToGrid w:val="0"/>
        <w:spacing w:before="0"/>
        <w:ind w:firstLine="480"/>
        <w:rPr>
          <w:rFonts w:ascii="仿宋" w:hAnsi="仿宋" w:eastAsia="仿宋" w:cs="仿宋"/>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49"/>
        <w:spacing w:before="0"/>
        <w:ind w:firstLine="482"/>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149"/>
        <w:spacing w:before="0"/>
        <w:ind w:firstLine="482"/>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149"/>
        <w:spacing w:before="0"/>
        <w:ind w:firstLine="482"/>
        <w:rPr>
          <w:rFonts w:ascii="仿宋" w:hAnsi="仿宋" w:eastAsia="仿宋" w:cs="仿宋"/>
          <w:b/>
        </w:rPr>
      </w:pPr>
      <w:r>
        <w:rPr>
          <w:rFonts w:hint="eastAsia" w:ascii="仿宋" w:hAnsi="仿宋" w:eastAsia="仿宋" w:cs="仿宋"/>
          <w:b/>
        </w:rPr>
        <w:t>25. 合同的签订</w:t>
      </w:r>
    </w:p>
    <w:p>
      <w:pPr>
        <w:pStyle w:val="149"/>
        <w:snapToGrid w:val="0"/>
        <w:spacing w:before="0"/>
        <w:ind w:firstLine="480"/>
        <w:rPr>
          <w:rFonts w:ascii="仿宋" w:hAnsi="仿宋" w:eastAsia="仿宋" w:cs="仿宋"/>
          <w:kern w:val="0"/>
        </w:rPr>
      </w:pPr>
      <w:r>
        <w:rPr>
          <w:rFonts w:hint="eastAsia" w:ascii="仿宋" w:hAnsi="仿宋" w:eastAsia="仿宋" w:cs="仿宋"/>
          <w:kern w:val="0"/>
          <w:lang w:val="zh-CN"/>
        </w:rPr>
        <w:t>25.1采购人与中标人应当通过电子交易平台在中标通知书发出之日起三十日内，按照招标文件确定的事项签订政府采购合同，并在合同签订之日起2个工作日内依法发布合同公告。</w:t>
      </w:r>
    </w:p>
    <w:p>
      <w:pPr>
        <w:pStyle w:val="149"/>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9"/>
        <w:snapToGrid w:val="0"/>
        <w:ind w:firstLine="480"/>
        <w:rPr>
          <w:rFonts w:ascii="仿宋" w:hAnsi="仿宋" w:eastAsia="仿宋" w:cs="仿宋"/>
        </w:rPr>
      </w:pPr>
      <w:r>
        <w:rPr>
          <w:rFonts w:hint="eastAsia" w:ascii="仿宋" w:hAnsi="仿宋" w:eastAsia="仿宋" w:cs="仿宋"/>
        </w:rPr>
        <w:t>25.3中标供应商拒绝与采购人签订合同的，采购人可以按照评审报告推荐的中标或者成交候选人名单排序，确定下一候选人为中标供应商，也可以重新开展政府采购活动。</w:t>
      </w:r>
    </w:p>
    <w:p>
      <w:pPr>
        <w:pStyle w:val="149"/>
        <w:snapToGrid w:val="0"/>
        <w:spacing w:before="0"/>
        <w:ind w:firstLine="480"/>
        <w:rPr>
          <w:rFonts w:ascii="仿宋" w:hAnsi="仿宋" w:eastAsia="仿宋" w:cs="仿宋"/>
        </w:rPr>
      </w:pPr>
      <w:r>
        <w:rPr>
          <w:rFonts w:hint="eastAsia" w:ascii="仿宋" w:hAnsi="仿宋" w:eastAsia="仿宋" w:cs="仿宋"/>
        </w:rPr>
        <w:t>25.4采购合同由采购人与中标供应商根据招标文件、投标文件等内容通过政府采购电子交易平台在线签订，自动备案。</w:t>
      </w:r>
    </w:p>
    <w:p>
      <w:pPr>
        <w:pStyle w:val="149"/>
        <w:spacing w:before="0"/>
        <w:ind w:firstLine="482"/>
        <w:rPr>
          <w:rFonts w:ascii="仿宋" w:hAnsi="仿宋" w:eastAsia="仿宋" w:cs="仿宋"/>
          <w:b/>
        </w:rPr>
      </w:pPr>
      <w:r>
        <w:rPr>
          <w:rFonts w:hint="eastAsia" w:ascii="仿宋" w:hAnsi="仿宋" w:eastAsia="仿宋" w:cs="仿宋"/>
          <w:b/>
        </w:rPr>
        <w:t xml:space="preserve">26. </w:t>
      </w:r>
      <w:r>
        <w:rPr>
          <w:rFonts w:hint="eastAsia" w:ascii="仿宋" w:hAnsi="仿宋" w:eastAsia="仿宋" w:cs="仿宋"/>
          <w:b/>
          <w:szCs w:val="24"/>
        </w:rPr>
        <w:t>履约</w:t>
      </w:r>
      <w:r>
        <w:rPr>
          <w:rFonts w:hint="eastAsia" w:ascii="仿宋" w:hAnsi="仿宋" w:eastAsia="仿宋" w:cs="仿宋"/>
          <w:b/>
        </w:rPr>
        <w:t>保证金</w:t>
      </w:r>
    </w:p>
    <w:p>
      <w:pPr>
        <w:pStyle w:val="149"/>
        <w:snapToGrid w:val="0"/>
        <w:spacing w:before="0"/>
        <w:ind w:firstLine="480"/>
        <w:rPr>
          <w:rFonts w:ascii="仿宋" w:hAnsi="仿宋" w:eastAsia="仿宋" w:cs="仿宋"/>
        </w:rPr>
      </w:pPr>
      <w:r>
        <w:rPr>
          <w:rFonts w:hint="eastAsia" w:ascii="仿宋" w:hAnsi="仿宋" w:eastAsia="仿宋"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49"/>
        <w:spacing w:before="0"/>
        <w:ind w:firstLine="482"/>
        <w:rPr>
          <w:rFonts w:ascii="仿宋" w:hAnsi="仿宋" w:eastAsia="仿宋" w:cs="仿宋"/>
        </w:rPr>
      </w:pPr>
      <w:r>
        <w:rPr>
          <w:rFonts w:hint="eastAsia" w:ascii="仿宋" w:hAnsi="仿宋" w:eastAsia="仿宋" w:cs="仿宋"/>
          <w:b/>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49"/>
        <w:snapToGrid w:val="0"/>
        <w:spacing w:before="0"/>
        <w:ind w:firstLine="480"/>
        <w:rPr>
          <w:rFonts w:ascii="仿宋" w:hAnsi="仿宋" w:eastAsia="仿宋" w:cs="仿宋"/>
        </w:rPr>
      </w:pPr>
      <w:r>
        <w:rPr>
          <w:rFonts w:hint="eastAsia" w:ascii="仿宋" w:hAnsi="仿宋" w:eastAsia="仿宋" w:cs="仿宋"/>
        </w:rPr>
        <w:t>27.1电子交易平台发生故障而无法登录访问的；</w:t>
      </w:r>
    </w:p>
    <w:p>
      <w:pPr>
        <w:pStyle w:val="149"/>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49"/>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49"/>
        <w:snapToGrid w:val="0"/>
        <w:spacing w:before="0"/>
        <w:ind w:firstLine="480"/>
        <w:rPr>
          <w:rFonts w:ascii="仿宋" w:hAnsi="仿宋" w:eastAsia="仿宋" w:cs="仿宋"/>
        </w:rPr>
      </w:pPr>
      <w:r>
        <w:rPr>
          <w:rFonts w:hint="eastAsia" w:ascii="仿宋" w:hAnsi="仿宋" w:eastAsia="仿宋" w:cs="仿宋"/>
        </w:rPr>
        <w:t>27.4病毒发作导致不能进行正常操作的；</w:t>
      </w:r>
    </w:p>
    <w:p>
      <w:pPr>
        <w:pStyle w:val="149"/>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49"/>
        <w:spacing w:before="0"/>
        <w:ind w:firstLine="482"/>
        <w:rPr>
          <w:rFonts w:ascii="仿宋" w:hAnsi="仿宋" w:eastAsia="仿宋" w:cs="仿宋"/>
        </w:rPr>
      </w:pPr>
      <w:r>
        <w:rPr>
          <w:rFonts w:hint="eastAsia" w:ascii="仿宋" w:hAnsi="仿宋" w:eastAsia="仿宋" w:cs="仿宋"/>
          <w:b/>
          <w:szCs w:val="24"/>
        </w:rPr>
        <w:t>28</w:t>
      </w:r>
      <w:r>
        <w:rPr>
          <w:rFonts w:hint="eastAsia" w:ascii="仿宋" w:hAnsi="仿宋" w:eastAsia="仿宋" w:cs="仿宋"/>
          <w:b/>
        </w:rPr>
        <w:t>.</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widowControl/>
        <w:jc w:val="left"/>
        <w:rPr>
          <w:rFonts w:ascii="仿宋" w:hAnsi="仿宋" w:eastAsia="仿宋" w:cs="仿宋"/>
          <w:b/>
          <w:sz w:val="32"/>
        </w:rPr>
      </w:pPr>
      <w:r>
        <w:rPr>
          <w:rFonts w:hint="eastAsia" w:ascii="仿宋" w:hAnsi="仿宋" w:eastAsia="仿宋" w:cs="仿宋"/>
          <w:b/>
          <w:sz w:val="32"/>
        </w:rPr>
        <w:br w:type="page"/>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149"/>
        <w:spacing w:before="0"/>
        <w:ind w:firstLine="482"/>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pPr>
        <w:spacing w:line="360" w:lineRule="auto"/>
        <w:jc w:val="center"/>
        <w:outlineLvl w:val="0"/>
        <w:rPr>
          <w:rFonts w:ascii="仿宋" w:hAnsi="仿宋" w:eastAsia="仿宋" w:cs="仿宋"/>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pPr>
        <w:spacing w:line="360" w:lineRule="auto"/>
        <w:jc w:val="center"/>
        <w:outlineLvl w:val="0"/>
        <w:rPr>
          <w:rFonts w:ascii="仿宋" w:hAnsi="仿宋" w:eastAsia="仿宋" w:cs="仿宋"/>
          <w:bCs/>
          <w:sz w:val="32"/>
        </w:rPr>
      </w:pPr>
      <w:bookmarkStart w:id="37" w:name="第四部分"/>
      <w:bookmarkStart w:id="38" w:name="_Toc302396120"/>
      <w:bookmarkStart w:id="39" w:name="_Toc4460"/>
      <w:r>
        <w:rPr>
          <w:rFonts w:hint="eastAsia" w:ascii="仿宋" w:hAnsi="仿宋" w:eastAsia="仿宋" w:cs="仿宋"/>
          <w:b/>
          <w:sz w:val="36"/>
          <w:szCs w:val="36"/>
        </w:rPr>
        <w:t>第三部分</w:t>
      </w:r>
      <w:bookmarkStart w:id="40" w:name="_Toc184312122"/>
      <w:bookmarkEnd w:id="40"/>
      <w:bookmarkStart w:id="41" w:name="_Toc184310293"/>
      <w:bookmarkEnd w:id="41"/>
      <w:bookmarkStart w:id="42" w:name="_Toc184314419"/>
      <w:bookmarkEnd w:id="42"/>
      <w:bookmarkStart w:id="43" w:name="_Toc184313307"/>
      <w:bookmarkEnd w:id="43"/>
      <w:bookmarkStart w:id="44" w:name="_Toc184310295"/>
      <w:bookmarkEnd w:id="44"/>
      <w:bookmarkStart w:id="45" w:name="_Toc184310283"/>
      <w:bookmarkEnd w:id="45"/>
      <w:bookmarkStart w:id="46" w:name="_Toc184312107"/>
      <w:bookmarkEnd w:id="46"/>
      <w:bookmarkStart w:id="47" w:name="_Toc184314429"/>
      <w:bookmarkEnd w:id="47"/>
      <w:bookmarkStart w:id="48" w:name="_Toc184310338"/>
      <w:bookmarkEnd w:id="48"/>
      <w:bookmarkStart w:id="49" w:name="_Toc184313287"/>
      <w:bookmarkEnd w:id="49"/>
      <w:bookmarkStart w:id="50" w:name="_Toc184308045"/>
      <w:bookmarkEnd w:id="50"/>
      <w:bookmarkStart w:id="51" w:name="_Toc184313290"/>
      <w:bookmarkEnd w:id="51"/>
      <w:bookmarkStart w:id="52" w:name="_Toc184308036"/>
      <w:bookmarkEnd w:id="52"/>
      <w:bookmarkStart w:id="53" w:name="_Toc184314410"/>
      <w:bookmarkEnd w:id="53"/>
      <w:bookmarkStart w:id="54" w:name="_Toc184308090"/>
      <w:bookmarkEnd w:id="54"/>
      <w:bookmarkStart w:id="55" w:name="_Toc184310325"/>
      <w:bookmarkEnd w:id="55"/>
      <w:bookmarkStart w:id="56" w:name="_Toc184310279"/>
      <w:bookmarkEnd w:id="56"/>
      <w:bookmarkStart w:id="57" w:name="_Toc184312073"/>
      <w:bookmarkEnd w:id="57"/>
      <w:bookmarkStart w:id="58" w:name="_Toc184314466"/>
      <w:bookmarkEnd w:id="58"/>
      <w:bookmarkStart w:id="59" w:name="_Toc184310297"/>
      <w:bookmarkEnd w:id="59"/>
      <w:bookmarkStart w:id="60" w:name="_Toc184310317"/>
      <w:bookmarkEnd w:id="60"/>
      <w:bookmarkStart w:id="61" w:name="_Toc184308068"/>
      <w:bookmarkEnd w:id="61"/>
      <w:bookmarkStart w:id="62" w:name="_Toc184312103"/>
      <w:bookmarkEnd w:id="62"/>
      <w:bookmarkStart w:id="63" w:name="_Toc184314457"/>
      <w:bookmarkEnd w:id="63"/>
      <w:bookmarkStart w:id="64" w:name="_Toc184314413"/>
      <w:bookmarkEnd w:id="64"/>
      <w:bookmarkStart w:id="65" w:name="_Toc184312136"/>
      <w:bookmarkEnd w:id="65"/>
      <w:bookmarkStart w:id="66" w:name="_Toc184314464"/>
      <w:bookmarkEnd w:id="66"/>
      <w:bookmarkStart w:id="67" w:name="_Toc184312112"/>
      <w:bookmarkEnd w:id="67"/>
      <w:bookmarkStart w:id="68" w:name="_Toc184308070"/>
      <w:bookmarkEnd w:id="68"/>
      <w:bookmarkStart w:id="69" w:name="_Toc184308078"/>
      <w:bookmarkEnd w:id="69"/>
      <w:bookmarkStart w:id="70" w:name="_Toc184314480"/>
      <w:bookmarkEnd w:id="70"/>
      <w:bookmarkStart w:id="71" w:name="_Toc184308084"/>
      <w:bookmarkEnd w:id="71"/>
      <w:bookmarkStart w:id="72" w:name="_Toc184310272"/>
      <w:bookmarkEnd w:id="72"/>
      <w:bookmarkStart w:id="73" w:name="_Toc184313289"/>
      <w:bookmarkEnd w:id="73"/>
      <w:bookmarkStart w:id="74" w:name="_Toc184310307"/>
      <w:bookmarkEnd w:id="74"/>
      <w:bookmarkStart w:id="75" w:name="_Toc184314441"/>
      <w:bookmarkEnd w:id="75"/>
      <w:bookmarkStart w:id="76" w:name="_Toc184314474"/>
      <w:bookmarkEnd w:id="76"/>
      <w:bookmarkStart w:id="77" w:name="_Toc184310332"/>
      <w:bookmarkEnd w:id="77"/>
      <w:bookmarkStart w:id="78" w:name="_Toc184313268"/>
      <w:bookmarkEnd w:id="78"/>
      <w:bookmarkStart w:id="79" w:name="_Toc184310316"/>
      <w:bookmarkEnd w:id="79"/>
      <w:bookmarkStart w:id="80" w:name="_Toc184312091"/>
      <w:bookmarkEnd w:id="80"/>
      <w:bookmarkStart w:id="81" w:name="_Toc184314428"/>
      <w:bookmarkEnd w:id="81"/>
      <w:bookmarkStart w:id="82" w:name="_Toc184312121"/>
      <w:bookmarkEnd w:id="82"/>
      <w:bookmarkStart w:id="83" w:name="_Toc184313247"/>
      <w:bookmarkEnd w:id="83"/>
      <w:bookmarkStart w:id="84" w:name="_Toc184313253"/>
      <w:bookmarkEnd w:id="84"/>
      <w:bookmarkStart w:id="85" w:name="_Toc184310304"/>
      <w:bookmarkEnd w:id="85"/>
      <w:bookmarkStart w:id="86" w:name="_Toc184312099"/>
      <w:bookmarkEnd w:id="86"/>
      <w:bookmarkStart w:id="87" w:name="_Toc184314470"/>
      <w:bookmarkEnd w:id="87"/>
      <w:bookmarkStart w:id="88" w:name="_Toc184314479"/>
      <w:bookmarkEnd w:id="88"/>
      <w:bookmarkStart w:id="89" w:name="_Toc184312071"/>
      <w:bookmarkEnd w:id="89"/>
      <w:bookmarkStart w:id="90" w:name="_Toc184313265"/>
      <w:bookmarkEnd w:id="90"/>
      <w:bookmarkStart w:id="91" w:name="_Toc184310294"/>
      <w:bookmarkEnd w:id="91"/>
      <w:bookmarkStart w:id="92" w:name="_Toc184308096"/>
      <w:bookmarkEnd w:id="92"/>
      <w:bookmarkStart w:id="93" w:name="_Toc184312119"/>
      <w:bookmarkEnd w:id="93"/>
      <w:bookmarkStart w:id="94" w:name="_Toc184313238"/>
      <w:bookmarkEnd w:id="94"/>
      <w:bookmarkStart w:id="95" w:name="_Toc184313245"/>
      <w:bookmarkEnd w:id="95"/>
      <w:bookmarkStart w:id="96" w:name="_Toc184310344"/>
      <w:bookmarkEnd w:id="96"/>
      <w:bookmarkStart w:id="97" w:name="_Toc184313269"/>
      <w:bookmarkEnd w:id="97"/>
      <w:bookmarkStart w:id="98" w:name="_Toc184314456"/>
      <w:bookmarkEnd w:id="98"/>
      <w:bookmarkStart w:id="99" w:name="_Toc184314432"/>
      <w:bookmarkEnd w:id="99"/>
      <w:bookmarkStart w:id="100" w:name="_Toc184312074"/>
      <w:bookmarkEnd w:id="100"/>
      <w:bookmarkStart w:id="101" w:name="_Toc184310296"/>
      <w:bookmarkEnd w:id="101"/>
      <w:bookmarkStart w:id="102" w:name="_Toc184310300"/>
      <w:bookmarkEnd w:id="102"/>
      <w:bookmarkStart w:id="103" w:name="_Toc184308065"/>
      <w:bookmarkEnd w:id="103"/>
      <w:bookmarkStart w:id="104" w:name="_Toc184308102"/>
      <w:bookmarkEnd w:id="104"/>
      <w:bookmarkStart w:id="105" w:name="_Toc184308066"/>
      <w:bookmarkEnd w:id="105"/>
      <w:bookmarkStart w:id="106" w:name="_Toc184314438"/>
      <w:bookmarkEnd w:id="106"/>
      <w:bookmarkStart w:id="107" w:name="_Toc184314420"/>
      <w:bookmarkEnd w:id="107"/>
      <w:bookmarkStart w:id="108" w:name="_Toc184310308"/>
      <w:bookmarkEnd w:id="108"/>
      <w:bookmarkStart w:id="109" w:name="_Toc184308052"/>
      <w:bookmarkEnd w:id="109"/>
      <w:bookmarkStart w:id="110" w:name="_Toc184313293"/>
      <w:bookmarkEnd w:id="110"/>
      <w:bookmarkStart w:id="111" w:name="_Toc184312070"/>
      <w:bookmarkEnd w:id="111"/>
      <w:bookmarkStart w:id="112" w:name="_Toc184312083"/>
      <w:bookmarkEnd w:id="112"/>
      <w:bookmarkStart w:id="113" w:name="_Toc184312127"/>
      <w:bookmarkEnd w:id="113"/>
      <w:bookmarkStart w:id="114" w:name="_Toc184308037"/>
      <w:bookmarkEnd w:id="114"/>
      <w:bookmarkStart w:id="115" w:name="_Toc184308087"/>
      <w:bookmarkEnd w:id="115"/>
      <w:bookmarkStart w:id="116" w:name="_Toc184308053"/>
      <w:bookmarkEnd w:id="116"/>
      <w:bookmarkStart w:id="117" w:name="_Toc184313259"/>
      <w:bookmarkEnd w:id="117"/>
      <w:bookmarkStart w:id="118" w:name="_Toc184308092"/>
      <w:bookmarkEnd w:id="118"/>
      <w:bookmarkStart w:id="119" w:name="_Toc184312092"/>
      <w:bookmarkEnd w:id="119"/>
      <w:bookmarkStart w:id="120" w:name="_Toc184312069"/>
      <w:bookmarkEnd w:id="120"/>
      <w:bookmarkStart w:id="121" w:name="_Toc184313273"/>
      <w:bookmarkEnd w:id="121"/>
      <w:bookmarkStart w:id="122" w:name="_Toc184314455"/>
      <w:bookmarkEnd w:id="122"/>
      <w:bookmarkStart w:id="123" w:name="_Toc184310323"/>
      <w:bookmarkEnd w:id="123"/>
      <w:bookmarkStart w:id="124" w:name="_Toc184308042"/>
      <w:bookmarkEnd w:id="124"/>
      <w:bookmarkStart w:id="125" w:name="_Toc184314477"/>
      <w:bookmarkEnd w:id="125"/>
      <w:bookmarkStart w:id="126" w:name="_Toc184314452"/>
      <w:bookmarkEnd w:id="126"/>
      <w:bookmarkStart w:id="127" w:name="_Toc184314412"/>
      <w:bookmarkEnd w:id="127"/>
      <w:bookmarkStart w:id="128" w:name="_Toc184310275"/>
      <w:bookmarkEnd w:id="128"/>
      <w:bookmarkStart w:id="129" w:name="_Toc184312111"/>
      <w:bookmarkEnd w:id="129"/>
      <w:bookmarkStart w:id="130" w:name="_Toc184312102"/>
      <w:bookmarkEnd w:id="130"/>
      <w:bookmarkStart w:id="131" w:name="_Toc184313241"/>
      <w:bookmarkEnd w:id="131"/>
      <w:bookmarkStart w:id="132" w:name="_Toc184312105"/>
      <w:bookmarkEnd w:id="132"/>
      <w:bookmarkStart w:id="133" w:name="_Toc184313306"/>
      <w:bookmarkEnd w:id="133"/>
      <w:bookmarkStart w:id="134" w:name="_Toc184314439"/>
      <w:bookmarkEnd w:id="134"/>
      <w:bookmarkStart w:id="135" w:name="_Toc184313257"/>
      <w:bookmarkEnd w:id="135"/>
      <w:bookmarkStart w:id="136" w:name="_Toc184313249"/>
      <w:bookmarkEnd w:id="136"/>
      <w:bookmarkStart w:id="137" w:name="_Toc184310299"/>
      <w:bookmarkEnd w:id="137"/>
      <w:bookmarkStart w:id="138" w:name="_Toc184313272"/>
      <w:bookmarkEnd w:id="138"/>
      <w:bookmarkStart w:id="139" w:name="_Toc184310315"/>
      <w:bookmarkEnd w:id="139"/>
      <w:bookmarkStart w:id="140" w:name="_Toc184312072"/>
      <w:bookmarkEnd w:id="140"/>
      <w:bookmarkStart w:id="141" w:name="_Toc184312106"/>
      <w:bookmarkEnd w:id="141"/>
      <w:bookmarkStart w:id="142" w:name="_Toc184314475"/>
      <w:bookmarkEnd w:id="142"/>
      <w:bookmarkStart w:id="143" w:name="_Toc184308101"/>
      <w:bookmarkEnd w:id="143"/>
      <w:bookmarkStart w:id="144" w:name="_Toc184312081"/>
      <w:bookmarkEnd w:id="144"/>
      <w:bookmarkStart w:id="145" w:name="_Toc184308104"/>
      <w:bookmarkEnd w:id="145"/>
      <w:bookmarkStart w:id="146" w:name="_Toc184310319"/>
      <w:bookmarkEnd w:id="146"/>
      <w:bookmarkStart w:id="147" w:name="_Toc184312079"/>
      <w:bookmarkEnd w:id="147"/>
      <w:bookmarkStart w:id="148" w:name="_Toc184314478"/>
      <w:bookmarkEnd w:id="148"/>
      <w:bookmarkStart w:id="149" w:name="_Toc184308051"/>
      <w:bookmarkEnd w:id="149"/>
      <w:bookmarkStart w:id="150" w:name="_Toc184308061"/>
      <w:bookmarkEnd w:id="150"/>
      <w:bookmarkStart w:id="151" w:name="_Toc184310289"/>
      <w:bookmarkEnd w:id="151"/>
      <w:bookmarkStart w:id="152" w:name="_Toc184308073"/>
      <w:bookmarkEnd w:id="152"/>
      <w:bookmarkStart w:id="153" w:name="_Toc184313255"/>
      <w:bookmarkEnd w:id="153"/>
      <w:bookmarkStart w:id="154" w:name="_Toc184308076"/>
      <w:bookmarkEnd w:id="154"/>
      <w:bookmarkStart w:id="155" w:name="_Toc184310276"/>
      <w:bookmarkEnd w:id="155"/>
      <w:bookmarkStart w:id="156" w:name="_Toc184308057"/>
      <w:bookmarkEnd w:id="156"/>
      <w:bookmarkStart w:id="157" w:name="_Toc184313244"/>
      <w:bookmarkEnd w:id="157"/>
      <w:bookmarkStart w:id="158" w:name="_Toc184308103"/>
      <w:bookmarkEnd w:id="158"/>
      <w:bookmarkStart w:id="159" w:name="_Toc184313282"/>
      <w:bookmarkEnd w:id="159"/>
      <w:bookmarkStart w:id="160" w:name="_Toc184314437"/>
      <w:bookmarkEnd w:id="160"/>
      <w:bookmarkStart w:id="161" w:name="_Toc184310341"/>
      <w:bookmarkEnd w:id="161"/>
      <w:bookmarkStart w:id="162" w:name="_Toc184313261"/>
      <w:bookmarkEnd w:id="162"/>
      <w:bookmarkStart w:id="163" w:name="_Toc184312075"/>
      <w:bookmarkEnd w:id="163"/>
      <w:bookmarkStart w:id="164" w:name="_Toc184312097"/>
      <w:bookmarkEnd w:id="164"/>
      <w:bookmarkStart w:id="165" w:name="_Toc184312118"/>
      <w:bookmarkEnd w:id="165"/>
      <w:bookmarkStart w:id="166" w:name="_Toc184314417"/>
      <w:bookmarkEnd w:id="166"/>
      <w:bookmarkStart w:id="167" w:name="_Toc184312131"/>
      <w:bookmarkEnd w:id="167"/>
      <w:bookmarkStart w:id="168" w:name="_Toc184314436"/>
      <w:bookmarkEnd w:id="168"/>
      <w:bookmarkStart w:id="169" w:name="_Toc184313266"/>
      <w:bookmarkEnd w:id="169"/>
      <w:bookmarkStart w:id="170" w:name="_Toc184308060"/>
      <w:bookmarkEnd w:id="170"/>
      <w:bookmarkStart w:id="171" w:name="_Toc184310281"/>
      <w:bookmarkEnd w:id="171"/>
      <w:bookmarkStart w:id="172" w:name="_Toc184308080"/>
      <w:bookmarkEnd w:id="172"/>
      <w:bookmarkStart w:id="173" w:name="_Toc184312101"/>
      <w:bookmarkEnd w:id="173"/>
      <w:bookmarkStart w:id="174" w:name="_Toc184310311"/>
      <w:bookmarkEnd w:id="174"/>
      <w:bookmarkStart w:id="175" w:name="_Toc184313296"/>
      <w:bookmarkEnd w:id="175"/>
      <w:bookmarkStart w:id="176" w:name="_Toc184313243"/>
      <w:bookmarkEnd w:id="176"/>
      <w:bookmarkStart w:id="177" w:name="_Toc184313284"/>
      <w:bookmarkEnd w:id="177"/>
      <w:bookmarkStart w:id="178" w:name="_Toc184308094"/>
      <w:bookmarkEnd w:id="178"/>
      <w:bookmarkStart w:id="179" w:name="_Toc184308069"/>
      <w:bookmarkEnd w:id="179"/>
      <w:bookmarkStart w:id="180" w:name="_Toc184313292"/>
      <w:bookmarkEnd w:id="180"/>
      <w:bookmarkStart w:id="181" w:name="_Toc184314442"/>
      <w:bookmarkEnd w:id="181"/>
      <w:bookmarkStart w:id="182" w:name="_Toc184314427"/>
      <w:bookmarkEnd w:id="182"/>
      <w:bookmarkStart w:id="183" w:name="_Toc184308041"/>
      <w:bookmarkEnd w:id="183"/>
      <w:bookmarkStart w:id="184" w:name="_Toc184310273"/>
      <w:bookmarkEnd w:id="184"/>
      <w:bookmarkStart w:id="185" w:name="_Toc184312096"/>
      <w:bookmarkEnd w:id="185"/>
      <w:bookmarkStart w:id="186" w:name="_Toc184310280"/>
      <w:bookmarkEnd w:id="186"/>
      <w:bookmarkStart w:id="187" w:name="_Toc184312117"/>
      <w:bookmarkEnd w:id="187"/>
      <w:bookmarkStart w:id="188" w:name="_Toc184308049"/>
      <w:bookmarkEnd w:id="188"/>
      <w:bookmarkStart w:id="189" w:name="_Toc184312104"/>
      <w:bookmarkEnd w:id="189"/>
      <w:bookmarkStart w:id="190" w:name="_Toc184313271"/>
      <w:bookmarkEnd w:id="190"/>
      <w:bookmarkStart w:id="191" w:name="_Toc184313309"/>
      <w:bookmarkEnd w:id="191"/>
      <w:bookmarkStart w:id="192" w:name="_Toc184314424"/>
      <w:bookmarkEnd w:id="192"/>
      <w:bookmarkStart w:id="193" w:name="_Toc184313305"/>
      <w:bookmarkEnd w:id="193"/>
      <w:bookmarkStart w:id="194" w:name="_Toc184314462"/>
      <w:bookmarkEnd w:id="194"/>
      <w:bookmarkStart w:id="195" w:name="_Toc184313280"/>
      <w:bookmarkEnd w:id="195"/>
      <w:bookmarkStart w:id="196" w:name="_Toc184314468"/>
      <w:bookmarkEnd w:id="196"/>
      <w:bookmarkStart w:id="197" w:name="_Toc184308064"/>
      <w:bookmarkEnd w:id="197"/>
      <w:bookmarkStart w:id="198" w:name="_Toc184308075"/>
      <w:bookmarkEnd w:id="198"/>
      <w:bookmarkStart w:id="199" w:name="_Toc184308108"/>
      <w:bookmarkEnd w:id="199"/>
      <w:bookmarkStart w:id="200" w:name="_Toc184308067"/>
      <w:bookmarkEnd w:id="200"/>
      <w:bookmarkStart w:id="201" w:name="_Toc184313250"/>
      <w:bookmarkEnd w:id="201"/>
      <w:bookmarkStart w:id="202" w:name="_Toc184310331"/>
      <w:bookmarkEnd w:id="202"/>
      <w:bookmarkStart w:id="203" w:name="_Toc184310285"/>
      <w:bookmarkEnd w:id="203"/>
      <w:bookmarkStart w:id="204" w:name="_Toc184308058"/>
      <w:bookmarkEnd w:id="204"/>
      <w:bookmarkStart w:id="205" w:name="_Toc184308038"/>
      <w:bookmarkEnd w:id="205"/>
      <w:bookmarkStart w:id="206" w:name="_Toc184313256"/>
      <w:bookmarkEnd w:id="206"/>
      <w:bookmarkStart w:id="207" w:name="_Toc184308079"/>
      <w:bookmarkEnd w:id="207"/>
      <w:bookmarkStart w:id="208" w:name="_Toc184308054"/>
      <w:bookmarkEnd w:id="208"/>
      <w:bookmarkStart w:id="209" w:name="_Toc184310328"/>
      <w:bookmarkEnd w:id="209"/>
      <w:bookmarkStart w:id="210" w:name="_Toc184314415"/>
      <w:bookmarkEnd w:id="210"/>
      <w:bookmarkStart w:id="211" w:name="_Toc184312086"/>
      <w:bookmarkEnd w:id="211"/>
      <w:bookmarkStart w:id="212" w:name="_Toc184314454"/>
      <w:bookmarkEnd w:id="212"/>
      <w:bookmarkStart w:id="213" w:name="_Toc184310321"/>
      <w:bookmarkEnd w:id="213"/>
      <w:bookmarkStart w:id="214" w:name="_Toc184310329"/>
      <w:bookmarkEnd w:id="214"/>
      <w:bookmarkStart w:id="215" w:name="_Toc184310339"/>
      <w:bookmarkEnd w:id="215"/>
      <w:bookmarkStart w:id="216" w:name="_Toc184314444"/>
      <w:bookmarkEnd w:id="216"/>
      <w:bookmarkStart w:id="217" w:name="_Toc184312120"/>
      <w:bookmarkEnd w:id="217"/>
      <w:bookmarkStart w:id="218" w:name="_Toc184308097"/>
      <w:bookmarkEnd w:id="218"/>
      <w:bookmarkStart w:id="219" w:name="_Toc184312080"/>
      <w:bookmarkEnd w:id="219"/>
      <w:bookmarkStart w:id="220" w:name="_Toc184314440"/>
      <w:bookmarkEnd w:id="220"/>
      <w:bookmarkStart w:id="221" w:name="_Toc184314435"/>
      <w:bookmarkEnd w:id="221"/>
      <w:bookmarkStart w:id="222" w:name="_Toc184314467"/>
      <w:bookmarkEnd w:id="222"/>
      <w:bookmarkStart w:id="223" w:name="_Toc184308085"/>
      <w:bookmarkEnd w:id="223"/>
      <w:bookmarkStart w:id="224" w:name="_Toc184314469"/>
      <w:bookmarkEnd w:id="224"/>
      <w:bookmarkStart w:id="225" w:name="_Toc184310337"/>
      <w:bookmarkEnd w:id="225"/>
      <w:bookmarkStart w:id="226" w:name="_Toc184308055"/>
      <w:bookmarkEnd w:id="226"/>
      <w:bookmarkStart w:id="227" w:name="_Toc184310326"/>
      <w:bookmarkEnd w:id="227"/>
      <w:bookmarkStart w:id="228" w:name="_Toc184313260"/>
      <w:bookmarkEnd w:id="228"/>
      <w:bookmarkStart w:id="229" w:name="_Toc184313278"/>
      <w:bookmarkEnd w:id="229"/>
      <w:bookmarkStart w:id="230" w:name="_Toc184312076"/>
      <w:bookmarkEnd w:id="230"/>
      <w:bookmarkStart w:id="231" w:name="_Toc184312110"/>
      <w:bookmarkEnd w:id="231"/>
      <w:bookmarkStart w:id="232" w:name="_Toc184313310"/>
      <w:bookmarkEnd w:id="232"/>
      <w:bookmarkStart w:id="233" w:name="_Toc184310278"/>
      <w:bookmarkEnd w:id="233"/>
      <w:bookmarkStart w:id="234" w:name="_Toc184312126"/>
      <w:bookmarkEnd w:id="234"/>
      <w:bookmarkStart w:id="235" w:name="_Toc184308099"/>
      <w:bookmarkEnd w:id="235"/>
      <w:bookmarkStart w:id="236" w:name="_Toc184313294"/>
      <w:bookmarkEnd w:id="236"/>
      <w:bookmarkStart w:id="237" w:name="_Toc184312134"/>
      <w:bookmarkEnd w:id="237"/>
      <w:bookmarkStart w:id="238" w:name="_Toc184310274"/>
      <w:bookmarkEnd w:id="238"/>
      <w:bookmarkStart w:id="239" w:name="_Toc184314414"/>
      <w:bookmarkEnd w:id="239"/>
      <w:bookmarkStart w:id="240" w:name="_Toc184312116"/>
      <w:bookmarkEnd w:id="240"/>
      <w:bookmarkStart w:id="241" w:name="_Toc184310333"/>
      <w:bookmarkEnd w:id="241"/>
      <w:bookmarkStart w:id="242" w:name="_Toc184310288"/>
      <w:bookmarkEnd w:id="242"/>
      <w:bookmarkStart w:id="243" w:name="_Toc184310310"/>
      <w:bookmarkEnd w:id="243"/>
      <w:bookmarkStart w:id="244" w:name="_Toc184310320"/>
      <w:bookmarkEnd w:id="244"/>
      <w:bookmarkStart w:id="245" w:name="_Toc184314445"/>
      <w:bookmarkEnd w:id="245"/>
      <w:bookmarkStart w:id="246" w:name="_Toc184313276"/>
      <w:bookmarkEnd w:id="246"/>
      <w:bookmarkStart w:id="247" w:name="_Toc184313274"/>
      <w:bookmarkEnd w:id="247"/>
      <w:bookmarkStart w:id="248" w:name="_Toc184308091"/>
      <w:bookmarkEnd w:id="248"/>
      <w:bookmarkStart w:id="249" w:name="_Toc184313299"/>
      <w:bookmarkEnd w:id="249"/>
      <w:bookmarkStart w:id="250" w:name="_Toc184308086"/>
      <w:bookmarkEnd w:id="250"/>
      <w:bookmarkStart w:id="251" w:name="_Toc184313254"/>
      <w:bookmarkEnd w:id="251"/>
      <w:bookmarkStart w:id="252" w:name="_Toc184310334"/>
      <w:bookmarkEnd w:id="252"/>
      <w:bookmarkStart w:id="253" w:name="_Toc184312090"/>
      <w:bookmarkEnd w:id="253"/>
      <w:bookmarkStart w:id="254" w:name="_Toc184314434"/>
      <w:bookmarkEnd w:id="254"/>
      <w:bookmarkStart w:id="255" w:name="_Toc184308100"/>
      <w:bookmarkEnd w:id="255"/>
      <w:bookmarkStart w:id="256" w:name="_Toc184308044"/>
      <w:bookmarkEnd w:id="256"/>
      <w:bookmarkStart w:id="257" w:name="_Toc184310301"/>
      <w:bookmarkEnd w:id="257"/>
      <w:bookmarkStart w:id="258" w:name="_Toc184310318"/>
      <w:bookmarkEnd w:id="258"/>
      <w:bookmarkStart w:id="259" w:name="_Toc184314447"/>
      <w:bookmarkEnd w:id="259"/>
      <w:bookmarkStart w:id="260" w:name="_Toc184313267"/>
      <w:bookmarkEnd w:id="260"/>
      <w:bookmarkStart w:id="261" w:name="_Toc184314459"/>
      <w:bookmarkEnd w:id="261"/>
      <w:bookmarkStart w:id="262" w:name="_Toc184313302"/>
      <w:bookmarkEnd w:id="262"/>
      <w:bookmarkStart w:id="263" w:name="_Toc184314422"/>
      <w:bookmarkEnd w:id="263"/>
      <w:bookmarkStart w:id="264" w:name="_Toc184314453"/>
      <w:bookmarkEnd w:id="264"/>
      <w:bookmarkStart w:id="265" w:name="_Toc184308039"/>
      <w:bookmarkEnd w:id="265"/>
      <w:bookmarkStart w:id="266" w:name="_Toc184312077"/>
      <w:bookmarkEnd w:id="266"/>
      <w:bookmarkStart w:id="267" w:name="_Toc184312100"/>
      <w:bookmarkEnd w:id="267"/>
      <w:bookmarkStart w:id="268" w:name="_Toc184313240"/>
      <w:bookmarkEnd w:id="268"/>
      <w:bookmarkStart w:id="269" w:name="_Toc184312088"/>
      <w:bookmarkEnd w:id="269"/>
      <w:bookmarkStart w:id="270" w:name="_Toc184312084"/>
      <w:bookmarkEnd w:id="270"/>
      <w:bookmarkStart w:id="271" w:name="_Toc184314465"/>
      <w:bookmarkEnd w:id="271"/>
      <w:bookmarkStart w:id="272" w:name="_Toc184310284"/>
      <w:bookmarkEnd w:id="272"/>
      <w:bookmarkStart w:id="273" w:name="_Toc184308043"/>
      <w:bookmarkEnd w:id="273"/>
      <w:bookmarkStart w:id="274" w:name="_Toc184314471"/>
      <w:bookmarkEnd w:id="274"/>
      <w:bookmarkStart w:id="275" w:name="_Toc184308063"/>
      <w:bookmarkEnd w:id="275"/>
      <w:bookmarkStart w:id="276" w:name="_Toc184313291"/>
      <w:bookmarkEnd w:id="276"/>
      <w:bookmarkStart w:id="277" w:name="_Toc184314416"/>
      <w:bookmarkEnd w:id="277"/>
      <w:bookmarkStart w:id="278" w:name="_Toc184310314"/>
      <w:bookmarkEnd w:id="278"/>
      <w:bookmarkStart w:id="279" w:name="_Toc184313285"/>
      <w:bookmarkEnd w:id="279"/>
      <w:bookmarkStart w:id="280" w:name="_Toc184308105"/>
      <w:bookmarkEnd w:id="280"/>
      <w:bookmarkStart w:id="281" w:name="_Toc184312109"/>
      <w:bookmarkEnd w:id="281"/>
      <w:bookmarkStart w:id="282" w:name="_Toc184312123"/>
      <w:bookmarkEnd w:id="282"/>
      <w:bookmarkStart w:id="283" w:name="_Toc184314463"/>
      <w:bookmarkEnd w:id="283"/>
      <w:bookmarkStart w:id="284" w:name="_Toc184313248"/>
      <w:bookmarkEnd w:id="284"/>
      <w:bookmarkStart w:id="285" w:name="_Toc184308083"/>
      <w:bookmarkEnd w:id="285"/>
      <w:bookmarkStart w:id="286" w:name="_Toc184313281"/>
      <w:bookmarkEnd w:id="286"/>
      <w:bookmarkStart w:id="287" w:name="_Toc184310290"/>
      <w:bookmarkEnd w:id="287"/>
      <w:bookmarkStart w:id="288" w:name="_Toc184312082"/>
      <w:bookmarkEnd w:id="288"/>
      <w:bookmarkStart w:id="289" w:name="_Toc184312138"/>
      <w:bookmarkEnd w:id="289"/>
      <w:bookmarkStart w:id="290" w:name="_Toc184312085"/>
      <w:bookmarkEnd w:id="290"/>
      <w:bookmarkStart w:id="291" w:name="_Toc184313270"/>
      <w:bookmarkEnd w:id="291"/>
      <w:bookmarkStart w:id="292" w:name="_Toc184314426"/>
      <w:bookmarkEnd w:id="292"/>
      <w:bookmarkStart w:id="293" w:name="_Toc184312129"/>
      <w:bookmarkEnd w:id="293"/>
      <w:bookmarkStart w:id="294" w:name="_Toc184312132"/>
      <w:bookmarkEnd w:id="294"/>
      <w:bookmarkStart w:id="295" w:name="_Toc184308088"/>
      <w:bookmarkEnd w:id="295"/>
      <w:bookmarkStart w:id="296" w:name="_Toc184310286"/>
      <w:bookmarkEnd w:id="296"/>
      <w:bookmarkStart w:id="297" w:name="_Toc184314460"/>
      <w:bookmarkEnd w:id="297"/>
      <w:bookmarkStart w:id="298" w:name="_Toc184312137"/>
      <w:bookmarkEnd w:id="298"/>
      <w:bookmarkStart w:id="299" w:name="_Toc184313275"/>
      <w:bookmarkEnd w:id="299"/>
      <w:bookmarkStart w:id="300" w:name="_Toc184313251"/>
      <w:bookmarkEnd w:id="300"/>
      <w:bookmarkStart w:id="301" w:name="_Toc184310292"/>
      <w:bookmarkEnd w:id="301"/>
      <w:bookmarkStart w:id="302" w:name="_Toc184310342"/>
      <w:bookmarkEnd w:id="302"/>
      <w:bookmarkStart w:id="303" w:name="_Toc184312098"/>
      <w:bookmarkEnd w:id="303"/>
      <w:bookmarkStart w:id="304" w:name="_Toc184312115"/>
      <w:bookmarkEnd w:id="304"/>
      <w:bookmarkStart w:id="305" w:name="_Toc184308047"/>
      <w:bookmarkEnd w:id="305"/>
      <w:bookmarkStart w:id="306" w:name="_Toc184308071"/>
      <w:bookmarkEnd w:id="306"/>
      <w:bookmarkStart w:id="307" w:name="_Toc184312139"/>
      <w:bookmarkEnd w:id="307"/>
      <w:bookmarkStart w:id="308" w:name="_Toc184314446"/>
      <w:bookmarkEnd w:id="308"/>
      <w:bookmarkStart w:id="309" w:name="_Toc184308059"/>
      <w:bookmarkEnd w:id="309"/>
      <w:bookmarkStart w:id="310" w:name="_Toc184313283"/>
      <w:bookmarkEnd w:id="310"/>
      <w:bookmarkStart w:id="311" w:name="_Toc184313252"/>
      <w:bookmarkEnd w:id="311"/>
      <w:bookmarkStart w:id="312" w:name="_Toc184314418"/>
      <w:bookmarkEnd w:id="312"/>
      <w:bookmarkStart w:id="313" w:name="_Toc184310324"/>
      <w:bookmarkEnd w:id="313"/>
      <w:bookmarkStart w:id="314" w:name="_Toc184314443"/>
      <w:bookmarkEnd w:id="314"/>
      <w:bookmarkStart w:id="315" w:name="_Toc184308046"/>
      <w:bookmarkEnd w:id="315"/>
      <w:bookmarkStart w:id="316" w:name="_Toc184310303"/>
      <w:bookmarkEnd w:id="316"/>
      <w:bookmarkStart w:id="317" w:name="_Toc184310309"/>
      <w:bookmarkEnd w:id="317"/>
      <w:bookmarkStart w:id="318" w:name="_Toc184314482"/>
      <w:bookmarkEnd w:id="318"/>
      <w:bookmarkStart w:id="319" w:name="_Toc184313308"/>
      <w:bookmarkEnd w:id="319"/>
      <w:bookmarkStart w:id="320" w:name="_Toc184312124"/>
      <w:bookmarkEnd w:id="320"/>
      <w:bookmarkStart w:id="321" w:name="_Toc184308074"/>
      <w:bookmarkEnd w:id="321"/>
      <w:bookmarkStart w:id="322" w:name="_Toc184310287"/>
      <w:bookmarkEnd w:id="322"/>
      <w:bookmarkStart w:id="323" w:name="_Toc184314476"/>
      <w:bookmarkEnd w:id="323"/>
      <w:bookmarkStart w:id="324" w:name="_Toc184312114"/>
      <w:bookmarkEnd w:id="324"/>
      <w:bookmarkStart w:id="325" w:name="_Toc184312128"/>
      <w:bookmarkEnd w:id="325"/>
      <w:bookmarkStart w:id="326" w:name="_Toc184308093"/>
      <w:bookmarkEnd w:id="326"/>
      <w:bookmarkStart w:id="327" w:name="_Toc184313277"/>
      <w:bookmarkEnd w:id="327"/>
      <w:bookmarkStart w:id="328" w:name="_Toc184308048"/>
      <w:bookmarkEnd w:id="328"/>
      <w:bookmarkStart w:id="329" w:name="_Toc184310282"/>
      <w:bookmarkEnd w:id="329"/>
      <w:bookmarkStart w:id="330" w:name="_Toc184314473"/>
      <w:bookmarkEnd w:id="330"/>
      <w:bookmarkStart w:id="331" w:name="_Toc184308098"/>
      <w:bookmarkEnd w:id="331"/>
      <w:bookmarkStart w:id="332" w:name="_Toc184314431"/>
      <w:bookmarkEnd w:id="332"/>
      <w:bookmarkStart w:id="333" w:name="_Toc184312078"/>
      <w:bookmarkEnd w:id="333"/>
      <w:bookmarkStart w:id="334" w:name="_Toc184313242"/>
      <w:bookmarkEnd w:id="334"/>
      <w:bookmarkStart w:id="335" w:name="_Toc184310322"/>
      <w:bookmarkEnd w:id="335"/>
      <w:bookmarkStart w:id="336" w:name="_Toc184314450"/>
      <w:bookmarkEnd w:id="336"/>
      <w:bookmarkStart w:id="337" w:name="_Toc184308089"/>
      <w:bookmarkEnd w:id="337"/>
      <w:bookmarkStart w:id="338" w:name="_Toc184312089"/>
      <w:bookmarkEnd w:id="338"/>
      <w:bookmarkStart w:id="339" w:name="_Toc184314472"/>
      <w:bookmarkEnd w:id="339"/>
      <w:bookmarkStart w:id="340" w:name="_Toc184314449"/>
      <w:bookmarkEnd w:id="340"/>
      <w:bookmarkStart w:id="341" w:name="_Toc184312135"/>
      <w:bookmarkEnd w:id="341"/>
      <w:bookmarkStart w:id="342" w:name="_Toc184314421"/>
      <w:bookmarkEnd w:id="342"/>
      <w:bookmarkStart w:id="343" w:name="_Toc184310313"/>
      <w:bookmarkEnd w:id="343"/>
      <w:bookmarkStart w:id="344" w:name="_Toc184313279"/>
      <w:bookmarkEnd w:id="344"/>
      <w:bookmarkStart w:id="345" w:name="_Toc184312095"/>
      <w:bookmarkEnd w:id="345"/>
      <w:bookmarkStart w:id="346" w:name="_Toc184308062"/>
      <w:bookmarkEnd w:id="346"/>
      <w:bookmarkStart w:id="347" w:name="_Toc184313288"/>
      <w:bookmarkEnd w:id="347"/>
      <w:bookmarkStart w:id="348" w:name="_Toc184308050"/>
      <w:bookmarkEnd w:id="348"/>
      <w:bookmarkStart w:id="349" w:name="_Toc184313300"/>
      <w:bookmarkEnd w:id="349"/>
      <w:bookmarkStart w:id="350" w:name="_Toc184310312"/>
      <w:bookmarkEnd w:id="350"/>
      <w:bookmarkStart w:id="351" w:name="_Toc184310330"/>
      <w:bookmarkEnd w:id="351"/>
      <w:bookmarkStart w:id="352" w:name="_Toc184313262"/>
      <w:bookmarkEnd w:id="352"/>
      <w:bookmarkStart w:id="353" w:name="_Toc184308095"/>
      <w:bookmarkEnd w:id="353"/>
      <w:bookmarkStart w:id="354" w:name="_Toc184310277"/>
      <w:bookmarkEnd w:id="354"/>
      <w:bookmarkStart w:id="355" w:name="_Toc184312130"/>
      <w:bookmarkEnd w:id="355"/>
      <w:bookmarkStart w:id="356" w:name="_Toc184308106"/>
      <w:bookmarkEnd w:id="356"/>
      <w:bookmarkStart w:id="357" w:name="_Toc184314451"/>
      <w:bookmarkEnd w:id="357"/>
      <w:bookmarkStart w:id="358" w:name="_Toc184314425"/>
      <w:bookmarkEnd w:id="358"/>
      <w:bookmarkStart w:id="359" w:name="_Toc184312113"/>
      <w:bookmarkEnd w:id="359"/>
      <w:bookmarkStart w:id="360" w:name="_Toc184310327"/>
      <w:bookmarkEnd w:id="360"/>
      <w:bookmarkStart w:id="361" w:name="_Toc184308056"/>
      <w:bookmarkEnd w:id="361"/>
      <w:bookmarkStart w:id="362" w:name="_Toc184310291"/>
      <w:bookmarkEnd w:id="362"/>
      <w:bookmarkStart w:id="363" w:name="_Toc184313298"/>
      <w:bookmarkEnd w:id="363"/>
      <w:bookmarkStart w:id="364" w:name="_Toc184308077"/>
      <w:bookmarkEnd w:id="364"/>
      <w:bookmarkStart w:id="365" w:name="_Toc184312108"/>
      <w:bookmarkEnd w:id="365"/>
      <w:bookmarkStart w:id="366" w:name="_Toc184314461"/>
      <w:bookmarkEnd w:id="366"/>
      <w:bookmarkStart w:id="367" w:name="_Toc184313239"/>
      <w:bookmarkEnd w:id="367"/>
      <w:bookmarkStart w:id="368" w:name="_Toc184314411"/>
      <w:bookmarkEnd w:id="368"/>
      <w:bookmarkStart w:id="369" w:name="_Toc184308081"/>
      <w:bookmarkEnd w:id="369"/>
      <w:bookmarkStart w:id="370" w:name="_Toc184310306"/>
      <w:bookmarkEnd w:id="370"/>
      <w:bookmarkStart w:id="371" w:name="_Toc184312093"/>
      <w:bookmarkEnd w:id="371"/>
      <w:bookmarkStart w:id="372" w:name="_Toc184313246"/>
      <w:bookmarkEnd w:id="372"/>
      <w:bookmarkStart w:id="373" w:name="_Toc184310298"/>
      <w:bookmarkEnd w:id="373"/>
      <w:bookmarkStart w:id="374" w:name="_Toc184308072"/>
      <w:bookmarkEnd w:id="374"/>
      <w:bookmarkStart w:id="375" w:name="_Toc184314433"/>
      <w:bookmarkEnd w:id="375"/>
      <w:bookmarkStart w:id="376" w:name="_Toc184314430"/>
      <w:bookmarkEnd w:id="376"/>
      <w:bookmarkStart w:id="377" w:name="_Toc184308107"/>
      <w:bookmarkEnd w:id="377"/>
      <w:bookmarkStart w:id="378" w:name="_Toc184310343"/>
      <w:bookmarkEnd w:id="378"/>
      <w:bookmarkStart w:id="379" w:name="_Toc184310336"/>
      <w:bookmarkEnd w:id="379"/>
      <w:bookmarkStart w:id="380" w:name="_Toc184313264"/>
      <w:bookmarkEnd w:id="380"/>
      <w:bookmarkStart w:id="381" w:name="_Toc184310335"/>
      <w:bookmarkEnd w:id="381"/>
      <w:bookmarkStart w:id="382" w:name="_Toc184313303"/>
      <w:bookmarkEnd w:id="382"/>
      <w:bookmarkStart w:id="383" w:name="_Toc184312068"/>
      <w:bookmarkEnd w:id="383"/>
      <w:bookmarkStart w:id="384" w:name="_Toc184314448"/>
      <w:bookmarkEnd w:id="384"/>
      <w:bookmarkStart w:id="385" w:name="_Toc184313297"/>
      <w:bookmarkEnd w:id="385"/>
      <w:bookmarkStart w:id="386" w:name="_Toc184310302"/>
      <w:bookmarkEnd w:id="386"/>
      <w:bookmarkStart w:id="387" w:name="_Toc184310340"/>
      <w:bookmarkEnd w:id="387"/>
      <w:bookmarkStart w:id="388" w:name="_Toc184312133"/>
      <w:bookmarkEnd w:id="388"/>
      <w:bookmarkStart w:id="389" w:name="_Toc184308040"/>
      <w:bookmarkEnd w:id="389"/>
      <w:bookmarkStart w:id="390" w:name="_Toc184312067"/>
      <w:bookmarkEnd w:id="390"/>
      <w:bookmarkStart w:id="391" w:name="_Toc184313304"/>
      <w:bookmarkEnd w:id="391"/>
      <w:bookmarkStart w:id="392" w:name="_Toc184314458"/>
      <w:bookmarkEnd w:id="392"/>
      <w:bookmarkStart w:id="393" w:name="_Toc184314423"/>
      <w:bookmarkEnd w:id="393"/>
      <w:bookmarkStart w:id="394" w:name="_Toc184308082"/>
      <w:bookmarkEnd w:id="394"/>
      <w:bookmarkStart w:id="395" w:name="_Toc184313286"/>
      <w:bookmarkEnd w:id="395"/>
      <w:bookmarkStart w:id="396" w:name="_Toc184313263"/>
      <w:bookmarkEnd w:id="396"/>
      <w:bookmarkStart w:id="397" w:name="_Toc184312087"/>
      <w:bookmarkEnd w:id="397"/>
      <w:bookmarkStart w:id="398" w:name="_Toc184313301"/>
      <w:bookmarkEnd w:id="398"/>
      <w:bookmarkStart w:id="399" w:name="_Toc184314481"/>
      <w:bookmarkEnd w:id="399"/>
      <w:bookmarkStart w:id="400" w:name="_Toc184312094"/>
      <w:bookmarkEnd w:id="400"/>
      <w:bookmarkStart w:id="401" w:name="_Toc184313295"/>
      <w:bookmarkEnd w:id="401"/>
      <w:bookmarkStart w:id="402" w:name="_Toc184313258"/>
      <w:bookmarkEnd w:id="402"/>
      <w:bookmarkStart w:id="403" w:name="_Toc184310305"/>
      <w:bookmarkEnd w:id="403"/>
      <w:bookmarkStart w:id="404" w:name="_Toc184312125"/>
      <w:bookmarkEnd w:id="404"/>
      <w:r>
        <w:rPr>
          <w:rFonts w:hint="eastAsia" w:ascii="仿宋" w:hAnsi="仿宋" w:eastAsia="仿宋" w:cs="仿宋"/>
          <w:b/>
          <w:sz w:val="36"/>
          <w:szCs w:val="36"/>
        </w:rPr>
        <w:t xml:space="preserve">  采购需求</w:t>
      </w:r>
    </w:p>
    <w:bookmarkEnd w:id="37"/>
    <w:bookmarkEnd w:id="38"/>
    <w:bookmarkEnd w:id="39"/>
    <w:p>
      <w:pPr>
        <w:spacing w:line="360" w:lineRule="auto"/>
        <w:ind w:firstLine="482" w:firstLineChars="200"/>
        <w:rPr>
          <w:rFonts w:ascii="仿宋" w:hAnsi="仿宋" w:eastAsia="仿宋" w:cs="仿宋"/>
          <w:b/>
          <w:bCs/>
          <w:sz w:val="24"/>
          <w:szCs w:val="24"/>
        </w:rPr>
      </w:pPr>
      <w:bookmarkStart w:id="405" w:name="第五部分"/>
      <w:bookmarkStart w:id="406" w:name="_Toc86217003"/>
      <w:bookmarkStart w:id="407" w:name="_Toc401313705"/>
      <w:r>
        <w:rPr>
          <w:rFonts w:hint="eastAsia" w:ascii="仿宋" w:hAnsi="仿宋" w:eastAsia="仿宋" w:cs="仿宋"/>
          <w:b/>
          <w:bCs/>
          <w:sz w:val="24"/>
          <w:szCs w:val="24"/>
        </w:rPr>
        <w:t>一、采购清单</w:t>
      </w:r>
    </w:p>
    <w:tbl>
      <w:tblPr>
        <w:tblStyle w:val="64"/>
        <w:tblW w:w="837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208"/>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shd w:val="clear" w:color="auto" w:fill="auto"/>
            <w:vAlign w:val="center"/>
          </w:tcPr>
          <w:p>
            <w:pPr>
              <w:jc w:val="center"/>
            </w:pPr>
            <w:r>
              <w:rPr>
                <w:rFonts w:hint="eastAsia"/>
              </w:rPr>
              <w:t>序</w:t>
            </w:r>
            <w:r>
              <w:rPr>
                <w:rFonts w:hint="eastAsia"/>
                <w:lang w:val="en-US" w:eastAsia="zh-CN"/>
              </w:rPr>
              <w:t xml:space="preserve"> </w:t>
            </w:r>
            <w:r>
              <w:rPr>
                <w:rFonts w:hint="eastAsia"/>
              </w:rPr>
              <w:t>号</w:t>
            </w:r>
          </w:p>
        </w:tc>
        <w:tc>
          <w:tcPr>
            <w:tcW w:w="4208" w:type="dxa"/>
            <w:shd w:val="clear" w:color="auto" w:fill="auto"/>
            <w:vAlign w:val="center"/>
          </w:tcPr>
          <w:p>
            <w:pPr>
              <w:jc w:val="center"/>
            </w:pPr>
            <w:r>
              <w:rPr>
                <w:rFonts w:hint="eastAsia"/>
              </w:rPr>
              <w:t>名</w:t>
            </w:r>
            <w:r>
              <w:rPr>
                <w:rFonts w:hint="eastAsia"/>
                <w:lang w:val="en-US" w:eastAsia="zh-CN"/>
              </w:rPr>
              <w:t xml:space="preserve">  </w:t>
            </w:r>
            <w:r>
              <w:rPr>
                <w:rFonts w:hint="eastAsia"/>
              </w:rPr>
              <w:t>称</w:t>
            </w:r>
          </w:p>
        </w:tc>
        <w:tc>
          <w:tcPr>
            <w:tcW w:w="1134" w:type="dxa"/>
            <w:shd w:val="clear" w:color="auto" w:fill="auto"/>
            <w:vAlign w:val="center"/>
          </w:tcPr>
          <w:p>
            <w:pPr>
              <w:jc w:val="center"/>
            </w:pPr>
            <w:r>
              <w:rPr>
                <w:rFonts w:hint="eastAsia"/>
              </w:rPr>
              <w:t>单</w:t>
            </w:r>
            <w:r>
              <w:rPr>
                <w:rFonts w:hint="eastAsia"/>
                <w:lang w:val="en-US" w:eastAsia="zh-CN"/>
              </w:rPr>
              <w:t xml:space="preserve">  </w:t>
            </w:r>
            <w:r>
              <w:rPr>
                <w:rFonts w:hint="eastAsia"/>
              </w:rPr>
              <w:t>位</w:t>
            </w:r>
          </w:p>
        </w:tc>
        <w:tc>
          <w:tcPr>
            <w:tcW w:w="1134" w:type="dxa"/>
            <w:shd w:val="clear" w:color="auto" w:fill="auto"/>
            <w:vAlign w:val="center"/>
          </w:tcPr>
          <w:p>
            <w:pPr>
              <w:jc w:val="center"/>
            </w:pPr>
            <w:r>
              <w:rPr>
                <w:rFonts w:hint="eastAsia"/>
              </w:rPr>
              <w:t>数</w:t>
            </w:r>
            <w:r>
              <w:rPr>
                <w:rFonts w:hint="eastAsia"/>
                <w:lang w:val="en-US" w:eastAsia="zh-CN"/>
              </w:rPr>
              <w:t xml:space="preserve">  </w:t>
            </w:r>
            <w:r>
              <w:rPr>
                <w:rFonts w:hint="eastAsia"/>
              </w:rPr>
              <w:t>量</w:t>
            </w:r>
          </w:p>
        </w:tc>
        <w:tc>
          <w:tcPr>
            <w:tcW w:w="1134" w:type="dxa"/>
          </w:tcPr>
          <w:p>
            <w:pPr>
              <w:jc w:val="center"/>
            </w:pPr>
            <w:r>
              <w:rPr>
                <w:rFonts w:hint="eastAsia"/>
              </w:rPr>
              <w:t>备</w:t>
            </w:r>
            <w:r>
              <w:rPr>
                <w:rFonts w:hint="eastAsia"/>
                <w:lang w:val="en-US" w:eastAsia="zh-CN"/>
              </w:rPr>
              <w:t xml:space="preserve">  </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一</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触控一体机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86吋触控一体机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有源音箱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无线麦克风</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无线传屏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eastAsia="zh-CN"/>
              </w:rPr>
            </w:pPr>
            <w:r>
              <w:rPr>
                <w:rFonts w:hint="eastAsia"/>
                <w:lang w:val="en-US" w:eastAsia="zh-CN"/>
              </w:rPr>
              <w:t>5</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65吋触控一体机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9</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eastAsia="zh-CN"/>
              </w:rPr>
            </w:pPr>
            <w:r>
              <w:rPr>
                <w:rFonts w:hint="eastAsia"/>
                <w:lang w:val="en-US" w:eastAsia="zh-CN"/>
              </w:rPr>
              <w:t>6</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75吋电视机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eastAsia="zh-CN"/>
              </w:rPr>
            </w:pPr>
            <w:r>
              <w:rPr>
                <w:rFonts w:hint="eastAsia"/>
                <w:lang w:val="en-US" w:eastAsia="zh-CN"/>
              </w:rPr>
              <w:t>7</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网络信息发布器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二</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多功能厅LED大屏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室内P2LED显示屏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平方米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18.4</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2</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钢结构及不锈钢包边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平方米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18.4</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视屏处理器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播控软件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5</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无线服务器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视频控制器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7</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一体式教育终端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机柜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9</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背景装修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平方米</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17</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三</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多功能厅音响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双5"线性阵列音箱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线性阵列次低音箱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双5"线性阵列音箱功放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线性阵列次低音箱功放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5</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舞台返听音箱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返听音箱功放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7</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8*8数字音频矩阵处理器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16路双编组调音台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9</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AI智能语音处理服务器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10</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小振膜合唱麦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11</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落地式话筒支架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12</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UHF一拖二真分集无线手持话筒</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13</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UHF一拖二真分集无线头戴话筒</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14</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8路电源时序器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15</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音箱线、音箱支架及附件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四</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b/>
                <w:bCs/>
              </w:rPr>
              <w:t>多功能厅灯光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4颗双色LED变焦面光灯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54颗四色 LED户内染色灯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LED 平板柔光灯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烽火192控台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5</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12路直通箱</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8路信号放大器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7</w:t>
            </w:r>
          </w:p>
        </w:tc>
        <w:tc>
          <w:tcPr>
            <w:tcW w:w="4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电源线、信号线、灯架、配电及安装附件等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pPr>
          </w:p>
        </w:tc>
      </w:tr>
    </w:tbl>
    <w:p>
      <w:pPr>
        <w:spacing w:line="360" w:lineRule="auto"/>
        <w:ind w:firstLine="480" w:firstLineChars="200"/>
        <w:rPr>
          <w:rFonts w:ascii="仿宋" w:hAnsi="仿宋" w:eastAsia="仿宋" w:cs="仿宋"/>
          <w:sz w:val="24"/>
          <w:szCs w:val="24"/>
        </w:rPr>
      </w:pP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二、具体技术需求</w:t>
      </w:r>
    </w:p>
    <w:tbl>
      <w:tblPr>
        <w:tblStyle w:val="64"/>
        <w:tblW w:w="89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34"/>
        <w:gridCol w:w="5245"/>
        <w:gridCol w:w="567"/>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72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13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名称</w:t>
            </w:r>
          </w:p>
        </w:tc>
        <w:tc>
          <w:tcPr>
            <w:tcW w:w="5245" w:type="dxa"/>
          </w:tcPr>
          <w:p>
            <w:pPr>
              <w:widowControl/>
              <w:jc w:val="left"/>
              <w:rPr>
                <w:rFonts w:ascii="宋体" w:hAnsi="宋体" w:eastAsia="宋体" w:cs="宋体"/>
                <w:kern w:val="0"/>
                <w:szCs w:val="21"/>
              </w:rPr>
            </w:pPr>
            <w:r>
              <w:rPr>
                <w:rFonts w:hint="eastAsia" w:ascii="宋体" w:hAnsi="宋体" w:eastAsia="宋体" w:cs="宋体"/>
                <w:kern w:val="0"/>
                <w:szCs w:val="21"/>
              </w:rPr>
              <w:t>参数</w:t>
            </w:r>
          </w:p>
        </w:tc>
        <w:tc>
          <w:tcPr>
            <w:tcW w:w="567"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w:t>
            </w:r>
          </w:p>
        </w:tc>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数量</w:t>
            </w:r>
          </w:p>
        </w:tc>
        <w:tc>
          <w:tcPr>
            <w:tcW w:w="567" w:type="dxa"/>
          </w:tcPr>
          <w:p>
            <w:pPr>
              <w:widowControl/>
              <w:jc w:val="left"/>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一</w:t>
            </w:r>
          </w:p>
        </w:tc>
        <w:tc>
          <w:tcPr>
            <w:tcW w:w="82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86吋触控一体机</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b/>
                <w:szCs w:val="21"/>
              </w:rPr>
              <w:t>一、整体设计</w:t>
            </w:r>
            <w:r>
              <w:rPr>
                <w:rFonts w:hint="eastAsia" w:ascii="宋体" w:hAnsi="宋体" w:eastAsia="宋体"/>
                <w:szCs w:val="21"/>
              </w:rPr>
              <w:br w:type="textWrapping"/>
            </w:r>
            <w:r>
              <w:rPr>
                <w:rFonts w:hint="eastAsia" w:ascii="宋体" w:hAnsi="宋体" w:eastAsia="宋体"/>
                <w:szCs w:val="21"/>
              </w:rPr>
              <w:t>1、整机采用一体化设计，外部无任何可见内部功能模块连接线。整机采用全金属外壳设计，边角采用弧形设计，表面无尖锐边缘或凸起。</w:t>
            </w:r>
            <w:r>
              <w:rPr>
                <w:rFonts w:hint="eastAsia" w:ascii="宋体" w:hAnsi="宋体" w:eastAsia="宋体"/>
                <w:szCs w:val="21"/>
              </w:rPr>
              <w:br w:type="textWrapping"/>
            </w:r>
            <w:r>
              <w:rPr>
                <w:rFonts w:hint="eastAsia" w:ascii="宋体" w:hAnsi="宋体" w:eastAsia="宋体"/>
                <w:szCs w:val="21"/>
              </w:rPr>
              <w:t>2、 ▲整机采用86英寸超高清LED液晶屏，显示比例16:9，分辨率3840×2160。</w:t>
            </w:r>
            <w:r>
              <w:rPr>
                <w:rFonts w:hint="eastAsia" w:ascii="宋体" w:hAnsi="宋体" w:eastAsia="宋体"/>
                <w:szCs w:val="21"/>
              </w:rPr>
              <w:br w:type="textWrapping"/>
            </w:r>
            <w:r>
              <w:rPr>
                <w:rFonts w:hint="eastAsia" w:ascii="宋体" w:hAnsi="宋体" w:eastAsia="宋体"/>
                <w:szCs w:val="21"/>
              </w:rPr>
              <w:t>3、 整机采用全物理钢化玻璃，钢化玻璃表面硬度≥9H，支持防眩光功能，玻璃表面采用纳米材料镀膜环保工艺，书写更加顺滑，防眩光效果更加优异。</w:t>
            </w:r>
            <w:r>
              <w:rPr>
                <w:rFonts w:hint="eastAsia" w:ascii="宋体" w:hAnsi="宋体" w:eastAsia="宋体"/>
                <w:szCs w:val="21"/>
              </w:rPr>
              <w:br w:type="textWrapping"/>
            </w:r>
            <w:r>
              <w:rPr>
                <w:rFonts w:hint="eastAsia" w:ascii="宋体" w:hAnsi="宋体" w:eastAsia="宋体"/>
                <w:b/>
                <w:szCs w:val="21"/>
              </w:rPr>
              <w:t>二、护眼显示</w:t>
            </w:r>
            <w:r>
              <w:rPr>
                <w:rFonts w:hint="eastAsia" w:ascii="宋体" w:hAnsi="宋体" w:eastAsia="宋体"/>
                <w:szCs w:val="21"/>
              </w:rPr>
              <w:br w:type="textWrapping"/>
            </w:r>
            <w:r>
              <w:rPr>
                <w:rFonts w:hint="eastAsia" w:ascii="宋体" w:hAnsi="宋体" w:eastAsia="宋体"/>
                <w:szCs w:val="21"/>
              </w:rPr>
              <w:t>4、 ★整机背光系统支持DC调光方式，多级亮度调节，支持白颜色背景下最暗亮度≤100nit，用于提升显示对比度。</w:t>
            </w:r>
            <w:r>
              <w:rPr>
                <w:rFonts w:hint="eastAsia" w:asciiTheme="minorEastAsia" w:hAnsiTheme="minorEastAsia"/>
                <w:szCs w:val="21"/>
              </w:rPr>
              <w:t>（提供第三方权威检测机构出具的检测报告复印件）</w:t>
            </w:r>
            <w:r>
              <w:rPr>
                <w:rFonts w:hint="eastAsia" w:ascii="宋体" w:hAnsi="宋体" w:eastAsia="宋体"/>
                <w:szCs w:val="21"/>
              </w:rPr>
              <w:br w:type="textWrapping"/>
            </w:r>
            <w:r>
              <w:rPr>
                <w:rFonts w:hint="eastAsia" w:ascii="宋体" w:hAnsi="宋体" w:eastAsia="宋体"/>
                <w:szCs w:val="21"/>
              </w:rPr>
              <w:t>5、 整机采用硬件低蓝光背光技术，在源头减少有害蓝光波段能量，蓝光占比（有害蓝光415～455nm能量综合）/（整体蓝光400～500能量综合）＜50%，低蓝光保护显示不偏色、不泛黄。</w:t>
            </w:r>
            <w:r>
              <w:rPr>
                <w:rFonts w:hint="eastAsia" w:ascii="宋体" w:hAnsi="宋体" w:eastAsia="宋体"/>
                <w:szCs w:val="21"/>
              </w:rPr>
              <w:br w:type="textWrapping"/>
            </w:r>
            <w:r>
              <w:rPr>
                <w:rFonts w:hint="eastAsia" w:ascii="宋体" w:hAnsi="宋体" w:eastAsia="宋体"/>
                <w:szCs w:val="21"/>
              </w:rPr>
              <w:t>6、 整机支持色彩空间可选，包含标准模式和sRGB模式，在sRGB模式下可做到高色准△E≤1.0。</w:t>
            </w:r>
            <w:r>
              <w:rPr>
                <w:rFonts w:hint="eastAsia" w:ascii="宋体" w:hAnsi="宋体" w:eastAsia="宋体"/>
                <w:szCs w:val="21"/>
              </w:rPr>
              <w:br w:type="textWrapping"/>
            </w:r>
            <w:r>
              <w:rPr>
                <w:rFonts w:hint="eastAsia" w:ascii="宋体" w:hAnsi="宋体" w:eastAsia="宋体"/>
                <w:szCs w:val="21"/>
              </w:rPr>
              <w:t>7、 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szCs w:val="21"/>
              </w:rPr>
              <w:br w:type="textWrapping"/>
            </w:r>
            <w:r>
              <w:rPr>
                <w:rFonts w:hint="eastAsia" w:ascii="宋体" w:hAnsi="宋体" w:eastAsia="宋体"/>
                <w:szCs w:val="21"/>
              </w:rPr>
              <w:t>8、 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szCs w:val="21"/>
              </w:rPr>
              <w:br w:type="textWrapping"/>
            </w:r>
            <w:r>
              <w:rPr>
                <w:rFonts w:hint="eastAsia" w:ascii="宋体" w:hAnsi="宋体" w:eastAsia="宋体"/>
                <w:szCs w:val="21"/>
              </w:rPr>
              <w:t>9、整机能感应并自动调节屏幕亮度来达到在不同光照环境下的不同亮度显示效果，此功能可自行开启或关闭。</w:t>
            </w:r>
            <w:r>
              <w:rPr>
                <w:rFonts w:hint="eastAsia" w:ascii="宋体" w:hAnsi="宋体" w:eastAsia="宋体"/>
                <w:szCs w:val="21"/>
              </w:rPr>
              <w:br w:type="textWrapping"/>
            </w:r>
            <w:r>
              <w:rPr>
                <w:rFonts w:hint="eastAsia" w:ascii="宋体" w:hAnsi="宋体" w:eastAsia="宋体"/>
                <w:b/>
                <w:szCs w:val="21"/>
              </w:rPr>
              <w:t>三、教学音频</w:t>
            </w:r>
            <w:r>
              <w:rPr>
                <w:rFonts w:hint="eastAsia" w:ascii="宋体" w:hAnsi="宋体" w:eastAsia="宋体"/>
                <w:szCs w:val="21"/>
              </w:rPr>
              <w:br w:type="textWrapping"/>
            </w:r>
            <w:r>
              <w:rPr>
                <w:rFonts w:hint="eastAsia" w:ascii="宋体" w:hAnsi="宋体" w:eastAsia="宋体"/>
                <w:szCs w:val="21"/>
              </w:rPr>
              <w:t>10、 整机内置2.2声道扬声器，位于设备上边框，顶置朝前发声，前朝向10W高音扬声器2个，上朝向20W中低音扬声器2个，额定总功率60W。</w:t>
            </w:r>
            <w:r>
              <w:rPr>
                <w:rFonts w:hint="eastAsia" w:ascii="宋体" w:hAnsi="宋体" w:eastAsia="宋体"/>
                <w:szCs w:val="21"/>
              </w:rPr>
              <w:br w:type="textWrapping"/>
            </w:r>
            <w:r>
              <w:rPr>
                <w:rFonts w:hint="eastAsia" w:ascii="宋体" w:hAnsi="宋体" w:eastAsia="宋体"/>
                <w:szCs w:val="21"/>
              </w:rPr>
              <w:t>11、 整机内置扬声器采用缝隙发声技术，喇叭采用槽式开口设计，不大于5.8mm。</w:t>
            </w:r>
            <w:r>
              <w:rPr>
                <w:rFonts w:hint="eastAsia" w:ascii="宋体" w:hAnsi="宋体" w:eastAsia="宋体"/>
                <w:szCs w:val="21"/>
              </w:rPr>
              <w:br w:type="textWrapping"/>
            </w:r>
            <w:r>
              <w:rPr>
                <w:rFonts w:hint="eastAsia" w:ascii="宋体" w:hAnsi="宋体" w:eastAsia="宋体"/>
                <w:szCs w:val="21"/>
              </w:rPr>
              <w:t>12、 ★整机内置非独立外扩展的8阵列麦克风，拾音角度≥180°，可用于对教室环境音频进行采集，拾音距离≥12m。</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13、 支持标准、听力、观影和AI空间感知音效模式，AI空间感知音效模式可通过内置麦克风采集教室物理环境声音，自动生成符合当前教室物理环境的频段、音量、音效。</w:t>
            </w:r>
            <w:r>
              <w:rPr>
                <w:rFonts w:hint="eastAsia" w:ascii="宋体" w:hAnsi="宋体" w:eastAsia="宋体"/>
                <w:szCs w:val="21"/>
              </w:rPr>
              <w:br w:type="textWrapping"/>
            </w:r>
            <w:r>
              <w:rPr>
                <w:rFonts w:hint="eastAsia" w:ascii="宋体" w:hAnsi="宋体" w:eastAsia="宋体"/>
                <w:b/>
                <w:szCs w:val="21"/>
              </w:rPr>
              <w:t>四、画面采集</w:t>
            </w:r>
            <w:r>
              <w:rPr>
                <w:rFonts w:hint="eastAsia" w:ascii="宋体" w:hAnsi="宋体" w:eastAsia="宋体"/>
                <w:szCs w:val="21"/>
              </w:rPr>
              <w:br w:type="textWrapping"/>
            </w:r>
            <w:r>
              <w:rPr>
                <w:rFonts w:hint="eastAsia" w:ascii="宋体" w:hAnsi="宋体" w:eastAsia="宋体"/>
                <w:szCs w:val="21"/>
              </w:rPr>
              <w:t>14、 整机上边框内置非独立式摄像头，采用一体化集成设计，摄像头数量≥4个。</w:t>
            </w:r>
            <w:r>
              <w:rPr>
                <w:rFonts w:hint="eastAsia" w:ascii="宋体" w:hAnsi="宋体" w:eastAsia="宋体"/>
                <w:szCs w:val="21"/>
              </w:rPr>
              <w:br w:type="textWrapping"/>
            </w:r>
            <w:r>
              <w:rPr>
                <w:rFonts w:hint="eastAsia" w:ascii="宋体" w:hAnsi="宋体" w:eastAsia="宋体"/>
                <w:szCs w:val="21"/>
              </w:rPr>
              <w:t>15、★智能拼接摄像头部分：整机上边框内置非独立式≥3个智能拼接摄像头，支持清晰度TV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16、 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szCs w:val="21"/>
              </w:rPr>
              <w:br w:type="textWrapping"/>
            </w:r>
            <w:r>
              <w:rPr>
                <w:rFonts w:hint="eastAsia" w:ascii="宋体" w:hAnsi="宋体" w:eastAsia="宋体"/>
                <w:szCs w:val="21"/>
              </w:rPr>
              <w:t>17、 摄像头功能：整机上边框内置非独式广角摄像头和智能拼接摄像头， 均支持 3D 降噪算法和数字宽动态范围成像WDR 技术，支持输出 MJPG、 H.264 视频格式。</w:t>
            </w:r>
            <w:r>
              <w:rPr>
                <w:rFonts w:hint="eastAsia" w:ascii="宋体" w:hAnsi="宋体" w:eastAsia="宋体"/>
                <w:szCs w:val="21"/>
              </w:rPr>
              <w:br w:type="textWrapping"/>
            </w:r>
            <w:r>
              <w:rPr>
                <w:rFonts w:hint="eastAsia" w:ascii="宋体" w:hAnsi="宋体" w:eastAsia="宋体"/>
                <w:szCs w:val="21"/>
              </w:rPr>
              <w:t>18、 整机支持上边框内置非独立摄像头模组，同时输出至少 3 路视频流，同时支持课堂远程巡课、课堂教学数据采集、本地画面预览（拍照或视频录制）。</w:t>
            </w:r>
            <w:r>
              <w:rPr>
                <w:rFonts w:hint="eastAsia" w:ascii="宋体" w:hAnsi="宋体" w:eastAsia="宋体"/>
                <w:szCs w:val="21"/>
              </w:rPr>
              <w:br w:type="textWrapping"/>
            </w:r>
            <w:r>
              <w:rPr>
                <w:rFonts w:hint="eastAsia" w:ascii="宋体" w:hAnsi="宋体" w:eastAsia="宋体"/>
                <w:b/>
                <w:szCs w:val="21"/>
              </w:rPr>
              <w:t>五、无线互联</w:t>
            </w:r>
            <w:r>
              <w:rPr>
                <w:rFonts w:hint="eastAsia" w:ascii="宋体" w:hAnsi="宋体" w:eastAsia="宋体"/>
                <w:szCs w:val="21"/>
              </w:rPr>
              <w:br w:type="textWrapping"/>
            </w:r>
            <w:r>
              <w:rPr>
                <w:rFonts w:hint="eastAsia" w:ascii="宋体" w:hAnsi="宋体" w:eastAsia="宋体"/>
                <w:szCs w:val="21"/>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20、 Wi-Fi及AP热点支持频段2.4GHz/5GHz；Wi-Fi制式支持IEEE 802.11 a/b/g/n/ac/ax；支持版本Wi-Fi6；Wi-Fi和AP热点工作距离≥12m。</w:t>
            </w:r>
            <w:r>
              <w:rPr>
                <w:rFonts w:hint="eastAsia" w:ascii="宋体" w:hAnsi="宋体" w:eastAsia="宋体"/>
                <w:szCs w:val="21"/>
              </w:rPr>
              <w:br w:type="textWrapping"/>
            </w:r>
            <w:r>
              <w:rPr>
                <w:rFonts w:hint="eastAsia" w:ascii="宋体" w:hAnsi="宋体" w:eastAsia="宋体"/>
                <w:szCs w:val="21"/>
              </w:rPr>
              <w:t>21、 ★整机支持蓝牙Bluetooth 5.4标准，PC端支持主动发现蓝牙外设从而连接（无需整机进入发现模式），支持连接外部蓝牙音箱播放音频。</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22、 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Theme="minorEastAsia" w:hAnsiTheme="minorEastAsia"/>
                <w:szCs w:val="21"/>
              </w:rPr>
              <w:t>（提供第三方权威检测机构出具的检测报告复印件）</w:t>
            </w:r>
          </w:p>
          <w:p>
            <w:r>
              <w:rPr>
                <w:rFonts w:hint="eastAsia" w:ascii="宋体" w:hAnsi="宋体" w:eastAsia="宋体"/>
                <w:szCs w:val="21"/>
              </w:rPr>
              <w:t>23、 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szCs w:val="21"/>
              </w:rPr>
              <w:br w:type="textWrapping"/>
            </w:r>
            <w:r>
              <w:rPr>
                <w:rFonts w:hint="eastAsia" w:ascii="宋体" w:hAnsi="宋体" w:eastAsia="宋体"/>
                <w:szCs w:val="21"/>
              </w:rPr>
              <w:t>24、整机Windows通道支持文件传输应用，支持多人同时将手机文件传输到整机上；支持通过扫码、wifi直联、超声三种方式与手机进行握手连接，实现文件传输功能，传输方式支持公网传输、局域网传输、WiFi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szCs w:val="21"/>
              </w:rPr>
              <w:br w:type="textWrapping"/>
            </w:r>
            <w:r>
              <w:rPr>
                <w:rFonts w:hint="eastAsia" w:ascii="宋体" w:hAnsi="宋体" w:eastAsia="宋体"/>
                <w:b/>
                <w:szCs w:val="21"/>
              </w:rPr>
              <w:t>六、物理按键及接口</w:t>
            </w:r>
            <w:r>
              <w:rPr>
                <w:rFonts w:hint="eastAsia" w:ascii="宋体" w:hAnsi="宋体" w:eastAsia="宋体"/>
                <w:szCs w:val="21"/>
              </w:rPr>
              <w:br w:type="textWrapping"/>
            </w:r>
            <w:r>
              <w:rPr>
                <w:rFonts w:hint="eastAsia" w:ascii="宋体" w:hAnsi="宋体" w:eastAsia="宋体"/>
                <w:szCs w:val="21"/>
              </w:rPr>
              <w:t>25、 整机接口：侧置输入接口具备≥2路HDMI、≥1路RS232、≥1路USB接口；侧置输出接口具备≥1路音频输出、≥1路触控USB输出；前置输入接口具备≥3路USB接口（包含1路Type-C、2路USB）。</w:t>
            </w:r>
            <w:r>
              <w:rPr>
                <w:rFonts w:hint="eastAsia" w:ascii="宋体" w:hAnsi="宋体" w:eastAsia="宋体"/>
                <w:szCs w:val="21"/>
              </w:rPr>
              <w:br w:type="textWrapping"/>
            </w:r>
            <w:r>
              <w:rPr>
                <w:rFonts w:hint="eastAsia" w:ascii="宋体" w:hAnsi="宋体" w:eastAsia="宋体"/>
                <w:b/>
                <w:szCs w:val="21"/>
              </w:rPr>
              <w:t>七、嵌入式系统</w:t>
            </w:r>
            <w:r>
              <w:rPr>
                <w:rFonts w:hint="eastAsia" w:ascii="宋体" w:hAnsi="宋体" w:eastAsia="宋体"/>
                <w:szCs w:val="21"/>
              </w:rPr>
              <w:br w:type="textWrapping"/>
            </w:r>
            <w:r>
              <w:rPr>
                <w:rFonts w:hint="eastAsia" w:ascii="宋体" w:hAnsi="宋体" w:eastAsia="宋体"/>
                <w:szCs w:val="21"/>
              </w:rPr>
              <w:t>26、 ▲嵌入式系统版本不低于Android 13，内存≥2GB，存储空间≥8GB。</w:t>
            </w:r>
            <w:r>
              <w:rPr>
                <w:rFonts w:hint="eastAsia" w:asciiTheme="minorEastAsia" w:hAnsiTheme="minorEastAsia"/>
                <w:szCs w:val="21"/>
              </w:rPr>
              <w:t>（提供第三方权威检测机构出具的检测报告复印件）</w:t>
            </w:r>
            <w:r>
              <w:rPr>
                <w:rFonts w:hint="eastAsia" w:ascii="宋体" w:hAnsi="宋体" w:eastAsia="宋体"/>
                <w:szCs w:val="21"/>
              </w:rPr>
              <w:br w:type="textWrapping"/>
            </w:r>
            <w:r>
              <w:rPr>
                <w:rFonts w:hint="eastAsia" w:ascii="宋体" w:hAnsi="宋体" w:eastAsia="宋体"/>
                <w:szCs w:val="21"/>
              </w:rPr>
              <w:t>27、 无PC状态下，嵌入式Android操作系统下可使用白板书写、WPS软件和网页浏览。</w:t>
            </w:r>
          </w:p>
          <w:p>
            <w:pPr>
              <w:rPr>
                <w:rFonts w:ascii="宋体" w:hAnsi="宋体" w:eastAsia="宋体"/>
                <w:b/>
                <w:szCs w:val="21"/>
              </w:rPr>
            </w:pPr>
            <w:r>
              <w:rPr>
                <w:rFonts w:hint="eastAsia" w:ascii="宋体" w:hAnsi="宋体" w:eastAsia="宋体"/>
                <w:b/>
                <w:szCs w:val="21"/>
              </w:rPr>
              <w:t>八、云OPS模块</w:t>
            </w:r>
          </w:p>
          <w:p>
            <w:pPr>
              <w:rPr>
                <w:rFonts w:ascii="宋体" w:hAnsi="宋体" w:eastAsia="宋体"/>
                <w:szCs w:val="21"/>
              </w:rPr>
            </w:pPr>
            <w:r>
              <w:rPr>
                <w:rFonts w:hint="eastAsia" w:ascii="宋体" w:hAnsi="宋体" w:eastAsia="宋体"/>
                <w:szCs w:val="21"/>
              </w:rPr>
              <w:t>28、采用模块化电脑方案，抽拉内置式，PC模块可完全插入整机，保护PC模块不易受教室灰尘影响，PC模块可抽拉式插入整机，可实现无单独接线的插拔。</w:t>
            </w:r>
          </w:p>
          <w:p>
            <w:pPr>
              <w:rPr>
                <w:rFonts w:ascii="宋体" w:hAnsi="宋体" w:eastAsia="宋体"/>
                <w:szCs w:val="21"/>
              </w:rPr>
            </w:pPr>
            <w:r>
              <w:rPr>
                <w:rFonts w:hint="eastAsia" w:ascii="宋体" w:hAnsi="宋体" w:eastAsia="宋体"/>
                <w:szCs w:val="21"/>
              </w:rPr>
              <w:t>29、PC和整机的连接采用万兆级接口，传输速率≥10Gbps。</w:t>
            </w:r>
          </w:p>
          <w:p>
            <w:pPr>
              <w:rPr>
                <w:rFonts w:ascii="宋体" w:hAnsi="宋体" w:eastAsia="宋体"/>
                <w:szCs w:val="21"/>
              </w:rPr>
            </w:pPr>
            <w:r>
              <w:rPr>
                <w:rFonts w:hint="eastAsia" w:ascii="宋体" w:hAnsi="宋体" w:eastAsia="宋体"/>
                <w:szCs w:val="21"/>
              </w:rPr>
              <w:t>30、★采用按压式卡扣，无需工具即可快速拆卸电脑模块</w:t>
            </w:r>
            <w:r>
              <w:rPr>
                <w:rFonts w:hint="eastAsia" w:asciiTheme="minorEastAsia" w:hAnsiTheme="minorEastAsia"/>
                <w:szCs w:val="21"/>
              </w:rPr>
              <w:t>（提供第三方权威检测机构出具的检测报告复印件）</w:t>
            </w:r>
            <w:r>
              <w:rPr>
                <w:rFonts w:hint="eastAsia" w:ascii="宋体" w:hAnsi="宋体" w:eastAsia="宋体"/>
                <w:szCs w:val="21"/>
              </w:rPr>
              <w:t>31、处理器：四核八线或以上，主频2.0或以上</w:t>
            </w:r>
          </w:p>
          <w:p>
            <w:pPr>
              <w:rPr>
                <w:rFonts w:ascii="宋体" w:hAnsi="宋体" w:eastAsia="宋体"/>
                <w:szCs w:val="21"/>
              </w:rPr>
            </w:pPr>
            <w:r>
              <w:rPr>
                <w:rFonts w:hint="eastAsia" w:ascii="宋体" w:hAnsi="宋体" w:eastAsia="宋体"/>
                <w:szCs w:val="21"/>
              </w:rPr>
              <w:t>32、内存：8G DDR4笔记本内存或以上配置。</w:t>
            </w:r>
          </w:p>
          <w:p>
            <w:pPr>
              <w:rPr>
                <w:rFonts w:ascii="宋体" w:hAnsi="宋体" w:eastAsia="宋体"/>
                <w:szCs w:val="21"/>
              </w:rPr>
            </w:pPr>
            <w:r>
              <w:rPr>
                <w:rFonts w:hint="eastAsia" w:ascii="宋体" w:hAnsi="宋体" w:eastAsia="宋体"/>
                <w:szCs w:val="21"/>
              </w:rPr>
              <w:t>33、硬盘：256G或以上SSD</w:t>
            </w:r>
          </w:p>
          <w:p>
            <w:pPr>
              <w:rPr>
                <w:rFonts w:ascii="宋体" w:hAnsi="宋体" w:eastAsia="宋体"/>
                <w:szCs w:val="21"/>
              </w:rPr>
            </w:pPr>
            <w:r>
              <w:rPr>
                <w:rFonts w:hint="eastAsia" w:ascii="宋体" w:hAnsi="宋体" w:eastAsia="宋体"/>
                <w:szCs w:val="21"/>
              </w:rPr>
              <w:t>34、具有独立非外扩展的视频输出接口：≥1路HDMI ，具有独立非外扩展的电脑USB接口：≥3路USB。</w:t>
            </w:r>
          </w:p>
          <w:p>
            <w:pPr>
              <w:rPr>
                <w:rFonts w:ascii="宋体" w:hAnsi="宋体" w:eastAsia="宋体"/>
                <w:szCs w:val="21"/>
              </w:rPr>
            </w:pPr>
            <w:r>
              <w:rPr>
                <w:rFonts w:hint="eastAsia" w:ascii="宋体" w:hAnsi="宋体" w:eastAsia="宋体"/>
                <w:szCs w:val="21"/>
              </w:rPr>
              <w:t>35、★在配置管理平台使用终端设备时，支持统一互通的用户身份认证服务，账号登录进入云桌面镜像后，打开教学白板软件、学生行为评价软件的教学应用工具时无需再次输入账号密码重复登录。</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36. ★支持当使用桌面镜像功能时发生系统无法启动、系统异常等情况，可通过手势在屏幕上调取触摸中控菜单，进行系统恢复至出厂默认状态，无需连接网络、无需连接管理平台、无需额外工具辅助。</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37.支持交互大屏在系统恢复后，公共数据分区（如D盘等非系统分区）的数据能够得到保留，不受还原影响，从而不影响教学使用。</w:t>
            </w:r>
          </w:p>
          <w:p>
            <w:pPr>
              <w:rPr>
                <w:rFonts w:ascii="宋体" w:hAnsi="宋体" w:eastAsia="宋体"/>
                <w:szCs w:val="21"/>
              </w:rPr>
            </w:pPr>
            <w:r>
              <w:rPr>
                <w:rFonts w:hint="eastAsia" w:ascii="宋体" w:hAnsi="宋体" w:eastAsia="宋体"/>
                <w:szCs w:val="21"/>
              </w:rPr>
              <w:t>38.支持诊断网络，支持检测与管理平台的通讯状态，支持TCP延迟、ICMP延迟、上传下载速度检测。</w:t>
            </w:r>
          </w:p>
          <w:p>
            <w:pPr>
              <w:rPr>
                <w:rFonts w:ascii="宋体" w:hAnsi="宋体" w:eastAsia="宋体"/>
                <w:szCs w:val="21"/>
              </w:rPr>
            </w:pPr>
            <w:r>
              <w:rPr>
                <w:rFonts w:hint="eastAsia" w:ascii="宋体" w:hAnsi="宋体" w:eastAsia="宋体"/>
                <w:szCs w:val="21"/>
              </w:rPr>
              <w:t>38. ★支持终端设备运行时无需运行独立的虚拟化系统，终端设备配置的IP与进入云桌面镜像后的IP能够保持一致，同一个终端无需使用多个IP，简化运维管理与网络规划复杂度。</w:t>
            </w:r>
            <w:r>
              <w:rPr>
                <w:rFonts w:hint="eastAsia" w:asciiTheme="minorEastAsia" w:hAnsiTheme="minorEastAsia"/>
                <w:szCs w:val="21"/>
              </w:rPr>
              <w:t>（提供第三方权威检测机构出具的检测报告复印件）</w:t>
            </w:r>
          </w:p>
          <w:p>
            <w:pPr>
              <w:rPr>
                <w:rFonts w:ascii="宋体" w:hAnsi="宋体" w:eastAsia="宋体"/>
                <w:b/>
                <w:szCs w:val="21"/>
              </w:rPr>
            </w:pPr>
            <w:r>
              <w:rPr>
                <w:rFonts w:hint="eastAsia" w:ascii="宋体" w:hAnsi="宋体" w:eastAsia="宋体"/>
                <w:b/>
                <w:szCs w:val="21"/>
              </w:rPr>
              <w:t>九、集中控制</w:t>
            </w:r>
          </w:p>
          <w:p>
            <w:pPr>
              <w:rPr>
                <w:rFonts w:ascii="宋体" w:hAnsi="宋体" w:eastAsia="宋体"/>
                <w:szCs w:val="21"/>
              </w:rPr>
            </w:pPr>
            <w:r>
              <w:rPr>
                <w:rFonts w:hint="eastAsia" w:ascii="宋体" w:hAnsi="宋体" w:eastAsia="宋体"/>
                <w:szCs w:val="21"/>
              </w:rPr>
              <w:t>39．后台控制端采用B/S架构设计，可在Windows、Linux、Android、IOS等多种不同的操作系统上通过网页浏览器登陆进行操作，可控制在局域网或互联网内的一体机终端设备。</w:t>
            </w:r>
          </w:p>
          <w:p>
            <w:pPr>
              <w:rPr>
                <w:rFonts w:ascii="宋体" w:hAnsi="宋体" w:eastAsia="宋体"/>
                <w:szCs w:val="21"/>
              </w:rPr>
            </w:pPr>
            <w:r>
              <w:rPr>
                <w:rFonts w:hint="eastAsia" w:ascii="宋体" w:hAnsi="宋体" w:eastAsia="宋体"/>
                <w:szCs w:val="21"/>
              </w:rPr>
              <w:t>40．每台一体机拥有专属代码，一体机设备只需接入互联网，并在受控端输入该代码进行连接，管理员即可在后台对设备进行远程管理。</w:t>
            </w:r>
          </w:p>
          <w:p>
            <w:pPr>
              <w:rPr>
                <w:rFonts w:ascii="宋体" w:hAnsi="宋体" w:eastAsia="宋体"/>
                <w:szCs w:val="21"/>
              </w:rPr>
            </w:pPr>
            <w:r>
              <w:rPr>
                <w:rFonts w:hint="eastAsia" w:ascii="宋体" w:hAnsi="宋体" w:eastAsia="宋体"/>
                <w:szCs w:val="21"/>
              </w:rPr>
              <w:t>41．可在一体机桌面查看设备基本信息，如：尺寸、分辨率、系统、CPU、安卓版本等信息，方便授课老师管理设备。</w:t>
            </w:r>
          </w:p>
          <w:p>
            <w:pPr>
              <w:rPr>
                <w:rFonts w:ascii="宋体" w:hAnsi="宋体" w:eastAsia="宋体"/>
                <w:szCs w:val="21"/>
              </w:rPr>
            </w:pPr>
            <w:r>
              <w:rPr>
                <w:rFonts w:hint="eastAsia" w:ascii="宋体" w:hAnsi="宋体" w:eastAsia="宋体"/>
                <w:szCs w:val="21"/>
              </w:rPr>
              <w:t>42．支持按照一体机安装的年级、班级，设置教室受控端的名称，方便管理员对应管理。</w:t>
            </w:r>
          </w:p>
          <w:p>
            <w:pPr>
              <w:rPr>
                <w:rFonts w:ascii="宋体" w:hAnsi="宋体" w:eastAsia="宋体"/>
                <w:szCs w:val="21"/>
              </w:rPr>
            </w:pPr>
            <w:r>
              <w:rPr>
                <w:rFonts w:hint="eastAsia" w:ascii="宋体" w:hAnsi="宋体" w:eastAsia="宋体"/>
                <w:szCs w:val="21"/>
              </w:rPr>
              <w:t>校园控制：</w:t>
            </w:r>
          </w:p>
          <w:p>
            <w:pPr>
              <w:rPr>
                <w:rFonts w:ascii="宋体" w:hAnsi="宋体" w:eastAsia="宋体"/>
                <w:szCs w:val="21"/>
              </w:rPr>
            </w:pPr>
            <w:r>
              <w:rPr>
                <w:rFonts w:hint="eastAsia" w:ascii="宋体" w:hAnsi="宋体" w:eastAsia="宋体"/>
                <w:szCs w:val="21"/>
              </w:rPr>
              <w:t>43．远程监控：在控制端网页可实时监控已连接的一体机，可远程查看开关机状态、使用状态评估、整机温度、以及系统内存、硬盘空间等设备信息。</w:t>
            </w:r>
          </w:p>
          <w:p>
            <w:pPr>
              <w:rPr>
                <w:rFonts w:ascii="宋体" w:hAnsi="宋体" w:eastAsia="宋体"/>
                <w:szCs w:val="21"/>
              </w:rPr>
            </w:pPr>
            <w:r>
              <w:rPr>
                <w:rFonts w:hint="eastAsia" w:ascii="宋体" w:hAnsi="宋体" w:eastAsia="宋体"/>
                <w:szCs w:val="21"/>
              </w:rPr>
              <w:t>44．远程设备控制：在控制端网页可对已连接的一体机进行实时控制，包括开关机、切换通道、更改图像及声音模式、锁屏等功能。</w:t>
            </w:r>
          </w:p>
          <w:p>
            <w:pPr>
              <w:rPr>
                <w:rFonts w:ascii="宋体" w:hAnsi="宋体" w:eastAsia="宋体"/>
                <w:szCs w:val="21"/>
              </w:rPr>
            </w:pPr>
            <w:r>
              <w:rPr>
                <w:rFonts w:hint="eastAsia" w:ascii="宋体" w:hAnsi="宋体" w:eastAsia="宋体"/>
                <w:szCs w:val="21"/>
              </w:rPr>
              <w:t>45．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pPr>
              <w:rPr>
                <w:rFonts w:ascii="宋体" w:hAnsi="宋体" w:eastAsia="宋体"/>
                <w:szCs w:val="21"/>
              </w:rPr>
            </w:pPr>
            <w:r>
              <w:rPr>
                <w:rFonts w:hint="eastAsia" w:ascii="宋体" w:hAnsi="宋体" w:eastAsia="宋体"/>
                <w:szCs w:val="21"/>
              </w:rPr>
              <w:t>46．★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pPr>
              <w:rPr>
                <w:rFonts w:ascii="宋体" w:hAnsi="宋体" w:eastAsia="宋体"/>
                <w:szCs w:val="21"/>
              </w:rPr>
            </w:pPr>
            <w:r>
              <w:rPr>
                <w:rFonts w:hint="eastAsia" w:ascii="宋体" w:hAnsi="宋体" w:eastAsia="宋体"/>
                <w:szCs w:val="21"/>
              </w:rPr>
              <w:t>47．任意通道信息发布：可远程对选定的一体机在任意通道下即时发布走马灯文字信息和屏幕常驻信息，可设置播放次数，选择播放位置。</w:t>
            </w:r>
          </w:p>
          <w:p>
            <w:pPr>
              <w:rPr>
                <w:rFonts w:ascii="宋体" w:hAnsi="宋体" w:eastAsia="宋体"/>
                <w:szCs w:val="21"/>
              </w:rPr>
            </w:pPr>
            <w:r>
              <w:rPr>
                <w:rFonts w:hint="eastAsia" w:ascii="宋体" w:hAnsi="宋体" w:eastAsia="宋体"/>
                <w:szCs w:val="21"/>
              </w:rPr>
              <w:t>48．数据统计：控制端可根据设备使用情况，生成多个数据报表，包括开机次数、使用人数累计、活跃人数、软件使用次数、学科使用率等，方便管理员检查设备使用情况。</w:t>
            </w:r>
          </w:p>
          <w:p>
            <w:pPr>
              <w:rPr>
                <w:rFonts w:ascii="宋体" w:hAnsi="宋体" w:eastAsia="宋体"/>
                <w:szCs w:val="21"/>
              </w:rPr>
            </w:pPr>
            <w:r>
              <w:rPr>
                <w:rFonts w:hint="eastAsia" w:ascii="宋体" w:hAnsi="宋体" w:eastAsia="宋体"/>
                <w:szCs w:val="21"/>
              </w:rPr>
              <w:t>49．管理员分组：系统可将管理权限分配给多个管理员，共同管理受控范围内设备；顶级管理员可查看普通管理员进行的操作，并可对普通管理员进行权限管理，根据不同管理员职责开放适当权限。</w:t>
            </w:r>
          </w:p>
          <w:p>
            <w:pPr>
              <w:rPr>
                <w:rFonts w:ascii="宋体" w:hAnsi="宋体" w:eastAsia="宋体"/>
                <w:szCs w:val="21"/>
              </w:rPr>
            </w:pPr>
            <w:r>
              <w:rPr>
                <w:rFonts w:hint="eastAsia" w:ascii="宋体" w:hAnsi="宋体" w:eastAsia="宋体"/>
                <w:szCs w:val="21"/>
              </w:rPr>
              <w:t>50．分组管理：顶级管理员可按照年级、楼层等，将一体机控制、监控等权限分配给对应的普通管理员，进行分组管理。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有源音箱</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1、采用功放及有源音箱一体化设计。</w:t>
            </w:r>
          </w:p>
          <w:p>
            <w:pPr>
              <w:rPr>
                <w:rFonts w:ascii="宋体" w:hAnsi="宋体" w:eastAsia="宋体"/>
                <w:szCs w:val="21"/>
              </w:rPr>
            </w:pPr>
            <w:r>
              <w:rPr>
                <w:rFonts w:hint="eastAsia" w:ascii="宋体" w:hAnsi="宋体" w:eastAsia="宋体"/>
                <w:szCs w:val="21"/>
              </w:rPr>
              <w:t>2、双音箱配对，采用木质材质，保证声音还原度。</w:t>
            </w:r>
          </w:p>
          <w:p>
            <w:pPr>
              <w:rPr>
                <w:rFonts w:ascii="宋体" w:hAnsi="宋体" w:eastAsia="宋体"/>
                <w:szCs w:val="21"/>
              </w:rPr>
            </w:pPr>
            <w:r>
              <w:rPr>
                <w:rFonts w:hint="eastAsia" w:ascii="宋体" w:hAnsi="宋体" w:eastAsia="宋体"/>
                <w:szCs w:val="21"/>
              </w:rPr>
              <w:t>3、输出功率: 2*20W。</w:t>
            </w:r>
          </w:p>
          <w:p>
            <w:pPr>
              <w:rPr>
                <w:rFonts w:ascii="宋体" w:hAnsi="宋体" w:eastAsia="宋体"/>
                <w:szCs w:val="21"/>
              </w:rPr>
            </w:pPr>
            <w:r>
              <w:rPr>
                <w:rFonts w:hint="eastAsia" w:ascii="宋体" w:hAnsi="宋体" w:eastAsia="宋体"/>
                <w:szCs w:val="21"/>
              </w:rPr>
              <w:t>4、端口：电源*1、Line in*1、Line out*1、U盘接口*1。</w:t>
            </w:r>
          </w:p>
          <w:p>
            <w:pPr>
              <w:rPr>
                <w:rFonts w:ascii="宋体" w:hAnsi="宋体" w:eastAsia="宋体"/>
                <w:szCs w:val="21"/>
              </w:rPr>
            </w:pPr>
            <w:r>
              <w:rPr>
                <w:rFonts w:hint="eastAsia" w:ascii="宋体" w:hAnsi="宋体" w:eastAsia="宋体"/>
                <w:szCs w:val="21"/>
              </w:rPr>
              <w:t>5、支持专业无线麦克风接收技术数字U段无线麦克风扩音接收，有效避开wifi干扰。</w:t>
            </w:r>
          </w:p>
          <w:p>
            <w:pPr>
              <w:rPr>
                <w:rFonts w:ascii="宋体" w:hAnsi="宋体" w:eastAsia="宋体"/>
                <w:szCs w:val="21"/>
              </w:rPr>
            </w:pPr>
            <w:r>
              <w:rPr>
                <w:rFonts w:hint="eastAsia" w:ascii="宋体" w:hAnsi="宋体" w:eastAsia="宋体"/>
                <w:szCs w:val="21"/>
              </w:rPr>
              <w:t>6、配置独立音频数字信号处理芯片，支持啸叫抑制功能，在麦克风挂绳模式下会自动打开。</w:t>
            </w:r>
          </w:p>
          <w:p>
            <w:pPr>
              <w:rPr>
                <w:rFonts w:ascii="宋体" w:hAnsi="宋体" w:eastAsia="宋体"/>
                <w:szCs w:val="21"/>
              </w:rPr>
            </w:pPr>
            <w:r>
              <w:rPr>
                <w:rFonts w:hint="eastAsia" w:ascii="宋体" w:hAnsi="宋体" w:eastAsia="宋体"/>
                <w:szCs w:val="21"/>
              </w:rPr>
              <w:t>7、支持蓝牙无线接收，方便老师分享移动设备上的音频。蓝牙支持密码模式，防止学生连接。</w:t>
            </w:r>
          </w:p>
          <w:p>
            <w:pPr>
              <w:rPr>
                <w:rFonts w:ascii="宋体" w:hAnsi="宋体" w:eastAsia="宋体"/>
                <w:szCs w:val="21"/>
              </w:rPr>
            </w:pPr>
            <w:r>
              <w:rPr>
                <w:rFonts w:hint="eastAsia" w:ascii="宋体" w:hAnsi="宋体" w:eastAsia="宋体"/>
                <w:szCs w:val="21"/>
              </w:rPr>
              <w:t>支持安卓手机通过蓝牙无线连接音箱，实现控制有源音箱的音量、设置蓝牙名称、设置蓝牙密码等功能，方便教师对音箱的管控。</w:t>
            </w:r>
          </w:p>
          <w:p>
            <w:pPr>
              <w:rPr>
                <w:rFonts w:ascii="宋体" w:hAnsi="宋体" w:eastAsia="宋体"/>
                <w:szCs w:val="21"/>
              </w:rPr>
            </w:pPr>
            <w:r>
              <w:rPr>
                <w:rFonts w:hint="eastAsia" w:ascii="宋体" w:hAnsi="宋体" w:eastAsia="宋体"/>
                <w:szCs w:val="21"/>
              </w:rPr>
              <w:t>8、支持扩音和输入音源叠加输出，方便与录播系统结合，或者通过串联功放支持更大环境扩音。</w:t>
            </w:r>
          </w:p>
          <w:p>
            <w:pPr>
              <w:rPr>
                <w:rFonts w:ascii="宋体" w:hAnsi="宋体" w:eastAsia="宋体"/>
                <w:szCs w:val="21"/>
              </w:rPr>
            </w:pPr>
            <w:r>
              <w:rPr>
                <w:rFonts w:hint="eastAsia" w:ascii="宋体" w:hAnsi="宋体" w:eastAsia="宋体"/>
                <w:szCs w:val="21"/>
              </w:rPr>
              <w:t>9、为保证兼容性及稳定性，有源音箱需与交互智能平板、无线麦克风为同一品牌厂家。</w:t>
            </w:r>
          </w:p>
          <w:p>
            <w:pPr>
              <w:widowControl/>
              <w:jc w:val="left"/>
              <w:rPr>
                <w:rFonts w:ascii="宋体" w:hAnsi="宋体" w:eastAsia="宋体" w:cs="宋体"/>
                <w:kern w:val="0"/>
                <w:szCs w:val="21"/>
              </w:rPr>
            </w:pPr>
            <w:r>
              <w:rPr>
                <w:rFonts w:hint="eastAsia" w:ascii="宋体" w:hAnsi="宋体" w:eastAsia="宋体"/>
                <w:szCs w:val="21"/>
              </w:rPr>
              <w:t>10、</w:t>
            </w:r>
            <w:r>
              <w:rPr>
                <w:rFonts w:ascii="宋体" w:hAnsi="宋体" w:eastAsia="宋体"/>
                <w:szCs w:val="21"/>
              </w:rPr>
              <w:t>★</w:t>
            </w:r>
            <w:r>
              <w:rPr>
                <w:rFonts w:hint="eastAsia" w:ascii="宋体" w:hAnsi="宋体" w:eastAsia="宋体"/>
                <w:szCs w:val="21"/>
              </w:rPr>
              <w:t>音箱具有SRRC无线电发射设备型号核准证，符合无线电管理规定和技术标准。（提供该证书复印件）；</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无线麦克风</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 耳戴式麦克风集音频发射处理器、天线、电池、拾音麦克风于一体，配合一体化有源音箱，无需任何外接辅助设备即可实现本地扩声功能。</w:t>
            </w:r>
          </w:p>
          <w:p>
            <w:pPr>
              <w:rPr>
                <w:rFonts w:ascii="宋体" w:hAnsi="宋体" w:eastAsia="宋体"/>
                <w:szCs w:val="21"/>
              </w:rPr>
            </w:pPr>
            <w:r>
              <w:rPr>
                <w:rFonts w:hint="eastAsia" w:ascii="宋体" w:hAnsi="宋体" w:eastAsia="宋体"/>
                <w:szCs w:val="21"/>
              </w:rPr>
              <w:t>2. 麦克风采用极简设计，全机身仅一个实体按键，涵盖开关机、配对和音量功能。</w:t>
            </w:r>
          </w:p>
          <w:p>
            <w:pPr>
              <w:rPr>
                <w:rFonts w:ascii="宋体" w:hAnsi="宋体" w:eastAsia="宋体"/>
                <w:szCs w:val="21"/>
              </w:rPr>
            </w:pPr>
            <w:r>
              <w:rPr>
                <w:rFonts w:hint="eastAsia" w:ascii="宋体" w:hAnsi="宋体" w:eastAsia="宋体"/>
                <w:szCs w:val="21"/>
              </w:rPr>
              <w:t>3. 提供电容触摸按键，可显示电量，保持长按进入静音模式。</w:t>
            </w:r>
          </w:p>
          <w:p>
            <w:pPr>
              <w:rPr>
                <w:rFonts w:ascii="宋体" w:hAnsi="宋体" w:eastAsia="宋体"/>
                <w:szCs w:val="21"/>
              </w:rPr>
            </w:pPr>
            <w:r>
              <w:rPr>
                <w:rFonts w:hint="eastAsia" w:ascii="宋体" w:hAnsi="宋体" w:eastAsia="宋体"/>
                <w:szCs w:val="21"/>
              </w:rPr>
              <w:t>4. 麦克风和功放音箱之间采用U段传输的方式，有效避免环境中2.4G信号干扰，例如蓝牙及WIFI设备。</w:t>
            </w:r>
          </w:p>
          <w:p>
            <w:pPr>
              <w:rPr>
                <w:rFonts w:ascii="宋体" w:hAnsi="宋体" w:eastAsia="宋体"/>
                <w:szCs w:val="21"/>
              </w:rPr>
            </w:pPr>
            <w:r>
              <w:rPr>
                <w:rFonts w:hint="eastAsia" w:ascii="宋体" w:hAnsi="宋体" w:eastAsia="宋体"/>
                <w:szCs w:val="21"/>
              </w:rPr>
              <w:t>5. 采用轻量化设计，整机重量不超过15g，长时间佩戴无疲劳感。</w:t>
            </w:r>
          </w:p>
          <w:p>
            <w:pPr>
              <w:rPr>
                <w:rFonts w:ascii="宋体" w:hAnsi="宋体" w:eastAsia="宋体"/>
                <w:szCs w:val="21"/>
              </w:rPr>
            </w:pPr>
            <w:r>
              <w:rPr>
                <w:rFonts w:hint="eastAsia" w:ascii="宋体" w:hAnsi="宋体" w:eastAsia="宋体"/>
                <w:szCs w:val="21"/>
              </w:rPr>
              <w:t>6. 采用超低功耗设计，正常工作状态下，电流不超过25mA。</w:t>
            </w:r>
          </w:p>
          <w:p>
            <w:pPr>
              <w:rPr>
                <w:rFonts w:ascii="宋体" w:hAnsi="宋体" w:eastAsia="宋体"/>
                <w:szCs w:val="21"/>
              </w:rPr>
            </w:pPr>
            <w:r>
              <w:rPr>
                <w:rFonts w:hint="eastAsia" w:ascii="宋体" w:hAnsi="宋体" w:eastAsia="宋体"/>
                <w:szCs w:val="21"/>
              </w:rPr>
              <w:t>7. 佩戴部位采用耳挂式设计，无需手持，也不需绕耳固定引起长头发老师的不适。</w:t>
            </w:r>
          </w:p>
          <w:p>
            <w:pPr>
              <w:rPr>
                <w:rFonts w:ascii="宋体" w:hAnsi="宋体" w:eastAsia="宋体"/>
                <w:szCs w:val="21"/>
              </w:rPr>
            </w:pPr>
            <w:r>
              <w:rPr>
                <w:rFonts w:hint="eastAsia" w:ascii="宋体" w:hAnsi="宋体" w:eastAsia="宋体"/>
                <w:szCs w:val="21"/>
              </w:rPr>
              <w:t>8. 采用触点磁吸式充电方式，充电10分钟，可扩音80分钟。支持快速充电与超低功耗工作模式。</w:t>
            </w:r>
          </w:p>
          <w:p>
            <w:pPr>
              <w:rPr>
                <w:rFonts w:ascii="宋体" w:hAnsi="宋体" w:eastAsia="宋体"/>
                <w:szCs w:val="21"/>
              </w:rPr>
            </w:pPr>
            <w:r>
              <w:rPr>
                <w:rFonts w:hint="eastAsia" w:ascii="宋体" w:hAnsi="宋体" w:eastAsia="宋体"/>
                <w:szCs w:val="21"/>
              </w:rPr>
              <w:t>9. 无遮挡情况下，有效工作距离≥10米，保证全教室覆盖。</w:t>
            </w:r>
          </w:p>
          <w:p>
            <w:pPr>
              <w:rPr>
                <w:rFonts w:ascii="宋体" w:hAnsi="宋体" w:eastAsia="宋体"/>
                <w:szCs w:val="21"/>
              </w:rPr>
            </w:pPr>
            <w:r>
              <w:rPr>
                <w:rFonts w:hint="eastAsia" w:ascii="宋体" w:hAnsi="宋体" w:eastAsia="宋体"/>
                <w:szCs w:val="21"/>
              </w:rPr>
              <w:t>10. 当使用同一品牌的交互智能平板和音箱时，支持通过交互智能平板显示设备的界面调整麦克风音量。</w:t>
            </w:r>
          </w:p>
          <w:p>
            <w:pPr>
              <w:rPr>
                <w:rFonts w:ascii="宋体" w:hAnsi="宋体" w:eastAsia="宋体"/>
                <w:szCs w:val="21"/>
              </w:rPr>
            </w:pPr>
            <w:r>
              <w:rPr>
                <w:rFonts w:hint="eastAsia" w:ascii="宋体" w:hAnsi="宋体" w:eastAsia="宋体"/>
                <w:szCs w:val="21"/>
              </w:rPr>
              <w:t>11. 麦克风支持口罩模式及非口罩模式，通过组合按键可在两种工作模式间切换。在口罩模式下，麦克风采用音频效果实现扩声（提供国家认可的权威第三方检测机构所出具的检测报告复印件），口罩模式下，麦克风采用音频效果补偿口罩遮挡带来的声音失真，提升戴着口罩扩音的效果。</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无线传屏</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1、产品配备外置接收模块，可实现外部电脑音视频信号实时传输到触摸一体机上（无论整机处于任何通道），并可支持触摸回传，支持免安装驱动，即插即用；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2、传输延迟≤100ms，帧率达到20fps-30fps；</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3、采用单按键设计，只需按一下即可传屏，无需在智能平板上做任何操作；</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4、支持手机投屏软件操控大屏，小屏控大屏满足近端操控需求；</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5、手机和电脑支持混合投屏展示，最多支持九画面同屏展示，可对每个投屏内容进行独立反向操作，最多可连接32台设备；</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6、电脑软件投屏，最大支持4k@30Hz的分辨率投屏；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7、传屏的内容以窗口方式进行展示，用户可自己调整窗口的大小和排布；</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8、可以仅对一个窗口进行无线投屏，其他窗口内容不做展示，保证沉浸式+个人端隐私，能避免如微信弹窗的尴尬；</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9、在同一个局域网下，电脑或手机使用可通过连接码进行投屏；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11、无线传屏视频数据加密，加密方式：AES（CBC模式），128 位，保障数据传输安全；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12、传屏之后，在屏幕上部中间部分显示工具栏，可以进行基本的操作（具体包括触摸回传控制，勿扰模式，暂停投屏等）；</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13、传屏开启勿扰模式之后，不允许其他人在进行传屏，沉浸模式，避免在使用过程中，用户经常被其他人传屏顶替掉，造成使用中断；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14、可通过传屏工具栏暂停投屏功能进行画面冻结暂停，投屏电脑可自主进行其他操作，不影响整机的冻结画面内容显示；</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15、可通过传屏工具栏传屏模式，快速切换传屏方式；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16、手机扫描整机传屏二维码即可完成连接整机热点，无需单独在手机上输入WIFI账号密码；</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17、为方便共享，手机和电脑可以和整机互传文件；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18、可通过软件可自动发现近场可投屏的智能平板，选择即可投屏，无需手动配对；</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19、无线传屏器无需插入大屏，支持部分带有蓝牙的大屏快速配对；</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20、同一传屏器投屏，可以同时支持Type-C/Type-A 模式投屏；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21、无线传屏器支持部分带有NFC的大屏及手机进行NFC快速投屏；</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22、无线传屏器支持5s快速投屏；</w:t>
            </w:r>
          </w:p>
          <w:p>
            <w:pPr>
              <w:widowControl/>
              <w:jc w:val="left"/>
              <w:rPr>
                <w:rFonts w:ascii="宋体" w:hAnsi="宋体" w:eastAsia="宋体" w:cs="宋体"/>
                <w:kern w:val="0"/>
                <w:szCs w:val="21"/>
              </w:rPr>
            </w:pPr>
            <w:r>
              <w:rPr>
                <w:rFonts w:hint="eastAsia" w:ascii="宋体" w:hAnsi="宋体" w:eastAsia="宋体" w:cs="宋体"/>
                <w:color w:val="000000"/>
                <w:kern w:val="0"/>
                <w:szCs w:val="21"/>
              </w:rPr>
              <w:t>23、软硬件传屏可以支持国产化操作系统，如UOS、麒麟OS，包括X86架构和ARM架构；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65吋触控一体机</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b/>
                <w:szCs w:val="21"/>
              </w:rPr>
              <w:t>一、整体设计</w:t>
            </w:r>
            <w:r>
              <w:rPr>
                <w:rFonts w:hint="eastAsia" w:ascii="宋体" w:hAnsi="宋体" w:eastAsia="宋体"/>
                <w:szCs w:val="21"/>
              </w:rPr>
              <w:br w:type="textWrapping"/>
            </w:r>
            <w:r>
              <w:rPr>
                <w:rFonts w:hint="eastAsia" w:ascii="宋体" w:hAnsi="宋体" w:eastAsia="宋体"/>
                <w:szCs w:val="21"/>
              </w:rPr>
              <w:t>1、整机采用一体化设计，外部无任何可见内部功能模块连接线。整机采用全金属外壳设计，边角采用弧形设计，表面无尖锐边缘或凸起。</w:t>
            </w:r>
            <w:r>
              <w:rPr>
                <w:rFonts w:hint="eastAsia" w:ascii="宋体" w:hAnsi="宋体" w:eastAsia="宋体"/>
                <w:szCs w:val="21"/>
              </w:rPr>
              <w:br w:type="textWrapping"/>
            </w:r>
            <w:r>
              <w:rPr>
                <w:rFonts w:hint="eastAsia" w:ascii="宋体" w:hAnsi="宋体" w:eastAsia="宋体"/>
                <w:szCs w:val="21"/>
              </w:rPr>
              <w:t>2、 ▲整机采用65英寸超高清LED液晶屏，显示比例16:9，分辨率3840×2160。</w:t>
            </w:r>
            <w:r>
              <w:rPr>
                <w:rFonts w:hint="eastAsia" w:ascii="宋体" w:hAnsi="宋体" w:eastAsia="宋体"/>
                <w:szCs w:val="21"/>
              </w:rPr>
              <w:br w:type="textWrapping"/>
            </w:r>
            <w:r>
              <w:rPr>
                <w:rFonts w:hint="eastAsia" w:ascii="宋体" w:hAnsi="宋体" w:eastAsia="宋体"/>
                <w:szCs w:val="21"/>
              </w:rPr>
              <w:t>3、 整机采用全物理钢化玻璃，钢化玻璃表面硬度≥9H，支持防眩光功能，玻璃表面采用纳米材料镀膜环保工艺，书写更加顺滑，防眩光效果更加优异。</w:t>
            </w:r>
            <w:r>
              <w:rPr>
                <w:rFonts w:hint="eastAsia" w:ascii="宋体" w:hAnsi="宋体" w:eastAsia="宋体"/>
                <w:szCs w:val="21"/>
              </w:rPr>
              <w:br w:type="textWrapping"/>
            </w:r>
            <w:r>
              <w:rPr>
                <w:rFonts w:hint="eastAsia" w:ascii="宋体" w:hAnsi="宋体" w:eastAsia="宋体"/>
                <w:b/>
                <w:szCs w:val="21"/>
              </w:rPr>
              <w:t>二、护眼显示</w:t>
            </w:r>
            <w:r>
              <w:rPr>
                <w:rFonts w:hint="eastAsia" w:ascii="宋体" w:hAnsi="宋体" w:eastAsia="宋体"/>
                <w:szCs w:val="21"/>
              </w:rPr>
              <w:br w:type="textWrapping"/>
            </w:r>
            <w:r>
              <w:rPr>
                <w:rFonts w:hint="eastAsia" w:ascii="宋体" w:hAnsi="宋体" w:eastAsia="宋体"/>
                <w:szCs w:val="21"/>
              </w:rPr>
              <w:t>4、 ★整机背光系统支持DC调光方式，多级亮度调节，支持白颜色背景下最暗亮度≤100nit，用于提升显示对比度。</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5、 整机采用硬件低蓝光背光技术，在源头减少有害蓝光波段能量，蓝光占比（有害蓝光415～455nm能量综合）/（整体蓝光400～500能量综合）＜50%，低蓝光保护显示不偏色、不泛黄。</w:t>
            </w:r>
            <w:r>
              <w:rPr>
                <w:rFonts w:hint="eastAsia" w:ascii="宋体" w:hAnsi="宋体" w:eastAsia="宋体"/>
                <w:szCs w:val="21"/>
              </w:rPr>
              <w:br w:type="textWrapping"/>
            </w:r>
            <w:r>
              <w:rPr>
                <w:rFonts w:hint="eastAsia" w:ascii="宋体" w:hAnsi="宋体" w:eastAsia="宋体"/>
                <w:szCs w:val="21"/>
              </w:rPr>
              <w:t>6、 整机支持色彩空间可选，包含标准模式和sRGB模式，在sRGB模式下可做到高色准△E≤1.0。</w:t>
            </w:r>
            <w:r>
              <w:rPr>
                <w:rFonts w:hint="eastAsia" w:ascii="宋体" w:hAnsi="宋体" w:eastAsia="宋体"/>
                <w:szCs w:val="21"/>
              </w:rPr>
              <w:br w:type="textWrapping"/>
            </w:r>
            <w:r>
              <w:rPr>
                <w:rFonts w:hint="eastAsia" w:ascii="宋体" w:hAnsi="宋体" w:eastAsia="宋体"/>
                <w:szCs w:val="21"/>
              </w:rPr>
              <w:t>7、 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szCs w:val="21"/>
              </w:rPr>
              <w:br w:type="textWrapping"/>
            </w:r>
            <w:r>
              <w:rPr>
                <w:rFonts w:hint="eastAsia" w:ascii="宋体" w:hAnsi="宋体" w:eastAsia="宋体"/>
                <w:szCs w:val="21"/>
              </w:rPr>
              <w:t>8、 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szCs w:val="21"/>
              </w:rPr>
              <w:br w:type="textWrapping"/>
            </w:r>
            <w:r>
              <w:rPr>
                <w:rFonts w:hint="eastAsia" w:ascii="宋体" w:hAnsi="宋体" w:eastAsia="宋体"/>
                <w:szCs w:val="21"/>
              </w:rPr>
              <w:t>9、整机能感应并自动调节屏幕亮度来达到在不同光照环境下的不同亮度显示效果，此功能可自行开启或关闭。</w:t>
            </w:r>
            <w:r>
              <w:rPr>
                <w:rFonts w:hint="eastAsia" w:ascii="宋体" w:hAnsi="宋体" w:eastAsia="宋体"/>
                <w:szCs w:val="21"/>
              </w:rPr>
              <w:br w:type="textWrapping"/>
            </w:r>
            <w:r>
              <w:rPr>
                <w:rFonts w:hint="eastAsia" w:ascii="宋体" w:hAnsi="宋体" w:eastAsia="宋体"/>
                <w:b/>
                <w:szCs w:val="21"/>
              </w:rPr>
              <w:t>三、教学音频</w:t>
            </w:r>
            <w:r>
              <w:rPr>
                <w:rFonts w:hint="eastAsia" w:ascii="宋体" w:hAnsi="宋体" w:eastAsia="宋体"/>
                <w:szCs w:val="21"/>
              </w:rPr>
              <w:br w:type="textWrapping"/>
            </w:r>
            <w:r>
              <w:rPr>
                <w:rFonts w:hint="eastAsia" w:ascii="宋体" w:hAnsi="宋体" w:eastAsia="宋体"/>
                <w:szCs w:val="21"/>
              </w:rPr>
              <w:t>10、 整机内置2.2声道扬声器，位于设备上边框，顶置朝前发声，前朝向10W高音扬声器2个，上朝向20W中低音扬声器2个，额定总功率60W。</w:t>
            </w:r>
            <w:r>
              <w:rPr>
                <w:rFonts w:hint="eastAsia" w:ascii="宋体" w:hAnsi="宋体" w:eastAsia="宋体"/>
                <w:szCs w:val="21"/>
              </w:rPr>
              <w:br w:type="textWrapping"/>
            </w:r>
            <w:r>
              <w:rPr>
                <w:rFonts w:hint="eastAsia" w:ascii="宋体" w:hAnsi="宋体" w:eastAsia="宋体"/>
                <w:szCs w:val="21"/>
              </w:rPr>
              <w:t>11、 整机内置扬声器采用缝隙发声技术，喇叭采用槽式开口设计，不大于5.8mm。</w:t>
            </w:r>
            <w:r>
              <w:rPr>
                <w:rFonts w:hint="eastAsia" w:ascii="宋体" w:hAnsi="宋体" w:eastAsia="宋体"/>
                <w:szCs w:val="21"/>
              </w:rPr>
              <w:br w:type="textWrapping"/>
            </w:r>
            <w:r>
              <w:rPr>
                <w:rFonts w:hint="eastAsia" w:ascii="宋体" w:hAnsi="宋体" w:eastAsia="宋体"/>
                <w:szCs w:val="21"/>
              </w:rPr>
              <w:t>12、 ★整机内置非独立外扩展的8阵列麦克风，拾音角度≥180°，可用于对教室环境音频进行采集，拾音距离≥12m。</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13、 支持标准、听力、观影和AI空间感知音效模式，AI空间感知音效模式可通过内置麦克风采集教室物理环境声音，自动生成符合当前教室物理环境的频段、音量、音效。</w:t>
            </w:r>
            <w:r>
              <w:rPr>
                <w:rFonts w:hint="eastAsia" w:ascii="宋体" w:hAnsi="宋体" w:eastAsia="宋体"/>
                <w:szCs w:val="21"/>
              </w:rPr>
              <w:br w:type="textWrapping"/>
            </w:r>
            <w:r>
              <w:rPr>
                <w:rFonts w:hint="eastAsia" w:ascii="宋体" w:hAnsi="宋体" w:eastAsia="宋体"/>
                <w:b/>
                <w:szCs w:val="21"/>
              </w:rPr>
              <w:t>四、画面采集</w:t>
            </w:r>
            <w:r>
              <w:rPr>
                <w:rFonts w:hint="eastAsia" w:ascii="宋体" w:hAnsi="宋体" w:eastAsia="宋体"/>
                <w:szCs w:val="21"/>
              </w:rPr>
              <w:br w:type="textWrapping"/>
            </w:r>
            <w:r>
              <w:rPr>
                <w:rFonts w:hint="eastAsia" w:ascii="宋体" w:hAnsi="宋体" w:eastAsia="宋体"/>
                <w:szCs w:val="21"/>
              </w:rPr>
              <w:t>14、 整机上边框内置非独立式摄像头，采用一体化集成设计，摄像头数量≥4个。</w:t>
            </w:r>
            <w:r>
              <w:rPr>
                <w:rFonts w:hint="eastAsia" w:ascii="宋体" w:hAnsi="宋体" w:eastAsia="宋体"/>
                <w:szCs w:val="21"/>
              </w:rPr>
              <w:br w:type="textWrapping"/>
            </w:r>
            <w:r>
              <w:rPr>
                <w:rFonts w:hint="eastAsia" w:ascii="宋体" w:hAnsi="宋体" w:eastAsia="宋体"/>
                <w:szCs w:val="21"/>
              </w:rPr>
              <w:t>15、★智能拼接摄像头部分：整机上边框内置非独立式≥3个智能拼接摄像头，支持清晰度TV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16、 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szCs w:val="21"/>
              </w:rPr>
              <w:br w:type="textWrapping"/>
            </w:r>
            <w:r>
              <w:rPr>
                <w:rFonts w:hint="eastAsia" w:ascii="宋体" w:hAnsi="宋体" w:eastAsia="宋体"/>
                <w:szCs w:val="21"/>
              </w:rPr>
              <w:t>17、 摄像头功能：整机上边框内置非独式广角摄像头和智能拼接摄像头， 均支持 3D 降噪算法和数字宽动态范围成像WDR 技术，支持输出 MJPG、 H.264 视频格式。</w:t>
            </w:r>
            <w:r>
              <w:rPr>
                <w:rFonts w:hint="eastAsia" w:ascii="宋体" w:hAnsi="宋体" w:eastAsia="宋体"/>
                <w:szCs w:val="21"/>
              </w:rPr>
              <w:br w:type="textWrapping"/>
            </w:r>
            <w:r>
              <w:rPr>
                <w:rFonts w:hint="eastAsia" w:ascii="宋体" w:hAnsi="宋体" w:eastAsia="宋体"/>
                <w:szCs w:val="21"/>
              </w:rPr>
              <w:t>18、 整机支持上边框内置非独立摄像头模组，同时输出至少 3 路视频流，同时支持课堂远程巡课、课堂教学数据采集、本地画面预览（拍照或视频录制）。</w:t>
            </w:r>
            <w:r>
              <w:rPr>
                <w:rFonts w:hint="eastAsia" w:ascii="宋体" w:hAnsi="宋体" w:eastAsia="宋体"/>
                <w:szCs w:val="21"/>
              </w:rPr>
              <w:br w:type="textWrapping"/>
            </w:r>
            <w:r>
              <w:rPr>
                <w:rFonts w:hint="eastAsia" w:ascii="宋体" w:hAnsi="宋体" w:eastAsia="宋体"/>
                <w:b/>
                <w:szCs w:val="21"/>
              </w:rPr>
              <w:t>五、无线互联</w:t>
            </w:r>
            <w:r>
              <w:rPr>
                <w:rFonts w:hint="eastAsia" w:ascii="宋体" w:hAnsi="宋体" w:eastAsia="宋体"/>
                <w:szCs w:val="21"/>
              </w:rPr>
              <w:br w:type="textWrapping"/>
            </w:r>
            <w:r>
              <w:rPr>
                <w:rFonts w:hint="eastAsia" w:ascii="宋体" w:hAnsi="宋体" w:eastAsia="宋体"/>
                <w:szCs w:val="21"/>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20、 Wi-Fi及AP热点支持频段2.4GHz/5GHz；Wi-Fi制式支持IEEE 802.11 a/b/g/n/ac/ax；支持版本Wi-Fi6；Wi-Fi和AP热点工作距离≥12m。</w:t>
            </w:r>
            <w:r>
              <w:rPr>
                <w:rFonts w:hint="eastAsia" w:ascii="宋体" w:hAnsi="宋体" w:eastAsia="宋体"/>
                <w:szCs w:val="21"/>
              </w:rPr>
              <w:br w:type="textWrapping"/>
            </w:r>
            <w:r>
              <w:rPr>
                <w:rFonts w:hint="eastAsia" w:ascii="宋体" w:hAnsi="宋体" w:eastAsia="宋体"/>
                <w:szCs w:val="21"/>
              </w:rPr>
              <w:t>21、 ★整机支持蓝牙Bluetooth 5.4标准，PC端支持主动发现蓝牙外设从而连接（无需整机进入发现模式），支持连接外部蓝牙音箱播放音频。</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22、 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23、 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szCs w:val="21"/>
              </w:rPr>
              <w:br w:type="textWrapping"/>
            </w:r>
            <w:r>
              <w:rPr>
                <w:rFonts w:hint="eastAsia" w:ascii="宋体" w:hAnsi="宋体" w:eastAsia="宋体"/>
                <w:szCs w:val="21"/>
              </w:rPr>
              <w:t>24、整机Windows通道支持文件传输应用，支持多人同时将手机文件传输到整机上；支持通过扫码、wifi直联、超声三种方式与手机进行握手连接，实现文件传输功能，传输方式支持公网传输、局域网传输、WiFi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szCs w:val="21"/>
              </w:rPr>
              <w:br w:type="textWrapping"/>
            </w:r>
            <w:r>
              <w:rPr>
                <w:rFonts w:hint="eastAsia" w:ascii="宋体" w:hAnsi="宋体" w:eastAsia="宋体"/>
                <w:b/>
                <w:szCs w:val="21"/>
              </w:rPr>
              <w:t>六、物理按键及接口</w:t>
            </w:r>
            <w:r>
              <w:rPr>
                <w:rFonts w:hint="eastAsia" w:ascii="宋体" w:hAnsi="宋体" w:eastAsia="宋体"/>
                <w:szCs w:val="21"/>
              </w:rPr>
              <w:br w:type="textWrapping"/>
            </w:r>
            <w:r>
              <w:rPr>
                <w:rFonts w:hint="eastAsia" w:ascii="宋体" w:hAnsi="宋体" w:eastAsia="宋体"/>
                <w:szCs w:val="21"/>
              </w:rPr>
              <w:t>25、 整机接口：侧置输入接口具备≥2路HDMI、≥1路RS232、≥1路USB接口；侧置输出接口具备≥1路音频输出、≥1路触控USB输出；前置输入接口具备≥3路USB接口（包含1路Type-C、2路USB）。</w:t>
            </w:r>
            <w:r>
              <w:rPr>
                <w:rFonts w:hint="eastAsia" w:ascii="宋体" w:hAnsi="宋体" w:eastAsia="宋体"/>
                <w:szCs w:val="21"/>
              </w:rPr>
              <w:br w:type="textWrapping"/>
            </w:r>
            <w:r>
              <w:rPr>
                <w:rFonts w:hint="eastAsia" w:ascii="宋体" w:hAnsi="宋体" w:eastAsia="宋体"/>
                <w:b/>
                <w:szCs w:val="21"/>
              </w:rPr>
              <w:t>七、嵌入式系统</w:t>
            </w:r>
            <w:r>
              <w:rPr>
                <w:rFonts w:hint="eastAsia" w:ascii="宋体" w:hAnsi="宋体" w:eastAsia="宋体"/>
                <w:szCs w:val="21"/>
              </w:rPr>
              <w:br w:type="textWrapping"/>
            </w:r>
            <w:r>
              <w:rPr>
                <w:rFonts w:hint="eastAsia" w:ascii="宋体" w:hAnsi="宋体" w:eastAsia="宋体"/>
                <w:szCs w:val="21"/>
              </w:rPr>
              <w:t>26、 ▲嵌入式系统版本不低于Android 13，内存≥2GB，存储空间≥8GB。</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27、 无PC状态下，嵌入式Android操作系统下可使用白板书写、WPS软件和网页浏览。</w:t>
            </w:r>
          </w:p>
          <w:p>
            <w:pPr>
              <w:rPr>
                <w:rFonts w:ascii="宋体" w:hAnsi="宋体" w:eastAsia="宋体"/>
                <w:b/>
                <w:szCs w:val="21"/>
              </w:rPr>
            </w:pPr>
            <w:r>
              <w:rPr>
                <w:rFonts w:hint="eastAsia" w:ascii="宋体" w:hAnsi="宋体" w:eastAsia="宋体"/>
                <w:b/>
                <w:szCs w:val="21"/>
              </w:rPr>
              <w:t>八、云OPS模块</w:t>
            </w:r>
          </w:p>
          <w:p>
            <w:pPr>
              <w:rPr>
                <w:rFonts w:ascii="宋体" w:hAnsi="宋体" w:eastAsia="宋体"/>
                <w:szCs w:val="21"/>
              </w:rPr>
            </w:pPr>
            <w:r>
              <w:rPr>
                <w:rFonts w:hint="eastAsia" w:ascii="宋体" w:hAnsi="宋体" w:eastAsia="宋体"/>
                <w:szCs w:val="21"/>
              </w:rPr>
              <w:t>28、采用模块化电脑方案，抽拉内置式，PC模块可完全插入整机，保护PC模块不易受教室灰尘影响，PC模块可抽拉式插入整机，可实现无单独接线的插拔。</w:t>
            </w:r>
          </w:p>
          <w:p>
            <w:pPr>
              <w:rPr>
                <w:rFonts w:ascii="宋体" w:hAnsi="宋体" w:eastAsia="宋体"/>
                <w:szCs w:val="21"/>
              </w:rPr>
            </w:pPr>
            <w:r>
              <w:rPr>
                <w:rFonts w:hint="eastAsia" w:ascii="宋体" w:hAnsi="宋体" w:eastAsia="宋体"/>
                <w:szCs w:val="21"/>
              </w:rPr>
              <w:t>29、PC和整机的连接采用万兆级接口，传输速率≥10Gbps。</w:t>
            </w:r>
          </w:p>
          <w:p>
            <w:pPr>
              <w:rPr>
                <w:rFonts w:ascii="宋体" w:hAnsi="宋体" w:eastAsia="宋体"/>
                <w:szCs w:val="21"/>
              </w:rPr>
            </w:pPr>
            <w:r>
              <w:rPr>
                <w:rFonts w:hint="eastAsia" w:ascii="宋体" w:hAnsi="宋体" w:eastAsia="宋体"/>
                <w:szCs w:val="21"/>
              </w:rPr>
              <w:t>30、★采用按压式卡扣，无需工具即可快速拆卸电脑模块</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31、处理器：四核八线或以上，主频2.0或以上</w:t>
            </w:r>
          </w:p>
          <w:p>
            <w:pPr>
              <w:rPr>
                <w:rFonts w:ascii="宋体" w:hAnsi="宋体" w:eastAsia="宋体"/>
                <w:szCs w:val="21"/>
              </w:rPr>
            </w:pPr>
            <w:r>
              <w:rPr>
                <w:rFonts w:hint="eastAsia" w:ascii="宋体" w:hAnsi="宋体" w:eastAsia="宋体"/>
                <w:szCs w:val="21"/>
              </w:rPr>
              <w:t>32、内存：8G DDR4笔记本内存或以上配置。</w:t>
            </w:r>
          </w:p>
          <w:p>
            <w:pPr>
              <w:rPr>
                <w:rFonts w:ascii="宋体" w:hAnsi="宋体" w:eastAsia="宋体"/>
                <w:szCs w:val="21"/>
              </w:rPr>
            </w:pPr>
            <w:r>
              <w:rPr>
                <w:rFonts w:hint="eastAsia" w:ascii="宋体" w:hAnsi="宋体" w:eastAsia="宋体"/>
                <w:szCs w:val="21"/>
              </w:rPr>
              <w:t>33、硬盘：256G或以上SSD</w:t>
            </w:r>
          </w:p>
          <w:p>
            <w:pPr>
              <w:rPr>
                <w:rFonts w:ascii="宋体" w:hAnsi="宋体" w:eastAsia="宋体"/>
                <w:szCs w:val="21"/>
              </w:rPr>
            </w:pPr>
            <w:r>
              <w:rPr>
                <w:rFonts w:hint="eastAsia" w:ascii="宋体" w:hAnsi="宋体" w:eastAsia="宋体"/>
                <w:szCs w:val="21"/>
              </w:rPr>
              <w:t>34、具有独立非外扩展的视频输出接口：≥1路HDMI ，具有独立非外扩展的电脑USB接口：≥3路USB。</w:t>
            </w:r>
          </w:p>
          <w:p>
            <w:pPr>
              <w:rPr>
                <w:rFonts w:ascii="宋体" w:hAnsi="宋体" w:eastAsia="宋体"/>
                <w:szCs w:val="21"/>
              </w:rPr>
            </w:pPr>
            <w:r>
              <w:rPr>
                <w:rFonts w:hint="eastAsia" w:ascii="宋体" w:hAnsi="宋体" w:eastAsia="宋体"/>
                <w:szCs w:val="21"/>
              </w:rPr>
              <w:t>35、★在配置管理平台使用终端设备时，支持统一互通的用户身份认证服务，账号登录进入云桌面镜像后，打开教学白板软件、学生行为评价软件的教学应用工具时无需再次输入账号密码重复登录。</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szCs w:val="21"/>
              </w:rPr>
              <w:t>36. ★支持当使用桌面镜像功能时发生系统无法启动、系统异常等情况，可通过手势在屏幕上调取触摸中控菜单，进行系统恢复至出厂默认状态，无需连接网络、无需连接管理平台、无需额外工具辅助。</w:t>
            </w:r>
            <w:r>
              <w:rPr>
                <w:rFonts w:hint="eastAsia" w:asciiTheme="minorEastAsia" w:hAnsiTheme="minorEastAsia"/>
                <w:szCs w:val="21"/>
              </w:rPr>
              <w:t>（提供第三方权威检测机构出具的检测报告复印件）</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37.支持交互大屏在系统恢复后，公共数据分区（如D盘等非系统分区）的数据能够得到保留，不受还原影响，从而不影响教学使用。</w:t>
            </w:r>
          </w:p>
          <w:p>
            <w:pPr>
              <w:rPr>
                <w:rFonts w:ascii="宋体" w:hAnsi="宋体" w:eastAsia="宋体"/>
                <w:szCs w:val="21"/>
              </w:rPr>
            </w:pPr>
            <w:r>
              <w:rPr>
                <w:rFonts w:hint="eastAsia" w:ascii="宋体" w:hAnsi="宋体" w:eastAsia="宋体"/>
                <w:szCs w:val="21"/>
              </w:rPr>
              <w:t>38.支持诊断网络，支持检测与管理平台的通讯状态，支持TCP延迟、ICMP延迟、上传下载速度检测。</w:t>
            </w:r>
          </w:p>
          <w:p>
            <w:pPr>
              <w:rPr>
                <w:rFonts w:ascii="宋体" w:hAnsi="宋体" w:eastAsia="宋体"/>
                <w:szCs w:val="21"/>
              </w:rPr>
            </w:pPr>
            <w:r>
              <w:rPr>
                <w:rFonts w:hint="eastAsia" w:ascii="宋体" w:hAnsi="宋体" w:eastAsia="宋体"/>
                <w:szCs w:val="21"/>
              </w:rPr>
              <w:t>38. ★支持终端设备运行时无需运行独立的虚拟化系统，终端设备配置的IP与进入云桌面镜像后的IP能够保持一致，同一个终端无需使用多个IP，简化运维管理与网络规划复杂度。</w:t>
            </w:r>
            <w:r>
              <w:rPr>
                <w:rFonts w:hint="eastAsia" w:asciiTheme="minorEastAsia" w:hAnsiTheme="minorEastAsia"/>
                <w:szCs w:val="21"/>
              </w:rPr>
              <w:t>（提供第三方权威检测机构出具的检测报告复印件）</w:t>
            </w:r>
          </w:p>
          <w:p>
            <w:pPr>
              <w:rPr>
                <w:rFonts w:ascii="宋体" w:hAnsi="宋体" w:eastAsia="宋体"/>
                <w:b/>
                <w:szCs w:val="21"/>
              </w:rPr>
            </w:pPr>
            <w:r>
              <w:rPr>
                <w:rFonts w:hint="eastAsia" w:ascii="宋体" w:hAnsi="宋体" w:eastAsia="宋体"/>
                <w:b/>
                <w:szCs w:val="21"/>
              </w:rPr>
              <w:t>九、集中控制</w:t>
            </w:r>
          </w:p>
          <w:p>
            <w:pPr>
              <w:rPr>
                <w:rFonts w:ascii="宋体" w:hAnsi="宋体" w:eastAsia="宋体"/>
                <w:szCs w:val="21"/>
              </w:rPr>
            </w:pPr>
            <w:r>
              <w:rPr>
                <w:rFonts w:hint="eastAsia" w:ascii="宋体" w:hAnsi="宋体" w:eastAsia="宋体"/>
                <w:szCs w:val="21"/>
              </w:rPr>
              <w:t>39．后台控制端采用B/S架构设计，可在Windows、Linux、Android、IOS等多种不同的操作系统上通过网页浏览器登陆进行操作，可控制在局域网或互联网内的一体机终端设备。</w:t>
            </w:r>
          </w:p>
          <w:p>
            <w:pPr>
              <w:rPr>
                <w:rFonts w:ascii="宋体" w:hAnsi="宋体" w:eastAsia="宋体"/>
                <w:szCs w:val="21"/>
              </w:rPr>
            </w:pPr>
            <w:r>
              <w:rPr>
                <w:rFonts w:hint="eastAsia" w:ascii="宋体" w:hAnsi="宋体" w:eastAsia="宋体"/>
                <w:szCs w:val="21"/>
              </w:rPr>
              <w:t>40．每台一体机拥有专属代码，一体机设备只需接入互联网，并在受控端输入该代码进行连接，管理员即可在后台对设备进行远程管理。</w:t>
            </w:r>
          </w:p>
          <w:p>
            <w:pPr>
              <w:rPr>
                <w:rFonts w:ascii="宋体" w:hAnsi="宋体" w:eastAsia="宋体"/>
                <w:szCs w:val="21"/>
              </w:rPr>
            </w:pPr>
            <w:r>
              <w:rPr>
                <w:rFonts w:hint="eastAsia" w:ascii="宋体" w:hAnsi="宋体" w:eastAsia="宋体"/>
                <w:szCs w:val="21"/>
              </w:rPr>
              <w:t>41．可在一体机桌面查看设备基本信息，如：尺寸、分辨率、系统、CPU、安卓版本等信息，方便授课老师管理设备。</w:t>
            </w:r>
          </w:p>
          <w:p>
            <w:pPr>
              <w:rPr>
                <w:rFonts w:ascii="宋体" w:hAnsi="宋体" w:eastAsia="宋体"/>
                <w:szCs w:val="21"/>
              </w:rPr>
            </w:pPr>
            <w:r>
              <w:rPr>
                <w:rFonts w:hint="eastAsia" w:ascii="宋体" w:hAnsi="宋体" w:eastAsia="宋体"/>
                <w:szCs w:val="21"/>
              </w:rPr>
              <w:t>42．支持按照一体机安装的年级、班级，设置教室受控端的名称，方便管理员对应管理。</w:t>
            </w:r>
          </w:p>
          <w:p>
            <w:pPr>
              <w:rPr>
                <w:rFonts w:ascii="宋体" w:hAnsi="宋体" w:eastAsia="宋体"/>
                <w:szCs w:val="21"/>
              </w:rPr>
            </w:pPr>
            <w:r>
              <w:rPr>
                <w:rFonts w:hint="eastAsia" w:ascii="宋体" w:hAnsi="宋体" w:eastAsia="宋体"/>
                <w:szCs w:val="21"/>
              </w:rPr>
              <w:t>校园控制：</w:t>
            </w:r>
          </w:p>
          <w:p>
            <w:pPr>
              <w:rPr>
                <w:rFonts w:ascii="宋体" w:hAnsi="宋体" w:eastAsia="宋体"/>
                <w:szCs w:val="21"/>
              </w:rPr>
            </w:pPr>
            <w:r>
              <w:rPr>
                <w:rFonts w:hint="eastAsia" w:ascii="宋体" w:hAnsi="宋体" w:eastAsia="宋体"/>
                <w:szCs w:val="21"/>
              </w:rPr>
              <w:t>43．远程监控：在控制端网页可实时监控已连接的一体机，可远程查看开关机状态、使用状态评估、整机温度、以及系统内存、硬盘空间等设备信息。</w:t>
            </w:r>
          </w:p>
          <w:p>
            <w:pPr>
              <w:rPr>
                <w:rFonts w:ascii="宋体" w:hAnsi="宋体" w:eastAsia="宋体"/>
                <w:szCs w:val="21"/>
              </w:rPr>
            </w:pPr>
            <w:r>
              <w:rPr>
                <w:rFonts w:hint="eastAsia" w:ascii="宋体" w:hAnsi="宋体" w:eastAsia="宋体"/>
                <w:szCs w:val="21"/>
              </w:rPr>
              <w:t>44．远程设备控制：在控制端网页可对已连接的一体机进行实时控制，包括开关机、切换通道、更改图像及声音模式、锁屏等功能。</w:t>
            </w:r>
          </w:p>
          <w:p>
            <w:pPr>
              <w:rPr>
                <w:rFonts w:ascii="宋体" w:hAnsi="宋体" w:eastAsia="宋体"/>
                <w:szCs w:val="21"/>
              </w:rPr>
            </w:pPr>
            <w:r>
              <w:rPr>
                <w:rFonts w:hint="eastAsia" w:ascii="宋体" w:hAnsi="宋体" w:eastAsia="宋体"/>
                <w:szCs w:val="21"/>
              </w:rPr>
              <w:t>45．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pPr>
              <w:rPr>
                <w:rFonts w:ascii="宋体" w:hAnsi="宋体" w:eastAsia="宋体"/>
                <w:szCs w:val="21"/>
              </w:rPr>
            </w:pPr>
            <w:r>
              <w:rPr>
                <w:rFonts w:hint="eastAsia" w:ascii="宋体" w:hAnsi="宋体" w:eastAsia="宋体"/>
                <w:szCs w:val="21"/>
              </w:rPr>
              <w:t>46．★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pPr>
              <w:rPr>
                <w:rFonts w:ascii="宋体" w:hAnsi="宋体" w:eastAsia="宋体"/>
                <w:szCs w:val="21"/>
              </w:rPr>
            </w:pPr>
            <w:r>
              <w:rPr>
                <w:rFonts w:hint="eastAsia" w:ascii="宋体" w:hAnsi="宋体" w:eastAsia="宋体"/>
                <w:szCs w:val="21"/>
              </w:rPr>
              <w:t>47．任意通道信息发布：可远程对选定的一体机在任意通道下即时发布走马灯文字信息和屏幕常驻信息，可设置播放次数，选择播放位置。</w:t>
            </w:r>
          </w:p>
          <w:p>
            <w:pPr>
              <w:rPr>
                <w:rFonts w:ascii="宋体" w:hAnsi="宋体" w:eastAsia="宋体"/>
                <w:szCs w:val="21"/>
              </w:rPr>
            </w:pPr>
            <w:r>
              <w:rPr>
                <w:rFonts w:hint="eastAsia" w:ascii="宋体" w:hAnsi="宋体" w:eastAsia="宋体"/>
                <w:szCs w:val="21"/>
              </w:rPr>
              <w:t>48．数据统计：控制端可根据设备使用情况，生成多个数据报表，包括开机次数、使用人数累计、活跃人数、软件使用次数、学科使用率等，方便管理员检查设备使用情况。</w:t>
            </w:r>
          </w:p>
          <w:p>
            <w:pPr>
              <w:rPr>
                <w:rFonts w:ascii="宋体" w:hAnsi="宋体" w:eastAsia="宋体"/>
                <w:szCs w:val="21"/>
              </w:rPr>
            </w:pPr>
            <w:r>
              <w:rPr>
                <w:rFonts w:hint="eastAsia" w:ascii="宋体" w:hAnsi="宋体" w:eastAsia="宋体"/>
                <w:szCs w:val="21"/>
              </w:rPr>
              <w:t>49．管理员分组：系统可将管理权限分配给多个管理员，共同管理受控范围内设备；顶级管理员可查看普通管理员进行的操作，并可对普通管理员进行权限管理，根据不同管理员职责开放适当权限。</w:t>
            </w:r>
          </w:p>
          <w:p>
            <w:pPr>
              <w:widowControl/>
              <w:jc w:val="left"/>
              <w:rPr>
                <w:rFonts w:ascii="宋体" w:hAnsi="宋体" w:eastAsia="宋体" w:cs="宋体"/>
                <w:kern w:val="0"/>
                <w:szCs w:val="21"/>
              </w:rPr>
            </w:pPr>
            <w:r>
              <w:rPr>
                <w:rFonts w:hint="eastAsia" w:ascii="宋体" w:hAnsi="宋体" w:eastAsia="宋体"/>
                <w:szCs w:val="21"/>
              </w:rPr>
              <w:t>50．分组管理：顶级管理员可按照年级、楼层等，将一体机控制、监控等权限分配给对应的普通管理员，进行分组管理。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9</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75吋电视机</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HDMI2.0接口数1个</w:t>
            </w:r>
            <w:r>
              <w:rPr>
                <w:rFonts w:hint="eastAsia" w:ascii="宋体" w:hAnsi="宋体" w:eastAsia="宋体" w:cs="Times New Roman"/>
                <w:szCs w:val="21"/>
              </w:rPr>
              <w:t>，</w:t>
            </w:r>
            <w:r>
              <w:rPr>
                <w:rFonts w:ascii="宋体" w:hAnsi="宋体" w:eastAsia="宋体" w:cs="Times New Roman"/>
                <w:szCs w:val="21"/>
              </w:rPr>
              <w:t>HDMI2.1接口数2个</w:t>
            </w:r>
            <w:r>
              <w:rPr>
                <w:rFonts w:hint="eastAsia"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支持模拟RF接口</w:t>
            </w:r>
            <w:r>
              <w:rPr>
                <w:rFonts w:hint="eastAsia" w:ascii="宋体" w:hAnsi="宋体" w:eastAsia="宋体" w:cs="Times New Roman"/>
                <w:szCs w:val="21"/>
              </w:rPr>
              <w:t>，</w:t>
            </w:r>
            <w:r>
              <w:rPr>
                <w:rFonts w:ascii="宋体" w:hAnsi="宋体" w:eastAsia="宋体" w:cs="Times New Roman"/>
                <w:szCs w:val="21"/>
              </w:rPr>
              <w:t>支持数字RF接口</w:t>
            </w:r>
            <w:r>
              <w:rPr>
                <w:rFonts w:hint="eastAsia"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USB3.0接口数1个</w:t>
            </w:r>
            <w:r>
              <w:rPr>
                <w:rFonts w:hint="eastAsia" w:ascii="宋体" w:hAnsi="宋体" w:eastAsia="宋体" w:cs="Times New Roman"/>
                <w:szCs w:val="21"/>
              </w:rPr>
              <w:t>，</w:t>
            </w:r>
            <w:r>
              <w:rPr>
                <w:rFonts w:ascii="宋体" w:hAnsi="宋体" w:eastAsia="宋体" w:cs="Times New Roman"/>
                <w:szCs w:val="21"/>
              </w:rPr>
              <w:t>USB2.0接口数1个</w:t>
            </w:r>
            <w:r>
              <w:rPr>
                <w:rFonts w:hint="eastAsia" w:ascii="宋体" w:hAnsi="宋体" w:eastAsia="宋体" w:cs="Times New Roman"/>
                <w:szCs w:val="21"/>
              </w:rPr>
              <w:t>；</w:t>
            </w:r>
          </w:p>
          <w:p>
            <w:pPr>
              <w:rPr>
                <w:rFonts w:ascii="宋体" w:hAnsi="宋体" w:eastAsia="宋体" w:cs="Times New Roman"/>
                <w:szCs w:val="21"/>
              </w:rPr>
            </w:pPr>
            <w:r>
              <w:rPr>
                <w:rFonts w:ascii="宋体" w:hAnsi="宋体" w:eastAsia="宋体" w:cs="Times New Roman"/>
                <w:szCs w:val="21"/>
              </w:rPr>
              <w:t>显示类型LCD显示</w:t>
            </w:r>
            <w:r>
              <w:rPr>
                <w:rFonts w:hint="eastAsia" w:ascii="宋体" w:hAnsi="宋体" w:eastAsia="宋体" w:cs="Times New Roman"/>
                <w:szCs w:val="21"/>
              </w:rPr>
              <w:t>，</w:t>
            </w:r>
            <w:r>
              <w:rPr>
                <w:rFonts w:ascii="宋体" w:hAnsi="宋体" w:eastAsia="宋体" w:cs="Times New Roman"/>
                <w:szCs w:val="21"/>
              </w:rPr>
              <w:t>屏幕分辨率超高清4K</w:t>
            </w:r>
            <w:r>
              <w:rPr>
                <w:rFonts w:hint="eastAsia" w:ascii="宋体" w:hAnsi="宋体" w:eastAsia="宋体" w:cs="Times New Roman"/>
                <w:szCs w:val="21"/>
              </w:rPr>
              <w:t>，</w:t>
            </w:r>
            <w:r>
              <w:rPr>
                <w:rFonts w:ascii="宋体" w:hAnsi="宋体" w:eastAsia="宋体" w:cs="Times New Roman"/>
                <w:szCs w:val="21"/>
              </w:rPr>
              <w:t>屏幕尺寸75英寸</w:t>
            </w:r>
            <w:r>
              <w:rPr>
                <w:rFonts w:hint="eastAsia"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对比度1400：1</w:t>
            </w:r>
            <w:r>
              <w:rPr>
                <w:rFonts w:hint="eastAsia" w:ascii="宋体" w:hAnsi="宋体" w:eastAsia="宋体" w:cs="Times New Roman"/>
                <w:szCs w:val="21"/>
              </w:rPr>
              <w:t>，</w:t>
            </w:r>
            <w:r>
              <w:rPr>
                <w:rFonts w:ascii="宋体" w:hAnsi="宋体" w:eastAsia="宋体" w:cs="Times New Roman"/>
                <w:szCs w:val="21"/>
              </w:rPr>
              <w:t>亮度300-500尼特</w:t>
            </w:r>
            <w:r>
              <w:rPr>
                <w:rFonts w:hint="eastAsia" w:ascii="宋体" w:hAnsi="宋体" w:eastAsia="宋体" w:cs="Times New Roman"/>
                <w:szCs w:val="21"/>
              </w:rPr>
              <w:t>。</w:t>
            </w:r>
            <w:r>
              <w:rPr>
                <w:rFonts w:ascii="宋体" w:hAnsi="宋体" w:eastAsia="宋体" w:cs="Times New Roman"/>
                <w:szCs w:val="21"/>
              </w:rPr>
              <w:t>屏幕比例16:9</w:t>
            </w:r>
            <w:r>
              <w:rPr>
                <w:rFonts w:hint="eastAsia"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CPU架构四核A73</w:t>
            </w:r>
            <w:r>
              <w:rPr>
                <w:rFonts w:hint="eastAsia" w:ascii="宋体" w:hAnsi="宋体" w:eastAsia="宋体" w:cs="Times New Roman"/>
                <w:szCs w:val="21"/>
              </w:rPr>
              <w:t>，</w:t>
            </w:r>
            <w:r>
              <w:rPr>
                <w:rFonts w:ascii="宋体" w:hAnsi="宋体" w:eastAsia="宋体" w:cs="Times New Roman"/>
                <w:szCs w:val="21"/>
              </w:rPr>
              <w:t>存储内存32GB</w:t>
            </w:r>
            <w:r>
              <w:rPr>
                <w:rFonts w:hint="eastAsia" w:ascii="宋体" w:hAnsi="宋体" w:eastAsia="宋体" w:cs="Times New Roman"/>
                <w:szCs w:val="21"/>
              </w:rPr>
              <w:t>，</w:t>
            </w:r>
            <w:r>
              <w:rPr>
                <w:rFonts w:ascii="宋体" w:hAnsi="宋体" w:eastAsia="宋体" w:cs="Times New Roman"/>
                <w:szCs w:val="21"/>
              </w:rPr>
              <w:t>系统Android</w:t>
            </w:r>
            <w:r>
              <w:rPr>
                <w:rFonts w:hint="eastAsia" w:ascii="宋体" w:hAnsi="宋体" w:eastAsia="宋体" w:cs="Times New Roman"/>
                <w:szCs w:val="21"/>
              </w:rPr>
              <w:t>；</w:t>
            </w:r>
          </w:p>
          <w:p>
            <w:pPr>
              <w:widowControl/>
              <w:jc w:val="left"/>
              <w:rPr>
                <w:rFonts w:ascii="宋体" w:hAnsi="宋体" w:eastAsia="宋体" w:cs="宋体"/>
                <w:kern w:val="0"/>
                <w:szCs w:val="21"/>
              </w:rPr>
            </w:pPr>
            <w:r>
              <w:rPr>
                <w:rFonts w:hint="eastAsia" w:ascii="宋体" w:hAnsi="宋体" w:eastAsia="宋体" w:cs="Times New Roman"/>
                <w:szCs w:val="21"/>
              </w:rPr>
              <w:t>6、</w:t>
            </w:r>
            <w:r>
              <w:rPr>
                <w:rFonts w:ascii="宋体" w:hAnsi="宋体" w:eastAsia="宋体" w:cs="Times New Roman"/>
                <w:szCs w:val="21"/>
              </w:rPr>
              <w:t>音响功率25W</w:t>
            </w:r>
            <w:r>
              <w:rPr>
                <w:rFonts w:hint="eastAsia" w:ascii="宋体" w:hAnsi="宋体" w:eastAsia="宋体" w:cs="Times New Roman"/>
                <w:szCs w:val="21"/>
              </w:rPr>
              <w:t>；</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网络信息发布器</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1、系统：Android 9.0；</w:t>
            </w:r>
            <w:r>
              <w:rPr>
                <w:rFonts w:hint="eastAsia" w:ascii="宋体" w:hAnsi="宋体" w:eastAsia="宋体"/>
                <w:szCs w:val="21"/>
              </w:rPr>
              <w:tab/>
            </w:r>
          </w:p>
          <w:p>
            <w:pPr>
              <w:rPr>
                <w:rFonts w:ascii="宋体" w:hAnsi="宋体" w:eastAsia="宋体"/>
                <w:szCs w:val="21"/>
              </w:rPr>
            </w:pPr>
            <w:r>
              <w:rPr>
                <w:rFonts w:hint="eastAsia" w:ascii="宋体" w:hAnsi="宋体" w:eastAsia="宋体"/>
                <w:szCs w:val="21"/>
              </w:rPr>
              <w:t>2、运行内存：2GB；</w:t>
            </w:r>
            <w:r>
              <w:rPr>
                <w:rFonts w:hint="eastAsia" w:ascii="宋体" w:hAnsi="宋体" w:eastAsia="宋体"/>
                <w:szCs w:val="21"/>
              </w:rPr>
              <w:tab/>
            </w:r>
          </w:p>
          <w:p>
            <w:pPr>
              <w:rPr>
                <w:rFonts w:ascii="宋体" w:hAnsi="宋体" w:eastAsia="宋体"/>
                <w:szCs w:val="21"/>
              </w:rPr>
            </w:pPr>
            <w:r>
              <w:rPr>
                <w:rFonts w:hint="eastAsia" w:ascii="宋体" w:hAnsi="宋体" w:eastAsia="宋体"/>
                <w:szCs w:val="21"/>
              </w:rPr>
              <w:t>3、存储内存：16GB；</w:t>
            </w:r>
            <w:r>
              <w:rPr>
                <w:rFonts w:hint="eastAsia" w:ascii="宋体" w:hAnsi="宋体" w:eastAsia="宋体"/>
                <w:szCs w:val="21"/>
              </w:rPr>
              <w:tab/>
            </w:r>
          </w:p>
          <w:p>
            <w:pPr>
              <w:rPr>
                <w:rFonts w:ascii="宋体" w:hAnsi="宋体" w:eastAsia="宋体"/>
                <w:szCs w:val="21"/>
              </w:rPr>
            </w:pPr>
            <w:r>
              <w:rPr>
                <w:rFonts w:hint="eastAsia" w:ascii="宋体" w:hAnsi="宋体" w:eastAsia="宋体"/>
                <w:szCs w:val="21"/>
              </w:rPr>
              <w:t>4、输出分辨率：3840*2160；</w:t>
            </w:r>
            <w:r>
              <w:rPr>
                <w:rFonts w:hint="eastAsia" w:ascii="宋体" w:hAnsi="宋体" w:eastAsia="宋体"/>
                <w:szCs w:val="21"/>
              </w:rPr>
              <w:tab/>
            </w:r>
          </w:p>
          <w:p>
            <w:pPr>
              <w:rPr>
                <w:rFonts w:ascii="宋体" w:hAnsi="宋体" w:eastAsia="宋体"/>
                <w:szCs w:val="21"/>
              </w:rPr>
            </w:pPr>
            <w:r>
              <w:rPr>
                <w:rFonts w:hint="eastAsia" w:ascii="宋体" w:hAnsi="宋体" w:eastAsia="宋体"/>
                <w:szCs w:val="21"/>
              </w:rPr>
              <w:t>5、色深：24bit；</w:t>
            </w:r>
            <w:r>
              <w:rPr>
                <w:rFonts w:hint="eastAsia" w:ascii="宋体" w:hAnsi="宋体" w:eastAsia="宋体"/>
                <w:szCs w:val="21"/>
              </w:rPr>
              <w:tab/>
            </w:r>
          </w:p>
          <w:p>
            <w:pPr>
              <w:rPr>
                <w:rFonts w:ascii="宋体" w:hAnsi="宋体" w:eastAsia="宋体"/>
                <w:szCs w:val="21"/>
              </w:rPr>
            </w:pPr>
            <w:r>
              <w:rPr>
                <w:rFonts w:hint="eastAsia" w:ascii="宋体" w:hAnsi="宋体" w:eastAsia="宋体"/>
                <w:szCs w:val="21"/>
              </w:rPr>
              <w:t>6、帧速：60fps；</w:t>
            </w:r>
            <w:r>
              <w:rPr>
                <w:rFonts w:hint="eastAsia" w:ascii="宋体" w:hAnsi="宋体" w:eastAsia="宋体"/>
                <w:szCs w:val="21"/>
              </w:rPr>
              <w:tab/>
            </w:r>
          </w:p>
          <w:p>
            <w:pPr>
              <w:rPr>
                <w:rFonts w:ascii="宋体" w:hAnsi="宋体" w:eastAsia="宋体"/>
                <w:szCs w:val="21"/>
              </w:rPr>
            </w:pPr>
            <w:r>
              <w:rPr>
                <w:rFonts w:hint="eastAsia" w:ascii="宋体" w:hAnsi="宋体" w:eastAsia="宋体"/>
                <w:szCs w:val="21"/>
              </w:rPr>
              <w:t>7、图片格式：JPEG、PNG；</w:t>
            </w:r>
            <w:r>
              <w:rPr>
                <w:rFonts w:hint="eastAsia" w:ascii="宋体" w:hAnsi="宋体" w:eastAsia="宋体"/>
                <w:szCs w:val="21"/>
              </w:rPr>
              <w:tab/>
            </w:r>
          </w:p>
          <w:p>
            <w:pPr>
              <w:rPr>
                <w:rFonts w:ascii="宋体" w:hAnsi="宋体" w:eastAsia="宋体"/>
                <w:szCs w:val="21"/>
              </w:rPr>
            </w:pPr>
            <w:r>
              <w:rPr>
                <w:rFonts w:hint="eastAsia" w:ascii="宋体" w:hAnsi="宋体" w:eastAsia="宋体"/>
                <w:szCs w:val="21"/>
              </w:rPr>
              <w:t>8、视频格式 DAT、ASF MPEG-1/2/4、MP4、DIV、TS、TP、TRP、MKV、MOV；</w:t>
            </w:r>
          </w:p>
          <w:p>
            <w:pPr>
              <w:rPr>
                <w:rFonts w:ascii="宋体" w:hAnsi="宋体" w:eastAsia="宋体"/>
                <w:szCs w:val="21"/>
              </w:rPr>
            </w:pPr>
            <w:r>
              <w:rPr>
                <w:rFonts w:hint="eastAsia" w:ascii="宋体" w:hAnsi="宋体" w:eastAsia="宋体"/>
                <w:szCs w:val="21"/>
              </w:rPr>
              <w:t>9、音频格式：MP3、MP2、WMA、WAV</w:t>
            </w:r>
            <w:r>
              <w:rPr>
                <w:rFonts w:hint="eastAsia" w:ascii="宋体" w:hAnsi="宋体" w:eastAsia="宋体"/>
                <w:szCs w:val="21"/>
              </w:rPr>
              <w:tab/>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10、功能：横屏模式、竖屏模式、滚动字幕、静态字幕、网页、图片视频、音频、时间、天气、流媒体、背景图片、OFFICE；</w:t>
            </w:r>
          </w:p>
          <w:p>
            <w:pPr>
              <w:rPr>
                <w:rFonts w:ascii="宋体" w:hAnsi="宋体" w:eastAsia="宋体"/>
                <w:szCs w:val="21"/>
              </w:rPr>
            </w:pPr>
            <w:r>
              <w:rPr>
                <w:rFonts w:hint="eastAsia" w:ascii="宋体" w:hAnsi="宋体" w:eastAsia="宋体"/>
                <w:szCs w:val="21"/>
              </w:rPr>
              <w:t>11、功能模块：横屏显示、竖屏显示、节目插播、素材管理、每周计划展示；</w:t>
            </w:r>
          </w:p>
          <w:p>
            <w:pPr>
              <w:rPr>
                <w:rFonts w:ascii="宋体" w:hAnsi="宋体" w:eastAsia="宋体"/>
                <w:szCs w:val="21"/>
              </w:rPr>
            </w:pPr>
            <w:r>
              <w:rPr>
                <w:rFonts w:hint="eastAsia" w:ascii="宋体" w:hAnsi="宋体" w:eastAsia="宋体"/>
                <w:szCs w:val="21"/>
              </w:rPr>
              <w:t>12、标配网络发布软件，手机控制，同步播放，远程开关机；</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82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多功能厅LED大屏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室内P2LED显示屏</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rPr>
            </w:pPr>
            <w:r>
              <w:rPr>
                <w:rFonts w:hint="eastAsia" w:ascii="宋体" w:hAnsi="宋体" w:eastAsia="宋体" w:cs="宋体"/>
                <w:color w:val="000000" w:themeColor="text1"/>
                <w:szCs w:val="21"/>
              </w:rPr>
              <w:t>1.★像素间距≤2mm（提供权威检测机构出具的检测报告复印件）</w:t>
            </w:r>
          </w:p>
          <w:p>
            <w:pPr>
              <w:rPr>
                <w:rFonts w:ascii="宋体" w:hAnsi="宋体" w:eastAsia="宋体"/>
                <w:szCs w:val="21"/>
              </w:rPr>
            </w:pPr>
            <w:r>
              <w:rPr>
                <w:rFonts w:hint="eastAsia" w:ascii="宋体" w:hAnsi="宋体" w:eastAsia="宋体" w:cs="宋体"/>
                <w:color w:val="000000" w:themeColor="text1"/>
                <w:szCs w:val="21"/>
              </w:rPr>
              <w:t>2.像素密度：≥250000点/㎡</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cs="宋体"/>
                <w:color w:val="000000" w:themeColor="text1"/>
                <w:szCs w:val="21"/>
              </w:rPr>
              <w:t xml:space="preserve">3.★刷新频率：刷新频率≥3840Hz </w:t>
            </w:r>
            <w:r>
              <w:rPr>
                <w:rFonts w:hint="eastAsia" w:asciiTheme="minorEastAsia" w:hAnsiTheme="minorEastAsia"/>
                <w:szCs w:val="21"/>
              </w:rPr>
              <w:t>（提供第三方权威检测机构出具的检测报告复印件）</w:t>
            </w:r>
          </w:p>
          <w:p>
            <w:pPr>
              <w:rPr>
                <w:rFonts w:ascii="宋体" w:hAnsi="宋体" w:eastAsia="宋体" w:cs="宋体"/>
                <w:color w:val="000000" w:themeColor="text1"/>
                <w:szCs w:val="21"/>
              </w:rPr>
            </w:pPr>
            <w:r>
              <w:rPr>
                <w:rFonts w:hint="eastAsia" w:ascii="宋体" w:hAnsi="宋体" w:eastAsia="宋体" w:cs="宋体"/>
                <w:color w:val="000000" w:themeColor="text1"/>
                <w:szCs w:val="21"/>
              </w:rPr>
              <w:t>4.显示屏亮度≥600cd/㎡（6500K，校正后）</w:t>
            </w:r>
          </w:p>
          <w:p>
            <w:pPr>
              <w:rPr>
                <w:rFonts w:ascii="宋体" w:hAnsi="宋体" w:eastAsia="宋体" w:cs="宋体"/>
                <w:color w:val="000000" w:themeColor="text1"/>
                <w:szCs w:val="21"/>
              </w:rPr>
            </w:pPr>
            <w:r>
              <w:rPr>
                <w:rFonts w:hint="eastAsia" w:ascii="宋体" w:hAnsi="宋体" w:eastAsia="宋体" w:cs="宋体"/>
                <w:color w:val="000000" w:themeColor="text1"/>
                <w:szCs w:val="21"/>
              </w:rPr>
              <w:t>5.亮度均匀性≥99%;</w:t>
            </w:r>
          </w:p>
          <w:p>
            <w:pPr>
              <w:rPr>
                <w:rFonts w:ascii="宋体" w:hAnsi="宋体" w:eastAsia="宋体" w:cs="宋体"/>
                <w:color w:val="000000" w:themeColor="text1"/>
                <w:szCs w:val="21"/>
              </w:rPr>
            </w:pPr>
            <w:r>
              <w:rPr>
                <w:rFonts w:hint="eastAsia" w:ascii="宋体" w:hAnsi="宋体" w:eastAsia="宋体" w:cs="宋体"/>
                <w:color w:val="000000" w:themeColor="text1"/>
                <w:szCs w:val="21"/>
              </w:rPr>
              <w:t>6.为保证画质效果， 亮度100nit时,能达到14bit灰度</w:t>
            </w:r>
          </w:p>
          <w:p>
            <w:pPr>
              <w:rPr>
                <w:rFonts w:ascii="宋体" w:hAnsi="宋体" w:eastAsia="宋体" w:cs="宋体"/>
                <w:color w:val="000000" w:themeColor="text1"/>
                <w:szCs w:val="21"/>
              </w:rPr>
            </w:pPr>
            <w:r>
              <w:rPr>
                <w:rFonts w:hint="eastAsia" w:ascii="宋体" w:hAnsi="宋体" w:eastAsia="宋体" w:cs="宋体"/>
                <w:color w:val="000000" w:themeColor="text1"/>
                <w:szCs w:val="21"/>
              </w:rPr>
              <w:t>7.模组机械强度：≥5MP</w:t>
            </w:r>
          </w:p>
          <w:p>
            <w:pPr>
              <w:rPr>
                <w:rFonts w:ascii="宋体" w:hAnsi="宋体" w:eastAsia="宋体" w:cs="宋体"/>
                <w:color w:val="000000" w:themeColor="text1"/>
                <w:szCs w:val="21"/>
              </w:rPr>
            </w:pPr>
            <w:r>
              <w:rPr>
                <w:rFonts w:hint="eastAsia" w:ascii="宋体" w:hAnsi="宋体" w:eastAsia="宋体" w:cs="宋体"/>
                <w:color w:val="000000" w:themeColor="text1"/>
                <w:szCs w:val="21"/>
              </w:rPr>
              <w:t>8.视角：水平视角≥170°，垂直视角≥170°</w:t>
            </w:r>
          </w:p>
          <w:p>
            <w:pPr>
              <w:rPr>
                <w:rFonts w:ascii="宋体" w:hAnsi="宋体" w:eastAsia="宋体" w:cs="宋体"/>
                <w:color w:val="000000" w:themeColor="text1"/>
                <w:szCs w:val="21"/>
              </w:rPr>
            </w:pPr>
            <w:r>
              <w:rPr>
                <w:rFonts w:hint="eastAsia" w:ascii="宋体" w:hAnsi="宋体" w:eastAsia="宋体" w:cs="宋体"/>
                <w:color w:val="000000" w:themeColor="text1"/>
                <w:szCs w:val="21"/>
              </w:rPr>
              <w:t>9.发光点中心距偏差：发光点中心距偏差（校正后）：＜1%；</w:t>
            </w:r>
          </w:p>
          <w:p>
            <w:pPr>
              <w:rPr>
                <w:rFonts w:ascii="宋体" w:hAnsi="宋体" w:eastAsia="宋体" w:cs="宋体"/>
                <w:color w:val="000000" w:themeColor="text1"/>
                <w:szCs w:val="21"/>
              </w:rPr>
            </w:pPr>
            <w:r>
              <w:rPr>
                <w:rFonts w:hint="eastAsia" w:ascii="宋体" w:hAnsi="宋体" w:eastAsia="宋体" w:cs="宋体"/>
                <w:color w:val="000000" w:themeColor="text1"/>
                <w:szCs w:val="21"/>
              </w:rPr>
              <w:t>10.色度均匀性：色度均匀性（校正后）±0.001Cx,Cy之内</w:t>
            </w:r>
          </w:p>
          <w:p>
            <w:pPr>
              <w:rPr>
                <w:rFonts w:ascii="宋体" w:hAnsi="宋体" w:eastAsia="宋体" w:cs="宋体"/>
                <w:color w:val="000000" w:themeColor="text1"/>
                <w:szCs w:val="21"/>
              </w:rPr>
            </w:pPr>
            <w:r>
              <w:rPr>
                <w:rFonts w:hint="eastAsia" w:ascii="宋体" w:hAnsi="宋体" w:eastAsia="宋体" w:cs="宋体"/>
                <w:color w:val="000000" w:themeColor="text1"/>
                <w:szCs w:val="21"/>
              </w:rPr>
              <w:t>11.噪声：前、后、左、右噪声均不超过2dB；</w:t>
            </w:r>
          </w:p>
          <w:p>
            <w:pPr>
              <w:rPr>
                <w:rFonts w:ascii="宋体" w:hAnsi="宋体" w:eastAsia="宋体" w:cs="宋体"/>
                <w:color w:val="000000" w:themeColor="text1"/>
                <w:szCs w:val="21"/>
              </w:rPr>
            </w:pPr>
            <w:r>
              <w:rPr>
                <w:rFonts w:hint="eastAsia" w:ascii="宋体" w:hAnsi="宋体" w:eastAsia="宋体" w:cs="宋体"/>
                <w:color w:val="000000" w:themeColor="text1"/>
                <w:szCs w:val="21"/>
              </w:rPr>
              <w:t>12.功耗：功耗（W/㎡）峰值≤600，平均≤300</w:t>
            </w:r>
          </w:p>
          <w:p>
            <w:pPr>
              <w:rPr>
                <w:rFonts w:ascii="宋体" w:hAnsi="宋体" w:eastAsia="宋体"/>
                <w:szCs w:val="21"/>
              </w:rPr>
            </w:pPr>
            <w:r>
              <w:rPr>
                <w:rFonts w:hint="eastAsia" w:ascii="宋体" w:hAnsi="宋体" w:eastAsia="宋体" w:cs="宋体"/>
                <w:color w:val="000000" w:themeColor="text1"/>
                <w:szCs w:val="21"/>
              </w:rPr>
              <w:t>13.像素失控率：整屏像素失控率小于0.000001且区域像素失控率小于0.000003</w:t>
            </w:r>
            <w:r>
              <w:rPr>
                <w:rFonts w:hint="eastAsia" w:asciiTheme="minorEastAsia" w:hAnsiTheme="minorEastAsia"/>
                <w:szCs w:val="21"/>
              </w:rPr>
              <w:t>（提供第三方权威检测机构出具的检测报告复印件）</w:t>
            </w:r>
          </w:p>
          <w:p>
            <w:pPr>
              <w:rPr>
                <w:rFonts w:ascii="宋体" w:hAnsi="宋体" w:eastAsia="宋体" w:cs="宋体"/>
                <w:color w:val="000000" w:themeColor="text1"/>
                <w:szCs w:val="21"/>
              </w:rPr>
            </w:pPr>
            <w:r>
              <w:rPr>
                <w:rFonts w:hint="eastAsia" w:ascii="宋体" w:hAnsi="宋体" w:eastAsia="宋体" w:cs="宋体"/>
                <w:color w:val="000000" w:themeColor="text1"/>
                <w:szCs w:val="21"/>
              </w:rPr>
              <w:t>14.支持单点、逐点功能，单点亮度校正，颜色校正；</w:t>
            </w:r>
          </w:p>
          <w:p>
            <w:pPr>
              <w:rPr>
                <w:rFonts w:ascii="宋体" w:hAnsi="宋体" w:eastAsia="宋体" w:cs="宋体"/>
                <w:color w:val="000000" w:themeColor="text1"/>
                <w:szCs w:val="21"/>
              </w:rPr>
            </w:pPr>
            <w:r>
              <w:rPr>
                <w:rFonts w:hint="eastAsia" w:ascii="宋体" w:hAnsi="宋体" w:eastAsia="宋体" w:cs="宋体"/>
                <w:color w:val="000000" w:themeColor="text1"/>
                <w:szCs w:val="21"/>
              </w:rPr>
              <w:t>15.阻燃等级：产品整机外壳和PCB阻燃防护等级达到V-0级；</w:t>
            </w:r>
          </w:p>
          <w:p>
            <w:pPr>
              <w:rPr>
                <w:rFonts w:ascii="宋体" w:hAnsi="宋体" w:eastAsia="宋体" w:cs="宋体"/>
                <w:color w:val="000000" w:themeColor="text1"/>
                <w:szCs w:val="21"/>
              </w:rPr>
            </w:pPr>
            <w:r>
              <w:rPr>
                <w:rFonts w:hint="eastAsia" w:ascii="宋体" w:hAnsi="宋体" w:eastAsia="宋体" w:cs="宋体"/>
                <w:color w:val="000000" w:themeColor="text1"/>
                <w:szCs w:val="21"/>
              </w:rPr>
              <w:t>16.大屏标配开关电源、接收卡、数据线、开关电源连接线等；</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平方米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18.4</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钢结构及不锈钢包边</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rPr>
            </w:pPr>
            <w:r>
              <w:rPr>
                <w:rFonts w:hint="eastAsia"/>
              </w:rPr>
              <w:t>1、钢结构采用的热镀锌钢管，钢结构必须安装牢固；</w:t>
            </w:r>
            <w:r>
              <w:rPr>
                <w:rFonts w:hint="eastAsia"/>
              </w:rPr>
              <w:br w:type="textWrapping"/>
            </w:r>
            <w:r>
              <w:t>2</w:t>
            </w:r>
            <w:r>
              <w:rPr>
                <w:rFonts w:hint="eastAsia"/>
              </w:rPr>
              <w:t>、</w:t>
            </w:r>
            <w:r>
              <w:t xml:space="preserve"> </w:t>
            </w:r>
            <w:r>
              <w:rPr>
                <w:rFonts w:hint="eastAsia"/>
              </w:rPr>
              <w:t>包边采用不锈钢钛金板，颜色根据用户需求而定；</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平方米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18.4</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视屏处理器</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cs="宋体"/>
                <w:color w:val="000000" w:themeColor="text1"/>
                <w:szCs w:val="21"/>
              </w:rPr>
              <w:t>1、★支持素材列表视图（可视化窗口）显示和列表显示，支持素材模糊搜索，或者按照查询条件精确搜索</w:t>
            </w:r>
            <w:r>
              <w:rPr>
                <w:rFonts w:hint="eastAsia" w:asciiTheme="minorEastAsia" w:hAnsiTheme="minorEastAsia"/>
                <w:szCs w:val="21"/>
              </w:rPr>
              <w:t>（提供第三方权威检测机构出具的检测报告复印件）；</w:t>
            </w:r>
          </w:p>
          <w:p>
            <w:pPr>
              <w:rPr>
                <w:rFonts w:ascii="宋体" w:hAnsi="宋体" w:eastAsia="宋体" w:cs="宋体"/>
                <w:color w:val="000000" w:themeColor="text1"/>
                <w:szCs w:val="21"/>
              </w:rPr>
            </w:pPr>
            <w:r>
              <w:rPr>
                <w:rFonts w:hint="eastAsia" w:ascii="宋体" w:hAnsi="宋体" w:eastAsia="宋体" w:cs="宋体"/>
                <w:color w:val="000000" w:themeColor="text1"/>
                <w:szCs w:val="21"/>
              </w:rPr>
              <w:t>2、★支持窗口大小/坐标自定义设置，支持窗口对齐，窗口自动吸附，支持节目窗口按实际尺寸显示和窗口尺寸显示；支持在线文本编辑；支持窗口锁定/解锁、窗口隐藏/显示 、窗口置顶/置底；支持实时预览节目制作效果，可视化显示。（提供权威机构检测报告复印件）；</w:t>
            </w:r>
          </w:p>
          <w:p>
            <w:pPr>
              <w:rPr>
                <w:rFonts w:ascii="宋体" w:hAnsi="宋体" w:eastAsia="宋体" w:cs="宋体"/>
                <w:color w:val="000000" w:themeColor="text1"/>
                <w:szCs w:val="21"/>
              </w:rPr>
            </w:pPr>
            <w:r>
              <w:rPr>
                <w:rFonts w:hint="eastAsia" w:ascii="宋体" w:hAnsi="宋体" w:eastAsia="宋体" w:cs="宋体"/>
                <w:color w:val="000000" w:themeColor="text1"/>
                <w:szCs w:val="21"/>
              </w:rPr>
              <w:t>3、支持节目自定义分辨率，横/竖屏转换，节目支持最大32个页面，单个页面最多包含16个窗口；</w:t>
            </w:r>
          </w:p>
          <w:p>
            <w:pPr>
              <w:rPr>
                <w:rFonts w:ascii="宋体" w:hAnsi="宋体" w:eastAsia="宋体"/>
                <w:szCs w:val="21"/>
              </w:rPr>
            </w:pPr>
            <w:r>
              <w:rPr>
                <w:rFonts w:hint="eastAsia" w:ascii="宋体" w:hAnsi="宋体" w:eastAsia="宋体" w:cs="宋体"/>
                <w:color w:val="000000" w:themeColor="text1"/>
                <w:szCs w:val="21"/>
              </w:rPr>
              <w:t>4、★支持手机客户端扫码激活终端；支持终端列表视图（可视化窗口）显示和列表显示，视图显示模式下缩略图为终端截屏，实时显示终端播放的最新画面，支持动态更新。</w:t>
            </w:r>
            <w:r>
              <w:rPr>
                <w:rFonts w:hint="eastAsia" w:asciiTheme="minorEastAsia" w:hAnsiTheme="minorEastAsia"/>
                <w:szCs w:val="21"/>
              </w:rPr>
              <w:t>（提供第三方权威检测机构出具的检测报告复印件）</w:t>
            </w:r>
            <w:r>
              <w:rPr>
                <w:rFonts w:hint="eastAsia" w:ascii="宋体" w:hAnsi="宋体" w:eastAsia="宋体" w:cs="宋体"/>
                <w:color w:val="000000" w:themeColor="text1"/>
                <w:szCs w:val="21"/>
              </w:rPr>
              <w:t>；</w:t>
            </w:r>
          </w:p>
          <w:p>
            <w:pPr>
              <w:rPr>
                <w:rFonts w:ascii="宋体" w:hAnsi="宋体" w:eastAsia="宋体" w:cs="宋体"/>
                <w:color w:val="000000" w:themeColor="text1"/>
                <w:szCs w:val="21"/>
              </w:rPr>
            </w:pPr>
            <w:r>
              <w:rPr>
                <w:rFonts w:hint="eastAsia" w:ascii="宋体" w:hAnsi="宋体" w:eastAsia="宋体" w:cs="宋体"/>
                <w:color w:val="000000" w:themeColor="text1"/>
                <w:szCs w:val="21"/>
              </w:rPr>
              <w:t>5、支持素材审核、节目审核、日程审核支持组织层级创建，至少支持添加5个组织层级，支持组织层级的修改和删除；支持添加用户，修改用户，删除用户支持向显示终端发布“滚动字幕—跑马灯信息”；</w:t>
            </w:r>
          </w:p>
          <w:p>
            <w:pPr>
              <w:rPr>
                <w:rFonts w:ascii="宋体" w:hAnsi="宋体" w:eastAsia="宋体" w:cs="宋体"/>
                <w:color w:val="000000" w:themeColor="text1"/>
                <w:szCs w:val="21"/>
              </w:rPr>
            </w:pPr>
            <w:r>
              <w:rPr>
                <w:rFonts w:hint="eastAsia" w:ascii="宋体" w:hAnsi="宋体" w:eastAsia="宋体" w:cs="宋体"/>
                <w:color w:val="000000" w:themeColor="text1"/>
                <w:szCs w:val="21"/>
              </w:rPr>
              <w:t>6、支持字体大小、颜色、滚动方向、速度与位置调整支持预览；</w:t>
            </w:r>
          </w:p>
          <w:p>
            <w:pPr>
              <w:rPr>
                <w:rFonts w:ascii="宋体" w:hAnsi="宋体" w:eastAsia="宋体"/>
                <w:szCs w:val="21"/>
              </w:rPr>
            </w:pPr>
            <w:r>
              <w:rPr>
                <w:rFonts w:hint="eastAsia" w:ascii="宋体" w:hAnsi="宋体" w:eastAsia="宋体" w:cs="宋体"/>
                <w:color w:val="000000" w:themeColor="text1"/>
                <w:szCs w:val="21"/>
              </w:rPr>
              <w:t>7、★支持接入NVR、IPC、流媒体服务器直接取流显示,支持取实时流、回放流, 可支持4路取流1080P同时显示。</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cs="宋体"/>
                <w:color w:val="000000" w:themeColor="text1"/>
                <w:szCs w:val="21"/>
              </w:rPr>
              <w:t>8、★支持Android/IOS移动端；支持节目日程查看、发布；发布记录查看；支持终端远程开关机、重启、插播、删除、播放控制</w:t>
            </w:r>
            <w:r>
              <w:rPr>
                <w:rFonts w:hint="eastAsia" w:asciiTheme="minorEastAsia" w:hAnsiTheme="minorEastAsia"/>
                <w:szCs w:val="21"/>
              </w:rPr>
              <w:t>（提供第三方权威检测机构出具的检测报告复印件）</w:t>
            </w:r>
            <w:r>
              <w:rPr>
                <w:rFonts w:hint="eastAsia" w:ascii="宋体" w:hAnsi="宋体" w:eastAsia="宋体" w:cs="宋体"/>
                <w:color w:val="000000" w:themeColor="text1"/>
                <w:szCs w:val="21"/>
              </w:rPr>
              <w:t>；</w:t>
            </w:r>
          </w:p>
          <w:p>
            <w:pPr>
              <w:rPr>
                <w:rFonts w:ascii="宋体" w:hAnsi="宋体" w:eastAsia="宋体"/>
                <w:szCs w:val="21"/>
              </w:rPr>
            </w:pPr>
            <w:r>
              <w:rPr>
                <w:rFonts w:hint="eastAsia" w:ascii="宋体" w:hAnsi="宋体" w:eastAsia="宋体" w:cs="宋体"/>
                <w:color w:val="000000" w:themeColor="text1"/>
                <w:szCs w:val="21"/>
              </w:rPr>
              <w:t>9、支持无线投屏功能，终端支持安装软件进行无线投屏</w:t>
            </w:r>
            <w:r>
              <w:rPr>
                <w:rFonts w:hint="eastAsia" w:asciiTheme="minorEastAsia" w:hAnsiTheme="minorEastAsia"/>
                <w:szCs w:val="21"/>
              </w:rPr>
              <w:t>（提供第三方权威检测机构出具的检测报告复印件）</w:t>
            </w:r>
          </w:p>
          <w:p>
            <w:pPr>
              <w:rPr>
                <w:rFonts w:ascii="宋体" w:hAnsi="宋体" w:eastAsia="宋体"/>
                <w:szCs w:val="21"/>
              </w:rPr>
            </w:pPr>
            <w:r>
              <w:rPr>
                <w:rFonts w:hint="eastAsia" w:ascii="宋体" w:hAnsi="宋体" w:eastAsia="宋体" w:cs="宋体"/>
                <w:color w:val="000000" w:themeColor="text1"/>
                <w:szCs w:val="21"/>
              </w:rPr>
              <w:t xml:space="preserve">10、★支持HDMI任意分辨率（480*360 ~ 3840*2160）配置输出功能 </w:t>
            </w:r>
            <w:r>
              <w:rPr>
                <w:rFonts w:hint="eastAsia" w:asciiTheme="minorEastAsia" w:hAnsiTheme="minorEastAsia"/>
                <w:szCs w:val="21"/>
              </w:rPr>
              <w:t>（提供第三方权威检测机构出具的检测报告复印件）</w:t>
            </w:r>
            <w:r>
              <w:rPr>
                <w:rFonts w:hint="eastAsia" w:ascii="宋体" w:hAnsi="宋体" w:eastAsia="宋体" w:cs="宋体"/>
                <w:color w:val="000000" w:themeColor="text1"/>
                <w:szCs w:val="21"/>
              </w:rPr>
              <w:t>；</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播控软件</w:t>
            </w:r>
          </w:p>
        </w:tc>
        <w:tc>
          <w:tcPr>
            <w:tcW w:w="5245"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 ★支持1个8K4K@60fps或4个4K2K@60fps视频素材的硬件解码和硬件渲染播放，播放效果流畅不卡顿。</w:t>
            </w:r>
          </w:p>
          <w:p>
            <w:pPr>
              <w:rPr>
                <w:rFonts w:ascii="宋体" w:hAnsi="宋体" w:eastAsia="宋体"/>
                <w:szCs w:val="21"/>
              </w:rPr>
            </w:pPr>
            <w:r>
              <w:rPr>
                <w:rFonts w:hint="eastAsia" w:ascii="宋体" w:hAnsi="宋体" w:eastAsia="宋体"/>
                <w:szCs w:val="21"/>
              </w:rPr>
              <w:t>2. ★支持3个动态图层和1个音频图层的同时播放。</w:t>
            </w:r>
          </w:p>
          <w:p>
            <w:pPr>
              <w:rPr>
                <w:rFonts w:ascii="宋体" w:hAnsi="宋体" w:eastAsia="宋体"/>
                <w:szCs w:val="21"/>
              </w:rPr>
            </w:pPr>
            <w:r>
              <w:rPr>
                <w:rFonts w:hint="eastAsia" w:ascii="宋体" w:hAnsi="宋体" w:eastAsia="宋体"/>
                <w:szCs w:val="21"/>
              </w:rPr>
              <w:t>3. 支持实现多个输出接口的重新映射以及任意角度旋转，实现对不规则显示屏的拼接带载。</w:t>
            </w:r>
          </w:p>
          <w:p>
            <w:pPr>
              <w:rPr>
                <w:rFonts w:ascii="宋体" w:hAnsi="宋体" w:eastAsia="宋体"/>
                <w:szCs w:val="21"/>
              </w:rPr>
            </w:pPr>
            <w:r>
              <w:rPr>
                <w:rFonts w:hint="eastAsia" w:ascii="宋体" w:hAnsi="宋体" w:eastAsia="宋体"/>
                <w:szCs w:val="21"/>
              </w:rPr>
              <w:t>4. 支持播放画面编辑和输出分离，预览编辑完成后再输出播放。</w:t>
            </w:r>
          </w:p>
          <w:p>
            <w:pPr>
              <w:rPr>
                <w:rFonts w:ascii="宋体" w:hAnsi="宋体" w:eastAsia="宋体"/>
                <w:szCs w:val="21"/>
              </w:rPr>
            </w:pPr>
            <w:r>
              <w:rPr>
                <w:rFonts w:hint="eastAsia" w:ascii="宋体" w:hAnsi="宋体" w:eastAsia="宋体"/>
                <w:szCs w:val="21"/>
              </w:rPr>
              <w:t>5. 支持播放画面直切、淡入淡出的切换特效和渐变黑屏、测试画面、输出显示控制。</w:t>
            </w:r>
          </w:p>
          <w:p>
            <w:pPr>
              <w:rPr>
                <w:rFonts w:ascii="宋体" w:hAnsi="宋体" w:eastAsia="宋体"/>
                <w:szCs w:val="21"/>
              </w:rPr>
            </w:pPr>
            <w:r>
              <w:rPr>
                <w:rFonts w:hint="eastAsia" w:ascii="宋体" w:hAnsi="宋体" w:eastAsia="宋体"/>
                <w:szCs w:val="21"/>
              </w:rPr>
              <w:t>6. 支持从本地媒体画面或输入源画面中拾取颜色，然后按照拾取的颜色进行抠像处理。</w:t>
            </w:r>
          </w:p>
          <w:p>
            <w:pPr>
              <w:rPr>
                <w:rFonts w:ascii="宋体" w:hAnsi="宋体" w:eastAsia="宋体"/>
                <w:szCs w:val="21"/>
              </w:rPr>
            </w:pPr>
            <w:r>
              <w:rPr>
                <w:rFonts w:hint="eastAsia" w:ascii="宋体" w:hAnsi="宋体" w:eastAsia="宋体"/>
                <w:szCs w:val="21"/>
              </w:rPr>
              <w:t>7. 支持将媒体库的媒体添加到节目中，同时支持对节目中任意一个媒体按区域进行画质调节、裁剪，遮罩。</w:t>
            </w:r>
          </w:p>
          <w:p>
            <w:pPr>
              <w:rPr>
                <w:rFonts w:ascii="宋体" w:hAnsi="宋体" w:eastAsia="宋体"/>
                <w:szCs w:val="21"/>
              </w:rPr>
            </w:pPr>
            <w:r>
              <w:rPr>
                <w:rFonts w:hint="eastAsia" w:ascii="宋体" w:hAnsi="宋体" w:eastAsia="宋体"/>
                <w:szCs w:val="21"/>
              </w:rPr>
              <w:t>8. 支持节目整体播放、暂停、停止、音量调节，单个媒体的音量调节，单个媒体的快进和快退播放。</w:t>
            </w:r>
          </w:p>
          <w:p>
            <w:pPr>
              <w:rPr>
                <w:rFonts w:ascii="宋体" w:hAnsi="宋体" w:eastAsia="宋体"/>
                <w:szCs w:val="21"/>
              </w:rPr>
            </w:pPr>
            <w:r>
              <w:rPr>
                <w:rFonts w:hint="eastAsia" w:ascii="宋体" w:hAnsi="宋体" w:eastAsia="宋体"/>
                <w:szCs w:val="21"/>
              </w:rPr>
              <w:t>9. 支持多画面同时播放时按照主计时媒体进行跳转。</w:t>
            </w:r>
          </w:p>
          <w:p>
            <w:pPr>
              <w:rPr>
                <w:rFonts w:ascii="宋体" w:hAnsi="宋体" w:eastAsia="宋体"/>
                <w:szCs w:val="21"/>
              </w:rPr>
            </w:pPr>
            <w:r>
              <w:rPr>
                <w:rFonts w:hint="eastAsia" w:ascii="宋体" w:hAnsi="宋体" w:eastAsia="宋体"/>
                <w:szCs w:val="21"/>
              </w:rPr>
              <w:t>10. 支持通过灵石可视化控制平台软件对播放画面的编辑和控制。</w:t>
            </w:r>
          </w:p>
          <w:p>
            <w:pPr>
              <w:rPr>
                <w:rFonts w:ascii="宋体" w:hAnsi="宋体" w:eastAsia="宋体"/>
                <w:szCs w:val="21"/>
              </w:rPr>
            </w:pPr>
            <w:r>
              <w:rPr>
                <w:rFonts w:hint="eastAsia" w:ascii="宋体" w:hAnsi="宋体" w:eastAsia="宋体"/>
                <w:szCs w:val="21"/>
              </w:rPr>
              <w:t>11. 支持输出接口虚拟放大和缩小，方便点对点开窗。支持输出接口标记，快速定位输出接口的位置。</w:t>
            </w:r>
          </w:p>
          <w:p>
            <w:pPr>
              <w:rPr>
                <w:rFonts w:ascii="宋体" w:hAnsi="宋体" w:eastAsia="宋体"/>
                <w:szCs w:val="21"/>
              </w:rPr>
            </w:pPr>
            <w:r>
              <w:rPr>
                <w:rFonts w:hint="eastAsia" w:ascii="宋体" w:hAnsi="宋体" w:eastAsia="宋体"/>
                <w:szCs w:val="21"/>
              </w:rPr>
              <w:t>12. 支持在媒体库中添加本地的视频文件、图片文件、音频文件、PPT文件、NDI媒体、采集设备、网站、流媒体、播放合集。</w:t>
            </w:r>
          </w:p>
          <w:p>
            <w:pPr>
              <w:rPr>
                <w:rFonts w:ascii="宋体" w:hAnsi="宋体" w:eastAsia="宋体"/>
                <w:szCs w:val="21"/>
              </w:rPr>
            </w:pPr>
            <w:r>
              <w:rPr>
                <w:rFonts w:hint="eastAsia" w:ascii="宋体" w:hAnsi="宋体" w:eastAsia="宋体"/>
                <w:szCs w:val="21"/>
              </w:rPr>
              <w:t>13. 支持H.264、H.265、MPGE-4/2、WMV、VP8、VP9视频格式的硬件解码和HAP格式的硬件加速播放。可实现8K4K@60fps视频画面的流畅播放。</w:t>
            </w:r>
          </w:p>
          <w:p>
            <w:pPr>
              <w:rPr>
                <w:rFonts w:ascii="宋体" w:hAnsi="宋体" w:eastAsia="宋体"/>
                <w:szCs w:val="21"/>
              </w:rPr>
            </w:pPr>
            <w:r>
              <w:rPr>
                <w:rFonts w:hint="eastAsia" w:ascii="宋体" w:hAnsi="宋体" w:eastAsia="宋体"/>
                <w:szCs w:val="21"/>
              </w:rPr>
              <w:t>14. 支持多路音频同时播放输出。</w:t>
            </w:r>
          </w:p>
          <w:p>
            <w:pPr>
              <w:rPr>
                <w:rFonts w:ascii="宋体" w:hAnsi="宋体" w:eastAsia="宋体"/>
                <w:szCs w:val="21"/>
              </w:rPr>
            </w:pPr>
            <w:r>
              <w:rPr>
                <w:rFonts w:hint="eastAsia" w:ascii="宋体" w:hAnsi="宋体" w:eastAsia="宋体"/>
                <w:szCs w:val="21"/>
              </w:rPr>
              <w:t>15. 支持播放节目的排期播放和播放日志查看管理。</w:t>
            </w:r>
          </w:p>
          <w:p>
            <w:pPr>
              <w:rPr>
                <w:rFonts w:ascii="宋体" w:hAnsi="宋体" w:eastAsia="宋体"/>
                <w:szCs w:val="21"/>
              </w:rPr>
            </w:pPr>
            <w:r>
              <w:rPr>
                <w:rFonts w:hint="eastAsia" w:ascii="宋体" w:hAnsi="宋体" w:eastAsia="宋体"/>
                <w:szCs w:val="21"/>
              </w:rPr>
              <w:t>16. ★提供原厂软件著作权登记证书复印件。</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无线服务器</w:t>
            </w:r>
          </w:p>
        </w:tc>
        <w:tc>
          <w:tcPr>
            <w:tcW w:w="52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
                <w:szCs w:val="21"/>
              </w:rPr>
            </w:pPr>
            <w:r>
              <w:rPr>
                <w:rFonts w:hint="eastAsia" w:ascii="宋体" w:hAnsi="宋体" w:eastAsia="宋体" w:cs="仿宋"/>
                <w:szCs w:val="21"/>
              </w:rPr>
              <w:t>1、支持三合一传屏器</w:t>
            </w:r>
          </w:p>
          <w:p>
            <w:pPr>
              <w:spacing w:line="360" w:lineRule="auto"/>
              <w:rPr>
                <w:rFonts w:ascii="宋体" w:hAnsi="宋体" w:eastAsia="宋体" w:cs="仿宋"/>
                <w:szCs w:val="21"/>
              </w:rPr>
            </w:pPr>
            <w:r>
              <w:rPr>
                <w:rFonts w:hint="eastAsia" w:ascii="宋体" w:hAnsi="宋体" w:eastAsia="宋体" w:cs="仿宋"/>
                <w:szCs w:val="21"/>
              </w:rPr>
              <w:t>a、传屏器采用多合一设计，支持USB/HDMI/Type-c三合一；</w:t>
            </w:r>
          </w:p>
          <w:p>
            <w:pPr>
              <w:spacing w:line="360" w:lineRule="auto"/>
              <w:rPr>
                <w:rFonts w:ascii="宋体" w:hAnsi="宋体" w:eastAsia="宋体" w:cs="仿宋"/>
                <w:szCs w:val="21"/>
              </w:rPr>
            </w:pPr>
            <w:r>
              <w:rPr>
                <w:rFonts w:hint="eastAsia" w:ascii="宋体" w:hAnsi="宋体" w:eastAsia="宋体" w:cs="仿宋"/>
                <w:szCs w:val="21"/>
              </w:rPr>
              <w:t>b、对能输出视频的TYPE-C接口的安卓智能手机，IPAD PRO等移动便携设备，即插即用，无需额外配件，也无需额外供电，最大支持4K视频和音频；</w:t>
            </w:r>
          </w:p>
          <w:p>
            <w:pPr>
              <w:spacing w:line="360" w:lineRule="auto"/>
              <w:rPr>
                <w:rFonts w:ascii="宋体" w:hAnsi="宋体" w:eastAsia="宋体" w:cs="仿宋"/>
                <w:szCs w:val="21"/>
              </w:rPr>
            </w:pPr>
            <w:r>
              <w:rPr>
                <w:rFonts w:hint="eastAsia" w:ascii="宋体" w:hAnsi="宋体" w:eastAsia="宋体" w:cs="仿宋"/>
                <w:szCs w:val="21"/>
              </w:rPr>
              <w:t xml:space="preserve">c、★在支持输出视频的TYPE-C接口的安卓智能手机上，支持触摸回传，可以反控手机；（提供功能截图） </w:t>
            </w:r>
          </w:p>
          <w:p>
            <w:pPr>
              <w:spacing w:line="360" w:lineRule="auto"/>
              <w:rPr>
                <w:rFonts w:ascii="宋体" w:hAnsi="宋体" w:eastAsia="宋体" w:cs="仿宋"/>
                <w:szCs w:val="21"/>
              </w:rPr>
            </w:pPr>
            <w:r>
              <w:rPr>
                <w:rFonts w:hint="eastAsia" w:ascii="宋体" w:hAnsi="宋体" w:eastAsia="宋体" w:cs="仿宋"/>
                <w:szCs w:val="21"/>
              </w:rPr>
              <w:t>d、★对能输出视频的TYPE-C接口的电脑，无论windows还是mac，即插即用，无需额外配件，无需额外供电，也不需要安装任何驱动和软件，最大支持4K视频和音频，运行在TYPE-C传屏模式；（提供功能截图）</w:t>
            </w:r>
          </w:p>
          <w:p>
            <w:pPr>
              <w:spacing w:line="360" w:lineRule="auto"/>
              <w:rPr>
                <w:rFonts w:ascii="宋体" w:hAnsi="宋体" w:eastAsia="宋体" w:cs="仿宋"/>
                <w:szCs w:val="21"/>
              </w:rPr>
            </w:pPr>
            <w:r>
              <w:rPr>
                <w:rFonts w:hint="eastAsia" w:ascii="宋体" w:hAnsi="宋体" w:eastAsia="宋体" w:cs="仿宋"/>
                <w:szCs w:val="21"/>
              </w:rPr>
              <w:t>e、★所有TYPE-C接口的电脑，无论是windows还是mac，无论其TYPE C是否可以输出视频，均支持触摸回传，反控电脑；（提供功能截图</w:t>
            </w:r>
            <w:r>
              <w:rPr>
                <w:rFonts w:hint="eastAsia" w:ascii="宋体" w:hAnsi="宋体" w:eastAsia="宋体" w:cs="仿宋"/>
                <w:color w:val="FF0000"/>
                <w:szCs w:val="21"/>
              </w:rPr>
              <w:t>）</w:t>
            </w:r>
          </w:p>
          <w:p>
            <w:pPr>
              <w:spacing w:line="360" w:lineRule="auto"/>
              <w:rPr>
                <w:rFonts w:ascii="宋体" w:hAnsi="宋体" w:eastAsia="宋体" w:cs="仿宋"/>
                <w:szCs w:val="21"/>
              </w:rPr>
            </w:pPr>
            <w:r>
              <w:rPr>
                <w:rFonts w:hint="eastAsia" w:ascii="宋体" w:hAnsi="宋体" w:eastAsia="宋体" w:cs="仿宋"/>
                <w:szCs w:val="21"/>
              </w:rPr>
              <w:t>f、自动识别电脑的TYPE-C类型，自动运行TYPE-C传屏或者USB传屏，无需人工干涉；</w:t>
            </w:r>
          </w:p>
          <w:p>
            <w:pPr>
              <w:spacing w:line="360" w:lineRule="auto"/>
              <w:rPr>
                <w:rFonts w:ascii="宋体" w:hAnsi="宋体" w:eastAsia="宋体" w:cs="仿宋"/>
                <w:szCs w:val="21"/>
              </w:rPr>
            </w:pPr>
            <w:r>
              <w:rPr>
                <w:rFonts w:hint="eastAsia" w:ascii="宋体" w:hAnsi="宋体" w:eastAsia="宋体" w:cs="仿宋"/>
                <w:szCs w:val="21"/>
              </w:rPr>
              <w:t>G、分离出的HDMI传屏器可以单独使用，无需额外供电即可正常HDMI投屏；</w:t>
            </w:r>
          </w:p>
          <w:p>
            <w:pPr>
              <w:spacing w:line="360" w:lineRule="auto"/>
              <w:rPr>
                <w:rFonts w:ascii="宋体" w:hAnsi="宋体" w:eastAsia="宋体" w:cs="仿宋"/>
                <w:szCs w:val="21"/>
              </w:rPr>
            </w:pPr>
            <w:r>
              <w:rPr>
                <w:rFonts w:hint="eastAsia" w:ascii="宋体" w:hAnsi="宋体" w:eastAsia="宋体" w:cs="仿宋"/>
                <w:szCs w:val="21"/>
              </w:rPr>
              <w:t>H、HDMI传屏器配Micro USB转USB线，接电脑的HDMI和USB口，不占用电脑资源，无需安装驱动和软件,支持触摸回传，可以反控电脑；</w:t>
            </w:r>
          </w:p>
          <w:p>
            <w:pPr>
              <w:spacing w:line="360" w:lineRule="auto"/>
              <w:rPr>
                <w:rFonts w:ascii="宋体" w:hAnsi="宋体" w:eastAsia="宋体" w:cs="仿宋"/>
                <w:szCs w:val="21"/>
              </w:rPr>
            </w:pPr>
            <w:r>
              <w:rPr>
                <w:rFonts w:hint="eastAsia" w:ascii="宋体" w:hAnsi="宋体" w:eastAsia="宋体" w:cs="仿宋"/>
                <w:szCs w:val="21"/>
              </w:rPr>
              <w:t>I、HDMI+USB方式接电脑的投屏，自动识别HDMI和USB信号，HDMI有信号时，自动采集HDMI信号进行编码投屏，当HDMI无信号或者拔出HDMI时，自动切换为USB投屏，无需人工干涉；</w:t>
            </w:r>
          </w:p>
          <w:p>
            <w:pPr>
              <w:spacing w:line="360" w:lineRule="auto"/>
              <w:rPr>
                <w:rFonts w:ascii="宋体" w:hAnsi="宋体" w:eastAsia="宋体" w:cs="仿宋"/>
                <w:szCs w:val="21"/>
              </w:rPr>
            </w:pPr>
            <w:r>
              <w:rPr>
                <w:rFonts w:hint="eastAsia" w:ascii="宋体" w:hAnsi="宋体" w:eastAsia="宋体" w:cs="仿宋"/>
                <w:szCs w:val="21"/>
              </w:rPr>
              <w:t>J、支持1080P 60帧，2560*1600 60帧，3840*2160 30帧（仅限4K传屏器）等分辨率的传屏；</w:t>
            </w:r>
          </w:p>
          <w:p>
            <w:pPr>
              <w:spacing w:line="360" w:lineRule="auto"/>
              <w:rPr>
                <w:rFonts w:ascii="宋体" w:hAnsi="宋体" w:eastAsia="宋体" w:cs="仿宋"/>
                <w:szCs w:val="21"/>
              </w:rPr>
            </w:pPr>
            <w:r>
              <w:rPr>
                <w:rFonts w:hint="eastAsia" w:ascii="宋体" w:hAnsi="宋体" w:eastAsia="宋体" w:cs="仿宋"/>
                <w:szCs w:val="21"/>
              </w:rPr>
              <w:t>2、支持BYOM（视频会议摄像头回传到电脑）</w:t>
            </w:r>
          </w:p>
          <w:p>
            <w:pPr>
              <w:spacing w:line="360" w:lineRule="auto"/>
              <w:rPr>
                <w:rFonts w:ascii="宋体" w:hAnsi="宋体" w:eastAsia="宋体" w:cs="仿宋"/>
                <w:szCs w:val="21"/>
              </w:rPr>
            </w:pPr>
            <w:r>
              <w:rPr>
                <w:rFonts w:hint="eastAsia" w:ascii="宋体" w:hAnsi="宋体" w:eastAsia="宋体" w:cs="仿宋"/>
                <w:szCs w:val="21"/>
              </w:rPr>
              <w:t xml:space="preserve">a, 支持BYOM 的Type-C/USB 二合一传屏器, 在传屏的同时可将主机的摄像头和麦克风信号以虚拟摄像头和麦克风方式回传到电脑，电脑上的主流视频会议软件可识别该摄像头和麦克风并调用。（提供功能截图）  </w:t>
            </w:r>
          </w:p>
          <w:p>
            <w:pPr>
              <w:spacing w:line="360" w:lineRule="auto"/>
              <w:rPr>
                <w:rFonts w:ascii="宋体" w:hAnsi="宋体" w:eastAsia="宋体" w:cs="仿宋"/>
                <w:color w:val="FF0000"/>
                <w:szCs w:val="21"/>
              </w:rPr>
            </w:pPr>
            <w:r>
              <w:rPr>
                <w:rFonts w:hint="eastAsia" w:ascii="宋体" w:hAnsi="宋体" w:eastAsia="宋体" w:cs="仿宋"/>
                <w:szCs w:val="21"/>
              </w:rPr>
              <w:t>b, 在主机没摄像头和麦克风情况下， 该传屏器可将主机正在传屏的内容回传给电脑，在电脑端可实现录屏和其他操作。设备提供Windows，MAC，Linux电脑客户端，Android，iOS客户端。客户端除了传屏功能，还能反向显示主机端的内容，并触摸控制，支持鼠标反向控制、支持触摸10点反向控制。（提供功能截图</w:t>
            </w:r>
            <w:r>
              <w:rPr>
                <w:rFonts w:hint="eastAsia" w:ascii="宋体" w:hAnsi="宋体" w:eastAsia="宋体" w:cs="仿宋"/>
                <w:color w:val="FF0000"/>
                <w:szCs w:val="21"/>
              </w:rPr>
              <w:t>）</w:t>
            </w:r>
          </w:p>
          <w:p>
            <w:pPr>
              <w:spacing w:line="360" w:lineRule="auto"/>
              <w:rPr>
                <w:rFonts w:ascii="宋体" w:hAnsi="宋体" w:eastAsia="宋体" w:cs="仿宋"/>
                <w:szCs w:val="21"/>
              </w:rPr>
            </w:pPr>
            <w:r>
              <w:rPr>
                <w:rFonts w:hint="eastAsia" w:ascii="宋体" w:hAnsi="宋体" w:eastAsia="宋体" w:cs="仿宋"/>
                <w:szCs w:val="21"/>
              </w:rPr>
              <w:t>3、支持Chromecast, 打开Chrome浏览器,即可直接投屏；</w:t>
            </w:r>
          </w:p>
          <w:p>
            <w:pPr>
              <w:spacing w:line="360" w:lineRule="auto"/>
              <w:rPr>
                <w:rFonts w:ascii="宋体" w:hAnsi="宋体" w:eastAsia="宋体" w:cs="仿宋"/>
                <w:szCs w:val="21"/>
              </w:rPr>
            </w:pPr>
            <w:r>
              <w:rPr>
                <w:rFonts w:hint="eastAsia" w:ascii="宋体" w:hAnsi="宋体" w:eastAsia="宋体" w:cs="仿宋"/>
                <w:szCs w:val="21"/>
              </w:rPr>
              <w:t>4、Win7/10/11,Mac客户端和USB传屏器都能支持扩展投屏显示；</w:t>
            </w:r>
          </w:p>
          <w:p>
            <w:pPr>
              <w:spacing w:line="360" w:lineRule="auto"/>
              <w:rPr>
                <w:rFonts w:ascii="宋体" w:hAnsi="宋体" w:eastAsia="宋体" w:cs="仿宋"/>
                <w:szCs w:val="21"/>
              </w:rPr>
            </w:pPr>
            <w:r>
              <w:rPr>
                <w:rFonts w:hint="eastAsia" w:ascii="宋体" w:hAnsi="宋体" w:eastAsia="宋体" w:cs="仿宋"/>
                <w:szCs w:val="21"/>
              </w:rPr>
              <w:t>5、Windows客户端支持窗口投屏，可选择电脑任意应用界面进行投屏；</w:t>
            </w:r>
          </w:p>
          <w:p>
            <w:pPr>
              <w:spacing w:line="360" w:lineRule="auto"/>
              <w:rPr>
                <w:rFonts w:ascii="宋体" w:hAnsi="宋体" w:eastAsia="宋体" w:cs="仿宋"/>
                <w:szCs w:val="21"/>
              </w:rPr>
            </w:pPr>
            <w:r>
              <w:rPr>
                <w:rFonts w:hint="eastAsia" w:ascii="宋体" w:hAnsi="宋体" w:eastAsia="宋体" w:cs="仿宋"/>
                <w:szCs w:val="21"/>
              </w:rPr>
              <w:t>6、Windows电脑和Mac电脑传屏，支持鼠标加速功能，鼠标延迟感低；</w:t>
            </w:r>
          </w:p>
          <w:p>
            <w:pPr>
              <w:spacing w:line="360" w:lineRule="auto"/>
              <w:rPr>
                <w:rFonts w:ascii="宋体" w:hAnsi="宋体" w:eastAsia="宋体" w:cs="仿宋"/>
                <w:color w:val="FF0000"/>
                <w:szCs w:val="21"/>
              </w:rPr>
            </w:pPr>
            <w:r>
              <w:rPr>
                <w:rFonts w:hint="eastAsia" w:ascii="宋体" w:hAnsi="宋体" w:eastAsia="宋体" w:cs="仿宋"/>
                <w:szCs w:val="21"/>
              </w:rPr>
              <w:t>7、★接收端无需运行内置特定程序，即可支持安卓手机，安卓平板的Miracast投屏和笔记本的WiDi投屏，无需安装软件，且支持Miracast&amp;AirPlay&amp;传屏器的混合双画面投屏。（提供功能截图）</w:t>
            </w:r>
          </w:p>
          <w:p>
            <w:pPr>
              <w:spacing w:line="360" w:lineRule="auto"/>
              <w:rPr>
                <w:rFonts w:ascii="宋体" w:hAnsi="宋体" w:eastAsia="宋体" w:cs="仿宋"/>
                <w:szCs w:val="21"/>
              </w:rPr>
            </w:pPr>
            <w:r>
              <w:rPr>
                <w:rFonts w:hint="eastAsia" w:ascii="宋体" w:hAnsi="宋体" w:eastAsia="宋体" w:cs="仿宋"/>
                <w:szCs w:val="21"/>
              </w:rPr>
              <w:t>8、支持双5G Wi-Fi，内外网隔离功能</w:t>
            </w:r>
          </w:p>
          <w:p>
            <w:pPr>
              <w:spacing w:line="360" w:lineRule="auto"/>
              <w:rPr>
                <w:rFonts w:ascii="宋体" w:hAnsi="宋体" w:eastAsia="宋体" w:cs="仿宋"/>
                <w:szCs w:val="21"/>
              </w:rPr>
            </w:pPr>
            <w:r>
              <w:rPr>
                <w:rFonts w:hint="eastAsia" w:ascii="宋体" w:hAnsi="宋体" w:eastAsia="宋体" w:cs="仿宋"/>
                <w:szCs w:val="21"/>
              </w:rPr>
              <w:t>a、双5G Wifi技术保障手机连接热点传屏时仍可以上网；</w:t>
            </w:r>
          </w:p>
          <w:p>
            <w:pPr>
              <w:spacing w:line="360" w:lineRule="auto"/>
              <w:rPr>
                <w:rFonts w:ascii="宋体" w:hAnsi="宋体" w:eastAsia="宋体" w:cs="仿宋"/>
                <w:szCs w:val="21"/>
              </w:rPr>
            </w:pPr>
            <w:r>
              <w:rPr>
                <w:rFonts w:hint="eastAsia" w:ascii="宋体" w:hAnsi="宋体" w:eastAsia="宋体" w:cs="仿宋"/>
                <w:szCs w:val="21"/>
              </w:rPr>
              <w:t>b、可以选择内外网隔离，盒子传屏通过热点，盒子访问内外通过有线或者WIFI，有效保障访客信息安全；</w:t>
            </w:r>
          </w:p>
          <w:p>
            <w:pPr>
              <w:spacing w:line="360" w:lineRule="auto"/>
              <w:rPr>
                <w:rFonts w:ascii="宋体" w:hAnsi="宋体" w:eastAsia="宋体" w:cs="仿宋"/>
                <w:szCs w:val="21"/>
              </w:rPr>
            </w:pPr>
            <w:r>
              <w:rPr>
                <w:rFonts w:hint="eastAsia" w:ascii="宋体" w:hAnsi="宋体" w:eastAsia="宋体" w:cs="仿宋"/>
                <w:szCs w:val="21"/>
              </w:rPr>
              <w:t>c、支持桥接5G无线WiFi，且支持桥接网络认证模式下的无线WiFi，让加密上网模式更安全可靠速度更快；</w:t>
            </w:r>
          </w:p>
          <w:p>
            <w:pPr>
              <w:spacing w:line="360" w:lineRule="auto"/>
              <w:rPr>
                <w:rFonts w:ascii="宋体" w:hAnsi="宋体" w:eastAsia="宋体" w:cs="仿宋"/>
                <w:szCs w:val="21"/>
              </w:rPr>
            </w:pPr>
            <w:r>
              <w:rPr>
                <w:rFonts w:hint="eastAsia" w:ascii="宋体" w:hAnsi="宋体" w:eastAsia="宋体" w:cs="仿宋"/>
                <w:szCs w:val="21"/>
              </w:rPr>
              <w:t>9、支持手机扫码投屏功能</w:t>
            </w:r>
          </w:p>
          <w:p>
            <w:pPr>
              <w:spacing w:line="360" w:lineRule="auto"/>
              <w:rPr>
                <w:rFonts w:ascii="宋体" w:hAnsi="宋体" w:eastAsia="宋体" w:cs="仿宋"/>
                <w:szCs w:val="21"/>
              </w:rPr>
            </w:pPr>
            <w:r>
              <w:rPr>
                <w:rFonts w:hint="eastAsia" w:ascii="宋体" w:hAnsi="宋体" w:eastAsia="宋体" w:cs="仿宋"/>
                <w:szCs w:val="21"/>
              </w:rPr>
              <w:t>a、安卓手机客户端局域网扫码直接投屏，省去一切步骤；</w:t>
            </w:r>
          </w:p>
          <w:p>
            <w:pPr>
              <w:spacing w:line="360" w:lineRule="auto"/>
              <w:rPr>
                <w:rFonts w:ascii="宋体" w:hAnsi="宋体" w:eastAsia="宋体" w:cs="仿宋"/>
                <w:szCs w:val="21"/>
              </w:rPr>
            </w:pPr>
            <w:r>
              <w:rPr>
                <w:rFonts w:hint="eastAsia" w:ascii="宋体" w:hAnsi="宋体" w:eastAsia="宋体" w:cs="仿宋"/>
                <w:szCs w:val="21"/>
              </w:rPr>
              <w:t>b、苹果手机客户端局域网扫码自动连接网络，且只被Airplay发现一个设备进行投屏，避免发现多设备困扰；</w:t>
            </w:r>
          </w:p>
          <w:p>
            <w:pPr>
              <w:spacing w:line="360" w:lineRule="auto"/>
              <w:rPr>
                <w:rFonts w:ascii="宋体" w:hAnsi="宋体" w:eastAsia="宋体" w:cs="仿宋"/>
                <w:szCs w:val="21"/>
              </w:rPr>
            </w:pPr>
            <w:r>
              <w:rPr>
                <w:rFonts w:hint="eastAsia" w:ascii="宋体" w:hAnsi="宋体" w:eastAsia="宋体" w:cs="仿宋"/>
                <w:szCs w:val="21"/>
              </w:rPr>
              <w:t>10、苹果手机、苹果平板、苹果电脑用Airplay投屏最大分辨率可达4K，3840*2160。</w:t>
            </w:r>
          </w:p>
          <w:p>
            <w:pPr>
              <w:spacing w:line="360" w:lineRule="auto"/>
              <w:rPr>
                <w:rFonts w:ascii="宋体" w:hAnsi="宋体" w:eastAsia="宋体" w:cs="仿宋"/>
                <w:szCs w:val="21"/>
              </w:rPr>
            </w:pPr>
            <w:r>
              <w:rPr>
                <w:rFonts w:hint="eastAsia" w:ascii="宋体" w:hAnsi="宋体" w:eastAsia="宋体" w:cs="仿宋"/>
                <w:szCs w:val="21"/>
              </w:rPr>
              <w:t>11、具备多种投屏模式，满足各种场合需求，接收端可旋转90，180度，270度，方便手机竖屏满屏传屏。</w:t>
            </w:r>
          </w:p>
          <w:p>
            <w:pPr>
              <w:spacing w:line="360" w:lineRule="auto"/>
              <w:rPr>
                <w:rFonts w:ascii="宋体" w:hAnsi="宋体" w:eastAsia="宋体" w:cs="仿宋"/>
                <w:szCs w:val="21"/>
              </w:rPr>
            </w:pPr>
            <w:r>
              <w:rPr>
                <w:rFonts w:hint="eastAsia" w:ascii="宋体" w:hAnsi="宋体" w:eastAsia="宋体" w:cs="仿宋"/>
                <w:szCs w:val="21"/>
              </w:rPr>
              <w:t>12、支持多画面情况下，可在Android/windows/ios客户端一键放大任意其中一个投屏画面和一键恢复原投屏状态。</w:t>
            </w:r>
          </w:p>
          <w:p>
            <w:pPr>
              <w:spacing w:line="360" w:lineRule="auto"/>
              <w:rPr>
                <w:rFonts w:ascii="宋体" w:hAnsi="宋体" w:eastAsia="宋体" w:cs="仿宋"/>
                <w:szCs w:val="21"/>
              </w:rPr>
            </w:pPr>
            <w:r>
              <w:rPr>
                <w:rFonts w:hint="eastAsia" w:ascii="宋体" w:hAnsi="宋体" w:eastAsia="宋体" w:cs="仿宋"/>
                <w:szCs w:val="21"/>
              </w:rPr>
              <w:t>13、支持跨网段投屏，接收主机与发射端处于不同网段的大网中</w:t>
            </w:r>
          </w:p>
          <w:p>
            <w:pPr>
              <w:spacing w:line="360" w:lineRule="auto"/>
              <w:rPr>
                <w:rFonts w:ascii="宋体" w:hAnsi="宋体" w:eastAsia="宋体" w:cs="仿宋"/>
                <w:szCs w:val="21"/>
              </w:rPr>
            </w:pPr>
            <w:r>
              <w:rPr>
                <w:rFonts w:hint="eastAsia" w:ascii="宋体" w:hAnsi="宋体" w:eastAsia="宋体" w:cs="仿宋"/>
                <w:szCs w:val="21"/>
              </w:rPr>
              <w:t>a、提供安卓手机客户端，苹果手机客户端，苹果电脑客户端，Windows电脑客户端，Linux客户端等常用设备都能均能实现跨网段投屏；</w:t>
            </w:r>
          </w:p>
          <w:p>
            <w:pPr>
              <w:spacing w:line="360" w:lineRule="auto"/>
              <w:rPr>
                <w:rFonts w:ascii="宋体" w:hAnsi="宋体" w:eastAsia="宋体" w:cs="仿宋"/>
                <w:szCs w:val="21"/>
              </w:rPr>
            </w:pPr>
            <w:r>
              <w:rPr>
                <w:rFonts w:hint="eastAsia" w:ascii="宋体" w:hAnsi="宋体" w:eastAsia="宋体" w:cs="仿宋"/>
                <w:szCs w:val="21"/>
              </w:rPr>
              <w:t>b、支持免服务器的8位投屏码，无需搭建服务器，小型会议室群方便部署；</w:t>
            </w:r>
          </w:p>
          <w:p>
            <w:pPr>
              <w:spacing w:line="360" w:lineRule="auto"/>
              <w:rPr>
                <w:rFonts w:ascii="宋体" w:hAnsi="宋体" w:eastAsia="宋体" w:cs="仿宋"/>
                <w:szCs w:val="21"/>
              </w:rPr>
            </w:pPr>
            <w:r>
              <w:rPr>
                <w:rFonts w:hint="eastAsia" w:ascii="宋体" w:hAnsi="宋体" w:eastAsia="宋体" w:cs="仿宋"/>
                <w:szCs w:val="21"/>
              </w:rPr>
              <w:t>c、支持需架设服务器的6位投屏码，可以根据实际情况固定特定会议室的投屏码，方便管理；</w:t>
            </w:r>
          </w:p>
          <w:p>
            <w:pPr>
              <w:spacing w:line="360" w:lineRule="auto"/>
              <w:rPr>
                <w:rFonts w:ascii="宋体" w:hAnsi="宋体" w:eastAsia="宋体" w:cs="仿宋"/>
                <w:szCs w:val="21"/>
              </w:rPr>
            </w:pPr>
            <w:r>
              <w:rPr>
                <w:rFonts w:hint="eastAsia" w:ascii="宋体" w:hAnsi="宋体" w:eastAsia="宋体" w:cs="仿宋"/>
                <w:szCs w:val="21"/>
              </w:rPr>
              <w:t>d、投屏码支持动态变化；</w:t>
            </w:r>
          </w:p>
          <w:p>
            <w:pPr>
              <w:spacing w:line="360" w:lineRule="auto"/>
              <w:rPr>
                <w:rFonts w:ascii="宋体" w:hAnsi="宋体" w:eastAsia="宋体" w:cs="仿宋"/>
                <w:szCs w:val="21"/>
              </w:rPr>
            </w:pPr>
            <w:r>
              <w:rPr>
                <w:rFonts w:hint="eastAsia" w:ascii="宋体" w:hAnsi="宋体" w:eastAsia="宋体" w:cs="仿宋"/>
                <w:szCs w:val="21"/>
              </w:rPr>
              <w:t>e、服务器可以部署在云端或客户内网自建；</w:t>
            </w:r>
          </w:p>
          <w:p>
            <w:pPr>
              <w:spacing w:line="360" w:lineRule="auto"/>
              <w:rPr>
                <w:rFonts w:ascii="宋体" w:hAnsi="宋体" w:eastAsia="宋体" w:cs="仿宋"/>
                <w:szCs w:val="21"/>
              </w:rPr>
            </w:pPr>
            <w:r>
              <w:rPr>
                <w:rFonts w:hint="eastAsia" w:ascii="宋体" w:hAnsi="宋体" w:eastAsia="宋体" w:cs="仿宋"/>
                <w:szCs w:val="21"/>
              </w:rPr>
              <w:t>12、安卓客户端支持一键联网并自动投屏。</w:t>
            </w:r>
          </w:p>
          <w:p>
            <w:pPr>
              <w:spacing w:line="360" w:lineRule="auto"/>
              <w:rPr>
                <w:rFonts w:ascii="宋体" w:hAnsi="宋体" w:eastAsia="宋体" w:cs="仿宋"/>
                <w:szCs w:val="21"/>
              </w:rPr>
            </w:pPr>
            <w:r>
              <w:rPr>
                <w:rFonts w:hint="eastAsia" w:ascii="宋体" w:hAnsi="宋体" w:eastAsia="宋体" w:cs="仿宋"/>
                <w:szCs w:val="21"/>
              </w:rPr>
              <w:t>13、安卓手机和苹果手机支持有线投屏， 安卓手机支持触摸回控手机。</w:t>
            </w:r>
          </w:p>
          <w:p>
            <w:pPr>
              <w:spacing w:line="360" w:lineRule="auto"/>
              <w:rPr>
                <w:rFonts w:ascii="宋体" w:hAnsi="宋体" w:eastAsia="宋体" w:cs="仿宋"/>
                <w:szCs w:val="21"/>
              </w:rPr>
            </w:pPr>
            <w:r>
              <w:rPr>
                <w:rFonts w:hint="eastAsia" w:ascii="宋体" w:hAnsi="宋体" w:eastAsia="宋体" w:cs="仿宋"/>
                <w:szCs w:val="21"/>
              </w:rPr>
              <w:t>14、支持本地和远程播控功能:</w:t>
            </w:r>
          </w:p>
          <w:p>
            <w:pPr>
              <w:spacing w:line="360" w:lineRule="auto"/>
              <w:rPr>
                <w:rFonts w:ascii="宋体" w:hAnsi="宋体" w:eastAsia="宋体" w:cs="仿宋"/>
                <w:szCs w:val="21"/>
              </w:rPr>
            </w:pPr>
            <w:r>
              <w:rPr>
                <w:rFonts w:hint="eastAsia" w:ascii="宋体" w:hAnsi="宋体" w:eastAsia="宋体" w:cs="仿宋"/>
                <w:szCs w:val="21"/>
              </w:rPr>
              <w:t>a, 通过PC登陆网页后台可批量下发音视频图片</w:t>
            </w:r>
          </w:p>
          <w:p>
            <w:pPr>
              <w:spacing w:line="360" w:lineRule="auto"/>
              <w:rPr>
                <w:rFonts w:ascii="宋体" w:hAnsi="宋体" w:eastAsia="宋体" w:cs="仿宋"/>
                <w:szCs w:val="21"/>
              </w:rPr>
            </w:pPr>
            <w:r>
              <w:rPr>
                <w:rFonts w:hint="eastAsia" w:ascii="宋体" w:hAnsi="宋体" w:eastAsia="宋体" w:cs="仿宋"/>
                <w:szCs w:val="21"/>
              </w:rPr>
              <w:t xml:space="preserve">b, 通过网页后台可编辑播放模板 </w:t>
            </w:r>
          </w:p>
          <w:p>
            <w:pPr>
              <w:spacing w:line="360" w:lineRule="auto"/>
              <w:rPr>
                <w:rFonts w:ascii="宋体" w:hAnsi="宋体" w:eastAsia="宋体" w:cs="仿宋"/>
                <w:szCs w:val="21"/>
              </w:rPr>
            </w:pPr>
            <w:r>
              <w:rPr>
                <w:rFonts w:hint="eastAsia" w:ascii="宋体" w:hAnsi="宋体" w:eastAsia="宋体" w:cs="仿宋"/>
                <w:szCs w:val="21"/>
              </w:rPr>
              <w:t>c, 通过网页后台可实时查看播控状态</w:t>
            </w:r>
          </w:p>
          <w:p>
            <w:pPr>
              <w:spacing w:line="360" w:lineRule="auto"/>
              <w:rPr>
                <w:rFonts w:ascii="宋体" w:hAnsi="宋体" w:eastAsia="宋体" w:cs="仿宋"/>
                <w:szCs w:val="21"/>
              </w:rPr>
            </w:pPr>
            <w:r>
              <w:rPr>
                <w:rFonts w:hint="eastAsia" w:ascii="宋体" w:hAnsi="宋体" w:eastAsia="宋体" w:cs="仿宋"/>
                <w:szCs w:val="21"/>
              </w:rPr>
              <w:t>d，用户可自定义云端存储空间</w:t>
            </w:r>
          </w:p>
          <w:p>
            <w:pPr>
              <w:spacing w:line="360" w:lineRule="auto"/>
              <w:rPr>
                <w:rFonts w:ascii="宋体" w:hAnsi="宋体" w:eastAsia="宋体" w:cs="仿宋"/>
                <w:szCs w:val="21"/>
              </w:rPr>
            </w:pPr>
            <w:r>
              <w:rPr>
                <w:rFonts w:hint="eastAsia" w:ascii="宋体" w:hAnsi="宋体" w:eastAsia="宋体" w:cs="仿宋"/>
                <w:szCs w:val="21"/>
              </w:rPr>
              <w:t>15、远程集控统一管理</w:t>
            </w:r>
          </w:p>
          <w:p>
            <w:pPr>
              <w:spacing w:line="360" w:lineRule="auto"/>
              <w:rPr>
                <w:rFonts w:ascii="宋体" w:hAnsi="宋体" w:eastAsia="宋体" w:cs="仿宋"/>
                <w:szCs w:val="21"/>
              </w:rPr>
            </w:pPr>
            <w:r>
              <w:rPr>
                <w:rFonts w:hint="eastAsia" w:ascii="宋体" w:hAnsi="宋体" w:eastAsia="宋体" w:cs="仿宋"/>
                <w:szCs w:val="21"/>
              </w:rPr>
              <w:t>a、★通过PC和手机的任意网页可访问后台，在后台快捷查看设备信息和设备使用状态；</w:t>
            </w:r>
          </w:p>
          <w:p>
            <w:pPr>
              <w:spacing w:line="360" w:lineRule="auto"/>
              <w:rPr>
                <w:rFonts w:ascii="宋体" w:hAnsi="宋体" w:eastAsia="宋体" w:cs="仿宋"/>
                <w:szCs w:val="21"/>
              </w:rPr>
            </w:pPr>
            <w:r>
              <w:rPr>
                <w:rFonts w:hint="eastAsia" w:ascii="宋体" w:hAnsi="宋体" w:eastAsia="宋体" w:cs="仿宋"/>
                <w:szCs w:val="21"/>
              </w:rPr>
              <w:t>b、推送壁纸等模板批量管理；（提供功能截图）</w:t>
            </w:r>
          </w:p>
          <w:p>
            <w:pPr>
              <w:spacing w:line="360" w:lineRule="auto"/>
              <w:rPr>
                <w:rFonts w:ascii="宋体" w:hAnsi="宋体" w:eastAsia="宋体" w:cs="仿宋"/>
                <w:color w:val="FF0000"/>
                <w:szCs w:val="21"/>
              </w:rPr>
            </w:pPr>
            <w:r>
              <w:rPr>
                <w:rFonts w:hint="eastAsia" w:ascii="宋体" w:hAnsi="宋体" w:eastAsia="宋体" w:cs="仿宋"/>
                <w:szCs w:val="21"/>
              </w:rPr>
              <w:t>c、★一建导出设备统计报表，没有统计烦恼；（提供功能截图）</w:t>
            </w:r>
          </w:p>
          <w:p>
            <w:pPr>
              <w:spacing w:line="360" w:lineRule="auto"/>
              <w:rPr>
                <w:rFonts w:ascii="宋体" w:hAnsi="宋体" w:eastAsia="宋体" w:cs="仿宋"/>
                <w:color w:val="FF0000"/>
                <w:szCs w:val="21"/>
              </w:rPr>
            </w:pPr>
            <w:r>
              <w:rPr>
                <w:rFonts w:hint="eastAsia" w:ascii="宋体" w:hAnsi="宋体" w:eastAsia="宋体" w:cs="仿宋"/>
                <w:szCs w:val="21"/>
              </w:rPr>
              <w:t>d、设备掉线，邮件预警。第一时间通知管理人员；（提供功能截图）</w:t>
            </w:r>
          </w:p>
          <w:p>
            <w:pPr>
              <w:spacing w:line="360" w:lineRule="auto"/>
              <w:rPr>
                <w:rFonts w:ascii="宋体" w:hAnsi="宋体" w:eastAsia="宋体" w:cs="仿宋"/>
                <w:szCs w:val="21"/>
              </w:rPr>
            </w:pPr>
            <w:r>
              <w:rPr>
                <w:rFonts w:hint="eastAsia" w:ascii="宋体" w:hAnsi="宋体" w:eastAsia="宋体" w:cs="仿宋"/>
                <w:szCs w:val="21"/>
              </w:rPr>
              <w:t>e、支持二级账号（主账号下可分配子账号）；</w:t>
            </w:r>
          </w:p>
          <w:p>
            <w:pPr>
              <w:spacing w:line="360" w:lineRule="auto"/>
              <w:rPr>
                <w:rFonts w:ascii="宋体" w:hAnsi="宋体" w:eastAsia="宋体" w:cs="仿宋"/>
                <w:szCs w:val="21"/>
              </w:rPr>
            </w:pPr>
            <w:r>
              <w:rPr>
                <w:rFonts w:hint="eastAsia" w:ascii="宋体" w:hAnsi="宋体" w:eastAsia="宋体" w:cs="仿宋"/>
                <w:szCs w:val="21"/>
              </w:rPr>
              <w:t>16、自动重启功能:</w:t>
            </w:r>
          </w:p>
          <w:p>
            <w:pPr>
              <w:spacing w:line="360" w:lineRule="auto"/>
              <w:rPr>
                <w:rFonts w:ascii="宋体" w:hAnsi="宋体" w:eastAsia="宋体" w:cs="仿宋"/>
                <w:szCs w:val="21"/>
              </w:rPr>
            </w:pPr>
            <w:r>
              <w:rPr>
                <w:rFonts w:hint="eastAsia" w:ascii="宋体" w:hAnsi="宋体" w:eastAsia="宋体" w:cs="仿宋"/>
                <w:szCs w:val="21"/>
              </w:rPr>
              <w:t>a、内置实时时钟模块，确保无互联网状态下，系统时间仍能正常运行；</w:t>
            </w:r>
          </w:p>
          <w:p>
            <w:pPr>
              <w:spacing w:line="360" w:lineRule="auto"/>
              <w:rPr>
                <w:rFonts w:ascii="宋体" w:hAnsi="宋体" w:eastAsia="宋体" w:cs="仿宋"/>
                <w:szCs w:val="21"/>
              </w:rPr>
            </w:pPr>
            <w:r>
              <w:rPr>
                <w:rFonts w:hint="eastAsia" w:ascii="宋体" w:hAnsi="宋体" w:eastAsia="宋体" w:cs="仿宋"/>
                <w:szCs w:val="21"/>
              </w:rPr>
              <w:t>b、板载超级电容，停电7x24小时，时间保持正常运行；</w:t>
            </w:r>
          </w:p>
          <w:p>
            <w:pPr>
              <w:spacing w:line="360" w:lineRule="auto"/>
              <w:rPr>
                <w:rFonts w:ascii="宋体" w:hAnsi="宋体" w:eastAsia="宋体" w:cs="仿宋"/>
                <w:szCs w:val="21"/>
              </w:rPr>
            </w:pPr>
            <w:r>
              <w:rPr>
                <w:rFonts w:hint="eastAsia" w:ascii="宋体" w:hAnsi="宋体" w:eastAsia="宋体" w:cs="仿宋"/>
                <w:szCs w:val="21"/>
              </w:rPr>
              <w:t>c、可设置凌晨无投屏状态时自动重启，确保设备365天7x24小时不掉电仍能有效运行；</w:t>
            </w:r>
          </w:p>
          <w:p>
            <w:pPr>
              <w:spacing w:line="360" w:lineRule="auto"/>
              <w:rPr>
                <w:rFonts w:ascii="宋体" w:hAnsi="宋体" w:eastAsia="宋体" w:cs="仿宋"/>
                <w:color w:val="FF0000"/>
                <w:szCs w:val="21"/>
              </w:rPr>
            </w:pPr>
            <w:r>
              <w:rPr>
                <w:rFonts w:hint="eastAsia" w:ascii="宋体" w:hAnsi="宋体" w:eastAsia="宋体" w:cs="仿宋"/>
                <w:szCs w:val="21"/>
              </w:rPr>
              <w:t>17、★支持混合四画面同屏显示，长按传屏器可以将对应的画面放大，其他画面隐藏，再次长按传屏器即可恢复到之前的多画面状态；（提供功能截图）</w:t>
            </w:r>
          </w:p>
          <w:p>
            <w:pPr>
              <w:widowControl/>
              <w:jc w:val="left"/>
              <w:rPr>
                <w:rFonts w:ascii="宋体" w:hAnsi="宋体" w:eastAsia="宋体" w:cs="宋体"/>
                <w:kern w:val="0"/>
                <w:szCs w:val="21"/>
              </w:rPr>
            </w:pPr>
            <w:r>
              <w:rPr>
                <w:rFonts w:hint="eastAsia" w:ascii="宋体" w:hAnsi="宋体" w:eastAsia="宋体" w:cs="仿宋"/>
                <w:szCs w:val="21"/>
              </w:rPr>
              <w:t>18、支持同步协同批注功能，Android、IOS客户端可以对其他人投屏的画面进行批注，批注的内容不仅仅批注人自己看到，投屏的画面也会叠加上批注内容，实现多人协同批注；</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视频控制器</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1、CPU集成显卡，采用十二核芯，主频1.7GHz；</w:t>
            </w:r>
          </w:p>
          <w:p>
            <w:pPr>
              <w:widowControl/>
              <w:jc w:val="left"/>
              <w:rPr>
                <w:rFonts w:ascii="宋体" w:hAnsi="宋体" w:eastAsia="宋体" w:cs="宋体"/>
                <w:kern w:val="0"/>
                <w:szCs w:val="21"/>
              </w:rPr>
            </w:pPr>
            <w:r>
              <w:rPr>
                <w:rFonts w:hint="eastAsia" w:ascii="宋体" w:hAnsi="宋体" w:eastAsia="宋体" w:cs="宋体"/>
                <w:kern w:val="0"/>
                <w:szCs w:val="21"/>
              </w:rPr>
              <w:t>2、标配摄像头，电池容量56Wh；</w:t>
            </w:r>
          </w:p>
          <w:p>
            <w:pPr>
              <w:widowControl/>
              <w:jc w:val="left"/>
              <w:rPr>
                <w:rFonts w:ascii="宋体" w:hAnsi="宋体" w:eastAsia="宋体" w:cs="宋体"/>
                <w:kern w:val="0"/>
                <w:szCs w:val="21"/>
              </w:rPr>
            </w:pPr>
            <w:r>
              <w:rPr>
                <w:rFonts w:hint="eastAsia" w:ascii="宋体" w:hAnsi="宋体" w:eastAsia="宋体" w:cs="宋体"/>
                <w:kern w:val="0"/>
                <w:szCs w:val="21"/>
              </w:rPr>
              <w:t>3、屏幕尺寸14英寸，屏幕分辨率1920*1080；</w:t>
            </w:r>
          </w:p>
          <w:p>
            <w:pPr>
              <w:widowControl/>
              <w:jc w:val="left"/>
              <w:rPr>
                <w:rFonts w:ascii="宋体" w:hAnsi="宋体" w:eastAsia="宋体" w:cs="宋体"/>
                <w:kern w:val="0"/>
                <w:szCs w:val="21"/>
              </w:rPr>
            </w:pPr>
            <w:r>
              <w:rPr>
                <w:rFonts w:hint="eastAsia" w:ascii="宋体" w:hAnsi="宋体" w:eastAsia="宋体" w:cs="宋体"/>
                <w:kern w:val="0"/>
                <w:szCs w:val="21"/>
              </w:rPr>
              <w:t>4、标配8G内存，512G固态硬盘；</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一体式教育终端</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1、CPU：处理器核数≥12，线程数≥16，主频≥1.7GHz，最大睿频≥4.4GHz 、三级缓存≥12MB；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2、GPU：集成显卡；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3、内存：8G DDR4 3200MT/s 内存或以上；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4、硬盘：≥512G M.2 SSD硬盘；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5、网络通信：集成1000M以太网卡，支持wake on LAN，支持wifi 802、11 b/g/n/ac，蓝牙5.0以上；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6、集成标准声卡，声卡芯片支持7.1声道；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7、USB3.0≥4个（支持USB3.2 Gen1）；TypeC≥1个（支持USB3.2 Gen1）；USB2.0≥1个。所有接口支持关机充电，为教师的翻页器、小蜜蜂等数码配件提供充电便利；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8、3.5mm二合一音频接口≥1个；HDMI输出≥1；RJ45≥1；DC电源接口≥1；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9、电源功率：≤120W；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10、≥23.8英寸IPS显示屏幕，分辨率≥1920*1080，刷新率≥60Hz，屏幕亮度≥300nit。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11、显示屏幕采用窄边设计，上左右黑边≤6mm，下黑边≤12mm，屏占比≥90%。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12、显示屏幕正面采用纯平全贴合钢化玻璃，钢化玻璃进行AG防眩光处理，表面硬度≥7H。屏体部分采用纯平后背板，屏体部分最大厚度≤16.5mm、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13、显示屏幕支持+16°～-5°俯仰调节；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14、为保证屏幕色彩显示真实度，显示屏幕sRGB色域覆盖率≥99%；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15、为保护教师、学生等用眼健康，屏幕背光采用无频闪的DC调光技术，并具备硬件低蓝光设计；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16、为保证教师、学生的用眼舒适，显示屏幕提供类纸显示模式，在此模式下显示画面具备纸质的纹理效果；</w:t>
            </w:r>
            <w:r>
              <w:rPr>
                <w:rFonts w:hint="eastAsia" w:ascii="宋体" w:hAnsi="宋体" w:eastAsia="宋体" w:cs="宋体"/>
                <w:color w:val="000000"/>
                <w:kern w:val="0"/>
                <w:szCs w:val="21"/>
              </w:rPr>
              <w:br w:type="textWrapping"/>
            </w:r>
            <w:r>
              <w:rPr>
                <w:rFonts w:hint="eastAsia" w:ascii="宋体" w:hAnsi="宋体" w:eastAsia="宋体"/>
                <w:szCs w:val="21"/>
              </w:rPr>
              <w:t>★</w:t>
            </w:r>
            <w:r>
              <w:rPr>
                <w:rFonts w:hint="eastAsia" w:ascii="宋体" w:hAnsi="宋体" w:eastAsia="宋体" w:cs="宋体"/>
                <w:color w:val="000000"/>
                <w:kern w:val="0"/>
                <w:szCs w:val="21"/>
              </w:rPr>
              <w:t>17、支持键盘一键切换类纸显示模式、标准色彩显示模式、护眼显示模式、艳丽色彩显示模式；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18、整机集成2X2W扬声器，双阵列麦克风；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19、2.4G无线键盘、鼠标；</w:t>
            </w:r>
            <w:r>
              <w:rPr>
                <w:rFonts w:ascii="宋体" w:hAnsi="宋体" w:eastAsia="宋体" w:cs="宋体"/>
                <w:color w:val="000000"/>
                <w:kern w:val="0"/>
                <w:szCs w:val="21"/>
              </w:rPr>
              <w:br w:type="textWrapping"/>
            </w:r>
            <w:r>
              <w:rPr>
                <w:rFonts w:hint="eastAsia" w:ascii="宋体" w:hAnsi="宋体" w:eastAsia="宋体" w:cs="宋体"/>
                <w:color w:val="000000"/>
                <w:kern w:val="0"/>
                <w:szCs w:val="21"/>
              </w:rPr>
              <w:t>教学助手</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1、整体描述：用户通过文件协同软件发送文件至接收端中；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2、文件条件：不限制文件类型、支持单次批量发送文件；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3、★文件发送：拖动文件至发送区或者点击发送区后选择文件；支持从不同的位置拖动至发送区；支持查看需要发送的文件列表，文件选择错误时支持移除。（提供相关截图证明文件）；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4、快捷发送区：支持在不打开主程序界面时，能够快捷发送文件，并支持关闭快捷发送区；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5、离线暂存：支持一次发送多个接收端；支持接收端离线时暂存在云端，等接收端在线后自动下载；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6、★其他：支持查看本次发送文件时，接收端的接受状态；支持上传失败的文件重试；（提供相关截图证明文件）；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7、★个性接收夹：每个用户自己独立的文件接收夹，文件夹支持个性化定义名称与图标颜色，接收到新文件时，在外面文件接收夹有明确提示。（提供相关截图证明文件）；</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8、★文件列表：展示当前用户已接收的文件列表，并有文件名称、接收时间、接收状态等信息，对已下载的文件直接打开，未下载或下载失败的文件主动下载，展示下载进度与接收时间（提供相关截图证明文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9、自动下载：设备在线状态下，自动接收发送的文件，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10、自动清理：自动清理超过14天的文件，保证接收端系统的干净整洁；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11、风险控制：支持自动删除长时间不用的接收夹，异常接收某用户的文件时，自动拒绝该用户发送，并删除该用户的文件接夹；支持接收端无法删除文件，确保不会被恶意删除；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12、保证设备兼容性与电脑同品牌软件。</w:t>
            </w:r>
            <w:r>
              <w:rPr>
                <w:rFonts w:ascii="宋体" w:hAnsi="宋体" w:eastAsia="宋体" w:cs="宋体"/>
                <w:color w:val="000000"/>
                <w:kern w:val="0"/>
                <w:szCs w:val="21"/>
              </w:rPr>
              <w:br w:type="textWrapping"/>
            </w:r>
            <w:r>
              <w:rPr>
                <w:rFonts w:hint="eastAsia" w:ascii="宋体" w:hAnsi="宋体" w:eastAsia="宋体" w:cs="宋体"/>
                <w:color w:val="000000"/>
                <w:kern w:val="0"/>
                <w:szCs w:val="21"/>
              </w:rPr>
              <w:t>教学备授课软件</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 xml:space="preserve">1、能够为教师提供100T的云存储空间，教师可在个人云空间中上传存储互动课件、云教案和其他教学资源。（提供相关截图证明文件）；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为使用方全体教师配备个人账号，形成一体的信息化教学账号体系；根据教师账号信息将教师云空间匹配至对应学校、学科校本资源库。支持通过数字账号、微信二维码、硬件密钥方式登录教师个人账号。（提供相关截图证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PPT解析课件、互动云课件和云端资源调用等多种备课方式。教师可以直接在课件中调取试题、微课视频、仿真实验等云端资源，可以自由创建试题、课堂互动游戏、思维导图、网络画板、学科工具等形成互动课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4、★互动教学课件支持定向精准分享：分享者可将互动课件、课件组精准推送至指定接收方账号云空间，接收方可在云空间接收并打开分享课件；（提供相关截图证明文件）；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8、具有互动式教学课件资源，包含学科教育各学段各地区教材版本 169个。具有互动式教学课件资源，包含学科教育各学段教材版本全部教学章节、专题教育多个主题教育、特殊教育 3 大分类的 160766 份的互动课件。按照下载量、课件质量、相关性会每天动态更新课件列表，提供按章节、主题筛选和关键词搜索，支持模糊搜索。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9、★AI智能备课助手：可以在备课场景中搜索课件库课件资源，具有 160766 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11、支持将互动课件导出为pptx、pdf、H5或web链接，在多终端（包含windows、Macos、iOS、安卓、uos）二次编辑；（提供相关截图证明文件）；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12、【知识胶囊】胶囊式微课功能内置于交互式课件工具中，支持快速录制胶囊式微课，微课可录制保存音频和课件的互动操作；（提供相关截图证明文件）；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13、提供将Word转换为云教案的能力，支持解析文本、表格等通用元素，方便老师迁移旧教案；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18、支持多种格式的试题批量上传，包含.doc、.docx、.png、.jpeg、.jpg等类型，并可自动转换为电子试题，便于老师优质试题的收集使用和作业布置；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教研组-备课组：支持创建教研组，在电脑端进入备课组空间实现组内备课资源共享，集体备课共研。1、共享备课资源：支持选择教材和对应的章节目录，添加课件/教案/胶囊/多媒体文件/集体备课项目到组内一起研讨打磨，支持同步到校本资源库共同沉淀优质课程资源。2、搜索备课资源：支持点击选择教材，通过教材章节目录找到对应的课程教学资料和集备项目，支持筛选老师查看其添加的备课资源。3、获取备课资源：点击可以预览资源内容，并获取到云课件中应用。4、进入集备项目：点击章节下的集体备课项目可以快速进入集体备课页面，快速参与研讨或回顾研讨内容。5、查看数据统计：支持查看不同时间/教材下的小组成员的备课资源和集备数据，支持对数据进行排序查看。6、快速添加成员：支持搜索名称或手机号快速添加老师进入备课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20、同品牌软件，提供一机一授权和一机一激活。</w:t>
            </w:r>
            <w:r>
              <w:rPr>
                <w:rFonts w:ascii="宋体" w:hAnsi="宋体" w:eastAsia="宋体" w:cs="宋体"/>
                <w:color w:val="000000"/>
                <w:kern w:val="0"/>
                <w:szCs w:val="21"/>
              </w:rPr>
              <w:br w:type="textWrapping"/>
            </w:r>
            <w:r>
              <w:rPr>
                <w:rFonts w:hint="eastAsia" w:ascii="宋体" w:hAnsi="宋体" w:eastAsia="宋体" w:cs="宋体"/>
                <w:color w:val="000000"/>
                <w:kern w:val="0"/>
                <w:szCs w:val="21"/>
              </w:rPr>
              <w:t>备授课APP</w:t>
            </w:r>
          </w:p>
          <w:p>
            <w:pPr>
              <w:rPr>
                <w:rFonts w:ascii="宋体" w:hAnsi="宋体" w:eastAsia="宋体" w:cs="宋体"/>
                <w:color w:val="000000"/>
                <w:kern w:val="0"/>
                <w:szCs w:val="21"/>
              </w:rPr>
            </w:pPr>
            <w:r>
              <w:rPr>
                <w:rFonts w:hint="eastAsia" w:ascii="宋体" w:hAnsi="宋体" w:eastAsia="宋体" w:cs="宋体"/>
                <w:color w:val="000000"/>
                <w:kern w:val="0"/>
                <w:szCs w:val="21"/>
              </w:rPr>
              <w:t>1、教学系统为教师提供对应的移动应用平台，实现备授课过程多终端多场景一体化。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2、移动平台支持识别授课端登录状态，授课端处于登录状态时，移动应用平台自动连接移动端与授课端，无需人为操作。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3、移动平台支持安装在Android 5.0及以上、iOS 9.0及以上系统版本的移动终端。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4、移动端与授课端通过网络实现账号数据对接互通、远程管控、移动授课，无需部署外接设备。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5、具有对课件对象拖拽移动、克隆复制、置顶、删除互动功能，并可通过移动端进行思维导图、课堂互动游戏的触控交互操作，并支持显示课件备注内容。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6、移动平台可对云空间互动课件和课件组移动、删除和重命名，课件及课件组支持批量移动、删除。删除的课件可以在移动平台的回收站中恢复或永久清除。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7、移动平台可将教师的课件通过微信、朋友圈、云空间帐号、二维码、公开链接、加密链接的方式进行分享，分享有效期支持教师自定义。（提供相关截图证明）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移动平台与授课端账号数据联通，可在移动端选择个人云空间内任意课件放映，授课端同步显示课件内容。9、提供互动课件资源库，包含学科教育、专题教育、特殊教育类课件。可获取到个人云空间，课件资源数量不低于15万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10、支持空白页、课件页录制微课，支持将教师声音与对课件、画布的操作过程数据打点绑定，生成播放链接。支持分发到微信、QQ、钉钉，支持链接、海报二维码2种分发模式。（提供相关截图证明文件）；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11、支持集体教研，线上开展集体研讨，支持研讨内容包括教案、课件、微课；（提供相关截图证明文件）；</w:t>
            </w:r>
          </w:p>
          <w:p>
            <w:pPr>
              <w:rPr>
                <w:rFonts w:ascii="宋体" w:hAnsi="宋体" w:eastAsia="宋体" w:cs="宋体"/>
                <w:color w:val="000000"/>
                <w:kern w:val="0"/>
                <w:szCs w:val="21"/>
              </w:rPr>
            </w:pPr>
            <w:r>
              <w:rPr>
                <w:rFonts w:hint="eastAsia" w:ascii="宋体" w:hAnsi="宋体" w:eastAsia="宋体" w:cs="宋体"/>
                <w:color w:val="000000"/>
                <w:kern w:val="0"/>
                <w:szCs w:val="21"/>
              </w:rPr>
              <w:t>12、支持以评分表方式移动评课，支持在不需预约评课时间、评课人的情况下一键发起评课。（提供相关截图证明文件）；</w:t>
            </w:r>
          </w:p>
          <w:p>
            <w:pPr>
              <w:rPr>
                <w:rFonts w:ascii="宋体" w:hAnsi="宋体" w:eastAsia="宋体" w:cs="宋体"/>
                <w:color w:val="000000"/>
                <w:kern w:val="0"/>
                <w:szCs w:val="21"/>
              </w:rPr>
            </w:pPr>
            <w:r>
              <w:rPr>
                <w:rFonts w:hint="eastAsia" w:ascii="宋体" w:hAnsi="宋体" w:eastAsia="宋体" w:cs="宋体"/>
                <w:color w:val="000000"/>
                <w:kern w:val="0"/>
                <w:szCs w:val="21"/>
              </w:rPr>
              <w:t>13、与备授课软件配套，空间共享。</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机柜</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1、尺寸：600*600*2000mm；</w:t>
            </w:r>
          </w:p>
          <w:p>
            <w:pPr>
              <w:widowControl/>
              <w:jc w:val="left"/>
              <w:rPr>
                <w:rFonts w:ascii="宋体" w:hAnsi="宋体" w:eastAsia="宋体" w:cs="宋体"/>
                <w:kern w:val="0"/>
                <w:szCs w:val="21"/>
              </w:rPr>
            </w:pPr>
            <w:r>
              <w:rPr>
                <w:rFonts w:hint="eastAsia" w:ascii="宋体" w:hAnsi="宋体" w:eastAsia="宋体" w:cs="宋体"/>
                <w:kern w:val="0"/>
                <w:szCs w:val="21"/>
              </w:rPr>
              <w:t>2、通风顶盖1个；</w:t>
            </w:r>
          </w:p>
          <w:p>
            <w:pPr>
              <w:widowControl/>
              <w:jc w:val="left"/>
              <w:rPr>
                <w:rFonts w:ascii="宋体" w:hAnsi="宋体" w:eastAsia="宋体" w:cs="宋体"/>
                <w:kern w:val="0"/>
                <w:szCs w:val="21"/>
              </w:rPr>
            </w:pPr>
            <w:r>
              <w:rPr>
                <w:rFonts w:hint="eastAsia" w:ascii="宋体" w:hAnsi="宋体" w:eastAsia="宋体" w:cs="宋体"/>
                <w:kern w:val="0"/>
                <w:szCs w:val="21"/>
              </w:rPr>
              <w:t>3、置顶式散热排气风扇2把；</w:t>
            </w:r>
          </w:p>
          <w:p>
            <w:pPr>
              <w:widowControl/>
              <w:jc w:val="left"/>
              <w:rPr>
                <w:rFonts w:ascii="宋体" w:hAnsi="宋体" w:eastAsia="宋体" w:cs="宋体"/>
                <w:kern w:val="0"/>
                <w:szCs w:val="21"/>
              </w:rPr>
            </w:pPr>
            <w:r>
              <w:rPr>
                <w:rFonts w:hint="eastAsia" w:ascii="宋体" w:hAnsi="宋体" w:eastAsia="宋体" w:cs="宋体"/>
                <w:kern w:val="0"/>
                <w:szCs w:val="21"/>
              </w:rPr>
              <w:t>4、钢质装拆式侧门1对；</w:t>
            </w:r>
          </w:p>
          <w:p>
            <w:pPr>
              <w:widowControl/>
              <w:jc w:val="left"/>
              <w:rPr>
                <w:rFonts w:ascii="宋体" w:hAnsi="宋体" w:eastAsia="宋体" w:cs="宋体"/>
                <w:kern w:val="0"/>
                <w:szCs w:val="21"/>
              </w:rPr>
            </w:pPr>
            <w:r>
              <w:rPr>
                <w:rFonts w:hint="eastAsia" w:ascii="宋体" w:hAnsi="宋体" w:eastAsia="宋体" w:cs="宋体"/>
                <w:kern w:val="0"/>
                <w:szCs w:val="21"/>
              </w:rPr>
              <w:t>5、带锁框式网孔前门1个；</w:t>
            </w:r>
          </w:p>
          <w:p>
            <w:pPr>
              <w:widowControl/>
              <w:jc w:val="left"/>
              <w:rPr>
                <w:rFonts w:ascii="宋体" w:hAnsi="宋体" w:eastAsia="宋体" w:cs="宋体"/>
                <w:kern w:val="0"/>
                <w:szCs w:val="21"/>
              </w:rPr>
            </w:pPr>
            <w:r>
              <w:rPr>
                <w:rFonts w:hint="eastAsia" w:ascii="宋体" w:hAnsi="宋体" w:eastAsia="宋体" w:cs="宋体"/>
                <w:kern w:val="0"/>
                <w:szCs w:val="21"/>
              </w:rPr>
              <w:t>6、带锁钢质后门1个；</w:t>
            </w:r>
          </w:p>
          <w:p>
            <w:pPr>
              <w:widowControl/>
              <w:jc w:val="left"/>
              <w:rPr>
                <w:rFonts w:ascii="宋体" w:hAnsi="宋体" w:eastAsia="宋体" w:cs="宋体"/>
                <w:kern w:val="0"/>
                <w:szCs w:val="21"/>
              </w:rPr>
            </w:pPr>
            <w:r>
              <w:rPr>
                <w:rFonts w:hint="eastAsia" w:ascii="宋体" w:hAnsi="宋体" w:eastAsia="宋体" w:cs="宋体"/>
                <w:kern w:val="0"/>
                <w:szCs w:val="21"/>
              </w:rPr>
              <w:t>7、6路普通插座1个；</w:t>
            </w:r>
          </w:p>
          <w:p>
            <w:pPr>
              <w:widowControl/>
              <w:jc w:val="left"/>
              <w:rPr>
                <w:rFonts w:ascii="宋体" w:hAnsi="宋体" w:eastAsia="宋体" w:cs="宋体"/>
                <w:kern w:val="0"/>
                <w:szCs w:val="21"/>
              </w:rPr>
            </w:pPr>
            <w:r>
              <w:rPr>
                <w:rFonts w:hint="eastAsia" w:ascii="宋体" w:hAnsi="宋体" w:eastAsia="宋体" w:cs="宋体"/>
                <w:kern w:val="0"/>
                <w:szCs w:val="21"/>
              </w:rPr>
              <w:t>8、重型综合底座带4个固定承重脚1个；</w:t>
            </w:r>
          </w:p>
          <w:p>
            <w:pPr>
              <w:widowControl/>
              <w:jc w:val="left"/>
              <w:rPr>
                <w:rFonts w:ascii="宋体" w:hAnsi="宋体" w:eastAsia="宋体" w:cs="宋体"/>
                <w:kern w:val="0"/>
                <w:szCs w:val="21"/>
              </w:rPr>
            </w:pPr>
            <w:r>
              <w:rPr>
                <w:rFonts w:hint="eastAsia" w:ascii="宋体" w:hAnsi="宋体" w:eastAsia="宋体" w:cs="宋体"/>
                <w:kern w:val="0"/>
                <w:szCs w:val="21"/>
              </w:rPr>
              <w:t>9、底座活动机架轮4个；</w:t>
            </w:r>
          </w:p>
          <w:p>
            <w:pPr>
              <w:widowControl/>
              <w:jc w:val="left"/>
              <w:rPr>
                <w:rFonts w:ascii="宋体" w:hAnsi="宋体" w:eastAsia="宋体" w:cs="宋体"/>
                <w:kern w:val="0"/>
                <w:szCs w:val="21"/>
              </w:rPr>
            </w:pPr>
            <w:r>
              <w:rPr>
                <w:rFonts w:hint="eastAsia" w:ascii="宋体" w:hAnsi="宋体" w:eastAsia="宋体" w:cs="宋体"/>
                <w:kern w:val="0"/>
                <w:szCs w:val="21"/>
              </w:rPr>
              <w:t>10、固定托板 3块；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背景装修</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Calibri"/>
                <w:color w:val="000000" w:themeColor="text1"/>
                <w:kern w:val="0"/>
                <w:szCs w:val="21"/>
              </w:rPr>
            </w:pPr>
            <w:r>
              <w:rPr>
                <w:rFonts w:hint="eastAsia" w:ascii="宋体" w:hAnsi="宋体" w:eastAsia="宋体" w:cs="Calibri"/>
                <w:color w:val="000000" w:themeColor="text1"/>
                <w:kern w:val="0"/>
                <w:szCs w:val="21"/>
              </w:rPr>
              <w:t>1、背景板采用环保细木工板打底，吸音板贴面，吸音板颜色由用户指定；</w:t>
            </w:r>
          </w:p>
          <w:p>
            <w:pPr>
              <w:widowControl/>
              <w:jc w:val="left"/>
              <w:rPr>
                <w:rFonts w:ascii="宋体" w:hAnsi="宋体" w:eastAsia="宋体" w:cs="Calibri"/>
                <w:color w:val="000000" w:themeColor="text1"/>
                <w:kern w:val="0"/>
                <w:szCs w:val="21"/>
              </w:rPr>
            </w:pPr>
            <w:r>
              <w:rPr>
                <w:rFonts w:hint="eastAsia" w:ascii="宋体" w:hAnsi="宋体" w:eastAsia="宋体" w:cs="Calibri"/>
                <w:color w:val="000000" w:themeColor="text1"/>
                <w:kern w:val="0"/>
                <w:szCs w:val="21"/>
              </w:rPr>
              <w:t>2、背景板实际装修面积17平方米；</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平方米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17</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三</w:t>
            </w:r>
          </w:p>
        </w:tc>
        <w:tc>
          <w:tcPr>
            <w:tcW w:w="82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多功能厅音响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双5"线性阵列音箱</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1、系统类型：双5寸二路三单元全频； 高音单元： 44芯钛高音×1；低音单元： 5寸低音×2； </w:t>
            </w:r>
            <w:r>
              <w:rPr>
                <w:rFonts w:hint="eastAsia" w:ascii="宋体" w:hAnsi="宋体" w:eastAsia="宋体" w:cs="宋体"/>
                <w:kern w:val="0"/>
                <w:szCs w:val="21"/>
              </w:rPr>
              <w:br w:type="textWrapping"/>
            </w:r>
            <w:r>
              <w:rPr>
                <w:rFonts w:hint="eastAsia" w:ascii="宋体" w:hAnsi="宋体" w:eastAsia="宋体" w:cs="宋体"/>
                <w:kern w:val="0"/>
                <w:szCs w:val="21"/>
              </w:rPr>
              <w:t xml:space="preserve">2、阻 抗： 16Ω； </w:t>
            </w:r>
            <w:r>
              <w:rPr>
                <w:rFonts w:hint="eastAsia" w:ascii="宋体" w:hAnsi="宋体" w:eastAsia="宋体" w:cs="宋体"/>
                <w:kern w:val="0"/>
                <w:szCs w:val="21"/>
              </w:rPr>
              <w:br w:type="textWrapping"/>
            </w:r>
            <w:r>
              <w:rPr>
                <w:rFonts w:hint="eastAsia" w:ascii="宋体" w:hAnsi="宋体" w:eastAsia="宋体" w:cs="宋体"/>
                <w:kern w:val="0"/>
                <w:szCs w:val="21"/>
              </w:rPr>
              <w:t xml:space="preserve">3、额定功率： 180W ； </w:t>
            </w:r>
            <w:r>
              <w:rPr>
                <w:rFonts w:hint="eastAsia" w:ascii="宋体" w:hAnsi="宋体" w:eastAsia="宋体" w:cs="宋体"/>
                <w:kern w:val="0"/>
                <w:szCs w:val="21"/>
              </w:rPr>
              <w:br w:type="textWrapping"/>
            </w:r>
            <w:r>
              <w:rPr>
                <w:rFonts w:hint="eastAsia" w:ascii="宋体" w:hAnsi="宋体" w:eastAsia="宋体" w:cs="宋体"/>
                <w:kern w:val="0"/>
                <w:szCs w:val="21"/>
              </w:rPr>
              <w:t>4、峰值功率： 500W ；</w:t>
            </w:r>
            <w:r>
              <w:rPr>
                <w:rFonts w:hint="eastAsia" w:ascii="宋体" w:hAnsi="宋体" w:eastAsia="宋体" w:cs="宋体"/>
                <w:kern w:val="0"/>
                <w:szCs w:val="21"/>
              </w:rPr>
              <w:br w:type="textWrapping"/>
            </w:r>
            <w:r>
              <w:rPr>
                <w:rFonts w:hint="eastAsia" w:ascii="宋体" w:hAnsi="宋体" w:eastAsia="宋体" w:cs="宋体"/>
                <w:kern w:val="0"/>
                <w:szCs w:val="21"/>
              </w:rPr>
              <w:t xml:space="preserve">5、灵敏度： 98dB ； </w:t>
            </w:r>
            <w:r>
              <w:rPr>
                <w:rFonts w:hint="eastAsia" w:ascii="宋体" w:hAnsi="宋体" w:eastAsia="宋体" w:cs="宋体"/>
                <w:kern w:val="0"/>
                <w:szCs w:val="21"/>
              </w:rPr>
              <w:br w:type="textWrapping"/>
            </w:r>
            <w:r>
              <w:rPr>
                <w:rFonts w:hint="eastAsia" w:ascii="宋体" w:hAnsi="宋体" w:eastAsia="宋体" w:cs="宋体"/>
                <w:kern w:val="0"/>
                <w:szCs w:val="21"/>
              </w:rPr>
              <w:t xml:space="preserve">6、最大声压级： 120dB ； </w:t>
            </w:r>
            <w:r>
              <w:rPr>
                <w:rFonts w:hint="eastAsia" w:ascii="宋体" w:hAnsi="宋体" w:eastAsia="宋体" w:cs="宋体"/>
                <w:kern w:val="0"/>
                <w:szCs w:val="21"/>
              </w:rPr>
              <w:br w:type="textWrapping"/>
            </w:r>
            <w:r>
              <w:rPr>
                <w:rFonts w:hint="eastAsia" w:ascii="宋体" w:hAnsi="宋体" w:eastAsia="宋体" w:cs="宋体"/>
                <w:kern w:val="0"/>
                <w:szCs w:val="21"/>
              </w:rPr>
              <w:t>7、频率响应： 60Hz-18KHz(±3dB) 1watt@1m；</w:t>
            </w:r>
            <w:r>
              <w:rPr>
                <w:rFonts w:hint="eastAsia" w:ascii="宋体" w:hAnsi="宋体" w:eastAsia="宋体" w:cs="宋体"/>
                <w:kern w:val="0"/>
                <w:szCs w:val="21"/>
              </w:rPr>
              <w:br w:type="textWrapping"/>
            </w:r>
            <w:r>
              <w:rPr>
                <w:rFonts w:hint="eastAsia" w:ascii="宋体" w:hAnsi="宋体" w:eastAsia="宋体" w:cs="宋体"/>
                <w:kern w:val="0"/>
                <w:szCs w:val="21"/>
              </w:rPr>
              <w:t xml:space="preserve">8、水平覆盖角度： （-6dB）90°； </w:t>
            </w:r>
            <w:r>
              <w:rPr>
                <w:rFonts w:hint="eastAsia" w:ascii="宋体" w:hAnsi="宋体" w:eastAsia="宋体" w:cs="宋体"/>
                <w:kern w:val="0"/>
                <w:szCs w:val="21"/>
              </w:rPr>
              <w:br w:type="textWrapping"/>
            </w:r>
            <w:r>
              <w:rPr>
                <w:rFonts w:hint="eastAsia" w:ascii="宋体" w:hAnsi="宋体" w:eastAsia="宋体" w:cs="宋体"/>
                <w:kern w:val="0"/>
                <w:szCs w:val="21"/>
              </w:rPr>
              <w:t xml:space="preserve">9、垂直覆盖角度：  （-6dB）10°； </w:t>
            </w:r>
            <w:r>
              <w:rPr>
                <w:rFonts w:hint="eastAsia" w:ascii="宋体" w:hAnsi="宋体" w:eastAsia="宋体" w:cs="宋体"/>
                <w:kern w:val="0"/>
                <w:szCs w:val="21"/>
              </w:rPr>
              <w:br w:type="textWrapping"/>
            </w:r>
            <w:r>
              <w:rPr>
                <w:rFonts w:hint="eastAsia" w:ascii="宋体" w:hAnsi="宋体" w:eastAsia="宋体" w:cs="宋体"/>
                <w:kern w:val="0"/>
                <w:szCs w:val="21"/>
              </w:rPr>
              <w:t xml:space="preserve">10、可调垂直覆盖角度： 0°— 10°；                                       </w:t>
            </w:r>
            <w:r>
              <w:rPr>
                <w:rFonts w:hint="eastAsia" w:ascii="宋体" w:hAnsi="宋体" w:eastAsia="宋体" w:cs="宋体"/>
                <w:kern w:val="0"/>
                <w:szCs w:val="21"/>
              </w:rPr>
              <w:br w:type="textWrapping"/>
            </w:r>
            <w:r>
              <w:rPr>
                <w:rFonts w:hint="eastAsia" w:ascii="宋体" w:hAnsi="宋体" w:eastAsia="宋体" w:cs="宋体"/>
                <w:kern w:val="0"/>
                <w:szCs w:val="21"/>
              </w:rPr>
              <w:t xml:space="preserve">11、分频点： 12dB/Octave 2500Hz；                        </w:t>
            </w:r>
            <w:r>
              <w:rPr>
                <w:rFonts w:hint="eastAsia" w:ascii="宋体" w:hAnsi="宋体" w:eastAsia="宋体" w:cs="宋体"/>
                <w:kern w:val="0"/>
                <w:szCs w:val="21"/>
              </w:rPr>
              <w:br w:type="textWrapping"/>
            </w:r>
            <w:r>
              <w:rPr>
                <w:rFonts w:hint="eastAsia" w:ascii="宋体" w:hAnsi="宋体" w:eastAsia="宋体" w:cs="宋体"/>
                <w:kern w:val="0"/>
                <w:szCs w:val="21"/>
              </w:rPr>
              <w:t>12、吊挂硬件： 专业线阵吊挂 ；</w:t>
            </w:r>
            <w:r>
              <w:rPr>
                <w:rFonts w:hint="eastAsia" w:ascii="宋体" w:hAnsi="宋体" w:eastAsia="宋体" w:cs="宋体"/>
                <w:kern w:val="0"/>
                <w:szCs w:val="21"/>
              </w:rPr>
              <w:br w:type="textWrapping"/>
            </w:r>
            <w:r>
              <w:rPr>
                <w:rFonts w:hint="eastAsia" w:ascii="宋体" w:hAnsi="宋体" w:eastAsia="宋体" w:cs="宋体"/>
                <w:kern w:val="0"/>
                <w:szCs w:val="21"/>
              </w:rPr>
              <w:t xml:space="preserve">13、材 质： 高强度桦木夹板； </w:t>
            </w:r>
            <w:r>
              <w:rPr>
                <w:rFonts w:hint="eastAsia" w:ascii="宋体" w:hAnsi="宋体" w:eastAsia="宋体" w:cs="宋体"/>
                <w:kern w:val="0"/>
                <w:szCs w:val="21"/>
              </w:rPr>
              <w:br w:type="textWrapping"/>
            </w:r>
            <w:r>
              <w:rPr>
                <w:rFonts w:hint="eastAsia" w:ascii="宋体" w:hAnsi="宋体" w:eastAsia="宋体" w:cs="宋体"/>
                <w:kern w:val="0"/>
                <w:szCs w:val="21"/>
              </w:rPr>
              <w:t>14、表面处理： 高强度聚酯漆洒点；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8</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线性阵列次低音箱</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1、单元配置：低音单元： 12寸低音×1； </w:t>
            </w:r>
            <w:r>
              <w:rPr>
                <w:rFonts w:hint="eastAsia" w:ascii="宋体" w:hAnsi="宋体" w:eastAsia="宋体" w:cs="宋体"/>
                <w:kern w:val="0"/>
                <w:szCs w:val="21"/>
              </w:rPr>
              <w:br w:type="textWrapping"/>
            </w:r>
            <w:r>
              <w:rPr>
                <w:rFonts w:hint="eastAsia" w:ascii="宋体" w:hAnsi="宋体" w:eastAsia="宋体" w:cs="宋体"/>
                <w:kern w:val="0"/>
                <w:szCs w:val="21"/>
              </w:rPr>
              <w:t xml:space="preserve">2、阻 抗： 8Ω；  </w:t>
            </w:r>
            <w:r>
              <w:rPr>
                <w:rFonts w:hint="eastAsia" w:ascii="宋体" w:hAnsi="宋体" w:eastAsia="宋体" w:cs="宋体"/>
                <w:kern w:val="0"/>
                <w:szCs w:val="21"/>
              </w:rPr>
              <w:br w:type="textWrapping"/>
            </w:r>
            <w:r>
              <w:rPr>
                <w:rFonts w:hint="eastAsia" w:ascii="宋体" w:hAnsi="宋体" w:eastAsia="宋体" w:cs="宋体"/>
                <w:kern w:val="0"/>
                <w:szCs w:val="21"/>
              </w:rPr>
              <w:t xml:space="preserve">3、额定功率： 350W；  </w:t>
            </w:r>
            <w:r>
              <w:rPr>
                <w:rFonts w:hint="eastAsia" w:ascii="宋体" w:hAnsi="宋体" w:eastAsia="宋体" w:cs="宋体"/>
                <w:kern w:val="0"/>
                <w:szCs w:val="21"/>
              </w:rPr>
              <w:br w:type="textWrapping"/>
            </w:r>
            <w:r>
              <w:rPr>
                <w:rFonts w:hint="eastAsia" w:ascii="宋体" w:hAnsi="宋体" w:eastAsia="宋体" w:cs="宋体"/>
                <w:kern w:val="0"/>
                <w:szCs w:val="21"/>
              </w:rPr>
              <w:t>4、峰值功率： 1200W ；</w:t>
            </w:r>
            <w:r>
              <w:rPr>
                <w:rFonts w:hint="eastAsia" w:ascii="宋体" w:hAnsi="宋体" w:eastAsia="宋体" w:cs="宋体"/>
                <w:kern w:val="0"/>
                <w:szCs w:val="21"/>
              </w:rPr>
              <w:br w:type="textWrapping"/>
            </w:r>
            <w:r>
              <w:rPr>
                <w:rFonts w:hint="eastAsia" w:ascii="宋体" w:hAnsi="宋体" w:eastAsia="宋体" w:cs="宋体"/>
                <w:kern w:val="0"/>
                <w:szCs w:val="21"/>
              </w:rPr>
              <w:t>5、灵敏度： 97dB ；</w:t>
            </w:r>
            <w:r>
              <w:rPr>
                <w:rFonts w:hint="eastAsia" w:ascii="宋体" w:hAnsi="宋体" w:eastAsia="宋体" w:cs="宋体"/>
                <w:kern w:val="0"/>
                <w:szCs w:val="21"/>
              </w:rPr>
              <w:br w:type="textWrapping"/>
            </w:r>
            <w:r>
              <w:rPr>
                <w:rFonts w:hint="eastAsia" w:ascii="宋体" w:hAnsi="宋体" w:eastAsia="宋体" w:cs="宋体"/>
                <w:kern w:val="0"/>
                <w:szCs w:val="21"/>
              </w:rPr>
              <w:t>6、最大声压级： 121dB ；</w:t>
            </w:r>
            <w:r>
              <w:rPr>
                <w:rFonts w:hint="eastAsia" w:ascii="宋体" w:hAnsi="宋体" w:eastAsia="宋体" w:cs="宋体"/>
                <w:kern w:val="0"/>
                <w:szCs w:val="21"/>
              </w:rPr>
              <w:br w:type="textWrapping"/>
            </w:r>
            <w:r>
              <w:rPr>
                <w:rFonts w:hint="eastAsia" w:ascii="宋体" w:hAnsi="宋体" w:eastAsia="宋体" w:cs="宋体"/>
                <w:kern w:val="0"/>
                <w:szCs w:val="21"/>
              </w:rPr>
              <w:t xml:space="preserve">7、频率响应： 40Hz-800Hz(±3dB) 1watt@1m；                                         </w:t>
            </w:r>
            <w:r>
              <w:rPr>
                <w:rFonts w:hint="eastAsia" w:ascii="宋体" w:hAnsi="宋体" w:eastAsia="宋体" w:cs="宋体"/>
                <w:kern w:val="0"/>
                <w:szCs w:val="21"/>
              </w:rPr>
              <w:br w:type="textWrapping"/>
            </w:r>
            <w:r>
              <w:rPr>
                <w:rFonts w:hint="eastAsia" w:ascii="宋体" w:hAnsi="宋体" w:eastAsia="宋体" w:cs="宋体"/>
                <w:kern w:val="0"/>
                <w:szCs w:val="21"/>
              </w:rPr>
              <w:t xml:space="preserve">8、材 质： 高强度桦木夹板； </w:t>
            </w:r>
            <w:r>
              <w:rPr>
                <w:rFonts w:hint="eastAsia" w:ascii="宋体" w:hAnsi="宋体" w:eastAsia="宋体" w:cs="宋体"/>
                <w:kern w:val="0"/>
                <w:szCs w:val="21"/>
              </w:rPr>
              <w:br w:type="textWrapping"/>
            </w:r>
            <w:r>
              <w:rPr>
                <w:rFonts w:hint="eastAsia" w:ascii="宋体" w:hAnsi="宋体" w:eastAsia="宋体" w:cs="宋体"/>
                <w:kern w:val="0"/>
                <w:szCs w:val="21"/>
              </w:rPr>
              <w:t>9、表面处理： 高强度聚酯漆洒点；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双5"线性阵列音箱功放</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1.机器背板具备卡侬(XLR)全平衡输入，6.35双接口输入，莲花座立体声输入，降低噪声，带卡侬 （XLR）平衡输出插座；（提供接口截图）</w:t>
            </w:r>
            <w:r>
              <w:rPr>
                <w:rFonts w:hint="eastAsia" w:ascii="宋体" w:hAnsi="宋体" w:eastAsia="宋体" w:cs="宋体"/>
                <w:kern w:val="0"/>
                <w:szCs w:val="21"/>
              </w:rPr>
              <w:br w:type="textWrapping"/>
            </w:r>
            <w:r>
              <w:rPr>
                <w:rFonts w:hint="eastAsia" w:ascii="宋体" w:hAnsi="宋体" w:eastAsia="宋体" w:cs="宋体"/>
                <w:kern w:val="0"/>
                <w:szCs w:val="21"/>
              </w:rPr>
              <w:t>2.预留485控制接口，后续按需配置后可控制和升级设备；（提供接口截图）</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color w:val="000000"/>
                <w:kern w:val="0"/>
                <w:szCs w:val="21"/>
              </w:rPr>
              <w:t xml:space="preserve"> ★</w:t>
            </w:r>
            <w:r>
              <w:rPr>
                <w:rFonts w:hint="eastAsia" w:ascii="宋体" w:hAnsi="宋体" w:eastAsia="宋体" w:cs="宋体"/>
                <w:kern w:val="0"/>
                <w:szCs w:val="21"/>
              </w:rPr>
              <w:t xml:space="preserve"> 立体声功率（THD=1%）：8Ω≥350W*2）, 4Ω≥550W*2）；</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hint="eastAsia" w:ascii="宋体" w:hAnsi="宋体" w:eastAsia="宋体" w:cs="宋体"/>
                <w:kern w:val="0"/>
                <w:szCs w:val="21"/>
              </w:rPr>
              <w:t>4.桥接功率:8Ω≥900W；</w:t>
            </w:r>
            <w:r>
              <w:rPr>
                <w:rFonts w:hint="eastAsia" w:ascii="宋体" w:hAnsi="宋体" w:eastAsia="宋体" w:cs="宋体"/>
                <w:kern w:val="0"/>
                <w:szCs w:val="21"/>
              </w:rPr>
              <w:br w:type="textWrapping"/>
            </w:r>
            <w:r>
              <w:rPr>
                <w:rFonts w:hint="eastAsia" w:ascii="宋体" w:hAnsi="宋体" w:eastAsia="宋体" w:cs="宋体"/>
                <w:kern w:val="0"/>
                <w:szCs w:val="21"/>
              </w:rPr>
              <w:t>5.</w:t>
            </w:r>
            <w:r>
              <w:rPr>
                <w:rFonts w:hint="eastAsia" w:ascii="宋体" w:hAnsi="宋体" w:eastAsia="宋体" w:cs="宋体"/>
                <w:color w:val="000000"/>
                <w:kern w:val="0"/>
                <w:szCs w:val="21"/>
              </w:rPr>
              <w:t xml:space="preserve"> ★</w:t>
            </w:r>
            <w:r>
              <w:rPr>
                <w:rFonts w:hint="eastAsia" w:ascii="宋体" w:hAnsi="宋体" w:eastAsia="宋体" w:cs="宋体"/>
                <w:kern w:val="0"/>
                <w:szCs w:val="21"/>
              </w:rPr>
              <w:t>频率响应：20Hz-20KHz（-0.25dB)；</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t>；</w:t>
            </w:r>
            <w:r>
              <w:rPr>
                <w:rFonts w:hint="eastAsia" w:ascii="宋体" w:hAnsi="宋体" w:eastAsia="宋体" w:cs="宋体"/>
                <w:kern w:val="0"/>
                <w:szCs w:val="21"/>
              </w:rPr>
              <w:br w:type="textWrapping"/>
            </w:r>
            <w:r>
              <w:rPr>
                <w:rFonts w:hint="eastAsia" w:ascii="宋体" w:hAnsi="宋体" w:eastAsia="宋体" w:cs="宋体"/>
                <w:kern w:val="0"/>
                <w:szCs w:val="21"/>
              </w:rPr>
              <w:t>6.输入灵敏度：0.775V/1.2V；</w:t>
            </w:r>
            <w:r>
              <w:rPr>
                <w:rFonts w:hint="eastAsia" w:ascii="宋体" w:hAnsi="宋体" w:eastAsia="宋体" w:cs="宋体"/>
                <w:kern w:val="0"/>
                <w:szCs w:val="21"/>
              </w:rPr>
              <w:br w:type="textWrapping"/>
            </w:r>
            <w:r>
              <w:rPr>
                <w:rFonts w:hint="eastAsia" w:ascii="宋体" w:hAnsi="宋体" w:eastAsia="宋体" w:cs="宋体"/>
                <w:kern w:val="0"/>
                <w:szCs w:val="21"/>
              </w:rPr>
              <w:t>7.总谐波失真（1KHZ，正常工作条件）：0.02%；</w:t>
            </w:r>
            <w:r>
              <w:rPr>
                <w:rFonts w:hint="eastAsia" w:ascii="宋体" w:hAnsi="宋体" w:eastAsia="宋体" w:cs="宋体"/>
                <w:kern w:val="0"/>
                <w:szCs w:val="21"/>
              </w:rPr>
              <w:br w:type="textWrapping"/>
            </w:r>
            <w:r>
              <w:rPr>
                <w:rFonts w:hint="eastAsia" w:ascii="宋体" w:hAnsi="宋体" w:eastAsia="宋体" w:cs="宋体"/>
                <w:kern w:val="0"/>
                <w:szCs w:val="21"/>
              </w:rPr>
              <w:t>8.输入阻抗：20KΩ；</w:t>
            </w:r>
            <w:r>
              <w:rPr>
                <w:rFonts w:hint="eastAsia" w:ascii="宋体" w:hAnsi="宋体" w:eastAsia="宋体" w:cs="宋体"/>
                <w:kern w:val="0"/>
                <w:szCs w:val="21"/>
              </w:rPr>
              <w:br w:type="textWrapping"/>
            </w:r>
            <w:r>
              <w:rPr>
                <w:rFonts w:hint="eastAsia" w:ascii="宋体" w:hAnsi="宋体" w:eastAsia="宋体" w:cs="宋体"/>
                <w:kern w:val="0"/>
                <w:szCs w:val="21"/>
              </w:rPr>
              <w:t>9.信号信噪比（A计权）：≥108dB；</w:t>
            </w:r>
            <w:r>
              <w:rPr>
                <w:rFonts w:hint="eastAsia" w:ascii="宋体" w:hAnsi="宋体" w:eastAsia="宋体" w:cs="宋体"/>
                <w:kern w:val="0"/>
                <w:szCs w:val="21"/>
              </w:rPr>
              <w:br w:type="textWrapping"/>
            </w:r>
            <w:r>
              <w:rPr>
                <w:rFonts w:hint="eastAsia" w:ascii="宋体" w:hAnsi="宋体" w:eastAsia="宋体" w:cs="宋体"/>
                <w:kern w:val="0"/>
                <w:szCs w:val="21"/>
              </w:rPr>
              <w:t>10.信道分离度：70dB；</w:t>
            </w:r>
            <w:r>
              <w:rPr>
                <w:rFonts w:hint="eastAsia" w:ascii="宋体" w:hAnsi="宋体" w:eastAsia="宋体" w:cs="宋体"/>
                <w:kern w:val="0"/>
                <w:szCs w:val="21"/>
              </w:rPr>
              <w:br w:type="textWrapping"/>
            </w:r>
            <w:r>
              <w:rPr>
                <w:rFonts w:hint="eastAsia" w:ascii="宋体" w:hAnsi="宋体" w:eastAsia="宋体" w:cs="宋体"/>
                <w:kern w:val="0"/>
                <w:szCs w:val="21"/>
              </w:rPr>
              <w:t>11.阻尼系数：350；</w:t>
            </w:r>
            <w:r>
              <w:rPr>
                <w:rFonts w:hint="eastAsia" w:ascii="宋体" w:hAnsi="宋体" w:eastAsia="宋体" w:cs="宋体"/>
                <w:kern w:val="0"/>
                <w:szCs w:val="21"/>
              </w:rPr>
              <w:br w:type="textWrapping"/>
            </w:r>
            <w:r>
              <w:rPr>
                <w:rFonts w:hint="eastAsia" w:ascii="宋体" w:hAnsi="宋体" w:eastAsia="宋体" w:cs="宋体"/>
                <w:kern w:val="0"/>
                <w:szCs w:val="21"/>
              </w:rPr>
              <w:t>12.转换速率：40V/μS；</w:t>
            </w:r>
            <w:r>
              <w:rPr>
                <w:rFonts w:hint="eastAsia" w:ascii="宋体" w:hAnsi="宋体" w:eastAsia="宋体" w:cs="宋体"/>
                <w:kern w:val="0"/>
                <w:szCs w:val="21"/>
              </w:rPr>
              <w:br w:type="textWrapping"/>
            </w:r>
            <w:r>
              <w:rPr>
                <w:rFonts w:hint="eastAsia" w:ascii="宋体" w:hAnsi="宋体" w:eastAsia="宋体" w:cs="宋体"/>
                <w:kern w:val="0"/>
                <w:szCs w:val="21"/>
              </w:rPr>
              <w:t>13.</w:t>
            </w:r>
            <w:r>
              <w:rPr>
                <w:rFonts w:hint="eastAsia" w:ascii="宋体" w:hAnsi="宋体" w:eastAsia="宋体" w:cs="宋体"/>
                <w:color w:val="000000"/>
                <w:kern w:val="0"/>
                <w:szCs w:val="21"/>
              </w:rPr>
              <w:t xml:space="preserve"> ★</w:t>
            </w:r>
            <w:r>
              <w:rPr>
                <w:rFonts w:hint="eastAsia" w:ascii="宋体" w:hAnsi="宋体" w:eastAsia="宋体" w:cs="宋体"/>
                <w:kern w:val="0"/>
                <w:szCs w:val="21"/>
              </w:rPr>
              <w:t>所投功率放大器通过国家CQC认证，产品型号与CQC证书标注型号一致。（提供CQC证书扫描件）；</w:t>
            </w:r>
          </w:p>
          <w:p>
            <w:pPr>
              <w:widowControl/>
              <w:jc w:val="left"/>
              <w:rPr>
                <w:rFonts w:ascii="宋体" w:hAnsi="宋体" w:eastAsia="宋体" w:cs="宋体"/>
                <w:kern w:val="0"/>
                <w:szCs w:val="21"/>
              </w:rPr>
            </w:pPr>
            <w:r>
              <w:rPr>
                <w:rFonts w:hint="eastAsia" w:ascii="宋体" w:hAnsi="宋体" w:eastAsia="宋体" w:cs="宋体"/>
                <w:kern w:val="0"/>
                <w:szCs w:val="21"/>
              </w:rPr>
              <w:t>14.</w:t>
            </w:r>
            <w:r>
              <w:rPr>
                <w:rFonts w:hint="eastAsia" w:ascii="宋体" w:hAnsi="宋体" w:eastAsia="宋体" w:cs="宋体"/>
                <w:color w:val="000000"/>
                <w:kern w:val="0"/>
                <w:szCs w:val="21"/>
              </w:rPr>
              <w:t xml:space="preserve"> ★</w:t>
            </w:r>
            <w:r>
              <w:rPr>
                <w:rFonts w:hint="eastAsia" w:ascii="宋体" w:hAnsi="宋体" w:eastAsia="宋体" w:cs="宋体"/>
                <w:kern w:val="0"/>
                <w:szCs w:val="21"/>
              </w:rPr>
              <w:t>所投功率放大器具有RoHS环保认证，提供RoHS证书扫描件）；</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线性阵列次低音箱功放</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1.机器背板具备卡侬(XLR)全平衡输入，6.35双接口输入，莲花座立体声输入，降低噪声，带卡侬 （XLR）平衡输出插座；（提供接口截图）</w:t>
            </w:r>
            <w:r>
              <w:rPr>
                <w:rFonts w:hint="eastAsia" w:ascii="宋体" w:hAnsi="宋体" w:eastAsia="宋体" w:cs="宋体"/>
                <w:kern w:val="0"/>
                <w:szCs w:val="21"/>
              </w:rPr>
              <w:br w:type="textWrapping"/>
            </w:r>
            <w:r>
              <w:rPr>
                <w:rFonts w:hint="eastAsia" w:ascii="宋体" w:hAnsi="宋体" w:eastAsia="宋体" w:cs="宋体"/>
                <w:kern w:val="0"/>
                <w:szCs w:val="21"/>
              </w:rPr>
              <w:t>2.预留485控制接口，后续按需配置后可控制和升级设备；（提供接口截图）</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color w:val="000000"/>
                <w:kern w:val="0"/>
                <w:szCs w:val="21"/>
              </w:rPr>
              <w:t xml:space="preserve"> ★</w:t>
            </w:r>
            <w:r>
              <w:rPr>
                <w:rFonts w:hint="eastAsia" w:ascii="宋体" w:hAnsi="宋体" w:eastAsia="宋体" w:cs="宋体"/>
                <w:kern w:val="0"/>
                <w:szCs w:val="21"/>
              </w:rPr>
              <w:t>立体声功率（THD=1%）：8Ω≥600W*2, 4Ω≥900W*2；</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t>；</w:t>
            </w:r>
            <w:r>
              <w:rPr>
                <w:rFonts w:hint="eastAsia" w:ascii="宋体" w:hAnsi="宋体" w:eastAsia="宋体" w:cs="宋体"/>
                <w:kern w:val="0"/>
                <w:szCs w:val="21"/>
              </w:rPr>
              <w:br w:type="textWrapping"/>
            </w:r>
            <w:r>
              <w:rPr>
                <w:rFonts w:hint="eastAsia" w:ascii="宋体" w:hAnsi="宋体" w:eastAsia="宋体" w:cs="宋体"/>
                <w:kern w:val="0"/>
                <w:szCs w:val="21"/>
              </w:rPr>
              <w:t>4.立体声功率：2Ω≥1000W*2；</w:t>
            </w:r>
            <w:r>
              <w:rPr>
                <w:rFonts w:hint="eastAsia" w:ascii="宋体" w:hAnsi="宋体" w:eastAsia="宋体" w:cs="宋体"/>
                <w:kern w:val="0"/>
                <w:szCs w:val="21"/>
              </w:rPr>
              <w:br w:type="textWrapping"/>
            </w:r>
            <w:r>
              <w:rPr>
                <w:rFonts w:hint="eastAsia" w:ascii="宋体" w:hAnsi="宋体" w:eastAsia="宋体" w:cs="宋体"/>
                <w:kern w:val="0"/>
                <w:szCs w:val="21"/>
              </w:rPr>
              <w:t>5.桥接功率:8Ω（1500W）, 4Ω（2000W）；</w:t>
            </w:r>
            <w:r>
              <w:rPr>
                <w:rFonts w:hint="eastAsia" w:ascii="宋体" w:hAnsi="宋体" w:eastAsia="宋体" w:cs="宋体"/>
                <w:kern w:val="0"/>
                <w:szCs w:val="21"/>
              </w:rPr>
              <w:br w:type="textWrapping"/>
            </w:r>
            <w:r>
              <w:rPr>
                <w:rFonts w:hint="eastAsia" w:ascii="宋体" w:hAnsi="宋体" w:eastAsia="宋体" w:cs="宋体"/>
                <w:kern w:val="0"/>
                <w:szCs w:val="21"/>
              </w:rPr>
              <w:t>6.</w:t>
            </w:r>
            <w:r>
              <w:rPr>
                <w:rFonts w:hint="eastAsia" w:ascii="宋体" w:hAnsi="宋体" w:eastAsia="宋体" w:cs="宋体"/>
                <w:color w:val="000000"/>
                <w:kern w:val="0"/>
                <w:szCs w:val="21"/>
              </w:rPr>
              <w:t xml:space="preserve"> ★</w:t>
            </w:r>
            <w:r>
              <w:rPr>
                <w:rFonts w:hint="eastAsia" w:ascii="宋体" w:hAnsi="宋体" w:eastAsia="宋体" w:cs="宋体"/>
                <w:kern w:val="0"/>
                <w:szCs w:val="21"/>
              </w:rPr>
              <w:t>频率响应：20Hz-20KHz（-0.25dB)；</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t>；</w:t>
            </w:r>
            <w:r>
              <w:rPr>
                <w:rFonts w:hint="eastAsia" w:ascii="宋体" w:hAnsi="宋体" w:eastAsia="宋体" w:cs="宋体"/>
                <w:kern w:val="0"/>
                <w:szCs w:val="21"/>
              </w:rPr>
              <w:br w:type="textWrapping"/>
            </w:r>
            <w:r>
              <w:rPr>
                <w:rFonts w:hint="eastAsia" w:ascii="宋体" w:hAnsi="宋体" w:eastAsia="宋体" w:cs="宋体"/>
                <w:kern w:val="0"/>
                <w:szCs w:val="21"/>
              </w:rPr>
              <w:t>7.输入灵敏度：0.775V/1.2V；</w:t>
            </w:r>
            <w:r>
              <w:rPr>
                <w:rFonts w:hint="eastAsia" w:ascii="宋体" w:hAnsi="宋体" w:eastAsia="宋体" w:cs="宋体"/>
                <w:kern w:val="0"/>
                <w:szCs w:val="21"/>
              </w:rPr>
              <w:br w:type="textWrapping"/>
            </w:r>
            <w:r>
              <w:rPr>
                <w:rFonts w:hint="eastAsia" w:ascii="宋体" w:hAnsi="宋体" w:eastAsia="宋体" w:cs="宋体"/>
                <w:kern w:val="0"/>
                <w:szCs w:val="21"/>
              </w:rPr>
              <w:t>8.总谐波失真：（1KHZ，正常工作条件）：0.08%；</w:t>
            </w:r>
            <w:r>
              <w:rPr>
                <w:rFonts w:hint="eastAsia" w:ascii="宋体" w:hAnsi="宋体" w:eastAsia="宋体" w:cs="宋体"/>
                <w:kern w:val="0"/>
                <w:szCs w:val="21"/>
              </w:rPr>
              <w:br w:type="textWrapping"/>
            </w:r>
            <w:r>
              <w:rPr>
                <w:rFonts w:hint="eastAsia" w:ascii="宋体" w:hAnsi="宋体" w:eastAsia="宋体" w:cs="宋体"/>
                <w:kern w:val="0"/>
                <w:szCs w:val="21"/>
              </w:rPr>
              <w:t>9.输入阻抗：20KΩ；</w:t>
            </w:r>
            <w:r>
              <w:rPr>
                <w:rFonts w:hint="eastAsia" w:ascii="宋体" w:hAnsi="宋体" w:eastAsia="宋体" w:cs="宋体"/>
                <w:kern w:val="0"/>
                <w:szCs w:val="21"/>
              </w:rPr>
              <w:br w:type="textWrapping"/>
            </w:r>
            <w:r>
              <w:rPr>
                <w:rFonts w:hint="eastAsia" w:ascii="宋体" w:hAnsi="宋体" w:eastAsia="宋体" w:cs="宋体"/>
                <w:kern w:val="0"/>
                <w:szCs w:val="21"/>
              </w:rPr>
              <w:t>10.信号信噪比（A计权）：≥106dB；</w:t>
            </w:r>
            <w:r>
              <w:rPr>
                <w:rFonts w:hint="eastAsia" w:ascii="宋体" w:hAnsi="宋体" w:eastAsia="宋体" w:cs="宋体"/>
                <w:kern w:val="0"/>
                <w:szCs w:val="21"/>
              </w:rPr>
              <w:br w:type="textWrapping"/>
            </w:r>
            <w:r>
              <w:rPr>
                <w:rFonts w:hint="eastAsia" w:ascii="宋体" w:hAnsi="宋体" w:eastAsia="宋体" w:cs="宋体"/>
                <w:kern w:val="0"/>
                <w:szCs w:val="21"/>
              </w:rPr>
              <w:t>11.信道分离度：95dB；</w:t>
            </w:r>
            <w:r>
              <w:rPr>
                <w:rFonts w:hint="eastAsia" w:ascii="宋体" w:hAnsi="宋体" w:eastAsia="宋体" w:cs="宋体"/>
                <w:kern w:val="0"/>
                <w:szCs w:val="21"/>
              </w:rPr>
              <w:br w:type="textWrapping"/>
            </w:r>
            <w:r>
              <w:rPr>
                <w:rFonts w:hint="eastAsia" w:ascii="宋体" w:hAnsi="宋体" w:eastAsia="宋体" w:cs="宋体"/>
                <w:kern w:val="0"/>
                <w:szCs w:val="21"/>
              </w:rPr>
              <w:t>12.阻尼系数：500；</w:t>
            </w:r>
            <w:r>
              <w:rPr>
                <w:rFonts w:hint="eastAsia" w:ascii="宋体" w:hAnsi="宋体" w:eastAsia="宋体" w:cs="宋体"/>
                <w:kern w:val="0"/>
                <w:szCs w:val="21"/>
              </w:rPr>
              <w:br w:type="textWrapping"/>
            </w:r>
            <w:r>
              <w:rPr>
                <w:rFonts w:hint="eastAsia" w:ascii="宋体" w:hAnsi="宋体" w:eastAsia="宋体" w:cs="宋体"/>
                <w:kern w:val="0"/>
                <w:szCs w:val="21"/>
              </w:rPr>
              <w:t>13.转换速率：45V/μS；</w:t>
            </w:r>
            <w:r>
              <w:rPr>
                <w:rFonts w:hint="eastAsia" w:ascii="宋体" w:hAnsi="宋体" w:eastAsia="宋体" w:cs="宋体"/>
                <w:kern w:val="0"/>
                <w:szCs w:val="21"/>
              </w:rPr>
              <w:br w:type="textWrapping"/>
            </w:r>
            <w:r>
              <w:rPr>
                <w:rFonts w:hint="eastAsia" w:ascii="宋体" w:hAnsi="宋体" w:eastAsia="宋体" w:cs="宋体"/>
                <w:kern w:val="0"/>
                <w:szCs w:val="21"/>
              </w:rPr>
              <w:t>14.保护：短路.过载.过流.低阻.直流失调.过热.开机防浪涌冲击；</w:t>
            </w:r>
          </w:p>
          <w:p>
            <w:pPr>
              <w:widowControl/>
              <w:jc w:val="left"/>
              <w:rPr>
                <w:rFonts w:ascii="宋体" w:hAnsi="宋体" w:eastAsia="宋体" w:cs="宋体"/>
                <w:kern w:val="0"/>
                <w:szCs w:val="21"/>
              </w:rPr>
            </w:pPr>
            <w:r>
              <w:rPr>
                <w:rFonts w:hint="eastAsia" w:ascii="宋体" w:hAnsi="宋体" w:eastAsia="宋体" w:cs="宋体"/>
                <w:kern w:val="0"/>
                <w:szCs w:val="21"/>
              </w:rPr>
              <w:t>15.</w:t>
            </w:r>
            <w:r>
              <w:rPr>
                <w:rFonts w:hint="eastAsia" w:ascii="宋体" w:hAnsi="宋体" w:eastAsia="宋体" w:cs="宋体"/>
                <w:color w:val="000000"/>
                <w:kern w:val="0"/>
                <w:szCs w:val="21"/>
              </w:rPr>
              <w:t xml:space="preserve"> ★</w:t>
            </w:r>
            <w:r>
              <w:rPr>
                <w:rFonts w:hint="eastAsia" w:ascii="宋体" w:hAnsi="宋体" w:eastAsia="宋体" w:cs="宋体"/>
                <w:kern w:val="0"/>
                <w:szCs w:val="21"/>
              </w:rPr>
              <w:t>所投功率放大器通过国家CQC认证，产品型号与CQC证书标注型号一致。（提供CQC证书扫描件）；</w:t>
            </w:r>
          </w:p>
          <w:p>
            <w:pPr>
              <w:widowControl/>
              <w:jc w:val="left"/>
              <w:rPr>
                <w:rFonts w:ascii="宋体" w:hAnsi="宋体" w:eastAsia="宋体" w:cs="宋体"/>
                <w:kern w:val="0"/>
                <w:szCs w:val="21"/>
              </w:rPr>
            </w:pPr>
            <w:r>
              <w:rPr>
                <w:rFonts w:hint="eastAsia" w:ascii="宋体" w:hAnsi="宋体" w:eastAsia="宋体" w:cs="宋体"/>
                <w:kern w:val="0"/>
                <w:szCs w:val="21"/>
              </w:rPr>
              <w:t>16.</w:t>
            </w:r>
            <w:r>
              <w:rPr>
                <w:rFonts w:hint="eastAsia" w:ascii="宋体" w:hAnsi="宋体" w:eastAsia="宋体" w:cs="宋体"/>
                <w:color w:val="000000"/>
                <w:kern w:val="0"/>
                <w:szCs w:val="21"/>
              </w:rPr>
              <w:t xml:space="preserve"> ★</w:t>
            </w:r>
            <w:r>
              <w:rPr>
                <w:rFonts w:hint="eastAsia" w:ascii="宋体" w:hAnsi="宋体" w:eastAsia="宋体" w:cs="宋体"/>
                <w:kern w:val="0"/>
                <w:szCs w:val="21"/>
              </w:rPr>
              <w:t>所投功率放大器具有RoHS环保认证，提供RoHS证书扫描件）；</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舞台返听音箱</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1.单元组成：低音1×12(65mm)；高音1×1.75（44mm）； </w:t>
            </w:r>
            <w:r>
              <w:rPr>
                <w:rFonts w:hint="eastAsia" w:ascii="宋体" w:hAnsi="宋体" w:eastAsia="宋体" w:cs="宋体"/>
                <w:kern w:val="0"/>
                <w:szCs w:val="21"/>
              </w:rPr>
              <w:br w:type="textWrapping"/>
            </w:r>
            <w:r>
              <w:rPr>
                <w:rFonts w:hint="eastAsia" w:ascii="宋体" w:hAnsi="宋体" w:eastAsia="宋体" w:cs="宋体"/>
                <w:kern w:val="0"/>
                <w:szCs w:val="21"/>
              </w:rPr>
              <w:t>2.额定功率：≥300W；</w:t>
            </w:r>
            <w:r>
              <w:rPr>
                <w:rFonts w:hint="eastAsia" w:ascii="宋体" w:hAnsi="宋体" w:eastAsia="宋体" w:cs="宋体"/>
                <w:kern w:val="0"/>
                <w:szCs w:val="21"/>
              </w:rPr>
              <w:br w:type="textWrapping"/>
            </w:r>
            <w:r>
              <w:rPr>
                <w:rFonts w:hint="eastAsia" w:ascii="宋体" w:hAnsi="宋体" w:eastAsia="宋体" w:cs="宋体"/>
                <w:kern w:val="0"/>
                <w:szCs w:val="21"/>
              </w:rPr>
              <w:t>3.峰值功率：1200W；</w:t>
            </w:r>
            <w:r>
              <w:rPr>
                <w:rFonts w:hint="eastAsia" w:ascii="宋体" w:hAnsi="宋体" w:eastAsia="宋体" w:cs="宋体"/>
                <w:kern w:val="0"/>
                <w:szCs w:val="21"/>
              </w:rPr>
              <w:br w:type="textWrapping"/>
            </w:r>
            <w:r>
              <w:rPr>
                <w:rFonts w:hint="eastAsia" w:ascii="宋体" w:hAnsi="宋体" w:eastAsia="宋体" w:cs="宋体"/>
                <w:kern w:val="0"/>
                <w:szCs w:val="21"/>
              </w:rPr>
              <w:t>4.标称阻抗：8Ω；</w:t>
            </w:r>
            <w:r>
              <w:rPr>
                <w:rFonts w:hint="eastAsia" w:ascii="宋体" w:hAnsi="宋体" w:eastAsia="宋体" w:cs="宋体"/>
                <w:kern w:val="0"/>
                <w:szCs w:val="21"/>
              </w:rPr>
              <w:br w:type="textWrapping"/>
            </w:r>
            <w:r>
              <w:rPr>
                <w:rFonts w:hint="eastAsia" w:ascii="宋体" w:hAnsi="宋体" w:eastAsia="宋体" w:cs="宋体"/>
                <w:kern w:val="0"/>
                <w:szCs w:val="21"/>
              </w:rPr>
              <w:t>5.最大声压级输出：124 dB；</w:t>
            </w:r>
            <w:r>
              <w:rPr>
                <w:rFonts w:hint="eastAsia" w:ascii="宋体" w:hAnsi="宋体" w:eastAsia="宋体" w:cs="宋体"/>
                <w:kern w:val="0"/>
                <w:szCs w:val="21"/>
              </w:rPr>
              <w:br w:type="textWrapping"/>
            </w:r>
            <w:r>
              <w:rPr>
                <w:rFonts w:hint="eastAsia" w:ascii="宋体" w:hAnsi="宋体" w:eastAsia="宋体" w:cs="宋体"/>
                <w:kern w:val="0"/>
                <w:szCs w:val="21"/>
              </w:rPr>
              <w:t>6.灵敏度（1W/1m)：97dB；</w:t>
            </w:r>
            <w:r>
              <w:rPr>
                <w:rFonts w:hint="eastAsia" w:ascii="宋体" w:hAnsi="宋体" w:eastAsia="宋体" w:cs="宋体"/>
                <w:kern w:val="0"/>
                <w:szCs w:val="21"/>
              </w:rPr>
              <w:br w:type="textWrapping"/>
            </w:r>
            <w:r>
              <w:rPr>
                <w:rFonts w:hint="eastAsia" w:ascii="宋体" w:hAnsi="宋体" w:eastAsia="宋体" w:cs="宋体"/>
                <w:kern w:val="0"/>
                <w:szCs w:val="21"/>
              </w:rPr>
              <w:t>7.频响范围：60Hz-20KHz；</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返听音箱功放</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1.机器背板具备卡侬(XLR)全平衡输入，6.35双接口输入，莲花座立体声输入，降低噪声，带卡侬 （XLR）平衡输出插座；（提供接口截图）</w:t>
            </w:r>
            <w:r>
              <w:rPr>
                <w:rFonts w:hint="eastAsia" w:ascii="宋体" w:hAnsi="宋体" w:eastAsia="宋体" w:cs="宋体"/>
                <w:kern w:val="0"/>
                <w:szCs w:val="21"/>
              </w:rPr>
              <w:br w:type="textWrapping"/>
            </w:r>
            <w:r>
              <w:rPr>
                <w:rFonts w:hint="eastAsia" w:ascii="宋体" w:hAnsi="宋体" w:eastAsia="宋体" w:cs="宋体"/>
                <w:kern w:val="0"/>
                <w:szCs w:val="21"/>
              </w:rPr>
              <w:t>2.预留485控制接口，后续按需配置后可控制和升级设备；（提供接口截图）</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color w:val="000000"/>
                <w:kern w:val="0"/>
                <w:szCs w:val="21"/>
              </w:rPr>
              <w:t xml:space="preserve"> ★</w:t>
            </w:r>
            <w:r>
              <w:rPr>
                <w:rFonts w:hint="eastAsia" w:ascii="宋体" w:hAnsi="宋体" w:eastAsia="宋体" w:cs="宋体"/>
                <w:kern w:val="0"/>
                <w:szCs w:val="21"/>
              </w:rPr>
              <w:t>立体声功率（THD=1%）：8Ω≥450W*, 4Ω≥700W*2；</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t>；</w:t>
            </w:r>
            <w:r>
              <w:rPr>
                <w:rFonts w:hint="eastAsia" w:ascii="宋体" w:hAnsi="宋体" w:eastAsia="宋体" w:cs="宋体"/>
                <w:kern w:val="0"/>
                <w:szCs w:val="21"/>
              </w:rPr>
              <w:br w:type="textWrapping"/>
            </w:r>
            <w:r>
              <w:rPr>
                <w:rFonts w:hint="eastAsia" w:ascii="宋体" w:hAnsi="宋体" w:eastAsia="宋体" w:cs="宋体"/>
                <w:kern w:val="0"/>
                <w:szCs w:val="21"/>
              </w:rPr>
              <w:t>4.桥接功率:8Ω≥1200W；</w:t>
            </w:r>
            <w:r>
              <w:rPr>
                <w:rFonts w:hint="eastAsia" w:ascii="宋体" w:hAnsi="宋体" w:eastAsia="宋体" w:cs="宋体"/>
                <w:kern w:val="0"/>
                <w:szCs w:val="21"/>
              </w:rPr>
              <w:br w:type="textWrapping"/>
            </w:r>
            <w:r>
              <w:rPr>
                <w:rFonts w:hint="eastAsia" w:ascii="宋体" w:hAnsi="宋体" w:eastAsia="宋体" w:cs="宋体"/>
                <w:kern w:val="0"/>
                <w:szCs w:val="21"/>
              </w:rPr>
              <w:t>5.</w:t>
            </w:r>
            <w:r>
              <w:rPr>
                <w:rFonts w:hint="eastAsia" w:ascii="宋体" w:hAnsi="宋体" w:eastAsia="宋体" w:cs="宋体"/>
                <w:color w:val="000000"/>
                <w:kern w:val="0"/>
                <w:szCs w:val="21"/>
              </w:rPr>
              <w:t xml:space="preserve"> ★</w:t>
            </w:r>
            <w:r>
              <w:rPr>
                <w:rFonts w:hint="eastAsia" w:ascii="宋体" w:hAnsi="宋体" w:eastAsia="宋体" w:cs="宋体"/>
                <w:kern w:val="0"/>
                <w:szCs w:val="21"/>
              </w:rPr>
              <w:t>频率响应：20Hz-20KHz（-0.25dB)；</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t>；</w:t>
            </w:r>
            <w:r>
              <w:rPr>
                <w:rFonts w:hint="eastAsia" w:ascii="宋体" w:hAnsi="宋体" w:eastAsia="宋体" w:cs="宋体"/>
                <w:kern w:val="0"/>
                <w:szCs w:val="21"/>
              </w:rPr>
              <w:br w:type="textWrapping"/>
            </w:r>
            <w:r>
              <w:rPr>
                <w:rFonts w:hint="eastAsia" w:ascii="宋体" w:hAnsi="宋体" w:eastAsia="宋体" w:cs="宋体"/>
                <w:kern w:val="0"/>
                <w:szCs w:val="21"/>
              </w:rPr>
              <w:t>6.输入灵敏度：0.775V/1.2V；</w:t>
            </w:r>
            <w:r>
              <w:rPr>
                <w:rFonts w:hint="eastAsia" w:ascii="宋体" w:hAnsi="宋体" w:eastAsia="宋体" w:cs="宋体"/>
                <w:kern w:val="0"/>
                <w:szCs w:val="21"/>
              </w:rPr>
              <w:br w:type="textWrapping"/>
            </w:r>
            <w:r>
              <w:rPr>
                <w:rFonts w:hint="eastAsia" w:ascii="宋体" w:hAnsi="宋体" w:eastAsia="宋体" w:cs="宋体"/>
                <w:kern w:val="0"/>
                <w:szCs w:val="21"/>
              </w:rPr>
              <w:t>7.总谐波失真：（1KHZ，正常工作条件）：0.09%；</w:t>
            </w:r>
            <w:r>
              <w:rPr>
                <w:rFonts w:hint="eastAsia" w:ascii="宋体" w:hAnsi="宋体" w:eastAsia="宋体" w:cs="宋体"/>
                <w:kern w:val="0"/>
                <w:szCs w:val="21"/>
              </w:rPr>
              <w:br w:type="textWrapping"/>
            </w:r>
            <w:r>
              <w:rPr>
                <w:rFonts w:hint="eastAsia" w:ascii="宋体" w:hAnsi="宋体" w:eastAsia="宋体" w:cs="宋体"/>
                <w:kern w:val="0"/>
                <w:szCs w:val="21"/>
              </w:rPr>
              <w:t>8.输入阻抗：20KΩ；</w:t>
            </w:r>
            <w:r>
              <w:rPr>
                <w:rFonts w:hint="eastAsia" w:ascii="宋体" w:hAnsi="宋体" w:eastAsia="宋体" w:cs="宋体"/>
                <w:kern w:val="0"/>
                <w:szCs w:val="21"/>
              </w:rPr>
              <w:br w:type="textWrapping"/>
            </w:r>
            <w:r>
              <w:rPr>
                <w:rFonts w:hint="eastAsia" w:ascii="宋体" w:hAnsi="宋体" w:eastAsia="宋体" w:cs="宋体"/>
                <w:kern w:val="0"/>
                <w:szCs w:val="21"/>
              </w:rPr>
              <w:t>9.信号信噪比（A计权）：≥102dB；</w:t>
            </w:r>
            <w:r>
              <w:rPr>
                <w:rFonts w:hint="eastAsia" w:ascii="宋体" w:hAnsi="宋体" w:eastAsia="宋体" w:cs="宋体"/>
                <w:kern w:val="0"/>
                <w:szCs w:val="21"/>
              </w:rPr>
              <w:br w:type="textWrapping"/>
            </w:r>
            <w:r>
              <w:rPr>
                <w:rFonts w:hint="eastAsia" w:ascii="宋体" w:hAnsi="宋体" w:eastAsia="宋体" w:cs="宋体"/>
                <w:kern w:val="0"/>
                <w:szCs w:val="21"/>
              </w:rPr>
              <w:t>10.信道分离度：70dB；</w:t>
            </w:r>
            <w:r>
              <w:rPr>
                <w:rFonts w:hint="eastAsia" w:ascii="宋体" w:hAnsi="宋体" w:eastAsia="宋体" w:cs="宋体"/>
                <w:kern w:val="0"/>
                <w:szCs w:val="21"/>
              </w:rPr>
              <w:br w:type="textWrapping"/>
            </w:r>
            <w:r>
              <w:rPr>
                <w:rFonts w:hint="eastAsia" w:ascii="宋体" w:hAnsi="宋体" w:eastAsia="宋体" w:cs="宋体"/>
                <w:kern w:val="0"/>
                <w:szCs w:val="21"/>
              </w:rPr>
              <w:t>11.阻尼系数：350；</w:t>
            </w:r>
            <w:r>
              <w:rPr>
                <w:rFonts w:hint="eastAsia" w:ascii="宋体" w:hAnsi="宋体" w:eastAsia="宋体" w:cs="宋体"/>
                <w:kern w:val="0"/>
                <w:szCs w:val="21"/>
              </w:rPr>
              <w:br w:type="textWrapping"/>
            </w:r>
            <w:r>
              <w:rPr>
                <w:rFonts w:hint="eastAsia" w:ascii="宋体" w:hAnsi="宋体" w:eastAsia="宋体" w:cs="宋体"/>
                <w:kern w:val="0"/>
                <w:szCs w:val="21"/>
              </w:rPr>
              <w:t>12.转换速率：45V/μS；</w:t>
            </w:r>
            <w:r>
              <w:rPr>
                <w:rFonts w:hint="eastAsia" w:ascii="宋体" w:hAnsi="宋体" w:eastAsia="宋体" w:cs="宋体"/>
                <w:kern w:val="0"/>
                <w:szCs w:val="21"/>
              </w:rPr>
              <w:br w:type="textWrapping"/>
            </w:r>
            <w:r>
              <w:rPr>
                <w:rFonts w:hint="eastAsia" w:ascii="宋体" w:hAnsi="宋体" w:eastAsia="宋体" w:cs="宋体"/>
                <w:kern w:val="0"/>
                <w:szCs w:val="21"/>
              </w:rPr>
              <w:t>13.保护：短路.过载.过流.低阻.直流失调.过热.开机防浪涌冲击；</w:t>
            </w:r>
          </w:p>
          <w:p>
            <w:pPr>
              <w:widowControl/>
              <w:jc w:val="left"/>
              <w:rPr>
                <w:rFonts w:ascii="宋体" w:hAnsi="宋体" w:eastAsia="宋体" w:cs="宋体"/>
                <w:kern w:val="0"/>
                <w:szCs w:val="21"/>
              </w:rPr>
            </w:pPr>
            <w:r>
              <w:rPr>
                <w:rFonts w:hint="eastAsia" w:ascii="宋体" w:hAnsi="宋体" w:eastAsia="宋体" w:cs="宋体"/>
                <w:kern w:val="0"/>
                <w:szCs w:val="21"/>
              </w:rPr>
              <w:t>15.</w:t>
            </w:r>
            <w:r>
              <w:rPr>
                <w:rFonts w:hint="eastAsia" w:ascii="宋体" w:hAnsi="宋体" w:eastAsia="宋体" w:cs="宋体"/>
                <w:color w:val="000000"/>
                <w:kern w:val="0"/>
                <w:szCs w:val="21"/>
              </w:rPr>
              <w:t xml:space="preserve"> ★</w:t>
            </w:r>
            <w:r>
              <w:rPr>
                <w:rFonts w:hint="eastAsia" w:ascii="宋体" w:hAnsi="宋体" w:eastAsia="宋体" w:cs="宋体"/>
                <w:kern w:val="0"/>
                <w:szCs w:val="21"/>
              </w:rPr>
              <w:t>所投功率放大器通过国家CQC认证，产品型号与CQC证书标注型号一致。（提供CQC证书扫描件）；</w:t>
            </w:r>
          </w:p>
          <w:p>
            <w:pPr>
              <w:widowControl/>
              <w:jc w:val="left"/>
              <w:rPr>
                <w:rFonts w:ascii="宋体" w:hAnsi="宋体" w:eastAsia="宋体" w:cs="宋体"/>
                <w:kern w:val="0"/>
                <w:szCs w:val="21"/>
              </w:rPr>
            </w:pPr>
            <w:r>
              <w:rPr>
                <w:rFonts w:hint="eastAsia" w:ascii="宋体" w:hAnsi="宋体" w:eastAsia="宋体" w:cs="宋体"/>
                <w:kern w:val="0"/>
                <w:szCs w:val="21"/>
              </w:rPr>
              <w:t>16.</w:t>
            </w:r>
            <w:r>
              <w:rPr>
                <w:rFonts w:hint="eastAsia" w:ascii="宋体" w:hAnsi="宋体" w:eastAsia="宋体" w:cs="宋体"/>
                <w:color w:val="000000"/>
                <w:kern w:val="0"/>
                <w:szCs w:val="21"/>
              </w:rPr>
              <w:t xml:space="preserve"> ★</w:t>
            </w:r>
            <w:r>
              <w:rPr>
                <w:rFonts w:hint="eastAsia" w:ascii="宋体" w:hAnsi="宋体" w:eastAsia="宋体" w:cs="宋体"/>
                <w:kern w:val="0"/>
                <w:szCs w:val="21"/>
              </w:rPr>
              <w:t>所投功率放大器具有RoHS环保认证，提供RoHS证书扫描件）；</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8*8数字音频矩阵处理器</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1.8路独立模拟音频平衡输入，8路独立模拟音频平衡输出，支持各类麦克风信号输入和音乐信号输入；</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color w:val="000000"/>
                <w:kern w:val="0"/>
                <w:szCs w:val="21"/>
              </w:rPr>
              <w:t xml:space="preserve"> ★</w:t>
            </w:r>
            <w:r>
              <w:rPr>
                <w:rFonts w:hint="eastAsia" w:ascii="宋体" w:hAnsi="宋体" w:eastAsia="宋体" w:cs="宋体"/>
                <w:kern w:val="0"/>
                <w:szCs w:val="21"/>
              </w:rPr>
              <w:t>带AEC回声消除功能和ANC噪声消除功能，适用于互动录播远程会议场合；</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color w:val="000000"/>
                <w:kern w:val="0"/>
                <w:szCs w:val="21"/>
              </w:rPr>
              <w:t xml:space="preserve"> ★</w:t>
            </w:r>
            <w:r>
              <w:rPr>
                <w:rFonts w:hint="eastAsia" w:ascii="宋体" w:hAnsi="宋体" w:eastAsia="宋体" w:cs="宋体"/>
                <w:kern w:val="0"/>
                <w:szCs w:val="21"/>
              </w:rPr>
              <w:t>每路输入带48V幻相电源开关；</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4.内置白噪声.粉红噪声.正弦波三种不同测试信号音源，可以作为各类系统检测音源；</w:t>
            </w:r>
            <w:r>
              <w:rPr>
                <w:rFonts w:hint="eastAsia" w:ascii="宋体" w:hAnsi="宋体" w:eastAsia="宋体" w:cs="宋体"/>
                <w:kern w:val="0"/>
                <w:szCs w:val="21"/>
              </w:rPr>
              <w:br w:type="textWrapping"/>
            </w:r>
            <w:r>
              <w:rPr>
                <w:rFonts w:hint="eastAsia" w:ascii="宋体" w:hAnsi="宋体" w:eastAsia="宋体" w:cs="宋体"/>
                <w:kern w:val="0"/>
                <w:szCs w:val="21"/>
              </w:rPr>
              <w:t>5.每路输入带主动反馈抑制功能，两档调节；</w:t>
            </w:r>
            <w:r>
              <w:rPr>
                <w:rFonts w:hint="eastAsia" w:ascii="宋体" w:hAnsi="宋体" w:eastAsia="宋体" w:cs="宋体"/>
                <w:kern w:val="0"/>
                <w:szCs w:val="21"/>
              </w:rPr>
              <w:br w:type="textWrapping"/>
            </w:r>
            <w:r>
              <w:rPr>
                <w:rFonts w:hint="eastAsia" w:ascii="宋体" w:hAnsi="宋体" w:eastAsia="宋体" w:cs="宋体"/>
                <w:kern w:val="0"/>
                <w:szCs w:val="21"/>
              </w:rPr>
              <w:t>6.</w:t>
            </w:r>
            <w:r>
              <w:rPr>
                <w:rFonts w:hint="eastAsia" w:ascii="宋体" w:hAnsi="宋体" w:eastAsia="宋体" w:cs="宋体"/>
                <w:color w:val="000000"/>
                <w:kern w:val="0"/>
                <w:szCs w:val="21"/>
              </w:rPr>
              <w:t xml:space="preserve"> ★</w:t>
            </w:r>
            <w:r>
              <w:rPr>
                <w:rFonts w:hint="eastAsia" w:ascii="宋体" w:hAnsi="宋体" w:eastAsia="宋体" w:cs="宋体"/>
                <w:kern w:val="0"/>
                <w:szCs w:val="21"/>
              </w:rPr>
              <w:t>带AUTOMIX自动混音和矩阵混音功能；</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7.</w:t>
            </w:r>
            <w:r>
              <w:rPr>
                <w:rFonts w:hint="eastAsia" w:ascii="宋体" w:hAnsi="宋体" w:eastAsia="宋体" w:cs="宋体"/>
                <w:color w:val="000000"/>
                <w:kern w:val="0"/>
                <w:szCs w:val="21"/>
              </w:rPr>
              <w:t xml:space="preserve"> ★</w:t>
            </w:r>
            <w:r>
              <w:rPr>
                <w:rFonts w:hint="eastAsia" w:ascii="宋体" w:hAnsi="宋体" w:eastAsia="宋体" w:cs="宋体"/>
                <w:kern w:val="0"/>
                <w:szCs w:val="21"/>
              </w:rPr>
              <w:t>内置强大的矩阵混音功能，全开放架构，自由设置，每路混音还可以独立调节混音量，匹配增益更方便，直观查看和调试信号路由情况；</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8.输入通道：前级放大、信号发生器、扩展器、压缩器、31段参量均衡、AM自动混音功能、AFC自适应反馈消除、AEC回声消除、ANC噪声消除；</w:t>
            </w:r>
            <w:r>
              <w:rPr>
                <w:rFonts w:hint="eastAsia" w:ascii="宋体" w:hAnsi="宋体" w:eastAsia="宋体" w:cs="宋体"/>
                <w:kern w:val="0"/>
                <w:szCs w:val="21"/>
              </w:rPr>
              <w:br w:type="textWrapping"/>
            </w:r>
            <w:r>
              <w:rPr>
                <w:rFonts w:hint="eastAsia" w:ascii="宋体" w:hAnsi="宋体" w:eastAsia="宋体" w:cs="宋体"/>
                <w:kern w:val="0"/>
                <w:szCs w:val="21"/>
              </w:rPr>
              <w:t>9.输出通道：10段参量均衡器、延时器、分频器、高低通滤波器、限幅器；                                                                                                                                                       10.带视像跟踪控制功能，RS232/485接口，支持摄像头控制PELCO-D/PELCO-P/VISCA等协议；配置8通道可编程GPIO控制接口（可自定义输入输出）；</w:t>
            </w:r>
            <w:r>
              <w:rPr>
                <w:rFonts w:hint="eastAsia" w:ascii="宋体" w:hAnsi="宋体" w:eastAsia="宋体" w:cs="宋体"/>
                <w:kern w:val="0"/>
                <w:szCs w:val="21"/>
              </w:rPr>
              <w:br w:type="textWrapping"/>
            </w:r>
            <w:r>
              <w:rPr>
                <w:rFonts w:hint="eastAsia" w:ascii="宋体" w:hAnsi="宋体" w:eastAsia="宋体" w:cs="宋体"/>
                <w:kern w:val="0"/>
                <w:szCs w:val="21"/>
              </w:rPr>
              <w:t>11.标配USB（TYPE-B）口：支持免驱自动连接软件调试；内置U盘功能；</w:t>
            </w:r>
            <w:r>
              <w:rPr>
                <w:rFonts w:hint="eastAsia" w:ascii="宋体" w:hAnsi="宋体" w:eastAsia="宋体" w:cs="宋体"/>
                <w:kern w:val="0"/>
                <w:szCs w:val="21"/>
              </w:rPr>
              <w:br w:type="textWrapping"/>
            </w:r>
            <w:r>
              <w:rPr>
                <w:rFonts w:hint="eastAsia" w:ascii="宋体" w:hAnsi="宋体" w:eastAsia="宋体" w:cs="宋体"/>
                <w:kern w:val="0"/>
                <w:szCs w:val="21"/>
              </w:rPr>
              <w:t>12.</w:t>
            </w:r>
            <w:r>
              <w:rPr>
                <w:rFonts w:hint="eastAsia" w:ascii="宋体" w:hAnsi="宋体" w:eastAsia="宋体" w:cs="宋体"/>
                <w:color w:val="000000"/>
                <w:kern w:val="0"/>
                <w:szCs w:val="21"/>
              </w:rPr>
              <w:t xml:space="preserve"> ★</w:t>
            </w:r>
            <w:r>
              <w:rPr>
                <w:rFonts w:hint="eastAsia" w:ascii="宋体" w:hAnsi="宋体" w:eastAsia="宋体" w:cs="宋体"/>
                <w:kern w:val="0"/>
                <w:szCs w:val="21"/>
              </w:rPr>
              <w:t>支持手机APP TCON软件网络控制；</w:t>
            </w:r>
            <w:r>
              <w:rPr>
                <w:rFonts w:hint="eastAsia" w:ascii="宋体" w:hAnsi="宋体" w:eastAsia="宋体" w:cs="宋体"/>
                <w:color w:val="000000" w:themeColor="text1"/>
                <w:szCs w:val="21"/>
              </w:rPr>
              <w:t>（提供权威检测机构出具的检测报告复印件）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14.支持触控屏线控控制；</w:t>
            </w:r>
            <w:r>
              <w:rPr>
                <w:rFonts w:hint="eastAsia" w:ascii="宋体" w:hAnsi="宋体" w:eastAsia="宋体" w:cs="宋体"/>
                <w:kern w:val="0"/>
                <w:szCs w:val="21"/>
              </w:rPr>
              <w:br w:type="textWrapping"/>
            </w:r>
            <w:r>
              <w:rPr>
                <w:rFonts w:hint="eastAsia" w:ascii="宋体" w:hAnsi="宋体" w:eastAsia="宋体" w:cs="宋体"/>
                <w:kern w:val="0"/>
                <w:szCs w:val="21"/>
              </w:rPr>
              <w:t>13.Mconsole统一管理，可通过USB/RS232/RS485/TCPIP多个接口连接控制设备，TCPIP控制口还可以实现局域网远程.多台设备控制，多台设备同步参数，联调参数等强大功能；</w:t>
            </w:r>
            <w:r>
              <w:rPr>
                <w:rFonts w:hint="eastAsia" w:ascii="宋体" w:hAnsi="宋体" w:eastAsia="宋体" w:cs="宋体"/>
                <w:kern w:val="0"/>
                <w:szCs w:val="21"/>
              </w:rPr>
              <w:br w:type="textWrapping"/>
            </w:r>
            <w:r>
              <w:rPr>
                <w:rFonts w:hint="eastAsia" w:ascii="宋体" w:hAnsi="宋体" w:eastAsia="宋体" w:cs="宋体"/>
                <w:kern w:val="0"/>
                <w:szCs w:val="21"/>
              </w:rPr>
              <w:t>14.支持中控指令，软件自带中控协议，可通过RS232/RS485/TCPIP实现中控控制功能；</w:t>
            </w:r>
            <w:r>
              <w:rPr>
                <w:rFonts w:hint="eastAsia" w:ascii="宋体" w:hAnsi="宋体" w:eastAsia="宋体" w:cs="宋体"/>
                <w:kern w:val="0"/>
                <w:szCs w:val="21"/>
              </w:rPr>
              <w:br w:type="textWrapping"/>
            </w:r>
            <w:r>
              <w:rPr>
                <w:rFonts w:hint="eastAsia" w:ascii="宋体" w:hAnsi="宋体" w:eastAsia="宋体" w:cs="宋体"/>
                <w:kern w:val="0"/>
                <w:szCs w:val="21"/>
              </w:rPr>
              <w:t>15.模拟音频最大输入电平 12dBu/Line, -7dBu/Mic；</w:t>
            </w:r>
            <w:r>
              <w:rPr>
                <w:rFonts w:hint="eastAsia" w:ascii="宋体" w:hAnsi="宋体" w:eastAsia="宋体" w:cs="宋体"/>
                <w:kern w:val="0"/>
                <w:szCs w:val="21"/>
              </w:rPr>
              <w:br w:type="textWrapping"/>
            </w:r>
            <w:r>
              <w:rPr>
                <w:rFonts w:hint="eastAsia" w:ascii="宋体" w:hAnsi="宋体" w:eastAsia="宋体" w:cs="宋体"/>
                <w:kern w:val="0"/>
                <w:szCs w:val="21"/>
              </w:rPr>
              <w:t>16、</w:t>
            </w:r>
            <w:r>
              <w:rPr>
                <w:rFonts w:hint="eastAsia" w:ascii="宋体" w:hAnsi="宋体" w:eastAsia="宋体" w:cs="宋体"/>
                <w:color w:val="000000"/>
                <w:kern w:val="0"/>
                <w:szCs w:val="21"/>
              </w:rPr>
              <w:t>★</w:t>
            </w:r>
            <w:r>
              <w:rPr>
                <w:rFonts w:hint="eastAsia" w:ascii="宋体" w:hAnsi="宋体" w:eastAsia="宋体" w:cs="宋体"/>
                <w:kern w:val="0"/>
                <w:szCs w:val="21"/>
              </w:rPr>
              <w:t>提供CCC认证证书扫描件；</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16路双编组调音台</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1.十路话筒输入，8路（四组）立体声输入，其中9 ，10路话筒输入和立体声共用；</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color w:val="000000"/>
                <w:kern w:val="0"/>
                <w:szCs w:val="21"/>
              </w:rPr>
              <w:t xml:space="preserve"> ★</w:t>
            </w:r>
            <w:r>
              <w:rPr>
                <w:rFonts w:hint="eastAsia" w:ascii="宋体" w:hAnsi="宋体" w:eastAsia="宋体" w:cs="宋体"/>
                <w:kern w:val="0"/>
                <w:szCs w:val="21"/>
              </w:rPr>
              <w:t>单声道输入通道每路带独立的48V幻像供电开关，1-8路每路带100Hz低切功能；（提供权威检测机构出具的检测报告复印件）</w:t>
            </w:r>
          </w:p>
          <w:p>
            <w:pPr>
              <w:widowControl/>
              <w:jc w:val="left"/>
              <w:rPr>
                <w:rFonts w:ascii="宋体" w:hAnsi="宋体" w:eastAsia="宋体" w:cs="宋体"/>
                <w:kern w:val="0"/>
                <w:szCs w:val="21"/>
              </w:rPr>
            </w:pPr>
            <w:r>
              <w:rPr>
                <w:rFonts w:hint="eastAsia" w:ascii="宋体" w:hAnsi="宋体" w:eastAsia="宋体" w:cs="宋体"/>
                <w:kern w:val="0"/>
                <w:szCs w:val="21"/>
              </w:rPr>
              <w:t xml:space="preserve">3.话筒输入高中低三段均衡，12-16路立体声高低两段均衡，输入推子60mm，手感平滑；  </w:t>
            </w:r>
            <w:r>
              <w:rPr>
                <w:rFonts w:hint="eastAsia" w:ascii="宋体" w:hAnsi="宋体" w:eastAsia="宋体" w:cs="宋体"/>
                <w:kern w:val="0"/>
                <w:szCs w:val="21"/>
              </w:rPr>
              <w:br w:type="textWrapping"/>
            </w:r>
            <w:r>
              <w:rPr>
                <w:rFonts w:hint="eastAsia" w:ascii="宋体" w:hAnsi="宋体" w:eastAsia="宋体" w:cs="宋体"/>
                <w:kern w:val="0"/>
                <w:szCs w:val="21"/>
              </w:rPr>
              <w:t>4.两个辅助输出，一个AUX发送，一个FX发送，AUX发送为推子前信号，FX发送为推子后信号，信号发送量都由旋钮控制；</w:t>
            </w:r>
            <w:r>
              <w:rPr>
                <w:rFonts w:hint="eastAsia" w:ascii="宋体" w:hAnsi="宋体" w:eastAsia="宋体" w:cs="宋体"/>
                <w:kern w:val="0"/>
                <w:szCs w:val="21"/>
              </w:rPr>
              <w:br w:type="textWrapping"/>
            </w:r>
            <w:r>
              <w:rPr>
                <w:rFonts w:hint="eastAsia" w:ascii="宋体" w:hAnsi="宋体" w:eastAsia="宋体" w:cs="宋体"/>
                <w:kern w:val="0"/>
                <w:szCs w:val="21"/>
              </w:rPr>
              <w:t>5.输入每路带PFL按键，方便监听推子前信号；</w:t>
            </w:r>
            <w:r>
              <w:rPr>
                <w:rFonts w:hint="eastAsia" w:ascii="宋体" w:hAnsi="宋体" w:eastAsia="宋体" w:cs="宋体"/>
                <w:kern w:val="0"/>
                <w:szCs w:val="21"/>
              </w:rPr>
              <w:br w:type="textWrapping"/>
            </w:r>
            <w:r>
              <w:rPr>
                <w:rFonts w:hint="eastAsia" w:ascii="宋体" w:hAnsi="宋体" w:eastAsia="宋体" w:cs="宋体"/>
                <w:kern w:val="0"/>
                <w:szCs w:val="21"/>
              </w:rPr>
              <w:t>6.每路输入带L-R开关(主输出开关）和G1-G2开关（两编组开关）；</w:t>
            </w:r>
            <w:r>
              <w:rPr>
                <w:rFonts w:hint="eastAsia" w:ascii="宋体" w:hAnsi="宋体" w:eastAsia="宋体" w:cs="宋体"/>
                <w:kern w:val="0"/>
                <w:szCs w:val="21"/>
              </w:rPr>
              <w:br w:type="textWrapping"/>
            </w:r>
            <w:r>
              <w:rPr>
                <w:rFonts w:hint="eastAsia" w:ascii="宋体" w:hAnsi="宋体" w:eastAsia="宋体" w:cs="宋体"/>
                <w:kern w:val="0"/>
                <w:szCs w:val="21"/>
              </w:rPr>
              <w:t>7.</w:t>
            </w:r>
            <w:r>
              <w:rPr>
                <w:rFonts w:hint="eastAsia" w:ascii="宋体" w:hAnsi="宋体" w:eastAsia="宋体" w:cs="宋体"/>
                <w:color w:val="000000"/>
                <w:kern w:val="0"/>
                <w:szCs w:val="21"/>
              </w:rPr>
              <w:t xml:space="preserve"> ★</w:t>
            </w:r>
            <w:r>
              <w:rPr>
                <w:rFonts w:hint="eastAsia" w:ascii="宋体" w:hAnsi="宋体" w:eastAsia="宋体" w:cs="宋体"/>
                <w:kern w:val="0"/>
                <w:szCs w:val="21"/>
              </w:rPr>
              <w:t>USB播放功能，带液晶显示屏，可以显示歌曲名字和歌词，支持MP3,WAV等多种格式，中英文界面可选，循环模式可选；（提供权威检测机构出具的检测报告复印件）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8.</w:t>
            </w:r>
            <w:r>
              <w:rPr>
                <w:rFonts w:hint="eastAsia" w:ascii="宋体" w:hAnsi="宋体" w:eastAsia="宋体" w:cs="宋体"/>
                <w:color w:val="000000"/>
                <w:kern w:val="0"/>
                <w:szCs w:val="21"/>
              </w:rPr>
              <w:t xml:space="preserve"> ★</w:t>
            </w:r>
            <w:r>
              <w:rPr>
                <w:rFonts w:hint="eastAsia" w:ascii="宋体" w:hAnsi="宋体" w:eastAsia="宋体" w:cs="宋体"/>
                <w:kern w:val="0"/>
                <w:szCs w:val="21"/>
              </w:rPr>
              <w:t>带蓝牙功能，可以直接蓝牙输入音频；带U盘录音功能；（提供权威检测机构出具的检测报告复印件）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9.可以连接电脑，通过声卡输入输出音频到电脑；</w:t>
            </w:r>
            <w:r>
              <w:rPr>
                <w:rFonts w:hint="eastAsia" w:ascii="宋体" w:hAnsi="宋体" w:eastAsia="宋体" w:cs="宋体"/>
                <w:kern w:val="0"/>
                <w:szCs w:val="21"/>
              </w:rPr>
              <w:br w:type="textWrapping"/>
            </w:r>
            <w:r>
              <w:rPr>
                <w:rFonts w:hint="eastAsia" w:ascii="宋体" w:hAnsi="宋体" w:eastAsia="宋体" w:cs="宋体"/>
                <w:kern w:val="0"/>
                <w:szCs w:val="21"/>
              </w:rPr>
              <w:t>10.</w:t>
            </w:r>
            <w:r>
              <w:rPr>
                <w:rFonts w:hint="eastAsia" w:ascii="宋体" w:hAnsi="宋体" w:eastAsia="宋体" w:cs="宋体"/>
                <w:color w:val="000000"/>
                <w:kern w:val="0"/>
                <w:szCs w:val="21"/>
              </w:rPr>
              <w:t xml:space="preserve"> ★</w:t>
            </w:r>
            <w:r>
              <w:rPr>
                <w:rFonts w:hint="eastAsia" w:ascii="宋体" w:hAnsi="宋体" w:eastAsia="宋体" w:cs="宋体"/>
                <w:kern w:val="0"/>
                <w:szCs w:val="21"/>
              </w:rPr>
              <w:t>内置效果器，效果器延时时间和重复比例连续可调，效果可以加入主输入，也可以加入辅助AUX输出；（提供权威检测机构出具的检测报告复印件）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11.左右主输出，单独一个推子控制，60mm推子；两编组输出，两个推子独立控制，60mm推子；</w:t>
            </w:r>
            <w:r>
              <w:rPr>
                <w:rFonts w:hint="eastAsia" w:ascii="宋体" w:hAnsi="宋体" w:eastAsia="宋体" w:cs="宋体"/>
                <w:kern w:val="0"/>
                <w:szCs w:val="21"/>
              </w:rPr>
              <w:br w:type="textWrapping"/>
            </w:r>
            <w:r>
              <w:rPr>
                <w:rFonts w:hint="eastAsia" w:ascii="宋体" w:hAnsi="宋体" w:eastAsia="宋体" w:cs="宋体"/>
                <w:kern w:val="0"/>
                <w:szCs w:val="21"/>
              </w:rPr>
              <w:t>12.立体声监听输出，可以耳机监听，也可以输出到监听音箱旋钮控制音量大小；</w:t>
            </w:r>
            <w:r>
              <w:rPr>
                <w:rFonts w:hint="eastAsia" w:ascii="宋体" w:hAnsi="宋体" w:eastAsia="宋体" w:cs="宋体"/>
                <w:kern w:val="0"/>
                <w:szCs w:val="21"/>
              </w:rPr>
              <w:br w:type="textWrapping"/>
            </w:r>
            <w:r>
              <w:rPr>
                <w:rFonts w:hint="eastAsia" w:ascii="宋体" w:hAnsi="宋体" w:eastAsia="宋体" w:cs="宋体"/>
                <w:kern w:val="0"/>
                <w:szCs w:val="21"/>
              </w:rPr>
              <w:t>13.左右立体声辅助返回，旋钮控制返回音量大小，有选择开关选择加入主输出还是编组输出；带莲花接口的录音输出和输入，录音输入有独立开关控制，便于录音和回放操作；</w:t>
            </w:r>
            <w:r>
              <w:rPr>
                <w:rFonts w:hint="eastAsia" w:ascii="宋体" w:hAnsi="宋体" w:eastAsia="宋体" w:cs="宋体"/>
                <w:kern w:val="0"/>
                <w:szCs w:val="21"/>
              </w:rPr>
              <w:br w:type="textWrapping"/>
            </w:r>
            <w:r>
              <w:rPr>
                <w:rFonts w:hint="eastAsia" w:ascii="宋体" w:hAnsi="宋体" w:eastAsia="宋体" w:cs="宋体"/>
                <w:kern w:val="0"/>
                <w:szCs w:val="21"/>
              </w:rPr>
              <w:t>14.标准双12段电平指示标，准确显示电平大小；</w:t>
            </w:r>
            <w:r>
              <w:rPr>
                <w:rFonts w:hint="eastAsia" w:ascii="宋体" w:hAnsi="宋体" w:eastAsia="宋体" w:cs="宋体"/>
                <w:kern w:val="0"/>
                <w:szCs w:val="21"/>
              </w:rPr>
              <w:br w:type="textWrapping"/>
            </w:r>
            <w:r>
              <w:rPr>
                <w:rFonts w:hint="eastAsia" w:ascii="宋体" w:hAnsi="宋体" w:eastAsia="宋体" w:cs="宋体"/>
                <w:kern w:val="0"/>
                <w:szCs w:val="21"/>
              </w:rPr>
              <w:t>15.话筒输入可以选择卡龙或6.35接口，立体声输入可以选择RCA或6.35接口；</w:t>
            </w:r>
            <w:r>
              <w:rPr>
                <w:rFonts w:hint="eastAsia" w:ascii="宋体" w:hAnsi="宋体" w:eastAsia="宋体" w:cs="宋体"/>
                <w:kern w:val="0"/>
                <w:szCs w:val="21"/>
              </w:rPr>
              <w:br w:type="textWrapping"/>
            </w:r>
            <w:r>
              <w:rPr>
                <w:rFonts w:hint="eastAsia" w:ascii="宋体" w:hAnsi="宋体" w:eastAsia="宋体" w:cs="宋体"/>
                <w:kern w:val="0"/>
                <w:szCs w:val="21"/>
              </w:rPr>
              <w:t>16.放大线路采用独特的设计方案，声音动态大，音色饱满；</w:t>
            </w:r>
            <w:r>
              <w:rPr>
                <w:rFonts w:hint="eastAsia" w:ascii="宋体" w:hAnsi="宋体" w:eastAsia="宋体" w:cs="宋体"/>
                <w:kern w:val="0"/>
                <w:szCs w:val="21"/>
              </w:rPr>
              <w:br w:type="textWrapping"/>
            </w:r>
            <w:r>
              <w:rPr>
                <w:rFonts w:hint="eastAsia" w:ascii="宋体" w:hAnsi="宋体" w:eastAsia="宋体" w:cs="宋体"/>
                <w:kern w:val="0"/>
                <w:szCs w:val="21"/>
              </w:rPr>
              <w:t>17.大功率外置电源，有效提升调音台性能；</w:t>
            </w:r>
            <w:r>
              <w:rPr>
                <w:rFonts w:hint="eastAsia" w:ascii="宋体" w:hAnsi="宋体" w:eastAsia="宋体" w:cs="宋体"/>
                <w:kern w:val="0"/>
                <w:szCs w:val="21"/>
              </w:rPr>
              <w:br w:type="textWrapping"/>
            </w:r>
            <w:r>
              <w:rPr>
                <w:rFonts w:hint="eastAsia" w:ascii="宋体" w:hAnsi="宋体" w:eastAsia="宋体" w:cs="宋体"/>
                <w:kern w:val="0"/>
                <w:szCs w:val="21"/>
              </w:rPr>
              <w:t>18.频率响应：20Hz~20KHz(+/-0.5dB)；</w:t>
            </w:r>
            <w:r>
              <w:rPr>
                <w:rFonts w:hint="eastAsia" w:ascii="宋体" w:hAnsi="宋体" w:eastAsia="宋体" w:cs="宋体"/>
                <w:kern w:val="0"/>
                <w:szCs w:val="21"/>
              </w:rPr>
              <w:br w:type="textWrapping"/>
            </w:r>
            <w:r>
              <w:rPr>
                <w:rFonts w:hint="eastAsia" w:ascii="宋体" w:hAnsi="宋体" w:eastAsia="宋体" w:cs="宋体"/>
                <w:kern w:val="0"/>
                <w:szCs w:val="21"/>
              </w:rPr>
              <w:t>19.总谐波失真：&lt;%1(额定条件：20HZ-20KHZ)；</w:t>
            </w:r>
            <w:r>
              <w:rPr>
                <w:rFonts w:hint="eastAsia" w:ascii="宋体" w:hAnsi="宋体" w:eastAsia="宋体" w:cs="宋体"/>
                <w:kern w:val="0"/>
                <w:szCs w:val="21"/>
              </w:rPr>
              <w:br w:type="textWrapping"/>
            </w:r>
            <w:r>
              <w:rPr>
                <w:rFonts w:hint="eastAsia" w:ascii="宋体" w:hAnsi="宋体" w:eastAsia="宋体" w:cs="宋体"/>
                <w:kern w:val="0"/>
                <w:szCs w:val="21"/>
              </w:rPr>
              <w:t>20.等效输入噪音：≤-110dBm；</w:t>
            </w:r>
            <w:r>
              <w:rPr>
                <w:rFonts w:hint="eastAsia" w:ascii="宋体" w:hAnsi="宋体" w:eastAsia="宋体" w:cs="宋体"/>
                <w:kern w:val="0"/>
                <w:szCs w:val="21"/>
              </w:rPr>
              <w:br w:type="textWrapping"/>
            </w:r>
            <w:r>
              <w:rPr>
                <w:rFonts w:hint="eastAsia" w:ascii="宋体" w:hAnsi="宋体" w:eastAsia="宋体" w:cs="宋体"/>
                <w:kern w:val="0"/>
                <w:szCs w:val="21"/>
              </w:rPr>
              <w:t>22.</w:t>
            </w:r>
            <w:r>
              <w:rPr>
                <w:rFonts w:hint="eastAsia" w:ascii="宋体" w:hAnsi="宋体" w:eastAsia="宋体" w:cs="宋体"/>
                <w:color w:val="000000"/>
                <w:kern w:val="0"/>
                <w:szCs w:val="21"/>
              </w:rPr>
              <w:t xml:space="preserve"> ★</w:t>
            </w:r>
            <w:r>
              <w:rPr>
                <w:rFonts w:hint="eastAsia" w:ascii="宋体" w:hAnsi="宋体" w:eastAsia="宋体" w:cs="宋体"/>
                <w:kern w:val="0"/>
                <w:szCs w:val="21"/>
              </w:rPr>
              <w:t>所投调音台须通过国家CQC认证，产品型号与CQC证书标注型号一致，提供CQC认证证书扫描件或复印件；</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AI智能语音处理服务器</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1.双通道大三芯+XLR输入两路/输出两路；</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color w:val="000000"/>
                <w:kern w:val="0"/>
                <w:szCs w:val="21"/>
              </w:rPr>
              <w:t xml:space="preserve"> ★</w:t>
            </w:r>
            <w:r>
              <w:rPr>
                <w:rFonts w:hint="eastAsia" w:ascii="宋体" w:hAnsi="宋体" w:eastAsia="宋体" w:cs="宋体"/>
                <w:kern w:val="0"/>
                <w:szCs w:val="21"/>
              </w:rPr>
              <w:t>输入可配置为线路或麦克风输入（麦克风输入可打开/关闭+48V幻像电源）；（提供软件界面截图）</w:t>
            </w:r>
            <w:r>
              <w:rPr>
                <w:rFonts w:hint="eastAsia" w:ascii="宋体" w:hAnsi="宋体" w:eastAsia="宋体" w:cs="宋体"/>
                <w:kern w:val="0"/>
                <w:szCs w:val="21"/>
              </w:rPr>
              <w:br w:type="textWrapping"/>
            </w:r>
            <w:r>
              <w:rPr>
                <w:rFonts w:hint="eastAsia" w:ascii="宋体" w:hAnsi="宋体" w:eastAsia="宋体" w:cs="宋体"/>
                <w:kern w:val="0"/>
                <w:szCs w:val="21"/>
              </w:rPr>
              <w:t>3.采用人工智能宽度学习算法，AI降噪可达60dB；</w:t>
            </w:r>
            <w:r>
              <w:rPr>
                <w:rFonts w:hint="eastAsia" w:ascii="宋体" w:hAnsi="宋体" w:eastAsia="宋体" w:cs="宋体"/>
                <w:kern w:val="0"/>
                <w:szCs w:val="21"/>
              </w:rPr>
              <w:br w:type="textWrapping"/>
            </w:r>
            <w:r>
              <w:rPr>
                <w:rFonts w:hint="eastAsia" w:ascii="宋体" w:hAnsi="宋体" w:eastAsia="宋体" w:cs="宋体"/>
                <w:kern w:val="0"/>
                <w:szCs w:val="21"/>
              </w:rPr>
              <w:t>4.ANS噪声抑制：采用人工智能宽度学习算法，从信号中剔除非人声杂讯声音；</w:t>
            </w:r>
            <w:r>
              <w:rPr>
                <w:rFonts w:hint="eastAsia" w:ascii="宋体" w:hAnsi="宋体" w:eastAsia="宋体" w:cs="宋体"/>
                <w:kern w:val="0"/>
                <w:szCs w:val="21"/>
              </w:rPr>
              <w:br w:type="textWrapping"/>
            </w:r>
            <w:r>
              <w:rPr>
                <w:rFonts w:hint="eastAsia" w:ascii="宋体" w:hAnsi="宋体" w:eastAsia="宋体" w:cs="宋体"/>
                <w:kern w:val="0"/>
                <w:szCs w:val="21"/>
              </w:rPr>
              <w:t>5.</w:t>
            </w:r>
            <w:r>
              <w:rPr>
                <w:rFonts w:hint="eastAsia" w:ascii="宋体" w:hAnsi="宋体" w:eastAsia="宋体" w:cs="宋体"/>
                <w:color w:val="000000"/>
                <w:kern w:val="0"/>
                <w:szCs w:val="21"/>
              </w:rPr>
              <w:t xml:space="preserve"> ★</w:t>
            </w:r>
            <w:r>
              <w:rPr>
                <w:rFonts w:hint="eastAsia" w:ascii="宋体" w:hAnsi="宋体" w:eastAsia="宋体" w:cs="宋体"/>
                <w:kern w:val="0"/>
                <w:szCs w:val="21"/>
              </w:rPr>
              <w:t>AGC自动增益、AFS反馈抑制；（提供软件界面截图）</w:t>
            </w:r>
            <w:r>
              <w:rPr>
                <w:rFonts w:hint="eastAsia" w:ascii="宋体" w:hAnsi="宋体" w:eastAsia="宋体" w:cs="宋体"/>
                <w:kern w:val="0"/>
                <w:szCs w:val="21"/>
              </w:rPr>
              <w:br w:type="textWrapping"/>
            </w:r>
            <w:r>
              <w:rPr>
                <w:rFonts w:hint="eastAsia" w:ascii="宋体" w:hAnsi="宋体" w:eastAsia="宋体" w:cs="宋体"/>
                <w:kern w:val="0"/>
                <w:szCs w:val="21"/>
              </w:rPr>
              <w:t>6.双通道独立或联调；</w:t>
            </w:r>
            <w:r>
              <w:rPr>
                <w:rFonts w:hint="eastAsia" w:ascii="宋体" w:hAnsi="宋体" w:eastAsia="宋体" w:cs="宋体"/>
                <w:kern w:val="0"/>
                <w:szCs w:val="21"/>
              </w:rPr>
              <w:br w:type="textWrapping"/>
            </w:r>
            <w:r>
              <w:rPr>
                <w:rFonts w:hint="eastAsia" w:ascii="宋体" w:hAnsi="宋体" w:eastAsia="宋体" w:cs="宋体"/>
                <w:kern w:val="0"/>
                <w:szCs w:val="21"/>
              </w:rPr>
              <w:t>7.USB免驱接PC软件所有参数精细调整；</w:t>
            </w:r>
            <w:r>
              <w:rPr>
                <w:rFonts w:hint="eastAsia" w:ascii="宋体" w:hAnsi="宋体" w:eastAsia="宋体" w:cs="宋体"/>
                <w:kern w:val="0"/>
                <w:szCs w:val="21"/>
              </w:rPr>
              <w:br w:type="textWrapping"/>
            </w:r>
            <w:r>
              <w:rPr>
                <w:rFonts w:hint="eastAsia" w:ascii="宋体" w:hAnsi="宋体" w:eastAsia="宋体" w:cs="宋体"/>
                <w:kern w:val="0"/>
                <w:szCs w:val="21"/>
              </w:rPr>
              <w:t>8.</w:t>
            </w:r>
            <w:r>
              <w:rPr>
                <w:rFonts w:hint="eastAsia" w:ascii="宋体" w:hAnsi="宋体" w:eastAsia="宋体" w:cs="宋体"/>
                <w:color w:val="000000"/>
                <w:kern w:val="0"/>
                <w:szCs w:val="21"/>
              </w:rPr>
              <w:t xml:space="preserve"> ★</w:t>
            </w:r>
            <w:r>
              <w:rPr>
                <w:rFonts w:hint="eastAsia" w:ascii="宋体" w:hAnsi="宋体" w:eastAsia="宋体" w:cs="宋体"/>
                <w:kern w:val="0"/>
                <w:szCs w:val="21"/>
              </w:rPr>
              <w:t>输入PEQ10段均衡调节；（提供软件界面截图）</w:t>
            </w:r>
            <w:r>
              <w:rPr>
                <w:rFonts w:hint="eastAsia" w:ascii="宋体" w:hAnsi="宋体" w:eastAsia="宋体" w:cs="宋体"/>
                <w:kern w:val="0"/>
                <w:szCs w:val="21"/>
              </w:rPr>
              <w:br w:type="textWrapping"/>
            </w:r>
            <w:r>
              <w:rPr>
                <w:rFonts w:hint="eastAsia" w:ascii="宋体" w:hAnsi="宋体" w:eastAsia="宋体" w:cs="宋体"/>
                <w:kern w:val="0"/>
                <w:szCs w:val="21"/>
              </w:rPr>
              <w:t>9.调试程序支持导入导出；</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小振膜合唱麦</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1.全动态范围，超低失真度,可承受高达100dB的声压级输入；</w:t>
            </w:r>
            <w:r>
              <w:rPr>
                <w:rFonts w:hint="eastAsia" w:ascii="宋体" w:hAnsi="宋体" w:eastAsia="宋体" w:cs="宋体"/>
                <w:kern w:val="0"/>
                <w:szCs w:val="21"/>
              </w:rPr>
              <w:br w:type="textWrapping"/>
            </w:r>
            <w:r>
              <w:rPr>
                <w:rFonts w:hint="eastAsia" w:ascii="宋体" w:hAnsi="宋体" w:eastAsia="宋体" w:cs="宋体"/>
                <w:kern w:val="0"/>
                <w:szCs w:val="21"/>
              </w:rPr>
              <w:t>2.小震膜电容咪芯采用心型指向，带有110Hz低切开关控制；</w:t>
            </w:r>
            <w:r>
              <w:rPr>
                <w:rFonts w:hint="eastAsia" w:ascii="宋体" w:hAnsi="宋体" w:eastAsia="宋体" w:cs="宋体"/>
                <w:kern w:val="0"/>
                <w:szCs w:val="21"/>
              </w:rPr>
              <w:br w:type="textWrapping"/>
            </w:r>
            <w:r>
              <w:rPr>
                <w:rFonts w:hint="eastAsia" w:ascii="宋体" w:hAnsi="宋体" w:eastAsia="宋体" w:cs="宋体"/>
                <w:kern w:val="0"/>
                <w:szCs w:val="21"/>
              </w:rPr>
              <w:t xml:space="preserve">3.灵敏度 :－52 dB ± 1.6dB at 1kHz (0dB=1V/Pa) </w:t>
            </w:r>
            <w:r>
              <w:rPr>
                <w:rFonts w:hint="eastAsia" w:ascii="宋体" w:hAnsi="宋体" w:eastAsia="宋体" w:cs="宋体"/>
                <w:kern w:val="0"/>
                <w:szCs w:val="21"/>
              </w:rPr>
              <w:br w:type="textWrapping"/>
            </w:r>
            <w:r>
              <w:rPr>
                <w:rFonts w:hint="eastAsia" w:ascii="宋体" w:hAnsi="宋体" w:eastAsia="宋体" w:cs="宋体"/>
                <w:kern w:val="0"/>
                <w:szCs w:val="21"/>
              </w:rPr>
              <w:t>4.电源 ：8-50V幻象电源；</w:t>
            </w:r>
            <w:r>
              <w:rPr>
                <w:rFonts w:hint="eastAsia" w:ascii="宋体" w:hAnsi="宋体" w:eastAsia="宋体" w:cs="宋体"/>
                <w:kern w:val="0"/>
                <w:szCs w:val="21"/>
              </w:rPr>
              <w:br w:type="textWrapping"/>
            </w:r>
            <w:r>
              <w:rPr>
                <w:rFonts w:hint="eastAsia" w:ascii="宋体" w:hAnsi="宋体" w:eastAsia="宋体" w:cs="宋体"/>
                <w:kern w:val="0"/>
                <w:szCs w:val="21"/>
              </w:rPr>
              <w:t>5.电流约1.8mA6；</w:t>
            </w:r>
            <w:r>
              <w:rPr>
                <w:rFonts w:hint="eastAsia" w:ascii="宋体" w:hAnsi="宋体" w:eastAsia="宋体" w:cs="宋体"/>
                <w:kern w:val="0"/>
                <w:szCs w:val="21"/>
              </w:rPr>
              <w:br w:type="textWrapping"/>
            </w:r>
            <w:r>
              <w:rPr>
                <w:rFonts w:hint="eastAsia" w:ascii="宋体" w:hAnsi="宋体" w:eastAsia="宋体" w:cs="宋体"/>
                <w:kern w:val="0"/>
                <w:szCs w:val="21"/>
              </w:rPr>
              <w:t>6.信噪比 S/N：70.5dB(A)；1KHz@1Pa(94 dB APL)</w:t>
            </w:r>
            <w:r>
              <w:rPr>
                <w:rFonts w:hint="eastAsia" w:ascii="宋体" w:hAnsi="宋体" w:eastAsia="宋体" w:cs="宋体"/>
                <w:kern w:val="0"/>
                <w:szCs w:val="21"/>
              </w:rPr>
              <w:br w:type="textWrapping"/>
            </w:r>
            <w:r>
              <w:rPr>
                <w:rFonts w:hint="eastAsia" w:ascii="宋体" w:hAnsi="宋体" w:eastAsia="宋体" w:cs="宋体"/>
                <w:kern w:val="0"/>
                <w:szCs w:val="21"/>
              </w:rPr>
              <w:t xml:space="preserve">7.谐波失真：THD 0.7 %/1KHz； </w:t>
            </w:r>
            <w:r>
              <w:rPr>
                <w:rFonts w:hint="eastAsia" w:ascii="宋体" w:hAnsi="宋体" w:eastAsia="宋体" w:cs="宋体"/>
                <w:kern w:val="0"/>
                <w:szCs w:val="21"/>
              </w:rPr>
              <w:br w:type="textWrapping"/>
            </w:r>
            <w:r>
              <w:rPr>
                <w:rFonts w:hint="eastAsia" w:ascii="宋体" w:hAnsi="宋体" w:eastAsia="宋体" w:cs="宋体"/>
                <w:kern w:val="0"/>
                <w:szCs w:val="21"/>
              </w:rPr>
              <w:t>8.声压级:94dB；</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落地式话筒支架</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1.升降功能,2.5kg/支</w:t>
            </w:r>
            <w:r>
              <w:rPr>
                <w:rFonts w:hint="eastAsia" w:ascii="宋体" w:hAnsi="宋体" w:eastAsia="宋体" w:cs="宋体"/>
                <w:kern w:val="0"/>
                <w:szCs w:val="21"/>
              </w:rPr>
              <w:br w:type="textWrapping"/>
            </w:r>
            <w:r>
              <w:rPr>
                <w:rFonts w:hint="eastAsia" w:ascii="宋体" w:hAnsi="宋体" w:eastAsia="宋体" w:cs="宋体"/>
                <w:kern w:val="0"/>
                <w:szCs w:val="21"/>
              </w:rPr>
              <w:t>2.升缩范围：820至1450mm</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UHF一拖二真分集无线手持话筒</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1.内置频率自动扫描功能，在LCD屏可查看扫描结果，可以在工作状态中快速搜索并锁定不受干扰的频率；</w:t>
            </w:r>
            <w:r>
              <w:rPr>
                <w:rFonts w:hint="eastAsia" w:ascii="宋体" w:hAnsi="宋体" w:eastAsia="宋体" w:cs="宋体"/>
                <w:kern w:val="0"/>
                <w:szCs w:val="21"/>
              </w:rPr>
              <w:br w:type="textWrapping"/>
            </w:r>
            <w:r>
              <w:rPr>
                <w:rFonts w:hint="eastAsia" w:ascii="宋体" w:hAnsi="宋体" w:eastAsia="宋体" w:cs="宋体"/>
                <w:kern w:val="0"/>
                <w:szCs w:val="21"/>
              </w:rPr>
              <w:t>2.超强抗干扰能力,能有效抑制由外部带来的噪首干扰及同频干扰；</w:t>
            </w:r>
            <w:r>
              <w:rPr>
                <w:rFonts w:hint="eastAsia" w:ascii="宋体" w:hAnsi="宋体" w:eastAsia="宋体" w:cs="宋体"/>
                <w:kern w:val="0"/>
                <w:szCs w:val="21"/>
              </w:rPr>
              <w:br w:type="textWrapping"/>
            </w:r>
            <w:r>
              <w:rPr>
                <w:rFonts w:hint="eastAsia" w:ascii="宋体" w:hAnsi="宋体" w:eastAsia="宋体" w:cs="宋体"/>
                <w:kern w:val="0"/>
                <w:szCs w:val="21"/>
              </w:rPr>
              <w:t>3.提供4个天线通道(BNC接口)、2路平衡式独立音频输出(XLR接口)、1路非平衡混音音频输出(Ø6.35mm接口)；</w:t>
            </w:r>
            <w:r>
              <w:rPr>
                <w:rFonts w:hint="eastAsia" w:ascii="宋体" w:hAnsi="宋体" w:eastAsia="宋体" w:cs="宋体"/>
                <w:kern w:val="0"/>
                <w:szCs w:val="21"/>
              </w:rPr>
              <w:br w:type="textWrapping"/>
            </w:r>
            <w:r>
              <w:rPr>
                <w:rFonts w:hint="eastAsia" w:ascii="宋体" w:hAnsi="宋体" w:eastAsia="宋体" w:cs="宋体"/>
                <w:kern w:val="0"/>
                <w:szCs w:val="21"/>
              </w:rPr>
              <w:t>4.采用UHF640.250-690.000MHz频段载波，PLL锁相环回路设计，真分集超外差二次变频；</w:t>
            </w:r>
            <w:r>
              <w:rPr>
                <w:rFonts w:hint="eastAsia" w:ascii="宋体" w:hAnsi="宋体" w:eastAsia="宋体" w:cs="宋体"/>
                <w:kern w:val="0"/>
                <w:szCs w:val="21"/>
              </w:rPr>
              <w:br w:type="textWrapping"/>
            </w:r>
            <w:r>
              <w:rPr>
                <w:rFonts w:hint="eastAsia" w:ascii="宋体" w:hAnsi="宋体" w:eastAsia="宋体" w:cs="宋体"/>
                <w:kern w:val="0"/>
                <w:szCs w:val="21"/>
              </w:rPr>
              <w:t>5.主机采取纯自动选讯(真正分集)接收方式，接收距离远，且能消除接收断音；</w:t>
            </w:r>
            <w:r>
              <w:rPr>
                <w:rFonts w:hint="eastAsia" w:ascii="宋体" w:hAnsi="宋体" w:eastAsia="宋体" w:cs="宋体"/>
                <w:kern w:val="0"/>
                <w:szCs w:val="21"/>
              </w:rPr>
              <w:br w:type="textWrapping"/>
            </w:r>
            <w:r>
              <w:rPr>
                <w:rFonts w:hint="eastAsia" w:ascii="宋体" w:hAnsi="宋体" w:eastAsia="宋体" w:cs="宋体"/>
                <w:kern w:val="0"/>
                <w:szCs w:val="21"/>
              </w:rPr>
              <w:t>6.主机具有可调发射功率，最远可视距离200米；</w:t>
            </w:r>
            <w:r>
              <w:rPr>
                <w:rFonts w:hint="eastAsia" w:ascii="宋体" w:hAnsi="宋体" w:eastAsia="宋体" w:cs="宋体"/>
                <w:kern w:val="0"/>
                <w:szCs w:val="21"/>
              </w:rPr>
              <w:br w:type="textWrapping"/>
            </w:r>
            <w:r>
              <w:rPr>
                <w:rFonts w:hint="eastAsia" w:ascii="宋体" w:hAnsi="宋体" w:eastAsia="宋体" w:cs="宋体"/>
                <w:kern w:val="0"/>
                <w:szCs w:val="21"/>
              </w:rPr>
              <w:t>7.主机具有话音高保真、功能强、稳定性好；</w:t>
            </w:r>
            <w:r>
              <w:rPr>
                <w:rFonts w:hint="eastAsia" w:ascii="宋体" w:hAnsi="宋体" w:eastAsia="宋体" w:cs="宋体"/>
                <w:kern w:val="0"/>
                <w:szCs w:val="21"/>
              </w:rPr>
              <w:br w:type="textWrapping"/>
            </w:r>
            <w:r>
              <w:rPr>
                <w:rFonts w:hint="eastAsia" w:ascii="宋体" w:hAnsi="宋体" w:eastAsia="宋体" w:cs="宋体"/>
                <w:kern w:val="0"/>
                <w:szCs w:val="21"/>
              </w:rPr>
              <w:t>8.使用电子音量控制；</w:t>
            </w:r>
            <w:r>
              <w:rPr>
                <w:rFonts w:hint="eastAsia" w:ascii="宋体" w:hAnsi="宋体" w:eastAsia="宋体" w:cs="宋体"/>
                <w:kern w:val="0"/>
                <w:szCs w:val="21"/>
              </w:rPr>
              <w:br w:type="textWrapping"/>
            </w:r>
            <w:r>
              <w:rPr>
                <w:rFonts w:hint="eastAsia" w:ascii="宋体" w:hAnsi="宋体" w:eastAsia="宋体" w:cs="宋体"/>
                <w:kern w:val="0"/>
                <w:szCs w:val="21"/>
              </w:rPr>
              <w:t>9.具有解/锁ID功能；</w:t>
            </w:r>
            <w:r>
              <w:rPr>
                <w:rFonts w:hint="eastAsia" w:ascii="宋体" w:hAnsi="宋体" w:eastAsia="宋体" w:cs="宋体"/>
                <w:kern w:val="0"/>
                <w:szCs w:val="21"/>
              </w:rPr>
              <w:br w:type="textWrapping"/>
            </w:r>
            <w:r>
              <w:rPr>
                <w:rFonts w:hint="eastAsia" w:ascii="宋体" w:hAnsi="宋体" w:eastAsia="宋体" w:cs="宋体"/>
                <w:kern w:val="0"/>
                <w:szCs w:val="21"/>
              </w:rPr>
              <w:t>10.可调信道数：100×2；</w:t>
            </w:r>
            <w:r>
              <w:rPr>
                <w:rFonts w:hint="eastAsia" w:ascii="宋体" w:hAnsi="宋体" w:eastAsia="宋体" w:cs="宋体"/>
                <w:kern w:val="0"/>
                <w:szCs w:val="21"/>
              </w:rPr>
              <w:br w:type="textWrapping"/>
            </w:r>
            <w:r>
              <w:rPr>
                <w:rFonts w:hint="eastAsia" w:ascii="宋体" w:hAnsi="宋体" w:eastAsia="宋体" w:cs="宋体"/>
                <w:kern w:val="0"/>
                <w:szCs w:val="21"/>
              </w:rPr>
              <w:t>11.频率稳定度：±10ppm；</w:t>
            </w:r>
            <w:r>
              <w:rPr>
                <w:rFonts w:hint="eastAsia" w:ascii="宋体" w:hAnsi="宋体" w:eastAsia="宋体" w:cs="宋体"/>
                <w:kern w:val="0"/>
                <w:szCs w:val="21"/>
              </w:rPr>
              <w:br w:type="textWrapping"/>
            </w:r>
            <w:r>
              <w:rPr>
                <w:rFonts w:hint="eastAsia" w:ascii="宋体" w:hAnsi="宋体" w:eastAsia="宋体" w:cs="宋体"/>
                <w:kern w:val="0"/>
                <w:szCs w:val="21"/>
              </w:rPr>
              <w:t>12.接收方式：二次变频超外差,双调谐接收；</w:t>
            </w:r>
            <w:r>
              <w:rPr>
                <w:rFonts w:hint="eastAsia" w:ascii="宋体" w:hAnsi="宋体" w:eastAsia="宋体" w:cs="宋体"/>
                <w:kern w:val="0"/>
                <w:szCs w:val="21"/>
              </w:rPr>
              <w:br w:type="textWrapping"/>
            </w:r>
            <w:r>
              <w:rPr>
                <w:rFonts w:hint="eastAsia" w:ascii="宋体" w:hAnsi="宋体" w:eastAsia="宋体" w:cs="宋体"/>
                <w:kern w:val="0"/>
                <w:szCs w:val="21"/>
              </w:rPr>
              <w:t>13.导频方式：数字导频；</w:t>
            </w:r>
            <w:r>
              <w:rPr>
                <w:rFonts w:hint="eastAsia" w:ascii="宋体" w:hAnsi="宋体" w:eastAsia="宋体" w:cs="宋体"/>
                <w:kern w:val="0"/>
                <w:szCs w:val="21"/>
              </w:rPr>
              <w:br w:type="textWrapping"/>
            </w:r>
            <w:r>
              <w:rPr>
                <w:rFonts w:hint="eastAsia" w:ascii="宋体" w:hAnsi="宋体" w:eastAsia="宋体" w:cs="宋体"/>
                <w:kern w:val="0"/>
                <w:szCs w:val="21"/>
              </w:rPr>
              <w:t>14.音频频响：50-18000Hz；</w:t>
            </w:r>
            <w:r>
              <w:rPr>
                <w:rFonts w:hint="eastAsia" w:ascii="宋体" w:hAnsi="宋体" w:eastAsia="宋体" w:cs="宋体"/>
                <w:kern w:val="0"/>
                <w:szCs w:val="21"/>
              </w:rPr>
              <w:br w:type="textWrapping"/>
            </w:r>
            <w:r>
              <w:rPr>
                <w:rFonts w:hint="eastAsia" w:ascii="宋体" w:hAnsi="宋体" w:eastAsia="宋体" w:cs="宋体"/>
                <w:kern w:val="0"/>
                <w:szCs w:val="21"/>
              </w:rPr>
              <w:t>15.谐波失真：≤0.5%；</w:t>
            </w:r>
            <w:r>
              <w:rPr>
                <w:rFonts w:hint="eastAsia" w:ascii="宋体" w:hAnsi="宋体" w:eastAsia="宋体" w:cs="宋体"/>
                <w:kern w:val="0"/>
                <w:szCs w:val="21"/>
              </w:rPr>
              <w:br w:type="textWrapping"/>
            </w:r>
            <w:r>
              <w:rPr>
                <w:rFonts w:hint="eastAsia" w:ascii="宋体" w:hAnsi="宋体" w:eastAsia="宋体" w:cs="宋体"/>
                <w:kern w:val="0"/>
                <w:szCs w:val="21"/>
              </w:rPr>
              <w:t>16.信噪比：≥105dB；</w:t>
            </w:r>
            <w:r>
              <w:rPr>
                <w:rFonts w:hint="eastAsia" w:ascii="宋体" w:hAnsi="宋体" w:eastAsia="宋体" w:cs="宋体"/>
                <w:kern w:val="0"/>
                <w:szCs w:val="21"/>
              </w:rPr>
              <w:br w:type="textWrapping"/>
            </w:r>
            <w:r>
              <w:rPr>
                <w:rFonts w:hint="eastAsia" w:ascii="宋体" w:hAnsi="宋体" w:eastAsia="宋体" w:cs="宋体"/>
                <w:kern w:val="0"/>
                <w:szCs w:val="21"/>
              </w:rPr>
              <w:t>17.音频输出：平衡输出和混合输出；</w:t>
            </w:r>
            <w:r>
              <w:rPr>
                <w:rFonts w:hint="eastAsia" w:ascii="宋体" w:hAnsi="宋体" w:eastAsia="宋体" w:cs="宋体"/>
                <w:kern w:val="0"/>
                <w:szCs w:val="21"/>
              </w:rPr>
              <w:br w:type="textWrapping"/>
            </w:r>
            <w:r>
              <w:rPr>
                <w:rFonts w:hint="eastAsia" w:ascii="宋体" w:hAnsi="宋体" w:eastAsia="宋体" w:cs="宋体"/>
                <w:kern w:val="0"/>
                <w:szCs w:val="21"/>
              </w:rPr>
              <w:t>18.接收灵敏度：-95dBm；</w:t>
            </w:r>
            <w:r>
              <w:rPr>
                <w:rFonts w:hint="eastAsia" w:ascii="宋体" w:hAnsi="宋体" w:eastAsia="宋体" w:cs="宋体"/>
                <w:kern w:val="0"/>
                <w:szCs w:val="21"/>
              </w:rPr>
              <w:br w:type="textWrapping"/>
            </w:r>
            <w:r>
              <w:rPr>
                <w:rFonts w:hint="eastAsia" w:ascii="宋体" w:hAnsi="宋体" w:eastAsia="宋体" w:cs="宋体"/>
                <w:kern w:val="0"/>
                <w:szCs w:val="21"/>
              </w:rPr>
              <w:t>19.电源规格：12VDC/2A；</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UHF一拖二真分集无线头戴话筒</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1.内置频率自动扫描功能，在LCD屏可查看扫描结果，可以在工作状态中快速搜索并锁定不受干扰的频率；</w:t>
            </w:r>
            <w:r>
              <w:rPr>
                <w:rFonts w:hint="eastAsia" w:ascii="宋体" w:hAnsi="宋体" w:eastAsia="宋体" w:cs="宋体"/>
                <w:kern w:val="0"/>
                <w:szCs w:val="21"/>
              </w:rPr>
              <w:br w:type="textWrapping"/>
            </w:r>
            <w:r>
              <w:rPr>
                <w:rFonts w:hint="eastAsia" w:ascii="宋体" w:hAnsi="宋体" w:eastAsia="宋体" w:cs="宋体"/>
                <w:kern w:val="0"/>
                <w:szCs w:val="21"/>
              </w:rPr>
              <w:t>2.超强抗干扰能力,能有效抑制由外部带来的噪首干扰及同频干扰；</w:t>
            </w:r>
            <w:r>
              <w:rPr>
                <w:rFonts w:hint="eastAsia" w:ascii="宋体" w:hAnsi="宋体" w:eastAsia="宋体" w:cs="宋体"/>
                <w:kern w:val="0"/>
                <w:szCs w:val="21"/>
              </w:rPr>
              <w:br w:type="textWrapping"/>
            </w:r>
            <w:r>
              <w:rPr>
                <w:rFonts w:hint="eastAsia" w:ascii="宋体" w:hAnsi="宋体" w:eastAsia="宋体" w:cs="宋体"/>
                <w:kern w:val="0"/>
                <w:szCs w:val="21"/>
              </w:rPr>
              <w:t>3.提供4个天线通道(BNC接口)、2路平衡式独立音频输出(XLR接口)、1路非平衡混音音频输出(Ø6.35mm接口)；</w:t>
            </w:r>
            <w:r>
              <w:rPr>
                <w:rFonts w:hint="eastAsia" w:ascii="宋体" w:hAnsi="宋体" w:eastAsia="宋体" w:cs="宋体"/>
                <w:kern w:val="0"/>
                <w:szCs w:val="21"/>
              </w:rPr>
              <w:br w:type="textWrapping"/>
            </w:r>
            <w:r>
              <w:rPr>
                <w:rFonts w:hint="eastAsia" w:ascii="宋体" w:hAnsi="宋体" w:eastAsia="宋体" w:cs="宋体"/>
                <w:kern w:val="0"/>
                <w:szCs w:val="21"/>
              </w:rPr>
              <w:t>4.采用UHF640.250-690.000MHz频段载波，PLL锁相环回路设计，真分集超外差二次变频；</w:t>
            </w:r>
            <w:r>
              <w:rPr>
                <w:rFonts w:hint="eastAsia" w:ascii="宋体" w:hAnsi="宋体" w:eastAsia="宋体" w:cs="宋体"/>
                <w:kern w:val="0"/>
                <w:szCs w:val="21"/>
              </w:rPr>
              <w:br w:type="textWrapping"/>
            </w:r>
            <w:r>
              <w:rPr>
                <w:rFonts w:hint="eastAsia" w:ascii="宋体" w:hAnsi="宋体" w:eastAsia="宋体" w:cs="宋体"/>
                <w:kern w:val="0"/>
                <w:szCs w:val="21"/>
              </w:rPr>
              <w:t>5.主机采取纯自动选讯(真正分集)接收方式，接收距离远，且能消除接收断音；</w:t>
            </w:r>
            <w:r>
              <w:rPr>
                <w:rFonts w:hint="eastAsia" w:ascii="宋体" w:hAnsi="宋体" w:eastAsia="宋体" w:cs="宋体"/>
                <w:kern w:val="0"/>
                <w:szCs w:val="21"/>
              </w:rPr>
              <w:br w:type="textWrapping"/>
            </w:r>
            <w:r>
              <w:rPr>
                <w:rFonts w:hint="eastAsia" w:ascii="宋体" w:hAnsi="宋体" w:eastAsia="宋体" w:cs="宋体"/>
                <w:kern w:val="0"/>
                <w:szCs w:val="21"/>
              </w:rPr>
              <w:t>6.主机具有可调发射功率，最远可视距离200米；</w:t>
            </w:r>
            <w:r>
              <w:rPr>
                <w:rFonts w:hint="eastAsia" w:ascii="宋体" w:hAnsi="宋体" w:eastAsia="宋体" w:cs="宋体"/>
                <w:kern w:val="0"/>
                <w:szCs w:val="21"/>
              </w:rPr>
              <w:br w:type="textWrapping"/>
            </w:r>
            <w:r>
              <w:rPr>
                <w:rFonts w:hint="eastAsia" w:ascii="宋体" w:hAnsi="宋体" w:eastAsia="宋体" w:cs="宋体"/>
                <w:kern w:val="0"/>
                <w:szCs w:val="21"/>
              </w:rPr>
              <w:t>7.主机具有话音高保真、功能强、稳定性好；</w:t>
            </w:r>
            <w:r>
              <w:rPr>
                <w:rFonts w:hint="eastAsia" w:ascii="宋体" w:hAnsi="宋体" w:eastAsia="宋体" w:cs="宋体"/>
                <w:kern w:val="0"/>
                <w:szCs w:val="21"/>
              </w:rPr>
              <w:br w:type="textWrapping"/>
            </w:r>
            <w:r>
              <w:rPr>
                <w:rFonts w:hint="eastAsia" w:ascii="宋体" w:hAnsi="宋体" w:eastAsia="宋体" w:cs="宋体"/>
                <w:kern w:val="0"/>
                <w:szCs w:val="21"/>
              </w:rPr>
              <w:t>8.使用电子音量控制；</w:t>
            </w:r>
            <w:r>
              <w:rPr>
                <w:rFonts w:hint="eastAsia" w:ascii="宋体" w:hAnsi="宋体" w:eastAsia="宋体" w:cs="宋体"/>
                <w:kern w:val="0"/>
                <w:szCs w:val="21"/>
              </w:rPr>
              <w:br w:type="textWrapping"/>
            </w:r>
            <w:r>
              <w:rPr>
                <w:rFonts w:hint="eastAsia" w:ascii="宋体" w:hAnsi="宋体" w:eastAsia="宋体" w:cs="宋体"/>
                <w:kern w:val="0"/>
                <w:szCs w:val="21"/>
              </w:rPr>
              <w:t>9.具有解/锁ID功能；</w:t>
            </w:r>
            <w:r>
              <w:rPr>
                <w:rFonts w:hint="eastAsia" w:ascii="宋体" w:hAnsi="宋体" w:eastAsia="宋体" w:cs="宋体"/>
                <w:kern w:val="0"/>
                <w:szCs w:val="21"/>
              </w:rPr>
              <w:br w:type="textWrapping"/>
            </w:r>
            <w:r>
              <w:rPr>
                <w:rFonts w:hint="eastAsia" w:ascii="宋体" w:hAnsi="宋体" w:eastAsia="宋体" w:cs="宋体"/>
                <w:kern w:val="0"/>
                <w:szCs w:val="21"/>
              </w:rPr>
              <w:t>10.可调信道数：100×2；</w:t>
            </w:r>
            <w:r>
              <w:rPr>
                <w:rFonts w:hint="eastAsia" w:ascii="宋体" w:hAnsi="宋体" w:eastAsia="宋体" w:cs="宋体"/>
                <w:kern w:val="0"/>
                <w:szCs w:val="21"/>
              </w:rPr>
              <w:br w:type="textWrapping"/>
            </w:r>
            <w:r>
              <w:rPr>
                <w:rFonts w:hint="eastAsia" w:ascii="宋体" w:hAnsi="宋体" w:eastAsia="宋体" w:cs="宋体"/>
                <w:kern w:val="0"/>
                <w:szCs w:val="21"/>
              </w:rPr>
              <w:t>11.频率稳定度：±10ppm；</w:t>
            </w:r>
            <w:r>
              <w:rPr>
                <w:rFonts w:hint="eastAsia" w:ascii="宋体" w:hAnsi="宋体" w:eastAsia="宋体" w:cs="宋体"/>
                <w:kern w:val="0"/>
                <w:szCs w:val="21"/>
              </w:rPr>
              <w:br w:type="textWrapping"/>
            </w:r>
            <w:r>
              <w:rPr>
                <w:rFonts w:hint="eastAsia" w:ascii="宋体" w:hAnsi="宋体" w:eastAsia="宋体" w:cs="宋体"/>
                <w:kern w:val="0"/>
                <w:szCs w:val="21"/>
              </w:rPr>
              <w:t>12.接收方式：二次变频超外差,双调谐接收；</w:t>
            </w:r>
            <w:r>
              <w:rPr>
                <w:rFonts w:hint="eastAsia" w:ascii="宋体" w:hAnsi="宋体" w:eastAsia="宋体" w:cs="宋体"/>
                <w:kern w:val="0"/>
                <w:szCs w:val="21"/>
              </w:rPr>
              <w:br w:type="textWrapping"/>
            </w:r>
            <w:r>
              <w:rPr>
                <w:rFonts w:hint="eastAsia" w:ascii="宋体" w:hAnsi="宋体" w:eastAsia="宋体" w:cs="宋体"/>
                <w:kern w:val="0"/>
                <w:szCs w:val="21"/>
              </w:rPr>
              <w:t>13.导频方式：数字导频；</w:t>
            </w:r>
            <w:r>
              <w:rPr>
                <w:rFonts w:hint="eastAsia" w:ascii="宋体" w:hAnsi="宋体" w:eastAsia="宋体" w:cs="宋体"/>
                <w:kern w:val="0"/>
                <w:szCs w:val="21"/>
              </w:rPr>
              <w:br w:type="textWrapping"/>
            </w:r>
            <w:r>
              <w:rPr>
                <w:rFonts w:hint="eastAsia" w:ascii="宋体" w:hAnsi="宋体" w:eastAsia="宋体" w:cs="宋体"/>
                <w:kern w:val="0"/>
                <w:szCs w:val="21"/>
              </w:rPr>
              <w:t>14.音频频响：50-18000Hz；</w:t>
            </w:r>
            <w:r>
              <w:rPr>
                <w:rFonts w:hint="eastAsia" w:ascii="宋体" w:hAnsi="宋体" w:eastAsia="宋体" w:cs="宋体"/>
                <w:kern w:val="0"/>
                <w:szCs w:val="21"/>
              </w:rPr>
              <w:br w:type="textWrapping"/>
            </w:r>
            <w:r>
              <w:rPr>
                <w:rFonts w:hint="eastAsia" w:ascii="宋体" w:hAnsi="宋体" w:eastAsia="宋体" w:cs="宋体"/>
                <w:kern w:val="0"/>
                <w:szCs w:val="21"/>
              </w:rPr>
              <w:t>15.谐波失真：≤0.5%；</w:t>
            </w:r>
            <w:r>
              <w:rPr>
                <w:rFonts w:hint="eastAsia" w:ascii="宋体" w:hAnsi="宋体" w:eastAsia="宋体" w:cs="宋体"/>
                <w:kern w:val="0"/>
                <w:szCs w:val="21"/>
              </w:rPr>
              <w:br w:type="textWrapping"/>
            </w:r>
            <w:r>
              <w:rPr>
                <w:rFonts w:hint="eastAsia" w:ascii="宋体" w:hAnsi="宋体" w:eastAsia="宋体" w:cs="宋体"/>
                <w:kern w:val="0"/>
                <w:szCs w:val="21"/>
              </w:rPr>
              <w:t>16.信噪比：≥105dB；</w:t>
            </w:r>
            <w:r>
              <w:rPr>
                <w:rFonts w:hint="eastAsia" w:ascii="宋体" w:hAnsi="宋体" w:eastAsia="宋体" w:cs="宋体"/>
                <w:kern w:val="0"/>
                <w:szCs w:val="21"/>
              </w:rPr>
              <w:br w:type="textWrapping"/>
            </w:r>
            <w:r>
              <w:rPr>
                <w:rFonts w:hint="eastAsia" w:ascii="宋体" w:hAnsi="宋体" w:eastAsia="宋体" w:cs="宋体"/>
                <w:kern w:val="0"/>
                <w:szCs w:val="21"/>
              </w:rPr>
              <w:t>17.音频输出：平衡输出和混合输出；</w:t>
            </w:r>
            <w:r>
              <w:rPr>
                <w:rFonts w:hint="eastAsia" w:ascii="宋体" w:hAnsi="宋体" w:eastAsia="宋体" w:cs="宋体"/>
                <w:kern w:val="0"/>
                <w:szCs w:val="21"/>
              </w:rPr>
              <w:br w:type="textWrapping"/>
            </w:r>
            <w:r>
              <w:rPr>
                <w:rFonts w:hint="eastAsia" w:ascii="宋体" w:hAnsi="宋体" w:eastAsia="宋体" w:cs="宋体"/>
                <w:kern w:val="0"/>
                <w:szCs w:val="21"/>
              </w:rPr>
              <w:t>18.接收灵敏度：-95dBm；</w:t>
            </w:r>
            <w:r>
              <w:rPr>
                <w:rFonts w:hint="eastAsia" w:ascii="宋体" w:hAnsi="宋体" w:eastAsia="宋体" w:cs="宋体"/>
                <w:kern w:val="0"/>
                <w:szCs w:val="21"/>
              </w:rPr>
              <w:br w:type="textWrapping"/>
            </w:r>
            <w:r>
              <w:rPr>
                <w:rFonts w:hint="eastAsia" w:ascii="宋体" w:hAnsi="宋体" w:eastAsia="宋体" w:cs="宋体"/>
                <w:kern w:val="0"/>
                <w:szCs w:val="21"/>
              </w:rPr>
              <w:t>19.电源规格：12VDC/2A；</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8路电源时序器</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color w:val="000000"/>
                <w:kern w:val="0"/>
                <w:szCs w:val="21"/>
              </w:rPr>
              <w:t xml:space="preserve"> ★</w:t>
            </w:r>
            <w:r>
              <w:rPr>
                <w:rFonts w:hint="eastAsia" w:ascii="宋体" w:hAnsi="宋体" w:eastAsia="宋体" w:cs="宋体"/>
                <w:kern w:val="0"/>
                <w:szCs w:val="21"/>
              </w:rPr>
              <w:t>8路电源时序器，实时监控电源电压的LED显示窗口；（提供权威检测机构出具的检测报告复印件）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2.可选的旁路单通道，并带有USB灯光接口；</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color w:val="000000"/>
                <w:kern w:val="0"/>
                <w:szCs w:val="21"/>
              </w:rPr>
              <w:t xml:space="preserve"> ★</w:t>
            </w:r>
            <w:r>
              <w:rPr>
                <w:rFonts w:hint="eastAsia" w:ascii="宋体" w:hAnsi="宋体" w:eastAsia="宋体" w:cs="宋体"/>
                <w:kern w:val="0"/>
                <w:szCs w:val="21"/>
              </w:rPr>
              <w:t>内含微控制器，从1路到8路顺序开机和从8路到1路逆序关机，外加1路交流直通输出；（提供权威检测机构出具的检测报告复印件）</w:t>
            </w:r>
            <w:r>
              <w:rPr>
                <w:rFonts w:hint="eastAsia" w:ascii="宋体" w:hAnsi="宋体" w:eastAsia="宋体" w:cs="宋体"/>
                <w:kern w:val="0"/>
                <w:szCs w:val="21"/>
              </w:rPr>
              <w:br w:type="textWrapping"/>
            </w:r>
            <w:r>
              <w:rPr>
                <w:rFonts w:hint="eastAsia" w:ascii="宋体" w:hAnsi="宋体" w:eastAsia="宋体" w:cs="宋体"/>
                <w:kern w:val="0"/>
                <w:szCs w:val="21"/>
              </w:rPr>
              <w:t>4.单路最大输出电流13A；</w:t>
            </w:r>
            <w:r>
              <w:rPr>
                <w:rFonts w:hint="eastAsia" w:ascii="宋体" w:hAnsi="宋体" w:eastAsia="宋体" w:cs="宋体"/>
                <w:kern w:val="0"/>
                <w:szCs w:val="21"/>
              </w:rPr>
              <w:br w:type="textWrapping"/>
            </w:r>
            <w:r>
              <w:rPr>
                <w:rFonts w:hint="eastAsia" w:ascii="宋体" w:hAnsi="宋体" w:eastAsia="宋体" w:cs="宋体"/>
                <w:kern w:val="0"/>
                <w:szCs w:val="21"/>
              </w:rPr>
              <w:t>5.额定总输出电流：40A至46A</w:t>
            </w:r>
            <w:r>
              <w:rPr>
                <w:rFonts w:hint="eastAsia" w:ascii="宋体" w:hAnsi="宋体" w:eastAsia="宋体" w:cs="宋体"/>
                <w:kern w:val="0"/>
                <w:szCs w:val="21"/>
              </w:rPr>
              <w:br w:type="textWrapping"/>
            </w:r>
            <w:r>
              <w:rPr>
                <w:rFonts w:hint="eastAsia" w:ascii="宋体" w:hAnsi="宋体" w:eastAsia="宋体" w:cs="宋体"/>
                <w:kern w:val="0"/>
                <w:szCs w:val="21"/>
              </w:rPr>
              <w:t>6.R232开放控制协议，可满足中央控制器与PC机控制要求；</w:t>
            </w:r>
            <w:r>
              <w:rPr>
                <w:rFonts w:hint="eastAsia" w:ascii="宋体" w:hAnsi="宋体" w:eastAsia="宋体" w:cs="宋体"/>
                <w:kern w:val="0"/>
                <w:szCs w:val="21"/>
              </w:rPr>
              <w:br w:type="textWrapping"/>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音箱线、音箱支架及附件</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完成本项目所需的音箱线、音箱支架、舞台布线、舞台地插及附件等；</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四</w:t>
            </w:r>
          </w:p>
        </w:tc>
        <w:tc>
          <w:tcPr>
            <w:tcW w:w="82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多功能厅灯光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4颗双色LED变焦面光灯</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1、额定电压：AC100～240V 50/60Hz；                                                                                                                                                 2、额定功率：230W；</w:t>
            </w:r>
          </w:p>
          <w:p>
            <w:pPr>
              <w:widowControl/>
              <w:jc w:val="left"/>
              <w:rPr>
                <w:rFonts w:ascii="宋体" w:hAnsi="宋体" w:eastAsia="宋体" w:cs="宋体"/>
                <w:kern w:val="0"/>
                <w:szCs w:val="21"/>
              </w:rPr>
            </w:pPr>
            <w:r>
              <w:rPr>
                <w:rFonts w:hint="eastAsia" w:ascii="宋体" w:hAnsi="宋体" w:eastAsia="宋体" w:cs="宋体"/>
                <w:kern w:val="0"/>
                <w:szCs w:val="21"/>
              </w:rPr>
              <w:t>3、功率因数：PF≥0.95 ；                                                                                                                                                      4、电源接口：灯具自带三芯防水对接插头，一进一出，线长3米；</w:t>
            </w:r>
          </w:p>
          <w:p>
            <w:pPr>
              <w:widowControl/>
              <w:jc w:val="left"/>
              <w:rPr>
                <w:rFonts w:ascii="宋体" w:hAnsi="宋体" w:eastAsia="宋体" w:cs="宋体"/>
                <w:kern w:val="0"/>
                <w:szCs w:val="21"/>
              </w:rPr>
            </w:pPr>
            <w:r>
              <w:rPr>
                <w:rFonts w:hint="eastAsia" w:ascii="宋体" w:hAnsi="宋体" w:eastAsia="宋体" w:cs="宋体"/>
                <w:kern w:val="0"/>
                <w:szCs w:val="21"/>
              </w:rPr>
              <w:t>5、信号接口：灯具自带三芯防水对接插头，一进一出，线长3米；</w:t>
            </w:r>
          </w:p>
          <w:p>
            <w:pPr>
              <w:widowControl/>
              <w:jc w:val="left"/>
              <w:rPr>
                <w:rFonts w:ascii="宋体" w:hAnsi="宋体" w:eastAsia="宋体" w:cs="宋体"/>
                <w:kern w:val="0"/>
                <w:szCs w:val="21"/>
              </w:rPr>
            </w:pPr>
            <w:r>
              <w:rPr>
                <w:rFonts w:hint="eastAsia" w:ascii="宋体" w:hAnsi="宋体" w:eastAsia="宋体" w:cs="宋体"/>
                <w:kern w:val="0"/>
                <w:szCs w:val="21"/>
              </w:rPr>
              <w:t>6、光    源：4颗100W 二合一COB进口灯珠；                                                                                                                                7、色    温：2800～6000K可调 ；                                                                                                                                           8、显    指：Ra≥93；</w:t>
            </w:r>
          </w:p>
          <w:p>
            <w:pPr>
              <w:widowControl/>
              <w:jc w:val="left"/>
              <w:rPr>
                <w:rFonts w:ascii="宋体" w:hAnsi="宋体" w:eastAsia="宋体" w:cs="宋体"/>
                <w:kern w:val="0"/>
                <w:szCs w:val="21"/>
              </w:rPr>
            </w:pPr>
            <w:r>
              <w:rPr>
                <w:rFonts w:hint="eastAsia" w:ascii="宋体" w:hAnsi="宋体" w:eastAsia="宋体" w:cs="宋体"/>
                <w:kern w:val="0"/>
                <w:szCs w:val="21"/>
              </w:rPr>
              <w:t>9、寿    命：≥50000小时；</w:t>
            </w:r>
          </w:p>
          <w:p>
            <w:pPr>
              <w:widowControl/>
              <w:jc w:val="left"/>
              <w:rPr>
                <w:rFonts w:ascii="宋体" w:hAnsi="宋体" w:eastAsia="宋体" w:cs="宋体"/>
                <w:kern w:val="0"/>
                <w:szCs w:val="21"/>
              </w:rPr>
            </w:pPr>
            <w:r>
              <w:rPr>
                <w:rFonts w:hint="eastAsia" w:ascii="宋体" w:hAnsi="宋体" w:eastAsia="宋体" w:cs="宋体"/>
                <w:kern w:val="0"/>
                <w:szCs w:val="21"/>
              </w:rPr>
              <w:t>10、控制模式：国际标准DMX512信号、RDM、声控、自走、主从；                                                                                                                                                         11、通道数量：8CH/14CH；</w:t>
            </w:r>
          </w:p>
          <w:p>
            <w:pPr>
              <w:widowControl/>
              <w:jc w:val="left"/>
              <w:rPr>
                <w:rFonts w:ascii="宋体" w:hAnsi="宋体" w:eastAsia="宋体" w:cs="宋体"/>
                <w:kern w:val="0"/>
                <w:szCs w:val="21"/>
              </w:rPr>
            </w:pPr>
            <w:r>
              <w:rPr>
                <w:rFonts w:hint="eastAsia" w:ascii="宋体" w:hAnsi="宋体" w:eastAsia="宋体" w:cs="宋体"/>
                <w:kern w:val="0"/>
                <w:szCs w:val="21"/>
              </w:rPr>
              <w:t>12、变焦角度：15°～ 55°电动线性变焦；</w:t>
            </w:r>
          </w:p>
          <w:p>
            <w:pPr>
              <w:widowControl/>
              <w:jc w:val="left"/>
              <w:rPr>
                <w:rFonts w:ascii="宋体" w:hAnsi="宋体" w:eastAsia="宋体" w:cs="宋体"/>
                <w:kern w:val="0"/>
                <w:szCs w:val="21"/>
              </w:rPr>
            </w:pPr>
            <w:r>
              <w:rPr>
                <w:rFonts w:hint="eastAsia" w:ascii="宋体" w:hAnsi="宋体" w:eastAsia="宋体" w:cs="宋体"/>
                <w:kern w:val="0"/>
                <w:szCs w:val="21"/>
              </w:rPr>
              <w:t>13、高速频闪：独立电子频闪，频闪速度25次/秒；</w:t>
            </w:r>
          </w:p>
          <w:p>
            <w:pPr>
              <w:widowControl/>
              <w:jc w:val="left"/>
              <w:rPr>
                <w:rFonts w:ascii="宋体" w:hAnsi="宋体" w:eastAsia="宋体" w:cs="宋体"/>
                <w:kern w:val="0"/>
                <w:szCs w:val="21"/>
              </w:rPr>
            </w:pPr>
            <w:r>
              <w:rPr>
                <w:rFonts w:hint="eastAsia" w:ascii="宋体" w:hAnsi="宋体" w:eastAsia="宋体" w:cs="宋体"/>
                <w:kern w:val="0"/>
                <w:szCs w:val="21"/>
              </w:rPr>
              <w:t>14、线性调光：0-100%线性调光，65536级调光 ；                                                                                                                                                                                  15、显示系统：采用高灵敏度轻触按键；</w:t>
            </w:r>
          </w:p>
          <w:p>
            <w:pPr>
              <w:widowControl/>
              <w:jc w:val="left"/>
              <w:rPr>
                <w:rFonts w:ascii="宋体" w:hAnsi="宋体" w:eastAsia="宋体" w:cs="宋体"/>
                <w:kern w:val="0"/>
                <w:szCs w:val="21"/>
              </w:rPr>
            </w:pPr>
            <w:r>
              <w:rPr>
                <w:rFonts w:hint="eastAsia" w:ascii="宋体" w:hAnsi="宋体" w:eastAsia="宋体" w:cs="宋体"/>
                <w:kern w:val="0"/>
                <w:szCs w:val="21"/>
              </w:rPr>
              <w:t>16、产品特点：铸铝外壳，光效高，性能稳定；</w:t>
            </w:r>
          </w:p>
          <w:p>
            <w:pPr>
              <w:widowControl/>
              <w:jc w:val="left"/>
              <w:rPr>
                <w:rFonts w:ascii="宋体" w:hAnsi="宋体" w:eastAsia="宋体" w:cs="宋体"/>
                <w:kern w:val="0"/>
                <w:szCs w:val="21"/>
              </w:rPr>
            </w:pPr>
            <w:r>
              <w:rPr>
                <w:rFonts w:hint="eastAsia" w:ascii="宋体" w:hAnsi="宋体" w:eastAsia="宋体" w:cs="宋体"/>
                <w:kern w:val="0"/>
                <w:szCs w:val="21"/>
              </w:rPr>
              <w:t xml:space="preserve">17、防护等级：IP20 ；                                                                                                                                                </w:t>
            </w:r>
          </w:p>
          <w:p>
            <w:pPr>
              <w:widowControl/>
              <w:jc w:val="left"/>
              <w:rPr>
                <w:rFonts w:ascii="宋体" w:hAnsi="宋体" w:eastAsia="宋体" w:cs="宋体"/>
                <w:kern w:val="0"/>
                <w:szCs w:val="21"/>
              </w:rPr>
            </w:pPr>
            <w:r>
              <w:rPr>
                <w:rFonts w:hint="eastAsia" w:ascii="宋体" w:hAnsi="宋体" w:eastAsia="宋体" w:cs="宋体"/>
                <w:kern w:val="0"/>
                <w:szCs w:val="21"/>
              </w:rPr>
              <w:t>18、工作环境：0～40℃；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8</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54颗四色 LED户内染色灯</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1、额定电压：AC100～240V 50/60Hz；</w:t>
            </w:r>
          </w:p>
          <w:p>
            <w:pPr>
              <w:widowControl/>
              <w:jc w:val="left"/>
              <w:rPr>
                <w:rFonts w:ascii="宋体" w:hAnsi="宋体" w:eastAsia="宋体" w:cs="宋体"/>
                <w:kern w:val="0"/>
                <w:szCs w:val="21"/>
              </w:rPr>
            </w:pPr>
            <w:r>
              <w:rPr>
                <w:rFonts w:hint="eastAsia" w:ascii="宋体" w:hAnsi="宋体" w:eastAsia="宋体" w:cs="宋体"/>
                <w:kern w:val="0"/>
                <w:szCs w:val="21"/>
              </w:rPr>
              <w:t>2、额定功率：160W；</w:t>
            </w:r>
          </w:p>
          <w:p>
            <w:pPr>
              <w:widowControl/>
              <w:jc w:val="left"/>
              <w:rPr>
                <w:rFonts w:ascii="宋体" w:hAnsi="宋体" w:eastAsia="宋体" w:cs="宋体"/>
                <w:kern w:val="0"/>
                <w:szCs w:val="21"/>
              </w:rPr>
            </w:pPr>
            <w:r>
              <w:rPr>
                <w:rFonts w:hint="eastAsia" w:ascii="宋体" w:hAnsi="宋体" w:eastAsia="宋体" w:cs="宋体"/>
                <w:kern w:val="0"/>
                <w:szCs w:val="21"/>
              </w:rPr>
              <w:t>3、电源接口：三芯防水对接接头，一进一出，线长3米；</w:t>
            </w:r>
          </w:p>
          <w:p>
            <w:pPr>
              <w:widowControl/>
              <w:jc w:val="left"/>
              <w:rPr>
                <w:rFonts w:ascii="宋体" w:hAnsi="宋体" w:eastAsia="宋体" w:cs="宋体"/>
                <w:kern w:val="0"/>
                <w:szCs w:val="21"/>
              </w:rPr>
            </w:pPr>
            <w:r>
              <w:rPr>
                <w:rFonts w:hint="eastAsia" w:ascii="宋体" w:hAnsi="宋体" w:eastAsia="宋体" w:cs="宋体"/>
                <w:kern w:val="0"/>
                <w:szCs w:val="21"/>
              </w:rPr>
              <w:t>4、信号接口：三芯防水对接接头，一进一出，线长3米；</w:t>
            </w:r>
          </w:p>
          <w:p>
            <w:pPr>
              <w:widowControl/>
              <w:jc w:val="left"/>
              <w:rPr>
                <w:rFonts w:ascii="宋体" w:hAnsi="宋体" w:eastAsia="宋体" w:cs="宋体"/>
                <w:kern w:val="0"/>
                <w:szCs w:val="21"/>
              </w:rPr>
            </w:pPr>
            <w:r>
              <w:rPr>
                <w:rFonts w:hint="eastAsia" w:ascii="宋体" w:hAnsi="宋体" w:eastAsia="宋体" w:cs="宋体"/>
                <w:kern w:val="0"/>
                <w:szCs w:val="21"/>
              </w:rPr>
              <w:t>5、光 源：54颗3W R/G/B/W 四色 LED   R：14颗   G：14颗   B：14颗   W：12颗；</w:t>
            </w:r>
          </w:p>
          <w:p>
            <w:pPr>
              <w:widowControl/>
              <w:jc w:val="left"/>
              <w:rPr>
                <w:rFonts w:ascii="宋体" w:hAnsi="宋体" w:eastAsia="宋体" w:cs="宋体"/>
                <w:kern w:val="0"/>
                <w:szCs w:val="21"/>
              </w:rPr>
            </w:pPr>
            <w:r>
              <w:rPr>
                <w:rFonts w:hint="eastAsia" w:ascii="宋体" w:hAnsi="宋体" w:eastAsia="宋体" w:cs="宋体"/>
                <w:kern w:val="0"/>
                <w:szCs w:val="21"/>
              </w:rPr>
              <w:t>6、照度：5米距离，光斑直径﹤1.5米，中心亮度≧2300LUX；</w:t>
            </w:r>
          </w:p>
          <w:p>
            <w:pPr>
              <w:widowControl/>
              <w:jc w:val="left"/>
              <w:rPr>
                <w:rFonts w:ascii="宋体" w:hAnsi="宋体" w:eastAsia="宋体" w:cs="宋体"/>
                <w:kern w:val="0"/>
                <w:szCs w:val="21"/>
              </w:rPr>
            </w:pPr>
            <w:r>
              <w:rPr>
                <w:rFonts w:hint="eastAsia" w:ascii="宋体" w:hAnsi="宋体" w:eastAsia="宋体" w:cs="宋体"/>
                <w:kern w:val="0"/>
                <w:szCs w:val="21"/>
              </w:rPr>
              <w:t>7、灯泡寿命：≧50000小时；</w:t>
            </w:r>
          </w:p>
          <w:p>
            <w:pPr>
              <w:widowControl/>
              <w:jc w:val="left"/>
              <w:rPr>
                <w:rFonts w:ascii="宋体" w:hAnsi="宋体" w:eastAsia="宋体" w:cs="宋体"/>
                <w:kern w:val="0"/>
                <w:szCs w:val="21"/>
              </w:rPr>
            </w:pPr>
            <w:r>
              <w:rPr>
                <w:rFonts w:hint="eastAsia" w:ascii="宋体" w:hAnsi="宋体" w:eastAsia="宋体" w:cs="宋体"/>
                <w:kern w:val="0"/>
                <w:szCs w:val="21"/>
              </w:rPr>
              <w:t>8、颜色：均匀的RGBW混色系统和彩虹效果；</w:t>
            </w:r>
          </w:p>
          <w:p>
            <w:pPr>
              <w:widowControl/>
              <w:jc w:val="left"/>
              <w:rPr>
                <w:rFonts w:ascii="宋体" w:hAnsi="宋体" w:eastAsia="宋体" w:cs="宋体"/>
                <w:kern w:val="0"/>
                <w:szCs w:val="21"/>
              </w:rPr>
            </w:pPr>
            <w:r>
              <w:rPr>
                <w:rFonts w:hint="eastAsia" w:ascii="宋体" w:hAnsi="宋体" w:eastAsia="宋体" w:cs="宋体"/>
                <w:kern w:val="0"/>
                <w:szCs w:val="21"/>
              </w:rPr>
              <w:t>9、控制模式：国际标准DMX512信号、声控、RDM、自走、主从；</w:t>
            </w:r>
          </w:p>
          <w:p>
            <w:pPr>
              <w:widowControl/>
              <w:jc w:val="left"/>
              <w:rPr>
                <w:rFonts w:ascii="宋体" w:hAnsi="宋体" w:eastAsia="宋体" w:cs="宋体"/>
                <w:kern w:val="0"/>
                <w:szCs w:val="21"/>
              </w:rPr>
            </w:pPr>
            <w:r>
              <w:rPr>
                <w:rFonts w:hint="eastAsia" w:ascii="宋体" w:hAnsi="宋体" w:eastAsia="宋体" w:cs="宋体"/>
                <w:kern w:val="0"/>
                <w:szCs w:val="21"/>
              </w:rPr>
              <w:t>10、通道模式：1种DMX通道（9个国际标准DMX512通道）</w:t>
            </w:r>
          </w:p>
          <w:p>
            <w:pPr>
              <w:widowControl/>
              <w:jc w:val="left"/>
              <w:rPr>
                <w:rFonts w:ascii="宋体" w:hAnsi="宋体" w:eastAsia="宋体" w:cs="宋体"/>
                <w:kern w:val="0"/>
                <w:szCs w:val="21"/>
              </w:rPr>
            </w:pPr>
            <w:r>
              <w:rPr>
                <w:rFonts w:hint="eastAsia" w:ascii="宋体" w:hAnsi="宋体" w:eastAsia="宋体" w:cs="宋体"/>
                <w:kern w:val="0"/>
                <w:szCs w:val="21"/>
              </w:rPr>
              <w:t>变焦范围：25°（45°，60°可选）；</w:t>
            </w:r>
          </w:p>
          <w:p>
            <w:pPr>
              <w:widowControl/>
              <w:jc w:val="left"/>
              <w:rPr>
                <w:rFonts w:ascii="宋体" w:hAnsi="宋体" w:eastAsia="宋体" w:cs="宋体"/>
                <w:kern w:val="0"/>
                <w:szCs w:val="21"/>
              </w:rPr>
            </w:pPr>
            <w:r>
              <w:rPr>
                <w:rFonts w:hint="eastAsia" w:ascii="宋体" w:hAnsi="宋体" w:eastAsia="宋体" w:cs="宋体"/>
                <w:kern w:val="0"/>
                <w:szCs w:val="21"/>
              </w:rPr>
              <w:t>11、频闪系统：独立电子频闪，频闪速度25次/秒，出色的频闪系统，速度可变；</w:t>
            </w:r>
          </w:p>
          <w:p>
            <w:pPr>
              <w:widowControl/>
              <w:jc w:val="left"/>
              <w:rPr>
                <w:rFonts w:ascii="宋体" w:hAnsi="宋体" w:eastAsia="宋体" w:cs="宋体"/>
                <w:kern w:val="0"/>
                <w:szCs w:val="21"/>
              </w:rPr>
            </w:pPr>
            <w:r>
              <w:rPr>
                <w:rFonts w:hint="eastAsia" w:ascii="宋体" w:hAnsi="宋体" w:eastAsia="宋体" w:cs="宋体"/>
                <w:kern w:val="0"/>
                <w:szCs w:val="21"/>
              </w:rPr>
              <w:t>12、调光系统：0-100%线性顺滑调光，65536级调光；</w:t>
            </w:r>
          </w:p>
          <w:p>
            <w:pPr>
              <w:widowControl/>
              <w:jc w:val="left"/>
              <w:rPr>
                <w:rFonts w:ascii="宋体" w:hAnsi="宋体" w:eastAsia="宋体" w:cs="宋体"/>
                <w:kern w:val="0"/>
                <w:szCs w:val="21"/>
              </w:rPr>
            </w:pPr>
            <w:r>
              <w:rPr>
                <w:rFonts w:hint="eastAsia" w:ascii="宋体" w:hAnsi="宋体" w:eastAsia="宋体" w:cs="宋体"/>
                <w:kern w:val="0"/>
                <w:szCs w:val="21"/>
              </w:rPr>
              <w:t>13、显示系统：采用高灵敏度轻触按键替换常规机械式按键，手感细腻，同时也降低按键过程中产生的噪音；</w:t>
            </w:r>
          </w:p>
          <w:p>
            <w:pPr>
              <w:widowControl/>
              <w:jc w:val="left"/>
              <w:rPr>
                <w:rFonts w:ascii="宋体" w:hAnsi="宋体" w:eastAsia="宋体" w:cs="宋体"/>
                <w:kern w:val="0"/>
                <w:szCs w:val="21"/>
              </w:rPr>
            </w:pPr>
            <w:r>
              <w:rPr>
                <w:rFonts w:hint="eastAsia" w:ascii="宋体" w:hAnsi="宋体" w:eastAsia="宋体" w:cs="宋体"/>
                <w:kern w:val="0"/>
                <w:szCs w:val="21"/>
              </w:rPr>
              <w:t>14、防护等级：IP20；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LED 平板柔光灯</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仿宋"/>
                <w:szCs w:val="21"/>
              </w:rPr>
              <w:t>1、额定电压：AC100～240V 50/60Hz ；                                                                                                                                            2、额定功率：150W ；</w:t>
            </w:r>
            <w:r>
              <w:rPr>
                <w:rFonts w:hint="eastAsia" w:ascii="宋体" w:hAnsi="宋体" w:eastAsia="宋体" w:cs="仿宋"/>
                <w:szCs w:val="21"/>
              </w:rPr>
              <w:br w:type="textWrapping"/>
            </w:r>
            <w:r>
              <w:rPr>
                <w:rFonts w:hint="eastAsia" w:ascii="宋体" w:hAnsi="宋体" w:eastAsia="宋体" w:cs="仿宋"/>
                <w:szCs w:val="21"/>
              </w:rPr>
              <w:t>3、电源接口：PowerCon输入输出 ；</w:t>
            </w:r>
            <w:r>
              <w:rPr>
                <w:rFonts w:hint="eastAsia" w:ascii="宋体" w:hAnsi="宋体" w:eastAsia="宋体" w:cs="仿宋"/>
                <w:szCs w:val="21"/>
              </w:rPr>
              <w:br w:type="textWrapping"/>
            </w:r>
            <w:r>
              <w:rPr>
                <w:rFonts w:hint="eastAsia" w:ascii="宋体" w:hAnsi="宋体" w:eastAsia="宋体" w:cs="仿宋"/>
                <w:szCs w:val="21"/>
              </w:rPr>
              <w:t>4、信号接口：3芯 DMX输入输出；</w:t>
            </w:r>
            <w:r>
              <w:rPr>
                <w:rFonts w:hint="eastAsia" w:ascii="宋体" w:hAnsi="宋体" w:eastAsia="宋体" w:cs="仿宋"/>
                <w:szCs w:val="21"/>
              </w:rPr>
              <w:br w:type="textWrapping"/>
            </w:r>
            <w:r>
              <w:rPr>
                <w:rFonts w:hint="eastAsia" w:ascii="宋体" w:hAnsi="宋体" w:eastAsia="宋体" w:cs="仿宋"/>
                <w:szCs w:val="21"/>
              </w:rPr>
              <w:t>5、光源：264颗LED</w:t>
            </w:r>
            <w:r>
              <w:rPr>
                <w:rFonts w:hint="eastAsia" w:ascii="宋体" w:hAnsi="宋体" w:eastAsia="宋体" w:cs="仿宋"/>
                <w:szCs w:val="21"/>
              </w:rPr>
              <w:br w:type="textWrapping"/>
            </w:r>
            <w:r>
              <w:rPr>
                <w:rFonts w:hint="eastAsia" w:ascii="宋体" w:hAnsi="宋体" w:eastAsia="宋体" w:cs="仿宋"/>
                <w:szCs w:val="21"/>
              </w:rPr>
              <w:t>6、照 度：4米距离，光斑直径﹤6米，中心亮度≥300LUX；                                                                                                                    7、寿 命：≥50000小时；</w:t>
            </w:r>
            <w:r>
              <w:rPr>
                <w:rFonts w:hint="eastAsia" w:ascii="宋体" w:hAnsi="宋体" w:eastAsia="宋体" w:cs="仿宋"/>
                <w:szCs w:val="21"/>
              </w:rPr>
              <w:br w:type="textWrapping"/>
            </w:r>
            <w:r>
              <w:rPr>
                <w:rFonts w:hint="eastAsia" w:ascii="宋体" w:hAnsi="宋体" w:eastAsia="宋体" w:cs="仿宋"/>
                <w:szCs w:val="21"/>
              </w:rPr>
              <w:t>8、色 温：3200K/5600K(±200K) ；                                                                                                                                                         9、显指：Ra≥90，R9≥90；</w:t>
            </w:r>
            <w:r>
              <w:rPr>
                <w:rFonts w:hint="eastAsia" w:ascii="宋体" w:hAnsi="宋体" w:eastAsia="宋体" w:cs="仿宋"/>
                <w:szCs w:val="21"/>
              </w:rPr>
              <w:br w:type="textWrapping"/>
            </w:r>
            <w:r>
              <w:rPr>
                <w:rFonts w:hint="eastAsia" w:ascii="宋体" w:hAnsi="宋体" w:eastAsia="宋体" w:cs="仿宋"/>
                <w:szCs w:val="21"/>
              </w:rPr>
              <w:t xml:space="preserve">10、控制模式：国际标准DMX512信号、RDM、声控、自走、主从                                                                                                                                                         通道数量：2CH ；             </w:t>
            </w:r>
            <w:r>
              <w:rPr>
                <w:rFonts w:hint="eastAsia" w:ascii="宋体" w:hAnsi="宋体" w:eastAsia="宋体" w:cs="仿宋"/>
                <w:szCs w:val="21"/>
              </w:rPr>
              <w:br w:type="textWrapping"/>
            </w:r>
            <w:r>
              <w:rPr>
                <w:rFonts w:hint="eastAsia" w:ascii="宋体" w:hAnsi="宋体" w:eastAsia="宋体" w:cs="仿宋"/>
                <w:szCs w:val="21"/>
              </w:rPr>
              <w:t>11、★光束角度：120°；</w:t>
            </w:r>
            <w:r>
              <w:rPr>
                <w:rFonts w:hint="eastAsia" w:ascii="宋体" w:hAnsi="宋体" w:eastAsia="宋体" w:cs="仿宋"/>
                <w:szCs w:val="21"/>
              </w:rPr>
              <w:br w:type="textWrapping"/>
            </w:r>
            <w:r>
              <w:rPr>
                <w:rFonts w:hint="eastAsia" w:ascii="宋体" w:hAnsi="宋体" w:eastAsia="宋体" w:cs="仿宋"/>
                <w:szCs w:val="21"/>
              </w:rPr>
              <w:t>12、高速频闪：独立电子频闪，频闪速度25次/秒；</w:t>
            </w:r>
            <w:r>
              <w:rPr>
                <w:rFonts w:hint="eastAsia" w:ascii="宋体" w:hAnsi="宋体" w:eastAsia="宋体" w:cs="仿宋"/>
                <w:szCs w:val="21"/>
              </w:rPr>
              <w:br w:type="textWrapping"/>
            </w:r>
            <w:r>
              <w:rPr>
                <w:rFonts w:hint="eastAsia" w:ascii="宋体" w:hAnsi="宋体" w:eastAsia="宋体" w:cs="仿宋"/>
                <w:szCs w:val="21"/>
              </w:rPr>
              <w:t>13、线性调光：0-100%线性调光，65536级调光；                                                                                                                                                                                   14、显示系统：采用高灵敏度轻触按键替换常规机械式按键，手感细腻，同时也降低按键过程中产生的噪音；</w:t>
            </w:r>
            <w:r>
              <w:rPr>
                <w:rFonts w:hint="eastAsia" w:ascii="宋体" w:hAnsi="宋体" w:eastAsia="宋体" w:cs="仿宋"/>
                <w:szCs w:val="21"/>
              </w:rPr>
              <w:br w:type="textWrapping"/>
            </w:r>
            <w:r>
              <w:rPr>
                <w:rFonts w:hint="eastAsia" w:ascii="宋体" w:hAnsi="宋体" w:eastAsia="宋体" w:cs="仿宋"/>
                <w:szCs w:val="21"/>
              </w:rPr>
              <w:t xml:space="preserve">15、产品特点：铸铝外壳，自然散热，光效高，混色均匀，性能稳定； </w:t>
            </w:r>
            <w:r>
              <w:rPr>
                <w:rFonts w:hint="eastAsia" w:ascii="宋体" w:hAnsi="宋体" w:eastAsia="宋体" w:cs="仿宋"/>
                <w:szCs w:val="21"/>
              </w:rPr>
              <w:br w:type="textWrapping"/>
            </w:r>
            <w:r>
              <w:rPr>
                <w:rFonts w:hint="eastAsia" w:ascii="宋体" w:hAnsi="宋体" w:eastAsia="宋体" w:cs="仿宋"/>
                <w:szCs w:val="21"/>
              </w:rPr>
              <w:t xml:space="preserve">16、防护等级：IP20；                                                                                                                                                                 </w:t>
            </w:r>
            <w:r>
              <w:rPr>
                <w:rFonts w:hint="eastAsia" w:ascii="宋体" w:hAnsi="宋体" w:eastAsia="宋体" w:cs="仿宋"/>
                <w:szCs w:val="21"/>
              </w:rPr>
              <w:br w:type="textWrapping"/>
            </w:r>
            <w:r>
              <w:rPr>
                <w:rFonts w:hint="eastAsia" w:ascii="宋体" w:hAnsi="宋体" w:eastAsia="宋体" w:cs="仿宋"/>
                <w:szCs w:val="21"/>
              </w:rPr>
              <w:t xml:space="preserve">17、产品尺寸：L615×W335×H87mm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6</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烽火192控台</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1、192个控制回路,可控16通道电脑灯12台；</w:t>
            </w:r>
          </w:p>
          <w:p>
            <w:pPr>
              <w:widowControl/>
              <w:jc w:val="left"/>
              <w:rPr>
                <w:rFonts w:ascii="宋体" w:hAnsi="宋体" w:eastAsia="宋体" w:cs="宋体"/>
                <w:kern w:val="0"/>
                <w:szCs w:val="21"/>
              </w:rPr>
            </w:pPr>
            <w:r>
              <w:rPr>
                <w:rFonts w:hint="eastAsia" w:ascii="宋体" w:hAnsi="宋体" w:eastAsia="宋体" w:cs="宋体"/>
                <w:kern w:val="0"/>
                <w:szCs w:val="21"/>
              </w:rPr>
              <w:t>2、可存30个走灯程序,每个程序8个场景；</w:t>
            </w:r>
          </w:p>
          <w:p>
            <w:pPr>
              <w:widowControl/>
              <w:jc w:val="left"/>
              <w:rPr>
                <w:rFonts w:ascii="宋体" w:hAnsi="宋体" w:eastAsia="宋体" w:cs="宋体"/>
                <w:spacing w:val="5"/>
                <w:kern w:val="0"/>
                <w:szCs w:val="21"/>
              </w:rPr>
            </w:pPr>
            <w:r>
              <w:rPr>
                <w:rFonts w:hint="eastAsia" w:ascii="宋体" w:hAnsi="宋体" w:eastAsia="宋体" w:cs="宋体"/>
                <w:kern w:val="0"/>
                <w:szCs w:val="21"/>
              </w:rPr>
              <w:t>3、数码显示 8个通道推杆 操作简便；</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12路直通箱</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1、三相AC380V输入，独立电压数码指示；</w:t>
            </w:r>
          </w:p>
          <w:p>
            <w:pPr>
              <w:widowControl/>
              <w:jc w:val="left"/>
              <w:rPr>
                <w:rFonts w:ascii="宋体" w:hAnsi="宋体" w:eastAsia="宋体" w:cs="宋体"/>
                <w:kern w:val="0"/>
                <w:szCs w:val="21"/>
              </w:rPr>
            </w:pPr>
            <w:r>
              <w:rPr>
                <w:rFonts w:hint="eastAsia" w:ascii="宋体" w:hAnsi="宋体" w:eastAsia="宋体" w:cs="宋体"/>
                <w:kern w:val="0"/>
                <w:szCs w:val="21"/>
              </w:rPr>
              <w:t>2、输出AC220V,12路×4KW；</w:t>
            </w:r>
          </w:p>
          <w:p>
            <w:pPr>
              <w:widowControl/>
              <w:jc w:val="left"/>
              <w:rPr>
                <w:rFonts w:ascii="宋体" w:hAnsi="宋体" w:eastAsia="宋体" w:cs="宋体"/>
                <w:kern w:val="0"/>
                <w:szCs w:val="21"/>
              </w:rPr>
            </w:pPr>
            <w:r>
              <w:rPr>
                <w:rFonts w:hint="eastAsia" w:ascii="宋体" w:hAnsi="宋体" w:eastAsia="宋体" w:cs="宋体"/>
                <w:kern w:val="0"/>
                <w:szCs w:val="21"/>
              </w:rPr>
              <w:t>3、过载与短路双重保护高分断空气开关；</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8路信号放大器</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 xml:space="preserve">1、模块式DMX信号分配器，国际通用的DMX512协议； </w:t>
            </w:r>
          </w:p>
          <w:p>
            <w:pPr>
              <w:widowControl/>
              <w:jc w:val="left"/>
              <w:rPr>
                <w:rFonts w:ascii="宋体" w:hAnsi="宋体" w:eastAsia="宋体" w:cs="宋体"/>
                <w:kern w:val="0"/>
                <w:szCs w:val="21"/>
              </w:rPr>
            </w:pPr>
            <w:r>
              <w:rPr>
                <w:rFonts w:hint="eastAsia" w:ascii="宋体" w:hAnsi="宋体" w:eastAsia="宋体" w:cs="宋体"/>
                <w:kern w:val="0"/>
                <w:szCs w:val="21"/>
              </w:rPr>
              <w:t>2、每路输入输出有独立的供电电源（采用变压器供电）；</w:t>
            </w:r>
          </w:p>
          <w:p>
            <w:pPr>
              <w:widowControl/>
              <w:jc w:val="left"/>
              <w:rPr>
                <w:rFonts w:ascii="宋体" w:hAnsi="宋体" w:eastAsia="宋体" w:cs="宋体"/>
                <w:kern w:val="0"/>
                <w:szCs w:val="21"/>
              </w:rPr>
            </w:pPr>
            <w:r>
              <w:rPr>
                <w:rFonts w:hint="eastAsia" w:ascii="宋体" w:hAnsi="宋体" w:eastAsia="宋体" w:cs="宋体"/>
                <w:kern w:val="0"/>
                <w:szCs w:val="21"/>
              </w:rPr>
              <w:t>3、每个模块板都用独立的光电隔离，完全避免了模块之间电路的相互影响；</w:t>
            </w:r>
          </w:p>
          <w:p>
            <w:pPr>
              <w:widowControl/>
              <w:jc w:val="left"/>
              <w:rPr>
                <w:rFonts w:ascii="宋体" w:hAnsi="宋体" w:eastAsia="宋体" w:cs="宋体"/>
                <w:kern w:val="0"/>
                <w:szCs w:val="21"/>
              </w:rPr>
            </w:pPr>
            <w:r>
              <w:rPr>
                <w:rFonts w:hint="eastAsia" w:ascii="宋体" w:hAnsi="宋体" w:eastAsia="宋体" w:cs="宋体"/>
                <w:kern w:val="0"/>
                <w:szCs w:val="21"/>
              </w:rPr>
              <w:t>4、能将输入的DMX512信号分配成8路输出，并对输出信号进行整形放大处理；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电源线、信号线、灯架、配电及安装附件等</w:t>
            </w:r>
          </w:p>
        </w:tc>
        <w:tc>
          <w:tcPr>
            <w:tcW w:w="524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kern w:val="0"/>
                <w:szCs w:val="21"/>
              </w:rPr>
            </w:pPr>
            <w:r>
              <w:rPr>
                <w:rFonts w:hint="eastAsia" w:ascii="宋体" w:hAnsi="宋体" w:eastAsia="宋体" w:cs="宋体"/>
                <w:kern w:val="0"/>
                <w:szCs w:val="21"/>
              </w:rPr>
              <w:t>完成本项目需要的</w:t>
            </w:r>
            <w:r>
              <w:rPr>
                <w:rFonts w:hint="eastAsia" w:ascii="宋体" w:hAnsi="宋体" w:eastAsia="宋体" w:cs="宋体"/>
                <w:color w:val="000000"/>
                <w:kern w:val="0"/>
                <w:szCs w:val="21"/>
              </w:rPr>
              <w:t>电源线、信号线、灯架、配电及安装附件等</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jc w:val="right"/>
              <w:rPr>
                <w:rFonts w:ascii="宋体" w:hAnsi="宋体" w:eastAsia="宋体" w:cs="宋体"/>
                <w:color w:val="000000"/>
                <w:kern w:val="0"/>
                <w:szCs w:val="21"/>
              </w:rPr>
            </w:pPr>
          </w:p>
        </w:tc>
      </w:tr>
    </w:tbl>
    <w:p>
      <w:pPr>
        <w:rPr>
          <w:sz w:val="32"/>
          <w:szCs w:val="32"/>
        </w:rPr>
      </w:pPr>
    </w:p>
    <w:p>
      <w:pPr>
        <w:widowControl/>
        <w:spacing w:line="360" w:lineRule="auto"/>
        <w:ind w:firstLine="420"/>
        <w:jc w:val="left"/>
        <w:rPr>
          <w:rFonts w:cs="宋体" w:asciiTheme="majorEastAsia" w:hAnsiTheme="majorEastAsia" w:eastAsiaTheme="majorEastAsia"/>
          <w:b/>
          <w:bCs/>
          <w:color w:val="000000"/>
          <w:kern w:val="0"/>
          <w:sz w:val="24"/>
          <w:szCs w:val="21"/>
        </w:rPr>
      </w:pPr>
      <w:r>
        <w:rPr>
          <w:rFonts w:hint="eastAsia" w:cs="宋体" w:asciiTheme="majorEastAsia" w:hAnsiTheme="majorEastAsia" w:eastAsiaTheme="majorEastAsia"/>
          <w:b/>
          <w:bCs/>
          <w:color w:val="000000"/>
          <w:kern w:val="0"/>
          <w:sz w:val="24"/>
          <w:szCs w:val="21"/>
        </w:rPr>
        <w:t>注：1、</w:t>
      </w:r>
      <w:r>
        <w:rPr>
          <w:rFonts w:cs="宋体" w:asciiTheme="majorEastAsia" w:hAnsiTheme="majorEastAsia" w:eastAsiaTheme="majorEastAsia"/>
          <w:b/>
          <w:bCs/>
          <w:color w:val="000000"/>
          <w:kern w:val="0"/>
          <w:sz w:val="24"/>
          <w:szCs w:val="21"/>
        </w:rPr>
        <w:t>采购文件</w:t>
      </w:r>
      <w:r>
        <w:rPr>
          <w:rFonts w:hint="eastAsia" w:cs="宋体" w:asciiTheme="majorEastAsia" w:hAnsiTheme="majorEastAsia" w:eastAsiaTheme="majorEastAsia"/>
          <w:b/>
          <w:bCs/>
          <w:color w:val="000000"/>
          <w:kern w:val="0"/>
          <w:sz w:val="24"/>
          <w:szCs w:val="21"/>
        </w:rPr>
        <w:t>（附件）</w:t>
      </w:r>
      <w:r>
        <w:rPr>
          <w:rFonts w:cs="宋体" w:asciiTheme="majorEastAsia" w:hAnsiTheme="majorEastAsia" w:eastAsiaTheme="majorEastAsia"/>
          <w:b/>
          <w:bCs/>
          <w:color w:val="000000"/>
          <w:kern w:val="0"/>
          <w:sz w:val="24"/>
          <w:szCs w:val="21"/>
        </w:rPr>
        <w:t>中标</w:t>
      </w:r>
      <w:r>
        <w:rPr>
          <w:rFonts w:hint="eastAsia" w:cs="宋体" w:asciiTheme="majorEastAsia" w:hAnsiTheme="majorEastAsia" w:eastAsiaTheme="majorEastAsia"/>
          <w:b/>
          <w:bCs/>
          <w:color w:val="000000"/>
          <w:kern w:val="0"/>
          <w:sz w:val="24"/>
          <w:szCs w:val="21"/>
        </w:rPr>
        <w:t>有</w:t>
      </w:r>
      <w:r>
        <w:rPr>
          <w:rFonts w:cs="宋体" w:asciiTheme="majorEastAsia" w:hAnsiTheme="majorEastAsia" w:eastAsiaTheme="majorEastAsia"/>
          <w:b/>
          <w:bCs/>
          <w:color w:val="000000"/>
          <w:kern w:val="0"/>
          <w:sz w:val="24"/>
          <w:szCs w:val="21"/>
        </w:rPr>
        <w:t>“</w:t>
      </w:r>
      <w:r>
        <w:rPr>
          <w:rFonts w:hint="eastAsia" w:cs="宋体" w:asciiTheme="majorEastAsia" w:hAnsiTheme="majorEastAsia" w:eastAsiaTheme="majorEastAsia"/>
          <w:b/>
          <w:bCs/>
          <w:color w:val="000000"/>
          <w:kern w:val="0"/>
          <w:sz w:val="24"/>
          <w:szCs w:val="21"/>
        </w:rPr>
        <w:t>▲</w:t>
      </w:r>
      <w:r>
        <w:rPr>
          <w:rFonts w:cs="宋体" w:asciiTheme="majorEastAsia" w:hAnsiTheme="majorEastAsia" w:eastAsiaTheme="majorEastAsia"/>
          <w:b/>
          <w:bCs/>
          <w:color w:val="000000"/>
          <w:kern w:val="0"/>
          <w:sz w:val="24"/>
          <w:szCs w:val="21"/>
        </w:rPr>
        <w:t>”的技术指标</w:t>
      </w:r>
      <w:r>
        <w:rPr>
          <w:rFonts w:hint="eastAsia" w:cs="宋体" w:asciiTheme="majorEastAsia" w:hAnsiTheme="majorEastAsia" w:eastAsiaTheme="majorEastAsia"/>
          <w:b/>
          <w:bCs/>
          <w:color w:val="000000"/>
          <w:kern w:val="0"/>
          <w:sz w:val="24"/>
          <w:szCs w:val="21"/>
        </w:rPr>
        <w:t>不容许</w:t>
      </w:r>
      <w:r>
        <w:rPr>
          <w:rFonts w:cs="宋体" w:asciiTheme="majorEastAsia" w:hAnsiTheme="majorEastAsia" w:eastAsiaTheme="majorEastAsia"/>
          <w:b/>
          <w:bCs/>
          <w:color w:val="000000"/>
          <w:kern w:val="0"/>
          <w:sz w:val="24"/>
          <w:szCs w:val="21"/>
        </w:rPr>
        <w:t>发生偏离</w:t>
      </w:r>
      <w:r>
        <w:rPr>
          <w:rFonts w:hint="eastAsia" w:cs="宋体" w:asciiTheme="majorEastAsia" w:hAnsiTheme="majorEastAsia" w:eastAsiaTheme="majorEastAsia"/>
          <w:b/>
          <w:bCs/>
          <w:color w:val="000000"/>
          <w:kern w:val="0"/>
          <w:sz w:val="24"/>
          <w:szCs w:val="21"/>
        </w:rPr>
        <w:t>；</w:t>
      </w:r>
    </w:p>
    <w:p>
      <w:pPr>
        <w:widowControl/>
        <w:spacing w:line="360" w:lineRule="auto"/>
        <w:ind w:firstLine="964" w:firstLineChars="400"/>
        <w:jc w:val="left"/>
        <w:rPr>
          <w:rFonts w:cs="宋体" w:asciiTheme="majorEastAsia" w:hAnsiTheme="majorEastAsia" w:eastAsiaTheme="majorEastAsia"/>
          <w:b/>
          <w:bCs/>
          <w:color w:val="000000"/>
          <w:kern w:val="0"/>
          <w:sz w:val="24"/>
          <w:szCs w:val="21"/>
        </w:rPr>
      </w:pPr>
      <w:r>
        <w:rPr>
          <w:rFonts w:hint="eastAsia" w:cs="宋体" w:asciiTheme="majorEastAsia" w:hAnsiTheme="majorEastAsia" w:eastAsiaTheme="majorEastAsia"/>
          <w:b/>
          <w:bCs/>
          <w:color w:val="000000"/>
          <w:kern w:val="0"/>
          <w:sz w:val="24"/>
          <w:szCs w:val="21"/>
        </w:rPr>
        <w:t>▲2、本项目要求质保期为三年；</w:t>
      </w:r>
    </w:p>
    <w:p>
      <w:pPr>
        <w:widowControl/>
        <w:spacing w:line="360" w:lineRule="auto"/>
        <w:ind w:firstLine="964" w:firstLineChars="400"/>
        <w:jc w:val="left"/>
        <w:rPr>
          <w:rFonts w:cs="宋体" w:asciiTheme="majorEastAsia" w:hAnsiTheme="majorEastAsia" w:eastAsiaTheme="majorEastAsia"/>
          <w:b/>
          <w:bCs/>
          <w:color w:val="000000"/>
          <w:kern w:val="0"/>
          <w:sz w:val="24"/>
          <w:szCs w:val="21"/>
        </w:rPr>
      </w:pPr>
      <w:r>
        <w:rPr>
          <w:rFonts w:hint="eastAsia" w:cs="宋体" w:asciiTheme="majorEastAsia" w:hAnsiTheme="majorEastAsia" w:eastAsiaTheme="majorEastAsia"/>
          <w:b/>
          <w:bCs/>
          <w:color w:val="000000"/>
          <w:kern w:val="0"/>
          <w:sz w:val="24"/>
          <w:szCs w:val="21"/>
        </w:rPr>
        <w:t>3、交货时间：中标后一个月内安装调试完成。</w:t>
      </w:r>
    </w:p>
    <w:p>
      <w:pPr>
        <w:pStyle w:val="75"/>
        <w:ind w:firstLine="920" w:firstLineChars="400"/>
        <w:rPr>
          <w:rFonts w:hint="eastAsia" w:cs="宋体" w:asciiTheme="majorEastAsia" w:hAnsiTheme="majorEastAsia" w:eastAsiaTheme="majorEastAsia"/>
          <w:color w:val="000000"/>
          <w:kern w:val="0"/>
          <w:sz w:val="24"/>
          <w:szCs w:val="21"/>
          <w:lang w:eastAsia="zh-CN"/>
        </w:rPr>
      </w:pPr>
      <w:r>
        <w:rPr>
          <w:rFonts w:hint="eastAsia" w:cs="宋体" w:asciiTheme="majorEastAsia" w:hAnsiTheme="majorEastAsia" w:eastAsiaTheme="majorEastAsia"/>
          <w:color w:val="000000"/>
          <w:kern w:val="0"/>
          <w:sz w:val="24"/>
          <w:szCs w:val="21"/>
          <w:lang w:val="en-US" w:eastAsia="zh-CN"/>
        </w:rPr>
        <w:t>4、</w:t>
      </w:r>
      <w:r>
        <w:rPr>
          <w:rFonts w:hint="eastAsia" w:cs="宋体" w:asciiTheme="majorEastAsia" w:hAnsiTheme="majorEastAsia" w:eastAsiaTheme="majorEastAsia"/>
          <w:color w:val="000000"/>
          <w:kern w:val="0"/>
          <w:sz w:val="24"/>
          <w:szCs w:val="21"/>
          <w:lang w:eastAsia="zh-CN"/>
        </w:rPr>
        <w:t>售后服务：投标供应商应具有较强的本地化服务能力，需提供本地售后服务网点。</w:t>
      </w:r>
    </w:p>
    <w:p>
      <w:pPr>
        <w:rPr>
          <w:rFonts w:hint="eastAsia" w:cs="宋体" w:asciiTheme="majorEastAsia" w:hAnsiTheme="majorEastAsia" w:eastAsiaTheme="majorEastAsia"/>
          <w:color w:val="000000"/>
          <w:kern w:val="0"/>
          <w:sz w:val="24"/>
          <w:szCs w:val="21"/>
          <w:lang w:eastAsia="zh-CN"/>
        </w:rPr>
      </w:pPr>
      <w:r>
        <w:rPr>
          <w:rFonts w:hint="eastAsia" w:cs="宋体" w:asciiTheme="majorEastAsia" w:hAnsiTheme="majorEastAsia" w:eastAsiaTheme="majorEastAsia"/>
          <w:color w:val="000000"/>
          <w:kern w:val="0"/>
          <w:sz w:val="24"/>
          <w:szCs w:val="21"/>
          <w:lang w:eastAsia="zh-CN"/>
        </w:rPr>
        <w:br w:type="page"/>
      </w:r>
    </w:p>
    <w:p>
      <w:pPr>
        <w:spacing w:line="360" w:lineRule="auto"/>
        <w:ind w:firstLine="2877" w:firstLineChars="796"/>
        <w:outlineLvl w:val="0"/>
        <w:rPr>
          <w:rFonts w:ascii="仿宋" w:hAnsi="仿宋" w:eastAsia="仿宋" w:cs="仿宋"/>
          <w:b/>
          <w:sz w:val="36"/>
          <w:szCs w:val="36"/>
        </w:rPr>
      </w:pPr>
      <w:r>
        <w:rPr>
          <w:rFonts w:hint="eastAsia" w:ascii="仿宋" w:hAnsi="仿宋" w:eastAsia="仿宋" w:cs="仿宋"/>
          <w:b/>
          <w:sz w:val="36"/>
          <w:szCs w:val="36"/>
        </w:rPr>
        <w:t>第四部分</w:t>
      </w:r>
      <w:bookmarkStart w:id="408" w:name="_Toc8240"/>
      <w:bookmarkStart w:id="409" w:name="_Toc30830"/>
      <w:bookmarkStart w:id="410" w:name="_Toc11082"/>
      <w:bookmarkStart w:id="411" w:name="_Toc18363"/>
      <w:bookmarkStart w:id="412" w:name="_Toc13823"/>
      <w:bookmarkStart w:id="413" w:name="_Toc302396102"/>
      <w:r>
        <w:rPr>
          <w:rFonts w:hint="eastAsia" w:ascii="仿宋" w:hAnsi="仿宋" w:eastAsia="仿宋" w:cs="仿宋"/>
          <w:b/>
          <w:sz w:val="36"/>
          <w:szCs w:val="36"/>
        </w:rPr>
        <w:t xml:space="preserve">  评标办法</w:t>
      </w:r>
      <w:bookmarkEnd w:id="408"/>
      <w:bookmarkEnd w:id="409"/>
      <w:bookmarkEnd w:id="410"/>
      <w:bookmarkEnd w:id="411"/>
      <w:bookmarkEnd w:id="412"/>
      <w:bookmarkEnd w:id="413"/>
    </w:p>
    <w:p>
      <w:pPr>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56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ind w:right="3"/>
              <w:jc w:val="center"/>
              <w:rPr>
                <w:rFonts w:ascii="仿宋" w:hAnsi="仿宋" w:eastAsia="仿宋" w:cs="仿宋"/>
                <w:b/>
                <w:spacing w:val="4"/>
                <w:szCs w:val="21"/>
              </w:rPr>
            </w:pPr>
            <w:r>
              <w:rPr>
                <w:rFonts w:hint="eastAsia" w:ascii="仿宋" w:hAnsi="仿宋" w:eastAsia="仿宋" w:cs="仿宋"/>
                <w:b/>
                <w:spacing w:val="4"/>
                <w:szCs w:val="21"/>
              </w:rPr>
              <w:t>类目</w:t>
            </w:r>
          </w:p>
        </w:tc>
        <w:tc>
          <w:tcPr>
            <w:tcW w:w="610" w:type="dxa"/>
            <w:tcBorders>
              <w:top w:val="single" w:color="auto" w:sz="4" w:space="0"/>
              <w:left w:val="single" w:color="auto" w:sz="4" w:space="0"/>
              <w:bottom w:val="single" w:color="auto" w:sz="4" w:space="0"/>
              <w:right w:val="single" w:color="auto" w:sz="4" w:space="0"/>
            </w:tcBorders>
            <w:vAlign w:val="center"/>
          </w:tcPr>
          <w:p>
            <w:pPr>
              <w:ind w:right="3"/>
              <w:jc w:val="center"/>
              <w:rPr>
                <w:rFonts w:ascii="仿宋" w:hAnsi="仿宋" w:eastAsia="仿宋" w:cs="仿宋"/>
                <w:b/>
                <w:spacing w:val="4"/>
                <w:szCs w:val="21"/>
              </w:rPr>
            </w:pPr>
            <w:r>
              <w:rPr>
                <w:rFonts w:hint="eastAsia" w:ascii="仿宋" w:hAnsi="仿宋" w:eastAsia="仿宋" w:cs="仿宋"/>
                <w:b/>
                <w:spacing w:val="4"/>
                <w:szCs w:val="21"/>
              </w:rPr>
              <w:t>序号</w:t>
            </w:r>
          </w:p>
        </w:tc>
        <w:tc>
          <w:tcPr>
            <w:tcW w:w="6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pacing w:val="4"/>
                <w:szCs w:val="21"/>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pPr>
              <w:ind w:right="3"/>
              <w:jc w:val="center"/>
              <w:rPr>
                <w:rFonts w:ascii="仿宋" w:hAnsi="仿宋" w:eastAsia="仿宋" w:cs="仿宋"/>
                <w:b/>
                <w:spacing w:val="4"/>
                <w:szCs w:val="21"/>
              </w:rPr>
            </w:pPr>
            <w:r>
              <w:rPr>
                <w:rFonts w:hint="eastAsia" w:ascii="仿宋" w:hAnsi="仿宋" w:eastAsia="仿宋" w:cs="仿宋"/>
                <w:b/>
                <w:spacing w:val="4"/>
                <w:szCs w:val="21"/>
              </w:rPr>
              <w:t>权重</w:t>
            </w:r>
          </w:p>
        </w:tc>
        <w:tc>
          <w:tcPr>
            <w:tcW w:w="1291" w:type="dxa"/>
            <w:tcBorders>
              <w:top w:val="single" w:color="auto" w:sz="4" w:space="0"/>
              <w:left w:val="single" w:color="auto" w:sz="4" w:space="0"/>
              <w:bottom w:val="single" w:color="auto" w:sz="4" w:space="0"/>
              <w:right w:val="single" w:color="auto" w:sz="4" w:space="0"/>
            </w:tcBorders>
          </w:tcPr>
          <w:p>
            <w:pPr>
              <w:spacing w:line="240" w:lineRule="exact"/>
              <w:jc w:val="center"/>
              <w:rPr>
                <w:rFonts w:ascii="仿宋" w:hAnsi="仿宋" w:eastAsia="仿宋" w:cs="仿宋"/>
                <w:b/>
                <w:spacing w:val="4"/>
                <w:szCs w:val="21"/>
              </w:rPr>
            </w:pPr>
            <w:r>
              <w:rPr>
                <w:rFonts w:hint="eastAsia" w:ascii="仿宋" w:hAnsi="仿宋" w:eastAsia="仿宋" w:cs="仿宋"/>
                <w:b/>
                <w:spacing w:val="4"/>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商务部分（</w:t>
            </w:r>
            <w:r>
              <w:rPr>
                <w:rFonts w:hint="eastAsia" w:ascii="仿宋" w:hAnsi="仿宋" w:eastAsia="仿宋" w:cs="仿宋"/>
                <w:color w:val="000000" w:themeColor="text1"/>
                <w:szCs w:val="21"/>
                <w:lang w:val="en-US" w:eastAsia="zh-CN"/>
              </w:rPr>
              <w:t>11</w:t>
            </w:r>
            <w:r>
              <w:rPr>
                <w:rFonts w:hint="eastAsia" w:ascii="仿宋" w:hAnsi="仿宋" w:eastAsia="仿宋" w:cs="仿宋"/>
                <w:color w:val="000000" w:themeColor="text1"/>
                <w:szCs w:val="21"/>
              </w:rPr>
              <w:t>分）</w:t>
            </w:r>
          </w:p>
        </w:tc>
        <w:tc>
          <w:tcPr>
            <w:tcW w:w="610"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081" w:type="dxa"/>
            <w:tcBorders>
              <w:top w:val="single" w:color="auto" w:sz="4" w:space="0"/>
              <w:left w:val="single" w:color="auto" w:sz="4" w:space="0"/>
              <w:right w:val="single" w:color="auto" w:sz="4" w:space="0"/>
            </w:tcBorders>
            <w:vAlign w:val="center"/>
          </w:tcPr>
          <w:p>
            <w:pPr>
              <w:pStyle w:val="1000"/>
              <w:snapToGrid w:val="0"/>
              <w:rPr>
                <w:rFonts w:ascii="仿宋" w:hAnsi="仿宋" w:eastAsia="仿宋" w:cs="宋体"/>
                <w:szCs w:val="21"/>
              </w:rPr>
            </w:pPr>
            <w:r>
              <w:rPr>
                <w:rFonts w:hint="eastAsia" w:ascii="仿宋" w:hAnsi="仿宋" w:eastAsia="仿宋" w:cs="宋体"/>
                <w:szCs w:val="21"/>
              </w:rPr>
              <w:t>1、投标人具有有效期内ISO9001系列质量管理体系认证得1分；</w:t>
            </w:r>
          </w:p>
          <w:p>
            <w:pPr>
              <w:pStyle w:val="1000"/>
              <w:snapToGrid w:val="0"/>
              <w:rPr>
                <w:rFonts w:ascii="仿宋" w:hAnsi="仿宋" w:eastAsia="仿宋" w:cs="宋体"/>
                <w:szCs w:val="21"/>
              </w:rPr>
            </w:pPr>
            <w:r>
              <w:rPr>
                <w:rFonts w:hint="eastAsia" w:ascii="仿宋" w:hAnsi="仿宋" w:eastAsia="仿宋" w:cs="宋体"/>
                <w:szCs w:val="21"/>
              </w:rPr>
              <w:t>2、投标人具有有效期内ISO14001环境管理体系认证证书得1分。</w:t>
            </w:r>
          </w:p>
          <w:p>
            <w:pPr>
              <w:pStyle w:val="1000"/>
              <w:snapToGrid w:val="0"/>
              <w:rPr>
                <w:rFonts w:ascii="仿宋" w:hAnsi="仿宋" w:eastAsia="仿宋" w:cs="宋体"/>
                <w:szCs w:val="21"/>
              </w:rPr>
            </w:pPr>
            <w:r>
              <w:rPr>
                <w:rFonts w:hint="eastAsia" w:ascii="仿宋" w:hAnsi="仿宋" w:eastAsia="仿宋" w:cs="宋体"/>
                <w:szCs w:val="21"/>
              </w:rPr>
              <w:t>3、投标人具有有效期内ISO45001职业健康安全管理体系认证证书得1分。</w:t>
            </w:r>
          </w:p>
          <w:p>
            <w:pPr>
              <w:pStyle w:val="1000"/>
              <w:snapToGrid w:val="0"/>
              <w:rPr>
                <w:rFonts w:ascii="仿宋" w:hAnsi="仿宋" w:eastAsia="仿宋" w:cs="宋体"/>
                <w:szCs w:val="21"/>
              </w:rPr>
            </w:pPr>
            <w:r>
              <w:rPr>
                <w:rFonts w:hint="eastAsia" w:ascii="仿宋" w:hAnsi="仿宋" w:eastAsia="仿宋" w:cs="宋体"/>
                <w:szCs w:val="21"/>
              </w:rPr>
              <w:t>4、投标人具有科学技术厅（或以上政府机关）颁发的科技型中小企业证书得1分。</w:t>
            </w:r>
          </w:p>
          <w:p>
            <w:pPr>
              <w:pStyle w:val="1000"/>
              <w:snapToGrid w:val="0"/>
              <w:rPr>
                <w:rFonts w:ascii="仿宋" w:hAnsi="仿宋" w:eastAsia="仿宋" w:cs="宋体"/>
                <w:szCs w:val="21"/>
              </w:rPr>
            </w:pPr>
            <w:r>
              <w:rPr>
                <w:rFonts w:hint="eastAsia" w:ascii="仿宋" w:hAnsi="仿宋" w:eastAsia="仿宋" w:cs="宋体"/>
                <w:szCs w:val="21"/>
              </w:rPr>
              <w:t>5、投标人具有LED大屏拼接实用新型专利，提供证书复印件并加盖投标人公章；得1分；</w:t>
            </w:r>
          </w:p>
          <w:p>
            <w:pPr>
              <w:rPr>
                <w:rFonts w:ascii="仿宋" w:hAnsi="仿宋" w:eastAsia="仿宋" w:cs="仿宋"/>
                <w:color w:val="000000" w:themeColor="text1"/>
                <w:szCs w:val="21"/>
              </w:rPr>
            </w:pPr>
            <w:r>
              <w:rPr>
                <w:rFonts w:hint="eastAsia" w:ascii="仿宋" w:hAnsi="仿宋" w:eastAsia="仿宋" w:cs="宋体"/>
                <w:b/>
                <w:bCs/>
                <w:szCs w:val="21"/>
              </w:rPr>
              <w:t>注：需提供证书</w:t>
            </w:r>
            <w:r>
              <w:rPr>
                <w:rFonts w:hint="eastAsia" w:ascii="仿宋" w:hAnsi="仿宋" w:eastAsia="仿宋" w:cs="宋体"/>
                <w:b/>
                <w:bCs/>
                <w:szCs w:val="21"/>
                <w:lang w:val="en-US" w:eastAsia="zh-CN"/>
              </w:rPr>
              <w:t>复印件</w:t>
            </w:r>
            <w:r>
              <w:rPr>
                <w:rFonts w:hint="eastAsia" w:ascii="仿宋" w:hAnsi="仿宋" w:eastAsia="仿宋" w:cs="宋体"/>
                <w:b/>
                <w:bCs/>
                <w:szCs w:val="21"/>
              </w:rPr>
              <w:t>并加盖投标人公章，否则不得分。</w:t>
            </w:r>
          </w:p>
        </w:tc>
        <w:tc>
          <w:tcPr>
            <w:tcW w:w="567"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szCs w:val="21"/>
              </w:rPr>
            </w:pPr>
            <w:r>
              <w:rPr>
                <w:rFonts w:hint="eastAsia" w:ascii="仿宋" w:hAnsi="仿宋" w:eastAsia="仿宋" w:cs="仿宋"/>
                <w:color w:val="000000" w:themeColor="text1"/>
                <w:szCs w:val="21"/>
              </w:rPr>
              <w:t>5分</w:t>
            </w:r>
          </w:p>
        </w:tc>
        <w:tc>
          <w:tcPr>
            <w:tcW w:w="1291" w:type="dxa"/>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color w:val="000000" w:themeColor="text1"/>
                <w:szCs w:val="21"/>
              </w:rPr>
              <w:t>企业认证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6081" w:type="dxa"/>
            <w:tcBorders>
              <w:left w:val="single" w:color="auto" w:sz="4" w:space="0"/>
              <w:right w:val="single" w:color="auto" w:sz="4" w:space="0"/>
            </w:tcBorders>
            <w:vAlign w:val="center"/>
          </w:tcPr>
          <w:p>
            <w:pPr>
              <w:rPr>
                <w:rFonts w:ascii="仿宋_GB2312" w:hAnsi="仿宋" w:eastAsia="仿宋_GB2312" w:cs="仿宋"/>
                <w:szCs w:val="21"/>
              </w:rPr>
            </w:pPr>
            <w:r>
              <w:rPr>
                <w:rFonts w:hint="eastAsia" w:ascii="仿宋_GB2312" w:hAnsi="宋体" w:eastAsia="仿宋_GB2312" w:cs="宋体"/>
                <w:szCs w:val="21"/>
              </w:rPr>
              <w:t>投标人具有类似案例业绩（</w:t>
            </w:r>
            <w:r>
              <w:rPr>
                <w:rFonts w:hint="eastAsia" w:ascii="仿宋_GB2312" w:hAnsi="仿宋" w:eastAsia="仿宋_GB2312" w:cs="仿宋"/>
                <w:szCs w:val="21"/>
              </w:rPr>
              <w:t>每提供一份采购合同，得1分，最多得</w:t>
            </w:r>
            <w:r>
              <w:rPr>
                <w:rFonts w:hint="eastAsia" w:ascii="仿宋_GB2312" w:hAnsi="仿宋" w:eastAsia="仿宋_GB2312" w:cs="仿宋"/>
                <w:szCs w:val="21"/>
                <w:lang w:val="en-US" w:eastAsia="zh-CN"/>
              </w:rPr>
              <w:t>3</w:t>
            </w:r>
            <w:r>
              <w:rPr>
                <w:rFonts w:hint="eastAsia" w:ascii="仿宋_GB2312" w:hAnsi="仿宋" w:eastAsia="仿宋_GB2312" w:cs="仿宋"/>
                <w:szCs w:val="21"/>
              </w:rPr>
              <w:t>分。）</w:t>
            </w:r>
          </w:p>
          <w:p>
            <w:pPr>
              <w:widowControl/>
              <w:jc w:val="left"/>
              <w:textAlignment w:val="center"/>
              <w:rPr>
                <w:rFonts w:ascii="仿宋" w:hAnsi="仿宋" w:eastAsia="仿宋" w:cs="仿宋"/>
                <w:color w:val="000000" w:themeColor="text1"/>
                <w:szCs w:val="21"/>
              </w:rPr>
            </w:pPr>
            <w:r>
              <w:rPr>
                <w:rFonts w:hint="eastAsia" w:ascii="仿宋_GB2312" w:hAnsi="宋体" w:eastAsia="仿宋_GB2312" w:cs="宋体"/>
                <w:b/>
                <w:szCs w:val="21"/>
              </w:rPr>
              <w:t>注：合同签订时间为 2020年1月1日（含）至开标截止时间的时间段内，合同由投标人签订，否则不得分。</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szCs w:val="21"/>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rPr>
              <w:t>分</w:t>
            </w:r>
          </w:p>
        </w:tc>
        <w:tc>
          <w:tcPr>
            <w:tcW w:w="1291" w:type="dxa"/>
            <w:tcBorders>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color w:val="000000" w:themeColor="text1"/>
                <w:szCs w:val="21"/>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1" w:type="dxa"/>
            <w:vMerge w:val="continue"/>
            <w:tcBorders>
              <w:left w:val="single" w:color="auto" w:sz="4" w:space="0"/>
              <w:right w:val="single" w:color="auto" w:sz="4" w:space="0"/>
            </w:tcBorders>
            <w:vAlign w:val="center"/>
          </w:tcPr>
          <w:p>
            <w:pPr>
              <w:jc w:val="left"/>
              <w:rPr>
                <w:rFonts w:ascii="仿宋" w:hAnsi="仿宋" w:eastAsia="仿宋" w:cs="仿宋"/>
                <w:color w:val="000000" w:themeColor="text1"/>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3</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1、投标人项目团队成员具有系统集成项目管理工程师证书</w:t>
            </w:r>
            <w:r>
              <w:rPr>
                <w:rFonts w:hint="eastAsia" w:ascii="仿宋" w:hAnsi="仿宋" w:eastAsia="仿宋" w:cs="仿宋"/>
                <w:color w:val="000000" w:themeColor="text1"/>
                <w:lang w:val="en-US" w:eastAsia="zh-CN"/>
              </w:rPr>
              <w:t>的</w:t>
            </w:r>
            <w:r>
              <w:rPr>
                <w:rFonts w:hint="eastAsia" w:ascii="仿宋" w:hAnsi="仿宋" w:eastAsia="仿宋" w:cs="仿宋"/>
                <w:color w:val="000000" w:themeColor="text1"/>
              </w:rPr>
              <w:t>得2分。（证书由人力资源和社会保障部、工业和信息化</w:t>
            </w:r>
            <w:bookmarkStart w:id="528" w:name="_GoBack"/>
            <w:bookmarkEnd w:id="528"/>
            <w:r>
              <w:rPr>
                <w:rFonts w:hint="eastAsia" w:ascii="仿宋" w:hAnsi="仿宋" w:eastAsia="仿宋" w:cs="仿宋"/>
                <w:color w:val="000000" w:themeColor="text1"/>
              </w:rPr>
              <w:t>部颁发）</w:t>
            </w:r>
          </w:p>
          <w:p>
            <w:pPr>
              <w:pStyle w:val="1000"/>
              <w:rPr>
                <w:rFonts w:ascii="仿宋" w:hAnsi="仿宋" w:eastAsia="仿宋" w:cs="仿宋"/>
                <w:color w:val="000000" w:themeColor="text1"/>
              </w:rPr>
            </w:pPr>
            <w:r>
              <w:rPr>
                <w:rFonts w:hint="eastAsia" w:ascii="仿宋" w:hAnsi="仿宋" w:eastAsia="仿宋" w:cs="仿宋"/>
                <w:color w:val="000000" w:themeColor="text1"/>
              </w:rPr>
              <w:t>2、投标人拟派的项目团队成员具有高级电工证的得1分，中级的得0.5分，最多得1分。（证书由人力资源和社会保障局颁发）</w:t>
            </w:r>
          </w:p>
          <w:p>
            <w:pPr>
              <w:pStyle w:val="3"/>
              <w:spacing w:line="240" w:lineRule="auto"/>
              <w:rPr>
                <w:rFonts w:ascii="仿宋" w:hAnsi="仿宋" w:eastAsia="仿宋" w:cs="仿宋"/>
                <w:color w:val="000000" w:themeColor="text1"/>
              </w:rPr>
            </w:pPr>
            <w:r>
              <w:rPr>
                <w:rFonts w:hint="eastAsia" w:ascii="仿宋" w:eastAsia="仿宋" w:cs="宋体"/>
                <w:sz w:val="21"/>
                <w:szCs w:val="21"/>
              </w:rPr>
              <w:t>注:1、须提供上述证书及上述人员社保证明（</w:t>
            </w:r>
            <w:r>
              <w:rPr>
                <w:rFonts w:hint="eastAsia" w:ascii="仿宋" w:eastAsia="仿宋" w:cs="宋体"/>
                <w:sz w:val="21"/>
                <w:szCs w:val="21"/>
                <w:lang w:val="en-US"/>
              </w:rPr>
              <w:t>2024年</w:t>
            </w:r>
            <w:r>
              <w:rPr>
                <w:rFonts w:hint="eastAsia" w:ascii="仿宋" w:eastAsia="仿宋" w:cs="宋体"/>
                <w:sz w:val="21"/>
                <w:szCs w:val="21"/>
                <w:lang w:val="en-US" w:eastAsia="zh-CN"/>
              </w:rPr>
              <w:t>2</w:t>
            </w:r>
            <w:r>
              <w:rPr>
                <w:rFonts w:hint="eastAsia" w:ascii="仿宋" w:eastAsia="仿宋" w:cs="宋体"/>
                <w:sz w:val="21"/>
                <w:szCs w:val="21"/>
              </w:rPr>
              <w:t>月、</w:t>
            </w:r>
            <w:r>
              <w:rPr>
                <w:rFonts w:hint="eastAsia" w:ascii="仿宋" w:eastAsia="仿宋" w:cs="宋体"/>
                <w:sz w:val="21"/>
                <w:szCs w:val="21"/>
                <w:lang w:val="en-US" w:eastAsia="zh-CN"/>
              </w:rPr>
              <w:t>3</w:t>
            </w:r>
            <w:r>
              <w:rPr>
                <w:rFonts w:hint="eastAsia" w:ascii="仿宋" w:eastAsia="仿宋" w:cs="宋体"/>
                <w:sz w:val="21"/>
                <w:szCs w:val="21"/>
              </w:rPr>
              <w:t>月</w:t>
            </w:r>
            <w:r>
              <w:rPr>
                <w:rFonts w:hint="eastAsia" w:ascii="仿宋" w:eastAsia="仿宋" w:cs="宋体"/>
                <w:sz w:val="21"/>
                <w:szCs w:val="21"/>
                <w:lang w:eastAsia="zh-CN"/>
              </w:rPr>
              <w:t>、</w:t>
            </w:r>
            <w:r>
              <w:rPr>
                <w:rFonts w:hint="eastAsia" w:ascii="仿宋" w:eastAsia="仿宋" w:cs="宋体"/>
                <w:sz w:val="21"/>
                <w:szCs w:val="21"/>
                <w:lang w:val="en-US" w:eastAsia="zh-CN"/>
              </w:rPr>
              <w:t>4月</w:t>
            </w:r>
            <w:r>
              <w:rPr>
                <w:rFonts w:hint="eastAsia" w:ascii="仿宋" w:eastAsia="仿宋" w:cs="宋体"/>
                <w:sz w:val="21"/>
                <w:szCs w:val="21"/>
              </w:rPr>
              <w:t>中的任意一个月），否则不得分。</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szCs w:val="21"/>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rPr>
              <w:t>分</w:t>
            </w:r>
          </w:p>
        </w:tc>
        <w:tc>
          <w:tcPr>
            <w:tcW w:w="1291" w:type="dxa"/>
            <w:tcBorders>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color w:val="000000" w:themeColor="text1"/>
                <w:szCs w:val="21"/>
              </w:rPr>
              <w:t>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Merge w:val="restart"/>
            <w:tcBorders>
              <w:left w:val="single" w:color="auto" w:sz="4" w:space="0"/>
              <w:right w:val="single" w:color="auto" w:sz="4" w:space="0"/>
            </w:tcBorders>
            <w:vAlign w:val="center"/>
          </w:tcPr>
          <w:p>
            <w:pPr>
              <w:rPr>
                <w:rFonts w:ascii="仿宋" w:hAnsi="仿宋" w:eastAsia="仿宋" w:cs="仿宋"/>
                <w:color w:val="000000" w:themeColor="text1"/>
                <w:spacing w:val="4"/>
                <w:szCs w:val="21"/>
              </w:rPr>
            </w:pPr>
            <w:r>
              <w:rPr>
                <w:rFonts w:hint="eastAsia" w:ascii="仿宋" w:hAnsi="仿宋" w:eastAsia="仿宋" w:cs="仿宋"/>
                <w:color w:val="000000" w:themeColor="text1"/>
                <w:spacing w:val="4"/>
                <w:szCs w:val="21"/>
              </w:rPr>
              <w:t>技术部分（</w:t>
            </w:r>
            <w:r>
              <w:rPr>
                <w:rFonts w:hint="eastAsia" w:ascii="仿宋" w:hAnsi="仿宋" w:eastAsia="仿宋" w:cs="仿宋"/>
                <w:color w:val="000000" w:themeColor="text1"/>
                <w:spacing w:val="4"/>
                <w:szCs w:val="21"/>
                <w:lang w:val="en-US" w:eastAsia="zh-CN"/>
              </w:rPr>
              <w:t>59</w:t>
            </w:r>
            <w:r>
              <w:rPr>
                <w:rFonts w:hint="eastAsia" w:ascii="仿宋" w:hAnsi="仿宋" w:eastAsia="仿宋" w:cs="仿宋"/>
                <w:color w:val="000000" w:themeColor="text1"/>
                <w:spacing w:val="4"/>
                <w:szCs w:val="21"/>
              </w:rPr>
              <w:t>分）</w:t>
            </w: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根据投标人提供的技术偏离表及采购需求中要求提供的证明资料的响应情况打分，全部满足的得</w:t>
            </w:r>
            <w:r>
              <w:rPr>
                <w:rFonts w:hint="eastAsia" w:ascii="仿宋" w:hAnsi="仿宋" w:eastAsia="仿宋" w:cs="仿宋"/>
                <w:color w:val="000000" w:themeColor="text1"/>
                <w:lang w:val="en-US" w:eastAsia="zh-CN"/>
              </w:rPr>
              <w:t>38</w:t>
            </w:r>
            <w:r>
              <w:rPr>
                <w:rFonts w:hint="eastAsia" w:ascii="仿宋" w:hAnsi="仿宋" w:eastAsia="仿宋" w:cs="仿宋"/>
                <w:color w:val="000000" w:themeColor="text1"/>
              </w:rPr>
              <w:t>分。</w:t>
            </w:r>
          </w:p>
          <w:p>
            <w:pPr>
              <w:pStyle w:val="1000"/>
              <w:rPr>
                <w:rFonts w:ascii="仿宋" w:hAnsi="仿宋" w:eastAsia="仿宋" w:cs="仿宋"/>
                <w:color w:val="000000" w:themeColor="text1"/>
              </w:rPr>
            </w:pPr>
            <w:r>
              <w:rPr>
                <w:rFonts w:hint="eastAsia" w:ascii="仿宋" w:hAnsi="仿宋" w:eastAsia="仿宋" w:cs="仿宋"/>
                <w:color w:val="000000" w:themeColor="text1"/>
              </w:rPr>
              <w:t>1、标“★”的技术参数每负偏离一项扣1分。</w:t>
            </w:r>
          </w:p>
          <w:p>
            <w:pPr>
              <w:pStyle w:val="1000"/>
              <w:textAlignment w:val="center"/>
              <w:rPr>
                <w:rFonts w:ascii="仿宋" w:hAnsi="仿宋" w:eastAsia="仿宋" w:cs="仿宋"/>
                <w:color w:val="000000" w:themeColor="text1"/>
                <w:spacing w:val="4"/>
                <w:szCs w:val="21"/>
              </w:rPr>
            </w:pPr>
            <w:r>
              <w:rPr>
                <w:rFonts w:hint="eastAsia" w:ascii="仿宋" w:hAnsi="仿宋" w:eastAsia="仿宋" w:cs="仿宋"/>
                <w:color w:val="000000" w:themeColor="text1"/>
                <w:spacing w:val="4"/>
                <w:szCs w:val="21"/>
              </w:rPr>
              <w:t>2、未标“★”的技术参数每负偏离一项扣0.5分，扣完为止。</w:t>
            </w:r>
          </w:p>
          <w:p>
            <w:pPr>
              <w:spacing w:line="320" w:lineRule="exact"/>
              <w:rPr>
                <w:rFonts w:ascii="仿宋" w:hAnsi="仿宋" w:eastAsia="仿宋" w:cs="仿宋"/>
                <w:color w:val="000000" w:themeColor="text1"/>
                <w:szCs w:val="21"/>
              </w:rPr>
            </w:pPr>
            <w:r>
              <w:rPr>
                <w:rFonts w:hint="eastAsia" w:ascii="仿宋" w:hAnsi="仿宋" w:eastAsia="仿宋" w:cs="仿宋"/>
                <w:b/>
                <w:color w:val="000000" w:themeColor="text1"/>
                <w:szCs w:val="20"/>
              </w:rPr>
              <w:t>注：采购需求中要求提供的相关证明材料，投标人未提供的，相应技术参数视作负偏离处理。</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spacing w:val="4"/>
                <w:szCs w:val="21"/>
              </w:rPr>
            </w:pPr>
            <w:r>
              <w:rPr>
                <w:rFonts w:hint="eastAsia" w:ascii="仿宋" w:hAnsi="仿宋" w:eastAsia="仿宋" w:cs="仿宋"/>
                <w:color w:val="000000" w:themeColor="text1"/>
                <w:szCs w:val="21"/>
                <w:lang w:val="en-US" w:eastAsia="zh-CN"/>
              </w:rPr>
              <w:t>38</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spacing w:val="4"/>
                <w:szCs w:val="21"/>
              </w:rPr>
            </w:pPr>
            <w:r>
              <w:rPr>
                <w:rFonts w:hint="eastAsia" w:ascii="仿宋" w:hAnsi="仿宋" w:eastAsia="仿宋" w:cs="仿宋"/>
                <w:color w:val="000000" w:themeColor="text1"/>
                <w:szCs w:val="20"/>
              </w:rPr>
              <w:t>技术参数响应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5</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根据投标人对本项目整体质保承诺打分，整体质保4年的得1分，整体质保5年的得2分。</w:t>
            </w:r>
          </w:p>
          <w:p>
            <w:pPr>
              <w:pStyle w:val="1000"/>
              <w:rPr>
                <w:rFonts w:ascii="仿宋" w:hAnsi="仿宋" w:eastAsia="仿宋" w:cs="仿宋"/>
                <w:color w:val="000000" w:themeColor="text1"/>
              </w:rPr>
            </w:pPr>
            <w:r>
              <w:rPr>
                <w:rFonts w:hint="eastAsia" w:ascii="仿宋" w:hAnsi="仿宋" w:eastAsia="仿宋" w:cs="仿宋"/>
                <w:color w:val="000000" w:themeColor="text1"/>
              </w:rPr>
              <w:t>（本项目要求至少三年整体质保，原厂质保期高于投标人质保承诺的按原厂执行。）</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质保承诺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6</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投标人承诺1小时内（含）到达现场的得</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rPr>
              <w:t>分，2小时内（含）到达得</w:t>
            </w:r>
            <w:r>
              <w:rPr>
                <w:rFonts w:hint="eastAsia" w:ascii="仿宋" w:hAnsi="仿宋" w:eastAsia="仿宋" w:cs="仿宋"/>
                <w:color w:val="000000" w:themeColor="text1"/>
                <w:lang w:val="en-US" w:eastAsia="zh-CN"/>
              </w:rPr>
              <w:t>0.5</w:t>
            </w:r>
            <w:r>
              <w:rPr>
                <w:rFonts w:hint="eastAsia" w:ascii="仿宋" w:hAnsi="仿宋" w:eastAsia="仿宋" w:cs="仿宋"/>
                <w:color w:val="000000" w:themeColor="text1"/>
              </w:rPr>
              <w:t>分，其它不得分。（提供相关证明文件）</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rPr>
              <w:t>售后到达现场</w:t>
            </w:r>
            <w:r>
              <w:rPr>
                <w:rFonts w:hint="eastAsia" w:ascii="仿宋" w:hAnsi="仿宋" w:eastAsia="仿宋" w:cs="仿宋"/>
                <w:color w:val="000000" w:themeColor="text1"/>
                <w:szCs w:val="21"/>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7</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根据投标人售后服务机构的技术力量、日常维护方案、应急情况处理方案的合理性、针对性、完善性、科学性打分：</w:t>
            </w:r>
          </w:p>
          <w:p>
            <w:pPr>
              <w:pStyle w:val="1000"/>
              <w:rPr>
                <w:rFonts w:ascii="仿宋" w:hAnsi="仿宋" w:eastAsia="仿宋" w:cs="仿宋"/>
                <w:color w:val="000000" w:themeColor="text1"/>
              </w:rPr>
            </w:pPr>
            <w:r>
              <w:rPr>
                <w:rFonts w:hint="eastAsia" w:ascii="仿宋" w:hAnsi="仿宋" w:eastAsia="仿宋" w:cs="仿宋"/>
                <w:color w:val="000000" w:themeColor="text1"/>
              </w:rPr>
              <w:t>1、售后服务承诺可行，完整，保障措施全面的得3.1—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分，</w:t>
            </w:r>
          </w:p>
          <w:p>
            <w:pPr>
              <w:pStyle w:val="1000"/>
              <w:rPr>
                <w:rFonts w:ascii="仿宋" w:hAnsi="仿宋" w:eastAsia="仿宋" w:cs="仿宋"/>
                <w:color w:val="000000" w:themeColor="text1"/>
              </w:rPr>
            </w:pPr>
            <w:r>
              <w:rPr>
                <w:rFonts w:hint="eastAsia" w:ascii="仿宋" w:hAnsi="仿宋" w:eastAsia="仿宋" w:cs="仿宋"/>
                <w:color w:val="000000" w:themeColor="text1"/>
              </w:rPr>
              <w:t>2、售后服务承诺较可行，完整，保障措施较全面的得2.1—3分，</w:t>
            </w:r>
          </w:p>
          <w:p>
            <w:pPr>
              <w:pStyle w:val="1000"/>
              <w:rPr>
                <w:rFonts w:ascii="仿宋" w:hAnsi="仿宋" w:eastAsia="仿宋" w:cs="仿宋"/>
                <w:color w:val="000000" w:themeColor="text1"/>
              </w:rPr>
            </w:pPr>
            <w:r>
              <w:rPr>
                <w:rFonts w:hint="eastAsia" w:ascii="仿宋" w:hAnsi="仿宋" w:eastAsia="仿宋" w:cs="仿宋"/>
                <w:color w:val="000000" w:themeColor="text1"/>
              </w:rPr>
              <w:t>3、一般的得1.1-2分，</w:t>
            </w:r>
          </w:p>
          <w:p>
            <w:pPr>
              <w:pStyle w:val="1000"/>
              <w:rPr>
                <w:rFonts w:ascii="仿宋" w:hAnsi="仿宋" w:eastAsia="仿宋" w:cs="仿宋"/>
                <w:color w:val="000000" w:themeColor="text1"/>
              </w:rPr>
            </w:pPr>
            <w:r>
              <w:rPr>
                <w:rFonts w:hint="eastAsia" w:ascii="仿宋" w:hAnsi="仿宋" w:eastAsia="仿宋" w:cs="仿宋"/>
                <w:color w:val="000000" w:themeColor="text1"/>
              </w:rPr>
              <w:t>4、不满足招标文件要求的，不得分。</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4</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8</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根据投标人提供的施工组织方案打分，根据施工方法、现场管理办法、工程进度安排、安全防护措施、调试、验收方案的合理性、可行性、针对性、完善性打分：</w:t>
            </w:r>
          </w:p>
          <w:p>
            <w:pPr>
              <w:pStyle w:val="1000"/>
              <w:rPr>
                <w:rFonts w:ascii="仿宋" w:hAnsi="仿宋" w:eastAsia="仿宋" w:cs="仿宋"/>
                <w:color w:val="000000" w:themeColor="text1"/>
              </w:rPr>
            </w:pPr>
            <w:r>
              <w:rPr>
                <w:rFonts w:hint="eastAsia" w:ascii="仿宋" w:hAnsi="仿宋" w:eastAsia="仿宋" w:cs="仿宋"/>
                <w:color w:val="000000" w:themeColor="text1"/>
              </w:rPr>
              <w:t>1、计划完整合理，工作流程非常严谨，措施完整的得3.1-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分；</w:t>
            </w:r>
          </w:p>
          <w:p>
            <w:pPr>
              <w:pStyle w:val="1000"/>
              <w:rPr>
                <w:rFonts w:ascii="仿宋" w:hAnsi="仿宋" w:eastAsia="仿宋" w:cs="仿宋"/>
                <w:color w:val="000000" w:themeColor="text1"/>
              </w:rPr>
            </w:pPr>
            <w:r>
              <w:rPr>
                <w:rFonts w:hint="eastAsia" w:ascii="仿宋" w:hAnsi="仿宋" w:eastAsia="仿宋" w:cs="仿宋"/>
                <w:color w:val="000000" w:themeColor="text1"/>
              </w:rPr>
              <w:t>2、计划较完整，工作流程较详细、部分可行的得2.1-3分；</w:t>
            </w:r>
          </w:p>
          <w:p>
            <w:pPr>
              <w:pStyle w:val="1000"/>
              <w:rPr>
                <w:rFonts w:ascii="仿宋" w:hAnsi="仿宋" w:eastAsia="仿宋" w:cs="仿宋"/>
                <w:color w:val="000000" w:themeColor="text1"/>
              </w:rPr>
            </w:pPr>
            <w:r>
              <w:rPr>
                <w:rFonts w:hint="eastAsia" w:ascii="仿宋" w:hAnsi="仿宋" w:eastAsia="仿宋" w:cs="仿宋"/>
                <w:color w:val="000000" w:themeColor="text1"/>
              </w:rPr>
              <w:t>3、计划较详细，工作流程不够严谨，缺乏针对性的得1.1-2分；</w:t>
            </w:r>
          </w:p>
          <w:p>
            <w:pPr>
              <w:pStyle w:val="1000"/>
              <w:rPr>
                <w:rFonts w:ascii="仿宋" w:hAnsi="仿宋" w:eastAsia="仿宋" w:cs="仿宋"/>
                <w:color w:val="000000" w:themeColor="text1"/>
              </w:rPr>
            </w:pPr>
            <w:r>
              <w:rPr>
                <w:rFonts w:hint="eastAsia" w:ascii="仿宋" w:hAnsi="仿宋" w:eastAsia="仿宋" w:cs="仿宋"/>
                <w:color w:val="000000" w:themeColor="text1"/>
              </w:rPr>
              <w:t>4、未提及此项不得分。</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4</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9</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根据投标人提供的培训方案包括培训地点、组织、人员配备、时间安排的合理性、针对性、完善性情况打分：</w:t>
            </w:r>
          </w:p>
          <w:p>
            <w:pPr>
              <w:pStyle w:val="1000"/>
              <w:rPr>
                <w:rFonts w:ascii="仿宋" w:hAnsi="仿宋" w:eastAsia="仿宋" w:cs="仿宋"/>
                <w:color w:val="000000" w:themeColor="text1"/>
              </w:rPr>
            </w:pPr>
            <w:r>
              <w:rPr>
                <w:rFonts w:hint="eastAsia" w:ascii="仿宋" w:hAnsi="仿宋" w:eastAsia="仿宋" w:cs="仿宋"/>
                <w:color w:val="000000" w:themeColor="text1"/>
              </w:rPr>
              <w:t>1、方案详细合理，符合实际需求的得1.1-2分</w:t>
            </w:r>
          </w:p>
          <w:p>
            <w:pPr>
              <w:pStyle w:val="1000"/>
              <w:rPr>
                <w:rFonts w:ascii="仿宋" w:hAnsi="仿宋" w:eastAsia="仿宋" w:cs="仿宋"/>
                <w:color w:val="000000" w:themeColor="text1"/>
              </w:rPr>
            </w:pPr>
            <w:r>
              <w:rPr>
                <w:rFonts w:hint="eastAsia" w:ascii="仿宋" w:hAnsi="仿宋" w:eastAsia="仿宋" w:cs="仿宋"/>
                <w:color w:val="000000" w:themeColor="text1"/>
              </w:rPr>
              <w:t>2、方案一般的，功能符合的得0.1-1分；</w:t>
            </w:r>
          </w:p>
          <w:p>
            <w:pPr>
              <w:pStyle w:val="1000"/>
              <w:rPr>
                <w:rFonts w:ascii="仿宋" w:hAnsi="仿宋" w:eastAsia="仿宋" w:cs="仿宋"/>
                <w:color w:val="000000" w:themeColor="text1"/>
              </w:rPr>
            </w:pPr>
            <w:r>
              <w:rPr>
                <w:rFonts w:hint="eastAsia" w:ascii="仿宋" w:hAnsi="仿宋" w:eastAsia="仿宋" w:cs="仿宋"/>
                <w:color w:val="000000" w:themeColor="text1"/>
              </w:rPr>
              <w:t>3、方案描述不全或无任何方案的不得分。</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2分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1" w:type="dxa"/>
            <w:vMerge w:val="continue"/>
            <w:tcBorders>
              <w:left w:val="single" w:color="auto" w:sz="4" w:space="0"/>
              <w:right w:val="single" w:color="auto" w:sz="4" w:space="0"/>
            </w:tcBorders>
            <w:vAlign w:val="center"/>
          </w:tcPr>
          <w:p>
            <w:pPr>
              <w:ind w:firstLine="109" w:firstLineChars="50"/>
              <w:rPr>
                <w:rFonts w:ascii="仿宋" w:hAnsi="仿宋" w:eastAsia="仿宋" w:cs="仿宋"/>
                <w:color w:val="000000" w:themeColor="text1"/>
                <w:spacing w:val="4"/>
                <w:szCs w:val="21"/>
              </w:rPr>
            </w:pPr>
          </w:p>
        </w:tc>
        <w:tc>
          <w:tcPr>
            <w:tcW w:w="610"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10</w:t>
            </w:r>
          </w:p>
        </w:tc>
        <w:tc>
          <w:tcPr>
            <w:tcW w:w="6081" w:type="dxa"/>
            <w:tcBorders>
              <w:left w:val="single" w:color="auto" w:sz="4" w:space="0"/>
              <w:right w:val="single" w:color="auto" w:sz="4" w:space="0"/>
            </w:tcBorders>
            <w:vAlign w:val="center"/>
          </w:tcPr>
          <w:p>
            <w:pPr>
              <w:pStyle w:val="1000"/>
              <w:rPr>
                <w:rFonts w:ascii="仿宋" w:hAnsi="仿宋" w:eastAsia="仿宋" w:cs="仿宋"/>
                <w:color w:val="000000" w:themeColor="text1"/>
              </w:rPr>
            </w:pPr>
            <w:r>
              <w:rPr>
                <w:rFonts w:hint="eastAsia" w:ascii="仿宋" w:hAnsi="仿宋" w:eastAsia="仿宋" w:cs="仿宋"/>
                <w:color w:val="000000" w:themeColor="text1"/>
              </w:rPr>
              <w:t>根据投标文件</w:t>
            </w:r>
            <w:r>
              <w:rPr>
                <w:rFonts w:hint="eastAsia" w:ascii="仿宋" w:hAnsi="仿宋" w:eastAsia="仿宋" w:cs="仿宋"/>
                <w:color w:val="000000" w:themeColor="text1"/>
                <w:lang w:val="en-US" w:eastAsia="zh-CN"/>
              </w:rPr>
              <w:t>编制有序、内容齐全</w:t>
            </w:r>
            <w:r>
              <w:rPr>
                <w:rFonts w:hint="eastAsia" w:ascii="仿宋" w:hAnsi="仿宋" w:eastAsia="仿宋" w:cs="仿宋"/>
                <w:color w:val="000000" w:themeColor="text1"/>
              </w:rPr>
              <w:t>、条理清楚、便于专家评审</w:t>
            </w:r>
            <w:r>
              <w:rPr>
                <w:rFonts w:hint="eastAsia" w:ascii="仿宋" w:hAnsi="仿宋" w:eastAsia="仿宋" w:cs="仿宋"/>
                <w:color w:val="000000" w:themeColor="text1"/>
                <w:lang w:val="en-US" w:eastAsia="zh-CN"/>
              </w:rPr>
              <w:t>等情况打分：好</w:t>
            </w:r>
            <w:r>
              <w:rPr>
                <w:rFonts w:hint="eastAsia" w:ascii="仿宋" w:hAnsi="仿宋" w:eastAsia="仿宋" w:cs="仿宋"/>
                <w:color w:val="000000" w:themeColor="text1"/>
              </w:rPr>
              <w:t>得1分，一般得</w:t>
            </w:r>
            <w:r>
              <w:rPr>
                <w:rFonts w:hint="eastAsia" w:ascii="仿宋" w:hAnsi="仿宋" w:eastAsia="仿宋" w:cs="仿宋"/>
                <w:color w:val="000000" w:themeColor="text1"/>
                <w:lang w:val="en-US" w:eastAsia="zh-CN"/>
              </w:rPr>
              <w:t>0.5</w:t>
            </w:r>
            <w:r>
              <w:rPr>
                <w:rFonts w:hint="eastAsia" w:ascii="仿宋" w:hAnsi="仿宋" w:eastAsia="仿宋" w:cs="仿宋"/>
                <w:color w:val="000000" w:themeColor="text1"/>
              </w:rPr>
              <w:t>分。</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rPr>
              <w:t>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投标文件制作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1" w:type="dxa"/>
            <w:tcBorders>
              <w:left w:val="single" w:color="auto" w:sz="4" w:space="0"/>
              <w:right w:val="single" w:color="auto" w:sz="4" w:space="0"/>
            </w:tcBorders>
            <w:vAlign w:val="center"/>
          </w:tcPr>
          <w:p>
            <w:pPr>
              <w:rPr>
                <w:rFonts w:hint="default" w:ascii="仿宋" w:hAnsi="仿宋" w:eastAsia="仿宋" w:cs="仿宋"/>
                <w:color w:val="000000" w:themeColor="text1"/>
                <w:spacing w:val="4"/>
                <w:szCs w:val="21"/>
                <w:lang w:val="en-US" w:eastAsia="zh-CN"/>
              </w:rPr>
            </w:pPr>
            <w:r>
              <w:rPr>
                <w:rFonts w:hint="eastAsia" w:ascii="仿宋" w:hAnsi="仿宋" w:eastAsia="仿宋" w:cs="仿宋"/>
                <w:color w:val="000000" w:themeColor="text1"/>
                <w:spacing w:val="4"/>
                <w:szCs w:val="21"/>
                <w:lang w:val="en-US" w:eastAsia="zh-CN"/>
              </w:rPr>
              <w:t>技术部分</w:t>
            </w:r>
          </w:p>
        </w:tc>
        <w:tc>
          <w:tcPr>
            <w:tcW w:w="610" w:type="dxa"/>
            <w:tcBorders>
              <w:left w:val="single" w:color="auto" w:sz="4" w:space="0"/>
              <w:right w:val="single" w:color="auto" w:sz="4" w:space="0"/>
            </w:tcBorders>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11</w:t>
            </w:r>
          </w:p>
        </w:tc>
        <w:tc>
          <w:tcPr>
            <w:tcW w:w="6081" w:type="dxa"/>
            <w:tcBorders>
              <w:left w:val="single" w:color="auto" w:sz="4" w:space="0"/>
              <w:right w:val="single" w:color="auto" w:sz="4" w:space="0"/>
            </w:tcBorders>
            <w:vAlign w:val="center"/>
          </w:tcPr>
          <w:p>
            <w:pPr>
              <w:pStyle w:val="422"/>
              <w:rPr>
                <w:rFonts w:ascii="仿宋" w:hAnsi="仿宋" w:eastAsia="仿宋" w:cs="Times New Roman"/>
                <w:bCs/>
                <w:color w:val="000000" w:themeColor="text1"/>
              </w:rPr>
            </w:pPr>
            <w:r>
              <w:rPr>
                <w:rFonts w:hint="eastAsia" w:ascii="仿宋" w:hAnsi="仿宋" w:eastAsia="仿宋"/>
                <w:color w:val="000000" w:themeColor="text1"/>
              </w:rPr>
              <w:t>65吋触控一体机功能演示，由评审委员会根据投标单位提供的演示视频进行打分：（演示视频要求一镜到底，视频时长限15分钟以内）</w:t>
            </w:r>
          </w:p>
          <w:p>
            <w:pPr>
              <w:pStyle w:val="422"/>
              <w:ind w:left="0" w:leftChars="0" w:firstLine="0" w:firstLineChars="0"/>
              <w:rPr>
                <w:rFonts w:ascii="仿宋" w:hAnsi="仿宋" w:eastAsia="仿宋" w:cs="Times New Roman"/>
                <w:b w:val="0"/>
                <w:bCs/>
                <w:color w:val="000000" w:themeColor="text1"/>
              </w:rPr>
            </w:pPr>
            <w:r>
              <w:rPr>
                <w:rFonts w:hint="eastAsia" w:ascii="仿宋" w:hAnsi="仿宋" w:eastAsia="仿宋" w:cs="Times New Roman"/>
                <w:b/>
                <w:bCs w:val="0"/>
                <w:color w:val="000000" w:themeColor="text1"/>
              </w:rPr>
              <w:t>1、公网移动授课</w:t>
            </w:r>
            <w:r>
              <w:rPr>
                <w:rFonts w:hint="eastAsia" w:ascii="仿宋" w:hAnsi="仿宋" w:eastAsia="仿宋" w:cs="Times New Roman"/>
                <w:bCs/>
                <w:color w:val="000000" w:themeColor="text1"/>
              </w:rPr>
              <w:t>：</w:t>
            </w:r>
            <w:r>
              <w:rPr>
                <w:rFonts w:hint="eastAsia" w:ascii="仿宋" w:hAnsi="仿宋" w:eastAsia="仿宋" w:cs="Times New Roman"/>
                <w:b w:val="0"/>
                <w:bCs/>
                <w:color w:val="000000" w:themeColor="text1"/>
              </w:rPr>
              <w:t>不受相同网络的限制，即可实现课件翻页、学生作业拍照上传、移动终端一键投屏的操作，并支持将投屏画面一键收起或调整大小，便于教师进行与课件内容对比展示；</w:t>
            </w:r>
          </w:p>
          <w:p>
            <w:pPr>
              <w:pStyle w:val="422"/>
              <w:ind w:left="0" w:leftChars="0" w:firstLine="0" w:firstLineChars="0"/>
              <w:rPr>
                <w:rFonts w:ascii="仿宋" w:hAnsi="仿宋" w:eastAsia="仿宋" w:cs="Times New Roman"/>
                <w:b w:val="0"/>
                <w:bCs/>
                <w:color w:val="000000" w:themeColor="text1"/>
              </w:rPr>
            </w:pPr>
            <w:r>
              <w:rPr>
                <w:rFonts w:hint="eastAsia" w:ascii="仿宋" w:hAnsi="仿宋" w:eastAsia="仿宋" w:cs="Times New Roman"/>
                <w:b/>
                <w:bCs w:val="0"/>
                <w:color w:val="000000" w:themeColor="text1"/>
              </w:rPr>
              <w:t>2、人脸识别账号登录</w:t>
            </w:r>
            <w:r>
              <w:rPr>
                <w:rFonts w:hint="eastAsia" w:ascii="仿宋" w:hAnsi="仿宋" w:eastAsia="仿宋" w:cs="Times New Roman"/>
                <w:bCs/>
                <w:color w:val="000000" w:themeColor="text1"/>
              </w:rPr>
              <w:t>：</w:t>
            </w:r>
            <w:r>
              <w:rPr>
                <w:rFonts w:hint="eastAsia" w:ascii="仿宋" w:hAnsi="仿宋" w:eastAsia="仿宋" w:cs="Times New Roman"/>
                <w:b w:val="0"/>
                <w:bCs/>
                <w:color w:val="000000" w:themeColor="text1"/>
              </w:rPr>
              <w:t>演示人脸识别登陆，登陆后自动获取个人云端教学课件列表，并可查看个人教学日程、进入校本资源库；</w:t>
            </w:r>
          </w:p>
          <w:p>
            <w:pPr>
              <w:pStyle w:val="422"/>
              <w:ind w:left="0" w:leftChars="0" w:firstLine="0" w:firstLineChars="0"/>
              <w:rPr>
                <w:rFonts w:ascii="仿宋" w:hAnsi="仿宋" w:eastAsia="仿宋" w:cs="Times New Roman"/>
                <w:b w:val="0"/>
                <w:bCs/>
                <w:color w:val="000000" w:themeColor="text1"/>
              </w:rPr>
            </w:pPr>
            <w:r>
              <w:rPr>
                <w:rFonts w:hint="eastAsia" w:ascii="仿宋" w:hAnsi="仿宋" w:eastAsia="仿宋" w:cs="Times New Roman"/>
                <w:b/>
                <w:bCs w:val="0"/>
                <w:color w:val="000000" w:themeColor="text1"/>
              </w:rPr>
              <w:t>3、快捷工具</w:t>
            </w:r>
            <w:r>
              <w:rPr>
                <w:rFonts w:hint="eastAsia" w:ascii="仿宋" w:hAnsi="仿宋" w:eastAsia="仿宋" w:cs="Times New Roman"/>
                <w:bCs/>
                <w:color w:val="000000" w:themeColor="text1"/>
              </w:rPr>
              <w:t>：</w:t>
            </w:r>
            <w:r>
              <w:rPr>
                <w:rFonts w:hint="eastAsia" w:ascii="仿宋" w:hAnsi="仿宋" w:eastAsia="仿宋" w:cs="Times New Roman"/>
                <w:b w:val="0"/>
                <w:bCs/>
                <w:color w:val="000000" w:themeColor="text1"/>
              </w:rPr>
              <w:t>演示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处理后的图片主体边缘没有明显毛边；</w:t>
            </w:r>
          </w:p>
          <w:p>
            <w:pPr>
              <w:pStyle w:val="422"/>
              <w:ind w:left="0" w:leftChars="0" w:firstLine="0" w:firstLineChars="0"/>
              <w:rPr>
                <w:rFonts w:ascii="仿宋" w:hAnsi="仿宋" w:eastAsia="仿宋" w:cs="Times New Roman"/>
                <w:b w:val="0"/>
                <w:bCs/>
                <w:color w:val="000000" w:themeColor="text1"/>
              </w:rPr>
            </w:pPr>
            <w:r>
              <w:rPr>
                <w:rFonts w:hint="eastAsia" w:ascii="仿宋" w:hAnsi="仿宋" w:eastAsia="仿宋" w:cs="Times New Roman"/>
                <w:b/>
                <w:bCs w:val="0"/>
                <w:color w:val="000000" w:themeColor="text1"/>
              </w:rPr>
              <w:t>4、AI纠错</w:t>
            </w:r>
            <w:r>
              <w:rPr>
                <w:rFonts w:hint="eastAsia" w:ascii="仿宋" w:hAnsi="仿宋" w:eastAsia="仿宋" w:cs="Times New Roman"/>
                <w:bCs/>
                <w:color w:val="000000" w:themeColor="text1"/>
              </w:rPr>
              <w:t>：</w:t>
            </w:r>
            <w:r>
              <w:rPr>
                <w:rFonts w:hint="eastAsia" w:ascii="仿宋" w:hAnsi="仿宋" w:eastAsia="仿宋" w:cs="Times New Roman"/>
                <w:b w:val="0"/>
                <w:bCs/>
                <w:color w:val="000000" w:themeColor="text1"/>
              </w:rPr>
              <w:t>支持开启AI纠错功能，演示老师在输入错误的英语单词、语法时，软件进行错误提示，点击提示的正确内容，可一键纠错为正确的内容；</w:t>
            </w:r>
          </w:p>
          <w:p>
            <w:pPr>
              <w:pStyle w:val="422"/>
              <w:ind w:left="0" w:leftChars="0" w:firstLine="0" w:firstLineChars="0"/>
              <w:rPr>
                <w:rFonts w:ascii="仿宋" w:hAnsi="仿宋" w:eastAsia="仿宋" w:cs="Times New Roman"/>
                <w:b w:val="0"/>
                <w:bCs/>
                <w:color w:val="000000" w:themeColor="text1"/>
              </w:rPr>
            </w:pPr>
            <w:r>
              <w:rPr>
                <w:rFonts w:hint="eastAsia" w:ascii="仿宋" w:hAnsi="仿宋" w:eastAsia="仿宋" w:cs="Times New Roman"/>
                <w:b/>
                <w:bCs w:val="0"/>
                <w:color w:val="000000" w:themeColor="text1"/>
              </w:rPr>
              <w:t>5、磁盘清理</w:t>
            </w:r>
            <w:r>
              <w:rPr>
                <w:rFonts w:hint="eastAsia" w:ascii="仿宋" w:hAnsi="仿宋" w:eastAsia="仿宋" w:cs="Times New Roman"/>
                <w:bCs/>
                <w:color w:val="000000" w:themeColor="text1"/>
              </w:rPr>
              <w:t>：</w:t>
            </w:r>
            <w:r>
              <w:rPr>
                <w:rFonts w:hint="eastAsia" w:ascii="仿宋" w:hAnsi="仿宋" w:eastAsia="仿宋" w:cs="Times New Roman"/>
                <w:b w:val="0"/>
                <w:bCs/>
                <w:color w:val="000000" w:themeColor="text1"/>
              </w:rPr>
              <w:t>支持通过管控后台远程批量清理设备磁盘及指定文件夹，支持删除或迁移系统盘视频、图片、音乐等空间占用较大的文件，保障设备磁盘可用空间最大化，从而提升设备运行流畅性。</w:t>
            </w:r>
          </w:p>
          <w:p>
            <w:pPr>
              <w:pStyle w:val="422"/>
              <w:ind w:left="0" w:leftChars="0" w:firstLine="0" w:firstLineChars="0"/>
              <w:rPr>
                <w:rFonts w:ascii="仿宋" w:hAnsi="仿宋" w:eastAsia="仿宋" w:cs="Times New Roman"/>
                <w:b w:val="0"/>
                <w:bCs/>
                <w:color w:val="000000" w:themeColor="text1"/>
              </w:rPr>
            </w:pPr>
            <w:r>
              <w:rPr>
                <w:rFonts w:hint="eastAsia" w:ascii="仿宋" w:hAnsi="仿宋" w:eastAsia="仿宋" w:cs="Times New Roman"/>
                <w:b/>
                <w:bCs w:val="0"/>
                <w:color w:val="000000" w:themeColor="text1"/>
              </w:rPr>
              <w:t>6、便捷管理</w:t>
            </w:r>
            <w:r>
              <w:rPr>
                <w:rFonts w:hint="eastAsia" w:ascii="仿宋" w:hAnsi="仿宋" w:eastAsia="仿宋" w:cs="Times New Roman"/>
                <w:bCs/>
                <w:color w:val="000000" w:themeColor="text1"/>
              </w:rPr>
              <w:t>：</w:t>
            </w:r>
            <w:r>
              <w:rPr>
                <w:rFonts w:hint="eastAsia" w:ascii="仿宋" w:hAnsi="仿宋" w:eastAsia="仿宋" w:cs="Times New Roman"/>
                <w:b w:val="0"/>
                <w:bCs/>
                <w:color w:val="000000" w:themeColor="text1"/>
              </w:rPr>
              <w:t>演示管理员通过管控平台对学校教室进行巡课，巡课画面包括教室全景、教室缩略图、设备画面等三路画面，缩略图可悬浮在桌面；管理员可以对巡视教室发布消息、远程喊话、实时备注等，后台还能保留巡课历史；</w:t>
            </w:r>
          </w:p>
          <w:p>
            <w:pPr>
              <w:pStyle w:val="1000"/>
              <w:snapToGrid w:val="0"/>
              <w:rPr>
                <w:rFonts w:ascii="仿宋" w:hAnsi="仿宋" w:eastAsia="仿宋"/>
                <w:bCs/>
                <w:color w:val="000000" w:themeColor="text1"/>
                <w:kern w:val="0"/>
                <w:szCs w:val="21"/>
              </w:rPr>
            </w:pPr>
            <w:r>
              <w:rPr>
                <w:rFonts w:hint="eastAsia" w:ascii="仿宋" w:hAnsi="仿宋" w:eastAsia="仿宋"/>
                <w:b/>
                <w:bCs/>
                <w:color w:val="000000" w:themeColor="text1"/>
                <w:kern w:val="0"/>
                <w:szCs w:val="21"/>
              </w:rPr>
              <w:t>7、集体备课:</w:t>
            </w:r>
            <w:r>
              <w:rPr>
                <w:rFonts w:hint="eastAsia" w:ascii="仿宋" w:hAnsi="仿宋" w:eastAsia="仿宋"/>
                <w:bCs/>
                <w:color w:val="000000" w:themeColor="text1"/>
                <w:kern w:val="0"/>
                <w:szCs w:val="21"/>
              </w:rPr>
              <w:t>支持在备课平台创建集体备课活动，支持校内和跨校集备，老师可以针对课件、教案进行批注和研讨;主备人可多次修改稿件后上传，具备稿件版本对比功能;支持数据统计和访问记录查看;支持一键导出为文字版报告；</w:t>
            </w:r>
          </w:p>
          <w:p>
            <w:pPr>
              <w:pStyle w:val="1000"/>
              <w:rPr>
                <w:rFonts w:hint="eastAsia" w:ascii="仿宋" w:hAnsi="仿宋" w:eastAsia="仿宋" w:cs="仿宋"/>
                <w:b/>
                <w:bCs/>
                <w:color w:val="000000" w:themeColor="text1"/>
                <w:kern w:val="2"/>
                <w:sz w:val="21"/>
                <w:lang w:val="en-US" w:eastAsia="zh-CN" w:bidi="ar-SA"/>
              </w:rPr>
            </w:pPr>
            <w:r>
              <w:rPr>
                <w:rFonts w:hint="eastAsia" w:ascii="仿宋" w:hAnsi="仿宋" w:eastAsia="仿宋" w:cs="仿宋"/>
                <w:b/>
                <w:bCs/>
                <w:color w:val="000000" w:themeColor="text1"/>
                <w:kern w:val="2"/>
                <w:sz w:val="21"/>
                <w:lang w:val="en-US" w:eastAsia="zh-CN" w:bidi="ar-SA"/>
              </w:rPr>
              <w:t>注：1、演示视频文件应于投标截止前提交到舟山市普陀区东港街道昌正街169号东港商务中心6号楼406室，逾期不接受。</w:t>
            </w:r>
          </w:p>
          <w:p>
            <w:pPr>
              <w:pStyle w:val="1000"/>
              <w:rPr>
                <w:rFonts w:hint="eastAsia" w:ascii="仿宋" w:hAnsi="仿宋" w:eastAsia="仿宋" w:cs="仿宋"/>
                <w:color w:val="000000" w:themeColor="text1"/>
              </w:rPr>
            </w:pPr>
            <w:r>
              <w:rPr>
                <w:rFonts w:hint="eastAsia" w:ascii="仿宋" w:hAnsi="仿宋" w:eastAsia="仿宋" w:cs="仿宋"/>
                <w:b/>
                <w:bCs/>
                <w:color w:val="000000" w:themeColor="text1"/>
                <w:kern w:val="2"/>
                <w:sz w:val="21"/>
                <w:lang w:val="en-US" w:eastAsia="zh-CN" w:bidi="ar-SA"/>
              </w:rPr>
              <w:t>2、以上每项功能完全响应得1分，无法演示或部分演示不得分。</w:t>
            </w:r>
          </w:p>
        </w:tc>
        <w:tc>
          <w:tcPr>
            <w:tcW w:w="567" w:type="dxa"/>
            <w:tcBorders>
              <w:left w:val="single" w:color="auto" w:sz="4" w:space="0"/>
              <w:right w:val="single" w:color="auto" w:sz="4" w:space="0"/>
            </w:tcBorders>
            <w:vAlign w:val="center"/>
          </w:tcPr>
          <w:p>
            <w:pPr>
              <w:spacing w:line="32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7分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pacing w:val="4"/>
                <w:szCs w:val="21"/>
                <w:lang w:val="en-US" w:eastAsia="zh-CN"/>
              </w:rPr>
              <w:t>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报价部分（30分）</w:t>
            </w:r>
          </w:p>
        </w:tc>
        <w:tc>
          <w:tcPr>
            <w:tcW w:w="610" w:type="dxa"/>
            <w:tcBorders>
              <w:left w:val="single" w:color="auto" w:sz="4" w:space="0"/>
              <w:right w:val="single" w:color="auto" w:sz="4" w:space="0"/>
            </w:tcBorders>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Cs w:val="21"/>
              </w:rPr>
              <w:t>1</w:t>
            </w:r>
            <w:r>
              <w:rPr>
                <w:rFonts w:hint="eastAsia" w:ascii="仿宋" w:hAnsi="仿宋" w:eastAsia="仿宋" w:cs="仿宋"/>
                <w:color w:val="000000" w:themeColor="text1"/>
                <w:szCs w:val="21"/>
                <w:lang w:val="en-US" w:eastAsia="zh-CN"/>
              </w:rPr>
              <w:t>2</w:t>
            </w:r>
          </w:p>
        </w:tc>
        <w:tc>
          <w:tcPr>
            <w:tcW w:w="6081" w:type="dxa"/>
            <w:tcBorders>
              <w:left w:val="single" w:color="auto" w:sz="4" w:space="0"/>
              <w:right w:val="single" w:color="auto" w:sz="4" w:space="0"/>
            </w:tcBorders>
            <w:vAlign w:val="center"/>
          </w:tcPr>
          <w:p>
            <w:pPr>
              <w:rPr>
                <w:rFonts w:ascii="仿宋" w:hAnsi="仿宋" w:eastAsia="仿宋" w:cs="仿宋"/>
                <w:color w:val="000000" w:themeColor="text1"/>
                <w:szCs w:val="21"/>
              </w:rPr>
            </w:pPr>
            <w:r>
              <w:rPr>
                <w:rFonts w:hint="eastAsia" w:ascii="仿宋" w:hAnsi="仿宋" w:eastAsia="仿宋" w:cs="仿宋"/>
                <w:color w:val="000000" w:themeColor="text1"/>
                <w:szCs w:val="21"/>
              </w:rPr>
              <w:t>有效投标报价的最低价作为评标基准价，其最低报价为满分；按［投标报价得分=（评标基准价/投标报价）*30］的计算公式计算。</w:t>
            </w:r>
          </w:p>
          <w:p>
            <w:pPr>
              <w:rPr>
                <w:rFonts w:ascii="仿宋" w:hAnsi="仿宋" w:eastAsia="仿宋" w:cs="仿宋"/>
                <w:color w:val="000000" w:themeColor="text1"/>
                <w:sz w:val="24"/>
                <w:szCs w:val="24"/>
              </w:rPr>
            </w:pPr>
            <w:r>
              <w:rPr>
                <w:rFonts w:hint="eastAsia" w:ascii="仿宋" w:hAnsi="仿宋" w:eastAsia="仿宋" w:cs="仿宋"/>
                <w:color w:val="000000" w:themeColor="text1"/>
                <w:szCs w:val="21"/>
              </w:rPr>
              <w:t>评标过程中，不得去掉报价中的最高报价和最低报价。因落实政府采购政策需要进行价格调整的，以调整后的价格计算评标基准价和投标报价。</w:t>
            </w:r>
          </w:p>
        </w:tc>
        <w:tc>
          <w:tcPr>
            <w:tcW w:w="567" w:type="dxa"/>
            <w:tcBorders>
              <w:left w:val="single" w:color="auto" w:sz="4" w:space="0"/>
              <w:right w:val="single" w:color="auto" w:sz="4" w:space="0"/>
            </w:tcBorders>
            <w:vAlign w:val="center"/>
          </w:tcPr>
          <w:p>
            <w:pPr>
              <w:spacing w:line="320" w:lineRule="exact"/>
              <w:jc w:val="center"/>
              <w:rPr>
                <w:rFonts w:ascii="仿宋" w:hAnsi="仿宋" w:eastAsia="仿宋" w:cs="仿宋"/>
                <w:sz w:val="24"/>
                <w:szCs w:val="24"/>
              </w:rPr>
            </w:pPr>
            <w:r>
              <w:rPr>
                <w:rFonts w:hint="eastAsia" w:ascii="仿宋" w:hAnsi="仿宋" w:eastAsia="仿宋" w:cs="仿宋"/>
                <w:color w:val="000000" w:themeColor="text1"/>
                <w:szCs w:val="21"/>
              </w:rPr>
              <w:t>30分</w:t>
            </w:r>
          </w:p>
        </w:tc>
        <w:tc>
          <w:tcPr>
            <w:tcW w:w="1291" w:type="dxa"/>
            <w:tcBorders>
              <w:left w:val="single" w:color="auto" w:sz="4" w:space="0"/>
              <w:right w:val="single" w:color="auto" w:sz="4" w:space="0"/>
            </w:tcBorders>
            <w:vAlign w:val="center"/>
          </w:tcPr>
          <w:p>
            <w:pPr>
              <w:widowControl/>
              <w:jc w:val="center"/>
              <w:rPr>
                <w:rFonts w:ascii="仿宋" w:hAnsi="仿宋" w:eastAsia="仿宋" w:cs="仿宋"/>
                <w:szCs w:val="21"/>
              </w:rPr>
            </w:pPr>
          </w:p>
        </w:tc>
      </w:tr>
    </w:tbl>
    <w:p>
      <w:pPr>
        <w:snapToGrid w:val="0"/>
        <w:spacing w:line="360" w:lineRule="auto"/>
        <w:rPr>
          <w:rFonts w:ascii="仿宋" w:hAnsi="仿宋" w:eastAsia="仿宋" w:cs="仿宋"/>
          <w:b/>
          <w:sz w:val="24"/>
        </w:rPr>
      </w:pPr>
      <w:r>
        <w:rPr>
          <w:rFonts w:hint="eastAsia" w:ascii="仿宋" w:hAnsi="仿宋" w:eastAsia="仿宋" w:cs="仿宋"/>
          <w:sz w:val="24"/>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一、评标办法</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综合评分法，是指投标文件满足招标文件全部实质性要求，且按照评审因素的量化指标评审得分最高的投标人为中标候选人的评标办法。评分过程中采用四舍五入法，并保留小数2位。</w:t>
      </w:r>
    </w:p>
    <w:p>
      <w:pPr>
        <w:spacing w:line="360" w:lineRule="auto"/>
        <w:ind w:firstLine="472" w:firstLineChars="196"/>
        <w:rPr>
          <w:rFonts w:ascii="仿宋" w:hAnsi="仿宋" w:eastAsia="仿宋" w:cs="仿宋"/>
          <w:kern w:val="0"/>
          <w:sz w:val="24"/>
        </w:rPr>
      </w:pPr>
      <w:r>
        <w:rPr>
          <w:rFonts w:hint="eastAsia" w:ascii="仿宋" w:hAnsi="仿宋" w:eastAsia="仿宋" w:cs="仿宋"/>
          <w:b/>
          <w:sz w:val="24"/>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ind w:firstLine="472" w:firstLineChars="196"/>
        <w:rPr>
          <w:rFonts w:ascii="仿宋" w:hAnsi="仿宋" w:eastAsia="仿宋" w:cs="仿宋"/>
          <w:b/>
          <w:sz w:val="24"/>
        </w:rPr>
      </w:pPr>
      <w:r>
        <w:rPr>
          <w:rFonts w:hint="eastAsia" w:ascii="仿宋" w:hAnsi="仿宋" w:eastAsia="仿宋" w:cs="仿宋"/>
          <w:b/>
          <w:sz w:val="24"/>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评标委员会应当按照招标文件中规定的评标办法和标准，对符合性审查合格的投标文件进行商务和技术评估，综合比较与评价。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49"/>
        <w:spacing w:before="0"/>
        <w:ind w:firstLine="508" w:firstLineChars="212"/>
        <w:rPr>
          <w:rFonts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pPr>
        <w:pStyle w:val="14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3.4.1.1投标文件中开标一览表(报价表)内容与投标文件中相应内容不一致的，以开标一览表(报价表)为准（政采云系统开启报价若与报价文件不一致以报价文件为准）;</w:t>
      </w:r>
    </w:p>
    <w:p>
      <w:pPr>
        <w:pStyle w:val="14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4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4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4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4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ascii="仿宋" w:hAnsi="仿宋" w:eastAsia="仿宋" w:cs="仿宋"/>
          <w:b/>
          <w:sz w:val="24"/>
        </w:rPr>
      </w:pPr>
      <w:r>
        <w:rPr>
          <w:rFonts w:hint="eastAsia" w:ascii="仿宋" w:hAnsi="仿宋" w:eastAsia="仿宋" w:cs="仿宋"/>
          <w:b/>
          <w:sz w:val="24"/>
        </w:rPr>
        <w:t>四、评标中的</w:t>
      </w:r>
      <w:r>
        <w:rPr>
          <w:rFonts w:hint="eastAsia" w:ascii="仿宋" w:hAnsi="仿宋" w:eastAsia="仿宋" w:cs="仿宋"/>
          <w:b/>
          <w:kern w:val="0"/>
          <w:sz w:val="24"/>
        </w:rPr>
        <w:t>其他</w:t>
      </w:r>
      <w:r>
        <w:rPr>
          <w:rFonts w:hint="eastAsia" w:ascii="仿宋" w:hAnsi="仿宋" w:eastAsia="仿宋" w:cs="仿宋"/>
          <w:b/>
          <w:sz w:val="24"/>
        </w:rPr>
        <w:t>事项</w:t>
      </w:r>
    </w:p>
    <w:p>
      <w:pPr>
        <w:pStyle w:val="14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b/>
        </w:rPr>
      </w:pPr>
      <w:r>
        <w:rPr>
          <w:rFonts w:hint="eastAsia" w:ascii="仿宋" w:hAnsi="仿宋" w:eastAsia="仿宋" w:cs="仿宋"/>
          <w:b/>
          <w:kern w:val="0"/>
        </w:rPr>
        <w:t>4.2投标无效。</w:t>
      </w:r>
      <w:r>
        <w:rPr>
          <w:rFonts w:hint="eastAsia" w:ascii="仿宋" w:hAnsi="仿宋" w:eastAsia="仿宋" w:cs="仿宋"/>
          <w:b/>
        </w:rPr>
        <w:t>有下列情况之一的，投标无效：</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4.2.1单位负责人为同一人或者存在直接控股、管理关系的不同供应商参加同一合同项下的政府采购活动的（均无效）；</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 xml:space="preserve">4.2.2为采购项目提供整体设计、规范编制或者项目管理、监理、检测等服务的供应商再参加该采购项目的其他采购活动的； </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4.2.3投标人不具备招标文件中规定的资格要求的（投标人未提供有效的资格证明文件的，视为投标人不具备招标文件中规定的资格要求）；</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4.2.4如以联合体形式参加政府采购活动的，联合体协议不符合招标文件规定的联合体协议要求的；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4.2.5投标文件未按招标文件的澄清、修改的内容编制，又不符合实质性要求的；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4.2.6投标文件组成不全或内容字迹模糊辨认不清的而导致评标无法正常进行（经评标委员会认定并允许其当场更正的笔误除外的）；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4.2.7投标文件中法人授权书所载内容与本项目内容有异的；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4.2.8投标文件未按照招标文件要求签署、盖章的；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4.2.9采购人拟采购的产品属于政府强制采购的节能产品品目清单范围的，投标人未按招标文件要求提供国家确定的认证机构出具的、处于有效期之内的节能产品认证证书的；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4.2.10投标文件含有采购人不能接受的附加条件的；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4.2.11投标文件中承诺的投标有效期少于招标文件中载明的投标有效期的；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4.2.12投标人所投内容不符合招标文件中实质性要求的；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4.2.13投标文件出现不是唯一的、有选择性投标报价的;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4.2.14投标报价高于本项目采购预算或者最高限价的;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4.2.15报价明显低于其他通过符合性审查投标人的报价，有可能影响产品质量或者不能诚信履约的，未能按要求提供书面说明或者提交相关证明材料，不能证明其报价合理性的;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4.2.16开标一览表（报价表）填写不完整或字迹不能辨认或有漏项的；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4.2.17在投标文件的资格、商务技术部分中出现投标报价信息的；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4.2.18投标人对根据修正原则修正后的报价不确认的；</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4.2.19投标人提供虚假材料投标的（包括但不限于以下情节）；</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4.2.19.1使用伪造、变造的许可证件；</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4.2.19.2提供虚假的财务状况或者业绩；</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4.2.19.3提供虚假的项目负责人或者主要技术人员简历、劳动关系证明；</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4.2.19.4提供虚假的信用状况；</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4.2.19.5其他弄虚作假的行为。</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4.2.20投标人有恶意串通、妨碍其他投标人的竞争行为、损害采购人或者其他投标人的合法权益情形的；有下列情形之一的，属于或视为恶意串通，其投标无效：</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4.2.20.1供应商直接或者间接从采购人或者采购代理机构处获得其他供应商的相关情况并修改其投标文件或者响应文件；</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4.2.20.2供应商按照采购人或者采购代理机构的授意撤换、修改投标文件或者响应文件；</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4.2.20.3供应商之间协商报价、技术方案等投标文件或者响应文件的实质性内容；</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4.2.20.4属于同一集团、协会、商会等组织成员的供应商按照该组织要求协同参加政府采购活动；</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4.2.20.5供应商之间事先约定由某一特定供应商中标、成交；</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4.2.20.6供应商之间商定部分供应商放弃参加政府采购活动或者放弃中标、成交；</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4.2.20.7供应商与采购人或者采购代理机构之间、供应商相互之间，为谋求特定供应商中标、成交或者排斥其他供应商的其他串通行为。</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4.2.20.8不同投标人的投标文件由同一单位或者个人编制；</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4.2.20.9不同投标人委托同一单位或者个人办理投标事宜；</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4.2.20.10不同投标人的投标文件载明的项目管理成员或者联系人员为同一人；</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4.2.20.11不同投标人的投标文件异常一致或者投标报价呈规律性差异；</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4.2.20.12不同投标人的投标文件相互混装；</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4.2.21投标人仅提交备份投标文件，没有在电子交易平台传输递交投标文件的，投标无效；</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4.2.22以联合体形式投标的，在资格文件和商务技术文件中均未提供联合协议的，投标无效；</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4.2.23以分包方式履行合同的，在资格文件和商务技术文件中均未提供分包意向协议的，投标无效；</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4.2.24专门面向中小企业采购的，在资格文件和商务技术文件中均未提供中小企业声明函的，投标无效；</w:t>
      </w:r>
    </w:p>
    <w:p>
      <w:pPr>
        <w:pStyle w:val="25"/>
        <w:snapToGrid w:val="0"/>
        <w:spacing w:line="360" w:lineRule="auto"/>
        <w:ind w:firstLine="470" w:firstLineChars="196"/>
        <w:rPr>
          <w:rFonts w:ascii="仿宋" w:hAnsi="仿宋" w:eastAsia="仿宋" w:cs="仿宋"/>
          <w:kern w:val="0"/>
          <w:szCs w:val="22"/>
        </w:rPr>
      </w:pPr>
      <w:r>
        <w:rPr>
          <w:rFonts w:hint="eastAsia" w:ascii="仿宋" w:hAnsi="仿宋" w:eastAsia="仿宋" w:cs="仿宋"/>
          <w:kern w:val="0"/>
          <w:szCs w:val="22"/>
        </w:rPr>
        <w:t>4.2.25法律、法规、规章（适用本市的）及省级以上规范性文件（适用本市的）规定的其他无效情形。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5"/>
        <w:snapToGrid w:val="0"/>
        <w:spacing w:line="360" w:lineRule="auto"/>
        <w:ind w:firstLine="482"/>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rPr>
          <w:rFonts w:ascii="仿宋" w:hAnsi="仿宋" w:eastAsia="仿宋" w:cs="仿宋"/>
        </w:rPr>
      </w:pPr>
      <w:r>
        <w:rPr>
          <w:rFonts w:hint="eastAsia" w:ascii="仿宋" w:hAnsi="仿宋" w:eastAsia="仿宋" w:cs="仿宋"/>
        </w:rPr>
        <w:t>7.1未确定中标或者成交供应商的，终止本次政府采购活动，重新开展政府采购活动。</w:t>
      </w:r>
    </w:p>
    <w:p>
      <w:pPr>
        <w:pStyle w:val="25"/>
        <w:snapToGrid w:val="0"/>
        <w:spacing w:line="360" w:lineRule="auto"/>
        <w:rPr>
          <w:rFonts w:ascii="仿宋" w:hAnsi="仿宋" w:eastAsia="仿宋" w:cs="仿宋"/>
        </w:rPr>
      </w:pPr>
      <w:r>
        <w:rPr>
          <w:rFonts w:hint="eastAsia" w:ascii="仿宋" w:hAnsi="仿宋" w:eastAsia="仿宋" w:cs="仿宋"/>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7.5政府采购当事人有其他违反政府采购法或者政府采购法实施条例等法律法规规定的行为，经改正后仍然影响或者可能影响中标、成交结果或者依法被认定为中标、成交无效的，依照7.1-7.4规定处理。</w:t>
      </w:r>
    </w:p>
    <w:p>
      <w:pPr>
        <w:pStyle w:val="25"/>
        <w:snapToGrid w:val="0"/>
        <w:spacing w:line="360" w:lineRule="auto"/>
        <w:ind w:firstLine="482"/>
        <w:rPr>
          <w:rFonts w:ascii="仿宋" w:hAnsi="仿宋" w:eastAsia="仿宋" w:cs="仿宋"/>
          <w:b/>
        </w:rPr>
      </w:pPr>
      <w:r>
        <w:rPr>
          <w:rFonts w:hint="eastAsia" w:ascii="仿宋" w:hAnsi="仿宋" w:eastAsia="仿宋" w:cs="仿宋"/>
          <w:b/>
        </w:rPr>
        <w:t>8.评审过程的保密与录像</w:t>
      </w:r>
    </w:p>
    <w:p>
      <w:pPr>
        <w:pStyle w:val="25"/>
        <w:snapToGrid w:val="0"/>
        <w:spacing w:line="360" w:lineRule="auto"/>
        <w:rPr>
          <w:rFonts w:ascii="仿宋" w:hAnsi="仿宋" w:eastAsia="仿宋" w:cs="仿宋"/>
        </w:rPr>
      </w:pPr>
      <w:r>
        <w:rPr>
          <w:rFonts w:hint="eastAsia" w:ascii="仿宋" w:hAnsi="仿宋" w:eastAsia="仿宋" w:cs="仿宋"/>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pPr>
        <w:pStyle w:val="25"/>
        <w:snapToGrid w:val="0"/>
        <w:spacing w:line="360" w:lineRule="auto"/>
        <w:ind w:firstLine="482"/>
        <w:rPr>
          <w:rFonts w:ascii="仿宋" w:hAnsi="仿宋" w:eastAsia="仿宋" w:cs="仿宋"/>
        </w:rPr>
      </w:pPr>
      <w:r>
        <w:rPr>
          <w:rFonts w:hint="eastAsia" w:ascii="仿宋" w:hAnsi="仿宋" w:eastAsia="仿宋" w:cs="仿宋"/>
          <w:b/>
        </w:rPr>
        <w:t>9.录音录像。</w:t>
      </w:r>
      <w:r>
        <w:rPr>
          <w:rFonts w:hint="eastAsia" w:ascii="仿宋" w:hAnsi="仿宋" w:eastAsia="仿宋" w:cs="仿宋"/>
        </w:rPr>
        <w:t>采购代理机构对评审工作现场进行全过程录音录像。</w:t>
      </w:r>
    </w:p>
    <w:p>
      <w:pPr>
        <w:pStyle w:val="25"/>
        <w:snapToGrid w:val="0"/>
        <w:spacing w:line="360" w:lineRule="auto"/>
        <w:rPr>
          <w:rFonts w:ascii="仿宋" w:hAnsi="仿宋" w:eastAsia="仿宋" w:cs="仿宋"/>
        </w:rPr>
      </w:pPr>
      <w:r>
        <w:rPr>
          <w:rFonts w:hint="eastAsia" w:ascii="仿宋" w:hAnsi="仿宋" w:eastAsia="仿宋" w:cs="仿宋"/>
        </w:rPr>
        <w:br w:type="page"/>
      </w:r>
    </w:p>
    <w:p>
      <w:pPr>
        <w:pStyle w:val="26"/>
        <w:ind w:firstLine="402"/>
      </w:pPr>
    </w:p>
    <w:p>
      <w:pPr>
        <w:pStyle w:val="25"/>
        <w:snapToGrid w:val="0"/>
        <w:spacing w:line="360" w:lineRule="auto"/>
        <w:ind w:right="-512" w:firstLine="0" w:firstLineChars="0"/>
        <w:jc w:val="center"/>
        <w:rPr>
          <w:rFonts w:ascii="仿宋" w:hAnsi="仿宋" w:eastAsia="仿宋" w:cs="仿宋"/>
          <w:b/>
          <w:sz w:val="36"/>
          <w:szCs w:val="36"/>
        </w:rPr>
      </w:pPr>
      <w:r>
        <w:rPr>
          <w:rFonts w:hint="eastAsia" w:ascii="仿宋" w:hAnsi="仿宋" w:eastAsia="仿宋" w:cs="仿宋"/>
          <w:b/>
          <w:sz w:val="36"/>
          <w:szCs w:val="36"/>
        </w:rPr>
        <w:t>第五部分  拟签订的合同文本</w:t>
      </w:r>
    </w:p>
    <w:p>
      <w:pPr>
        <w:pStyle w:val="25"/>
        <w:snapToGrid w:val="0"/>
        <w:spacing w:line="360" w:lineRule="auto"/>
        <w:ind w:right="-512" w:firstLine="0" w:firstLineChars="0"/>
        <w:jc w:val="center"/>
        <w:rPr>
          <w:rFonts w:ascii="仿宋" w:hAnsi="仿宋" w:eastAsia="仿宋" w:cs="仿宋"/>
          <w:b/>
        </w:rPr>
      </w:pPr>
    </w:p>
    <w:p>
      <w:pPr>
        <w:spacing w:line="560" w:lineRule="exact"/>
        <w:rPr>
          <w:rFonts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560" w:lineRule="exact"/>
        <w:jc w:val="center"/>
        <w:rPr>
          <w:rFonts w:ascii="仿宋" w:hAnsi="仿宋" w:eastAsia="仿宋" w:cs="仿宋"/>
          <w:b/>
          <w:sz w:val="28"/>
          <w:szCs w:val="28"/>
        </w:rPr>
      </w:pPr>
    </w:p>
    <w:p>
      <w:pPr>
        <w:spacing w:line="560" w:lineRule="exact"/>
        <w:jc w:val="center"/>
        <w:rPr>
          <w:rFonts w:ascii="仿宋" w:hAnsi="仿宋" w:eastAsia="仿宋" w:cs="仿宋"/>
          <w:b/>
          <w:sz w:val="28"/>
          <w:szCs w:val="28"/>
        </w:rPr>
      </w:pPr>
    </w:p>
    <w:p>
      <w:pPr>
        <w:spacing w:line="560" w:lineRule="exact"/>
        <w:jc w:val="center"/>
        <w:rPr>
          <w:rFonts w:ascii="仿宋" w:hAnsi="仿宋" w:eastAsia="仿宋" w:cs="仿宋"/>
          <w:b/>
          <w:sz w:val="28"/>
          <w:szCs w:val="28"/>
        </w:rPr>
      </w:pPr>
    </w:p>
    <w:p>
      <w:pPr>
        <w:pStyle w:val="63"/>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第一部分 合同书</w:t>
      </w:r>
    </w:p>
    <w:p>
      <w:pPr>
        <w:spacing w:before="120" w:line="560" w:lineRule="exact"/>
        <w:rPr>
          <w:rFonts w:ascii="仿宋" w:hAnsi="仿宋" w:eastAsia="仿宋" w:cs="仿宋"/>
          <w:sz w:val="28"/>
          <w:szCs w:val="28"/>
        </w:rPr>
      </w:pPr>
    </w:p>
    <w:p>
      <w:pPr>
        <w:pStyle w:val="3"/>
        <w:spacing w:line="560" w:lineRule="exact"/>
        <w:rPr>
          <w:rFonts w:ascii="仿宋" w:eastAsia="仿宋" w:cs="仿宋"/>
          <w:sz w:val="28"/>
        </w:rPr>
      </w:pPr>
    </w:p>
    <w:p>
      <w:pPr>
        <w:spacing w:before="120" w:line="560" w:lineRule="exact"/>
        <w:ind w:left="96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pStyle w:val="745"/>
        <w:spacing w:before="120"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before="120" w:line="560" w:lineRule="exact"/>
        <w:ind w:left="960"/>
        <w:rPr>
          <w:rFonts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w:t>
      </w:r>
    </w:p>
    <w:p>
      <w:pPr>
        <w:spacing w:before="120" w:line="560" w:lineRule="exact"/>
        <w:rPr>
          <w:rFonts w:ascii="仿宋" w:hAnsi="仿宋" w:eastAsia="仿宋" w:cs="仿宋"/>
          <w:sz w:val="28"/>
          <w:szCs w:val="28"/>
        </w:rPr>
      </w:pPr>
    </w:p>
    <w:p>
      <w:pPr>
        <w:spacing w:before="120" w:line="560" w:lineRule="exact"/>
        <w:ind w:left="960"/>
        <w:rPr>
          <w:rFonts w:ascii="仿宋" w:hAnsi="仿宋" w:eastAsia="仿宋" w:cs="仿宋"/>
          <w:sz w:val="28"/>
          <w:szCs w:val="28"/>
          <w:u w:val="single"/>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p>
    <w:p>
      <w:pPr>
        <w:spacing w:before="120" w:line="560" w:lineRule="exact"/>
        <w:rPr>
          <w:rFonts w:ascii="仿宋" w:hAnsi="仿宋" w:eastAsia="仿宋" w:cs="仿宋"/>
          <w:sz w:val="28"/>
          <w:szCs w:val="28"/>
        </w:rPr>
      </w:pPr>
    </w:p>
    <w:p>
      <w:pPr>
        <w:spacing w:before="120" w:line="560" w:lineRule="exact"/>
        <w:ind w:firstLine="980" w:firstLineChars="350"/>
        <w:rPr>
          <w:rFonts w:ascii="仿宋" w:hAnsi="仿宋" w:eastAsia="仿宋" w:cs="仿宋"/>
          <w:sz w:val="28"/>
          <w:szCs w:val="28"/>
          <w:u w:val="single"/>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                                     </w:t>
      </w:r>
    </w:p>
    <w:p>
      <w:pPr>
        <w:spacing w:before="120" w:line="560" w:lineRule="exact"/>
        <w:rPr>
          <w:rFonts w:ascii="仿宋" w:hAnsi="仿宋" w:eastAsia="仿宋" w:cs="仿宋"/>
          <w:sz w:val="28"/>
          <w:szCs w:val="28"/>
        </w:rPr>
      </w:pPr>
    </w:p>
    <w:p>
      <w:pPr>
        <w:spacing w:before="120" w:line="560" w:lineRule="exact"/>
        <w:ind w:firstLine="1120" w:firstLineChars="400"/>
        <w:rPr>
          <w:rFonts w:ascii="仿宋" w:hAnsi="仿宋" w:eastAsia="仿宋" w:cs="仿宋"/>
          <w:sz w:val="28"/>
          <w:szCs w:val="28"/>
          <w:u w:val="single"/>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60" w:lineRule="exact"/>
        <w:jc w:val="left"/>
        <w:rPr>
          <w:rFonts w:ascii="仿宋" w:hAnsi="仿宋" w:eastAsia="仿宋" w:cs="仿宋"/>
          <w:kern w:val="0"/>
          <w:sz w:val="28"/>
          <w:szCs w:val="28"/>
        </w:rPr>
        <w:sectPr>
          <w:pgSz w:w="11907" w:h="16840"/>
          <w:pgMar w:top="1474" w:right="1814" w:bottom="1474" w:left="1814" w:header="851" w:footer="851" w:gutter="0"/>
          <w:cols w:space="720" w:num="1"/>
        </w:sect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r>
        <w:rPr>
          <w:rFonts w:hint="eastAsia" w:ascii="仿宋" w:hAnsi="仿宋" w:eastAsia="仿宋" w:cs="仿宋"/>
          <w:sz w:val="28"/>
          <w:szCs w:val="28"/>
        </w:rPr>
        <w:t>，</w:t>
      </w:r>
      <w:r>
        <w:rPr>
          <w:rFonts w:hint="eastAsia" w:ascii="仿宋" w:hAnsi="仿宋" w:eastAsia="仿宋" w:cs="仿宋"/>
          <w:sz w:val="28"/>
          <w:szCs w:val="28"/>
          <w:u w:val="single"/>
        </w:rPr>
        <w:t xml:space="preserve">   （采购人）   </w:t>
      </w:r>
      <w:r>
        <w:rPr>
          <w:rFonts w:hint="eastAsia" w:ascii="仿宋" w:hAnsi="仿宋" w:eastAsia="仿宋" w:cs="仿宋"/>
          <w:sz w:val="28"/>
          <w:szCs w:val="28"/>
        </w:rPr>
        <w:t>以</w:t>
      </w:r>
      <w:r>
        <w:rPr>
          <w:rFonts w:hint="eastAsia" w:ascii="仿宋" w:hAnsi="仿宋" w:eastAsia="仿宋" w:cs="仿宋"/>
          <w:sz w:val="28"/>
          <w:szCs w:val="28"/>
          <w:u w:val="single"/>
        </w:rPr>
        <w:t xml:space="preserve">   （政府采购方式）  </w:t>
      </w:r>
      <w:r>
        <w:rPr>
          <w:rFonts w:hint="eastAsia" w:ascii="仿宋" w:hAnsi="仿宋" w:eastAsia="仿宋" w:cs="仿宋"/>
          <w:sz w:val="28"/>
          <w:szCs w:val="28"/>
        </w:rPr>
        <w:t>对</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项目进行了采购。经</w:t>
      </w:r>
      <w:r>
        <w:rPr>
          <w:rFonts w:hint="eastAsia" w:ascii="仿宋" w:hAnsi="仿宋" w:eastAsia="仿宋" w:cs="仿宋"/>
          <w:sz w:val="28"/>
          <w:szCs w:val="28"/>
          <w:u w:val="single"/>
        </w:rPr>
        <w:t xml:space="preserve">   （相关评定主体名称）   </w:t>
      </w:r>
      <w:r>
        <w:rPr>
          <w:rFonts w:hint="eastAsia" w:ascii="仿宋" w:hAnsi="仿宋" w:eastAsia="仿宋" w:cs="仿宋"/>
          <w:sz w:val="28"/>
          <w:szCs w:val="28"/>
        </w:rPr>
        <w:t>评定，</w:t>
      </w:r>
      <w:r>
        <w:rPr>
          <w:rFonts w:hint="eastAsia" w:ascii="仿宋" w:hAnsi="仿宋" w:eastAsia="仿宋" w:cs="仿宋"/>
          <w:sz w:val="28"/>
          <w:szCs w:val="28"/>
          <w:u w:val="single"/>
        </w:rPr>
        <w:t xml:space="preserve">   （中标或者成交供应商名称） </w:t>
      </w:r>
      <w:r>
        <w:rPr>
          <w:rFonts w:hint="eastAsia" w:ascii="仿宋" w:hAnsi="仿宋" w:eastAsia="仿宋" w:cs="仿宋"/>
          <w:sz w:val="28"/>
          <w:szCs w:val="28"/>
        </w:rPr>
        <w:t>为该项目中标或者成交供应商。现于中标或者成交通知书发出之日起   个工作日内，按照采购文件确定的事项签订本合同。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zh-CN"/>
        </w:rPr>
        <w:t>根据《中华人民共和国民法典》《中华人民共和国政府采购法》等相关法律法规之规定，按照平等、自愿、公平和诚实信用的原则，经</w:t>
      </w:r>
      <w:r>
        <w:rPr>
          <w:rFonts w:hint="eastAsia" w:ascii="仿宋" w:hAnsi="仿宋" w:eastAsia="仿宋" w:cs="仿宋"/>
          <w:sz w:val="28"/>
          <w:szCs w:val="28"/>
          <w:u w:val="single"/>
        </w:rPr>
        <w:t xml:space="preserve">   （采购人）   </w:t>
      </w:r>
      <w:r>
        <w:rPr>
          <w:rFonts w:hint="eastAsia" w:ascii="仿宋" w:hAnsi="仿宋" w:eastAsia="仿宋" w:cs="仿宋"/>
          <w:sz w:val="28"/>
          <w:szCs w:val="28"/>
          <w:lang w:val="zh-CN"/>
        </w:rPr>
        <w:t>(以下简称：甲方)和</w:t>
      </w:r>
      <w:r>
        <w:rPr>
          <w:rFonts w:hint="eastAsia" w:ascii="仿宋" w:hAnsi="仿宋" w:eastAsia="仿宋" w:cs="仿宋"/>
          <w:sz w:val="28"/>
          <w:szCs w:val="28"/>
          <w:u w:val="single"/>
        </w:rPr>
        <w:t xml:space="preserve">   （中或者成交标供应商名称）   </w:t>
      </w:r>
      <w:r>
        <w:rPr>
          <w:rFonts w:hint="eastAsia" w:ascii="仿宋" w:hAnsi="仿宋" w:eastAsia="仿宋" w:cs="仿宋"/>
          <w:sz w:val="28"/>
          <w:szCs w:val="28"/>
          <w:lang w:val="zh-CN"/>
        </w:rPr>
        <w:t>(以下简称：乙方)协商一致，约定以下合同</w:t>
      </w:r>
      <w:r>
        <w:rPr>
          <w:rFonts w:hint="eastAsia" w:ascii="仿宋" w:hAnsi="仿宋" w:eastAsia="仿宋" w:cs="仿宋"/>
          <w:sz w:val="28"/>
          <w:szCs w:val="28"/>
        </w:rPr>
        <w:t>条款，以兹共同遵守、全面履行。</w:t>
      </w:r>
    </w:p>
    <w:p>
      <w:pPr>
        <w:spacing w:line="560" w:lineRule="exact"/>
        <w:ind w:firstLine="562" w:firstLineChars="200"/>
        <w:outlineLvl w:val="0"/>
        <w:rPr>
          <w:rFonts w:ascii="仿宋" w:hAnsi="仿宋" w:eastAsia="仿宋" w:cs="仿宋"/>
          <w:sz w:val="28"/>
          <w:szCs w:val="28"/>
        </w:rPr>
      </w:pPr>
      <w:bookmarkStart w:id="414" w:name="_Toc20421"/>
      <w:bookmarkStart w:id="415" w:name="_Toc28855"/>
      <w:bookmarkStart w:id="416" w:name="_Toc15367"/>
      <w:bookmarkStart w:id="417" w:name="_Toc19273"/>
      <w:bookmarkStart w:id="418" w:name="_Toc22967"/>
      <w:r>
        <w:rPr>
          <w:rFonts w:hint="eastAsia" w:ascii="仿宋" w:hAnsi="仿宋" w:eastAsia="仿宋" w:cs="仿宋"/>
          <w:b/>
          <w:sz w:val="28"/>
          <w:szCs w:val="28"/>
        </w:rPr>
        <w:t>1.1 合同组成部分</w:t>
      </w:r>
      <w:bookmarkEnd w:id="414"/>
      <w:bookmarkEnd w:id="415"/>
      <w:bookmarkEnd w:id="416"/>
      <w:bookmarkEnd w:id="417"/>
      <w:bookmarkEnd w:id="418"/>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1.1.1 本合同及其补充合同、变更协议；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1.1.2 中标或者成交通知书；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1.1.3 投标或者响应文件（含澄清或者说明文件）；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1.1.4 采购文件（含澄清或者修改文件）；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1.1.5 其他相关采购文件。</w:t>
      </w:r>
    </w:p>
    <w:p>
      <w:pPr>
        <w:spacing w:line="560" w:lineRule="exact"/>
        <w:ind w:firstLine="562" w:firstLineChars="200"/>
        <w:outlineLvl w:val="0"/>
        <w:rPr>
          <w:rFonts w:ascii="仿宋" w:hAnsi="仿宋" w:eastAsia="仿宋" w:cs="仿宋"/>
          <w:b/>
          <w:sz w:val="28"/>
          <w:szCs w:val="28"/>
        </w:rPr>
      </w:pPr>
      <w:bookmarkStart w:id="419" w:name="_Toc18585"/>
      <w:bookmarkStart w:id="420" w:name="_Toc22185"/>
      <w:bookmarkStart w:id="421" w:name="_Toc6311"/>
      <w:bookmarkStart w:id="422" w:name="_Toc2918"/>
      <w:bookmarkStart w:id="423" w:name="_Toc6773"/>
      <w:r>
        <w:rPr>
          <w:rFonts w:hint="eastAsia" w:ascii="仿宋" w:hAnsi="仿宋" w:eastAsia="仿宋" w:cs="仿宋"/>
          <w:b/>
          <w:sz w:val="28"/>
          <w:szCs w:val="28"/>
        </w:rPr>
        <w:t>1.2 标的</w:t>
      </w:r>
      <w:bookmarkEnd w:id="419"/>
      <w:bookmarkEnd w:id="420"/>
      <w:bookmarkEnd w:id="421"/>
      <w:bookmarkEnd w:id="422"/>
      <w:bookmarkEnd w:id="423"/>
    </w:p>
    <w:p>
      <w:pPr>
        <w:spacing w:line="560" w:lineRule="exact"/>
        <w:ind w:firstLine="560" w:firstLineChars="200"/>
        <w:outlineLvl w:val="0"/>
        <w:rPr>
          <w:rFonts w:ascii="仿宋" w:hAnsi="仿宋" w:eastAsia="仿宋" w:cs="仿宋"/>
          <w:b/>
          <w:sz w:val="28"/>
          <w:szCs w:val="28"/>
        </w:rPr>
      </w:pPr>
      <w:r>
        <w:rPr>
          <w:rFonts w:hint="eastAsia" w:ascii="仿宋" w:hAnsi="仿宋" w:eastAsia="仿宋" w:cs="仿宋"/>
          <w:sz w:val="28"/>
          <w:szCs w:val="28"/>
        </w:rPr>
        <w:t>1.2.1 服务内容：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1.2.2 服务标准：</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outlineLvl w:val="0"/>
        <w:rPr>
          <w:rFonts w:ascii="仿宋" w:hAnsi="仿宋" w:eastAsia="仿宋" w:cs="仿宋"/>
          <w:b/>
          <w:sz w:val="28"/>
          <w:szCs w:val="28"/>
        </w:rPr>
      </w:pPr>
      <w:r>
        <w:rPr>
          <w:rFonts w:hint="eastAsia" w:ascii="仿宋" w:hAnsi="仿宋" w:eastAsia="仿宋" w:cs="仿宋"/>
          <w:sz w:val="28"/>
          <w:szCs w:val="28"/>
        </w:rPr>
        <w:t>1.2.3 技术保障：</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1.2.4 服务人员组成：</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1.2.5合同</w:t>
      </w:r>
      <w:r>
        <w:rPr>
          <w:rFonts w:hint="eastAsia" w:ascii="仿宋" w:hAnsi="仿宋" w:eastAsia="仿宋" w:cs="仿宋"/>
          <w:sz w:val="28"/>
          <w:szCs w:val="28"/>
          <w:u w:val="single"/>
        </w:rPr>
        <w:t xml:space="preserve">     </w:t>
      </w:r>
      <w:r>
        <w:rPr>
          <w:rFonts w:hint="eastAsia" w:ascii="仿宋" w:hAnsi="仿宋" w:eastAsia="仿宋" w:cs="仿宋"/>
          <w:sz w:val="28"/>
          <w:szCs w:val="28"/>
        </w:rPr>
        <w:t>（是/否）涉及货物。若涉及货物的，则：</w:t>
      </w:r>
    </w:p>
    <w:p>
      <w:pPr>
        <w:spacing w:line="560" w:lineRule="exact"/>
        <w:ind w:firstLine="560" w:firstLineChars="200"/>
        <w:rPr>
          <w:rFonts w:ascii="仿宋" w:hAnsi="仿宋" w:eastAsia="仿宋" w:cs="仿宋"/>
          <w:sz w:val="28"/>
          <w:szCs w:val="28"/>
          <w:u w:val="single"/>
        </w:rPr>
      </w:pPr>
      <w:bookmarkStart w:id="424" w:name="_Toc21124"/>
      <w:bookmarkStart w:id="425" w:name="_Toc5635"/>
      <w:bookmarkStart w:id="426" w:name="_Toc1386"/>
      <w:bookmarkStart w:id="427" w:name="_Toc13918"/>
      <w:bookmarkStart w:id="428" w:name="_Toc4929"/>
      <w:r>
        <w:rPr>
          <w:rFonts w:hint="eastAsia" w:ascii="仿宋" w:hAnsi="仿宋" w:eastAsia="仿宋" w:cs="仿宋"/>
          <w:sz w:val="28"/>
          <w:szCs w:val="28"/>
        </w:rPr>
        <w:t>1.2.5.1 货物名称、品牌、规格型号、花色：</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1.2.5.2 货物数量：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1.2.5.3 货物质量：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2" w:firstLineChars="200"/>
        <w:outlineLvl w:val="0"/>
        <w:rPr>
          <w:rFonts w:ascii="仿宋" w:hAnsi="仿宋" w:eastAsia="仿宋" w:cs="仿宋"/>
          <w:b/>
          <w:sz w:val="28"/>
          <w:szCs w:val="28"/>
        </w:rPr>
      </w:pPr>
      <w:r>
        <w:rPr>
          <w:rFonts w:hint="eastAsia" w:ascii="仿宋" w:hAnsi="仿宋" w:eastAsia="仿宋" w:cs="仿宋"/>
          <w:b/>
          <w:sz w:val="28"/>
          <w:szCs w:val="28"/>
        </w:rPr>
        <w:t>1.3 价款</w:t>
      </w:r>
      <w:bookmarkEnd w:id="424"/>
      <w:bookmarkEnd w:id="425"/>
      <w:bookmarkEnd w:id="426"/>
      <w:bookmarkEnd w:id="427"/>
      <w:bookmarkEnd w:id="428"/>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1.3.1总价合同，本合同总价（含税）为：￥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3402" w:type="dxa"/>
            <w:vAlign w:val="center"/>
          </w:tcPr>
          <w:p>
            <w:pPr>
              <w:pStyle w:val="253"/>
              <w:spacing w:line="560" w:lineRule="exact"/>
              <w:ind w:firstLine="200"/>
              <w:jc w:val="center"/>
              <w:rPr>
                <w:rFonts w:ascii="仿宋" w:hAnsi="仿宋" w:eastAsia="仿宋" w:cs="仿宋"/>
                <w:color w:val="auto"/>
                <w:sz w:val="28"/>
                <w:szCs w:val="28"/>
              </w:rPr>
            </w:pPr>
            <w:r>
              <w:rPr>
                <w:rFonts w:hint="eastAsia" w:ascii="仿宋" w:hAnsi="仿宋" w:eastAsia="仿宋" w:cs="仿宋"/>
                <w:color w:val="auto"/>
                <w:sz w:val="28"/>
                <w:szCs w:val="28"/>
              </w:rPr>
              <w:t>分项名称</w:t>
            </w:r>
          </w:p>
        </w:tc>
        <w:tc>
          <w:tcPr>
            <w:tcW w:w="2552" w:type="dxa"/>
            <w:vAlign w:val="center"/>
          </w:tcPr>
          <w:p>
            <w:pPr>
              <w:pStyle w:val="253"/>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auto"/>
                <w:sz w:val="28"/>
                <w:szCs w:val="28"/>
              </w:rPr>
            </w:pPr>
          </w:p>
        </w:tc>
        <w:tc>
          <w:tcPr>
            <w:tcW w:w="3402" w:type="dxa"/>
            <w:vAlign w:val="center"/>
          </w:tcPr>
          <w:p>
            <w:pPr>
              <w:pStyle w:val="253"/>
              <w:spacing w:line="560" w:lineRule="exact"/>
              <w:ind w:firstLine="200"/>
              <w:jc w:val="center"/>
              <w:rPr>
                <w:rFonts w:ascii="仿宋" w:hAnsi="仿宋" w:eastAsia="仿宋" w:cs="仿宋"/>
                <w:color w:val="auto"/>
                <w:sz w:val="28"/>
                <w:szCs w:val="28"/>
              </w:rPr>
            </w:pPr>
          </w:p>
        </w:tc>
        <w:tc>
          <w:tcPr>
            <w:tcW w:w="2552" w:type="dxa"/>
            <w:vAlign w:val="center"/>
          </w:tcPr>
          <w:p>
            <w:pPr>
              <w:pStyle w:val="253"/>
              <w:spacing w:line="560" w:lineRule="exact"/>
              <w:ind w:firstLine="20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auto"/>
                <w:sz w:val="28"/>
                <w:szCs w:val="28"/>
              </w:rPr>
            </w:pPr>
          </w:p>
        </w:tc>
        <w:tc>
          <w:tcPr>
            <w:tcW w:w="3402" w:type="dxa"/>
            <w:vAlign w:val="center"/>
          </w:tcPr>
          <w:p>
            <w:pPr>
              <w:pStyle w:val="253"/>
              <w:spacing w:line="560" w:lineRule="exact"/>
              <w:ind w:firstLine="200"/>
              <w:jc w:val="center"/>
              <w:rPr>
                <w:rFonts w:ascii="仿宋" w:hAnsi="仿宋" w:eastAsia="仿宋" w:cs="仿宋"/>
                <w:color w:val="auto"/>
                <w:sz w:val="28"/>
                <w:szCs w:val="28"/>
              </w:rPr>
            </w:pPr>
          </w:p>
        </w:tc>
        <w:tc>
          <w:tcPr>
            <w:tcW w:w="2552" w:type="dxa"/>
            <w:vAlign w:val="center"/>
          </w:tcPr>
          <w:p>
            <w:pPr>
              <w:pStyle w:val="253"/>
              <w:spacing w:line="560" w:lineRule="exact"/>
              <w:ind w:firstLine="20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auto"/>
                <w:sz w:val="28"/>
                <w:szCs w:val="28"/>
              </w:rPr>
            </w:pPr>
          </w:p>
        </w:tc>
        <w:tc>
          <w:tcPr>
            <w:tcW w:w="3402" w:type="dxa"/>
            <w:vAlign w:val="center"/>
          </w:tcPr>
          <w:p>
            <w:pPr>
              <w:pStyle w:val="253"/>
              <w:spacing w:line="560" w:lineRule="exact"/>
              <w:ind w:firstLine="200"/>
              <w:jc w:val="center"/>
              <w:rPr>
                <w:rFonts w:ascii="仿宋" w:hAnsi="仿宋" w:eastAsia="仿宋" w:cs="仿宋"/>
                <w:color w:val="auto"/>
                <w:sz w:val="28"/>
                <w:szCs w:val="28"/>
              </w:rPr>
            </w:pPr>
          </w:p>
        </w:tc>
        <w:tc>
          <w:tcPr>
            <w:tcW w:w="2552" w:type="dxa"/>
            <w:vAlign w:val="center"/>
          </w:tcPr>
          <w:p>
            <w:pPr>
              <w:pStyle w:val="253"/>
              <w:spacing w:line="560" w:lineRule="exact"/>
              <w:ind w:firstLine="20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ascii="仿宋" w:hAnsi="仿宋" w:eastAsia="仿宋" w:cs="仿宋"/>
                <w:color w:val="auto"/>
                <w:sz w:val="28"/>
                <w:szCs w:val="28"/>
              </w:rPr>
            </w:pPr>
          </w:p>
        </w:tc>
        <w:tc>
          <w:tcPr>
            <w:tcW w:w="3402" w:type="dxa"/>
            <w:vAlign w:val="center"/>
          </w:tcPr>
          <w:p>
            <w:pPr>
              <w:pStyle w:val="253"/>
              <w:spacing w:line="560" w:lineRule="exact"/>
              <w:ind w:firstLine="200"/>
              <w:jc w:val="center"/>
              <w:rPr>
                <w:rFonts w:ascii="仿宋" w:hAnsi="仿宋" w:eastAsia="仿宋" w:cs="仿宋"/>
                <w:color w:val="auto"/>
                <w:sz w:val="28"/>
                <w:szCs w:val="28"/>
              </w:rPr>
            </w:pPr>
          </w:p>
        </w:tc>
        <w:tc>
          <w:tcPr>
            <w:tcW w:w="2552" w:type="dxa"/>
            <w:vAlign w:val="center"/>
          </w:tcPr>
          <w:p>
            <w:pPr>
              <w:pStyle w:val="253"/>
              <w:spacing w:line="560" w:lineRule="exact"/>
              <w:ind w:firstLine="20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53"/>
              <w:spacing w:line="560" w:lineRule="exact"/>
              <w:ind w:firstLine="200"/>
              <w:jc w:val="center"/>
              <w:rPr>
                <w:rFonts w:ascii="仿宋" w:hAnsi="仿宋" w:eastAsia="仿宋" w:cs="仿宋"/>
                <w:color w:val="auto"/>
                <w:sz w:val="28"/>
                <w:szCs w:val="28"/>
              </w:rPr>
            </w:pPr>
            <w:r>
              <w:rPr>
                <w:rFonts w:hint="eastAsia" w:ascii="仿宋" w:hAnsi="仿宋" w:eastAsia="仿宋" w:cs="仿宋"/>
                <w:color w:val="auto"/>
                <w:sz w:val="28"/>
                <w:szCs w:val="28"/>
              </w:rPr>
              <w:t>总价</w:t>
            </w:r>
          </w:p>
        </w:tc>
        <w:tc>
          <w:tcPr>
            <w:tcW w:w="2552" w:type="dxa"/>
            <w:vAlign w:val="center"/>
          </w:tcPr>
          <w:p>
            <w:pPr>
              <w:pStyle w:val="253"/>
              <w:spacing w:line="560" w:lineRule="exact"/>
              <w:ind w:firstLine="200"/>
              <w:jc w:val="center"/>
              <w:rPr>
                <w:rFonts w:ascii="仿宋" w:hAnsi="仿宋" w:eastAsia="仿宋" w:cs="仿宋"/>
                <w:color w:val="auto"/>
                <w:sz w:val="28"/>
                <w:szCs w:val="28"/>
              </w:rPr>
            </w:pPr>
          </w:p>
        </w:tc>
      </w:tr>
    </w:tbl>
    <w:p>
      <w:pPr>
        <w:pStyle w:val="792"/>
        <w:spacing w:before="0" w:beforeAutospacing="0" w:after="0" w:afterAutospacing="0" w:line="560" w:lineRule="exact"/>
        <w:ind w:firstLine="480"/>
        <w:rPr>
          <w:rFonts w:ascii="仿宋" w:hAnsi="仿宋" w:eastAsia="仿宋" w:cs="仿宋"/>
          <w:b/>
          <w:sz w:val="28"/>
          <w:szCs w:val="28"/>
        </w:rPr>
      </w:pPr>
      <w:bookmarkStart w:id="429" w:name="_Toc22618"/>
      <w:bookmarkStart w:id="430" w:name="_Toc10340"/>
      <w:bookmarkStart w:id="431" w:name="_Toc1814"/>
      <w:bookmarkStart w:id="432" w:name="_Toc11108"/>
      <w:bookmarkStart w:id="433" w:name="_Toc4760"/>
      <w:bookmarkStart w:id="434" w:name="_Toc3625"/>
      <w:bookmarkStart w:id="435" w:name="_Toc31421"/>
      <w:bookmarkStart w:id="436" w:name="_Toc8772"/>
      <w:r>
        <w:rPr>
          <w:rFonts w:hint="eastAsia" w:ascii="仿宋" w:hAnsi="仿宋" w:eastAsia="仿宋" w:cs="仿宋"/>
          <w:b/>
          <w:sz w:val="28"/>
          <w:szCs w:val="28"/>
        </w:rPr>
        <w:t>1.4履约保证金</w:t>
      </w:r>
    </w:p>
    <w:p>
      <w:pPr>
        <w:pStyle w:val="792"/>
        <w:spacing w:before="0" w:beforeAutospacing="0" w:after="0" w:afterAutospacing="0" w:line="560" w:lineRule="exact"/>
        <w:ind w:firstLine="480"/>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否 </w:t>
      </w:r>
      <w:r>
        <w:rPr>
          <w:rFonts w:hint="eastAsia" w:ascii="仿宋" w:hAnsi="仿宋" w:eastAsia="仿宋" w:cs="仿宋"/>
          <w:sz w:val="28"/>
          <w:szCs w:val="28"/>
        </w:rPr>
        <w:t>（是/否）需要支付履约保证金。若需要支付履约保证金的，则：</w:t>
      </w:r>
    </w:p>
    <w:p>
      <w:pPr>
        <w:spacing w:line="560" w:lineRule="exact"/>
        <w:ind w:firstLine="562" w:firstLineChars="200"/>
        <w:outlineLvl w:val="0"/>
        <w:rPr>
          <w:rFonts w:ascii="仿宋" w:hAnsi="仿宋" w:eastAsia="仿宋" w:cs="仿宋"/>
          <w:b/>
          <w:sz w:val="28"/>
          <w:szCs w:val="28"/>
        </w:rPr>
      </w:pPr>
      <w:r>
        <w:rPr>
          <w:rFonts w:hint="eastAsia" w:ascii="仿宋" w:hAnsi="仿宋" w:eastAsia="仿宋" w:cs="仿宋"/>
          <w:b/>
          <w:sz w:val="28"/>
          <w:szCs w:val="28"/>
        </w:rPr>
        <w:t>1.5</w:t>
      </w:r>
      <w:bookmarkEnd w:id="429"/>
      <w:bookmarkEnd w:id="430"/>
      <w:bookmarkEnd w:id="431"/>
      <w:r>
        <w:rPr>
          <w:rFonts w:hint="eastAsia" w:ascii="仿宋" w:hAnsi="仿宋" w:eastAsia="仿宋" w:cs="仿宋"/>
          <w:b/>
          <w:sz w:val="28"/>
          <w:szCs w:val="28"/>
        </w:rPr>
        <w:t>预付款</w:t>
      </w:r>
    </w:p>
    <w:p>
      <w:pPr>
        <w:pStyle w:val="792"/>
        <w:spacing w:before="0" w:beforeAutospacing="0" w:after="0" w:afterAutospacing="0" w:line="560" w:lineRule="exact"/>
        <w:ind w:firstLine="480"/>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w:t>
      </w:r>
      <w:r>
        <w:rPr>
          <w:rFonts w:hint="eastAsia" w:ascii="仿宋" w:hAnsi="仿宋" w:eastAsia="仿宋" w:cs="仿宋"/>
          <w:sz w:val="28"/>
          <w:szCs w:val="28"/>
        </w:rPr>
        <w:t>（是/否）需要支付预付款。若需要支付预付款的，则：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1.5.1预付款比例、支付方式、时间详见</w:t>
      </w:r>
      <w:r>
        <w:rPr>
          <w:rFonts w:hint="eastAsia" w:ascii="仿宋" w:hAnsi="仿宋" w:eastAsia="仿宋" w:cs="仿宋"/>
          <w:kern w:val="0"/>
          <w:sz w:val="28"/>
          <w:szCs w:val="28"/>
          <w:u w:val="single"/>
        </w:rPr>
        <w:t xml:space="preserve">    </w:t>
      </w:r>
      <w:r>
        <w:rPr>
          <w:rFonts w:hint="eastAsia" w:ascii="仿宋" w:hAnsi="仿宋" w:eastAsia="仿宋" w:cs="仿宋"/>
          <w:b/>
          <w:i/>
          <w:sz w:val="28"/>
          <w:szCs w:val="28"/>
          <w:u w:val="single"/>
        </w:rPr>
        <w:t>合同专用条款</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pStyle w:val="792"/>
        <w:spacing w:before="0" w:beforeAutospacing="0" w:after="0" w:afterAutospacing="0" w:line="560" w:lineRule="exact"/>
        <w:ind w:firstLine="480"/>
        <w:rPr>
          <w:rFonts w:ascii="仿宋" w:hAnsi="仿宋" w:eastAsia="仿宋" w:cs="仿宋"/>
          <w:sz w:val="28"/>
          <w:szCs w:val="28"/>
          <w:u w:val="single"/>
        </w:rPr>
      </w:pPr>
      <w:r>
        <w:rPr>
          <w:rFonts w:hint="eastAsia" w:ascii="仿宋" w:hAnsi="仿宋" w:eastAsia="仿宋" w:cs="仿宋"/>
          <w:sz w:val="28"/>
          <w:szCs w:val="28"/>
        </w:rPr>
        <w:t>1.5.2预付款的担保措施详见</w:t>
      </w:r>
      <w:r>
        <w:rPr>
          <w:rFonts w:hint="eastAsia" w:ascii="仿宋" w:hAnsi="仿宋" w:eastAsia="仿宋" w:cs="仿宋"/>
          <w:sz w:val="28"/>
          <w:szCs w:val="28"/>
          <w:u w:val="single"/>
        </w:rPr>
        <w:t xml:space="preserve">    </w:t>
      </w:r>
      <w:r>
        <w:rPr>
          <w:rFonts w:hint="eastAsia" w:ascii="仿宋" w:hAnsi="仿宋" w:eastAsia="仿宋" w:cs="仿宋"/>
          <w:b/>
          <w:i/>
          <w:sz w:val="28"/>
          <w:szCs w:val="28"/>
          <w:u w:val="single"/>
        </w:rPr>
        <w:t>合同专用条款</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792"/>
        <w:spacing w:before="0" w:beforeAutospacing="0" w:after="0" w:afterAutospacing="0" w:line="560" w:lineRule="exact"/>
        <w:ind w:firstLine="480"/>
        <w:rPr>
          <w:rFonts w:ascii="仿宋" w:hAnsi="仿宋" w:eastAsia="仿宋" w:cs="仿宋"/>
          <w:b/>
          <w:bCs/>
          <w:sz w:val="28"/>
          <w:szCs w:val="28"/>
        </w:rPr>
      </w:pPr>
      <w:r>
        <w:rPr>
          <w:rFonts w:hint="eastAsia" w:ascii="仿宋" w:hAnsi="仿宋" w:eastAsia="仿宋" w:cs="仿宋"/>
          <w:b/>
          <w:bCs/>
          <w:sz w:val="28"/>
          <w:szCs w:val="28"/>
        </w:rPr>
        <w:t>1.6资金支付</w:t>
      </w:r>
    </w:p>
    <w:p>
      <w:pPr>
        <w:pStyle w:val="792"/>
        <w:spacing w:before="0" w:beforeAutospacing="0" w:after="0" w:afterAutospacing="0" w:line="560" w:lineRule="exact"/>
        <w:ind w:firstLine="480"/>
        <w:rPr>
          <w:rFonts w:ascii="仿宋" w:hAnsi="仿宋" w:eastAsia="仿宋" w:cs="仿宋"/>
          <w:sz w:val="28"/>
          <w:szCs w:val="28"/>
        </w:rPr>
      </w:pPr>
      <w:r>
        <w:rPr>
          <w:rFonts w:hint="eastAsia" w:ascii="仿宋" w:hAnsi="仿宋" w:eastAsia="仿宋" w:cs="仿宋"/>
          <w:sz w:val="28"/>
          <w:szCs w:val="28"/>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1.6.2资金支付的方式、时间和条件详见</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outlineLvl w:val="0"/>
        <w:rPr>
          <w:rFonts w:ascii="仿宋" w:hAnsi="仿宋" w:eastAsia="仿宋" w:cs="仿宋"/>
          <w:b/>
          <w:sz w:val="28"/>
          <w:szCs w:val="28"/>
        </w:rPr>
      </w:pPr>
      <w:r>
        <w:rPr>
          <w:rFonts w:hint="eastAsia" w:ascii="仿宋" w:hAnsi="仿宋" w:eastAsia="仿宋" w:cs="仿宋"/>
          <w:b/>
          <w:sz w:val="28"/>
          <w:szCs w:val="28"/>
        </w:rPr>
        <w:t>1.7 履行期限、地点和方式</w:t>
      </w:r>
      <w:bookmarkEnd w:id="432"/>
      <w:bookmarkEnd w:id="433"/>
      <w:bookmarkEnd w:id="434"/>
      <w:bookmarkEnd w:id="435"/>
      <w:bookmarkEnd w:id="436"/>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1.7.1 货物交付（实施）的时间（期限）：</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1.7.2 货物交付（实施）的地点（地域范围）：</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0" w:firstLineChars="200"/>
        <w:rPr>
          <w:rFonts w:ascii="仿宋" w:hAnsi="仿宋" w:eastAsia="仿宋" w:cs="仿宋"/>
        </w:rPr>
      </w:pPr>
      <w:r>
        <w:rPr>
          <w:rFonts w:hint="eastAsia" w:ascii="仿宋" w:hAnsi="仿宋" w:eastAsia="仿宋" w:cs="仿宋"/>
          <w:sz w:val="28"/>
          <w:szCs w:val="28"/>
        </w:rPr>
        <w:t>1.7.3 货物交付（实施）的方式：</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outlineLvl w:val="0"/>
        <w:rPr>
          <w:rFonts w:ascii="仿宋" w:hAnsi="仿宋" w:eastAsia="仿宋" w:cs="仿宋"/>
          <w:sz w:val="28"/>
          <w:szCs w:val="28"/>
          <w:u w:val="single"/>
        </w:rPr>
      </w:pPr>
      <w:bookmarkStart w:id="437" w:name="_Toc2375"/>
      <w:bookmarkStart w:id="438" w:name="_Toc8586"/>
      <w:bookmarkStart w:id="439" w:name="_Toc24662"/>
      <w:bookmarkStart w:id="440" w:name="_Toc3079"/>
      <w:bookmarkStart w:id="441" w:name="_Toc5698"/>
      <w:r>
        <w:rPr>
          <w:rFonts w:hint="eastAsia" w:ascii="仿宋" w:hAnsi="仿宋" w:eastAsia="仿宋" w:cs="仿宋"/>
          <w:b/>
          <w:sz w:val="28"/>
          <w:szCs w:val="28"/>
        </w:rPr>
        <w:t>1.8违约责任</w:t>
      </w:r>
      <w:bookmarkEnd w:id="437"/>
      <w:bookmarkEnd w:id="438"/>
      <w:bookmarkEnd w:id="439"/>
      <w:bookmarkEnd w:id="440"/>
      <w:bookmarkEnd w:id="441"/>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%计算，最高限额为本合同总价的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%；迟延履行的违约金计算数额达到前述最高限额之日起，甲方有权在要求乙方支付违约金的同时，书面通知乙方解除本合同；</w:t>
      </w:r>
    </w:p>
    <w:p>
      <w:pPr>
        <w:pStyle w:val="3"/>
        <w:spacing w:line="560" w:lineRule="exact"/>
        <w:ind w:firstLine="560" w:firstLineChars="200"/>
        <w:rPr>
          <w:rFonts w:ascii="仿宋" w:eastAsia="仿宋" w:cs="仿宋"/>
          <w:b w:val="0"/>
          <w:sz w:val="28"/>
        </w:rPr>
      </w:pPr>
      <w:r>
        <w:rPr>
          <w:rFonts w:hint="eastAsia" w:ascii="仿宋" w:eastAsia="仿宋" w:cs="仿宋"/>
          <w:b w:val="0"/>
          <w:sz w:val="28"/>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kern w:val="0"/>
          <w:sz w:val="28"/>
          <w:u w:val="single"/>
        </w:rPr>
        <w:t xml:space="preserve">    </w:t>
      </w:r>
      <w:r>
        <w:rPr>
          <w:rFonts w:hint="eastAsia" w:ascii="仿宋" w:eastAsia="仿宋" w:cs="仿宋"/>
          <w:b w:val="0"/>
          <w:sz w:val="28"/>
        </w:rPr>
        <w:t>%计算，最高限额为本合同总价的</w:t>
      </w:r>
      <w:r>
        <w:rPr>
          <w:rFonts w:hint="eastAsia" w:ascii="仿宋" w:eastAsia="仿宋" w:cs="仿宋"/>
          <w:kern w:val="0"/>
          <w:sz w:val="28"/>
          <w:u w:val="single"/>
        </w:rPr>
        <w:t xml:space="preserve">    </w:t>
      </w:r>
      <w:r>
        <w:rPr>
          <w:rFonts w:hint="eastAsia" w:ascii="仿宋" w:eastAsia="仿宋" w:cs="仿宋"/>
          <w:b w:val="0"/>
          <w:sz w:val="28"/>
        </w:rPr>
        <w:t>%；迟延交付货物的违约金计算数额达到前述最高限额之日起，甲方有权在要求乙方支付违约金的同时，书面通知乙方解除本合同；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1.8.3除不可抗力外，如果甲方没有按照本合同约定的付款方式付款，那么乙方可要求甲方支付违约金，违约金按每迟延付款一日的应付而未付款的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%计算，最高限额为本合同总价的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%；迟延付款的违约金计算数额达到前述最高限额之日起，乙方有权在要求甲方支付违约金的同时，书面通知甲方解除本合同；</w:t>
      </w:r>
    </w:p>
    <w:p>
      <w:pPr>
        <w:spacing w:line="560" w:lineRule="exact"/>
        <w:ind w:firstLine="560" w:firstLineChars="200"/>
        <w:rPr>
          <w:rFonts w:ascii="仿宋" w:hAnsi="仿宋" w:eastAsia="仿宋" w:cs="仿宋"/>
          <w:sz w:val="28"/>
          <w:szCs w:val="28"/>
        </w:rPr>
      </w:pPr>
      <w:bookmarkStart w:id="442" w:name="_Toc9497"/>
      <w:bookmarkStart w:id="443" w:name="_Toc32454"/>
      <w:bookmarkStart w:id="444" w:name="_Toc30329"/>
      <w:bookmarkStart w:id="445" w:name="_Toc18683"/>
      <w:bookmarkStart w:id="446" w:name="_Toc26807"/>
      <w:r>
        <w:rPr>
          <w:rFonts w:hint="eastAsia" w:ascii="仿宋" w:hAnsi="仿宋" w:eastAsia="仿宋" w:cs="仿宋"/>
          <w:sz w:val="28"/>
          <w:szCs w:val="28"/>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560" w:firstLineChars="200"/>
        <w:rPr>
          <w:rFonts w:ascii="仿宋" w:hAnsi="仿宋" w:eastAsia="仿宋" w:cs="仿宋"/>
          <w:sz w:val="28"/>
          <w:szCs w:val="28"/>
        </w:rPr>
      </w:pPr>
      <w:r>
        <w:rPr>
          <w:rFonts w:hint="eastAsia" w:ascii="仿宋" w:hAnsi="仿宋" w:eastAsia="仿宋" w:cs="仿宋"/>
          <w:sz w:val="28"/>
          <w:szCs w:val="28"/>
        </w:rPr>
        <w:t>1.8.7违约责任</w:t>
      </w:r>
      <w:r>
        <w:rPr>
          <w:rFonts w:hint="eastAsia" w:ascii="仿宋" w:hAnsi="仿宋" w:eastAsia="仿宋" w:cs="仿宋"/>
          <w:b/>
          <w:i/>
          <w:sz w:val="28"/>
          <w:szCs w:val="28"/>
          <w:u w:val="single"/>
        </w:rPr>
        <w:t>合同专用条款</w:t>
      </w:r>
      <w:r>
        <w:rPr>
          <w:rFonts w:hint="eastAsia" w:ascii="仿宋" w:hAnsi="仿宋" w:eastAsia="仿宋" w:cs="仿宋"/>
          <w:sz w:val="28"/>
          <w:szCs w:val="28"/>
        </w:rPr>
        <w:t>另有约定的，从其约定。</w:t>
      </w:r>
    </w:p>
    <w:bookmarkEnd w:id="442"/>
    <w:bookmarkEnd w:id="443"/>
    <w:bookmarkEnd w:id="444"/>
    <w:bookmarkEnd w:id="445"/>
    <w:bookmarkEnd w:id="446"/>
    <w:p>
      <w:pPr>
        <w:spacing w:line="560" w:lineRule="exact"/>
        <w:ind w:firstLine="562" w:firstLineChars="200"/>
        <w:outlineLvl w:val="0"/>
        <w:rPr>
          <w:rFonts w:ascii="仿宋" w:hAnsi="仿宋" w:eastAsia="仿宋" w:cs="仿宋"/>
          <w:b/>
          <w:sz w:val="28"/>
          <w:szCs w:val="28"/>
        </w:rPr>
      </w:pPr>
      <w:bookmarkStart w:id="447" w:name="_Toc28375"/>
      <w:bookmarkStart w:id="448" w:name="_Toc16021"/>
      <w:bookmarkStart w:id="449" w:name="_Toc15583"/>
      <w:r>
        <w:rPr>
          <w:rFonts w:hint="eastAsia" w:ascii="仿宋" w:hAnsi="仿宋" w:eastAsia="仿宋" w:cs="仿宋"/>
          <w:b/>
          <w:sz w:val="28"/>
          <w:szCs w:val="28"/>
        </w:rPr>
        <w:t>1.9合同争议的解决</w:t>
      </w:r>
      <w:bookmarkEnd w:id="447"/>
      <w:bookmarkEnd w:id="448"/>
      <w:bookmarkEnd w:id="449"/>
    </w:p>
    <w:p>
      <w:pPr>
        <w:spacing w:line="560" w:lineRule="exact"/>
        <w:ind w:left="-61" w:leftChars="-29" w:right="-420" w:rightChars="-200" w:firstLine="280" w:firstLineChars="100"/>
        <w:rPr>
          <w:rFonts w:ascii="仿宋" w:hAnsi="仿宋" w:eastAsia="仿宋" w:cs="仿宋"/>
          <w:sz w:val="28"/>
          <w:szCs w:val="28"/>
        </w:rPr>
      </w:pPr>
      <w:r>
        <w:rPr>
          <w:rFonts w:hint="eastAsia" w:ascii="仿宋" w:hAnsi="仿宋" w:eastAsia="仿宋" w:cs="仿宋"/>
          <w:sz w:val="28"/>
          <w:szCs w:val="28"/>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8"/>
          <w:szCs w:val="28"/>
          <w:u w:val="single"/>
        </w:rPr>
        <w:t xml:space="preserve">      </w:t>
      </w:r>
      <w:r>
        <w:rPr>
          <w:rFonts w:hint="eastAsia" w:ascii="仿宋" w:hAnsi="仿宋" w:eastAsia="仿宋" w:cs="仿宋"/>
          <w:sz w:val="28"/>
          <w:szCs w:val="28"/>
        </w:rPr>
        <w:t>条款规定的方式解决：</w:t>
      </w:r>
    </w:p>
    <w:p>
      <w:pPr>
        <w:spacing w:line="560" w:lineRule="exact"/>
        <w:ind w:left="-420" w:leftChars="-200" w:right="-420" w:rightChars="-200" w:firstLine="700" w:firstLineChars="250"/>
        <w:rPr>
          <w:rFonts w:ascii="仿宋" w:hAnsi="仿宋" w:eastAsia="仿宋" w:cs="仿宋"/>
          <w:sz w:val="28"/>
          <w:szCs w:val="28"/>
        </w:rPr>
      </w:pPr>
      <w:r>
        <w:rPr>
          <w:rFonts w:hint="eastAsia" w:ascii="仿宋" w:hAnsi="仿宋" w:eastAsia="仿宋" w:cs="仿宋"/>
          <w:sz w:val="28"/>
          <w:szCs w:val="28"/>
        </w:rPr>
        <w:t>1.9.1 将争议提交舟山仲裁委员会依申请仲裁时其现行有效的仲裁规则裁决；</w:t>
      </w:r>
    </w:p>
    <w:p>
      <w:pPr>
        <w:spacing w:line="560" w:lineRule="exact"/>
        <w:ind w:left="-420" w:leftChars="-200" w:right="-420" w:rightChars="-200" w:firstLine="700" w:firstLineChars="250"/>
        <w:rPr>
          <w:rFonts w:ascii="仿宋" w:hAnsi="仿宋" w:eastAsia="仿宋" w:cs="仿宋"/>
          <w:sz w:val="28"/>
          <w:szCs w:val="28"/>
        </w:rPr>
      </w:pPr>
      <w:r>
        <w:rPr>
          <w:rFonts w:hint="eastAsia" w:ascii="仿宋" w:hAnsi="仿宋" w:eastAsia="仿宋" w:cs="仿宋"/>
          <w:sz w:val="28"/>
          <w:szCs w:val="28"/>
        </w:rPr>
        <w:t>1.9.2 向</w:t>
      </w:r>
      <w:r>
        <w:rPr>
          <w:rFonts w:hint="eastAsia" w:ascii="仿宋" w:hAnsi="仿宋" w:eastAsia="仿宋" w:cs="仿宋"/>
          <w:b/>
          <w:i/>
          <w:sz w:val="28"/>
          <w:szCs w:val="28"/>
          <w:u w:val="single"/>
        </w:rPr>
        <w:t>合同专用条款</w:t>
      </w:r>
      <w:r>
        <w:rPr>
          <w:rFonts w:hint="eastAsia" w:ascii="仿宋" w:hAnsi="仿宋" w:eastAsia="仿宋" w:cs="仿宋"/>
          <w:sz w:val="28"/>
          <w:szCs w:val="28"/>
        </w:rPr>
        <w:t>人民法院起诉。</w:t>
      </w:r>
    </w:p>
    <w:p>
      <w:pPr>
        <w:spacing w:line="560" w:lineRule="exact"/>
        <w:ind w:firstLine="562" w:firstLineChars="200"/>
        <w:outlineLvl w:val="0"/>
        <w:rPr>
          <w:rFonts w:ascii="仿宋" w:hAnsi="仿宋" w:eastAsia="仿宋" w:cs="仿宋"/>
          <w:b/>
          <w:sz w:val="28"/>
          <w:szCs w:val="28"/>
        </w:rPr>
      </w:pPr>
      <w:bookmarkStart w:id="450" w:name="_Toc15322"/>
      <w:bookmarkStart w:id="451" w:name="_Toc11173"/>
      <w:bookmarkStart w:id="452" w:name="_Toc7245"/>
      <w:r>
        <w:rPr>
          <w:rFonts w:hint="eastAsia" w:ascii="仿宋" w:hAnsi="仿宋" w:eastAsia="仿宋" w:cs="仿宋"/>
          <w:b/>
          <w:sz w:val="28"/>
          <w:szCs w:val="28"/>
        </w:rPr>
        <w:t>2.0 合同生效</w:t>
      </w:r>
      <w:bookmarkEnd w:id="450"/>
      <w:bookmarkEnd w:id="451"/>
      <w:bookmarkEnd w:id="452"/>
    </w:p>
    <w:p>
      <w:pPr>
        <w:spacing w:line="560" w:lineRule="exact"/>
        <w:ind w:firstLine="560" w:firstLineChars="200"/>
        <w:rPr>
          <w:rFonts w:ascii="仿宋" w:hAnsi="仿宋" w:eastAsia="仿宋" w:cs="仿宋"/>
          <w:b/>
          <w:sz w:val="28"/>
          <w:szCs w:val="28"/>
        </w:rPr>
      </w:pPr>
      <w:r>
        <w:rPr>
          <w:rFonts w:hint="eastAsia" w:ascii="仿宋" w:hAnsi="仿宋" w:eastAsia="仿宋" w:cs="仿宋"/>
          <w:sz w:val="28"/>
          <w:szCs w:val="28"/>
        </w:rPr>
        <w:t>本合同自双方当事人盖章签字时生效。</w:t>
      </w:r>
    </w:p>
    <w:p>
      <w:pPr>
        <w:autoSpaceDE w:val="0"/>
        <w:autoSpaceDN w:val="0"/>
        <w:spacing w:line="560" w:lineRule="exact"/>
        <w:rPr>
          <w:rFonts w:ascii="仿宋" w:hAnsi="仿宋" w:eastAsia="仿宋" w:cs="仿宋"/>
          <w:sz w:val="28"/>
          <w:szCs w:val="28"/>
          <w:lang w:val="zh-CN"/>
        </w:rPr>
      </w:pP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b/>
          <w:sz w:val="28"/>
          <w:szCs w:val="28"/>
          <w:lang w:val="zh-CN"/>
        </w:rPr>
        <w:t>甲方</w:t>
      </w:r>
      <w:r>
        <w:rPr>
          <w:rFonts w:hint="eastAsia" w:ascii="仿宋" w:hAnsi="仿宋" w:eastAsia="仿宋" w:cs="仿宋"/>
          <w:sz w:val="28"/>
          <w:szCs w:val="28"/>
          <w:lang w:val="zh-CN"/>
        </w:rPr>
        <w:t xml:space="preserve">：                             </w:t>
      </w:r>
      <w:r>
        <w:rPr>
          <w:rFonts w:hint="eastAsia" w:ascii="仿宋" w:hAnsi="仿宋" w:eastAsia="仿宋" w:cs="仿宋"/>
          <w:b/>
          <w:sz w:val="28"/>
          <w:szCs w:val="28"/>
          <w:lang w:val="zh-CN"/>
        </w:rPr>
        <w:t xml:space="preserve">      乙方</w:t>
      </w:r>
      <w:r>
        <w:rPr>
          <w:rFonts w:hint="eastAsia" w:ascii="仿宋" w:hAnsi="仿宋" w:eastAsia="仿宋" w:cs="仿宋"/>
          <w:sz w:val="28"/>
          <w:szCs w:val="28"/>
          <w:lang w:val="zh-CN"/>
        </w:rPr>
        <w:t>：</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统一社会信用代码：                  统一社会信用代码或身份证号码：</w:t>
      </w:r>
    </w:p>
    <w:p>
      <w:pPr>
        <w:autoSpaceDE w:val="0"/>
        <w:autoSpaceDN w:val="0"/>
        <w:spacing w:line="560" w:lineRule="exact"/>
        <w:rPr>
          <w:rFonts w:ascii="仿宋" w:hAnsi="仿宋" w:eastAsia="仿宋" w:cs="仿宋"/>
          <w:sz w:val="28"/>
          <w:szCs w:val="28"/>
          <w:lang w:val="zh-CN"/>
        </w:rPr>
      </w:pP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住所：                                   住所：</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法定代表人或                             法定代表人或</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 xml:space="preserve">授权代表（签字）：                       授权代表（签字）: </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联系人：                                 联系人：</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约定送达地址：                           约定送达地址：</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邮政编码：                               邮政编码：</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 xml:space="preserve">电话:                                    电话: </w:t>
      </w:r>
    </w:p>
    <w:p>
      <w:pPr>
        <w:autoSpaceDE w:val="0"/>
        <w:autoSpaceDN w:val="0"/>
        <w:spacing w:line="560" w:lineRule="exact"/>
        <w:rPr>
          <w:rFonts w:ascii="仿宋" w:hAnsi="仿宋" w:eastAsia="仿宋" w:cs="仿宋"/>
          <w:sz w:val="28"/>
          <w:szCs w:val="28"/>
          <w:lang w:val="zh-CN"/>
        </w:rPr>
      </w:pPr>
      <w:r>
        <w:rPr>
          <w:rFonts w:hint="eastAsia" w:ascii="仿宋" w:hAnsi="仿宋" w:eastAsia="仿宋" w:cs="仿宋"/>
          <w:sz w:val="28"/>
          <w:szCs w:val="28"/>
          <w:lang w:val="zh-CN"/>
        </w:rPr>
        <w:t>传真:                                    传真:</w:t>
      </w:r>
    </w:p>
    <w:p>
      <w:pPr>
        <w:autoSpaceDE w:val="0"/>
        <w:autoSpaceDN w:val="0"/>
        <w:spacing w:line="560" w:lineRule="exact"/>
        <w:rPr>
          <w:rFonts w:ascii="仿宋" w:hAnsi="仿宋" w:eastAsia="仿宋" w:cs="仿宋"/>
          <w:sz w:val="28"/>
          <w:szCs w:val="28"/>
        </w:rPr>
      </w:pPr>
      <w:r>
        <w:rPr>
          <w:rFonts w:hint="eastAsia" w:ascii="仿宋" w:hAnsi="仿宋" w:eastAsia="仿宋" w:cs="仿宋"/>
          <w:sz w:val="28"/>
          <w:szCs w:val="28"/>
          <w:lang w:val="zh-CN"/>
        </w:rPr>
        <w:t>电子邮箱：                               电子邮箱：</w:t>
      </w:r>
    </w:p>
    <w:p>
      <w:pPr>
        <w:autoSpaceDE w:val="0"/>
        <w:autoSpaceDN w:val="0"/>
        <w:spacing w:line="560" w:lineRule="exact"/>
        <w:rPr>
          <w:rFonts w:ascii="仿宋" w:hAnsi="仿宋" w:eastAsia="仿宋" w:cs="仿宋"/>
          <w:sz w:val="28"/>
          <w:szCs w:val="28"/>
        </w:rPr>
      </w:pPr>
      <w:r>
        <w:rPr>
          <w:rFonts w:hint="eastAsia" w:ascii="仿宋" w:hAnsi="仿宋" w:eastAsia="仿宋" w:cs="仿宋"/>
          <w:sz w:val="28"/>
          <w:szCs w:val="28"/>
        </w:rPr>
        <w:t xml:space="preserve">开户银行：                               开户银行： </w:t>
      </w:r>
    </w:p>
    <w:p>
      <w:pPr>
        <w:autoSpaceDE w:val="0"/>
        <w:autoSpaceDN w:val="0"/>
        <w:spacing w:line="560" w:lineRule="exact"/>
        <w:rPr>
          <w:rFonts w:ascii="仿宋" w:hAnsi="仿宋" w:eastAsia="仿宋" w:cs="仿宋"/>
          <w:sz w:val="28"/>
          <w:szCs w:val="28"/>
        </w:rPr>
      </w:pPr>
      <w:r>
        <w:rPr>
          <w:rFonts w:hint="eastAsia" w:ascii="仿宋" w:hAnsi="仿宋" w:eastAsia="仿宋" w:cs="仿宋"/>
          <w:sz w:val="28"/>
          <w:szCs w:val="28"/>
        </w:rPr>
        <w:t xml:space="preserve">开户名称：                               开户名称： </w:t>
      </w:r>
    </w:p>
    <w:p>
      <w:pPr>
        <w:autoSpaceDE w:val="0"/>
        <w:autoSpaceDN w:val="0"/>
        <w:spacing w:line="560" w:lineRule="exact"/>
        <w:rPr>
          <w:rFonts w:ascii="仿宋" w:hAnsi="仿宋" w:eastAsia="仿宋" w:cs="仿宋"/>
          <w:sz w:val="28"/>
          <w:szCs w:val="28"/>
        </w:rPr>
      </w:pPr>
      <w:r>
        <w:rPr>
          <w:rFonts w:hint="eastAsia" w:ascii="仿宋" w:hAnsi="仿宋" w:eastAsia="仿宋" w:cs="仿宋"/>
          <w:sz w:val="28"/>
          <w:szCs w:val="28"/>
        </w:rPr>
        <w:t>开户账号：</w:t>
      </w:r>
      <w:r>
        <w:rPr>
          <w:rFonts w:hint="eastAsia" w:ascii="仿宋" w:hAnsi="仿宋" w:eastAsia="仿宋" w:cs="仿宋"/>
          <w:sz w:val="28"/>
          <w:szCs w:val="28"/>
          <w:lang w:val="zh-CN"/>
        </w:rPr>
        <w:t xml:space="preserve">                               </w:t>
      </w:r>
      <w:r>
        <w:rPr>
          <w:rFonts w:hint="eastAsia" w:ascii="仿宋" w:hAnsi="仿宋" w:eastAsia="仿宋" w:cs="仿宋"/>
          <w:sz w:val="28"/>
          <w:szCs w:val="28"/>
        </w:rPr>
        <w:t>开户账号：</w:t>
      </w:r>
    </w:p>
    <w:p>
      <w:pPr>
        <w:widowControl/>
        <w:spacing w:line="560" w:lineRule="exact"/>
        <w:jc w:val="left"/>
        <w:rPr>
          <w:rFonts w:ascii="仿宋" w:hAnsi="仿宋" w:eastAsia="仿宋" w:cs="仿宋"/>
          <w:b/>
          <w:sz w:val="28"/>
          <w:szCs w:val="28"/>
        </w:rPr>
      </w:pPr>
    </w:p>
    <w:p>
      <w:pPr>
        <w:widowControl/>
        <w:spacing w:line="560" w:lineRule="exact"/>
        <w:jc w:val="left"/>
        <w:rPr>
          <w:rFonts w:ascii="仿宋" w:hAnsi="仿宋" w:eastAsia="仿宋" w:cs="仿宋"/>
          <w:b/>
          <w:sz w:val="28"/>
          <w:szCs w:val="28"/>
        </w:rPr>
      </w:pPr>
      <w:r>
        <w:rPr>
          <w:rFonts w:hint="eastAsia" w:ascii="仿宋" w:hAnsi="仿宋" w:eastAsia="仿宋" w:cs="仿宋"/>
          <w:b/>
          <w:sz w:val="28"/>
          <w:szCs w:val="28"/>
        </w:rPr>
        <w:br w:type="page"/>
      </w:r>
    </w:p>
    <w:p>
      <w:pPr>
        <w:pStyle w:val="63"/>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第二部分 合同一般条款</w:t>
      </w:r>
    </w:p>
    <w:p>
      <w:pPr>
        <w:spacing w:line="560" w:lineRule="exact"/>
        <w:ind w:firstLine="562" w:firstLineChars="200"/>
        <w:outlineLvl w:val="0"/>
        <w:rPr>
          <w:rFonts w:ascii="仿宋" w:hAnsi="仿宋" w:eastAsia="仿宋" w:cs="仿宋"/>
          <w:b/>
          <w:sz w:val="28"/>
          <w:szCs w:val="28"/>
        </w:rPr>
      </w:pPr>
      <w:bookmarkStart w:id="453" w:name="_Toc25079"/>
      <w:bookmarkStart w:id="454" w:name="_Toc31297"/>
      <w:bookmarkStart w:id="455" w:name="_Toc19680"/>
      <w:bookmarkStart w:id="456" w:name="_Toc14021"/>
      <w:bookmarkStart w:id="457" w:name="_Toc5228"/>
      <w:r>
        <w:rPr>
          <w:rFonts w:hint="eastAsia" w:ascii="仿宋" w:hAnsi="仿宋" w:eastAsia="仿宋" w:cs="仿宋"/>
          <w:b/>
          <w:sz w:val="28"/>
          <w:szCs w:val="28"/>
        </w:rPr>
        <w:t>2.1 定义</w:t>
      </w:r>
      <w:bookmarkEnd w:id="453"/>
      <w:bookmarkEnd w:id="454"/>
      <w:bookmarkEnd w:id="455"/>
      <w:bookmarkEnd w:id="456"/>
      <w:bookmarkEnd w:id="457"/>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本合同中的下列词语应按以下内容进行解释：</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2.1.1 “合同”系指采购人和中标或成交供应商签订的载明双方当事人所达成的协议，并包括所有的附件、附录和构成合同的其他文件。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2.1.2 “合同价”系指根据合同约定，中标或成交供应商在完全履行合同义务后，采购人应支付给中标或成交供应商的价格。</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2.1.4 “甲方”系指与中标或成交供应商签署合同的采购人；采购人委托采购代理机构代表其与乙方签订合同的，采购人的授权委托书作为合同附件。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2.1.6 “现场”系指合同约定提供服务的地点。</w:t>
      </w:r>
    </w:p>
    <w:p>
      <w:pPr>
        <w:spacing w:line="560" w:lineRule="exact"/>
        <w:ind w:firstLine="562" w:firstLineChars="200"/>
        <w:outlineLvl w:val="0"/>
        <w:rPr>
          <w:rFonts w:ascii="仿宋" w:hAnsi="仿宋" w:eastAsia="仿宋" w:cs="仿宋"/>
          <w:b/>
          <w:sz w:val="28"/>
          <w:szCs w:val="28"/>
        </w:rPr>
      </w:pPr>
      <w:bookmarkStart w:id="458" w:name="_Toc16752"/>
      <w:bookmarkStart w:id="459" w:name="_Toc23289"/>
      <w:bookmarkStart w:id="460" w:name="_Toc3769"/>
      <w:bookmarkStart w:id="461" w:name="_Toc19539"/>
      <w:bookmarkStart w:id="462" w:name="_Toc31402"/>
      <w:r>
        <w:rPr>
          <w:rFonts w:hint="eastAsia" w:ascii="仿宋" w:hAnsi="仿宋" w:eastAsia="仿宋" w:cs="仿宋"/>
          <w:b/>
          <w:sz w:val="28"/>
          <w:szCs w:val="28"/>
        </w:rPr>
        <w:t>2.2 技术规范</w:t>
      </w:r>
      <w:bookmarkEnd w:id="458"/>
      <w:bookmarkEnd w:id="459"/>
      <w:bookmarkEnd w:id="460"/>
      <w:bookmarkEnd w:id="461"/>
      <w:bookmarkEnd w:id="462"/>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562" w:firstLineChars="200"/>
        <w:outlineLvl w:val="0"/>
        <w:rPr>
          <w:rFonts w:ascii="仿宋" w:hAnsi="仿宋" w:eastAsia="仿宋" w:cs="仿宋"/>
          <w:b/>
          <w:sz w:val="28"/>
          <w:szCs w:val="28"/>
        </w:rPr>
      </w:pPr>
      <w:bookmarkStart w:id="463" w:name="_Toc12412"/>
      <w:bookmarkStart w:id="464" w:name="_Toc4133"/>
      <w:bookmarkStart w:id="465" w:name="_Toc13673"/>
      <w:bookmarkStart w:id="466" w:name="_Toc9161"/>
      <w:bookmarkStart w:id="467" w:name="_Toc27945"/>
      <w:r>
        <w:rPr>
          <w:rFonts w:hint="eastAsia" w:ascii="仿宋" w:hAnsi="仿宋" w:eastAsia="仿宋" w:cs="仿宋"/>
          <w:b/>
          <w:sz w:val="28"/>
          <w:szCs w:val="28"/>
        </w:rPr>
        <w:t>2.3 知识产权</w:t>
      </w:r>
      <w:bookmarkEnd w:id="463"/>
      <w:bookmarkEnd w:id="464"/>
      <w:bookmarkEnd w:id="465"/>
      <w:bookmarkEnd w:id="466"/>
      <w:bookmarkEnd w:id="467"/>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2.3.2 合同涉及技术成果的归属和收益的分成办法的，详见</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2.4 履约检查和问题反馈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2.4.2 合同履行期间，甲方有权将履行过程中出现的问题反馈给乙方，双方当事人应以书面形式约定需要完善和改进的内容。</w:t>
      </w:r>
    </w:p>
    <w:p>
      <w:pPr>
        <w:spacing w:line="560" w:lineRule="exact"/>
        <w:ind w:firstLine="562" w:firstLineChars="200"/>
        <w:outlineLvl w:val="0"/>
        <w:rPr>
          <w:rFonts w:ascii="仿宋" w:hAnsi="仿宋" w:eastAsia="仿宋" w:cs="仿宋"/>
          <w:b/>
          <w:sz w:val="28"/>
          <w:szCs w:val="28"/>
        </w:rPr>
      </w:pPr>
      <w:bookmarkStart w:id="468" w:name="_Toc31233"/>
      <w:bookmarkStart w:id="469" w:name="_Toc26555"/>
      <w:bookmarkStart w:id="470" w:name="_Toc22011"/>
      <w:bookmarkStart w:id="471" w:name="_Toc32670"/>
      <w:bookmarkStart w:id="472" w:name="_Toc15447"/>
      <w:r>
        <w:rPr>
          <w:rFonts w:hint="eastAsia" w:ascii="仿宋" w:hAnsi="仿宋" w:eastAsia="仿宋" w:cs="仿宋"/>
          <w:b/>
          <w:sz w:val="28"/>
          <w:szCs w:val="28"/>
        </w:rPr>
        <w:t>2.5 结算方式和付款条件</w:t>
      </w:r>
      <w:bookmarkEnd w:id="468"/>
      <w:bookmarkEnd w:id="469"/>
      <w:bookmarkEnd w:id="470"/>
      <w:bookmarkEnd w:id="471"/>
      <w:bookmarkEnd w:id="472"/>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详见</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outlineLvl w:val="0"/>
        <w:rPr>
          <w:rFonts w:ascii="仿宋" w:hAnsi="仿宋" w:eastAsia="仿宋" w:cs="仿宋"/>
          <w:b/>
          <w:sz w:val="28"/>
          <w:szCs w:val="28"/>
        </w:rPr>
      </w:pPr>
      <w:bookmarkStart w:id="473" w:name="_Toc30507"/>
      <w:bookmarkStart w:id="474" w:name="_Toc18990"/>
      <w:bookmarkStart w:id="475" w:name="_Toc16163"/>
      <w:bookmarkStart w:id="476" w:name="_Toc13154"/>
      <w:bookmarkStart w:id="477" w:name="_Toc13467"/>
      <w:r>
        <w:rPr>
          <w:rFonts w:hint="eastAsia" w:ascii="仿宋" w:hAnsi="仿宋" w:eastAsia="仿宋" w:cs="仿宋"/>
          <w:b/>
          <w:sz w:val="28"/>
          <w:szCs w:val="28"/>
        </w:rPr>
        <w:t>2.6 技术资料和保密义务</w:t>
      </w:r>
      <w:bookmarkEnd w:id="473"/>
      <w:bookmarkEnd w:id="474"/>
      <w:bookmarkEnd w:id="475"/>
      <w:bookmarkEnd w:id="476"/>
      <w:bookmarkEnd w:id="477"/>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2.6.1 乙方有权依据合同约定和项目需要，向甲方了解有关情况，调阅有关资料等，甲方应予积极配合；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2.6.2 乙方有义务妥善保管和保护由甲方提供的前款信息和资料等；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562" w:firstLineChars="200"/>
        <w:outlineLvl w:val="0"/>
        <w:rPr>
          <w:rFonts w:ascii="仿宋" w:hAnsi="仿宋" w:eastAsia="仿宋" w:cs="仿宋"/>
          <w:b/>
          <w:sz w:val="28"/>
          <w:szCs w:val="28"/>
        </w:rPr>
      </w:pPr>
      <w:bookmarkStart w:id="478" w:name="_Toc19069"/>
      <w:r>
        <w:rPr>
          <w:rFonts w:hint="eastAsia" w:ascii="仿宋" w:hAnsi="仿宋" w:eastAsia="仿宋" w:cs="仿宋"/>
          <w:b/>
          <w:sz w:val="28"/>
          <w:szCs w:val="28"/>
        </w:rPr>
        <w:t>2.7 质量保证</w:t>
      </w:r>
      <w:bookmarkEnd w:id="478"/>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2.7.1 乙方应建立和完善履行合同的内部质量保证体系，并提供相关内部规章制度给甲方，以便甲方进行监督检查；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2.7.2 乙方应保证履行合同的人员数量和素质、软件和硬件设备的配置、场地、环境和设施等满足全面履行合同的要求，并应接受甲方的监督检查。</w:t>
      </w:r>
    </w:p>
    <w:p>
      <w:pPr>
        <w:spacing w:line="560" w:lineRule="exact"/>
        <w:ind w:firstLine="562" w:firstLineChars="200"/>
        <w:outlineLvl w:val="0"/>
        <w:rPr>
          <w:rFonts w:ascii="仿宋" w:hAnsi="仿宋" w:eastAsia="仿宋" w:cs="仿宋"/>
          <w:b/>
          <w:sz w:val="28"/>
          <w:szCs w:val="28"/>
        </w:rPr>
      </w:pPr>
      <w:bookmarkStart w:id="479" w:name="_Toc22267"/>
      <w:r>
        <w:rPr>
          <w:rFonts w:hint="eastAsia" w:ascii="仿宋" w:hAnsi="仿宋" w:eastAsia="仿宋" w:cs="仿宋"/>
          <w:b/>
          <w:sz w:val="28"/>
          <w:szCs w:val="28"/>
        </w:rPr>
        <w:t>2.8 延迟履行</w:t>
      </w:r>
      <w:bookmarkEnd w:id="479"/>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562" w:firstLineChars="200"/>
        <w:outlineLvl w:val="0"/>
        <w:rPr>
          <w:rFonts w:ascii="仿宋" w:hAnsi="仿宋" w:eastAsia="仿宋" w:cs="仿宋"/>
          <w:b/>
          <w:sz w:val="28"/>
          <w:szCs w:val="28"/>
        </w:rPr>
      </w:pPr>
      <w:bookmarkStart w:id="480" w:name="_Toc10611"/>
      <w:r>
        <w:rPr>
          <w:rFonts w:hint="eastAsia" w:ascii="仿宋" w:hAnsi="仿宋" w:eastAsia="仿宋" w:cs="仿宋"/>
          <w:b/>
          <w:sz w:val="28"/>
          <w:szCs w:val="28"/>
        </w:rPr>
        <w:t>2.9 合同变更</w:t>
      </w:r>
      <w:bookmarkEnd w:id="480"/>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562" w:firstLineChars="200"/>
        <w:outlineLvl w:val="0"/>
        <w:rPr>
          <w:rFonts w:ascii="仿宋" w:hAnsi="仿宋" w:eastAsia="仿宋" w:cs="仿宋"/>
          <w:b/>
          <w:sz w:val="28"/>
          <w:szCs w:val="28"/>
        </w:rPr>
      </w:pPr>
      <w:bookmarkStart w:id="481" w:name="_Toc10663"/>
      <w:bookmarkStart w:id="482" w:name="_Toc21830"/>
      <w:bookmarkStart w:id="483" w:name="_Toc42"/>
      <w:bookmarkStart w:id="484" w:name="_Toc23368"/>
      <w:bookmarkStart w:id="485" w:name="_Toc26689"/>
      <w:r>
        <w:rPr>
          <w:rFonts w:hint="eastAsia" w:ascii="仿宋" w:hAnsi="仿宋" w:eastAsia="仿宋" w:cs="仿宋"/>
          <w:b/>
          <w:sz w:val="28"/>
          <w:szCs w:val="28"/>
        </w:rPr>
        <w:t>2.10 合同转让和分包</w:t>
      </w:r>
      <w:bookmarkEnd w:id="481"/>
      <w:bookmarkEnd w:id="482"/>
      <w:bookmarkEnd w:id="483"/>
      <w:bookmarkEnd w:id="484"/>
      <w:bookmarkEnd w:id="485"/>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562" w:firstLineChars="200"/>
        <w:outlineLvl w:val="0"/>
        <w:rPr>
          <w:rFonts w:ascii="仿宋" w:hAnsi="仿宋" w:eastAsia="仿宋" w:cs="仿宋"/>
          <w:b/>
          <w:sz w:val="28"/>
          <w:szCs w:val="28"/>
        </w:rPr>
      </w:pPr>
      <w:bookmarkStart w:id="486" w:name="_Toc4720"/>
      <w:bookmarkStart w:id="487" w:name="_Toc14371"/>
      <w:bookmarkStart w:id="488" w:name="_Toc25571"/>
      <w:bookmarkStart w:id="489" w:name="_Toc26633"/>
      <w:bookmarkStart w:id="490" w:name="_Toc32494"/>
      <w:r>
        <w:rPr>
          <w:rFonts w:hint="eastAsia" w:ascii="仿宋" w:hAnsi="仿宋" w:eastAsia="仿宋" w:cs="仿宋"/>
          <w:b/>
          <w:sz w:val="28"/>
          <w:szCs w:val="28"/>
        </w:rPr>
        <w:t>2.11 不可抗力</w:t>
      </w:r>
      <w:bookmarkEnd w:id="486"/>
      <w:bookmarkEnd w:id="487"/>
      <w:bookmarkEnd w:id="488"/>
      <w:bookmarkEnd w:id="489"/>
      <w:bookmarkEnd w:id="490"/>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2.11.1如果任何一方遭遇法律规定的不可抗力，致使合同履行受阻时，履行合同的期限应予延长，延长的期限应相当于不可抗力所影响的时间；</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2.11.2 因不可抗力致使不能实现合同目的的，当事人可以解除合同；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2.11.3 因不可抗力致使合同有变更必要的，双方当事人应在</w:t>
      </w:r>
      <w:r>
        <w:rPr>
          <w:rFonts w:hint="eastAsia" w:ascii="仿宋" w:hAnsi="仿宋" w:eastAsia="仿宋" w:cs="仿宋"/>
          <w:b/>
          <w:i/>
          <w:sz w:val="28"/>
          <w:szCs w:val="28"/>
          <w:u w:val="single"/>
        </w:rPr>
        <w:t>合同专用条款</w:t>
      </w:r>
      <w:r>
        <w:rPr>
          <w:rFonts w:hint="eastAsia" w:ascii="仿宋" w:hAnsi="仿宋" w:eastAsia="仿宋" w:cs="仿宋"/>
          <w:sz w:val="28"/>
          <w:szCs w:val="28"/>
        </w:rPr>
        <w:t>约定时间内以书面形式变更合同；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2.11.4受不可抗力影响的一方在不可抗力发生后，应在</w:t>
      </w:r>
      <w:r>
        <w:rPr>
          <w:rFonts w:hint="eastAsia" w:ascii="仿宋" w:hAnsi="仿宋" w:eastAsia="仿宋" w:cs="仿宋"/>
          <w:b/>
          <w:i/>
          <w:sz w:val="28"/>
          <w:szCs w:val="28"/>
          <w:u w:val="single"/>
        </w:rPr>
        <w:t>合同专用条款</w:t>
      </w:r>
      <w:r>
        <w:rPr>
          <w:rFonts w:hint="eastAsia" w:ascii="仿宋" w:hAnsi="仿宋" w:eastAsia="仿宋" w:cs="仿宋"/>
          <w:sz w:val="28"/>
          <w:szCs w:val="28"/>
        </w:rPr>
        <w:t>约定时间内以书面形式通知对方当事人，并在</w:t>
      </w:r>
      <w:r>
        <w:rPr>
          <w:rFonts w:hint="eastAsia" w:ascii="仿宋" w:hAnsi="仿宋" w:eastAsia="仿宋" w:cs="仿宋"/>
          <w:b/>
          <w:i/>
          <w:sz w:val="28"/>
          <w:szCs w:val="28"/>
          <w:u w:val="single"/>
        </w:rPr>
        <w:t>合同专用条款</w:t>
      </w:r>
      <w:r>
        <w:rPr>
          <w:rFonts w:hint="eastAsia" w:ascii="仿宋" w:hAnsi="仿宋" w:eastAsia="仿宋" w:cs="仿宋"/>
          <w:sz w:val="28"/>
          <w:szCs w:val="28"/>
        </w:rPr>
        <w:t>约定时间内，将有关部门出具的证明文件送达对方当事人。</w:t>
      </w:r>
    </w:p>
    <w:p>
      <w:pPr>
        <w:spacing w:line="560" w:lineRule="exact"/>
        <w:ind w:firstLine="562" w:firstLineChars="200"/>
        <w:outlineLvl w:val="0"/>
        <w:rPr>
          <w:rFonts w:ascii="仿宋" w:hAnsi="仿宋" w:eastAsia="仿宋" w:cs="仿宋"/>
          <w:b/>
          <w:sz w:val="28"/>
          <w:szCs w:val="28"/>
        </w:rPr>
      </w:pPr>
      <w:bookmarkStart w:id="491" w:name="_Toc3638"/>
      <w:bookmarkStart w:id="492" w:name="_Toc23854"/>
      <w:bookmarkStart w:id="493" w:name="_Toc24465"/>
      <w:bookmarkStart w:id="494" w:name="_Toc25783"/>
      <w:bookmarkStart w:id="495" w:name="_Toc14115"/>
      <w:r>
        <w:rPr>
          <w:rFonts w:hint="eastAsia" w:ascii="仿宋" w:hAnsi="仿宋" w:eastAsia="仿宋" w:cs="仿宋"/>
          <w:b/>
          <w:sz w:val="28"/>
          <w:szCs w:val="28"/>
        </w:rPr>
        <w:t>2.12 税费</w:t>
      </w:r>
      <w:bookmarkEnd w:id="491"/>
      <w:bookmarkEnd w:id="492"/>
      <w:bookmarkEnd w:id="493"/>
      <w:bookmarkEnd w:id="494"/>
      <w:bookmarkEnd w:id="495"/>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与合同有关的一切税费，均按照中华人民共和国法律的相关规定缴纳。</w:t>
      </w:r>
    </w:p>
    <w:p>
      <w:pPr>
        <w:spacing w:line="560" w:lineRule="exact"/>
        <w:ind w:firstLine="562" w:firstLineChars="200"/>
        <w:outlineLvl w:val="0"/>
        <w:rPr>
          <w:rFonts w:ascii="仿宋" w:hAnsi="仿宋" w:eastAsia="仿宋" w:cs="仿宋"/>
          <w:b/>
          <w:sz w:val="28"/>
          <w:szCs w:val="28"/>
        </w:rPr>
      </w:pPr>
      <w:bookmarkStart w:id="496" w:name="_Toc25525"/>
      <w:bookmarkStart w:id="497" w:name="_Toc14814"/>
      <w:bookmarkStart w:id="498" w:name="_Toc30105"/>
      <w:bookmarkStart w:id="499" w:name="_Toc7315"/>
      <w:bookmarkStart w:id="500" w:name="_Toc26883"/>
      <w:r>
        <w:rPr>
          <w:rFonts w:hint="eastAsia" w:ascii="仿宋" w:hAnsi="仿宋" w:eastAsia="仿宋" w:cs="仿宋"/>
          <w:b/>
          <w:sz w:val="28"/>
          <w:szCs w:val="28"/>
        </w:rPr>
        <w:t>2.13 乙方破产</w:t>
      </w:r>
      <w:bookmarkEnd w:id="496"/>
      <w:bookmarkEnd w:id="497"/>
      <w:bookmarkEnd w:id="498"/>
      <w:bookmarkEnd w:id="499"/>
      <w:bookmarkEnd w:id="500"/>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562" w:firstLineChars="200"/>
        <w:outlineLvl w:val="0"/>
        <w:rPr>
          <w:rFonts w:ascii="仿宋" w:hAnsi="仿宋" w:eastAsia="仿宋" w:cs="仿宋"/>
          <w:b/>
          <w:sz w:val="28"/>
          <w:szCs w:val="28"/>
        </w:rPr>
      </w:pPr>
      <w:bookmarkStart w:id="501" w:name="_Toc1123"/>
      <w:bookmarkStart w:id="502" w:name="_Toc2016"/>
      <w:bookmarkStart w:id="503" w:name="_Toc23323"/>
      <w:r>
        <w:rPr>
          <w:rFonts w:hint="eastAsia" w:ascii="仿宋" w:hAnsi="仿宋" w:eastAsia="仿宋" w:cs="仿宋"/>
          <w:b/>
          <w:sz w:val="28"/>
          <w:szCs w:val="28"/>
        </w:rPr>
        <w:t>2.14 合同中止、终止</w:t>
      </w:r>
      <w:bookmarkEnd w:id="501"/>
      <w:bookmarkEnd w:id="502"/>
      <w:bookmarkEnd w:id="503"/>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2.14.1 双方当事人不得擅自中止或者终止合同；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562" w:firstLineChars="200"/>
        <w:outlineLvl w:val="0"/>
        <w:rPr>
          <w:rFonts w:ascii="仿宋" w:hAnsi="仿宋" w:eastAsia="仿宋" w:cs="仿宋"/>
          <w:b/>
          <w:sz w:val="28"/>
          <w:szCs w:val="28"/>
        </w:rPr>
      </w:pPr>
      <w:bookmarkStart w:id="504" w:name="_Toc17363"/>
      <w:bookmarkStart w:id="505" w:name="_Toc1969"/>
      <w:bookmarkStart w:id="506" w:name="_Toc14525"/>
      <w:r>
        <w:rPr>
          <w:rFonts w:hint="eastAsia" w:ascii="仿宋" w:hAnsi="仿宋" w:eastAsia="仿宋" w:cs="仿宋"/>
          <w:b/>
          <w:sz w:val="28"/>
          <w:szCs w:val="28"/>
        </w:rPr>
        <w:t>2.15 检验和验收</w:t>
      </w:r>
      <w:bookmarkEnd w:id="504"/>
      <w:bookmarkEnd w:id="505"/>
      <w:bookmarkEnd w:id="506"/>
    </w:p>
    <w:p>
      <w:pPr>
        <w:tabs>
          <w:tab w:val="left" w:pos="360"/>
          <w:tab w:val="left" w:pos="540"/>
          <w:tab w:val="left" w:pos="1080"/>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2.15.1 货物交付前，乙方应对货物的质量、数量等方面进行详细、全面的检验，并向甲方出具证明货物符合合同约定的文件；货物交付时，甲方在规定时间内组织验收，并可依法邀请相关方参加，验收应出具验收书；</w:t>
      </w:r>
    </w:p>
    <w:p>
      <w:pPr>
        <w:tabs>
          <w:tab w:val="left" w:pos="360"/>
          <w:tab w:val="left" w:pos="540"/>
          <w:tab w:val="left" w:pos="1080"/>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560" w:lineRule="exact"/>
        <w:ind w:firstLine="562" w:firstLineChars="200"/>
        <w:outlineLvl w:val="0"/>
        <w:rPr>
          <w:rFonts w:ascii="仿宋" w:hAnsi="仿宋" w:eastAsia="仿宋" w:cs="仿宋"/>
          <w:b/>
          <w:sz w:val="28"/>
          <w:szCs w:val="28"/>
        </w:rPr>
      </w:pPr>
      <w:bookmarkStart w:id="507" w:name="_Toc25198"/>
      <w:bookmarkStart w:id="508" w:name="_Toc12666"/>
      <w:bookmarkStart w:id="509" w:name="_Toc9808"/>
      <w:bookmarkStart w:id="510" w:name="_Toc2308"/>
      <w:bookmarkStart w:id="511" w:name="_Toc31892"/>
      <w:r>
        <w:rPr>
          <w:rFonts w:hint="eastAsia" w:ascii="仿宋" w:hAnsi="仿宋" w:eastAsia="仿宋" w:cs="仿宋"/>
          <w:b/>
          <w:sz w:val="28"/>
          <w:szCs w:val="28"/>
        </w:rPr>
        <w:t>2.16 通知和送达</w:t>
      </w:r>
      <w:bookmarkEnd w:id="507"/>
      <w:bookmarkEnd w:id="508"/>
      <w:bookmarkEnd w:id="509"/>
      <w:bookmarkEnd w:id="510"/>
      <w:bookmarkEnd w:id="511"/>
    </w:p>
    <w:p>
      <w:pPr>
        <w:spacing w:line="560" w:lineRule="exact"/>
        <w:ind w:firstLine="560" w:firstLineChars="200"/>
        <w:rPr>
          <w:rFonts w:ascii="仿宋" w:hAnsi="仿宋" w:eastAsia="仿宋" w:cs="仿宋"/>
          <w:sz w:val="28"/>
          <w:szCs w:val="28"/>
        </w:rPr>
      </w:pPr>
      <w:bookmarkStart w:id="512" w:name="_Toc27674"/>
      <w:bookmarkStart w:id="513" w:name="_Toc18401"/>
      <w:r>
        <w:rPr>
          <w:rFonts w:hint="eastAsia" w:ascii="仿宋" w:hAnsi="仿宋" w:eastAsia="仿宋" w:cs="仿宋"/>
          <w:sz w:val="28"/>
          <w:szCs w:val="28"/>
        </w:rPr>
        <w:t xml:space="preserve">2.17.1任何一方因履行合同而以合同第一部分尾部所列明的传真或电子邮件 </w:t>
      </w:r>
      <w:r>
        <w:rPr>
          <w:rFonts w:hint="eastAsia" w:ascii="仿宋" w:hAnsi="仿宋" w:eastAsia="仿宋" w:cs="仿宋"/>
          <w:sz w:val="28"/>
          <w:szCs w:val="28"/>
          <w:u w:val="single"/>
        </w:rPr>
        <w:t xml:space="preserve">       </w:t>
      </w:r>
      <w:r>
        <w:rPr>
          <w:rFonts w:hint="eastAsia" w:ascii="仿宋" w:hAnsi="仿宋" w:eastAsia="仿宋" w:cs="仿宋"/>
          <w:sz w:val="28"/>
          <w:szCs w:val="28"/>
        </w:rPr>
        <w:t>发出的所有通知、文件、材料，均视为已向对方当事人送达；任何一方变更上述送达方式或者地址的，应于</w:t>
      </w:r>
      <w:r>
        <w:rPr>
          <w:rFonts w:hint="eastAsia" w:ascii="仿宋" w:hAnsi="仿宋" w:eastAsia="仿宋" w:cs="仿宋"/>
          <w:sz w:val="28"/>
          <w:szCs w:val="28"/>
          <w:u w:val="single"/>
        </w:rPr>
        <w:t>3</w:t>
      </w:r>
      <w:r>
        <w:rPr>
          <w:rFonts w:hint="eastAsia" w:ascii="仿宋" w:hAnsi="仿宋" w:eastAsia="仿宋" w:cs="仿宋"/>
          <w:sz w:val="28"/>
          <w:szCs w:val="28"/>
        </w:rPr>
        <w:t>个工作日内书面通知对方当事人，在对方当事人收到有关变更通知之前，变更前的约定送达方式或者地址仍视为有效。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2"/>
      <w:bookmarkEnd w:id="513"/>
    </w:p>
    <w:p>
      <w:pPr>
        <w:spacing w:line="560" w:lineRule="exact"/>
        <w:ind w:firstLine="562" w:firstLineChars="200"/>
        <w:outlineLvl w:val="0"/>
        <w:rPr>
          <w:rFonts w:ascii="仿宋" w:hAnsi="仿宋" w:eastAsia="仿宋" w:cs="仿宋"/>
          <w:b/>
          <w:sz w:val="28"/>
          <w:szCs w:val="28"/>
        </w:rPr>
      </w:pPr>
      <w:bookmarkStart w:id="514" w:name="_Toc28906"/>
      <w:bookmarkStart w:id="515" w:name="_Toc5063"/>
      <w:bookmarkStart w:id="516" w:name="_Toc27644"/>
      <w:bookmarkStart w:id="517" w:name="_Toc12254"/>
      <w:bookmarkStart w:id="518" w:name="_Toc20808"/>
      <w:r>
        <w:rPr>
          <w:rFonts w:hint="eastAsia" w:ascii="仿宋" w:hAnsi="仿宋" w:eastAsia="仿宋" w:cs="仿宋"/>
          <w:b/>
          <w:sz w:val="28"/>
          <w:szCs w:val="28"/>
        </w:rPr>
        <w:t>2.17 合同使用的文字和适用的法律</w:t>
      </w:r>
      <w:bookmarkEnd w:id="514"/>
      <w:bookmarkEnd w:id="515"/>
      <w:bookmarkEnd w:id="516"/>
      <w:bookmarkEnd w:id="517"/>
      <w:bookmarkEnd w:id="518"/>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2.17.1 合同使用汉语书就、变更和解释；</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2.17.2 合同适用中华人民共和国法律。</w:t>
      </w:r>
    </w:p>
    <w:p>
      <w:pPr>
        <w:spacing w:line="560" w:lineRule="exact"/>
        <w:ind w:firstLine="562" w:firstLineChars="200"/>
        <w:outlineLvl w:val="0"/>
        <w:rPr>
          <w:rFonts w:ascii="仿宋" w:hAnsi="仿宋" w:eastAsia="仿宋" w:cs="仿宋"/>
          <w:b/>
          <w:sz w:val="28"/>
          <w:szCs w:val="28"/>
        </w:rPr>
      </w:pPr>
      <w:bookmarkStart w:id="519" w:name="_Toc30599"/>
      <w:bookmarkStart w:id="520" w:name="_Toc18540"/>
      <w:bookmarkStart w:id="521" w:name="_Toc4355"/>
      <w:r>
        <w:rPr>
          <w:rFonts w:hint="eastAsia" w:ascii="仿宋" w:hAnsi="仿宋" w:eastAsia="仿宋" w:cs="仿宋"/>
          <w:b/>
          <w:sz w:val="28"/>
          <w:szCs w:val="28"/>
        </w:rPr>
        <w:t>2.18 计量单位</w:t>
      </w:r>
      <w:bookmarkEnd w:id="519"/>
      <w:bookmarkEnd w:id="520"/>
      <w:bookmarkEnd w:id="521"/>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除技术规范中另有规定外,合同的计量单位均使用国家法定计量单位。</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2.19合同份数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合同份数按</w:t>
      </w:r>
      <w:r>
        <w:rPr>
          <w:rFonts w:hint="eastAsia" w:ascii="仿宋" w:hAnsi="仿宋" w:eastAsia="仿宋" w:cs="仿宋"/>
          <w:b/>
          <w:i/>
          <w:sz w:val="28"/>
          <w:szCs w:val="28"/>
          <w:u w:val="single"/>
        </w:rPr>
        <w:t>合同专用条款</w:t>
      </w:r>
      <w:r>
        <w:rPr>
          <w:rFonts w:hint="eastAsia" w:ascii="仿宋" w:hAnsi="仿宋" w:eastAsia="仿宋" w:cs="仿宋"/>
          <w:sz w:val="28"/>
          <w:szCs w:val="28"/>
        </w:rPr>
        <w:t>规定，每份均具有同等法律效力。</w:t>
      </w:r>
    </w:p>
    <w:p>
      <w:pPr>
        <w:spacing w:line="560" w:lineRule="exact"/>
        <w:outlineLvl w:val="0"/>
        <w:rPr>
          <w:rFonts w:ascii="仿宋" w:hAnsi="仿宋" w:eastAsia="仿宋" w:cs="仿宋"/>
          <w:kern w:val="0"/>
          <w:sz w:val="28"/>
          <w:szCs w:val="28"/>
        </w:rPr>
      </w:pPr>
    </w:p>
    <w:p>
      <w:pPr>
        <w:spacing w:line="560" w:lineRule="exact"/>
        <w:outlineLvl w:val="0"/>
        <w:rPr>
          <w:rFonts w:ascii="仿宋" w:hAnsi="仿宋" w:eastAsia="仿宋" w:cs="仿宋"/>
          <w:kern w:val="0"/>
          <w:sz w:val="28"/>
          <w:szCs w:val="28"/>
        </w:rPr>
      </w:pPr>
    </w:p>
    <w:p>
      <w:pPr>
        <w:spacing w:line="560" w:lineRule="exact"/>
        <w:outlineLvl w:val="0"/>
        <w:rPr>
          <w:rFonts w:ascii="仿宋" w:hAnsi="仿宋" w:eastAsia="仿宋" w:cs="仿宋"/>
          <w:kern w:val="0"/>
          <w:sz w:val="28"/>
          <w:szCs w:val="28"/>
        </w:rPr>
      </w:pPr>
    </w:p>
    <w:p>
      <w:pPr>
        <w:pStyle w:val="23"/>
        <w:rPr>
          <w:rFonts w:ascii="仿宋" w:hAnsi="仿宋" w:eastAsia="仿宋" w:cs="仿宋"/>
        </w:rPr>
      </w:pPr>
    </w:p>
    <w:p>
      <w:pPr>
        <w:pStyle w:val="24"/>
        <w:rPr>
          <w:rFonts w:ascii="仿宋" w:hAnsi="仿宋" w:eastAsia="仿宋" w:cs="仿宋"/>
        </w:rPr>
      </w:pPr>
    </w:p>
    <w:p>
      <w:pPr>
        <w:rPr>
          <w:rFonts w:ascii="仿宋" w:hAnsi="仿宋" w:eastAsia="仿宋" w:cs="仿宋"/>
        </w:rPr>
      </w:pPr>
    </w:p>
    <w:p>
      <w:pPr>
        <w:pStyle w:val="3"/>
        <w:rPr>
          <w:rFonts w:ascii="仿宋" w:eastAsia="仿宋" w:cs="仿宋"/>
        </w:rPr>
      </w:pPr>
    </w:p>
    <w:p>
      <w:pPr>
        <w:rPr>
          <w:rFonts w:ascii="仿宋" w:hAnsi="仿宋" w:eastAsia="仿宋" w:cs="仿宋"/>
        </w:rPr>
      </w:pPr>
    </w:p>
    <w:p>
      <w:pPr>
        <w:pStyle w:val="3"/>
        <w:rPr>
          <w:rFonts w:ascii="仿宋" w:eastAsia="仿宋" w:cs="仿宋"/>
        </w:rPr>
      </w:pPr>
    </w:p>
    <w:p>
      <w:pPr>
        <w:rPr>
          <w:rFonts w:ascii="仿宋" w:hAnsi="仿宋" w:eastAsia="仿宋" w:cs="仿宋"/>
        </w:rPr>
      </w:pPr>
    </w:p>
    <w:p>
      <w:pPr>
        <w:pStyle w:val="3"/>
        <w:rPr>
          <w:rFonts w:ascii="仿宋" w:eastAsia="仿宋" w:cs="仿宋"/>
        </w:rPr>
      </w:pPr>
    </w:p>
    <w:p>
      <w:pPr>
        <w:rPr>
          <w:rFonts w:ascii="仿宋" w:hAnsi="仿宋" w:eastAsia="仿宋" w:cs="仿宋"/>
        </w:rPr>
      </w:pPr>
    </w:p>
    <w:p>
      <w:pPr>
        <w:pStyle w:val="3"/>
        <w:rPr>
          <w:rFonts w:ascii="仿宋" w:eastAsia="仿宋" w:cs="仿宋"/>
        </w:rPr>
      </w:pPr>
    </w:p>
    <w:p>
      <w:pPr>
        <w:rPr>
          <w:rFonts w:ascii="仿宋" w:hAnsi="仿宋" w:eastAsia="仿宋" w:cs="仿宋"/>
        </w:rPr>
      </w:pPr>
    </w:p>
    <w:p>
      <w:pPr>
        <w:pStyle w:val="23"/>
        <w:rPr>
          <w:rFonts w:ascii="仿宋" w:hAnsi="仿宋" w:eastAsia="仿宋" w:cs="仿宋"/>
        </w:rPr>
      </w:pPr>
    </w:p>
    <w:p>
      <w:pPr>
        <w:spacing w:line="560" w:lineRule="exact"/>
        <w:jc w:val="center"/>
        <w:outlineLvl w:val="0"/>
        <w:rPr>
          <w:rFonts w:ascii="仿宋" w:hAnsi="仿宋" w:eastAsia="仿宋" w:cs="仿宋"/>
          <w:b/>
          <w:sz w:val="28"/>
          <w:szCs w:val="28"/>
        </w:rPr>
      </w:pPr>
      <w:r>
        <w:rPr>
          <w:rFonts w:hint="eastAsia" w:ascii="仿宋" w:hAnsi="仿宋" w:eastAsia="仿宋" w:cs="仿宋"/>
          <w:b/>
          <w:sz w:val="28"/>
          <w:szCs w:val="28"/>
        </w:rPr>
        <w:t>第三部分  合同专用条款</w:t>
      </w:r>
    </w:p>
    <w:p>
      <w:pPr>
        <w:spacing w:line="560" w:lineRule="exact"/>
        <w:ind w:left="-420" w:leftChars="-200" w:right="-420" w:rightChars="-200" w:firstLine="560" w:firstLineChars="200"/>
        <w:rPr>
          <w:rFonts w:ascii="仿宋" w:hAnsi="仿宋" w:eastAsia="仿宋" w:cs="仿宋"/>
          <w:sz w:val="28"/>
          <w:szCs w:val="28"/>
        </w:rPr>
      </w:pPr>
      <w:r>
        <w:rPr>
          <w:rFonts w:hint="eastAsia" w:ascii="仿宋" w:hAnsi="仿宋" w:eastAsia="仿宋" w:cs="仿宋"/>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497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71"/>
        <w:gridCol w:w="7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44" w:type="pct"/>
            <w:tcBorders>
              <w:left w:val="single" w:color="auto" w:sz="4" w:space="0"/>
            </w:tcBorders>
            <w:vAlign w:val="center"/>
          </w:tcPr>
          <w:p>
            <w:pPr>
              <w:wordWrap w:val="0"/>
              <w:spacing w:line="560" w:lineRule="exact"/>
              <w:jc w:val="left"/>
              <w:rPr>
                <w:rFonts w:ascii="仿宋" w:hAnsi="仿宋" w:eastAsia="仿宋" w:cs="仿宋"/>
                <w:b/>
                <w:sz w:val="24"/>
                <w:szCs w:val="24"/>
              </w:rPr>
            </w:pPr>
            <w:r>
              <w:rPr>
                <w:rFonts w:hint="eastAsia" w:ascii="仿宋" w:hAnsi="仿宋" w:eastAsia="仿宋" w:cs="仿宋"/>
                <w:b/>
                <w:sz w:val="24"/>
                <w:szCs w:val="24"/>
              </w:rPr>
              <w:t>条款号</w:t>
            </w:r>
          </w:p>
        </w:tc>
        <w:tc>
          <w:tcPr>
            <w:tcW w:w="4355" w:type="pct"/>
            <w:vAlign w:val="center"/>
          </w:tcPr>
          <w:p>
            <w:pPr>
              <w:wordWrap w:val="0"/>
              <w:spacing w:line="560" w:lineRule="exact"/>
              <w:jc w:val="center"/>
              <w:rPr>
                <w:rFonts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 xml:space="preserve">1.5.1 </w:t>
            </w:r>
          </w:p>
        </w:tc>
        <w:tc>
          <w:tcPr>
            <w:tcW w:w="4355" w:type="pct"/>
            <w:vAlign w:val="center"/>
          </w:tcPr>
          <w:p>
            <w:pPr>
              <w:wordWrap w:val="0"/>
              <w:spacing w:line="360" w:lineRule="auto"/>
              <w:jc w:val="left"/>
              <w:rPr>
                <w:rFonts w:ascii="仿宋" w:hAnsi="仿宋" w:eastAsia="仿宋" w:cs="仿宋"/>
                <w:sz w:val="24"/>
                <w:szCs w:val="24"/>
              </w:rPr>
            </w:pPr>
            <w:r>
              <w:rPr>
                <w:rFonts w:hint="eastAsia" w:ascii="仿宋" w:hAnsi="仿宋" w:eastAsia="仿宋" w:cs="仿宋"/>
                <w:sz w:val="24"/>
                <w:szCs w:val="24"/>
              </w:rPr>
              <w:t>预付款：合同签订后，在合同生效后以及具备实施条件后的7个工作日内，采购单位根据供应商提供的等额正规发票，按财政部门规定的支付方式向供应商支付合同总额的40%到合同约定的供应商账户。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1.5.2</w:t>
            </w:r>
          </w:p>
        </w:tc>
        <w:tc>
          <w:tcPr>
            <w:tcW w:w="4355" w:type="pct"/>
            <w:vAlign w:val="center"/>
          </w:tcPr>
          <w:p>
            <w:pPr>
              <w:wordWrap w:val="0"/>
              <w:spacing w:line="360" w:lineRule="auto"/>
              <w:jc w:val="left"/>
              <w:rPr>
                <w:rFonts w:ascii="仿宋" w:hAnsi="仿宋" w:eastAsia="仿宋" w:cs="仿宋"/>
                <w:sz w:val="24"/>
                <w:szCs w:val="24"/>
              </w:rPr>
            </w:pPr>
            <w:r>
              <w:rPr>
                <w:rFonts w:hint="eastAsia" w:ascii="仿宋" w:hAnsi="仿宋" w:eastAsia="仿宋" w:cs="仿宋"/>
                <w:sz w:val="24"/>
                <w:szCs w:val="24"/>
              </w:rPr>
              <w:t>甲方要求乙方提供预付款担保的，乙方应在甲方支付预付款7天前提供预付款担保。</w:t>
            </w:r>
          </w:p>
          <w:p>
            <w:pPr>
              <w:wordWrap w:val="0"/>
              <w:spacing w:line="360" w:lineRule="auto"/>
              <w:jc w:val="left"/>
              <w:rPr>
                <w:rFonts w:ascii="仿宋" w:hAnsi="仿宋" w:eastAsia="仿宋" w:cs="仿宋"/>
                <w:sz w:val="24"/>
                <w:szCs w:val="24"/>
              </w:rPr>
            </w:pPr>
            <w:r>
              <w:rPr>
                <w:rFonts w:hint="eastAsia" w:ascii="仿宋" w:hAnsi="仿宋" w:eastAsia="仿宋" w:cs="仿宋"/>
                <w:sz w:val="24"/>
                <w:szCs w:val="24"/>
              </w:rPr>
              <w:t>预付款担保的形式应当以支票、汇票、本票或者金融机构、担保机构出具的保函等非现金形式提交，鼓励和支持供应商以银行、保险公司出具的保函形式提供预付款担保。采购人不得拒收预付款担保函。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1.6.2</w:t>
            </w:r>
          </w:p>
        </w:tc>
        <w:tc>
          <w:tcPr>
            <w:tcW w:w="4355" w:type="pct"/>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完成所有设备到货安装调试并初验通过，设备正常运行3个月并终验合格后7个工作日内，按财政部门规定的支付方式支付60%合同款。最终费用以审计为准。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1.7.1</w:t>
            </w:r>
          </w:p>
        </w:tc>
        <w:tc>
          <w:tcPr>
            <w:tcW w:w="4355" w:type="pct"/>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货物或服务的交付（实施）时间（期限）：自2024年  月    日至2024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644" w:type="pct"/>
            <w:tcBorders>
              <w:left w:val="single" w:color="auto" w:sz="4" w:space="0"/>
              <w:bottom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1.7.2</w:t>
            </w:r>
          </w:p>
        </w:tc>
        <w:tc>
          <w:tcPr>
            <w:tcW w:w="4355" w:type="pct"/>
            <w:tcBorders>
              <w:bottom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货物或服务的交付（实施）地点（地域范围）：</w:t>
            </w:r>
            <w:r>
              <w:rPr>
                <w:rFonts w:hint="eastAsia"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644" w:type="pct"/>
            <w:tcBorders>
              <w:top w:val="single" w:color="auto" w:sz="4" w:space="0"/>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1.7.3</w:t>
            </w:r>
          </w:p>
        </w:tc>
        <w:tc>
          <w:tcPr>
            <w:tcW w:w="4355" w:type="pct"/>
            <w:tcBorders>
              <w:top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1.8.7</w:t>
            </w:r>
          </w:p>
        </w:tc>
        <w:tc>
          <w:tcPr>
            <w:tcW w:w="4355" w:type="pct"/>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1．合同签订后，任何一方不履行或不完全履行本合同约定条款的，即构成违约。任何一方违约时，守约方有权要求违约方继续履行本合同，同时有权要求违约方支付违约金。</w:t>
            </w:r>
          </w:p>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4．乙方逾期履行合同的，自逾期之日起，向甲方每日偿付合同总价千分之零点五（0.5‰）的违约金。</w:t>
            </w:r>
          </w:p>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6．上述第6项应退回或更换的货物，由乙方在一周内运离安装地点，所需费用由乙方承担。如乙方在二周内不处理（搬走）的，视为乙方放弃，甲方有权自行处置（包括废物处理）。</w:t>
            </w:r>
          </w:p>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7．乙方未按采购文件及合同约定履行质保义务的，每次应向甲方偿付</w:t>
            </w:r>
            <w:r>
              <w:rPr>
                <w:rFonts w:hint="eastAsia" w:ascii="仿宋" w:hAnsi="仿宋" w:eastAsia="仿宋" w:cs="仿宋"/>
                <w:sz w:val="24"/>
                <w:szCs w:val="24"/>
                <w:u w:val="single"/>
              </w:rPr>
              <w:t xml:space="preserve">2000 </w:t>
            </w:r>
            <w:r>
              <w:rPr>
                <w:rFonts w:hint="eastAsia" w:ascii="仿宋" w:hAnsi="仿宋" w:eastAsia="仿宋" w:cs="仿宋"/>
                <w:sz w:val="24"/>
                <w:szCs w:val="24"/>
              </w:rPr>
              <w:t>元的违约金，并赔偿甲方的损失；同时，乙方应继续履行质保义务。</w:t>
            </w:r>
          </w:p>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1.9.2</w:t>
            </w:r>
          </w:p>
        </w:tc>
        <w:tc>
          <w:tcPr>
            <w:tcW w:w="4355" w:type="pct"/>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2.3.2</w:t>
            </w:r>
          </w:p>
        </w:tc>
        <w:tc>
          <w:tcPr>
            <w:tcW w:w="4355" w:type="pct"/>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2.5</w:t>
            </w:r>
          </w:p>
        </w:tc>
        <w:tc>
          <w:tcPr>
            <w:tcW w:w="4355" w:type="pct"/>
            <w:vAlign w:val="center"/>
          </w:tcPr>
          <w:p>
            <w:pPr>
              <w:wordWrap w:val="0"/>
              <w:spacing w:line="560" w:lineRule="exact"/>
              <w:ind w:right="59" w:rightChars="28"/>
              <w:jc w:val="left"/>
              <w:rPr>
                <w:rFonts w:ascii="仿宋" w:hAnsi="仿宋" w:eastAsia="仿宋" w:cs="仿宋"/>
                <w:sz w:val="24"/>
                <w:szCs w:val="24"/>
              </w:rPr>
            </w:pPr>
            <w:r>
              <w:rPr>
                <w:rFonts w:hint="eastAsia" w:ascii="仿宋" w:hAnsi="仿宋" w:eastAsia="仿宋" w:cs="仿宋"/>
                <w:sz w:val="24"/>
                <w:szCs w:val="24"/>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2.11.3</w:t>
            </w:r>
          </w:p>
        </w:tc>
        <w:tc>
          <w:tcPr>
            <w:tcW w:w="4355" w:type="pct"/>
            <w:vAlign w:val="center"/>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因不可抗力致使合同有变更必要的，双方当事人应在不可抗力事件发生后30日内以书面形式变更合同。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 xml:space="preserve">2.11.4 </w:t>
            </w:r>
          </w:p>
        </w:tc>
        <w:tc>
          <w:tcPr>
            <w:tcW w:w="4355" w:type="pct"/>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受不可抗力影响的一方在不可抗力发生后，应在不可抗力事件发生后1天内以书面形式通知对方当事人，并在不可抗力事件发生后7天内，将有关部门出具的证明文件送达对方当事人。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44" w:type="pct"/>
            <w:tcBorders>
              <w:left w:val="single" w:color="auto" w:sz="4" w:space="0"/>
            </w:tcBorders>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2.19</w:t>
            </w:r>
          </w:p>
        </w:tc>
        <w:tc>
          <w:tcPr>
            <w:tcW w:w="4355" w:type="pct"/>
          </w:tcPr>
          <w:p>
            <w:pPr>
              <w:wordWrap w:val="0"/>
              <w:spacing w:line="560" w:lineRule="exact"/>
              <w:jc w:val="left"/>
              <w:rPr>
                <w:rFonts w:ascii="仿宋" w:hAnsi="仿宋" w:eastAsia="仿宋" w:cs="仿宋"/>
                <w:sz w:val="24"/>
                <w:szCs w:val="24"/>
              </w:rPr>
            </w:pPr>
            <w:r>
              <w:rPr>
                <w:rFonts w:hint="eastAsia" w:ascii="仿宋" w:hAnsi="仿宋" w:eastAsia="仿宋" w:cs="仿宋"/>
                <w:sz w:val="24"/>
                <w:szCs w:val="24"/>
              </w:rPr>
              <w:t>合同份数按甲方执陆份，乙方执贰份规定，每份均具有同等法律效力。</w:t>
            </w:r>
          </w:p>
        </w:tc>
      </w:tr>
    </w:tbl>
    <w:p>
      <w:pPr>
        <w:wordWrap w:val="0"/>
        <w:spacing w:line="360" w:lineRule="auto"/>
        <w:ind w:left="-420" w:leftChars="-200" w:right="-420" w:rightChars="-200" w:firstLine="480" w:firstLineChars="200"/>
        <w:jc w:val="left"/>
        <w:rPr>
          <w:rFonts w:ascii="仿宋" w:hAnsi="仿宋" w:eastAsia="仿宋" w:cs="仿宋"/>
          <w:sz w:val="24"/>
        </w:rPr>
      </w:pPr>
    </w:p>
    <w:p>
      <w:pPr>
        <w:wordWrap w:val="0"/>
        <w:jc w:val="left"/>
        <w:rPr>
          <w:rFonts w:ascii="仿宋" w:hAnsi="仿宋" w:eastAsia="仿宋" w:cs="仿宋"/>
        </w:rPr>
      </w:pPr>
    </w:p>
    <w:p>
      <w:pPr>
        <w:spacing w:line="540" w:lineRule="exact"/>
        <w:contextualSpacing/>
        <w:jc w:val="center"/>
        <w:rPr>
          <w:rFonts w:ascii="仿宋" w:hAnsi="仿宋" w:eastAsia="仿宋" w:cs="仿宋"/>
          <w:b/>
          <w:sz w:val="28"/>
          <w:szCs w:val="28"/>
        </w:rPr>
      </w:pPr>
    </w:p>
    <w:p>
      <w:pPr>
        <w:spacing w:line="540" w:lineRule="exact"/>
        <w:contextualSpacing/>
        <w:jc w:val="center"/>
        <w:rPr>
          <w:rFonts w:ascii="仿宋" w:hAnsi="仿宋" w:eastAsia="仿宋" w:cs="仿宋"/>
          <w:b/>
          <w:sz w:val="28"/>
          <w:szCs w:val="28"/>
        </w:rPr>
      </w:pPr>
    </w:p>
    <w:p>
      <w:pPr>
        <w:spacing w:line="540" w:lineRule="exact"/>
        <w:contextualSpacing/>
        <w:jc w:val="center"/>
        <w:rPr>
          <w:rFonts w:ascii="仿宋" w:hAnsi="仿宋" w:eastAsia="仿宋" w:cs="仿宋"/>
          <w:b/>
          <w:sz w:val="28"/>
          <w:szCs w:val="28"/>
        </w:rPr>
      </w:pPr>
    </w:p>
    <w:p>
      <w:pPr>
        <w:rPr>
          <w:rFonts w:ascii="仿宋" w:hAnsi="仿宋" w:eastAsia="仿宋" w:cs="仿宋"/>
        </w:rPr>
      </w:pPr>
    </w:p>
    <w:p>
      <w:pPr>
        <w:pStyle w:val="758"/>
        <w:rPr>
          <w:rFonts w:ascii="仿宋" w:hAnsi="仿宋" w:eastAsia="仿宋" w:cs="仿宋"/>
          <w:sz w:val="21"/>
          <w:szCs w:val="21"/>
        </w:rPr>
      </w:pPr>
    </w:p>
    <w:p>
      <w:pPr>
        <w:pStyle w:val="26"/>
        <w:ind w:firstLine="0" w:firstLineChars="0"/>
        <w:rPr>
          <w:rFonts w:ascii="仿宋" w:hAnsi="仿宋" w:cs="仿宋"/>
        </w:rPr>
      </w:pPr>
    </w:p>
    <w:p>
      <w:pPr>
        <w:pStyle w:val="26"/>
        <w:ind w:firstLine="402"/>
        <w:rPr>
          <w:rFonts w:ascii="仿宋" w:hAnsi="仿宋" w:cs="仿宋"/>
        </w:rPr>
      </w:pPr>
    </w:p>
    <w:p>
      <w:pPr>
        <w:pStyle w:val="26"/>
        <w:ind w:firstLine="402"/>
        <w:rPr>
          <w:rFonts w:ascii="仿宋" w:hAnsi="仿宋" w:cs="仿宋"/>
        </w:rPr>
      </w:pPr>
    </w:p>
    <w:p>
      <w:pPr>
        <w:pStyle w:val="26"/>
        <w:ind w:firstLine="402"/>
        <w:rPr>
          <w:rFonts w:ascii="仿宋" w:hAnsi="仿宋" w:cs="仿宋"/>
        </w:rPr>
      </w:pPr>
    </w:p>
    <w:p>
      <w:pPr>
        <w:pStyle w:val="26"/>
        <w:ind w:firstLine="402"/>
        <w:rPr>
          <w:rFonts w:ascii="仿宋" w:hAnsi="仿宋" w:cs="仿宋"/>
        </w:rPr>
      </w:pPr>
    </w:p>
    <w:p>
      <w:pPr>
        <w:widowControl/>
        <w:jc w:val="left"/>
        <w:rPr>
          <w:rFonts w:ascii="仿宋" w:hAnsi="仿宋" w:eastAsia="仿宋" w:cs="仿宋"/>
          <w:sz w:val="24"/>
          <w:szCs w:val="24"/>
        </w:rPr>
      </w:pPr>
    </w:p>
    <w:p>
      <w:pPr>
        <w:snapToGrid w:val="0"/>
        <w:spacing w:line="360" w:lineRule="auto"/>
        <w:jc w:val="center"/>
        <w:rPr>
          <w:rFonts w:ascii="仿宋" w:hAnsi="仿宋" w:eastAsia="仿宋" w:cs="仿宋"/>
          <w:b/>
          <w:sz w:val="36"/>
        </w:rPr>
      </w:pPr>
      <w:r>
        <w:rPr>
          <w:rFonts w:hint="eastAsia" w:ascii="仿宋" w:hAnsi="仿宋" w:eastAsia="仿宋" w:cs="仿宋"/>
          <w:b/>
          <w:sz w:val="36"/>
        </w:rPr>
        <w:t>第六部分  应提交的有关格式范例</w:t>
      </w:r>
    </w:p>
    <w:p>
      <w:pPr>
        <w:spacing w:line="360" w:lineRule="auto"/>
        <w:outlineLvl w:val="0"/>
        <w:rPr>
          <w:rFonts w:ascii="仿宋" w:hAnsi="仿宋" w:eastAsia="仿宋" w:cs="仿宋"/>
          <w:sz w:val="24"/>
        </w:rPr>
      </w:pPr>
    </w:p>
    <w:p>
      <w:pPr>
        <w:spacing w:line="360" w:lineRule="auto"/>
        <w:outlineLvl w:val="0"/>
        <w:rPr>
          <w:rFonts w:ascii="仿宋" w:hAnsi="仿宋" w:eastAsia="仿宋" w:cs="仿宋"/>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（2）联合协议（若有）……………………………………………………（页码）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（3）落实政府采购政策需满足的资格要求（若有）……………………（页码）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（4）本项目的特定资格要求（若有）……………………………………（页码）</w:t>
      </w:r>
    </w:p>
    <w:p>
      <w:pPr>
        <w:snapToGrid w:val="0"/>
        <w:spacing w:line="360" w:lineRule="auto"/>
        <w:rPr>
          <w:rFonts w:ascii="仿宋" w:hAnsi="仿宋" w:eastAsia="仿宋" w:cs="仿宋"/>
          <w:kern w:val="0"/>
          <w:sz w:val="24"/>
        </w:rPr>
      </w:pPr>
    </w:p>
    <w:p>
      <w:pPr>
        <w:pStyle w:val="25"/>
        <w:snapToGrid w:val="0"/>
        <w:spacing w:line="360" w:lineRule="auto"/>
        <w:ind w:right="-512" w:firstLine="0" w:firstLineChars="0"/>
        <w:rPr>
          <w:rFonts w:ascii="仿宋" w:hAnsi="仿宋" w:eastAsia="仿宋" w:cs="仿宋"/>
        </w:rPr>
      </w:pPr>
    </w:p>
    <w:p>
      <w:pPr>
        <w:spacing w:line="360" w:lineRule="auto"/>
        <w:outlineLvl w:val="0"/>
        <w:rPr>
          <w:rFonts w:ascii="仿宋" w:hAnsi="仿宋" w:eastAsia="仿宋" w:cs="仿宋"/>
          <w:sz w:val="24"/>
        </w:rPr>
        <w:sectPr>
          <w:headerReference r:id="rId6" w:type="default"/>
          <w:pgSz w:w="11906" w:h="16838"/>
          <w:pgMar w:top="777" w:right="1418" w:bottom="471" w:left="1418" w:header="851" w:footer="567" w:gutter="0"/>
          <w:cols w:space="720" w:num="1"/>
        </w:sectPr>
      </w:pPr>
    </w:p>
    <w:bookmarkEnd w:id="405"/>
    <w:bookmarkEnd w:id="406"/>
    <w:bookmarkEnd w:id="407"/>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5、参加本次政府采购活动前三年内，在经营活动中没有重大违法记录；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5760" w:firstLineChars="24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ind w:firstLine="5640" w:firstLineChars="2350"/>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二、联合协议（若有）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[以联合体形式投标的，提供联合协议（附件2）；本项目不接受联合体投标或者投标人不以联合体形式投标的，则不需要提供]</w:t>
      </w:r>
    </w:p>
    <w:p>
      <w:pPr>
        <w:rPr>
          <w:rFonts w:ascii="仿宋" w:hAnsi="仿宋" w:eastAsia="仿宋" w:cs="仿宋"/>
        </w:rPr>
      </w:pP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widowControl/>
        <w:spacing w:line="360" w:lineRule="auto"/>
        <w:ind w:firstLine="470" w:firstLineChars="196"/>
        <w:jc w:val="left"/>
        <w:rPr>
          <w:rFonts w:ascii="仿宋" w:hAnsi="仿宋" w:eastAsia="仿宋" w:cs="仿宋"/>
          <w:sz w:val="24"/>
        </w:rPr>
      </w:pPr>
      <w:r>
        <w:rPr>
          <w:rFonts w:hint="eastAsia" w:ascii="仿宋" w:hAnsi="仿宋" w:eastAsia="仿宋" w:cs="仿宋"/>
          <w:sz w:val="24"/>
        </w:rPr>
        <w:t>专门面向中小企业，货物全部由符合政策要求的中小企业（或小微企业）制造的，提供相应的中小企业声明函（附件3）。</w:t>
      </w:r>
    </w:p>
    <w:p>
      <w:pPr>
        <w:widowControl/>
        <w:spacing w:line="360" w:lineRule="auto"/>
        <w:ind w:firstLine="480"/>
        <w:jc w:val="left"/>
        <w:rPr>
          <w:rFonts w:ascii="仿宋" w:hAnsi="仿宋" w:eastAsia="仿宋" w:cs="仿宋"/>
          <w:sz w:val="24"/>
        </w:rPr>
      </w:pPr>
    </w:p>
    <w:p>
      <w:pPr>
        <w:widowControl/>
        <w:spacing w:line="360" w:lineRule="auto"/>
        <w:ind w:firstLine="470" w:firstLineChars="196"/>
        <w:jc w:val="left"/>
        <w:rPr>
          <w:rFonts w:ascii="仿宋" w:hAnsi="仿宋" w:eastAsia="仿宋" w:cs="仿宋"/>
          <w:sz w:val="24"/>
        </w:rPr>
      </w:pPr>
    </w:p>
    <w:p>
      <w:pPr>
        <w:widowControl/>
        <w:spacing w:line="360" w:lineRule="auto"/>
        <w:ind w:firstLine="472" w:firstLineChars="196"/>
        <w:jc w:val="left"/>
        <w:rPr>
          <w:rFonts w:ascii="仿宋" w:hAnsi="仿宋" w:eastAsia="仿宋" w:cs="仿宋"/>
          <w:b/>
          <w:sz w:val="24"/>
        </w:rPr>
      </w:pPr>
    </w:p>
    <w:p>
      <w:pPr>
        <w:rPr>
          <w:rFonts w:ascii="仿宋" w:hAnsi="仿宋" w:eastAsia="仿宋" w:cs="仿宋"/>
        </w:rPr>
      </w:pPr>
    </w:p>
    <w:p>
      <w:pPr>
        <w:snapToGrid w:val="0"/>
        <w:spacing w:before="50" w:after="50" w:line="360" w:lineRule="auto"/>
        <w:jc w:val="center"/>
        <w:rPr>
          <w:rFonts w:ascii="仿宋" w:hAnsi="仿宋" w:eastAsia="仿宋" w:cs="仿宋"/>
          <w:b/>
          <w:kern w:val="0"/>
          <w:sz w:val="32"/>
          <w:szCs w:val="32"/>
          <w:lang w:val="zh-CN"/>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napToGrid w:val="0"/>
        <w:spacing w:line="360" w:lineRule="auto"/>
        <w:rPr>
          <w:rFonts w:ascii="仿宋" w:hAnsi="仿宋" w:eastAsia="仿宋" w:cs="仿宋"/>
          <w:b/>
          <w:sz w:val="36"/>
          <w:szCs w:val="20"/>
        </w:rPr>
      </w:pPr>
    </w:p>
    <w:p>
      <w:pPr>
        <w:snapToGrid w:val="0"/>
        <w:spacing w:line="360" w:lineRule="auto"/>
        <w:rPr>
          <w:rFonts w:ascii="仿宋" w:hAnsi="仿宋" w:eastAsia="仿宋" w:cs="仿宋"/>
          <w:b/>
          <w:sz w:val="36"/>
          <w:szCs w:val="20"/>
        </w:rPr>
      </w:pPr>
    </w:p>
    <w:p>
      <w:pPr>
        <w:snapToGrid w:val="0"/>
        <w:spacing w:line="360" w:lineRule="auto"/>
        <w:rPr>
          <w:rFonts w:ascii="仿宋" w:hAnsi="仿宋" w:eastAsia="仿宋" w:cs="仿宋"/>
          <w:b/>
          <w:sz w:val="36"/>
          <w:szCs w:val="20"/>
        </w:rPr>
      </w:pPr>
    </w:p>
    <w:p>
      <w:pPr>
        <w:widowControl/>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widowControl/>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2.1.2联合协议（若有)；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2.1.3落实政府采购政策需满足的资格要求（若有）；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2.1.4本项目的特定资格要求（若有）。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4、我方已详细审查了招标文件的全部内容及其相关补充文件（若有），并完全清晰理解全部内容及相关的补充文件（若有），不存在任何误解之处，同意放弃提出异议和质疑的权利。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5、如我方中标，我方承诺：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5.1在收到中标通知书后，在中标通知书规定的期限内与你方签订合同；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5.2在签订合同时不向你方提出附加条件；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5.3按照招标文件要求提交履约保证金；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5.4在合同约定的期限内完成合同规定的全部义务。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6、其他补充说明:                                        。</w:t>
      </w:r>
    </w:p>
    <w:p>
      <w:pPr>
        <w:spacing w:line="360" w:lineRule="auto"/>
        <w:ind w:firstLine="3600" w:firstLineChars="1500"/>
        <w:rPr>
          <w:rFonts w:ascii="仿宋" w:hAnsi="仿宋" w:eastAsia="仿宋" w:cs="仿宋"/>
          <w:sz w:val="24"/>
        </w:rPr>
      </w:pPr>
    </w:p>
    <w:p>
      <w:pPr>
        <w:spacing w:line="360" w:lineRule="auto"/>
        <w:ind w:firstLine="3600" w:firstLineChars="1500"/>
        <w:rPr>
          <w:rFonts w:ascii="仿宋" w:hAnsi="仿宋" w:eastAsia="仿宋" w:cs="仿宋"/>
          <w:sz w:val="24"/>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pPr>
    </w:p>
    <w:p>
      <w:pPr>
        <w:snapToGrid w:val="0"/>
        <w:spacing w:line="360" w:lineRule="auto"/>
        <w:ind w:firstLine="420" w:firstLineChars="200"/>
        <w:rPr>
          <w:rFonts w:ascii="仿宋" w:hAnsi="仿宋" w:eastAsia="仿宋" w:cs="仿宋"/>
        </w:rPr>
      </w:pPr>
    </w:p>
    <w:p>
      <w:pPr>
        <w:widowControl/>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，手机：</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日起至</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日止。</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特此告知。</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7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8"/>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7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widowControl/>
        <w:jc w:val="center"/>
        <w:rPr>
          <w:rFonts w:ascii="仿宋" w:hAnsi="仿宋" w:eastAsia="仿宋" w:cs="仿宋"/>
          <w:sz w:val="24"/>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，手机：</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日起至</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日止。</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7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8"/>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7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widowControl/>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w:t>
      </w:r>
    </w:p>
    <w:p>
      <w:pPr>
        <w:jc w:val="center"/>
        <w:rPr>
          <w:rFonts w:ascii="仿宋" w:hAnsi="仿宋" w:eastAsia="仿宋" w:cs="仿宋"/>
          <w:b/>
          <w:kern w:val="0"/>
          <w:sz w:val="32"/>
          <w:szCs w:val="32"/>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559"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vAlign w:val="center"/>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559"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4991" w:type="dxa"/>
            <w:vAlign w:val="center"/>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559" w:type="dxa"/>
            <w:vAlign w:val="center"/>
          </w:tcPr>
          <w:p>
            <w:pPr>
              <w:jc w:val="center"/>
              <w:rPr>
                <w:rFonts w:ascii="仿宋" w:hAnsi="仿宋" w:eastAsia="仿宋" w:cs="仿宋"/>
                <w:sz w:val="24"/>
              </w:rPr>
            </w:pPr>
            <w:r>
              <w:rPr>
                <w:rFonts w:hint="eastAsia" w:ascii="仿宋" w:hAnsi="仿宋" w:eastAsia="仿宋" w:cs="仿宋"/>
                <w:sz w:val="24"/>
              </w:rPr>
              <w:t>见投标文件</w:t>
            </w:r>
          </w:p>
          <w:p>
            <w:pPr>
              <w:pStyle w:val="3"/>
              <w:jc w:val="center"/>
              <w:rPr>
                <w:rFonts w:ascii="仿宋" w:eastAsia="仿宋" w:cs="仿宋"/>
                <w:lang w:val="en-US"/>
              </w:rPr>
            </w:pPr>
            <w:r>
              <w:rPr>
                <w:rFonts w:hint="eastAsia" w:asci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vAlign w:val="center"/>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jc w:val="center"/>
              <w:rPr>
                <w:rFonts w:ascii="仿宋" w:hAnsi="仿宋" w:eastAsia="仿宋" w:cs="仿宋"/>
                <w:sz w:val="24"/>
              </w:rPr>
            </w:pPr>
            <w:r>
              <w:rPr>
                <w:rFonts w:hint="eastAsia" w:ascii="仿宋" w:hAnsi="仿宋" w:eastAsia="仿宋" w:cs="仿宋"/>
                <w:sz w:val="24"/>
              </w:rPr>
              <w:t>投标函</w:t>
            </w:r>
          </w:p>
        </w:tc>
        <w:tc>
          <w:tcPr>
            <w:tcW w:w="1559" w:type="dxa"/>
            <w:vAlign w:val="center"/>
          </w:tcPr>
          <w:p>
            <w:pPr>
              <w:jc w:val="center"/>
              <w:rPr>
                <w:rFonts w:ascii="仿宋" w:hAnsi="仿宋" w:eastAsia="仿宋" w:cs="仿宋"/>
              </w:rPr>
            </w:pPr>
            <w:r>
              <w:rPr>
                <w:rFonts w:hint="eastAsia" w:ascii="仿宋" w:hAnsi="仿宋" w:eastAsia="仿宋" w:cs="仿宋"/>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ascii="仿宋" w:hAnsi="仿宋" w:eastAsia="仿宋" w:cs="仿宋"/>
                <w:sz w:val="24"/>
              </w:rPr>
            </w:pPr>
            <w:r>
              <w:rPr>
                <w:rFonts w:hint="eastAsia" w:ascii="仿宋" w:hAnsi="仿宋" w:eastAsia="仿宋" w:cs="仿宋"/>
                <w:sz w:val="24"/>
              </w:rPr>
              <w:t>4</w:t>
            </w:r>
          </w:p>
        </w:tc>
        <w:tc>
          <w:tcPr>
            <w:tcW w:w="4991" w:type="dxa"/>
            <w:vAlign w:val="center"/>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jc w:val="cente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559" w:type="dxa"/>
            <w:vAlign w:val="center"/>
          </w:tcPr>
          <w:p>
            <w:pPr>
              <w:jc w:val="center"/>
              <w:rPr>
                <w:rFonts w:ascii="仿宋" w:hAnsi="仿宋" w:eastAsia="仿宋" w:cs="仿宋"/>
              </w:rPr>
            </w:pPr>
            <w:r>
              <w:rPr>
                <w:rFonts w:hint="eastAsia" w:ascii="仿宋" w:hAnsi="仿宋" w:eastAsia="仿宋" w:cs="仿宋"/>
                <w:sz w:val="24"/>
              </w:rPr>
              <w:t>见投标文件第  页</w:t>
            </w:r>
          </w:p>
        </w:tc>
      </w:tr>
    </w:tbl>
    <w:p>
      <w:pPr>
        <w:rPr>
          <w:rFonts w:ascii="仿宋" w:hAnsi="仿宋" w:eastAsia="仿宋" w:cs="仿宋"/>
          <w:b/>
          <w:kern w:val="0"/>
          <w:sz w:val="32"/>
          <w:szCs w:val="32"/>
        </w:rPr>
      </w:pPr>
    </w:p>
    <w:p>
      <w:pPr>
        <w:widowControl/>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（按招标文件第四部分评标办法前附表中“投标文件中评标标准相应的商务技术资料目录”提供资料，除以下投标文件格式外其他相关资料由供应商自拟。）</w:t>
      </w:r>
    </w:p>
    <w:p>
      <w:pPr>
        <w:snapToGrid w:val="0"/>
        <w:spacing w:line="360" w:lineRule="auto"/>
        <w:jc w:val="left"/>
        <w:rPr>
          <w:rFonts w:ascii="仿宋" w:hAnsi="仿宋" w:eastAsia="仿宋" w:cs="仿宋"/>
          <w:b/>
          <w:kern w:val="0"/>
          <w:sz w:val="32"/>
          <w:szCs w:val="32"/>
        </w:rPr>
      </w:pPr>
      <w:r>
        <w:rPr>
          <w:rFonts w:hint="eastAsia" w:ascii="仿宋" w:hAnsi="仿宋" w:eastAsia="仿宋" w:cs="仿宋"/>
          <w:sz w:val="24"/>
          <w:szCs w:val="24"/>
        </w:rPr>
        <w:t>（格式仅供参考）</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20" w:lineRule="exact"/>
              <w:rPr>
                <w:rFonts w:ascii="仿宋" w:hAnsi="仿宋" w:eastAsia="仿宋" w:cs="仿宋"/>
                <w:b/>
                <w:sz w:val="24"/>
              </w:rPr>
            </w:pPr>
            <w:r>
              <w:rPr>
                <w:rFonts w:hint="eastAsia" w:ascii="仿宋" w:hAnsi="仿宋" w:eastAsia="仿宋" w:cs="仿宋"/>
                <w:b/>
                <w:sz w:val="24"/>
              </w:rPr>
              <w:t>序号</w:t>
            </w:r>
          </w:p>
        </w:tc>
        <w:tc>
          <w:tcPr>
            <w:tcW w:w="1831"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业主名称</w:t>
            </w:r>
          </w:p>
        </w:tc>
        <w:tc>
          <w:tcPr>
            <w:tcW w:w="2422"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项目名称</w:t>
            </w:r>
          </w:p>
        </w:tc>
        <w:tc>
          <w:tcPr>
            <w:tcW w:w="1547"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合同</w:t>
            </w:r>
          </w:p>
          <w:p>
            <w:pPr>
              <w:spacing w:line="320" w:lineRule="exact"/>
              <w:jc w:val="center"/>
              <w:rPr>
                <w:rFonts w:ascii="仿宋" w:hAnsi="仿宋" w:eastAsia="仿宋" w:cs="仿宋"/>
                <w:b/>
                <w:sz w:val="24"/>
              </w:rPr>
            </w:pPr>
            <w:r>
              <w:rPr>
                <w:rFonts w:hint="eastAsia" w:ascii="仿宋" w:hAnsi="仿宋" w:eastAsia="仿宋" w:cs="仿宋"/>
                <w:b/>
                <w:sz w:val="24"/>
              </w:rPr>
              <w:t>签订时间</w:t>
            </w:r>
          </w:p>
        </w:tc>
        <w:tc>
          <w:tcPr>
            <w:tcW w:w="1313"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业主</w:t>
            </w:r>
          </w:p>
          <w:p>
            <w:pPr>
              <w:spacing w:line="320" w:lineRule="exact"/>
              <w:jc w:val="center"/>
              <w:rPr>
                <w:rFonts w:ascii="仿宋" w:hAnsi="仿宋" w:eastAsia="仿宋" w:cs="仿宋"/>
                <w:b/>
                <w:sz w:val="24"/>
              </w:rPr>
            </w:pPr>
            <w:r>
              <w:rPr>
                <w:rFonts w:hint="eastAsia" w:ascii="仿宋" w:hAnsi="仿宋" w:eastAsia="仿宋" w:cs="仿宋"/>
                <w:b/>
                <w:sz w:val="24"/>
              </w:rPr>
              <w:t>联系人</w:t>
            </w:r>
          </w:p>
        </w:tc>
        <w:tc>
          <w:tcPr>
            <w:tcW w:w="1818"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联系电话</w:t>
            </w:r>
          </w:p>
        </w:tc>
        <w:tc>
          <w:tcPr>
            <w:tcW w:w="850" w:type="dxa"/>
            <w:vAlign w:val="center"/>
          </w:tcPr>
          <w:p>
            <w:pPr>
              <w:snapToGrid w:val="0"/>
              <w:jc w:val="center"/>
              <w:rPr>
                <w:rFonts w:ascii="仿宋" w:hAnsi="仿宋" w:eastAsia="仿宋" w:cs="仿宋"/>
                <w:b/>
                <w:sz w:val="24"/>
              </w:rPr>
            </w:pPr>
            <w:r>
              <w:rPr>
                <w:rFonts w:hint="eastAsia" w:ascii="仿宋" w:hAnsi="仿宋" w:eastAsia="仿宋" w:cs="仿宋"/>
                <w:b/>
                <w:sz w:val="24"/>
              </w:rPr>
              <w:t>附件</w:t>
            </w:r>
          </w:p>
          <w:p>
            <w:pPr>
              <w:snapToGrid w:val="0"/>
              <w:jc w:val="center"/>
              <w:rPr>
                <w:rFonts w:ascii="仿宋" w:hAnsi="仿宋" w:eastAsia="仿宋" w:cs="仿宋"/>
                <w:b/>
                <w:sz w:val="24"/>
              </w:rPr>
            </w:pPr>
            <w:r>
              <w:rPr>
                <w:rFonts w:hint="eastAsia" w:ascii="仿宋" w:hAnsi="仿宋" w:eastAsia="仿宋" w:cs="仿宋"/>
                <w:b/>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sz w:val="24"/>
              </w:rPr>
            </w:pPr>
          </w:p>
        </w:tc>
        <w:tc>
          <w:tcPr>
            <w:tcW w:w="1831" w:type="dxa"/>
            <w:vAlign w:val="center"/>
          </w:tcPr>
          <w:p>
            <w:pPr>
              <w:spacing w:line="360" w:lineRule="auto"/>
              <w:jc w:val="center"/>
              <w:rPr>
                <w:rFonts w:ascii="仿宋" w:hAnsi="仿宋" w:eastAsia="仿宋" w:cs="仿宋"/>
                <w:b/>
                <w:sz w:val="24"/>
              </w:rPr>
            </w:pPr>
          </w:p>
        </w:tc>
        <w:tc>
          <w:tcPr>
            <w:tcW w:w="2422" w:type="dxa"/>
            <w:vAlign w:val="center"/>
          </w:tcPr>
          <w:p>
            <w:pPr>
              <w:spacing w:line="360" w:lineRule="auto"/>
              <w:jc w:val="center"/>
              <w:rPr>
                <w:rFonts w:ascii="仿宋" w:hAnsi="仿宋" w:eastAsia="仿宋" w:cs="仿宋"/>
                <w:b/>
                <w:sz w:val="24"/>
              </w:rPr>
            </w:pPr>
          </w:p>
        </w:tc>
        <w:tc>
          <w:tcPr>
            <w:tcW w:w="1547" w:type="dxa"/>
            <w:vAlign w:val="center"/>
          </w:tcPr>
          <w:p>
            <w:pPr>
              <w:spacing w:line="360" w:lineRule="auto"/>
              <w:jc w:val="center"/>
              <w:rPr>
                <w:rFonts w:ascii="仿宋" w:hAnsi="仿宋" w:eastAsia="仿宋" w:cs="仿宋"/>
                <w:b/>
                <w:sz w:val="24"/>
              </w:rPr>
            </w:pPr>
          </w:p>
        </w:tc>
        <w:tc>
          <w:tcPr>
            <w:tcW w:w="1313" w:type="dxa"/>
            <w:vAlign w:val="center"/>
          </w:tcPr>
          <w:p>
            <w:pPr>
              <w:spacing w:line="360" w:lineRule="auto"/>
              <w:jc w:val="center"/>
              <w:rPr>
                <w:rFonts w:ascii="仿宋" w:hAnsi="仿宋" w:eastAsia="仿宋" w:cs="仿宋"/>
                <w:b/>
                <w:sz w:val="24"/>
              </w:rPr>
            </w:pPr>
          </w:p>
        </w:tc>
        <w:tc>
          <w:tcPr>
            <w:tcW w:w="1818" w:type="dxa"/>
            <w:vAlign w:val="center"/>
          </w:tcPr>
          <w:p>
            <w:pPr>
              <w:spacing w:line="360" w:lineRule="auto"/>
              <w:jc w:val="center"/>
              <w:rPr>
                <w:rFonts w:ascii="仿宋" w:hAnsi="仿宋" w:eastAsia="仿宋" w:cs="仿宋"/>
                <w:b/>
                <w:sz w:val="24"/>
              </w:rPr>
            </w:pPr>
          </w:p>
        </w:tc>
        <w:tc>
          <w:tcPr>
            <w:tcW w:w="850"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sz w:val="24"/>
              </w:rPr>
            </w:pPr>
          </w:p>
        </w:tc>
        <w:tc>
          <w:tcPr>
            <w:tcW w:w="1831" w:type="dxa"/>
            <w:vAlign w:val="center"/>
          </w:tcPr>
          <w:p>
            <w:pPr>
              <w:spacing w:line="360" w:lineRule="auto"/>
              <w:jc w:val="center"/>
              <w:rPr>
                <w:rFonts w:ascii="仿宋" w:hAnsi="仿宋" w:eastAsia="仿宋" w:cs="仿宋"/>
                <w:b/>
                <w:sz w:val="24"/>
              </w:rPr>
            </w:pPr>
          </w:p>
        </w:tc>
        <w:tc>
          <w:tcPr>
            <w:tcW w:w="2422" w:type="dxa"/>
            <w:vAlign w:val="center"/>
          </w:tcPr>
          <w:p>
            <w:pPr>
              <w:spacing w:line="360" w:lineRule="auto"/>
              <w:jc w:val="center"/>
              <w:rPr>
                <w:rFonts w:ascii="仿宋" w:hAnsi="仿宋" w:eastAsia="仿宋" w:cs="仿宋"/>
                <w:b/>
                <w:sz w:val="24"/>
              </w:rPr>
            </w:pPr>
          </w:p>
        </w:tc>
        <w:tc>
          <w:tcPr>
            <w:tcW w:w="1547" w:type="dxa"/>
            <w:vAlign w:val="center"/>
          </w:tcPr>
          <w:p>
            <w:pPr>
              <w:spacing w:line="360" w:lineRule="auto"/>
              <w:jc w:val="center"/>
              <w:rPr>
                <w:rFonts w:ascii="仿宋" w:hAnsi="仿宋" w:eastAsia="仿宋" w:cs="仿宋"/>
                <w:b/>
                <w:sz w:val="24"/>
              </w:rPr>
            </w:pPr>
          </w:p>
        </w:tc>
        <w:tc>
          <w:tcPr>
            <w:tcW w:w="1313" w:type="dxa"/>
            <w:vAlign w:val="center"/>
          </w:tcPr>
          <w:p>
            <w:pPr>
              <w:spacing w:line="360" w:lineRule="auto"/>
              <w:jc w:val="center"/>
              <w:rPr>
                <w:rFonts w:ascii="仿宋" w:hAnsi="仿宋" w:eastAsia="仿宋" w:cs="仿宋"/>
                <w:b/>
                <w:sz w:val="24"/>
              </w:rPr>
            </w:pPr>
          </w:p>
        </w:tc>
        <w:tc>
          <w:tcPr>
            <w:tcW w:w="1818" w:type="dxa"/>
            <w:vAlign w:val="center"/>
          </w:tcPr>
          <w:p>
            <w:pPr>
              <w:spacing w:line="360" w:lineRule="auto"/>
              <w:jc w:val="center"/>
              <w:rPr>
                <w:rFonts w:ascii="仿宋" w:hAnsi="仿宋" w:eastAsia="仿宋" w:cs="仿宋"/>
                <w:b/>
                <w:sz w:val="24"/>
              </w:rPr>
            </w:pPr>
          </w:p>
        </w:tc>
        <w:tc>
          <w:tcPr>
            <w:tcW w:w="850"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sz w:val="24"/>
              </w:rPr>
            </w:pPr>
          </w:p>
        </w:tc>
        <w:tc>
          <w:tcPr>
            <w:tcW w:w="1831" w:type="dxa"/>
            <w:vAlign w:val="center"/>
          </w:tcPr>
          <w:p>
            <w:pPr>
              <w:spacing w:line="360" w:lineRule="auto"/>
              <w:jc w:val="center"/>
              <w:rPr>
                <w:rFonts w:ascii="仿宋" w:hAnsi="仿宋" w:eastAsia="仿宋" w:cs="仿宋"/>
                <w:b/>
                <w:sz w:val="24"/>
              </w:rPr>
            </w:pPr>
          </w:p>
        </w:tc>
        <w:tc>
          <w:tcPr>
            <w:tcW w:w="2422" w:type="dxa"/>
            <w:vAlign w:val="center"/>
          </w:tcPr>
          <w:p>
            <w:pPr>
              <w:spacing w:line="360" w:lineRule="auto"/>
              <w:jc w:val="center"/>
              <w:rPr>
                <w:rFonts w:ascii="仿宋" w:hAnsi="仿宋" w:eastAsia="仿宋" w:cs="仿宋"/>
                <w:b/>
                <w:sz w:val="24"/>
              </w:rPr>
            </w:pPr>
          </w:p>
        </w:tc>
        <w:tc>
          <w:tcPr>
            <w:tcW w:w="1547" w:type="dxa"/>
            <w:vAlign w:val="center"/>
          </w:tcPr>
          <w:p>
            <w:pPr>
              <w:spacing w:line="360" w:lineRule="auto"/>
              <w:jc w:val="center"/>
              <w:rPr>
                <w:rFonts w:ascii="仿宋" w:hAnsi="仿宋" w:eastAsia="仿宋" w:cs="仿宋"/>
                <w:b/>
                <w:sz w:val="24"/>
              </w:rPr>
            </w:pPr>
          </w:p>
        </w:tc>
        <w:tc>
          <w:tcPr>
            <w:tcW w:w="1313" w:type="dxa"/>
            <w:vAlign w:val="center"/>
          </w:tcPr>
          <w:p>
            <w:pPr>
              <w:spacing w:line="360" w:lineRule="auto"/>
              <w:jc w:val="center"/>
              <w:rPr>
                <w:rFonts w:ascii="仿宋" w:hAnsi="仿宋" w:eastAsia="仿宋" w:cs="仿宋"/>
                <w:b/>
                <w:sz w:val="24"/>
              </w:rPr>
            </w:pPr>
          </w:p>
        </w:tc>
        <w:tc>
          <w:tcPr>
            <w:tcW w:w="1818" w:type="dxa"/>
            <w:vAlign w:val="center"/>
          </w:tcPr>
          <w:p>
            <w:pPr>
              <w:spacing w:line="360" w:lineRule="auto"/>
              <w:jc w:val="center"/>
              <w:rPr>
                <w:rFonts w:ascii="仿宋" w:hAnsi="仿宋" w:eastAsia="仿宋" w:cs="仿宋"/>
                <w:b/>
                <w:sz w:val="24"/>
              </w:rPr>
            </w:pPr>
          </w:p>
        </w:tc>
        <w:tc>
          <w:tcPr>
            <w:tcW w:w="850"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sz w:val="24"/>
              </w:rPr>
            </w:pPr>
          </w:p>
        </w:tc>
        <w:tc>
          <w:tcPr>
            <w:tcW w:w="1831" w:type="dxa"/>
            <w:vAlign w:val="center"/>
          </w:tcPr>
          <w:p>
            <w:pPr>
              <w:spacing w:line="360" w:lineRule="auto"/>
              <w:jc w:val="center"/>
              <w:rPr>
                <w:rFonts w:ascii="仿宋" w:hAnsi="仿宋" w:eastAsia="仿宋" w:cs="仿宋"/>
                <w:b/>
                <w:sz w:val="24"/>
              </w:rPr>
            </w:pPr>
          </w:p>
        </w:tc>
        <w:tc>
          <w:tcPr>
            <w:tcW w:w="2422" w:type="dxa"/>
            <w:vAlign w:val="center"/>
          </w:tcPr>
          <w:p>
            <w:pPr>
              <w:spacing w:line="360" w:lineRule="auto"/>
              <w:jc w:val="center"/>
              <w:rPr>
                <w:rFonts w:ascii="仿宋" w:hAnsi="仿宋" w:eastAsia="仿宋" w:cs="仿宋"/>
                <w:b/>
                <w:sz w:val="24"/>
              </w:rPr>
            </w:pPr>
          </w:p>
        </w:tc>
        <w:tc>
          <w:tcPr>
            <w:tcW w:w="1547" w:type="dxa"/>
            <w:vAlign w:val="center"/>
          </w:tcPr>
          <w:p>
            <w:pPr>
              <w:spacing w:line="360" w:lineRule="auto"/>
              <w:jc w:val="center"/>
              <w:rPr>
                <w:rFonts w:ascii="仿宋" w:hAnsi="仿宋" w:eastAsia="仿宋" w:cs="仿宋"/>
                <w:b/>
                <w:sz w:val="24"/>
              </w:rPr>
            </w:pPr>
          </w:p>
        </w:tc>
        <w:tc>
          <w:tcPr>
            <w:tcW w:w="1313" w:type="dxa"/>
            <w:vAlign w:val="center"/>
          </w:tcPr>
          <w:p>
            <w:pPr>
              <w:spacing w:line="360" w:lineRule="auto"/>
              <w:jc w:val="center"/>
              <w:rPr>
                <w:rFonts w:ascii="仿宋" w:hAnsi="仿宋" w:eastAsia="仿宋" w:cs="仿宋"/>
                <w:b/>
                <w:sz w:val="24"/>
              </w:rPr>
            </w:pPr>
          </w:p>
        </w:tc>
        <w:tc>
          <w:tcPr>
            <w:tcW w:w="1818" w:type="dxa"/>
            <w:vAlign w:val="center"/>
          </w:tcPr>
          <w:p>
            <w:pPr>
              <w:spacing w:line="360" w:lineRule="auto"/>
              <w:jc w:val="center"/>
              <w:rPr>
                <w:rFonts w:ascii="仿宋" w:hAnsi="仿宋" w:eastAsia="仿宋" w:cs="仿宋"/>
                <w:b/>
                <w:sz w:val="24"/>
              </w:rPr>
            </w:pPr>
          </w:p>
        </w:tc>
        <w:tc>
          <w:tcPr>
            <w:tcW w:w="850"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sz w:val="24"/>
              </w:rPr>
            </w:pPr>
          </w:p>
        </w:tc>
        <w:tc>
          <w:tcPr>
            <w:tcW w:w="1831" w:type="dxa"/>
            <w:vAlign w:val="center"/>
          </w:tcPr>
          <w:p>
            <w:pPr>
              <w:spacing w:line="360" w:lineRule="auto"/>
              <w:jc w:val="center"/>
              <w:rPr>
                <w:rFonts w:ascii="仿宋" w:hAnsi="仿宋" w:eastAsia="仿宋" w:cs="仿宋"/>
                <w:b/>
                <w:sz w:val="24"/>
              </w:rPr>
            </w:pPr>
          </w:p>
        </w:tc>
        <w:tc>
          <w:tcPr>
            <w:tcW w:w="2422" w:type="dxa"/>
            <w:vAlign w:val="center"/>
          </w:tcPr>
          <w:p>
            <w:pPr>
              <w:spacing w:line="360" w:lineRule="auto"/>
              <w:jc w:val="center"/>
              <w:rPr>
                <w:rFonts w:ascii="仿宋" w:hAnsi="仿宋" w:eastAsia="仿宋" w:cs="仿宋"/>
                <w:b/>
                <w:sz w:val="24"/>
              </w:rPr>
            </w:pPr>
          </w:p>
        </w:tc>
        <w:tc>
          <w:tcPr>
            <w:tcW w:w="1547" w:type="dxa"/>
            <w:vAlign w:val="center"/>
          </w:tcPr>
          <w:p>
            <w:pPr>
              <w:spacing w:line="360" w:lineRule="auto"/>
              <w:jc w:val="center"/>
              <w:rPr>
                <w:rFonts w:ascii="仿宋" w:hAnsi="仿宋" w:eastAsia="仿宋" w:cs="仿宋"/>
                <w:b/>
                <w:sz w:val="22"/>
              </w:rPr>
            </w:pPr>
          </w:p>
        </w:tc>
        <w:tc>
          <w:tcPr>
            <w:tcW w:w="1313" w:type="dxa"/>
            <w:vAlign w:val="center"/>
          </w:tcPr>
          <w:p>
            <w:pPr>
              <w:spacing w:line="360" w:lineRule="auto"/>
              <w:jc w:val="center"/>
              <w:rPr>
                <w:rFonts w:ascii="仿宋" w:hAnsi="仿宋" w:eastAsia="仿宋" w:cs="仿宋"/>
                <w:b/>
                <w:sz w:val="24"/>
              </w:rPr>
            </w:pPr>
          </w:p>
        </w:tc>
        <w:tc>
          <w:tcPr>
            <w:tcW w:w="1818" w:type="dxa"/>
            <w:vAlign w:val="center"/>
          </w:tcPr>
          <w:p>
            <w:pPr>
              <w:spacing w:line="360" w:lineRule="auto"/>
              <w:jc w:val="center"/>
              <w:rPr>
                <w:rFonts w:ascii="仿宋" w:hAnsi="仿宋" w:eastAsia="仿宋" w:cs="仿宋"/>
                <w:b/>
                <w:sz w:val="24"/>
              </w:rPr>
            </w:pPr>
          </w:p>
        </w:tc>
        <w:tc>
          <w:tcPr>
            <w:tcW w:w="850"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ascii="仿宋" w:hAnsi="仿宋" w:eastAsia="仿宋" w:cs="仿宋"/>
                <w:b/>
                <w:sz w:val="24"/>
              </w:rPr>
            </w:pPr>
            <w:r>
              <w:rPr>
                <w:rFonts w:hint="eastAsia" w:ascii="仿宋" w:hAnsi="仿宋" w:eastAsia="仿宋" w:cs="仿宋"/>
                <w:sz w:val="24"/>
              </w:rPr>
              <w:t>……</w:t>
            </w:r>
          </w:p>
        </w:tc>
        <w:tc>
          <w:tcPr>
            <w:tcW w:w="1831" w:type="dxa"/>
            <w:vAlign w:val="center"/>
          </w:tcPr>
          <w:p>
            <w:pPr>
              <w:spacing w:line="360" w:lineRule="auto"/>
              <w:jc w:val="center"/>
              <w:rPr>
                <w:rFonts w:ascii="仿宋" w:hAnsi="仿宋" w:eastAsia="仿宋" w:cs="仿宋"/>
                <w:b/>
                <w:sz w:val="24"/>
              </w:rPr>
            </w:pPr>
          </w:p>
        </w:tc>
        <w:tc>
          <w:tcPr>
            <w:tcW w:w="2422" w:type="dxa"/>
            <w:vAlign w:val="center"/>
          </w:tcPr>
          <w:p>
            <w:pPr>
              <w:spacing w:line="360" w:lineRule="auto"/>
              <w:jc w:val="center"/>
              <w:rPr>
                <w:rFonts w:ascii="仿宋" w:hAnsi="仿宋" w:eastAsia="仿宋" w:cs="仿宋"/>
                <w:b/>
                <w:sz w:val="24"/>
              </w:rPr>
            </w:pPr>
          </w:p>
        </w:tc>
        <w:tc>
          <w:tcPr>
            <w:tcW w:w="1547" w:type="dxa"/>
            <w:vAlign w:val="center"/>
          </w:tcPr>
          <w:p>
            <w:pPr>
              <w:spacing w:line="360" w:lineRule="auto"/>
              <w:jc w:val="center"/>
              <w:rPr>
                <w:rFonts w:ascii="仿宋" w:hAnsi="仿宋" w:eastAsia="仿宋" w:cs="仿宋"/>
                <w:b/>
                <w:sz w:val="24"/>
              </w:rPr>
            </w:pPr>
          </w:p>
        </w:tc>
        <w:tc>
          <w:tcPr>
            <w:tcW w:w="1313" w:type="dxa"/>
            <w:vAlign w:val="center"/>
          </w:tcPr>
          <w:p>
            <w:pPr>
              <w:spacing w:line="360" w:lineRule="auto"/>
              <w:jc w:val="center"/>
              <w:rPr>
                <w:rFonts w:ascii="仿宋" w:hAnsi="仿宋" w:eastAsia="仿宋" w:cs="仿宋"/>
                <w:b/>
                <w:sz w:val="24"/>
              </w:rPr>
            </w:pPr>
          </w:p>
        </w:tc>
        <w:tc>
          <w:tcPr>
            <w:tcW w:w="1818" w:type="dxa"/>
            <w:vAlign w:val="center"/>
          </w:tcPr>
          <w:p>
            <w:pPr>
              <w:spacing w:line="360" w:lineRule="auto"/>
              <w:jc w:val="center"/>
              <w:rPr>
                <w:rFonts w:ascii="仿宋" w:hAnsi="仿宋" w:eastAsia="仿宋" w:cs="仿宋"/>
                <w:b/>
                <w:sz w:val="24"/>
              </w:rPr>
            </w:pPr>
          </w:p>
        </w:tc>
        <w:tc>
          <w:tcPr>
            <w:tcW w:w="850" w:type="dxa"/>
            <w:vAlign w:val="center"/>
          </w:tcPr>
          <w:p>
            <w:pPr>
              <w:spacing w:line="360" w:lineRule="auto"/>
              <w:jc w:val="center"/>
              <w:rPr>
                <w:rFonts w:ascii="仿宋" w:hAnsi="仿宋" w:eastAsia="仿宋" w:cs="仿宋"/>
                <w:b/>
                <w:sz w:val="24"/>
              </w:rPr>
            </w:pPr>
          </w:p>
        </w:tc>
      </w:tr>
    </w:tbl>
    <w:p>
      <w:pPr>
        <w:spacing w:line="360" w:lineRule="auto"/>
        <w:rPr>
          <w:rFonts w:ascii="仿宋" w:hAnsi="仿宋" w:eastAsia="仿宋" w:cs="仿宋"/>
          <w:kern w:val="0"/>
          <w:szCs w:val="21"/>
        </w:rPr>
      </w:pPr>
      <w:r>
        <w:rPr>
          <w:rFonts w:hint="eastAsia" w:ascii="仿宋" w:hAnsi="仿宋" w:eastAsia="仿宋" w:cs="仿宋"/>
          <w:sz w:val="24"/>
        </w:rPr>
        <w:t>注：附相关业绩合同复印件。</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五、商务技术偏离表</w:t>
      </w:r>
    </w:p>
    <w:p>
      <w:pPr>
        <w:jc w:val="center"/>
        <w:rPr>
          <w:rFonts w:ascii="仿宋" w:hAnsi="仿宋" w:eastAsia="仿宋" w:cs="仿宋"/>
          <w:b/>
          <w:kern w:val="0"/>
          <w:sz w:val="32"/>
          <w:szCs w:val="32"/>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kern w:val="0"/>
                <w:sz w:val="24"/>
                <w:szCs w:val="20"/>
              </w:rPr>
            </w:pPr>
            <w:r>
              <w:rPr>
                <w:rFonts w:hint="eastAsia" w:ascii="仿宋" w:hAnsi="仿宋" w:eastAsia="仿宋" w:cs="仿宋"/>
                <w:b/>
                <w:bCs/>
                <w:kern w:val="0"/>
                <w:sz w:val="24"/>
                <w:szCs w:val="20"/>
              </w:rPr>
              <w:t>序号</w:t>
            </w:r>
          </w:p>
        </w:tc>
        <w:tc>
          <w:tcPr>
            <w:tcW w:w="3683" w:type="dxa"/>
          </w:tcPr>
          <w:p>
            <w:pPr>
              <w:jc w:val="center"/>
              <w:rPr>
                <w:rFonts w:ascii="仿宋" w:hAnsi="仿宋" w:eastAsia="仿宋" w:cs="仿宋"/>
                <w:b/>
                <w:bCs/>
                <w:kern w:val="0"/>
                <w:sz w:val="24"/>
                <w:szCs w:val="20"/>
              </w:rPr>
            </w:pPr>
            <w:r>
              <w:rPr>
                <w:rFonts w:hint="eastAsia" w:ascii="仿宋" w:hAnsi="仿宋" w:eastAsia="仿宋" w:cs="仿宋"/>
                <w:b/>
                <w:bCs/>
                <w:kern w:val="0"/>
                <w:sz w:val="24"/>
                <w:szCs w:val="20"/>
              </w:rPr>
              <w:t>招标文件章节及具体内容</w:t>
            </w:r>
          </w:p>
        </w:tc>
        <w:tc>
          <w:tcPr>
            <w:tcW w:w="3546" w:type="dxa"/>
          </w:tcPr>
          <w:p>
            <w:pPr>
              <w:jc w:val="center"/>
              <w:rPr>
                <w:rFonts w:ascii="仿宋" w:hAnsi="仿宋" w:eastAsia="仿宋" w:cs="仿宋"/>
                <w:b/>
                <w:bCs/>
                <w:kern w:val="0"/>
                <w:sz w:val="24"/>
                <w:szCs w:val="20"/>
              </w:rPr>
            </w:pPr>
            <w:r>
              <w:rPr>
                <w:rFonts w:hint="eastAsia" w:ascii="仿宋" w:hAnsi="仿宋" w:eastAsia="仿宋" w:cs="仿宋"/>
                <w:b/>
                <w:bCs/>
                <w:kern w:val="0"/>
                <w:sz w:val="24"/>
                <w:szCs w:val="20"/>
              </w:rPr>
              <w:t>投标文件章节及具体内容</w:t>
            </w:r>
          </w:p>
        </w:tc>
        <w:tc>
          <w:tcPr>
            <w:tcW w:w="1276" w:type="dxa"/>
          </w:tcPr>
          <w:p>
            <w:pPr>
              <w:jc w:val="center"/>
              <w:rPr>
                <w:rFonts w:ascii="仿宋" w:hAnsi="仿宋" w:eastAsia="仿宋" w:cs="仿宋"/>
                <w:b/>
                <w:bCs/>
                <w:kern w:val="0"/>
                <w:sz w:val="24"/>
                <w:szCs w:val="20"/>
              </w:rPr>
            </w:pPr>
            <w:r>
              <w:rPr>
                <w:rFonts w:hint="eastAsia" w:ascii="仿宋" w:hAnsi="仿宋" w:eastAsia="仿宋" w:cs="仿宋"/>
                <w:b/>
                <w:bCs/>
                <w:kern w:val="0"/>
                <w:sz w:val="24"/>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0"/>
              </w:rPr>
            </w:pPr>
            <w:r>
              <w:rPr>
                <w:rFonts w:hint="eastAsia" w:ascii="仿宋" w:hAnsi="仿宋" w:eastAsia="仿宋" w:cs="仿宋"/>
                <w:kern w:val="0"/>
                <w:sz w:val="24"/>
                <w:szCs w:val="20"/>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0"/>
              </w:rPr>
            </w:pPr>
            <w:r>
              <w:rPr>
                <w:rFonts w:hint="eastAsia" w:ascii="仿宋" w:hAnsi="仿宋" w:eastAsia="仿宋" w:cs="仿宋"/>
                <w:kern w:val="0"/>
                <w:sz w:val="24"/>
                <w:szCs w:val="20"/>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0"/>
              </w:rPr>
            </w:pPr>
            <w:r>
              <w:rPr>
                <w:rFonts w:hint="eastAsia" w:ascii="仿宋" w:hAnsi="仿宋" w:eastAsia="仿宋" w:cs="仿宋"/>
                <w:kern w:val="0"/>
                <w:sz w:val="24"/>
                <w:szCs w:val="20"/>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p>
    <w:p>
      <w:pPr>
        <w:widowControl/>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六、</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招标投标法》《中华人民共和国民法典》等法律法规，诚实守信，合法经营，坚决抵制各种违法违纪行为。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p>
    <w:p>
      <w:pPr>
        <w:widowControl/>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napToGrid w:val="0"/>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szCs w:val="24"/>
        </w:rPr>
        <w:t>开标一览表（报价表）</w:t>
      </w:r>
      <w:r>
        <w:rPr>
          <w:rFonts w:hint="eastAsia" w:ascii="仿宋" w:hAnsi="仿宋" w:eastAsia="仿宋" w:cs="仿宋"/>
          <w:kern w:val="0"/>
          <w:sz w:val="24"/>
        </w:rPr>
        <w:t>………………………………………（页码）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（2）中小企业声明函………………………………………………（页码）</w:t>
      </w: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rPr>
          <w:rFonts w:ascii="仿宋" w:hAnsi="仿宋" w:eastAsia="仿宋" w:cs="仿宋"/>
          <w:sz w:val="24"/>
        </w:rPr>
      </w:pPr>
    </w:p>
    <w:p>
      <w:pPr>
        <w:snapToGrid w:val="0"/>
        <w:spacing w:line="360" w:lineRule="auto"/>
        <w:jc w:val="center"/>
        <w:rPr>
          <w:rFonts w:ascii="仿宋" w:hAnsi="仿宋" w:eastAsia="仿宋" w:cs="仿宋"/>
          <w:sz w:val="24"/>
        </w:rPr>
        <w:sectPr>
          <w:pgSz w:w="11906" w:h="16838"/>
          <w:pgMar w:top="777" w:right="1418" w:bottom="471" w:left="1418" w:header="851" w:footer="992" w:gutter="0"/>
          <w:cols w:space="720" w:num="1"/>
          <w:docGrid w:linePitch="312" w:charSpace="0"/>
        </w:sectPr>
      </w:pPr>
    </w:p>
    <w:p>
      <w:pPr>
        <w:snapToGrid w:val="0"/>
        <w:spacing w:line="360" w:lineRule="auto"/>
        <w:rPr>
          <w:rFonts w:ascii="仿宋" w:hAnsi="仿宋" w:eastAsia="仿宋" w:cs="仿宋"/>
          <w:sz w:val="24"/>
        </w:rPr>
      </w:pPr>
    </w:p>
    <w:p>
      <w:pPr>
        <w:pStyle w:val="697"/>
        <w:keepNext w:val="0"/>
        <w:pageBreakBefore w:val="0"/>
        <w:tabs>
          <w:tab w:val="clear" w:pos="720"/>
        </w:tabs>
        <w:snapToGrid w:val="0"/>
        <w:spacing w:before="120" w:after="120"/>
        <w:ind w:firstLine="640"/>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exact"/>
              <w:contextualSpacing/>
              <w:jc w:val="center"/>
              <w:rPr>
                <w:rFonts w:ascii="仿宋" w:hAnsi="仿宋" w:eastAsia="仿宋" w:cs="仿宋"/>
                <w:sz w:val="24"/>
                <w:szCs w:val="24"/>
              </w:rPr>
            </w:pPr>
            <w:r>
              <w:rPr>
                <w:rFonts w:hint="eastAsia" w:ascii="仿宋" w:hAnsi="仿宋" w:eastAsia="仿宋" w:cs="仿宋"/>
                <w:sz w:val="24"/>
                <w:szCs w:val="24"/>
              </w:rPr>
              <w:t>序号</w:t>
            </w:r>
          </w:p>
        </w:tc>
        <w:tc>
          <w:tcPr>
            <w:tcW w:w="3119" w:type="dxa"/>
            <w:vAlign w:val="center"/>
          </w:tcPr>
          <w:p>
            <w:pPr>
              <w:spacing w:line="360" w:lineRule="exact"/>
              <w:contextualSpacing/>
              <w:jc w:val="center"/>
              <w:rPr>
                <w:rFonts w:ascii="仿宋" w:hAnsi="仿宋" w:eastAsia="仿宋" w:cs="仿宋"/>
                <w:sz w:val="24"/>
                <w:szCs w:val="24"/>
              </w:rPr>
            </w:pPr>
            <w:r>
              <w:rPr>
                <w:rFonts w:hint="eastAsia" w:ascii="仿宋" w:hAnsi="仿宋" w:eastAsia="仿宋" w:cs="仿宋"/>
                <w:sz w:val="24"/>
                <w:szCs w:val="24"/>
              </w:rPr>
              <w:t>名称</w:t>
            </w:r>
          </w:p>
        </w:tc>
        <w:tc>
          <w:tcPr>
            <w:tcW w:w="1417" w:type="dxa"/>
            <w:vAlign w:val="center"/>
          </w:tcPr>
          <w:p>
            <w:pPr>
              <w:spacing w:line="360" w:lineRule="exact"/>
              <w:contextualSpacing/>
              <w:jc w:val="center"/>
              <w:rPr>
                <w:rFonts w:ascii="仿宋" w:hAnsi="仿宋" w:eastAsia="仿宋" w:cs="仿宋"/>
                <w:sz w:val="24"/>
                <w:szCs w:val="24"/>
              </w:rPr>
            </w:pPr>
            <w:r>
              <w:rPr>
                <w:rFonts w:hint="eastAsia" w:ascii="仿宋" w:hAnsi="仿宋" w:eastAsia="仿宋" w:cs="仿宋"/>
                <w:sz w:val="24"/>
                <w:szCs w:val="24"/>
              </w:rPr>
              <w:t>单价</w:t>
            </w:r>
          </w:p>
        </w:tc>
        <w:tc>
          <w:tcPr>
            <w:tcW w:w="851" w:type="dxa"/>
            <w:vAlign w:val="center"/>
          </w:tcPr>
          <w:p>
            <w:pPr>
              <w:spacing w:line="360" w:lineRule="exact"/>
              <w:contextualSpacing/>
              <w:jc w:val="center"/>
              <w:rPr>
                <w:rFonts w:ascii="仿宋" w:hAnsi="仿宋" w:eastAsia="仿宋" w:cs="仿宋"/>
                <w:sz w:val="24"/>
                <w:szCs w:val="24"/>
              </w:rPr>
            </w:pPr>
            <w:r>
              <w:rPr>
                <w:rFonts w:hint="eastAsia" w:ascii="仿宋" w:hAnsi="仿宋" w:eastAsia="仿宋" w:cs="仿宋"/>
                <w:sz w:val="24"/>
                <w:szCs w:val="24"/>
              </w:rPr>
              <w:t>数量</w:t>
            </w:r>
          </w:p>
        </w:tc>
        <w:tc>
          <w:tcPr>
            <w:tcW w:w="1417" w:type="dxa"/>
            <w:vAlign w:val="center"/>
          </w:tcPr>
          <w:p>
            <w:pPr>
              <w:spacing w:line="360" w:lineRule="exact"/>
              <w:contextualSpacing/>
              <w:jc w:val="center"/>
              <w:rPr>
                <w:rFonts w:ascii="仿宋" w:hAnsi="仿宋" w:eastAsia="仿宋" w:cs="仿宋"/>
                <w:sz w:val="24"/>
                <w:szCs w:val="24"/>
              </w:rPr>
            </w:pPr>
            <w:r>
              <w:rPr>
                <w:rFonts w:hint="eastAsia" w:ascii="仿宋" w:hAnsi="仿宋" w:eastAsia="仿宋" w:cs="仿宋"/>
                <w:sz w:val="24"/>
                <w:szCs w:val="24"/>
              </w:rPr>
              <w:t>总价</w:t>
            </w:r>
          </w:p>
        </w:tc>
        <w:tc>
          <w:tcPr>
            <w:tcW w:w="965" w:type="dxa"/>
            <w:vAlign w:val="center"/>
          </w:tcPr>
          <w:p>
            <w:pPr>
              <w:spacing w:line="360" w:lineRule="exact"/>
              <w:contextualSpacing/>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1</w:t>
            </w:r>
          </w:p>
        </w:tc>
        <w:tc>
          <w:tcPr>
            <w:tcW w:w="3119" w:type="dxa"/>
            <w:vAlign w:val="bottom"/>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2</w:t>
            </w:r>
          </w:p>
        </w:tc>
        <w:tc>
          <w:tcPr>
            <w:tcW w:w="3119" w:type="dxa"/>
            <w:vAlign w:val="bottom"/>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3</w:t>
            </w:r>
          </w:p>
        </w:tc>
        <w:tc>
          <w:tcPr>
            <w:tcW w:w="3119" w:type="dxa"/>
            <w:vAlign w:val="bottom"/>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4</w:t>
            </w:r>
          </w:p>
        </w:tc>
        <w:tc>
          <w:tcPr>
            <w:tcW w:w="3119" w:type="dxa"/>
            <w:vAlign w:val="bottom"/>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5</w:t>
            </w:r>
          </w:p>
        </w:tc>
        <w:tc>
          <w:tcPr>
            <w:tcW w:w="3119" w:type="dxa"/>
            <w:vAlign w:val="bottom"/>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6</w:t>
            </w:r>
          </w:p>
        </w:tc>
        <w:tc>
          <w:tcPr>
            <w:tcW w:w="3119" w:type="dxa"/>
            <w:vAlign w:val="bottom"/>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7</w:t>
            </w:r>
          </w:p>
        </w:tc>
        <w:tc>
          <w:tcPr>
            <w:tcW w:w="3119"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8</w:t>
            </w:r>
          </w:p>
        </w:tc>
        <w:tc>
          <w:tcPr>
            <w:tcW w:w="3119"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其他</w:t>
            </w: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w:t>
            </w:r>
          </w:p>
        </w:tc>
        <w:tc>
          <w:tcPr>
            <w:tcW w:w="3119" w:type="dxa"/>
            <w:vAlign w:val="center"/>
          </w:tcPr>
          <w:p>
            <w:pPr>
              <w:spacing w:line="540" w:lineRule="exact"/>
              <w:contextualSpacing/>
              <w:jc w:val="center"/>
              <w:rPr>
                <w:rFonts w:ascii="仿宋" w:hAnsi="仿宋" w:eastAsia="仿宋" w:cs="仿宋"/>
                <w:sz w:val="24"/>
                <w:szCs w:val="24"/>
              </w:rPr>
            </w:pPr>
            <w:r>
              <w:rPr>
                <w:rFonts w:hint="eastAsia" w:ascii="仿宋" w:hAnsi="仿宋" w:eastAsia="仿宋" w:cs="仿宋"/>
                <w:sz w:val="24"/>
                <w:szCs w:val="24"/>
              </w:rPr>
              <w:t>……</w:t>
            </w:r>
          </w:p>
        </w:tc>
        <w:tc>
          <w:tcPr>
            <w:tcW w:w="1417" w:type="dxa"/>
            <w:vAlign w:val="center"/>
          </w:tcPr>
          <w:p>
            <w:pPr>
              <w:spacing w:line="540" w:lineRule="exact"/>
              <w:contextualSpacing/>
              <w:jc w:val="center"/>
              <w:rPr>
                <w:rFonts w:ascii="仿宋" w:hAnsi="仿宋" w:eastAsia="仿宋" w:cs="仿宋"/>
                <w:sz w:val="24"/>
                <w:szCs w:val="24"/>
              </w:rPr>
            </w:pPr>
          </w:p>
        </w:tc>
        <w:tc>
          <w:tcPr>
            <w:tcW w:w="851" w:type="dxa"/>
            <w:vAlign w:val="center"/>
          </w:tcPr>
          <w:p>
            <w:pPr>
              <w:spacing w:line="540" w:lineRule="exact"/>
              <w:contextualSpacing/>
              <w:jc w:val="center"/>
              <w:rPr>
                <w:rFonts w:ascii="仿宋" w:hAnsi="仿宋" w:eastAsia="仿宋" w:cs="仿宋"/>
                <w:sz w:val="24"/>
                <w:szCs w:val="24"/>
              </w:rPr>
            </w:pPr>
          </w:p>
        </w:tc>
        <w:tc>
          <w:tcPr>
            <w:tcW w:w="1417" w:type="dxa"/>
            <w:vAlign w:val="center"/>
          </w:tcPr>
          <w:p>
            <w:pPr>
              <w:spacing w:line="540" w:lineRule="exact"/>
              <w:contextualSpacing/>
              <w:jc w:val="center"/>
              <w:rPr>
                <w:rFonts w:ascii="仿宋" w:hAnsi="仿宋" w:eastAsia="仿宋" w:cs="仿宋"/>
                <w:sz w:val="24"/>
                <w:szCs w:val="24"/>
              </w:rPr>
            </w:pPr>
          </w:p>
        </w:tc>
        <w:tc>
          <w:tcPr>
            <w:tcW w:w="965" w:type="dxa"/>
            <w:vAlign w:val="center"/>
          </w:tcPr>
          <w:p>
            <w:pPr>
              <w:spacing w:line="540" w:lineRule="exact"/>
              <w:contextualSpacing/>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pPr>
              <w:spacing w:line="540" w:lineRule="exact"/>
              <w:contextualSpacing/>
              <w:rPr>
                <w:rFonts w:ascii="仿宋" w:hAnsi="仿宋" w:eastAsia="仿宋" w:cs="仿宋"/>
                <w:sz w:val="24"/>
                <w:szCs w:val="24"/>
              </w:rPr>
            </w:pPr>
            <w:r>
              <w:rPr>
                <w:rFonts w:hint="eastAsia" w:ascii="仿宋" w:hAnsi="仿宋" w:eastAsia="仿宋" w:cs="仿宋"/>
                <w:sz w:val="24"/>
                <w:szCs w:val="24"/>
              </w:rPr>
              <w:t>投标报价（小写）</w:t>
            </w:r>
          </w:p>
        </w:tc>
        <w:tc>
          <w:tcPr>
            <w:tcW w:w="2382" w:type="dxa"/>
            <w:gridSpan w:val="2"/>
            <w:shd w:val="clear" w:color="auto" w:fill="auto"/>
          </w:tcPr>
          <w:p>
            <w:pPr>
              <w:spacing w:line="540" w:lineRule="exact"/>
              <w:contextualSpacing/>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pPr>
              <w:spacing w:line="540" w:lineRule="exact"/>
              <w:contextualSpacing/>
              <w:rPr>
                <w:rFonts w:ascii="仿宋" w:hAnsi="仿宋" w:eastAsia="仿宋" w:cs="仿宋"/>
                <w:sz w:val="24"/>
                <w:szCs w:val="24"/>
              </w:rPr>
            </w:pPr>
            <w:r>
              <w:rPr>
                <w:rFonts w:hint="eastAsia" w:ascii="仿宋" w:hAnsi="仿宋" w:eastAsia="仿宋" w:cs="仿宋"/>
                <w:sz w:val="24"/>
                <w:szCs w:val="24"/>
              </w:rPr>
              <w:t>投标报价（大写）</w:t>
            </w:r>
          </w:p>
        </w:tc>
        <w:tc>
          <w:tcPr>
            <w:tcW w:w="2382" w:type="dxa"/>
            <w:gridSpan w:val="2"/>
            <w:shd w:val="clear" w:color="auto" w:fill="auto"/>
          </w:tcPr>
          <w:p>
            <w:pPr>
              <w:spacing w:line="540" w:lineRule="exact"/>
              <w:contextualSpacing/>
              <w:rPr>
                <w:rFonts w:ascii="仿宋" w:hAnsi="仿宋" w:eastAsia="仿宋" w:cs="仿宋"/>
                <w:sz w:val="24"/>
                <w:szCs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napToGrid w:val="0"/>
        <w:spacing w:line="360" w:lineRule="auto"/>
        <w:ind w:firstLine="482"/>
        <w:rPr>
          <w:rFonts w:ascii="仿宋" w:hAnsi="仿宋" w:eastAsia="仿宋" w:cs="仿宋"/>
          <w:b/>
          <w:sz w:val="24"/>
          <w:szCs w:val="24"/>
        </w:rPr>
      </w:pPr>
      <w:r>
        <w:rPr>
          <w:rFonts w:hint="eastAsia" w:ascii="仿宋" w:hAnsi="仿宋" w:eastAsia="仿宋" w:cs="仿宋"/>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2、特别提示：采购代理机构将对项目名称和项目编号，中标供应商名称、地址和中标金额，主要中标标的的名称、规格型号、数量、单价、服务要求等予以公示。</w:t>
      </w:r>
    </w:p>
    <w:p>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4、投标报价一经涂改，应在涂改处加盖单位公章或投标人代表签字（或盖章），否则其投标作无效标处理。</w:t>
      </w:r>
    </w:p>
    <w:p>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投标报价应包括产品、产品标准配件、备品备件、专用工具、包装、工时、运输、装卸、保险、税金、设备保护、安装、调试与试运行、培训、保修、售后服务费、工程配套费、以及实施本项目所需的其他一切费用。</w:t>
      </w:r>
    </w:p>
    <w:p>
      <w:pPr>
        <w:spacing w:line="540" w:lineRule="exact"/>
        <w:contextualSpacing/>
        <w:rPr>
          <w:rFonts w:ascii="仿宋" w:hAnsi="仿宋" w:eastAsia="仿宋" w:cs="仿宋"/>
          <w:sz w:val="24"/>
          <w:szCs w:val="24"/>
        </w:rPr>
      </w:pPr>
    </w:p>
    <w:p>
      <w:pPr>
        <w:spacing w:line="540" w:lineRule="exact"/>
        <w:ind w:right="960"/>
        <w:contextualSpacing/>
        <w:jc w:val="right"/>
        <w:rPr>
          <w:rFonts w:ascii="仿宋" w:hAnsi="仿宋" w:eastAsia="仿宋" w:cs="仿宋"/>
          <w:sz w:val="24"/>
          <w:szCs w:val="24"/>
        </w:rPr>
      </w:pPr>
      <w:r>
        <w:rPr>
          <w:rFonts w:hint="eastAsia" w:ascii="仿宋" w:hAnsi="仿宋" w:eastAsia="仿宋" w:cs="仿宋"/>
          <w:sz w:val="24"/>
          <w:szCs w:val="24"/>
        </w:rPr>
        <w:t>投标人名称(电子签名)：</w:t>
      </w:r>
    </w:p>
    <w:p>
      <w:pPr>
        <w:pStyle w:val="697"/>
        <w:keepNext w:val="0"/>
        <w:pageBreakBefore w:val="0"/>
        <w:tabs>
          <w:tab w:val="clear" w:pos="720"/>
        </w:tabs>
        <w:snapToGrid w:val="0"/>
        <w:spacing w:before="120" w:after="120"/>
        <w:ind w:firstLine="643"/>
        <w:outlineLvl w:val="9"/>
        <w:rPr>
          <w:rFonts w:ascii="仿宋" w:hAnsi="仿宋" w:eastAsia="仿宋" w:cs="仿宋"/>
          <w:b w:val="0"/>
          <w:kern w:val="2"/>
          <w:sz w:val="32"/>
          <w:szCs w:val="32"/>
        </w:rPr>
      </w:pPr>
      <w:r>
        <w:rPr>
          <w:rFonts w:hint="eastAsia" w:ascii="仿宋" w:hAnsi="仿宋" w:eastAsia="仿宋" w:cs="仿宋"/>
          <w:b w:val="0"/>
          <w:sz w:val="24"/>
          <w:szCs w:val="24"/>
        </w:rPr>
        <w:t xml:space="preserve">                               日期：   年   月   日</w:t>
      </w:r>
    </w:p>
    <w:p>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7"/>
        <w:keepNext w:val="0"/>
        <w:pageBreakBefore w:val="0"/>
        <w:tabs>
          <w:tab w:val="clear" w:pos="720"/>
        </w:tabs>
        <w:snapToGrid w:val="0"/>
        <w:spacing w:before="120" w:after="120"/>
        <w:jc w:val="both"/>
        <w:outlineLvl w:val="9"/>
        <w:rPr>
          <w:rFonts w:ascii="仿宋" w:hAnsi="仿宋" w:eastAsia="仿宋" w:cs="仿宋"/>
          <w:kern w:val="2"/>
          <w:sz w:val="32"/>
          <w:szCs w:val="32"/>
        </w:rPr>
      </w:pPr>
    </w:p>
    <w:p>
      <w:pPr>
        <w:widowControl/>
        <w:jc w:val="left"/>
        <w:rPr>
          <w:rFonts w:ascii="仿宋" w:hAnsi="仿宋" w:eastAsia="仿宋" w:cs="仿宋"/>
          <w:b/>
          <w:sz w:val="32"/>
          <w:szCs w:val="32"/>
        </w:rPr>
      </w:pPr>
      <w:r>
        <w:rPr>
          <w:rFonts w:hint="eastAsia" w:ascii="仿宋" w:hAnsi="仿宋" w:eastAsia="仿宋" w:cs="仿宋"/>
          <w:sz w:val="32"/>
          <w:szCs w:val="32"/>
        </w:rPr>
        <w:br w:type="page"/>
      </w:r>
    </w:p>
    <w:p>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6" w:h="16838"/>
          <w:pgMar w:top="765" w:right="1418" w:bottom="471" w:left="1418" w:header="851" w:footer="992" w:gutter="0"/>
          <w:cols w:space="720" w:num="1"/>
          <w:docGrid w:linePitch="312" w:charSpace="0"/>
        </w:sectPr>
      </w:pPr>
    </w:p>
    <w:p>
      <w:pPr>
        <w:pStyle w:val="697"/>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szCs w:val="24"/>
        </w:rPr>
        <w:t>货物全部由符合政策要求的中小企业（或小微企业）制造的，提供相应的中小企业声明函</w:t>
      </w:r>
      <w:r>
        <w:rPr>
          <w:rFonts w:hint="eastAsia" w:ascii="仿宋" w:hAnsi="仿宋" w:eastAsia="仿宋" w:cs="仿宋"/>
          <w:b/>
          <w:sz w:val="24"/>
        </w:rPr>
        <w:t>（附件3）。</w:t>
      </w:r>
    </w:p>
    <w:p>
      <w:pPr>
        <w:spacing w:line="360" w:lineRule="auto"/>
        <w:jc w:val="center"/>
        <w:outlineLvl w:val="0"/>
        <w:rPr>
          <w:rFonts w:ascii="仿宋" w:hAnsi="仿宋" w:eastAsia="仿宋" w:cs="仿宋"/>
          <w:sz w:val="24"/>
        </w:rPr>
      </w:pPr>
    </w:p>
    <w:p>
      <w:pPr>
        <w:spacing w:line="360" w:lineRule="auto"/>
        <w:outlineLvl w:val="0"/>
        <w:rPr>
          <w:rFonts w:ascii="仿宋" w:hAnsi="仿宋" w:eastAsia="仿宋" w:cs="仿宋"/>
          <w:sz w:val="24"/>
        </w:rPr>
      </w:pPr>
    </w:p>
    <w:p>
      <w:pPr>
        <w:spacing w:line="360" w:lineRule="auto"/>
        <w:jc w:val="center"/>
        <w:rPr>
          <w:rFonts w:ascii="仿宋" w:hAnsi="仿宋" w:eastAsia="仿宋" w:cs="仿宋"/>
          <w:b/>
          <w:bCs/>
          <w:sz w:val="24"/>
        </w:rPr>
        <w:sectPr>
          <w:pgSz w:w="11906" w:h="16838"/>
          <w:pgMar w:top="765" w:right="1418" w:bottom="471" w:left="1418" w:header="851" w:footer="992" w:gutter="0"/>
          <w:cols w:space="720" w:num="1"/>
          <w:titlePg/>
          <w:docGrid w:linePitch="312" w:charSpace="0"/>
        </w:sectPr>
      </w:pPr>
    </w:p>
    <w:p>
      <w:pPr>
        <w:spacing w:line="360" w:lineRule="auto"/>
        <w:jc w:val="center"/>
        <w:rPr>
          <w:rFonts w:ascii="仿宋" w:hAnsi="仿宋" w:eastAsia="仿宋" w:cs="仿宋"/>
          <w:b/>
          <w:spacing w:val="6"/>
          <w:sz w:val="44"/>
          <w:szCs w:val="44"/>
        </w:rPr>
      </w:pPr>
      <w:bookmarkStart w:id="522" w:name="_Toc465665161"/>
      <w:r>
        <w:rPr>
          <w:rFonts w:hint="eastAsia" w:ascii="仿宋" w:hAnsi="仿宋" w:eastAsia="仿宋" w:cs="仿宋"/>
          <w:b/>
          <w:spacing w:val="6"/>
          <w:sz w:val="44"/>
          <w:szCs w:val="44"/>
        </w:rPr>
        <w:t>附件</w:t>
      </w:r>
      <w:bookmarkEnd w:id="522"/>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23" w:name="OLE_LINK14"/>
      <w:bookmarkStart w:id="524" w:name="OLE_LINK13"/>
      <w:r>
        <w:rPr>
          <w:rFonts w:hint="eastAsia" w:ascii="仿宋" w:hAnsi="仿宋" w:eastAsia="仿宋" w:cs="仿宋"/>
          <w:b/>
          <w:spacing w:val="6"/>
          <w:sz w:val="32"/>
          <w:szCs w:val="32"/>
        </w:rPr>
        <w:t>残疾人福利性单位声明函</w:t>
      </w:r>
    </w:p>
    <w:bookmarkEnd w:id="523"/>
    <w:bookmarkEnd w:id="524"/>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 xml:space="preserve">                             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widowControl/>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rPr>
          <w:rFonts w:ascii="仿宋" w:hAnsi="仿宋" w:eastAsia="仿宋" w:cs="仿宋"/>
          <w:b/>
          <w:kern w:val="0"/>
          <w:sz w:val="32"/>
          <w:szCs w:val="32"/>
          <w:lang w:val="zh-CN"/>
        </w:rPr>
      </w:pPr>
      <w:r>
        <w:rPr>
          <w:rFonts w:hint="eastAsia" w:ascii="仿宋" w:hAnsi="仿宋" w:eastAsia="仿宋" w:cs="仿宋"/>
          <w:b/>
          <w:spacing w:val="6"/>
          <w:sz w:val="32"/>
          <w:szCs w:val="32"/>
        </w:rPr>
        <w:t>附件2：</w:t>
      </w:r>
      <w:r>
        <w:rPr>
          <w:rFonts w:hint="eastAsia" w:ascii="仿宋" w:hAnsi="仿宋" w:eastAsia="仿宋" w:cs="仿宋"/>
          <w:b/>
          <w:kern w:val="0"/>
          <w:sz w:val="32"/>
          <w:szCs w:val="32"/>
          <w:lang w:val="zh-CN"/>
        </w:rPr>
        <w:t>联合协议（若有）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52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25"/>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u w:val="single"/>
        </w:rPr>
        <w:t xml:space="preserve">    </w:t>
      </w:r>
      <w:r>
        <w:rPr>
          <w:rFonts w:hint="eastAsia" w:ascii="仿宋" w:hAnsi="仿宋" w:eastAsia="仿宋" w:cs="仿宋"/>
          <w:sz w:val="24"/>
        </w:rPr>
        <w:t>%，小微企业合同金额达到</w:t>
      </w:r>
      <w:r>
        <w:rPr>
          <w:rFonts w:hint="eastAsia" w:ascii="仿宋" w:hAnsi="仿宋" w:eastAsia="仿宋" w:cs="仿宋"/>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widowControl/>
        <w:spacing w:before="100" w:beforeAutospacing="1" w:after="100" w:afterAutospacing="1" w:line="420" w:lineRule="atLeast"/>
        <w:jc w:val="center"/>
        <w:rPr>
          <w:rFonts w:ascii="仿宋" w:hAnsi="仿宋" w:eastAsia="仿宋" w:cs="仿宋"/>
          <w:b/>
          <w:bCs/>
          <w:kern w:val="0"/>
          <w:sz w:val="32"/>
          <w:szCs w:val="32"/>
        </w:rPr>
      </w:pPr>
      <w:r>
        <w:rPr>
          <w:rFonts w:hint="eastAsia" w:ascii="仿宋" w:hAnsi="仿宋" w:eastAsia="仿宋" w:cs="仿宋"/>
          <w:b/>
          <w:bCs/>
          <w:kern w:val="0"/>
          <w:sz w:val="32"/>
          <w:szCs w:val="32"/>
        </w:rPr>
        <w:t>中小企业声明函</w:t>
      </w:r>
    </w:p>
    <w:p>
      <w:pPr>
        <w:spacing w:line="360" w:lineRule="auto"/>
        <w:ind w:firstLine="420" w:firstLineChars="200"/>
        <w:rPr>
          <w:rFonts w:ascii="仿宋" w:hAnsi="仿宋" w:eastAsia="仿宋" w:cs="仿宋"/>
          <w:szCs w:val="21"/>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w:t>
      </w:r>
      <w:r>
        <w:rPr>
          <w:rFonts w:hint="eastAsia" w:ascii="仿宋" w:hAnsi="仿宋" w:eastAsia="仿宋" w:cs="仿宋"/>
          <w:sz w:val="24"/>
        </w:rPr>
        <w:t>（联合体）</w:t>
      </w:r>
      <w:r>
        <w:rPr>
          <w:rFonts w:hint="eastAsia" w:ascii="仿宋" w:hAnsi="仿宋" w:eastAsia="仿宋" w:cs="仿宋"/>
          <w:sz w:val="24"/>
          <w:szCs w:val="24"/>
        </w:rPr>
        <w:t>郑重声明，根据《政府采购促进中小企业发展管理办法》（财库﹝2020﹞46 号）的规定，本公司参加</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采购活动，提供的货物全部由符合政策要求的中小企业制造。相关企业</w:t>
      </w:r>
      <w:r>
        <w:rPr>
          <w:rFonts w:hint="eastAsia" w:ascii="仿宋" w:hAnsi="仿宋" w:eastAsia="仿宋" w:cs="仿宋"/>
          <w:sz w:val="24"/>
        </w:rPr>
        <w:t>（含联合体中的中小企业）</w:t>
      </w:r>
      <w:r>
        <w:rPr>
          <w:rFonts w:hint="eastAsia" w:ascii="仿宋" w:hAnsi="仿宋" w:eastAsia="仿宋" w:cs="仿宋"/>
          <w:sz w:val="24"/>
          <w:szCs w:val="24"/>
        </w:rPr>
        <w:t>的具体情况如下：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vertAlign w:val="superscript"/>
        </w:rPr>
        <w:t xml:space="preserve"> </w:t>
      </w:r>
      <w:r>
        <w:rPr>
          <w:rFonts w:hint="eastAsia" w:ascii="仿宋" w:hAnsi="仿宋" w:eastAsia="仿宋" w:cs="仿宋"/>
          <w:sz w:val="24"/>
          <w:szCs w:val="24"/>
        </w:rPr>
        <w:t>，属于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以上企业，不属于大企业的分支机构，不存在控股股东为大企业的情形，也不存在与大企业的负责人为同一人的情形。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before="100" w:beforeAutospacing="1" w:after="100" w:afterAutospacing="1" w:line="420" w:lineRule="atLeast"/>
        <w:rPr>
          <w:rFonts w:ascii="仿宋" w:hAnsi="仿宋" w:eastAsia="仿宋" w:cs="仿宋"/>
          <w:szCs w:val="21"/>
        </w:rPr>
      </w:pPr>
    </w:p>
    <w:p>
      <w:pPr>
        <w:spacing w:line="360" w:lineRule="auto"/>
        <w:ind w:right="1760"/>
        <w:jc w:val="right"/>
        <w:rPr>
          <w:rFonts w:ascii="仿宋" w:hAnsi="仿宋" w:eastAsia="仿宋" w:cs="仿宋"/>
          <w:sz w:val="24"/>
        </w:rPr>
      </w:pP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ascii="仿宋" w:hAnsi="仿宋" w:eastAsia="仿宋" w:cs="仿宋"/>
          <w:sz w:val="24"/>
        </w:rPr>
      </w:pPr>
    </w:p>
    <w:p>
      <w:pPr>
        <w:widowControl/>
        <w:jc w:val="left"/>
        <w:rPr>
          <w:rFonts w:ascii="仿宋" w:hAnsi="仿宋" w:eastAsia="仿宋" w:cs="仿宋"/>
        </w:rPr>
      </w:pPr>
      <w:r>
        <w:rPr>
          <w:rFonts w:hint="eastAsia" w:ascii="仿宋" w:hAnsi="仿宋" w:eastAsia="仿宋" w:cs="仿宋"/>
        </w:rPr>
        <w:br w:type="page"/>
      </w:r>
    </w:p>
    <w:p>
      <w:pPr>
        <w:autoSpaceDE w:val="0"/>
        <w:autoSpaceDN w:val="0"/>
        <w:jc w:val="left"/>
        <w:rPr>
          <w:rFonts w:ascii="仿宋" w:hAnsi="仿宋" w:eastAsia="仿宋" w:cs="仿宋"/>
          <w:b/>
          <w:sz w:val="32"/>
          <w:szCs w:val="32"/>
        </w:rPr>
      </w:pPr>
      <w:bookmarkStart w:id="526" w:name="_Toc25802"/>
      <w:bookmarkStart w:id="527" w:name="_Toc18323"/>
      <w:r>
        <w:rPr>
          <w:rFonts w:hint="eastAsia" w:ascii="仿宋" w:hAnsi="仿宋" w:eastAsia="仿宋" w:cs="仿宋"/>
          <w:b/>
          <w:spacing w:val="6"/>
          <w:sz w:val="32"/>
          <w:szCs w:val="32"/>
        </w:rPr>
        <w:t>附件4：</w:t>
      </w:r>
      <w:r>
        <w:rPr>
          <w:rFonts w:hint="eastAsia" w:ascii="仿宋" w:hAnsi="仿宋" w:eastAsia="仿宋" w:cs="仿宋"/>
          <w:b/>
          <w:sz w:val="32"/>
          <w:szCs w:val="32"/>
        </w:rPr>
        <w:t>业务专用章使用说明函</w:t>
      </w:r>
    </w:p>
    <w:p>
      <w:pPr>
        <w:spacing w:line="360" w:lineRule="auto"/>
        <w:rPr>
          <w:rFonts w:ascii="仿宋" w:hAnsi="仿宋" w:eastAsia="仿宋" w:cs="仿宋"/>
          <w:b/>
          <w:sz w:val="32"/>
          <w:szCs w:val="32"/>
        </w:rPr>
      </w:pPr>
    </w:p>
    <w:p>
      <w:pPr>
        <w:autoSpaceDE w:val="0"/>
        <w:autoSpaceDN w:val="0"/>
        <w:jc w:val="center"/>
        <w:rPr>
          <w:rFonts w:ascii="仿宋" w:hAnsi="仿宋" w:eastAsia="仿宋" w:cs="仿宋"/>
          <w:b/>
          <w:sz w:val="32"/>
          <w:szCs w:val="32"/>
        </w:rPr>
      </w:pPr>
      <w:r>
        <w:rPr>
          <w:rFonts w:hint="eastAsia" w:ascii="仿宋" w:hAnsi="仿宋" w:eastAsia="仿宋" w:cs="仿宋"/>
          <w:b/>
          <w:sz w:val="32"/>
          <w:szCs w:val="32"/>
        </w:rPr>
        <w:t>业务专用章使用说明函</w:t>
      </w: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r>
        <w:rPr>
          <w:rFonts w:hint="eastAsia" w:ascii="仿宋" w:hAnsi="仿宋" w:eastAsia="仿宋" w:cs="仿宋"/>
          <w:sz w:val="24"/>
          <w:szCs w:val="24"/>
        </w:rPr>
        <w:t>（采购人）、（采购代理机构）：</w:t>
      </w:r>
    </w:p>
    <w:p>
      <w:pPr>
        <w:spacing w:line="54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540" w:lineRule="exact"/>
        <w:contextualSpacing/>
        <w:rPr>
          <w:rFonts w:ascii="仿宋" w:hAnsi="仿宋" w:eastAsia="仿宋" w:cs="仿宋"/>
          <w:sz w:val="24"/>
          <w:szCs w:val="24"/>
        </w:rPr>
      </w:pPr>
      <w:r>
        <w:rPr>
          <w:rFonts w:hint="eastAsia" w:ascii="仿宋" w:hAnsi="仿宋" w:eastAsia="仿宋" w:cs="仿宋"/>
          <w:sz w:val="24"/>
          <w:szCs w:val="24"/>
        </w:rPr>
        <w:t>特此说明。</w:t>
      </w: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p>
    <w:p>
      <w:pPr>
        <w:spacing w:line="540" w:lineRule="exact"/>
        <w:ind w:firstLine="3600" w:firstLineChars="1500"/>
        <w:contextualSpacing/>
        <w:rPr>
          <w:rFonts w:ascii="仿宋" w:hAnsi="仿宋" w:eastAsia="仿宋" w:cs="仿宋"/>
          <w:sz w:val="24"/>
          <w:szCs w:val="24"/>
        </w:rPr>
      </w:pPr>
      <w:r>
        <w:rPr>
          <w:rFonts w:hint="eastAsia" w:ascii="仿宋" w:hAnsi="仿宋" w:eastAsia="仿宋" w:cs="仿宋"/>
          <w:sz w:val="24"/>
          <w:szCs w:val="24"/>
        </w:rPr>
        <w:t>投标单位（法定名称章）：</w:t>
      </w:r>
    </w:p>
    <w:p>
      <w:pPr>
        <w:spacing w:line="540" w:lineRule="exact"/>
        <w:contextualSpacing/>
        <w:rPr>
          <w:rFonts w:ascii="仿宋" w:hAnsi="仿宋" w:eastAsia="仿宋" w:cs="仿宋"/>
          <w:sz w:val="24"/>
          <w:szCs w:val="24"/>
        </w:rPr>
      </w:pPr>
      <w:r>
        <w:rPr>
          <w:rFonts w:hint="eastAsia" w:ascii="仿宋" w:hAnsi="仿宋" w:eastAsia="仿宋" w:cs="仿宋"/>
          <w:sz w:val="24"/>
          <w:szCs w:val="24"/>
        </w:rPr>
        <w:t xml:space="preserve">                              日期：    年    月    日</w:t>
      </w:r>
    </w:p>
    <w:p>
      <w:pPr>
        <w:spacing w:line="540" w:lineRule="exact"/>
        <w:contextualSpacing/>
        <w:rPr>
          <w:rFonts w:ascii="仿宋" w:hAnsi="仿宋" w:eastAsia="仿宋" w:cs="仿宋"/>
          <w:sz w:val="24"/>
          <w:szCs w:val="24"/>
        </w:rPr>
      </w:pPr>
      <w:r>
        <w:rPr>
          <w:rFonts w:hint="eastAsia" w:ascii="仿宋" w:hAnsi="仿宋" w:eastAsia="仿宋" w:cs="仿宋"/>
          <w:sz w:val="24"/>
          <w:szCs w:val="24"/>
        </w:rPr>
        <w:t>附：</w:t>
      </w:r>
    </w:p>
    <w:p>
      <w:pPr>
        <w:spacing w:line="540" w:lineRule="exact"/>
        <w:contextualSpacing/>
        <w:rPr>
          <w:rFonts w:ascii="仿宋" w:hAnsi="仿宋" w:eastAsia="仿宋" w:cs="仿宋"/>
          <w:sz w:val="24"/>
          <w:szCs w:val="24"/>
        </w:rPr>
      </w:pPr>
      <w:r>
        <w:rPr>
          <w:rFonts w:hint="eastAsia" w:ascii="仿宋" w:hAnsi="仿宋" w:eastAsia="仿宋" w:cs="仿宋"/>
          <w:sz w:val="24"/>
          <w:szCs w:val="24"/>
        </w:rPr>
        <w:t>投标单位法定名称章（印模）                投标单位“XX专用章”（印模）</w:t>
      </w:r>
    </w:p>
    <w:p>
      <w:pPr>
        <w:spacing w:line="540" w:lineRule="exact"/>
        <w:contextualSpacing/>
        <w:rPr>
          <w:rFonts w:ascii="仿宋" w:hAnsi="仿宋" w:eastAsia="仿宋" w:cs="仿宋"/>
          <w:sz w:val="24"/>
          <w:szCs w:val="24"/>
        </w:rPr>
      </w:pPr>
      <w:r>
        <w:rPr>
          <w:rFonts w:ascii="仿宋" w:hAnsi="仿宋" w:eastAsia="仿宋" w:cs="仿宋"/>
          <w:sz w:val="24"/>
          <w:szCs w:val="24"/>
        </w:rPr>
        <w:pict>
          <v:rect id="_x0000_s1026" o:spid="_x0000_s1026" o:spt="1" style="position:absolute;left:0pt;margin-left:238.9pt;margin-top:1.05pt;height:125.5pt;width:212.95pt;z-index:-251657216;mso-width-relative:page;mso-height-relative:page;"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gTCFJjoCAAB+BAAADgAAAAAAAAABACAAAAAmAQAAZHJz&#10;L2Uyb0RvYy54bWxQSwUGAAAAAAYABgBZAQAA0gUAAAAA&#10;">
            <v:path/>
            <v:fill focussize="0,0"/>
            <v:stroke miterlimit="2"/>
            <v:imagedata o:title=""/>
            <o:lock v:ext="edit"/>
          </v:rect>
        </w:pict>
      </w:r>
      <w:r>
        <w:rPr>
          <w:rFonts w:ascii="仿宋" w:hAnsi="仿宋" w:eastAsia="仿宋" w:cs="仿宋"/>
          <w:sz w:val="24"/>
          <w:szCs w:val="24"/>
        </w:rPr>
        <w:pict>
          <v:rect id="_x0000_s1027" o:spid="_x0000_s1027" o:spt="1" style="position:absolute;left:0pt;margin-left:-3.6pt;margin-top:1.05pt;height:125.5pt;width:208.5pt;z-index:-251656192;mso-width-relative:page;mso-height-relative:page;"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path/>
            <v:fill focussize="0,0"/>
            <v:stroke miterlimit="2"/>
            <v:imagedata o:title=""/>
            <o:lock v:ext="edit"/>
          </v:rect>
        </w:pict>
      </w: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p>
    <w:p>
      <w:pPr>
        <w:spacing w:line="540" w:lineRule="exact"/>
        <w:contextualSpacing/>
        <w:rPr>
          <w:rFonts w:ascii="仿宋" w:hAnsi="仿宋" w:eastAsia="仿宋" w:cs="仿宋"/>
          <w:sz w:val="24"/>
          <w:szCs w:val="24"/>
        </w:rPr>
      </w:pPr>
    </w:p>
    <w:p>
      <w:pPr>
        <w:spacing w:line="360" w:lineRule="auto"/>
        <w:rPr>
          <w:rFonts w:ascii="仿宋" w:hAnsi="仿宋" w:eastAsia="仿宋" w:cs="仿宋"/>
          <w:b/>
          <w:spacing w:val="6"/>
          <w:sz w:val="32"/>
          <w:szCs w:val="32"/>
        </w:rPr>
      </w:pPr>
    </w:p>
    <w:p>
      <w:pPr>
        <w:widowControl/>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rPr>
          <w:rFonts w:ascii="仿宋" w:hAnsi="仿宋" w:eastAsia="仿宋" w:cs="仿宋"/>
          <w:b/>
          <w:sz w:val="32"/>
          <w:szCs w:val="32"/>
        </w:rPr>
      </w:pPr>
      <w:r>
        <w:rPr>
          <w:rFonts w:hint="eastAsia" w:ascii="仿宋" w:hAnsi="仿宋" w:eastAsia="仿宋" w:cs="仿宋"/>
          <w:b/>
          <w:spacing w:val="6"/>
          <w:sz w:val="32"/>
          <w:szCs w:val="32"/>
        </w:rPr>
        <w:t>附件5：</w:t>
      </w:r>
    </w:p>
    <w:bookmarkEnd w:id="526"/>
    <w:bookmarkEnd w:id="527"/>
    <w:p>
      <w:pPr>
        <w:spacing w:line="360" w:lineRule="auto"/>
        <w:jc w:val="center"/>
        <w:rPr>
          <w:rFonts w:ascii="仿宋" w:hAnsi="仿宋" w:eastAsia="仿宋" w:cs="仿宋"/>
          <w:b/>
          <w:sz w:val="32"/>
          <w:szCs w:val="32"/>
        </w:rPr>
      </w:pPr>
      <w:r>
        <w:rPr>
          <w:rFonts w:hint="eastAsia" w:ascii="仿宋" w:hAnsi="仿宋" w:eastAsia="仿宋" w:cs="仿宋"/>
          <w:b/>
          <w:sz w:val="32"/>
          <w:szCs w:val="32"/>
        </w:rPr>
        <w:t>政  采  贷</w:t>
      </w:r>
    </w:p>
    <w:p>
      <w:pPr>
        <w:spacing w:line="540" w:lineRule="exact"/>
        <w:ind w:firstLine="480" w:firstLineChars="200"/>
        <w:contextualSpacing/>
        <w:rPr>
          <w:rFonts w:ascii="仿宋" w:hAnsi="仿宋" w:eastAsia="仿宋" w:cs="仿宋"/>
          <w:sz w:val="24"/>
          <w:szCs w:val="24"/>
        </w:rPr>
      </w:pPr>
      <w:r>
        <w:rPr>
          <w:rFonts w:hint="eastAsia" w:ascii="仿宋" w:hAnsi="仿宋" w:eastAsia="仿宋" w:cs="仿宋"/>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ascii="仿宋" w:hAnsi="仿宋" w:eastAsia="仿宋" w:cs="仿宋"/>
                <w:sz w:val="24"/>
              </w:rPr>
            </w:pPr>
            <w:r>
              <w:rPr>
                <w:rFonts w:hint="eastAsia" w:ascii="仿宋" w:hAnsi="仿宋" w:eastAsia="仿宋" w:cs="仿宋"/>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银行名称</w:t>
            </w:r>
          </w:p>
        </w:tc>
        <w:tc>
          <w:tcPr>
            <w:tcW w:w="3975"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各银行介绍的产品特点</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经办人</w:t>
            </w:r>
          </w:p>
        </w:tc>
        <w:tc>
          <w:tcPr>
            <w:tcW w:w="1908"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中国工商银行股份有限公司舟山分行</w:t>
            </w:r>
          </w:p>
        </w:tc>
        <w:tc>
          <w:tcPr>
            <w:tcW w:w="3975" w:type="dxa"/>
          </w:tcPr>
          <w:p>
            <w:pPr>
              <w:numPr>
                <w:ilvl w:val="0"/>
                <w:numId w:val="2"/>
              </w:numPr>
              <w:spacing w:line="400" w:lineRule="exact"/>
              <w:contextualSpacing/>
              <w:rPr>
                <w:rFonts w:ascii="仿宋" w:hAnsi="仿宋" w:eastAsia="仿宋" w:cs="仿宋"/>
                <w:sz w:val="24"/>
                <w:szCs w:val="24"/>
              </w:rPr>
            </w:pPr>
            <w:r>
              <w:rPr>
                <w:rFonts w:hint="eastAsia" w:ascii="仿宋" w:hAnsi="仿宋" w:eastAsia="仿宋" w:cs="仿宋"/>
                <w:sz w:val="24"/>
                <w:szCs w:val="24"/>
              </w:rPr>
              <w:t>融资额度高，融资金额最高可至订单金额70%，线上申请，随借随还。2.融资利率低，最低可至当期LPR利率。</w:t>
            </w:r>
          </w:p>
          <w:p>
            <w:pPr>
              <w:spacing w:line="400" w:lineRule="exact"/>
              <w:contextualSpacing/>
              <w:rPr>
                <w:rFonts w:ascii="仿宋" w:hAnsi="仿宋" w:eastAsia="仿宋" w:cs="仿宋"/>
                <w:sz w:val="24"/>
              </w:rPr>
            </w:pPr>
            <w:r>
              <w:rPr>
                <w:rFonts w:hint="eastAsia" w:ascii="仿宋" w:hAnsi="仿宋" w:eastAsia="仿宋" w:cs="仿宋"/>
                <w:sz w:val="24"/>
                <w:szCs w:val="24"/>
              </w:rPr>
              <w:t>3.担保方式灵活，以政府采购合同进行融资，无需另外抵押。</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柳超颖</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中国建设银行股份有限公司舟山分行</w:t>
            </w:r>
          </w:p>
        </w:tc>
        <w:tc>
          <w:tcPr>
            <w:tcW w:w="3975" w:type="dxa"/>
          </w:tcPr>
          <w:p>
            <w:pPr>
              <w:numPr>
                <w:ilvl w:val="0"/>
                <w:numId w:val="3"/>
              </w:numPr>
              <w:spacing w:line="400" w:lineRule="exact"/>
              <w:contextualSpacing/>
              <w:rPr>
                <w:rFonts w:ascii="仿宋" w:hAnsi="仿宋" w:eastAsia="仿宋" w:cs="仿宋"/>
                <w:sz w:val="24"/>
              </w:rPr>
            </w:pPr>
            <w:r>
              <w:rPr>
                <w:rFonts w:hint="eastAsia" w:ascii="仿宋" w:hAnsi="仿宋" w:eastAsia="仿宋" w:cs="仿宋"/>
                <w:sz w:val="24"/>
              </w:rPr>
              <w:t>快速便捷：全流程线上操作，通过浙江省政府采购网数据审核信用额度，建行供应链平台快速放款。</w:t>
            </w:r>
          </w:p>
          <w:p>
            <w:pPr>
              <w:numPr>
                <w:ilvl w:val="0"/>
                <w:numId w:val="3"/>
              </w:numPr>
              <w:spacing w:line="400" w:lineRule="exact"/>
              <w:contextualSpacing/>
              <w:rPr>
                <w:rFonts w:ascii="仿宋" w:hAnsi="仿宋" w:eastAsia="仿宋" w:cs="仿宋"/>
                <w:sz w:val="24"/>
              </w:rPr>
            </w:pPr>
            <w:r>
              <w:rPr>
                <w:rFonts w:hint="eastAsia" w:ascii="仿宋" w:hAnsi="仿宋" w:eastAsia="仿宋" w:cs="仿宋"/>
                <w:sz w:val="24"/>
              </w:rPr>
              <w:t>申请额度高：单笔融资额度最高可达政府采购合同金额的90%，单户额度最高可达3000万。</w:t>
            </w:r>
          </w:p>
          <w:p>
            <w:pPr>
              <w:numPr>
                <w:ilvl w:val="0"/>
                <w:numId w:val="3"/>
              </w:numPr>
              <w:spacing w:line="400" w:lineRule="exact"/>
              <w:contextualSpacing/>
              <w:rPr>
                <w:rFonts w:ascii="仿宋" w:hAnsi="仿宋" w:eastAsia="仿宋" w:cs="仿宋"/>
                <w:sz w:val="24"/>
              </w:rPr>
            </w:pPr>
            <w:r>
              <w:rPr>
                <w:rFonts w:hint="eastAsia" w:ascii="仿宋" w:hAnsi="仿宋" w:eastAsia="仿宋" w:cs="仿宋"/>
                <w:sz w:val="24"/>
              </w:rPr>
              <w:t>无需额外抵押：以浙江省政府采购网备案公示的政府采购合同进行融资，无需额外抵押担保。</w:t>
            </w:r>
          </w:p>
          <w:p>
            <w:pPr>
              <w:numPr>
                <w:ilvl w:val="0"/>
                <w:numId w:val="3"/>
              </w:numPr>
              <w:spacing w:line="400" w:lineRule="exact"/>
              <w:contextualSpacing/>
              <w:rPr>
                <w:rFonts w:ascii="仿宋" w:hAnsi="仿宋" w:eastAsia="仿宋" w:cs="仿宋"/>
                <w:sz w:val="24"/>
              </w:rPr>
            </w:pPr>
            <w:r>
              <w:rPr>
                <w:rFonts w:hint="eastAsia" w:ascii="仿宋" w:hAnsi="仿宋" w:eastAsia="仿宋" w:cs="仿宋"/>
                <w:sz w:val="24"/>
              </w:rPr>
              <w:t>利率优惠：给予流动资金贷款最优惠利率。</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普陀片区：蔡妮妮</w:t>
            </w:r>
          </w:p>
          <w:p>
            <w:pPr>
              <w:spacing w:line="400" w:lineRule="exact"/>
              <w:contextualSpacing/>
              <w:jc w:val="center"/>
              <w:rPr>
                <w:rFonts w:ascii="仿宋" w:hAnsi="仿宋" w:eastAsia="仿宋" w:cs="仿宋"/>
                <w:sz w:val="24"/>
              </w:rPr>
            </w:pPr>
            <w:r>
              <w:rPr>
                <w:rFonts w:hint="eastAsia" w:ascii="仿宋" w:hAnsi="仿宋" w:eastAsia="仿宋" w:cs="仿宋"/>
                <w:sz w:val="24"/>
              </w:rPr>
              <w:t>定海片区：杨莹</w:t>
            </w:r>
          </w:p>
          <w:p>
            <w:pPr>
              <w:spacing w:line="400" w:lineRule="exact"/>
              <w:contextualSpacing/>
              <w:jc w:val="center"/>
              <w:rPr>
                <w:rFonts w:ascii="仿宋" w:hAnsi="仿宋" w:eastAsia="仿宋" w:cs="仿宋"/>
                <w:sz w:val="24"/>
              </w:rPr>
            </w:pPr>
            <w:r>
              <w:rPr>
                <w:rFonts w:hint="eastAsia" w:ascii="仿宋" w:hAnsi="仿宋" w:eastAsia="仿宋" w:cs="仿宋"/>
                <w:sz w:val="24"/>
              </w:rPr>
              <w:t>自贸区片区：方晓</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普陀片区：13957201791</w:t>
            </w:r>
          </w:p>
          <w:p>
            <w:pPr>
              <w:spacing w:line="400" w:lineRule="exact"/>
              <w:contextualSpacing/>
              <w:rPr>
                <w:rFonts w:ascii="仿宋" w:hAnsi="仿宋" w:eastAsia="仿宋" w:cs="仿宋"/>
                <w:sz w:val="24"/>
              </w:rPr>
            </w:pPr>
            <w:r>
              <w:rPr>
                <w:rFonts w:hint="eastAsia" w:ascii="仿宋" w:hAnsi="仿宋" w:eastAsia="仿宋" w:cs="仿宋"/>
                <w:sz w:val="24"/>
              </w:rPr>
              <w:t>定海片区：13655803997</w:t>
            </w:r>
          </w:p>
          <w:p>
            <w:pPr>
              <w:spacing w:line="400" w:lineRule="exact"/>
              <w:contextualSpacing/>
              <w:rPr>
                <w:rFonts w:ascii="仿宋" w:hAnsi="仿宋" w:eastAsia="仿宋" w:cs="仿宋"/>
                <w:sz w:val="24"/>
              </w:rPr>
            </w:pPr>
            <w:r>
              <w:rPr>
                <w:rFonts w:hint="eastAsia" w:ascii="仿宋" w:hAnsi="仿宋" w:eastAsia="仿宋" w:cs="仿宋"/>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杭州银行股份有限公司舟山市分行</w:t>
            </w:r>
          </w:p>
        </w:tc>
        <w:tc>
          <w:tcPr>
            <w:tcW w:w="3975" w:type="dxa"/>
          </w:tcPr>
          <w:p>
            <w:pPr>
              <w:spacing w:line="400" w:lineRule="exact"/>
              <w:contextualSpacing/>
              <w:rPr>
                <w:rFonts w:ascii="仿宋" w:hAnsi="仿宋" w:eastAsia="仿宋" w:cs="仿宋"/>
                <w:sz w:val="24"/>
              </w:rPr>
            </w:pPr>
            <w:r>
              <w:rPr>
                <w:rFonts w:hint="eastAsia" w:ascii="仿宋" w:hAnsi="仿宋" w:eastAsia="仿宋" w:cs="仿宋"/>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方经理</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招商银行股份有限公司浙江自贸试验区舟山分行</w:t>
            </w:r>
          </w:p>
        </w:tc>
        <w:tc>
          <w:tcPr>
            <w:tcW w:w="3975" w:type="dxa"/>
          </w:tcPr>
          <w:p>
            <w:pPr>
              <w:spacing w:line="400" w:lineRule="exact"/>
              <w:rPr>
                <w:rFonts w:ascii="仿宋" w:hAnsi="仿宋" w:eastAsia="仿宋" w:cs="仿宋"/>
              </w:rPr>
            </w:pPr>
            <w:r>
              <w:rPr>
                <w:rFonts w:hint="eastAsia" w:ascii="仿宋" w:hAnsi="仿宋" w:eastAsia="仿宋" w:cs="仿宋"/>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李玲</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温州银行股份有限公司舟山市分行</w:t>
            </w:r>
          </w:p>
        </w:tc>
        <w:tc>
          <w:tcPr>
            <w:tcW w:w="3975" w:type="dxa"/>
          </w:tcPr>
          <w:p>
            <w:pPr>
              <w:numPr>
                <w:ilvl w:val="0"/>
                <w:numId w:val="4"/>
              </w:numPr>
              <w:spacing w:line="400" w:lineRule="exact"/>
              <w:contextualSpacing/>
              <w:rPr>
                <w:rFonts w:ascii="仿宋" w:hAnsi="仿宋" w:eastAsia="仿宋" w:cs="仿宋"/>
                <w:sz w:val="24"/>
              </w:rPr>
            </w:pPr>
            <w:r>
              <w:rPr>
                <w:rFonts w:hint="eastAsia" w:ascii="仿宋" w:hAnsi="仿宋" w:eastAsia="仿宋" w:cs="仿宋"/>
                <w:sz w:val="24"/>
              </w:rPr>
              <w:t>单户授信敞口最高不超过1000万元，且最高额度核定一般不超过借款人（含实际控制人控制的其他经营实体）最近13个月合计有效中标合同金额的70%。</w:t>
            </w:r>
          </w:p>
          <w:p>
            <w:pPr>
              <w:numPr>
                <w:ilvl w:val="0"/>
                <w:numId w:val="4"/>
              </w:numPr>
              <w:spacing w:line="400" w:lineRule="exact"/>
              <w:contextualSpacing/>
              <w:rPr>
                <w:rFonts w:ascii="仿宋" w:hAnsi="仿宋" w:eastAsia="仿宋" w:cs="仿宋"/>
                <w:sz w:val="24"/>
              </w:rPr>
            </w:pPr>
            <w:r>
              <w:rPr>
                <w:rFonts w:hint="eastAsia" w:ascii="仿宋" w:hAnsi="仿宋" w:eastAsia="仿宋" w:cs="仿宋"/>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4"/>
              </w:numPr>
              <w:spacing w:line="400" w:lineRule="exact"/>
              <w:contextualSpacing/>
              <w:rPr>
                <w:rFonts w:ascii="仿宋" w:hAnsi="仿宋" w:eastAsia="仿宋" w:cs="仿宋"/>
                <w:sz w:val="24"/>
              </w:rPr>
            </w:pPr>
            <w:r>
              <w:rPr>
                <w:rFonts w:hint="eastAsia" w:ascii="仿宋" w:hAnsi="仿宋" w:eastAsia="仿宋" w:cs="仿宋"/>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4"/>
              </w:numPr>
              <w:spacing w:line="400" w:lineRule="exact"/>
              <w:contextualSpacing/>
              <w:rPr>
                <w:rFonts w:ascii="仿宋" w:hAnsi="仿宋" w:eastAsia="仿宋" w:cs="仿宋"/>
                <w:sz w:val="24"/>
              </w:rPr>
            </w:pPr>
            <w:r>
              <w:rPr>
                <w:rFonts w:hint="eastAsia" w:ascii="仿宋" w:hAnsi="仿宋" w:eastAsia="仿宋" w:cs="仿宋"/>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郑贤栋</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交通银行股份有限公司舟山分行</w:t>
            </w:r>
          </w:p>
        </w:tc>
        <w:tc>
          <w:tcPr>
            <w:tcW w:w="3975" w:type="dxa"/>
          </w:tcPr>
          <w:p>
            <w:pPr>
              <w:spacing w:line="400" w:lineRule="exact"/>
              <w:contextualSpacing/>
              <w:rPr>
                <w:rFonts w:ascii="仿宋" w:hAnsi="仿宋" w:eastAsia="仿宋" w:cs="仿宋"/>
                <w:sz w:val="24"/>
              </w:rPr>
            </w:pPr>
            <w:r>
              <w:rPr>
                <w:rFonts w:hint="eastAsia" w:ascii="仿宋" w:hAnsi="仿宋" w:eastAsia="仿宋" w:cs="仿宋"/>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rPr>
              <w:t>PR。</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赵争艳</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0580-2260728</w:t>
            </w:r>
          </w:p>
          <w:p>
            <w:pPr>
              <w:spacing w:line="400" w:lineRule="exact"/>
              <w:contextualSpacing/>
              <w:rPr>
                <w:rFonts w:ascii="仿宋" w:hAnsi="仿宋" w:eastAsia="仿宋" w:cs="仿宋"/>
                <w:sz w:val="24"/>
              </w:rPr>
            </w:pPr>
            <w:r>
              <w:rPr>
                <w:rFonts w:hint="eastAsia" w:ascii="仿宋" w:hAnsi="仿宋" w:eastAsia="仿宋" w:cs="仿宋"/>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中信银行股份有限公司舟山分行</w:t>
            </w:r>
          </w:p>
        </w:tc>
        <w:tc>
          <w:tcPr>
            <w:tcW w:w="3975" w:type="dxa"/>
          </w:tcPr>
          <w:p>
            <w:pPr>
              <w:spacing w:line="400" w:lineRule="exact"/>
              <w:contextualSpacing/>
              <w:rPr>
                <w:rFonts w:ascii="仿宋" w:hAnsi="仿宋" w:eastAsia="仿宋" w:cs="仿宋"/>
                <w:sz w:val="24"/>
              </w:rPr>
            </w:pPr>
            <w:r>
              <w:rPr>
                <w:rFonts w:hint="eastAsia" w:ascii="仿宋" w:hAnsi="仿宋" w:eastAsia="仿宋" w:cs="仿宋"/>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黄丽</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泰隆银行舟山市分行</w:t>
            </w:r>
          </w:p>
        </w:tc>
        <w:tc>
          <w:tcPr>
            <w:tcW w:w="3975" w:type="dxa"/>
          </w:tcPr>
          <w:p>
            <w:pPr>
              <w:spacing w:line="400" w:lineRule="exact"/>
              <w:contextualSpacing/>
              <w:rPr>
                <w:rFonts w:ascii="仿宋" w:hAnsi="仿宋" w:eastAsia="仿宋" w:cs="仿宋"/>
                <w:sz w:val="24"/>
              </w:rPr>
            </w:pPr>
            <w:r>
              <w:rPr>
                <w:rFonts w:hint="eastAsia" w:ascii="仿宋" w:hAnsi="仿宋" w:eastAsia="仿宋" w:cs="仿宋"/>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胡亢宇</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中国农业银行股份有限公司舟山分行</w:t>
            </w:r>
          </w:p>
        </w:tc>
        <w:tc>
          <w:tcPr>
            <w:tcW w:w="3975" w:type="dxa"/>
          </w:tcPr>
          <w:p>
            <w:pPr>
              <w:spacing w:line="400" w:lineRule="exact"/>
              <w:contextualSpacing/>
              <w:rPr>
                <w:rFonts w:ascii="仿宋" w:hAnsi="仿宋" w:eastAsia="仿宋" w:cs="仿宋"/>
                <w:sz w:val="24"/>
              </w:rPr>
            </w:pPr>
            <w:r>
              <w:rPr>
                <w:rFonts w:hint="eastAsia" w:ascii="仿宋" w:hAnsi="仿宋" w:eastAsia="仿宋" w:cs="仿宋"/>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苏华瞻</w:t>
            </w:r>
          </w:p>
        </w:tc>
        <w:tc>
          <w:tcPr>
            <w:tcW w:w="1908"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中国邮政储蓄银行股份有限公司舟山市分行</w:t>
            </w:r>
          </w:p>
        </w:tc>
        <w:tc>
          <w:tcPr>
            <w:tcW w:w="3975" w:type="dxa"/>
          </w:tcPr>
          <w:p>
            <w:pPr>
              <w:tabs>
                <w:tab w:val="left" w:pos="0"/>
              </w:tabs>
              <w:spacing w:line="400" w:lineRule="exact"/>
              <w:rPr>
                <w:rFonts w:ascii="仿宋" w:hAnsi="仿宋" w:eastAsia="仿宋" w:cs="仿宋"/>
                <w:sz w:val="24"/>
              </w:rPr>
            </w:pPr>
            <w:r>
              <w:rPr>
                <w:rFonts w:hint="eastAsia" w:ascii="仿宋" w:hAnsi="仿宋" w:eastAsia="仿宋" w:cs="仿宋"/>
                <w:sz w:val="24"/>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400" w:lineRule="exact"/>
              <w:contextualSpacing/>
              <w:jc w:val="center"/>
              <w:rPr>
                <w:rFonts w:ascii="仿宋" w:hAnsi="仿宋" w:eastAsia="仿宋" w:cs="仿宋"/>
                <w:sz w:val="24"/>
              </w:rPr>
            </w:pPr>
            <w:r>
              <w:rPr>
                <w:rFonts w:hint="eastAsia" w:ascii="仿宋" w:hAnsi="仿宋" w:eastAsia="仿宋" w:cs="仿宋"/>
                <w:sz w:val="24"/>
              </w:rPr>
              <w:t>蒋志燕</w:t>
            </w:r>
          </w:p>
        </w:tc>
        <w:tc>
          <w:tcPr>
            <w:tcW w:w="1908" w:type="dxa"/>
            <w:vAlign w:val="center"/>
          </w:tcPr>
          <w:p>
            <w:pPr>
              <w:spacing w:line="400" w:lineRule="exact"/>
              <w:contextualSpacing/>
              <w:rPr>
                <w:rFonts w:ascii="仿宋" w:hAnsi="仿宋" w:eastAsia="仿宋" w:cs="仿宋"/>
                <w:sz w:val="24"/>
              </w:rPr>
            </w:pPr>
            <w:r>
              <w:rPr>
                <w:rFonts w:hint="eastAsia" w:ascii="仿宋" w:hAnsi="仿宋" w:eastAsia="仿宋" w:cs="仿宋"/>
                <w:sz w:val="24"/>
              </w:rPr>
              <w:t>13732527321</w:t>
            </w:r>
          </w:p>
        </w:tc>
      </w:tr>
    </w:tbl>
    <w:p>
      <w:pPr>
        <w:spacing w:line="360" w:lineRule="auto"/>
        <w:contextualSpacing/>
        <w:rPr>
          <w:rFonts w:ascii="仿宋" w:hAnsi="仿宋" w:eastAsia="仿宋" w:cs="仿宋"/>
          <w:sz w:val="24"/>
        </w:rPr>
      </w:pPr>
      <w:r>
        <w:rPr>
          <w:rFonts w:hint="eastAsia" w:ascii="仿宋" w:hAnsi="仿宋" w:eastAsia="仿宋" w:cs="仿宋"/>
          <w:sz w:val="24"/>
        </w:rPr>
        <w:t>1. 一般步骤</w:t>
      </w:r>
    </w:p>
    <w:p>
      <w:pPr>
        <w:spacing w:line="360" w:lineRule="auto"/>
        <w:contextualSpacing/>
        <w:rPr>
          <w:rFonts w:ascii="仿宋" w:hAnsi="仿宋" w:eastAsia="仿宋" w:cs="仿宋"/>
          <w:sz w:val="24"/>
        </w:rPr>
      </w:pPr>
      <w:r>
        <w:rPr>
          <w:rFonts w:hint="eastAsia" w:ascii="仿宋" w:hAnsi="仿宋" w:eastAsia="仿宋" w:cs="仿宋"/>
          <w:sz w:val="24"/>
        </w:rPr>
        <w:t>（1）供应商先与银行对接，办理融资前期手续；</w:t>
      </w:r>
    </w:p>
    <w:p>
      <w:pPr>
        <w:spacing w:line="360" w:lineRule="auto"/>
        <w:contextualSpacing/>
        <w:rPr>
          <w:rFonts w:ascii="仿宋" w:hAnsi="仿宋" w:eastAsia="仿宋" w:cs="仿宋"/>
          <w:sz w:val="24"/>
        </w:rPr>
      </w:pPr>
      <w:r>
        <w:rPr>
          <w:rFonts w:hint="eastAsia" w:ascii="仿宋" w:hAnsi="仿宋" w:eastAsia="仿宋" w:cs="仿宋"/>
          <w:sz w:val="24"/>
        </w:rPr>
        <w:t>（2）供应商成交后，凭成交通知书等材料，向相关合作银行发出融资申请；</w:t>
      </w:r>
    </w:p>
    <w:p>
      <w:pPr>
        <w:spacing w:line="360" w:lineRule="auto"/>
        <w:contextualSpacing/>
        <w:rPr>
          <w:rFonts w:ascii="仿宋" w:hAnsi="仿宋" w:eastAsia="仿宋" w:cs="仿宋"/>
          <w:sz w:val="24"/>
        </w:rPr>
      </w:pPr>
      <w:r>
        <w:rPr>
          <w:rFonts w:hint="eastAsia" w:ascii="仿宋" w:hAnsi="仿宋" w:eastAsia="仿宋" w:cs="仿宋"/>
          <w:sz w:val="24"/>
        </w:rPr>
        <w:t>（3）银行、供应商线上办理审批、放贷事宜。</w:t>
      </w:r>
    </w:p>
    <w:p>
      <w:pPr>
        <w:spacing w:line="360" w:lineRule="auto"/>
        <w:contextualSpacing/>
        <w:rPr>
          <w:rFonts w:ascii="仿宋" w:hAnsi="仿宋" w:eastAsia="仿宋" w:cs="仿宋"/>
          <w:sz w:val="24"/>
        </w:rPr>
      </w:pPr>
      <w:r>
        <w:rPr>
          <w:rFonts w:hint="eastAsia" w:ascii="仿宋" w:hAnsi="仿宋" w:eastAsia="仿宋" w:cs="仿宋"/>
          <w:sz w:val="24"/>
        </w:rPr>
        <w:t>2. 注意事项</w:t>
      </w:r>
    </w:p>
    <w:p>
      <w:pPr>
        <w:spacing w:line="360" w:lineRule="auto"/>
        <w:contextualSpacing/>
        <w:rPr>
          <w:rFonts w:ascii="仿宋" w:hAnsi="仿宋" w:eastAsia="仿宋" w:cs="仿宋"/>
          <w:sz w:val="24"/>
        </w:rPr>
      </w:pPr>
      <w:r>
        <w:rPr>
          <w:rFonts w:hint="eastAsia" w:ascii="仿宋" w:hAnsi="仿宋" w:eastAsia="仿宋" w:cs="仿宋"/>
          <w:sz w:val="24"/>
        </w:rPr>
        <w:t>（1）成交供应商需确保政府采购合同的收款账户与融资银行开户账户一致。</w:t>
      </w:r>
    </w:p>
    <w:p>
      <w:pPr>
        <w:spacing w:line="360" w:lineRule="auto"/>
        <w:contextualSpacing/>
        <w:rPr>
          <w:rFonts w:ascii="仿宋" w:hAnsi="仿宋" w:eastAsia="仿宋" w:cs="仿宋"/>
          <w:sz w:val="24"/>
        </w:rPr>
      </w:pPr>
      <w:r>
        <w:rPr>
          <w:rFonts w:hint="eastAsia" w:ascii="仿宋" w:hAnsi="仿宋" w:eastAsia="仿宋" w:cs="仿宋"/>
          <w:sz w:val="24"/>
        </w:rPr>
        <w:t>（2）用于政府采购信用融资的政府采购合同，应当包含如下条款：“第   条：</w:t>
      </w:r>
    </w:p>
    <w:p>
      <w:pPr>
        <w:spacing w:line="360" w:lineRule="auto"/>
        <w:contextualSpacing/>
        <w:rPr>
          <w:rFonts w:ascii="仿宋" w:hAnsi="仿宋" w:eastAsia="仿宋" w:cs="仿宋"/>
          <w:sz w:val="24"/>
        </w:rPr>
      </w:pPr>
      <w:r>
        <w:rPr>
          <w:rFonts w:hint="eastAsia" w:ascii="仿宋" w:hAnsi="仿宋" w:eastAsia="仿宋" w:cs="仿宋"/>
          <w:sz w:val="24"/>
        </w:rPr>
        <w:t>政府采购合同贷款  本合同同时用于乙方向</w:t>
      </w:r>
      <w:r>
        <w:rPr>
          <w:rFonts w:hint="eastAsia" w:ascii="仿宋" w:hAnsi="仿宋" w:eastAsia="仿宋" w:cs="仿宋"/>
          <w:sz w:val="24"/>
          <w:szCs w:val="24"/>
          <w:u w:val="single"/>
        </w:rPr>
        <w:t xml:space="preserve">           </w:t>
      </w:r>
      <w:r>
        <w:rPr>
          <w:rFonts w:hint="eastAsia" w:ascii="仿宋" w:hAnsi="仿宋" w:eastAsia="仿宋" w:cs="仿宋"/>
          <w:sz w:val="24"/>
        </w:rPr>
        <w:t>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360" w:lineRule="auto"/>
        <w:jc w:val="left"/>
        <w:rPr>
          <w:rFonts w:ascii="仿宋" w:hAnsi="仿宋" w:eastAsia="仿宋" w:cs="仿宋"/>
          <w:b/>
          <w:sz w:val="24"/>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667839"/>
    </w:sdtPr>
    <w:sdtContent>
      <w:p>
        <w:pPr>
          <w:pStyle w:val="40"/>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8"/>
      </w:rPr>
    </w:pPr>
    <w:r>
      <w:fldChar w:fldCharType="begin"/>
    </w:r>
    <w:r>
      <w:rPr>
        <w:rStyle w:val="68"/>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xNDgzN2NmYWVlZGRkMzdkZmVlYzVmZTQ2NDQzZTIifQ=="/>
  </w:docVars>
  <w:rsids>
    <w:rsidRoot w:val="006571E3"/>
    <w:rsid w:val="00001D63"/>
    <w:rsid w:val="00007726"/>
    <w:rsid w:val="00011228"/>
    <w:rsid w:val="00026951"/>
    <w:rsid w:val="00050CE3"/>
    <w:rsid w:val="00051E94"/>
    <w:rsid w:val="00051F74"/>
    <w:rsid w:val="00060553"/>
    <w:rsid w:val="00061191"/>
    <w:rsid w:val="00061598"/>
    <w:rsid w:val="00066C9A"/>
    <w:rsid w:val="000671FB"/>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06BA7"/>
    <w:rsid w:val="0012057F"/>
    <w:rsid w:val="00124944"/>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149BA"/>
    <w:rsid w:val="0022703C"/>
    <w:rsid w:val="002315D3"/>
    <w:rsid w:val="002323DC"/>
    <w:rsid w:val="0023614D"/>
    <w:rsid w:val="002418A5"/>
    <w:rsid w:val="002448B9"/>
    <w:rsid w:val="00245470"/>
    <w:rsid w:val="00246FFD"/>
    <w:rsid w:val="00263730"/>
    <w:rsid w:val="00265AB9"/>
    <w:rsid w:val="00265FA3"/>
    <w:rsid w:val="00274487"/>
    <w:rsid w:val="00277C1F"/>
    <w:rsid w:val="002802B8"/>
    <w:rsid w:val="002816A7"/>
    <w:rsid w:val="002829CF"/>
    <w:rsid w:val="002A0DBA"/>
    <w:rsid w:val="002A46DC"/>
    <w:rsid w:val="002B117C"/>
    <w:rsid w:val="002B5149"/>
    <w:rsid w:val="002B6D85"/>
    <w:rsid w:val="002C4C30"/>
    <w:rsid w:val="002C4D50"/>
    <w:rsid w:val="002D36CE"/>
    <w:rsid w:val="002D749B"/>
    <w:rsid w:val="002E125B"/>
    <w:rsid w:val="002E78C9"/>
    <w:rsid w:val="002F0BED"/>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418D"/>
    <w:rsid w:val="00387156"/>
    <w:rsid w:val="00387DAB"/>
    <w:rsid w:val="00390FBD"/>
    <w:rsid w:val="003958D1"/>
    <w:rsid w:val="00395ED4"/>
    <w:rsid w:val="003A7BDE"/>
    <w:rsid w:val="003B60D1"/>
    <w:rsid w:val="003C349A"/>
    <w:rsid w:val="003D3106"/>
    <w:rsid w:val="003D665F"/>
    <w:rsid w:val="003F2D00"/>
    <w:rsid w:val="00403A5C"/>
    <w:rsid w:val="004150B2"/>
    <w:rsid w:val="00415109"/>
    <w:rsid w:val="00427F6B"/>
    <w:rsid w:val="0043439D"/>
    <w:rsid w:val="0044119B"/>
    <w:rsid w:val="004502F3"/>
    <w:rsid w:val="00454FE0"/>
    <w:rsid w:val="0046066E"/>
    <w:rsid w:val="00481F23"/>
    <w:rsid w:val="00483802"/>
    <w:rsid w:val="00484208"/>
    <w:rsid w:val="00484DC0"/>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30C44"/>
    <w:rsid w:val="00553C6E"/>
    <w:rsid w:val="00553D08"/>
    <w:rsid w:val="00573B26"/>
    <w:rsid w:val="0057746F"/>
    <w:rsid w:val="005777DC"/>
    <w:rsid w:val="00594026"/>
    <w:rsid w:val="00594AF0"/>
    <w:rsid w:val="005A3CAF"/>
    <w:rsid w:val="005C3394"/>
    <w:rsid w:val="005C67DA"/>
    <w:rsid w:val="005C6D3D"/>
    <w:rsid w:val="005E158F"/>
    <w:rsid w:val="005E26A4"/>
    <w:rsid w:val="005E3CF8"/>
    <w:rsid w:val="005F491F"/>
    <w:rsid w:val="006141ED"/>
    <w:rsid w:val="006246A2"/>
    <w:rsid w:val="00637742"/>
    <w:rsid w:val="00637EE5"/>
    <w:rsid w:val="00642639"/>
    <w:rsid w:val="006457FE"/>
    <w:rsid w:val="006571E3"/>
    <w:rsid w:val="00662472"/>
    <w:rsid w:val="0067176E"/>
    <w:rsid w:val="00676B19"/>
    <w:rsid w:val="00682A09"/>
    <w:rsid w:val="00682CC6"/>
    <w:rsid w:val="00686F13"/>
    <w:rsid w:val="006A0706"/>
    <w:rsid w:val="006A4577"/>
    <w:rsid w:val="006A46E5"/>
    <w:rsid w:val="006B1310"/>
    <w:rsid w:val="006B4123"/>
    <w:rsid w:val="006C229A"/>
    <w:rsid w:val="006C3F65"/>
    <w:rsid w:val="006D246D"/>
    <w:rsid w:val="006D5C02"/>
    <w:rsid w:val="006E194A"/>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A0433"/>
    <w:rsid w:val="007C5564"/>
    <w:rsid w:val="007D272A"/>
    <w:rsid w:val="007E4D7E"/>
    <w:rsid w:val="007E4EFD"/>
    <w:rsid w:val="007E5E00"/>
    <w:rsid w:val="007E7EAD"/>
    <w:rsid w:val="007F1990"/>
    <w:rsid w:val="007F74D8"/>
    <w:rsid w:val="00802072"/>
    <w:rsid w:val="0080208C"/>
    <w:rsid w:val="0080433A"/>
    <w:rsid w:val="0081771E"/>
    <w:rsid w:val="008206E5"/>
    <w:rsid w:val="00827333"/>
    <w:rsid w:val="00833C74"/>
    <w:rsid w:val="00846E18"/>
    <w:rsid w:val="00852D00"/>
    <w:rsid w:val="0085497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262F"/>
    <w:rsid w:val="009C7C94"/>
    <w:rsid w:val="009D282F"/>
    <w:rsid w:val="009E16B7"/>
    <w:rsid w:val="009E3EF1"/>
    <w:rsid w:val="009F0C97"/>
    <w:rsid w:val="009F2E4A"/>
    <w:rsid w:val="009F5089"/>
    <w:rsid w:val="00A0167F"/>
    <w:rsid w:val="00A02616"/>
    <w:rsid w:val="00A05F3C"/>
    <w:rsid w:val="00A178C5"/>
    <w:rsid w:val="00A24CE4"/>
    <w:rsid w:val="00A27BBE"/>
    <w:rsid w:val="00A3670B"/>
    <w:rsid w:val="00A404F5"/>
    <w:rsid w:val="00A4427B"/>
    <w:rsid w:val="00A45105"/>
    <w:rsid w:val="00A47562"/>
    <w:rsid w:val="00A50695"/>
    <w:rsid w:val="00A51C5B"/>
    <w:rsid w:val="00A52B13"/>
    <w:rsid w:val="00A54CDC"/>
    <w:rsid w:val="00A55986"/>
    <w:rsid w:val="00A575E2"/>
    <w:rsid w:val="00A66775"/>
    <w:rsid w:val="00A7034F"/>
    <w:rsid w:val="00A71AB9"/>
    <w:rsid w:val="00A74A6A"/>
    <w:rsid w:val="00A75C5E"/>
    <w:rsid w:val="00A81CDF"/>
    <w:rsid w:val="00A864C6"/>
    <w:rsid w:val="00A8652A"/>
    <w:rsid w:val="00A868D2"/>
    <w:rsid w:val="00A906D0"/>
    <w:rsid w:val="00A93532"/>
    <w:rsid w:val="00A96432"/>
    <w:rsid w:val="00AA67A8"/>
    <w:rsid w:val="00AA776D"/>
    <w:rsid w:val="00AB1B6E"/>
    <w:rsid w:val="00AB68BE"/>
    <w:rsid w:val="00AB75F4"/>
    <w:rsid w:val="00AC39B8"/>
    <w:rsid w:val="00AC551C"/>
    <w:rsid w:val="00AD0A86"/>
    <w:rsid w:val="00AE5DFB"/>
    <w:rsid w:val="00AF3951"/>
    <w:rsid w:val="00B1073E"/>
    <w:rsid w:val="00B169EE"/>
    <w:rsid w:val="00B20222"/>
    <w:rsid w:val="00B212A0"/>
    <w:rsid w:val="00B26B68"/>
    <w:rsid w:val="00B30ED8"/>
    <w:rsid w:val="00B357D9"/>
    <w:rsid w:val="00B41E67"/>
    <w:rsid w:val="00B4452D"/>
    <w:rsid w:val="00B508F5"/>
    <w:rsid w:val="00B50B25"/>
    <w:rsid w:val="00B531BB"/>
    <w:rsid w:val="00B553AC"/>
    <w:rsid w:val="00B57540"/>
    <w:rsid w:val="00B636E7"/>
    <w:rsid w:val="00B721A3"/>
    <w:rsid w:val="00B742D2"/>
    <w:rsid w:val="00B82929"/>
    <w:rsid w:val="00B82CCD"/>
    <w:rsid w:val="00B84311"/>
    <w:rsid w:val="00BA3C0D"/>
    <w:rsid w:val="00BA4B25"/>
    <w:rsid w:val="00BB233A"/>
    <w:rsid w:val="00BC7759"/>
    <w:rsid w:val="00BD6E7C"/>
    <w:rsid w:val="00BD7BE9"/>
    <w:rsid w:val="00BE0DC3"/>
    <w:rsid w:val="00C01743"/>
    <w:rsid w:val="00C0572E"/>
    <w:rsid w:val="00C11A5D"/>
    <w:rsid w:val="00C12014"/>
    <w:rsid w:val="00C32379"/>
    <w:rsid w:val="00C36986"/>
    <w:rsid w:val="00C4200C"/>
    <w:rsid w:val="00C4518D"/>
    <w:rsid w:val="00C5780C"/>
    <w:rsid w:val="00C63A3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085E"/>
    <w:rsid w:val="00D1731C"/>
    <w:rsid w:val="00D24B6A"/>
    <w:rsid w:val="00D26A09"/>
    <w:rsid w:val="00D308D3"/>
    <w:rsid w:val="00D34AB1"/>
    <w:rsid w:val="00D50C66"/>
    <w:rsid w:val="00D52BCF"/>
    <w:rsid w:val="00D62402"/>
    <w:rsid w:val="00D63F05"/>
    <w:rsid w:val="00D6760B"/>
    <w:rsid w:val="00D7267D"/>
    <w:rsid w:val="00D74AFC"/>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27BEF"/>
    <w:rsid w:val="00E3328B"/>
    <w:rsid w:val="00E422F8"/>
    <w:rsid w:val="00E435F9"/>
    <w:rsid w:val="00E51E04"/>
    <w:rsid w:val="00E62236"/>
    <w:rsid w:val="00E657DF"/>
    <w:rsid w:val="00E6646C"/>
    <w:rsid w:val="00E77F00"/>
    <w:rsid w:val="00E80B33"/>
    <w:rsid w:val="00E854DE"/>
    <w:rsid w:val="00E9204D"/>
    <w:rsid w:val="00EA25C1"/>
    <w:rsid w:val="00EA58BF"/>
    <w:rsid w:val="00EB288E"/>
    <w:rsid w:val="00EC2388"/>
    <w:rsid w:val="00ED51CB"/>
    <w:rsid w:val="00EF2CD5"/>
    <w:rsid w:val="00EF300C"/>
    <w:rsid w:val="00F00417"/>
    <w:rsid w:val="00F07444"/>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057806"/>
    <w:rsid w:val="01672708"/>
    <w:rsid w:val="01821055"/>
    <w:rsid w:val="01BC4D39"/>
    <w:rsid w:val="02714395"/>
    <w:rsid w:val="028425F7"/>
    <w:rsid w:val="02CE5675"/>
    <w:rsid w:val="02E90ACF"/>
    <w:rsid w:val="0307203B"/>
    <w:rsid w:val="03260269"/>
    <w:rsid w:val="0369026B"/>
    <w:rsid w:val="036D2DAF"/>
    <w:rsid w:val="03CA302C"/>
    <w:rsid w:val="03E66513"/>
    <w:rsid w:val="04247911"/>
    <w:rsid w:val="04756DA8"/>
    <w:rsid w:val="0496681F"/>
    <w:rsid w:val="04BF57BC"/>
    <w:rsid w:val="04DA0918"/>
    <w:rsid w:val="04E706A5"/>
    <w:rsid w:val="06017DFA"/>
    <w:rsid w:val="071159F6"/>
    <w:rsid w:val="07720A3C"/>
    <w:rsid w:val="078E1A0D"/>
    <w:rsid w:val="079C24F6"/>
    <w:rsid w:val="07C260B0"/>
    <w:rsid w:val="07EF04BD"/>
    <w:rsid w:val="07FA1C98"/>
    <w:rsid w:val="08513720"/>
    <w:rsid w:val="08873BB0"/>
    <w:rsid w:val="08CB77A3"/>
    <w:rsid w:val="092E4D8E"/>
    <w:rsid w:val="095F31B7"/>
    <w:rsid w:val="097B53EF"/>
    <w:rsid w:val="099D0958"/>
    <w:rsid w:val="09C45814"/>
    <w:rsid w:val="0A6F1B02"/>
    <w:rsid w:val="0C845FC6"/>
    <w:rsid w:val="0C9806C6"/>
    <w:rsid w:val="0CAF01B1"/>
    <w:rsid w:val="0D2A4946"/>
    <w:rsid w:val="0D7C6A92"/>
    <w:rsid w:val="0DF923CA"/>
    <w:rsid w:val="0E0236FD"/>
    <w:rsid w:val="0E342E47"/>
    <w:rsid w:val="0E7A48BB"/>
    <w:rsid w:val="0EAF2A15"/>
    <w:rsid w:val="0F000F7B"/>
    <w:rsid w:val="0F6B0F34"/>
    <w:rsid w:val="0F8F3E3F"/>
    <w:rsid w:val="0F96234D"/>
    <w:rsid w:val="0FD91EF8"/>
    <w:rsid w:val="103A226A"/>
    <w:rsid w:val="10D76D0D"/>
    <w:rsid w:val="10F1501F"/>
    <w:rsid w:val="110141D9"/>
    <w:rsid w:val="110B6733"/>
    <w:rsid w:val="113B0BDA"/>
    <w:rsid w:val="119744F9"/>
    <w:rsid w:val="11B32189"/>
    <w:rsid w:val="11DA0B94"/>
    <w:rsid w:val="12405BB0"/>
    <w:rsid w:val="126D4B79"/>
    <w:rsid w:val="12975259"/>
    <w:rsid w:val="1387476A"/>
    <w:rsid w:val="13C94031"/>
    <w:rsid w:val="140D522E"/>
    <w:rsid w:val="142C76F4"/>
    <w:rsid w:val="145F6743"/>
    <w:rsid w:val="15E213DA"/>
    <w:rsid w:val="162712A4"/>
    <w:rsid w:val="1703785A"/>
    <w:rsid w:val="17D738EF"/>
    <w:rsid w:val="17E21395"/>
    <w:rsid w:val="181A13D3"/>
    <w:rsid w:val="18221741"/>
    <w:rsid w:val="182E6B2B"/>
    <w:rsid w:val="1878746C"/>
    <w:rsid w:val="188E665D"/>
    <w:rsid w:val="18DF7E53"/>
    <w:rsid w:val="194B6F15"/>
    <w:rsid w:val="19CD414F"/>
    <w:rsid w:val="1A642D06"/>
    <w:rsid w:val="1A7F1521"/>
    <w:rsid w:val="1A936AD4"/>
    <w:rsid w:val="1BED6935"/>
    <w:rsid w:val="1C20531F"/>
    <w:rsid w:val="1C3E1334"/>
    <w:rsid w:val="1C526BEF"/>
    <w:rsid w:val="1CE53C37"/>
    <w:rsid w:val="1D0313C8"/>
    <w:rsid w:val="1D4B25D1"/>
    <w:rsid w:val="1D7A6B89"/>
    <w:rsid w:val="1DAC357D"/>
    <w:rsid w:val="1DBC6FAF"/>
    <w:rsid w:val="1E4D747A"/>
    <w:rsid w:val="1E514B98"/>
    <w:rsid w:val="1E986143"/>
    <w:rsid w:val="1E991288"/>
    <w:rsid w:val="1E991E54"/>
    <w:rsid w:val="1F136DD0"/>
    <w:rsid w:val="201C3144"/>
    <w:rsid w:val="202C1374"/>
    <w:rsid w:val="20433594"/>
    <w:rsid w:val="208A3034"/>
    <w:rsid w:val="215E3246"/>
    <w:rsid w:val="21AD5DC4"/>
    <w:rsid w:val="21E464DA"/>
    <w:rsid w:val="21F156DA"/>
    <w:rsid w:val="222C235B"/>
    <w:rsid w:val="226118D9"/>
    <w:rsid w:val="226513C9"/>
    <w:rsid w:val="22C73531"/>
    <w:rsid w:val="22FB4722"/>
    <w:rsid w:val="2356270D"/>
    <w:rsid w:val="23657EC0"/>
    <w:rsid w:val="23AC45A4"/>
    <w:rsid w:val="23B87C1E"/>
    <w:rsid w:val="241314AF"/>
    <w:rsid w:val="249266C1"/>
    <w:rsid w:val="24BF6485"/>
    <w:rsid w:val="2519649B"/>
    <w:rsid w:val="25613EAC"/>
    <w:rsid w:val="26CF35A7"/>
    <w:rsid w:val="271D06A4"/>
    <w:rsid w:val="27277894"/>
    <w:rsid w:val="272D29AE"/>
    <w:rsid w:val="275C6E6A"/>
    <w:rsid w:val="27B24DAA"/>
    <w:rsid w:val="27E74F9E"/>
    <w:rsid w:val="28160D83"/>
    <w:rsid w:val="281F28F0"/>
    <w:rsid w:val="285B7A26"/>
    <w:rsid w:val="28632321"/>
    <w:rsid w:val="293715E5"/>
    <w:rsid w:val="29466B6D"/>
    <w:rsid w:val="29B323CB"/>
    <w:rsid w:val="2A1E2B96"/>
    <w:rsid w:val="2A7A3297"/>
    <w:rsid w:val="2AD43590"/>
    <w:rsid w:val="2B1F5CB6"/>
    <w:rsid w:val="2B7B641B"/>
    <w:rsid w:val="2C0F0554"/>
    <w:rsid w:val="2C434D3F"/>
    <w:rsid w:val="2C5A3A83"/>
    <w:rsid w:val="2D236108"/>
    <w:rsid w:val="2D8D0F71"/>
    <w:rsid w:val="2DBA00A9"/>
    <w:rsid w:val="2DBB3DD6"/>
    <w:rsid w:val="2DD45655"/>
    <w:rsid w:val="2E393663"/>
    <w:rsid w:val="2E7C6418"/>
    <w:rsid w:val="2FEA115F"/>
    <w:rsid w:val="30265399"/>
    <w:rsid w:val="307B78D0"/>
    <w:rsid w:val="30EE0D85"/>
    <w:rsid w:val="311C6E35"/>
    <w:rsid w:val="31264419"/>
    <w:rsid w:val="312D4563"/>
    <w:rsid w:val="312D7672"/>
    <w:rsid w:val="3168004A"/>
    <w:rsid w:val="31A44F7F"/>
    <w:rsid w:val="31B62796"/>
    <w:rsid w:val="323100F1"/>
    <w:rsid w:val="323F039F"/>
    <w:rsid w:val="32497DB5"/>
    <w:rsid w:val="324B3F89"/>
    <w:rsid w:val="324F44D1"/>
    <w:rsid w:val="32750788"/>
    <w:rsid w:val="32BE2CA3"/>
    <w:rsid w:val="3338028B"/>
    <w:rsid w:val="335E5947"/>
    <w:rsid w:val="3376291B"/>
    <w:rsid w:val="337844DD"/>
    <w:rsid w:val="33C30645"/>
    <w:rsid w:val="3424010F"/>
    <w:rsid w:val="34645B59"/>
    <w:rsid w:val="35574B92"/>
    <w:rsid w:val="35A63D7A"/>
    <w:rsid w:val="35D419DA"/>
    <w:rsid w:val="363B0545"/>
    <w:rsid w:val="367C5951"/>
    <w:rsid w:val="37441A9D"/>
    <w:rsid w:val="375E7B2F"/>
    <w:rsid w:val="37745E58"/>
    <w:rsid w:val="37A3519E"/>
    <w:rsid w:val="37D810B0"/>
    <w:rsid w:val="383B5C11"/>
    <w:rsid w:val="38BA0DFF"/>
    <w:rsid w:val="394A036E"/>
    <w:rsid w:val="3959139F"/>
    <w:rsid w:val="398C52D9"/>
    <w:rsid w:val="39FC60AC"/>
    <w:rsid w:val="3AD924FC"/>
    <w:rsid w:val="3B1321A4"/>
    <w:rsid w:val="3B3746C7"/>
    <w:rsid w:val="3B4F2433"/>
    <w:rsid w:val="3B9F3352"/>
    <w:rsid w:val="3C516C48"/>
    <w:rsid w:val="3D1D0127"/>
    <w:rsid w:val="3D4D00A2"/>
    <w:rsid w:val="3D702B6D"/>
    <w:rsid w:val="3E1A4C4F"/>
    <w:rsid w:val="3E4403FD"/>
    <w:rsid w:val="3E595E2E"/>
    <w:rsid w:val="3EB61701"/>
    <w:rsid w:val="3EEE21C1"/>
    <w:rsid w:val="3FC2208A"/>
    <w:rsid w:val="3FF83425"/>
    <w:rsid w:val="40624077"/>
    <w:rsid w:val="406874C0"/>
    <w:rsid w:val="409805E1"/>
    <w:rsid w:val="409E21BA"/>
    <w:rsid w:val="40FE4BFE"/>
    <w:rsid w:val="41A8482B"/>
    <w:rsid w:val="41C63AE5"/>
    <w:rsid w:val="41DD4D60"/>
    <w:rsid w:val="420D7FCA"/>
    <w:rsid w:val="42164036"/>
    <w:rsid w:val="423C1CEE"/>
    <w:rsid w:val="42512B6F"/>
    <w:rsid w:val="42674D95"/>
    <w:rsid w:val="4269701E"/>
    <w:rsid w:val="429F2355"/>
    <w:rsid w:val="42E25BFC"/>
    <w:rsid w:val="432A575D"/>
    <w:rsid w:val="436257B1"/>
    <w:rsid w:val="4371741C"/>
    <w:rsid w:val="43944D00"/>
    <w:rsid w:val="439A4112"/>
    <w:rsid w:val="43DF71B1"/>
    <w:rsid w:val="44187292"/>
    <w:rsid w:val="444918CE"/>
    <w:rsid w:val="44811733"/>
    <w:rsid w:val="44983428"/>
    <w:rsid w:val="44E126D9"/>
    <w:rsid w:val="45375AF0"/>
    <w:rsid w:val="45461CC2"/>
    <w:rsid w:val="45557D0E"/>
    <w:rsid w:val="45BC4EF4"/>
    <w:rsid w:val="45EC0E95"/>
    <w:rsid w:val="46305289"/>
    <w:rsid w:val="464D4809"/>
    <w:rsid w:val="465A0995"/>
    <w:rsid w:val="46F36724"/>
    <w:rsid w:val="46F84F2C"/>
    <w:rsid w:val="480400E4"/>
    <w:rsid w:val="483E083F"/>
    <w:rsid w:val="48583F0E"/>
    <w:rsid w:val="4885155F"/>
    <w:rsid w:val="49066C07"/>
    <w:rsid w:val="49311309"/>
    <w:rsid w:val="499D4D20"/>
    <w:rsid w:val="4A3E68EF"/>
    <w:rsid w:val="4A6A33F9"/>
    <w:rsid w:val="4A7A6CF2"/>
    <w:rsid w:val="4A8626E8"/>
    <w:rsid w:val="4ADA02F6"/>
    <w:rsid w:val="4B280C7F"/>
    <w:rsid w:val="4B406D17"/>
    <w:rsid w:val="4B422E20"/>
    <w:rsid w:val="4B933E41"/>
    <w:rsid w:val="4BCB2277"/>
    <w:rsid w:val="4C0671A4"/>
    <w:rsid w:val="4C7239B7"/>
    <w:rsid w:val="4C7664D1"/>
    <w:rsid w:val="4C7D5884"/>
    <w:rsid w:val="4C840CF7"/>
    <w:rsid w:val="4D39542F"/>
    <w:rsid w:val="4DCD7411"/>
    <w:rsid w:val="4DF07E31"/>
    <w:rsid w:val="4E6E53EB"/>
    <w:rsid w:val="4E745331"/>
    <w:rsid w:val="4F0C452D"/>
    <w:rsid w:val="4F652D3E"/>
    <w:rsid w:val="4FE757E7"/>
    <w:rsid w:val="50057201"/>
    <w:rsid w:val="504E5525"/>
    <w:rsid w:val="50D17B82"/>
    <w:rsid w:val="50DB3513"/>
    <w:rsid w:val="51123A3B"/>
    <w:rsid w:val="514522B7"/>
    <w:rsid w:val="51922693"/>
    <w:rsid w:val="521F2C78"/>
    <w:rsid w:val="52B75508"/>
    <w:rsid w:val="52D92893"/>
    <w:rsid w:val="53400F13"/>
    <w:rsid w:val="53402F01"/>
    <w:rsid w:val="53B13BC3"/>
    <w:rsid w:val="54273E81"/>
    <w:rsid w:val="54B576DE"/>
    <w:rsid w:val="54FC5FD4"/>
    <w:rsid w:val="55380A6F"/>
    <w:rsid w:val="55472A2C"/>
    <w:rsid w:val="55547BA0"/>
    <w:rsid w:val="55A55DD5"/>
    <w:rsid w:val="55B13259"/>
    <w:rsid w:val="56AD2101"/>
    <w:rsid w:val="56AF1075"/>
    <w:rsid w:val="56D27B00"/>
    <w:rsid w:val="56FD274B"/>
    <w:rsid w:val="574C6325"/>
    <w:rsid w:val="579E445A"/>
    <w:rsid w:val="588167E6"/>
    <w:rsid w:val="58EB6DCC"/>
    <w:rsid w:val="59123351"/>
    <w:rsid w:val="59545759"/>
    <w:rsid w:val="59B60FF6"/>
    <w:rsid w:val="5A367487"/>
    <w:rsid w:val="5A4070E5"/>
    <w:rsid w:val="5AF87F24"/>
    <w:rsid w:val="5BB010DB"/>
    <w:rsid w:val="5C5B4608"/>
    <w:rsid w:val="5CAC6D2A"/>
    <w:rsid w:val="5CD21F3C"/>
    <w:rsid w:val="5CE34F0F"/>
    <w:rsid w:val="5D1740FC"/>
    <w:rsid w:val="5D3549FD"/>
    <w:rsid w:val="5D5F06D3"/>
    <w:rsid w:val="5DAC0917"/>
    <w:rsid w:val="5DAE4240"/>
    <w:rsid w:val="5DC021E2"/>
    <w:rsid w:val="5E840FCD"/>
    <w:rsid w:val="5EA83642"/>
    <w:rsid w:val="5EDD7F5D"/>
    <w:rsid w:val="5EE86951"/>
    <w:rsid w:val="5EFF699D"/>
    <w:rsid w:val="5F4C314D"/>
    <w:rsid w:val="5F9F5213"/>
    <w:rsid w:val="5FBD47EC"/>
    <w:rsid w:val="5FC47C57"/>
    <w:rsid w:val="5FD52E02"/>
    <w:rsid w:val="600038A5"/>
    <w:rsid w:val="60890ADC"/>
    <w:rsid w:val="60B66813"/>
    <w:rsid w:val="611D18F5"/>
    <w:rsid w:val="61474A22"/>
    <w:rsid w:val="61BD5FCB"/>
    <w:rsid w:val="61DA7CFF"/>
    <w:rsid w:val="61DE67DA"/>
    <w:rsid w:val="62A97813"/>
    <w:rsid w:val="62D97473"/>
    <w:rsid w:val="63173018"/>
    <w:rsid w:val="638C3D00"/>
    <w:rsid w:val="63F45AFA"/>
    <w:rsid w:val="64371EBE"/>
    <w:rsid w:val="645C6C50"/>
    <w:rsid w:val="64777776"/>
    <w:rsid w:val="6490467F"/>
    <w:rsid w:val="66245681"/>
    <w:rsid w:val="667967BE"/>
    <w:rsid w:val="66950DF7"/>
    <w:rsid w:val="6718604C"/>
    <w:rsid w:val="672506F4"/>
    <w:rsid w:val="67254250"/>
    <w:rsid w:val="67B8771A"/>
    <w:rsid w:val="67C654E3"/>
    <w:rsid w:val="68354DFF"/>
    <w:rsid w:val="684352D5"/>
    <w:rsid w:val="68A9069F"/>
    <w:rsid w:val="69E118B1"/>
    <w:rsid w:val="69FB44D8"/>
    <w:rsid w:val="6A063261"/>
    <w:rsid w:val="6A317D0A"/>
    <w:rsid w:val="6A414E93"/>
    <w:rsid w:val="6A76458E"/>
    <w:rsid w:val="6A7A0D56"/>
    <w:rsid w:val="6A835E5D"/>
    <w:rsid w:val="6AED248E"/>
    <w:rsid w:val="6AEF53C9"/>
    <w:rsid w:val="6AFC57D5"/>
    <w:rsid w:val="6B401F4D"/>
    <w:rsid w:val="6B580DA5"/>
    <w:rsid w:val="6B855C05"/>
    <w:rsid w:val="6C7B60CA"/>
    <w:rsid w:val="6CB14E89"/>
    <w:rsid w:val="6D036096"/>
    <w:rsid w:val="6D1825C0"/>
    <w:rsid w:val="6D463082"/>
    <w:rsid w:val="6E0274D7"/>
    <w:rsid w:val="6E5C1623"/>
    <w:rsid w:val="6EA85230"/>
    <w:rsid w:val="6EB94D15"/>
    <w:rsid w:val="6FBF1C63"/>
    <w:rsid w:val="6FE61B3E"/>
    <w:rsid w:val="702B1403"/>
    <w:rsid w:val="70371DF8"/>
    <w:rsid w:val="70422316"/>
    <w:rsid w:val="704F65CC"/>
    <w:rsid w:val="705E42EA"/>
    <w:rsid w:val="708449FD"/>
    <w:rsid w:val="70DA6E93"/>
    <w:rsid w:val="71211A02"/>
    <w:rsid w:val="71D17F3C"/>
    <w:rsid w:val="71F058C1"/>
    <w:rsid w:val="72556682"/>
    <w:rsid w:val="733817AF"/>
    <w:rsid w:val="738D38A8"/>
    <w:rsid w:val="73C372CA"/>
    <w:rsid w:val="7443665D"/>
    <w:rsid w:val="745E2F55"/>
    <w:rsid w:val="74654825"/>
    <w:rsid w:val="74B56C9F"/>
    <w:rsid w:val="74D309FE"/>
    <w:rsid w:val="74D474BB"/>
    <w:rsid w:val="756D573F"/>
    <w:rsid w:val="756F0752"/>
    <w:rsid w:val="757C383E"/>
    <w:rsid w:val="75C44D0C"/>
    <w:rsid w:val="75F75D27"/>
    <w:rsid w:val="76206C56"/>
    <w:rsid w:val="7645062C"/>
    <w:rsid w:val="764E700C"/>
    <w:rsid w:val="764F11DD"/>
    <w:rsid w:val="76854D0B"/>
    <w:rsid w:val="77536274"/>
    <w:rsid w:val="777D3BB6"/>
    <w:rsid w:val="77883A76"/>
    <w:rsid w:val="784713A0"/>
    <w:rsid w:val="78C24771"/>
    <w:rsid w:val="78D930EC"/>
    <w:rsid w:val="799B5F04"/>
    <w:rsid w:val="79A343F5"/>
    <w:rsid w:val="7A005831"/>
    <w:rsid w:val="7A176AED"/>
    <w:rsid w:val="7A55354F"/>
    <w:rsid w:val="7A61345E"/>
    <w:rsid w:val="7A7A445B"/>
    <w:rsid w:val="7A9078C0"/>
    <w:rsid w:val="7AD05227"/>
    <w:rsid w:val="7AF706F0"/>
    <w:rsid w:val="7B2F49E5"/>
    <w:rsid w:val="7B7F007F"/>
    <w:rsid w:val="7B8E01BE"/>
    <w:rsid w:val="7B9F2DEE"/>
    <w:rsid w:val="7BA95CEC"/>
    <w:rsid w:val="7C0861C2"/>
    <w:rsid w:val="7C673675"/>
    <w:rsid w:val="7CB4087B"/>
    <w:rsid w:val="7CBF7AC1"/>
    <w:rsid w:val="7CCC5441"/>
    <w:rsid w:val="7CF21E7E"/>
    <w:rsid w:val="7D081ECC"/>
    <w:rsid w:val="7D197F5B"/>
    <w:rsid w:val="7D776FBE"/>
    <w:rsid w:val="7DCA23FD"/>
    <w:rsid w:val="7DD1383D"/>
    <w:rsid w:val="7DD520D4"/>
    <w:rsid w:val="7E2B11F7"/>
    <w:rsid w:val="7E35352A"/>
    <w:rsid w:val="7E504B1C"/>
    <w:rsid w:val="7E743A9E"/>
    <w:rsid w:val="7EB111FE"/>
    <w:rsid w:val="7ED26010"/>
    <w:rsid w:val="7EF54932"/>
    <w:rsid w:val="7F723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6"/>
    <w:autoRedefine/>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link w:val="77"/>
    <w:autoRedefine/>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link w:val="78"/>
    <w:autoRedefine/>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9"/>
    <w:autoRedefine/>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80"/>
    <w:autoRedefine/>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81"/>
    <w:autoRedefine/>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82"/>
    <w:autoRedefine/>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83"/>
    <w:autoRedefine/>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84"/>
    <w:autoRedefine/>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adjustRightInd w:val="0"/>
      <w:ind w:left="2520" w:leftChars="1200"/>
    </w:pPr>
    <w:rPr>
      <w:rFonts w:ascii="Times New Roman" w:hAnsi="Times New Roman" w:eastAsia="宋体" w:cs="Times New Roman"/>
      <w:szCs w:val="24"/>
    </w:rPr>
  </w:style>
  <w:style w:type="paragraph" w:styleId="12">
    <w:name w:val="List Number 2"/>
    <w:basedOn w:val="1"/>
    <w:autoRedefine/>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3">
    <w:name w:val="List Bullet 4"/>
    <w:basedOn w:val="1"/>
    <w:autoRedefine/>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autoRedefine/>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86"/>
    <w:autoRedefine/>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87"/>
    <w:autoRedefine/>
    <w:qFormat/>
    <w:uiPriority w:val="0"/>
    <w:pPr>
      <w:adjustRightInd w:val="0"/>
    </w:pPr>
    <w:rPr>
      <w:rFonts w:ascii="Times New Roman" w:hAnsi="Times New Roman" w:eastAsia="宋体" w:cs="Times New Roman"/>
      <w:b/>
      <w:sz w:val="28"/>
      <w:szCs w:val="20"/>
    </w:rPr>
  </w:style>
  <w:style w:type="paragraph" w:styleId="17">
    <w:name w:val="index 5"/>
    <w:basedOn w:val="1"/>
    <w:next w:val="1"/>
    <w:autoRedefine/>
    <w:qFormat/>
    <w:uiPriority w:val="0"/>
    <w:pPr>
      <w:ind w:left="800" w:leftChars="800" w:firstLine="200" w:firstLineChars="200"/>
    </w:pPr>
    <w:rPr>
      <w:rFonts w:ascii="Times New Roman" w:hAnsi="Times New Roman" w:eastAsia="宋体" w:cs="Times New Roman"/>
      <w:szCs w:val="24"/>
    </w:rPr>
  </w:style>
  <w:style w:type="paragraph" w:styleId="18">
    <w:name w:val="Document Map"/>
    <w:basedOn w:val="1"/>
    <w:link w:val="88"/>
    <w:autoRedefine/>
    <w:qFormat/>
    <w:uiPriority w:val="0"/>
    <w:pPr>
      <w:shd w:val="clear" w:color="auto" w:fill="000080"/>
      <w:adjustRightInd w:val="0"/>
    </w:pPr>
    <w:rPr>
      <w:rFonts w:ascii="Arial" w:hAnsi="Arial" w:eastAsia="黑体" w:cs="Times New Roman"/>
      <w:snapToGrid w:val="0"/>
      <w:szCs w:val="24"/>
    </w:rPr>
  </w:style>
  <w:style w:type="paragraph" w:styleId="19">
    <w:name w:val="annotation text"/>
    <w:basedOn w:val="1"/>
    <w:link w:val="91"/>
    <w:autoRedefine/>
    <w:qFormat/>
    <w:uiPriority w:val="0"/>
    <w:pPr>
      <w:adjustRightInd w:val="0"/>
      <w:jc w:val="left"/>
    </w:pPr>
    <w:rPr>
      <w:rFonts w:ascii="Times New Roman" w:hAnsi="Times New Roman" w:eastAsia="宋体" w:cs="Times New Roman"/>
      <w:szCs w:val="24"/>
    </w:rPr>
  </w:style>
  <w:style w:type="paragraph" w:styleId="20">
    <w:name w:val="Salutation"/>
    <w:basedOn w:val="1"/>
    <w:next w:val="1"/>
    <w:link w:val="93"/>
    <w:autoRedefine/>
    <w:qFormat/>
    <w:uiPriority w:val="0"/>
    <w:pPr>
      <w:adjustRightInd w:val="0"/>
    </w:pPr>
    <w:rPr>
      <w:rFonts w:ascii="仿宋_GB2312" w:hAnsi="Times New Roman" w:eastAsia="仿宋_GB2312" w:cs="Times New Roman"/>
      <w:sz w:val="28"/>
      <w:szCs w:val="20"/>
    </w:rPr>
  </w:style>
  <w:style w:type="paragraph" w:styleId="21">
    <w:name w:val="Body Text 3"/>
    <w:basedOn w:val="1"/>
    <w:link w:val="94"/>
    <w:autoRedefine/>
    <w:qFormat/>
    <w:uiPriority w:val="0"/>
    <w:pPr>
      <w:adjustRightInd w:val="0"/>
      <w:jc w:val="center"/>
    </w:pPr>
    <w:rPr>
      <w:rFonts w:ascii="Times New Roman" w:hAnsi="Times New Roman" w:eastAsia="宋体" w:cs="Times New Roman"/>
      <w:szCs w:val="20"/>
    </w:rPr>
  </w:style>
  <w:style w:type="paragraph" w:styleId="22">
    <w:name w:val="List Bullet 3"/>
    <w:basedOn w:val="1"/>
    <w:autoRedefine/>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3">
    <w:name w:val="Body Text"/>
    <w:basedOn w:val="1"/>
    <w:next w:val="24"/>
    <w:link w:val="95"/>
    <w:autoRedefine/>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24">
    <w:name w:val="Subtitle"/>
    <w:basedOn w:val="1"/>
    <w:next w:val="1"/>
    <w:link w:val="109"/>
    <w:autoRedefine/>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25">
    <w:name w:val="Body Text Indent"/>
    <w:basedOn w:val="1"/>
    <w:next w:val="26"/>
    <w:link w:val="97"/>
    <w:autoRedefine/>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autoRedefine/>
    <w:qFormat/>
    <w:uiPriority w:val="0"/>
    <w:pPr>
      <w:spacing w:before="156" w:line="360" w:lineRule="auto"/>
      <w:ind w:firstLine="482"/>
    </w:pPr>
    <w:rPr>
      <w:rFonts w:eastAsia="仿宋" w:cs="宋体"/>
      <w:b/>
      <w:sz w:val="20"/>
      <w:szCs w:val="20"/>
    </w:rPr>
  </w:style>
  <w:style w:type="paragraph" w:styleId="27">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autoRedefine/>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autoRedefine/>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autoRedefine/>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autoRedefine/>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autoRedefine/>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autoRedefine/>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autoRedefine/>
    <w:qFormat/>
    <w:uiPriority w:val="0"/>
    <w:pPr>
      <w:adjustRightInd w:val="0"/>
    </w:pPr>
    <w:rPr>
      <w:rFonts w:ascii="宋体" w:hAnsi="Courier New" w:eastAsia="黑体" w:cs="Times New Roman"/>
      <w:snapToGrid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autoRedefine/>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autoRedefine/>
    <w:qFormat/>
    <w:uiPriority w:val="0"/>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autoRedefine/>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autoRedefine/>
    <w:qFormat/>
    <w:uiPriority w:val="0"/>
    <w:pPr>
      <w:adjustRightInd w:val="0"/>
    </w:pPr>
    <w:rPr>
      <w:rFonts w:ascii="Times New Roman" w:hAnsi="Times New Roman" w:eastAsia="宋体" w:cs="Times New Roman"/>
      <w:sz w:val="18"/>
      <w:szCs w:val="18"/>
    </w:rPr>
  </w:style>
  <w:style w:type="paragraph" w:styleId="40">
    <w:name w:val="footer"/>
    <w:basedOn w:val="1"/>
    <w:link w:val="104"/>
    <w:autoRedefine/>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autoRedefine/>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autoRedefine/>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autoRedefine/>
    <w:qFormat/>
    <w:uiPriority w:val="0"/>
    <w:pPr>
      <w:adjustRightInd w:val="0"/>
    </w:pPr>
    <w:rPr>
      <w:rFonts w:ascii="Times New Roman" w:hAnsi="Times New Roman" w:eastAsia="宋体" w:cs="Times New Roman"/>
      <w:szCs w:val="24"/>
    </w:rPr>
  </w:style>
  <w:style w:type="paragraph" w:styleId="44">
    <w:name w:val="toc 4"/>
    <w:basedOn w:val="1"/>
    <w:next w:val="1"/>
    <w:autoRedefine/>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autoRedefine/>
    <w:qFormat/>
    <w:uiPriority w:val="0"/>
    <w:pPr>
      <w:ind w:firstLine="200" w:firstLineChars="200"/>
    </w:pPr>
    <w:rPr>
      <w:rFonts w:ascii="Times New Roman" w:hAnsi="Times New Roman" w:eastAsia="宋体" w:cs="Times New Roman"/>
      <w:szCs w:val="24"/>
    </w:rPr>
  </w:style>
  <w:style w:type="paragraph" w:styleId="46">
    <w:name w:val="index 1"/>
    <w:basedOn w:val="1"/>
    <w:next w:val="1"/>
    <w:autoRedefine/>
    <w:unhideWhenUsed/>
    <w:qFormat/>
    <w:uiPriority w:val="0"/>
  </w:style>
  <w:style w:type="paragraph" w:styleId="47">
    <w:name w:val="List Number 5"/>
    <w:basedOn w:val="1"/>
    <w:autoRedefine/>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autoRedefine/>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5"/>
    <w:link w:val="110"/>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adjustRightInd w:val="0"/>
      <w:ind w:left="2100" w:leftChars="1000"/>
    </w:pPr>
    <w:rPr>
      <w:rFonts w:ascii="Times New Roman" w:hAnsi="Times New Roman" w:eastAsia="宋体" w:cs="Times New Roman"/>
      <w:szCs w:val="24"/>
    </w:rPr>
  </w:style>
  <w:style w:type="paragraph" w:styleId="51">
    <w:name w:val="List 5"/>
    <w:basedOn w:val="1"/>
    <w:autoRedefine/>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11"/>
    <w:autoRedefine/>
    <w:qFormat/>
    <w:uiPriority w:val="0"/>
    <w:pPr>
      <w:adjustRightInd w:val="0"/>
      <w:spacing w:line="360" w:lineRule="auto"/>
      <w:ind w:firstLine="420"/>
    </w:pPr>
    <w:rPr>
      <w:rFonts w:ascii="Times New Roman" w:hAnsi="Times New Roman" w:eastAsia="宋体" w:cs="Times New Roman"/>
      <w:sz w:val="24"/>
      <w:szCs w:val="20"/>
    </w:rPr>
  </w:style>
  <w:style w:type="paragraph" w:styleId="53">
    <w:name w:val="toc 2"/>
    <w:basedOn w:val="1"/>
    <w:next w:val="1"/>
    <w:autoRedefine/>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autoRedefine/>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112"/>
    <w:autoRedefine/>
    <w:qFormat/>
    <w:uiPriority w:val="0"/>
    <w:pPr>
      <w:adjustRightInd w:val="0"/>
      <w:spacing w:after="120" w:line="480" w:lineRule="auto"/>
    </w:pPr>
    <w:rPr>
      <w:rFonts w:ascii="Arial" w:hAnsi="Arial" w:eastAsia="黑体" w:cs="Times New Roman"/>
      <w:snapToGrid w:val="0"/>
      <w:szCs w:val="24"/>
    </w:rPr>
  </w:style>
  <w:style w:type="paragraph" w:styleId="56">
    <w:name w:val="List 4"/>
    <w:basedOn w:val="1"/>
    <w:autoRedefine/>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autoRedefine/>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115"/>
    <w:autoRedefine/>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0">
    <w:name w:val="annotation subject"/>
    <w:basedOn w:val="19"/>
    <w:next w:val="19"/>
    <w:link w:val="117"/>
    <w:autoRedefine/>
    <w:qFormat/>
    <w:uiPriority w:val="0"/>
    <w:rPr>
      <w:b/>
      <w:bCs/>
      <w:snapToGrid w:val="0"/>
    </w:rPr>
  </w:style>
  <w:style w:type="paragraph" w:styleId="61">
    <w:name w:val="Body Text First Indent"/>
    <w:basedOn w:val="23"/>
    <w:next w:val="1"/>
    <w:link w:val="119"/>
    <w:autoRedefine/>
    <w:qFormat/>
    <w:uiPriority w:val="0"/>
    <w:pPr>
      <w:ind w:firstLine="420"/>
    </w:pPr>
    <w:rPr>
      <w:rFonts w:hAnsi="Calibri" w:eastAsia="宋体"/>
      <w:snapToGrid/>
      <w:kern w:val="0"/>
      <w:szCs w:val="20"/>
    </w:rPr>
  </w:style>
  <w:style w:type="paragraph" w:styleId="62">
    <w:name w:val="Body Text First Indent 2"/>
    <w:basedOn w:val="63"/>
    <w:next w:val="1"/>
    <w:link w:val="120"/>
    <w:autoRedefine/>
    <w:qFormat/>
    <w:uiPriority w:val="0"/>
    <w:pPr>
      <w:ind w:firstLine="210"/>
    </w:pPr>
    <w:rPr>
      <w:kern w:val="0"/>
      <w:sz w:val="20"/>
    </w:rPr>
  </w:style>
  <w:style w:type="paragraph" w:customStyle="1" w:styleId="63">
    <w:name w:val="正文缩进1"/>
    <w:basedOn w:val="1"/>
    <w:next w:val="2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0"/>
    <w:rPr>
      <w:b/>
      <w:bCs/>
    </w:rPr>
  </w:style>
  <w:style w:type="character" w:styleId="68">
    <w:name w:val="page number"/>
    <w:basedOn w:val="66"/>
    <w:autoRedefine/>
    <w:qFormat/>
    <w:uiPriority w:val="0"/>
  </w:style>
  <w:style w:type="character" w:styleId="69">
    <w:name w:val="FollowedHyperlink"/>
    <w:basedOn w:val="66"/>
    <w:autoRedefine/>
    <w:qFormat/>
    <w:uiPriority w:val="99"/>
    <w:rPr>
      <w:color w:val="800080"/>
      <w:u w:val="singl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99"/>
    <w:rPr>
      <w:color w:val="0000FF"/>
      <w:u w:val="singl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0"/>
    <w:rPr>
      <w:sz w:val="21"/>
      <w:szCs w:val="21"/>
    </w:rPr>
  </w:style>
  <w:style w:type="paragraph" w:customStyle="1" w:styleId="75">
    <w:name w:val="表格文字"/>
    <w:basedOn w:val="1"/>
    <w:next w:val="23"/>
    <w:autoRedefine/>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2"/>
    <w:autoRedefine/>
    <w:qFormat/>
    <w:uiPriority w:val="0"/>
    <w:rPr>
      <w:rFonts w:ascii="Times New Roman" w:hAnsi="Times New Roman" w:eastAsia="宋体" w:cs="Times New Roman"/>
      <w:b/>
      <w:bCs/>
      <w:kern w:val="44"/>
      <w:sz w:val="44"/>
      <w:szCs w:val="44"/>
    </w:rPr>
  </w:style>
  <w:style w:type="character" w:customStyle="1" w:styleId="77">
    <w:name w:val="标题 2 Char"/>
    <w:basedOn w:val="66"/>
    <w:link w:val="3"/>
    <w:autoRedefine/>
    <w:qFormat/>
    <w:uiPriority w:val="0"/>
    <w:rPr>
      <w:rFonts w:ascii="仿宋_GB2312" w:hAnsi="仿宋" w:eastAsia="仿宋_GB2312" w:cs="Times New Roman"/>
      <w:b/>
      <w:bCs/>
      <w:sz w:val="32"/>
      <w:szCs w:val="32"/>
      <w:lang w:val="zh-CN"/>
    </w:rPr>
  </w:style>
  <w:style w:type="character" w:customStyle="1" w:styleId="78">
    <w:name w:val="标题 3 Char"/>
    <w:basedOn w:val="66"/>
    <w:link w:val="4"/>
    <w:autoRedefine/>
    <w:qFormat/>
    <w:uiPriority w:val="0"/>
    <w:rPr>
      <w:rFonts w:ascii="Times New Roman" w:hAnsi="Times New Roman" w:eastAsia="宋体" w:cs="Times New Roman"/>
      <w:b/>
      <w:bCs/>
      <w:sz w:val="32"/>
      <w:szCs w:val="32"/>
    </w:rPr>
  </w:style>
  <w:style w:type="character" w:customStyle="1" w:styleId="79">
    <w:name w:val="标题 4 Char"/>
    <w:basedOn w:val="66"/>
    <w:link w:val="5"/>
    <w:autoRedefine/>
    <w:qFormat/>
    <w:uiPriority w:val="0"/>
    <w:rPr>
      <w:rFonts w:ascii="Arial" w:hAnsi="Arial" w:eastAsia="黑体" w:cs="Times New Roman"/>
      <w:b/>
      <w:bCs/>
      <w:sz w:val="28"/>
      <w:szCs w:val="28"/>
      <w:lang w:val="zh-CN"/>
    </w:rPr>
  </w:style>
  <w:style w:type="character" w:customStyle="1" w:styleId="80">
    <w:name w:val="标题 5 Char"/>
    <w:basedOn w:val="66"/>
    <w:link w:val="6"/>
    <w:autoRedefine/>
    <w:qFormat/>
    <w:uiPriority w:val="0"/>
    <w:rPr>
      <w:rFonts w:ascii="Times New Roman" w:hAnsi="Times New Roman" w:eastAsia="宋体" w:cs="Times New Roman"/>
      <w:b/>
      <w:bCs/>
      <w:sz w:val="28"/>
      <w:szCs w:val="28"/>
    </w:rPr>
  </w:style>
  <w:style w:type="character" w:customStyle="1" w:styleId="81">
    <w:name w:val="标题 6 Char"/>
    <w:basedOn w:val="66"/>
    <w:link w:val="7"/>
    <w:autoRedefine/>
    <w:qFormat/>
    <w:uiPriority w:val="0"/>
    <w:rPr>
      <w:rFonts w:ascii="Arial" w:hAnsi="Arial" w:eastAsia="黑体" w:cs="Times New Roman"/>
      <w:b/>
      <w:bCs/>
      <w:sz w:val="24"/>
      <w:szCs w:val="24"/>
    </w:rPr>
  </w:style>
  <w:style w:type="character" w:customStyle="1" w:styleId="82">
    <w:name w:val="标题 7 Char"/>
    <w:basedOn w:val="66"/>
    <w:link w:val="8"/>
    <w:autoRedefine/>
    <w:qFormat/>
    <w:uiPriority w:val="0"/>
    <w:rPr>
      <w:rFonts w:ascii="Times New Roman" w:hAnsi="Times New Roman" w:eastAsia="宋体" w:cs="Times New Roman"/>
      <w:b/>
      <w:bCs/>
      <w:sz w:val="24"/>
      <w:szCs w:val="24"/>
    </w:rPr>
  </w:style>
  <w:style w:type="character" w:customStyle="1" w:styleId="83">
    <w:name w:val="标题 8 Char"/>
    <w:basedOn w:val="66"/>
    <w:link w:val="9"/>
    <w:autoRedefine/>
    <w:qFormat/>
    <w:uiPriority w:val="0"/>
    <w:rPr>
      <w:rFonts w:ascii="Arial" w:hAnsi="Arial" w:eastAsia="黑体" w:cs="Times New Roman"/>
      <w:sz w:val="24"/>
      <w:szCs w:val="24"/>
    </w:rPr>
  </w:style>
  <w:style w:type="character" w:customStyle="1" w:styleId="84">
    <w:name w:val="标题 9 Char"/>
    <w:basedOn w:val="66"/>
    <w:link w:val="10"/>
    <w:autoRedefine/>
    <w:qFormat/>
    <w:uiPriority w:val="0"/>
    <w:rPr>
      <w:rFonts w:ascii="Arial" w:hAnsi="Arial" w:eastAsia="黑体" w:cs="Times New Roman"/>
      <w:szCs w:val="21"/>
    </w:rPr>
  </w:style>
  <w:style w:type="character" w:customStyle="1" w:styleId="85">
    <w:name w:val="标题 1 Char"/>
    <w:basedOn w:val="66"/>
    <w:autoRedefine/>
    <w:qFormat/>
    <w:uiPriority w:val="0"/>
    <w:rPr>
      <w:b/>
      <w:bCs/>
      <w:kern w:val="44"/>
      <w:sz w:val="44"/>
      <w:szCs w:val="44"/>
    </w:rPr>
  </w:style>
  <w:style w:type="character" w:customStyle="1" w:styleId="86">
    <w:name w:val="正文缩进 Char3"/>
    <w:link w:val="15"/>
    <w:autoRedefine/>
    <w:qFormat/>
    <w:uiPriority w:val="0"/>
    <w:rPr>
      <w:rFonts w:ascii="宋体" w:hAnsi="Times New Roman" w:eastAsia="宋体" w:cs="Times New Roman"/>
      <w:snapToGrid w:val="0"/>
      <w:color w:val="000000"/>
      <w:kern w:val="28"/>
      <w:sz w:val="28"/>
      <w:szCs w:val="20"/>
    </w:rPr>
  </w:style>
  <w:style w:type="character" w:customStyle="1" w:styleId="87">
    <w:name w:val="题注 Char"/>
    <w:link w:val="16"/>
    <w:autoRedefine/>
    <w:qFormat/>
    <w:uiPriority w:val="0"/>
    <w:rPr>
      <w:rFonts w:ascii="Times New Roman" w:hAnsi="Times New Roman" w:eastAsia="宋体" w:cs="Times New Roman"/>
      <w:b/>
      <w:sz w:val="28"/>
      <w:szCs w:val="20"/>
    </w:rPr>
  </w:style>
  <w:style w:type="character" w:customStyle="1" w:styleId="88">
    <w:name w:val="文档结构图 Char1"/>
    <w:link w:val="18"/>
    <w:autoRedefine/>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autoRedefine/>
    <w:qFormat/>
    <w:uiPriority w:val="0"/>
    <w:rPr>
      <w:rFonts w:ascii="宋体" w:eastAsia="宋体"/>
      <w:sz w:val="18"/>
      <w:szCs w:val="18"/>
    </w:rPr>
  </w:style>
  <w:style w:type="paragraph" w:customStyle="1" w:styleId="90">
    <w:name w:val="文档结构图1"/>
    <w:basedOn w:val="1"/>
    <w:link w:val="89"/>
    <w:autoRedefine/>
    <w:qFormat/>
    <w:uiPriority w:val="0"/>
    <w:pPr>
      <w:shd w:val="clear" w:color="auto" w:fill="000080"/>
    </w:pPr>
    <w:rPr>
      <w:rFonts w:ascii="宋体" w:eastAsia="宋体"/>
      <w:sz w:val="18"/>
      <w:szCs w:val="18"/>
    </w:rPr>
  </w:style>
  <w:style w:type="character" w:customStyle="1" w:styleId="91">
    <w:name w:val="批注文字 Char2"/>
    <w:link w:val="19"/>
    <w:autoRedefine/>
    <w:qFormat/>
    <w:uiPriority w:val="0"/>
    <w:rPr>
      <w:rFonts w:ascii="Times New Roman" w:hAnsi="Times New Roman" w:eastAsia="宋体" w:cs="Times New Roman"/>
      <w:szCs w:val="24"/>
    </w:rPr>
  </w:style>
  <w:style w:type="character" w:customStyle="1" w:styleId="92">
    <w:name w:val="批注文字 Char"/>
    <w:basedOn w:val="66"/>
    <w:autoRedefine/>
    <w:qFormat/>
    <w:uiPriority w:val="99"/>
  </w:style>
  <w:style w:type="character" w:customStyle="1" w:styleId="93">
    <w:name w:val="称呼 Char"/>
    <w:basedOn w:val="66"/>
    <w:link w:val="20"/>
    <w:autoRedefine/>
    <w:qFormat/>
    <w:uiPriority w:val="0"/>
    <w:rPr>
      <w:rFonts w:ascii="仿宋_GB2312" w:hAnsi="Times New Roman" w:eastAsia="仿宋_GB2312" w:cs="Times New Roman"/>
      <w:sz w:val="28"/>
      <w:szCs w:val="20"/>
    </w:rPr>
  </w:style>
  <w:style w:type="character" w:customStyle="1" w:styleId="94">
    <w:name w:val="正文文本 3 Char"/>
    <w:basedOn w:val="66"/>
    <w:link w:val="21"/>
    <w:autoRedefine/>
    <w:qFormat/>
    <w:uiPriority w:val="0"/>
    <w:rPr>
      <w:rFonts w:ascii="Times New Roman" w:hAnsi="Times New Roman" w:eastAsia="宋体" w:cs="Times New Roman"/>
      <w:szCs w:val="20"/>
    </w:rPr>
  </w:style>
  <w:style w:type="character" w:customStyle="1" w:styleId="95">
    <w:name w:val="正文文本 Char1"/>
    <w:link w:val="23"/>
    <w:autoRedefine/>
    <w:qFormat/>
    <w:uiPriority w:val="0"/>
    <w:rPr>
      <w:rFonts w:ascii="宋体" w:hAnsi="Arial" w:eastAsia="黑体" w:cs="Times New Roman"/>
      <w:snapToGrid w:val="0"/>
      <w:sz w:val="24"/>
      <w:szCs w:val="21"/>
      <w:lang w:val="zh-CN"/>
    </w:rPr>
  </w:style>
  <w:style w:type="character" w:customStyle="1" w:styleId="96">
    <w:name w:val="正文文本 Char"/>
    <w:basedOn w:val="66"/>
    <w:autoRedefine/>
    <w:qFormat/>
    <w:uiPriority w:val="0"/>
  </w:style>
  <w:style w:type="character" w:customStyle="1" w:styleId="97">
    <w:name w:val="正文文本缩进 Char"/>
    <w:basedOn w:val="66"/>
    <w:link w:val="25"/>
    <w:autoRedefine/>
    <w:qFormat/>
    <w:uiPriority w:val="0"/>
    <w:rPr>
      <w:rFonts w:ascii="宋体" w:hAnsi="宋体" w:eastAsia="宋体" w:cs="Times New Roman"/>
      <w:sz w:val="24"/>
      <w:szCs w:val="24"/>
    </w:rPr>
  </w:style>
  <w:style w:type="character" w:customStyle="1" w:styleId="98">
    <w:name w:val="HTML 地址 Char"/>
    <w:basedOn w:val="66"/>
    <w:link w:val="31"/>
    <w:autoRedefine/>
    <w:qFormat/>
    <w:uiPriority w:val="0"/>
    <w:rPr>
      <w:rFonts w:ascii="宋体" w:hAnsi="宋体" w:eastAsia="宋体" w:cs="Times New Roman"/>
      <w:i/>
      <w:iCs/>
      <w:kern w:val="0"/>
      <w:sz w:val="24"/>
      <w:szCs w:val="24"/>
    </w:rPr>
  </w:style>
  <w:style w:type="character" w:customStyle="1" w:styleId="99">
    <w:name w:val="纯文本 Char3"/>
    <w:link w:val="34"/>
    <w:autoRedefine/>
    <w:qFormat/>
    <w:uiPriority w:val="99"/>
    <w:rPr>
      <w:rFonts w:ascii="宋体" w:hAnsi="Courier New" w:eastAsia="黑体" w:cs="Times New Roman"/>
      <w:snapToGrid w:val="0"/>
      <w:szCs w:val="21"/>
    </w:rPr>
  </w:style>
  <w:style w:type="character" w:customStyle="1" w:styleId="100">
    <w:name w:val="纯文本 Char"/>
    <w:basedOn w:val="66"/>
    <w:autoRedefine/>
    <w:qFormat/>
    <w:uiPriority w:val="0"/>
    <w:rPr>
      <w:rFonts w:ascii="宋体" w:hAnsi="Courier New" w:eastAsia="宋体" w:cs="Courier New"/>
      <w:szCs w:val="21"/>
    </w:rPr>
  </w:style>
  <w:style w:type="character" w:customStyle="1" w:styleId="101">
    <w:name w:val="日期 Char"/>
    <w:basedOn w:val="66"/>
    <w:link w:val="37"/>
    <w:autoRedefine/>
    <w:qFormat/>
    <w:uiPriority w:val="0"/>
    <w:rPr>
      <w:rFonts w:ascii="宋体" w:hAnsi="Times New Roman" w:eastAsia="宋体" w:cs="Times New Roman"/>
      <w:sz w:val="24"/>
      <w:szCs w:val="21"/>
      <w:lang w:val="zh-CN"/>
    </w:rPr>
  </w:style>
  <w:style w:type="character" w:customStyle="1" w:styleId="102">
    <w:name w:val="正文文本缩进 2 Char"/>
    <w:basedOn w:val="66"/>
    <w:link w:val="38"/>
    <w:autoRedefine/>
    <w:qFormat/>
    <w:uiPriority w:val="0"/>
    <w:rPr>
      <w:rFonts w:ascii="宋体" w:hAnsi="Times New Roman" w:eastAsia="宋体" w:cs="Times New Roman"/>
      <w:kern w:val="0"/>
      <w:sz w:val="28"/>
      <w:szCs w:val="20"/>
    </w:rPr>
  </w:style>
  <w:style w:type="character" w:customStyle="1" w:styleId="103">
    <w:name w:val="批注框文本 Char"/>
    <w:basedOn w:val="66"/>
    <w:link w:val="39"/>
    <w:autoRedefine/>
    <w:qFormat/>
    <w:uiPriority w:val="0"/>
    <w:rPr>
      <w:rFonts w:ascii="Times New Roman" w:hAnsi="Times New Roman" w:eastAsia="宋体" w:cs="Times New Roman"/>
      <w:sz w:val="18"/>
      <w:szCs w:val="18"/>
    </w:rPr>
  </w:style>
  <w:style w:type="character" w:customStyle="1" w:styleId="104">
    <w:name w:val="页脚 Char3"/>
    <w:link w:val="40"/>
    <w:autoRedefine/>
    <w:qFormat/>
    <w:uiPriority w:val="0"/>
    <w:rPr>
      <w:rFonts w:ascii="Times New Roman" w:hAnsi="Times New Roman" w:eastAsia="宋体" w:cs="Times New Roman"/>
      <w:sz w:val="18"/>
      <w:szCs w:val="18"/>
    </w:rPr>
  </w:style>
  <w:style w:type="character" w:customStyle="1" w:styleId="105">
    <w:name w:val="页脚 Char"/>
    <w:basedOn w:val="66"/>
    <w:autoRedefine/>
    <w:qFormat/>
    <w:uiPriority w:val="99"/>
    <w:rPr>
      <w:sz w:val="18"/>
      <w:szCs w:val="18"/>
    </w:rPr>
  </w:style>
  <w:style w:type="character" w:customStyle="1" w:styleId="106">
    <w:name w:val="页眉 Char3"/>
    <w:link w:val="41"/>
    <w:autoRedefine/>
    <w:qFormat/>
    <w:uiPriority w:val="0"/>
    <w:rPr>
      <w:rFonts w:ascii="仿宋" w:hAnsi="仿宋" w:eastAsia="仿宋" w:cs="Times New Roman"/>
      <w:i/>
      <w:snapToGrid w:val="0"/>
      <w:sz w:val="18"/>
      <w:szCs w:val="18"/>
      <w:u w:val="single"/>
      <w:lang w:val="en-GB"/>
    </w:rPr>
  </w:style>
  <w:style w:type="character" w:customStyle="1" w:styleId="107">
    <w:name w:val="页眉 Char"/>
    <w:basedOn w:val="66"/>
    <w:autoRedefine/>
    <w:qFormat/>
    <w:uiPriority w:val="0"/>
    <w:rPr>
      <w:sz w:val="18"/>
      <w:szCs w:val="18"/>
    </w:rPr>
  </w:style>
  <w:style w:type="character" w:customStyle="1" w:styleId="108">
    <w:name w:val="签名 Char"/>
    <w:basedOn w:val="66"/>
    <w:link w:val="42"/>
    <w:autoRedefine/>
    <w:qFormat/>
    <w:uiPriority w:val="0"/>
    <w:rPr>
      <w:rFonts w:ascii="Times New Roman" w:hAnsi="Times New Roman" w:eastAsia="仿宋_GB2312" w:cs="Times New Roman"/>
      <w:kern w:val="0"/>
      <w:sz w:val="24"/>
      <w:szCs w:val="20"/>
    </w:rPr>
  </w:style>
  <w:style w:type="character" w:customStyle="1" w:styleId="109">
    <w:name w:val="副标题 Char"/>
    <w:basedOn w:val="66"/>
    <w:link w:val="24"/>
    <w:autoRedefine/>
    <w:qFormat/>
    <w:uiPriority w:val="0"/>
    <w:rPr>
      <w:rFonts w:ascii="Arial" w:hAnsi="Arial" w:eastAsia="隶书" w:cs="Times New Roman"/>
      <w:b/>
      <w:bCs/>
      <w:kern w:val="28"/>
      <w:sz w:val="44"/>
      <w:szCs w:val="32"/>
    </w:rPr>
  </w:style>
  <w:style w:type="character" w:customStyle="1" w:styleId="110">
    <w:name w:val="脚注文本 Char"/>
    <w:basedOn w:val="66"/>
    <w:link w:val="49"/>
    <w:autoRedefine/>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2"/>
    <w:autoRedefine/>
    <w:qFormat/>
    <w:uiPriority w:val="0"/>
    <w:rPr>
      <w:rFonts w:ascii="Times New Roman" w:hAnsi="Times New Roman" w:eastAsia="宋体" w:cs="Times New Roman"/>
      <w:sz w:val="24"/>
      <w:szCs w:val="20"/>
    </w:rPr>
  </w:style>
  <w:style w:type="character" w:customStyle="1" w:styleId="112">
    <w:name w:val="正文文本 2 Char1"/>
    <w:link w:val="55"/>
    <w:autoRedefine/>
    <w:qFormat/>
    <w:uiPriority w:val="0"/>
    <w:rPr>
      <w:rFonts w:ascii="Arial" w:hAnsi="Arial" w:eastAsia="黑体" w:cs="Times New Roman"/>
      <w:snapToGrid w:val="0"/>
      <w:szCs w:val="24"/>
    </w:rPr>
  </w:style>
  <w:style w:type="character" w:customStyle="1" w:styleId="113">
    <w:name w:val="正文文本 2 Char"/>
    <w:basedOn w:val="66"/>
    <w:autoRedefine/>
    <w:qFormat/>
    <w:uiPriority w:val="0"/>
  </w:style>
  <w:style w:type="character" w:customStyle="1" w:styleId="114">
    <w:name w:val="HTML 预设格式 Char"/>
    <w:basedOn w:val="66"/>
    <w:link w:val="57"/>
    <w:autoRedefine/>
    <w:qFormat/>
    <w:uiPriority w:val="0"/>
    <w:rPr>
      <w:rFonts w:ascii="黑体" w:hAnsi="Courier New" w:eastAsia="黑体" w:cs="Times New Roman"/>
      <w:kern w:val="0"/>
      <w:sz w:val="20"/>
      <w:szCs w:val="20"/>
    </w:rPr>
  </w:style>
  <w:style w:type="character" w:customStyle="1" w:styleId="115">
    <w:name w:val="标题 Char1"/>
    <w:link w:val="59"/>
    <w:autoRedefine/>
    <w:qFormat/>
    <w:uiPriority w:val="0"/>
    <w:rPr>
      <w:rFonts w:ascii="Arial" w:hAnsi="Arial" w:eastAsia="黑体" w:cs="Times New Roman"/>
      <w:b/>
      <w:snapToGrid w:val="0"/>
      <w:kern w:val="0"/>
      <w:sz w:val="24"/>
      <w:szCs w:val="21"/>
      <w:lang w:val="en-GB"/>
    </w:rPr>
  </w:style>
  <w:style w:type="character" w:customStyle="1" w:styleId="116">
    <w:name w:val="标题 Char"/>
    <w:basedOn w:val="66"/>
    <w:autoRedefine/>
    <w:qFormat/>
    <w:uiPriority w:val="0"/>
    <w:rPr>
      <w:rFonts w:eastAsia="宋体" w:asciiTheme="majorHAnsi" w:hAnsiTheme="majorHAnsi" w:cstheme="majorBidi"/>
      <w:b/>
      <w:bCs/>
      <w:sz w:val="32"/>
      <w:szCs w:val="32"/>
    </w:rPr>
  </w:style>
  <w:style w:type="character" w:customStyle="1" w:styleId="117">
    <w:name w:val="批注主题 Char1"/>
    <w:link w:val="60"/>
    <w:autoRedefine/>
    <w:qFormat/>
    <w:uiPriority w:val="0"/>
    <w:rPr>
      <w:rFonts w:ascii="Times New Roman" w:hAnsi="Times New Roman" w:eastAsia="宋体" w:cs="Times New Roman"/>
      <w:b/>
      <w:bCs/>
      <w:snapToGrid w:val="0"/>
      <w:szCs w:val="24"/>
    </w:rPr>
  </w:style>
  <w:style w:type="character" w:customStyle="1" w:styleId="118">
    <w:name w:val="批注主题 Char"/>
    <w:basedOn w:val="92"/>
    <w:autoRedefine/>
    <w:qFormat/>
    <w:uiPriority w:val="0"/>
    <w:rPr>
      <w:b/>
      <w:bCs/>
    </w:rPr>
  </w:style>
  <w:style w:type="character" w:customStyle="1" w:styleId="119">
    <w:name w:val="正文首行缩进 Char"/>
    <w:basedOn w:val="96"/>
    <w:link w:val="61"/>
    <w:autoRedefine/>
    <w:qFormat/>
    <w:uiPriority w:val="0"/>
    <w:rPr>
      <w:rFonts w:ascii="宋体" w:hAnsi="Calibri" w:eastAsia="宋体" w:cs="Times New Roman"/>
      <w:kern w:val="0"/>
      <w:sz w:val="24"/>
      <w:szCs w:val="20"/>
      <w:lang w:val="zh-CN"/>
    </w:rPr>
  </w:style>
  <w:style w:type="character" w:customStyle="1" w:styleId="120">
    <w:name w:val="正文首行缩进 2 Char"/>
    <w:basedOn w:val="97"/>
    <w:link w:val="62"/>
    <w:autoRedefine/>
    <w:qFormat/>
    <w:uiPriority w:val="0"/>
    <w:rPr>
      <w:rFonts w:ascii="宋体" w:hAnsi="宋体" w:eastAsia="宋体" w:cs="Times New Roman"/>
      <w:kern w:val="0"/>
      <w:sz w:val="20"/>
      <w:szCs w:val="24"/>
    </w:rPr>
  </w:style>
  <w:style w:type="character" w:customStyle="1" w:styleId="121">
    <w:name w:val="访问过的超链接1"/>
    <w:autoRedefine/>
    <w:qFormat/>
    <w:uiPriority w:val="99"/>
    <w:rPr>
      <w:color w:val="800080"/>
      <w:u w:val="single"/>
    </w:rPr>
  </w:style>
  <w:style w:type="character" w:customStyle="1" w:styleId="122">
    <w:name w:val="dectext1"/>
    <w:autoRedefine/>
    <w:qFormat/>
    <w:uiPriority w:val="0"/>
    <w:rPr>
      <w:rFonts w:ascii="宋体" w:hAnsi="宋体" w:eastAsia="宋体"/>
      <w:color w:val="333333"/>
      <w:sz w:val="21"/>
      <w:szCs w:val="21"/>
      <w:u w:val="none"/>
    </w:rPr>
  </w:style>
  <w:style w:type="character" w:customStyle="1" w:styleId="123">
    <w:name w:val="FA正文 Char Char"/>
    <w:autoRedefine/>
    <w:qFormat/>
    <w:uiPriority w:val="0"/>
    <w:rPr>
      <w:rFonts w:hAnsi="宋体"/>
      <w:kern w:val="2"/>
      <w:sz w:val="24"/>
      <w:lang w:bidi="ar-SA"/>
    </w:rPr>
  </w:style>
  <w:style w:type="character" w:customStyle="1" w:styleId="124">
    <w:name w:val="样式 宋体"/>
    <w:autoRedefine/>
    <w:qFormat/>
    <w:uiPriority w:val="0"/>
    <w:rPr>
      <w:rFonts w:ascii="宋体" w:hAnsi="宋体"/>
      <w:sz w:val="24"/>
    </w:rPr>
  </w:style>
  <w:style w:type="character" w:customStyle="1" w:styleId="125">
    <w:name w:val="zbggmain style9"/>
    <w:autoRedefine/>
    <w:qFormat/>
    <w:uiPriority w:val="0"/>
  </w:style>
  <w:style w:type="character" w:customStyle="1" w:styleId="12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autoRedefine/>
    <w:qFormat/>
    <w:uiPriority w:val="0"/>
    <w:rPr>
      <w:sz w:val="21"/>
    </w:rPr>
  </w:style>
  <w:style w:type="character" w:customStyle="1" w:styleId="128">
    <w:name w:val="插图说明 Char"/>
    <w:autoRedefine/>
    <w:qFormat/>
    <w:uiPriority w:val="0"/>
    <w:rPr>
      <w:rFonts w:eastAsia="黑体"/>
      <w:sz w:val="24"/>
      <w:lang w:val="en-US" w:eastAsia="zh-CN"/>
    </w:rPr>
  </w:style>
  <w:style w:type="character" w:customStyle="1" w:styleId="129">
    <w:name w:val="font21"/>
    <w:basedOn w:val="66"/>
    <w:autoRedefine/>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autoRedefine/>
    <w:qFormat/>
    <w:uiPriority w:val="0"/>
    <w:rPr>
      <w:rFonts w:ascii="仿宋_GB2312" w:eastAsia="仿宋_GB2312"/>
      <w:b/>
      <w:sz w:val="32"/>
      <w:szCs w:val="32"/>
    </w:rPr>
  </w:style>
  <w:style w:type="paragraph" w:customStyle="1" w:styleId="131">
    <w:name w:val="Char"/>
    <w:basedOn w:val="1"/>
    <w:link w:val="130"/>
    <w:autoRedefine/>
    <w:qFormat/>
    <w:uiPriority w:val="0"/>
    <w:pPr>
      <w:adjustRightInd w:val="0"/>
    </w:pPr>
    <w:rPr>
      <w:rFonts w:ascii="仿宋_GB2312" w:eastAsia="仿宋_GB2312"/>
      <w:b/>
      <w:sz w:val="32"/>
      <w:szCs w:val="32"/>
    </w:rPr>
  </w:style>
  <w:style w:type="character" w:customStyle="1" w:styleId="132">
    <w:name w:val="样式3 Char"/>
    <w:basedOn w:val="133"/>
    <w:autoRedefine/>
    <w:qFormat/>
    <w:uiPriority w:val="0"/>
    <w:rPr>
      <w:rFonts w:ascii="仿宋_GB2312" w:hAnsi="仿宋" w:eastAsia="仿宋_GB2312" w:cs="仿宋_GB2312"/>
      <w:sz w:val="32"/>
      <w:szCs w:val="30"/>
      <w:lang w:val="zh-CN"/>
    </w:rPr>
  </w:style>
  <w:style w:type="character" w:customStyle="1" w:styleId="133">
    <w:name w:val="样式2 Char"/>
    <w:autoRedefine/>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autoRedefine/>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autoRedefine/>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5"/>
    <w:link w:val="137"/>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autoRedefine/>
    <w:qFormat/>
    <w:uiPriority w:val="0"/>
    <w:rPr>
      <w:rFonts w:ascii="微软雅黑" w:hAnsi="微软雅黑" w:eastAsia="微软雅黑" w:cs="Times New Roman"/>
      <w:b/>
      <w:bCs/>
      <w:sz w:val="24"/>
      <w:szCs w:val="28"/>
      <w:lang w:val="zh-CN"/>
    </w:rPr>
  </w:style>
  <w:style w:type="character" w:customStyle="1" w:styleId="138">
    <w:name w:val="表正文 Char"/>
    <w:autoRedefine/>
    <w:qFormat/>
    <w:uiPriority w:val="0"/>
    <w:rPr>
      <w:rFonts w:ascii="宋体" w:eastAsia="宋体"/>
      <w:snapToGrid w:val="0"/>
      <w:color w:val="000000"/>
      <w:kern w:val="28"/>
      <w:sz w:val="28"/>
      <w:lang w:val="en-US" w:eastAsia="zh-CN" w:bidi="ar-SA"/>
    </w:rPr>
  </w:style>
  <w:style w:type="character" w:customStyle="1" w:styleId="139">
    <w:name w:val="列出段落 Char"/>
    <w:autoRedefine/>
    <w:qFormat/>
    <w:uiPriority w:val="99"/>
    <w:rPr>
      <w:rFonts w:eastAsia="楷体_GB2312" w:cs="Lucida Sans"/>
      <w:kern w:val="2"/>
      <w:sz w:val="24"/>
      <w:szCs w:val="24"/>
      <w:lang w:val="en-US" w:eastAsia="zh-CN" w:bidi="ar-SA"/>
    </w:rPr>
  </w:style>
  <w:style w:type="character" w:customStyle="1" w:styleId="140">
    <w:name w:val="Normal Indent Char Char"/>
    <w:autoRedefine/>
    <w:qFormat/>
    <w:uiPriority w:val="0"/>
    <w:rPr>
      <w:rFonts w:eastAsia="宋体"/>
      <w:kern w:val="2"/>
      <w:sz w:val="21"/>
      <w:lang w:val="en-US" w:eastAsia="zh-CN" w:bidi="ar-SA"/>
    </w:rPr>
  </w:style>
  <w:style w:type="character" w:customStyle="1" w:styleId="141">
    <w:name w:val="Char Char12"/>
    <w:autoRedefine/>
    <w:qFormat/>
    <w:uiPriority w:val="0"/>
    <w:rPr>
      <w:rFonts w:ascii="仿宋_GB2312" w:eastAsia="仿宋_GB2312"/>
      <w:b/>
      <w:bCs/>
      <w:kern w:val="2"/>
      <w:sz w:val="24"/>
      <w:szCs w:val="24"/>
      <w:lang w:val="zh-CN" w:eastAsia="zh-CN" w:bidi="ar-SA"/>
    </w:rPr>
  </w:style>
  <w:style w:type="character" w:customStyle="1" w:styleId="142">
    <w:name w:val="正文缩进 Char"/>
    <w:autoRedefine/>
    <w:qFormat/>
    <w:uiPriority w:val="0"/>
    <w:rPr>
      <w:rFonts w:eastAsia="宋体"/>
      <w:kern w:val="2"/>
      <w:sz w:val="21"/>
      <w:lang w:val="en-US" w:eastAsia="zh-CN"/>
    </w:rPr>
  </w:style>
  <w:style w:type="character" w:customStyle="1" w:styleId="143">
    <w:name w:val="Char Char41"/>
    <w:autoRedefine/>
    <w:qFormat/>
    <w:uiPriority w:val="0"/>
    <w:rPr>
      <w:rFonts w:eastAsia="宋体"/>
      <w:b/>
      <w:sz w:val="24"/>
      <w:lang w:val="en-GB" w:eastAsia="zh-CN" w:bidi="ar-SA"/>
    </w:rPr>
  </w:style>
  <w:style w:type="character" w:customStyle="1" w:styleId="14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5">
    <w:name w:val="Document Map Char"/>
    <w:autoRedefine/>
    <w:qFormat/>
    <w:uiPriority w:val="0"/>
    <w:rPr>
      <w:rFonts w:eastAsia="宋体"/>
      <w:kern w:val="2"/>
      <w:sz w:val="21"/>
      <w:szCs w:val="24"/>
      <w:lang w:val="en-US" w:eastAsia="zh-CN" w:bidi="ar-SA"/>
    </w:rPr>
  </w:style>
  <w:style w:type="character" w:customStyle="1" w:styleId="146">
    <w:name w:val="正文首行缩进两字 Char"/>
    <w:autoRedefine/>
    <w:qFormat/>
    <w:uiPriority w:val="0"/>
    <w:rPr>
      <w:sz w:val="24"/>
      <w:szCs w:val="24"/>
      <w:lang w:val="en-US" w:eastAsia="zh-CN" w:bidi="ar-SA"/>
    </w:rPr>
  </w:style>
  <w:style w:type="character" w:customStyle="1" w:styleId="147">
    <w:name w:val="HTML 地址 Char1"/>
    <w:autoRedefine/>
    <w:qFormat/>
    <w:uiPriority w:val="99"/>
    <w:rPr>
      <w:rFonts w:ascii="Times New Roman" w:hAnsi="Times New Roman" w:eastAsia="宋体" w:cs="Times New Roman"/>
      <w:i/>
      <w:iCs/>
      <w:szCs w:val="24"/>
    </w:rPr>
  </w:style>
  <w:style w:type="character" w:customStyle="1" w:styleId="148">
    <w:name w:val="正文2 Char Char"/>
    <w:link w:val="149"/>
    <w:autoRedefine/>
    <w:qFormat/>
    <w:uiPriority w:val="0"/>
    <w:rPr>
      <w:rFonts w:eastAsia="宋体"/>
      <w:sz w:val="24"/>
    </w:rPr>
  </w:style>
  <w:style w:type="paragraph" w:customStyle="1" w:styleId="149">
    <w:name w:val="正文2"/>
    <w:basedOn w:val="1"/>
    <w:link w:val="148"/>
    <w:autoRedefine/>
    <w:qFormat/>
    <w:uiPriority w:val="0"/>
    <w:pPr>
      <w:adjustRightInd w:val="0"/>
      <w:spacing w:before="156" w:line="360" w:lineRule="auto"/>
      <w:ind w:firstLine="510" w:firstLineChars="200"/>
    </w:pPr>
    <w:rPr>
      <w:rFonts w:eastAsia="宋体"/>
      <w:sz w:val="24"/>
    </w:rPr>
  </w:style>
  <w:style w:type="character" w:customStyle="1" w:styleId="150">
    <w:name w:val="日期 Char1"/>
    <w:autoRedefine/>
    <w:qFormat/>
    <w:uiPriority w:val="99"/>
    <w:rPr>
      <w:rFonts w:ascii="Times New Roman" w:hAnsi="Times New Roman" w:eastAsia="宋体" w:cs="Times New Roman"/>
      <w:szCs w:val="24"/>
    </w:rPr>
  </w:style>
  <w:style w:type="character" w:customStyle="1" w:styleId="151">
    <w:name w:val="哈哈正文 Char"/>
    <w:link w:val="152"/>
    <w:autoRedefine/>
    <w:qFormat/>
    <w:uiPriority w:val="0"/>
    <w:rPr>
      <w:rFonts w:ascii="宋体" w:hAnsi="宋体" w:eastAsia="宋体"/>
      <w:sz w:val="24"/>
    </w:rPr>
  </w:style>
  <w:style w:type="paragraph" w:customStyle="1" w:styleId="152">
    <w:name w:val="哈哈正文"/>
    <w:basedOn w:val="1"/>
    <w:link w:val="151"/>
    <w:autoRedefine/>
    <w:qFormat/>
    <w:uiPriority w:val="0"/>
    <w:pPr>
      <w:spacing w:line="360" w:lineRule="auto"/>
      <w:ind w:firstLine="200" w:firstLineChars="200"/>
    </w:pPr>
    <w:rPr>
      <w:rFonts w:ascii="宋体" w:hAnsi="宋体" w:eastAsia="宋体"/>
      <w:sz w:val="24"/>
    </w:rPr>
  </w:style>
  <w:style w:type="character" w:customStyle="1" w:styleId="153">
    <w:name w:val="HTML 预设格式 Char1"/>
    <w:autoRedefine/>
    <w:qFormat/>
    <w:uiPriority w:val="99"/>
    <w:rPr>
      <w:rFonts w:ascii="Courier New" w:hAnsi="Courier New" w:eastAsia="宋体" w:cs="Courier New"/>
      <w:sz w:val="20"/>
      <w:szCs w:val="20"/>
    </w:rPr>
  </w:style>
  <w:style w:type="character" w:customStyle="1" w:styleId="154">
    <w:name w:val="tw4winJump"/>
    <w:autoRedefine/>
    <w:qFormat/>
    <w:uiPriority w:val="0"/>
    <w:rPr>
      <w:rFonts w:ascii="Courier New" w:hAnsi="Courier New" w:cs="Courier New"/>
      <w:color w:val="008080"/>
      <w:lang w:val="en-US" w:eastAsia="zh-CN"/>
    </w:rPr>
  </w:style>
  <w:style w:type="character" w:customStyle="1" w:styleId="155">
    <w:name w:val="称呼 Char1"/>
    <w:autoRedefine/>
    <w:qFormat/>
    <w:uiPriority w:val="99"/>
    <w:rPr>
      <w:rFonts w:ascii="Times New Roman" w:hAnsi="Times New Roman" w:eastAsia="宋体" w:cs="Times New Roman"/>
      <w:szCs w:val="24"/>
    </w:rPr>
  </w:style>
  <w:style w:type="character" w:customStyle="1" w:styleId="156">
    <w:name w:val="Char Char26"/>
    <w:autoRedefine/>
    <w:qFormat/>
    <w:uiPriority w:val="6"/>
    <w:rPr>
      <w:kern w:val="1"/>
      <w:sz w:val="21"/>
      <w:szCs w:val="24"/>
    </w:rPr>
  </w:style>
  <w:style w:type="character" w:customStyle="1" w:styleId="157">
    <w:name w:val="正文段 Char"/>
    <w:link w:val="158"/>
    <w:autoRedefine/>
    <w:qFormat/>
    <w:uiPriority w:val="0"/>
    <w:rPr>
      <w:sz w:val="24"/>
    </w:rPr>
  </w:style>
  <w:style w:type="paragraph" w:customStyle="1" w:styleId="158">
    <w:name w:val="正文段"/>
    <w:basedOn w:val="1"/>
    <w:link w:val="157"/>
    <w:autoRedefine/>
    <w:qFormat/>
    <w:uiPriority w:val="0"/>
    <w:pPr>
      <w:widowControl/>
      <w:adjustRightInd w:val="0"/>
      <w:snapToGrid w:val="0"/>
      <w:spacing w:afterLines="50"/>
      <w:ind w:firstLine="200" w:firstLineChars="200"/>
    </w:pPr>
    <w:rPr>
      <w:sz w:val="24"/>
    </w:rPr>
  </w:style>
  <w:style w:type="character" w:customStyle="1" w:styleId="159">
    <w:name w:val="仿宋正文 Char"/>
    <w:link w:val="160"/>
    <w:autoRedefine/>
    <w:qFormat/>
    <w:uiPriority w:val="0"/>
    <w:rPr>
      <w:rFonts w:ascii="仿宋_GB2312" w:eastAsia="仿宋_GB2312"/>
      <w:sz w:val="24"/>
    </w:rPr>
  </w:style>
  <w:style w:type="paragraph" w:customStyle="1" w:styleId="160">
    <w:name w:val="仿宋正文"/>
    <w:basedOn w:val="1"/>
    <w:link w:val="159"/>
    <w:autoRedefine/>
    <w:qFormat/>
    <w:uiPriority w:val="0"/>
    <w:pPr>
      <w:spacing w:line="360" w:lineRule="auto"/>
      <w:ind w:firstLine="480" w:firstLineChars="200"/>
    </w:pPr>
    <w:rPr>
      <w:rFonts w:ascii="仿宋_GB2312" w:eastAsia="仿宋_GB2312"/>
      <w:sz w:val="24"/>
    </w:rPr>
  </w:style>
  <w:style w:type="character" w:customStyle="1" w:styleId="161">
    <w:name w:val="Char Char14"/>
    <w:autoRedefine/>
    <w:qFormat/>
    <w:uiPriority w:val="6"/>
    <w:rPr>
      <w:rFonts w:ascii="黑体" w:hAnsi="黑体" w:eastAsia="黑体"/>
    </w:rPr>
  </w:style>
  <w:style w:type="character" w:customStyle="1" w:styleId="162">
    <w:name w:val="Char Char30"/>
    <w:autoRedefine/>
    <w:qFormat/>
    <w:uiPriority w:val="6"/>
    <w:rPr>
      <w:rFonts w:ascii="Arial" w:hAnsi="Arial" w:eastAsia="黑体"/>
      <w:kern w:val="1"/>
      <w:sz w:val="21"/>
      <w:szCs w:val="21"/>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myp1111"/>
    <w:autoRedefine/>
    <w:qFormat/>
    <w:uiPriority w:val="0"/>
    <w:rPr>
      <w:rFonts w:hint="default" w:ascii="ˎ̥" w:hAnsi="ˎ̥"/>
      <w:color w:val="000000"/>
      <w:sz w:val="20"/>
      <w:szCs w:val="20"/>
      <w:u w:val="none"/>
    </w:rPr>
  </w:style>
  <w:style w:type="character" w:customStyle="1" w:styleId="166">
    <w:name w:val="正文首行缩进 Char Char Char Char Char Char"/>
    <w:autoRedefine/>
    <w:qFormat/>
    <w:uiPriority w:val="0"/>
    <w:rPr>
      <w:rFonts w:ascii="宋体" w:eastAsia="宋体"/>
      <w:kern w:val="2"/>
      <w:sz w:val="24"/>
      <w:lang w:val="zh-CN" w:bidi="ar-SA"/>
    </w:rPr>
  </w:style>
  <w:style w:type="character" w:customStyle="1" w:styleId="167">
    <w:name w:val="tw4winMark"/>
    <w:autoRedefine/>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autoRedefine/>
    <w:qFormat/>
    <w:uiPriority w:val="0"/>
    <w:rPr>
      <w:rFonts w:ascii="宋体" w:hAnsi="宋体"/>
      <w:szCs w:val="24"/>
    </w:rPr>
  </w:style>
  <w:style w:type="paragraph" w:customStyle="1" w:styleId="169">
    <w:name w:val="正文文本首行缩进 21"/>
    <w:basedOn w:val="25"/>
    <w:link w:val="168"/>
    <w:autoRedefine/>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autoRedefine/>
    <w:qFormat/>
    <w:uiPriority w:val="0"/>
    <w:rPr>
      <w:rFonts w:ascii="宋体" w:hAnsi="Courier New" w:eastAsia="宋体"/>
      <w:kern w:val="2"/>
      <w:sz w:val="21"/>
      <w:lang w:val="en-US" w:eastAsia="zh-CN"/>
    </w:rPr>
  </w:style>
  <w:style w:type="character" w:customStyle="1" w:styleId="171">
    <w:name w:val="样式4 Char"/>
    <w:autoRedefine/>
    <w:qFormat/>
    <w:uiPriority w:val="0"/>
    <w:rPr>
      <w:rFonts w:ascii="仿宋_GB2312" w:hAnsi="仿宋" w:eastAsia="仿宋_GB2312"/>
      <w:b/>
      <w:kern w:val="2"/>
      <w:sz w:val="32"/>
      <w:szCs w:val="32"/>
      <w:lang w:bidi="ar-SA"/>
    </w:rPr>
  </w:style>
  <w:style w:type="character" w:customStyle="1" w:styleId="172">
    <w:name w:val="b11_01b Char"/>
    <w:link w:val="173"/>
    <w:autoRedefine/>
    <w:qFormat/>
    <w:uiPriority w:val="0"/>
    <w:rPr>
      <w:rFonts w:ascii="Verdana" w:hAnsi="Verdana"/>
      <w:b/>
      <w:bCs/>
      <w:color w:val="4A82CA"/>
      <w:sz w:val="17"/>
      <w:szCs w:val="17"/>
    </w:rPr>
  </w:style>
  <w:style w:type="paragraph" w:customStyle="1" w:styleId="173">
    <w:name w:val="b11_01b"/>
    <w:basedOn w:val="1"/>
    <w:next w:val="1"/>
    <w:link w:val="172"/>
    <w:autoRedefine/>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autoRedefine/>
    <w:qFormat/>
    <w:uiPriority w:val="0"/>
    <w:rPr>
      <w:rFonts w:ascii="仿宋_GB2312" w:eastAsia="微软雅黑"/>
      <w:b/>
      <w:kern w:val="2"/>
      <w:sz w:val="23"/>
      <w:szCs w:val="23"/>
      <w:lang w:val="en-US" w:eastAsia="zh-CN" w:bidi="ar-SA"/>
    </w:rPr>
  </w:style>
  <w:style w:type="character" w:customStyle="1" w:styleId="175">
    <w:name w:val="正文缩进 Char1"/>
    <w:autoRedefine/>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autoRedefine/>
    <w:qFormat/>
    <w:uiPriority w:val="0"/>
    <w:rPr>
      <w:rFonts w:ascii="宋体"/>
      <w:sz w:val="24"/>
      <w:lang w:val="zh-CN"/>
    </w:rPr>
  </w:style>
  <w:style w:type="paragraph" w:customStyle="1" w:styleId="177">
    <w:name w:val="正文文本首行缩进1"/>
    <w:basedOn w:val="23"/>
    <w:link w:val="176"/>
    <w:autoRedefine/>
    <w:qFormat/>
    <w:uiPriority w:val="0"/>
    <w:pPr>
      <w:ind w:firstLine="420"/>
    </w:pPr>
    <w:rPr>
      <w:rFonts w:hAnsiTheme="minorHAnsi" w:eastAsiaTheme="minorEastAsia" w:cstheme="minorBidi"/>
      <w:snapToGrid/>
      <w:szCs w:val="22"/>
    </w:rPr>
  </w:style>
  <w:style w:type="character" w:customStyle="1" w:styleId="178">
    <w:name w:val="Char Char311"/>
    <w:autoRedefine/>
    <w:qFormat/>
    <w:uiPriority w:val="0"/>
    <w:rPr>
      <w:rFonts w:eastAsia="宋体"/>
      <w:kern w:val="2"/>
      <w:sz w:val="21"/>
      <w:szCs w:val="24"/>
      <w:lang w:val="en-US" w:eastAsia="zh-CN" w:bidi="ar-SA"/>
    </w:rPr>
  </w:style>
  <w:style w:type="character" w:customStyle="1" w:styleId="179">
    <w:name w:val="Used by Word for text of Help footnotes Char Char"/>
    <w:autoRedefine/>
    <w:qFormat/>
    <w:uiPriority w:val="0"/>
    <w:rPr>
      <w:rFonts w:ascii="Times New Roman" w:hAnsi="Times New Roman" w:eastAsia="宋体" w:cs="Times New Roman"/>
      <w:sz w:val="20"/>
      <w:szCs w:val="20"/>
    </w:rPr>
  </w:style>
  <w:style w:type="character" w:customStyle="1" w:styleId="180">
    <w:name w:val="普通文字 Char1 Char"/>
    <w:autoRedefine/>
    <w:qFormat/>
    <w:uiPriority w:val="0"/>
    <w:rPr>
      <w:rFonts w:ascii="宋体" w:hAnsi="Courier New" w:eastAsia="宋体"/>
      <w:kern w:val="2"/>
      <w:sz w:val="21"/>
      <w:szCs w:val="24"/>
      <w:lang w:val="en-US" w:eastAsia="zh-CN" w:bidi="ar-SA"/>
    </w:rPr>
  </w:style>
  <w:style w:type="character" w:customStyle="1" w:styleId="181">
    <w:name w:val="Char Char33"/>
    <w:autoRedefine/>
    <w:qFormat/>
    <w:uiPriority w:val="6"/>
    <w:rPr>
      <w:rFonts w:ascii="Arial" w:hAnsi="Arial" w:eastAsia="黑体"/>
      <w:b/>
      <w:kern w:val="1"/>
      <w:sz w:val="24"/>
      <w:szCs w:val="24"/>
    </w:rPr>
  </w:style>
  <w:style w:type="character" w:customStyle="1" w:styleId="182">
    <w:name w:val="Bold"/>
    <w:autoRedefine/>
    <w:qFormat/>
    <w:uiPriority w:val="0"/>
    <w:rPr>
      <w:rFonts w:ascii="Arial" w:hAnsi="Arial" w:eastAsia="黑体" w:cs="Times New Roman"/>
      <w:b/>
      <w:kern w:val="2"/>
      <w:sz w:val="32"/>
      <w:szCs w:val="32"/>
      <w:lang w:val="en-US" w:eastAsia="zh-CN" w:bidi="ar-SA"/>
    </w:rPr>
  </w:style>
  <w:style w:type="character" w:customStyle="1" w:styleId="183">
    <w:name w:val="批注文字 Char1"/>
    <w:autoRedefine/>
    <w:qFormat/>
    <w:uiPriority w:val="99"/>
    <w:rPr>
      <w:rFonts w:ascii="Times New Roman" w:hAnsi="Times New Roman" w:eastAsia="宋体" w:cs="Times New Roman"/>
      <w:snapToGrid w:val="0"/>
      <w:kern w:val="0"/>
      <w:szCs w:val="24"/>
    </w:rPr>
  </w:style>
  <w:style w:type="character" w:customStyle="1" w:styleId="184">
    <w:name w:val="Ò³Ã¼ Char Char1"/>
    <w:autoRedefine/>
    <w:qFormat/>
    <w:uiPriority w:val="0"/>
    <w:rPr>
      <w:rFonts w:eastAsia="宋体"/>
      <w:kern w:val="2"/>
      <w:sz w:val="18"/>
      <w:szCs w:val="18"/>
      <w:lang w:val="en-US" w:eastAsia="zh-CN" w:bidi="ar-SA"/>
    </w:rPr>
  </w:style>
  <w:style w:type="character" w:customStyle="1" w:styleId="185">
    <w:name w:val="md"/>
    <w:basedOn w:val="66"/>
    <w:autoRedefine/>
    <w:qFormat/>
    <w:uiPriority w:val="0"/>
  </w:style>
  <w:style w:type="character" w:customStyle="1" w:styleId="186">
    <w:name w:val="Char Char37"/>
    <w:autoRedefine/>
    <w:qFormat/>
    <w:uiPriority w:val="6"/>
    <w:rPr>
      <w:b/>
      <w:kern w:val="1"/>
      <w:sz w:val="44"/>
      <w:szCs w:val="44"/>
    </w:rPr>
  </w:style>
  <w:style w:type="character" w:customStyle="1" w:styleId="187">
    <w:name w:val="样式6 Char"/>
    <w:autoRedefine/>
    <w:qFormat/>
    <w:uiPriority w:val="0"/>
    <w:rPr>
      <w:rFonts w:ascii="仿宋_GB2312" w:hAnsi="宋体" w:eastAsia="仿宋_GB2312"/>
      <w:b/>
      <w:bCs/>
      <w:kern w:val="2"/>
      <w:sz w:val="24"/>
      <w:szCs w:val="24"/>
      <w:lang w:val="en-US" w:eastAsia="zh-CN" w:bidi="ar-SA"/>
    </w:rPr>
  </w:style>
  <w:style w:type="character" w:customStyle="1" w:styleId="188">
    <w:name w:val="样式8 Char"/>
    <w:autoRedefine/>
    <w:qFormat/>
    <w:uiPriority w:val="0"/>
    <w:rPr>
      <w:rFonts w:ascii="仿宋_GB2312" w:hAnsi="宋体" w:eastAsia="仿宋_GB2312"/>
      <w:b/>
      <w:bCs/>
      <w:kern w:val="2"/>
      <w:sz w:val="24"/>
      <w:szCs w:val="24"/>
    </w:rPr>
  </w:style>
  <w:style w:type="character" w:customStyle="1" w:styleId="189">
    <w:name w:val="c7 style3"/>
    <w:autoRedefine/>
    <w:qFormat/>
    <w:uiPriority w:val="0"/>
  </w:style>
  <w:style w:type="character" w:customStyle="1" w:styleId="190">
    <w:name w:val="Char Char5"/>
    <w:autoRedefine/>
    <w:qFormat/>
    <w:uiPriority w:val="0"/>
    <w:rPr>
      <w:rFonts w:ascii="宋体" w:hAnsi="Courier New" w:eastAsia="宋体"/>
      <w:kern w:val="2"/>
      <w:sz w:val="21"/>
      <w:lang w:val="en-US" w:eastAsia="zh-CN"/>
    </w:rPr>
  </w:style>
  <w:style w:type="character" w:customStyle="1" w:styleId="191">
    <w:name w:val="Font Style82"/>
    <w:autoRedefine/>
    <w:qFormat/>
    <w:uiPriority w:val="99"/>
    <w:rPr>
      <w:rFonts w:ascii="宋体" w:eastAsia="宋体" w:cs="宋体"/>
      <w:color w:val="000000"/>
      <w:sz w:val="14"/>
      <w:szCs w:val="14"/>
    </w:rPr>
  </w:style>
  <w:style w:type="character" w:customStyle="1" w:styleId="192">
    <w:name w:val="tw4winInternal"/>
    <w:autoRedefine/>
    <w:qFormat/>
    <w:uiPriority w:val="0"/>
    <w:rPr>
      <w:rFonts w:ascii="Courier New" w:hAnsi="Courier New" w:cs="Courier New"/>
      <w:color w:val="FF0000"/>
      <w:lang w:val="en-US" w:eastAsia="zh-CN"/>
    </w:rPr>
  </w:style>
  <w:style w:type="character" w:customStyle="1" w:styleId="193">
    <w:name w:val="正文1 Char"/>
    <w:autoRedefine/>
    <w:qFormat/>
    <w:uiPriority w:val="0"/>
    <w:rPr>
      <w:rFonts w:ascii="宋体" w:eastAsia="宋体"/>
      <w:snapToGrid w:val="0"/>
      <w:color w:val="000000"/>
      <w:kern w:val="28"/>
      <w:sz w:val="28"/>
      <w:lang w:val="en-US" w:eastAsia="zh-CN" w:bidi="ar-SA"/>
    </w:rPr>
  </w:style>
  <w:style w:type="character" w:customStyle="1" w:styleId="194">
    <w:name w:val="shadow11"/>
    <w:autoRedefine/>
    <w:qFormat/>
    <w:uiPriority w:val="0"/>
    <w:rPr>
      <w:color w:val="000000"/>
      <w:sz w:val="21"/>
    </w:rPr>
  </w:style>
  <w:style w:type="character" w:customStyle="1" w:styleId="195">
    <w:name w:val="Char Char71"/>
    <w:autoRedefine/>
    <w:qFormat/>
    <w:uiPriority w:val="0"/>
    <w:rPr>
      <w:rFonts w:eastAsia="宋体"/>
      <w:kern w:val="2"/>
      <w:sz w:val="21"/>
      <w:szCs w:val="24"/>
      <w:lang w:val="en-US" w:eastAsia="zh-CN" w:bidi="ar-SA"/>
    </w:rPr>
  </w:style>
  <w:style w:type="character" w:customStyle="1" w:styleId="196">
    <w:name w:val="tw4winError"/>
    <w:autoRedefine/>
    <w:qFormat/>
    <w:uiPriority w:val="0"/>
    <w:rPr>
      <w:rFonts w:ascii="Courier New" w:hAnsi="Courier New" w:cs="Courier New"/>
      <w:color w:val="00FF00"/>
      <w:sz w:val="40"/>
      <w:szCs w:val="40"/>
    </w:rPr>
  </w:style>
  <w:style w:type="character" w:customStyle="1" w:styleId="197">
    <w:name w:val="标书1 Char"/>
    <w:autoRedefine/>
    <w:qFormat/>
    <w:uiPriority w:val="0"/>
    <w:rPr>
      <w:rFonts w:eastAsia="宋体"/>
      <w:b/>
      <w:bCs/>
      <w:kern w:val="44"/>
      <w:sz w:val="44"/>
      <w:szCs w:val="44"/>
      <w:lang w:val="en-US" w:eastAsia="zh-CN" w:bidi="ar-SA"/>
    </w:rPr>
  </w:style>
  <w:style w:type="character" w:customStyle="1" w:styleId="198">
    <w:name w:val="Char Char19"/>
    <w:autoRedefine/>
    <w:qFormat/>
    <w:uiPriority w:val="0"/>
    <w:rPr>
      <w:rFonts w:ascii="宋体" w:hAnsi="宋体"/>
      <w:i/>
      <w:sz w:val="24"/>
      <w:szCs w:val="24"/>
    </w:rPr>
  </w:style>
  <w:style w:type="character" w:customStyle="1" w:styleId="199">
    <w:name w:val="Char Char28"/>
    <w:autoRedefine/>
    <w:qFormat/>
    <w:uiPriority w:val="6"/>
    <w:rPr>
      <w:rFonts w:ascii="仿宋_GB2312" w:hAnsi="仿宋_GB2312" w:eastAsia="仿宋_GB2312"/>
      <w:kern w:val="1"/>
      <w:sz w:val="28"/>
    </w:rPr>
  </w:style>
  <w:style w:type="character" w:customStyle="1" w:styleId="200">
    <w:name w:val="pt9"/>
    <w:autoRedefine/>
    <w:qFormat/>
    <w:uiPriority w:val="0"/>
    <w:rPr>
      <w:rFonts w:ascii="仿宋_GB2312" w:eastAsia="微软雅黑"/>
      <w:b/>
      <w:kern w:val="2"/>
      <w:sz w:val="32"/>
      <w:szCs w:val="32"/>
      <w:lang w:val="en-US" w:eastAsia="zh-CN" w:bidi="ar-SA"/>
    </w:rPr>
  </w:style>
  <w:style w:type="character" w:customStyle="1" w:styleId="201">
    <w:name w:val="正文2 Char"/>
    <w:autoRedefine/>
    <w:qFormat/>
    <w:uiPriority w:val="0"/>
    <w:rPr>
      <w:rFonts w:eastAsia="宋体"/>
      <w:kern w:val="2"/>
      <w:sz w:val="24"/>
      <w:lang w:val="en-US" w:eastAsia="zh-CN" w:bidi="ar-SA"/>
    </w:rPr>
  </w:style>
  <w:style w:type="character" w:customStyle="1" w:styleId="202">
    <w:name w:val="普通文字 Char3"/>
    <w:autoRedefine/>
    <w:qFormat/>
    <w:uiPriority w:val="0"/>
    <w:rPr>
      <w:rFonts w:ascii="宋体" w:hAnsi="Courier New" w:eastAsia="宋体"/>
      <w:kern w:val="2"/>
      <w:sz w:val="21"/>
      <w:lang w:val="en-US" w:eastAsia="zh-CN" w:bidi="ar-SA"/>
    </w:rPr>
  </w:style>
  <w:style w:type="character" w:customStyle="1" w:styleId="203">
    <w:name w:val="h Char Char"/>
    <w:autoRedefine/>
    <w:qFormat/>
    <w:uiPriority w:val="0"/>
    <w:rPr>
      <w:rFonts w:eastAsia="宋体"/>
      <w:kern w:val="2"/>
      <w:sz w:val="18"/>
      <w:lang w:val="en-US" w:eastAsia="zh-CN" w:bidi="ar-SA"/>
    </w:rPr>
  </w:style>
  <w:style w:type="character" w:customStyle="1" w:styleId="204">
    <w:name w:val="mdeck"/>
    <w:autoRedefine/>
    <w:qFormat/>
    <w:uiPriority w:val="0"/>
    <w:rPr>
      <w:rFonts w:ascii="仿宋_GB2312" w:eastAsia="微软雅黑"/>
      <w:b/>
      <w:kern w:val="2"/>
      <w:sz w:val="32"/>
      <w:szCs w:val="32"/>
      <w:lang w:val="en-US" w:eastAsia="zh-CN" w:bidi="ar-SA"/>
    </w:rPr>
  </w:style>
  <w:style w:type="character" w:customStyle="1" w:styleId="205">
    <w:name w:val="标题4-dyf Char"/>
    <w:link w:val="206"/>
    <w:autoRedefine/>
    <w:qFormat/>
    <w:uiPriority w:val="0"/>
    <w:rPr>
      <w:rFonts w:ascii="Cambria" w:hAnsi="Cambria"/>
      <w:b/>
      <w:bCs/>
      <w:color w:val="000000"/>
      <w:szCs w:val="21"/>
    </w:rPr>
  </w:style>
  <w:style w:type="paragraph" w:customStyle="1" w:styleId="206">
    <w:name w:val="标题4-dyf"/>
    <w:basedOn w:val="5"/>
    <w:link w:val="205"/>
    <w:autoRedefine/>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autoRedefine/>
    <w:qFormat/>
    <w:uiPriority w:val="0"/>
    <w:rPr>
      <w:color w:val="333333"/>
    </w:rPr>
  </w:style>
  <w:style w:type="character" w:customStyle="1" w:styleId="208">
    <w:name w:val="公文正文 Char"/>
    <w:autoRedefine/>
    <w:qFormat/>
    <w:uiPriority w:val="0"/>
    <w:rPr>
      <w:rFonts w:ascii="仿宋_GB2312" w:eastAsia="仿宋_GB2312"/>
      <w:kern w:val="2"/>
      <w:sz w:val="24"/>
      <w:szCs w:val="24"/>
      <w:lang w:val="en-US" w:eastAsia="zh-CN" w:bidi="ar-SA"/>
    </w:rPr>
  </w:style>
  <w:style w:type="character" w:customStyle="1" w:styleId="209">
    <w:name w:val="正文 项目 Char"/>
    <w:autoRedefine/>
    <w:qFormat/>
    <w:uiPriority w:val="0"/>
    <w:rPr>
      <w:rFonts w:ascii="仿宋_GB2312" w:hAnsi="仿宋_GB2312" w:eastAsia="仿宋_GB2312"/>
      <w:kern w:val="2"/>
      <w:sz w:val="24"/>
      <w:lang w:bidi="ar-SA"/>
    </w:rPr>
  </w:style>
  <w:style w:type="character" w:customStyle="1" w:styleId="210">
    <w:name w:val="f141"/>
    <w:autoRedefine/>
    <w:qFormat/>
    <w:uiPriority w:val="0"/>
    <w:rPr>
      <w:rFonts w:ascii="Tahoma" w:hAnsi="Tahoma" w:eastAsia="宋体"/>
      <w:b/>
      <w:kern w:val="2"/>
      <w:sz w:val="21"/>
      <w:szCs w:val="21"/>
      <w:lang w:val="en-US" w:eastAsia="zh-CN" w:bidi="ar-SA"/>
    </w:rPr>
  </w:style>
  <w:style w:type="character" w:customStyle="1" w:styleId="211">
    <w:name w:val="No Spacing Char"/>
    <w:link w:val="212"/>
    <w:autoRedefine/>
    <w:qFormat/>
    <w:uiPriority w:val="1"/>
    <w:rPr>
      <w:sz w:val="22"/>
    </w:rPr>
  </w:style>
  <w:style w:type="paragraph" w:customStyle="1" w:styleId="212">
    <w:name w:val="无间隔1"/>
    <w:link w:val="211"/>
    <w:autoRedefine/>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autoRedefine/>
    <w:qFormat/>
    <w:uiPriority w:val="0"/>
    <w:rPr>
      <w:rFonts w:eastAsia="仿宋_GB2312"/>
      <w:sz w:val="24"/>
    </w:rPr>
  </w:style>
  <w:style w:type="character" w:customStyle="1" w:styleId="214">
    <w:name w:val="Header Char_d4b1c253-a30e-432c-adeb-63682d892f75"/>
    <w:autoRedefine/>
    <w:qFormat/>
    <w:uiPriority w:val="0"/>
    <w:rPr>
      <w:rFonts w:eastAsia="宋体"/>
      <w:kern w:val="2"/>
      <w:sz w:val="18"/>
      <w:szCs w:val="18"/>
      <w:lang w:val="en-US" w:eastAsia="zh-CN" w:bidi="ar-SA"/>
    </w:rPr>
  </w:style>
  <w:style w:type="character" w:customStyle="1" w:styleId="215">
    <w:name w:val="Char Char18"/>
    <w:autoRedefine/>
    <w:qFormat/>
    <w:uiPriority w:val="0"/>
    <w:rPr>
      <w:rFonts w:ascii="宋体" w:hAnsi="宋体"/>
      <w:sz w:val="28"/>
    </w:rPr>
  </w:style>
  <w:style w:type="character" w:customStyle="1" w:styleId="216">
    <w:name w:val="Char Char16"/>
    <w:autoRedefine/>
    <w:qFormat/>
    <w:uiPriority w:val="6"/>
    <w:rPr>
      <w:kern w:val="1"/>
      <w:sz w:val="18"/>
      <w:szCs w:val="18"/>
    </w:rPr>
  </w:style>
  <w:style w:type="character" w:customStyle="1" w:styleId="217">
    <w:name w:val="标准正文格式 Char"/>
    <w:autoRedefine/>
    <w:qFormat/>
    <w:uiPriority w:val="0"/>
    <w:rPr>
      <w:rFonts w:ascii="宋体" w:eastAsia="仿宋_GB2312" w:cs="宋体"/>
      <w:color w:val="000000"/>
      <w:sz w:val="24"/>
      <w:lang w:val="en-US" w:eastAsia="zh-CN" w:bidi="ar-SA"/>
    </w:rPr>
  </w:style>
  <w:style w:type="character" w:customStyle="1" w:styleId="218">
    <w:name w:val="tw4winTerm"/>
    <w:autoRedefine/>
    <w:qFormat/>
    <w:uiPriority w:val="0"/>
    <w:rPr>
      <w:color w:val="0000FF"/>
    </w:rPr>
  </w:style>
  <w:style w:type="character" w:customStyle="1" w:styleId="219">
    <w:name w:val="h3 Char"/>
    <w:autoRedefine/>
    <w:qFormat/>
    <w:uiPriority w:val="0"/>
    <w:rPr>
      <w:rFonts w:eastAsia="宋体"/>
      <w:b/>
      <w:kern w:val="2"/>
      <w:sz w:val="32"/>
      <w:lang w:val="en-US" w:eastAsia="zh-CN" w:bidi="ar-SA"/>
    </w:rPr>
  </w:style>
  <w:style w:type="character" w:customStyle="1" w:styleId="220">
    <w:name w:val="Balloon Text Char"/>
    <w:autoRedefine/>
    <w:qFormat/>
    <w:uiPriority w:val="0"/>
    <w:rPr>
      <w:rFonts w:eastAsia="宋体"/>
      <w:kern w:val="2"/>
      <w:sz w:val="18"/>
      <w:szCs w:val="18"/>
      <w:lang w:val="en-US" w:eastAsia="zh-CN" w:bidi="ar-SA"/>
    </w:rPr>
  </w:style>
  <w:style w:type="character" w:customStyle="1" w:styleId="221">
    <w:name w:val="unnamed11"/>
    <w:autoRedefine/>
    <w:qFormat/>
    <w:uiPriority w:val="0"/>
    <w:rPr>
      <w:sz w:val="20"/>
      <w:szCs w:val="20"/>
    </w:rPr>
  </w:style>
  <w:style w:type="character" w:customStyle="1" w:styleId="222">
    <w:name w:val="样式 正文缩进 + 首行缩进:  2 字符 Char Char"/>
    <w:link w:val="223"/>
    <w:autoRedefine/>
    <w:qFormat/>
    <w:uiPriority w:val="0"/>
    <w:rPr>
      <w:rFonts w:ascii="Arial" w:hAnsi="Arial" w:eastAsia="黑体" w:cs="宋体"/>
      <w:snapToGrid w:val="0"/>
      <w:sz w:val="24"/>
      <w:szCs w:val="21"/>
    </w:rPr>
  </w:style>
  <w:style w:type="paragraph" w:customStyle="1" w:styleId="223">
    <w:name w:val="样式 正文缩进 + 首行缩进:  2 字符"/>
    <w:basedOn w:val="15"/>
    <w:link w:val="222"/>
    <w:autoRedefine/>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autoRedefine/>
    <w:qFormat/>
    <w:uiPriority w:val="0"/>
    <w:rPr>
      <w:rFonts w:ascii="仿宋_GB2312" w:eastAsia="仿宋_GB2312"/>
      <w:color w:val="000000"/>
      <w:sz w:val="24"/>
      <w:lang w:bidi="ar-SA"/>
    </w:rPr>
  </w:style>
  <w:style w:type="character" w:customStyle="1" w:styleId="225">
    <w:name w:val="Footer-Even Char"/>
    <w:autoRedefine/>
    <w:qFormat/>
    <w:uiPriority w:val="0"/>
    <w:rPr>
      <w:rFonts w:eastAsia="宋体"/>
      <w:kern w:val="2"/>
      <w:sz w:val="18"/>
      <w:lang w:val="en-US" w:eastAsia="zh-CN" w:bidi="ar-SA"/>
    </w:rPr>
  </w:style>
  <w:style w:type="character" w:customStyle="1" w:styleId="226">
    <w:name w:val="Char Char31"/>
    <w:autoRedefine/>
    <w:qFormat/>
    <w:uiPriority w:val="6"/>
    <w:rPr>
      <w:rFonts w:ascii="Arial" w:hAnsi="Arial" w:eastAsia="黑体"/>
      <w:kern w:val="1"/>
      <w:sz w:val="24"/>
      <w:szCs w:val="24"/>
    </w:rPr>
  </w:style>
  <w:style w:type="character" w:customStyle="1" w:styleId="227">
    <w:name w:val="链接"/>
    <w:autoRedefine/>
    <w:qFormat/>
    <w:uiPriority w:val="0"/>
    <w:rPr>
      <w:color w:val="0000FF"/>
      <w:sz w:val="21"/>
      <w:szCs w:val="21"/>
      <w:u w:val="single"/>
    </w:rPr>
  </w:style>
  <w:style w:type="character" w:customStyle="1" w:styleId="228">
    <w:name w:val="style36"/>
    <w:basedOn w:val="66"/>
    <w:autoRedefine/>
    <w:qFormat/>
    <w:uiPriority w:val="0"/>
  </w:style>
  <w:style w:type="character" w:customStyle="1" w:styleId="229">
    <w:name w:val="标题 4 Char1"/>
    <w:autoRedefine/>
    <w:qFormat/>
    <w:uiPriority w:val="0"/>
    <w:rPr>
      <w:rFonts w:ascii="Cambria" w:hAnsi="Cambria" w:eastAsia="宋体" w:cs="Times New Roman"/>
      <w:b/>
      <w:bCs/>
      <w:kern w:val="2"/>
      <w:sz w:val="28"/>
      <w:szCs w:val="28"/>
    </w:rPr>
  </w:style>
  <w:style w:type="character" w:customStyle="1" w:styleId="230">
    <w:name w:val="首行缩进 Char"/>
    <w:autoRedefine/>
    <w:qFormat/>
    <w:uiPriority w:val="0"/>
    <w:rPr>
      <w:rFonts w:ascii="宋体" w:eastAsia="宋体"/>
      <w:kern w:val="2"/>
      <w:sz w:val="24"/>
      <w:lang w:val="en-US" w:eastAsia="zh-CN" w:bidi="ar-SA"/>
    </w:rPr>
  </w:style>
  <w:style w:type="character" w:customStyle="1" w:styleId="231">
    <w:name w:val="unnamed31"/>
    <w:autoRedefine/>
    <w:qFormat/>
    <w:uiPriority w:val="0"/>
    <w:rPr>
      <w:rFonts w:ascii="Tahoma" w:hAnsi="Tahoma" w:eastAsia="宋体"/>
      <w:b/>
      <w:kern w:val="2"/>
      <w:sz w:val="24"/>
      <w:szCs w:val="32"/>
      <w:u w:val="none"/>
      <w:lang w:val="en-US" w:eastAsia="zh-CN" w:bidi="ar-SA"/>
    </w:rPr>
  </w:style>
  <w:style w:type="character" w:customStyle="1" w:styleId="232">
    <w:name w:val="dandyren_title1"/>
    <w:autoRedefine/>
    <w:qFormat/>
    <w:uiPriority w:val="0"/>
    <w:rPr>
      <w:b/>
      <w:bCs/>
      <w:color w:val="FF6633"/>
      <w:sz w:val="18"/>
      <w:szCs w:val="18"/>
    </w:rPr>
  </w:style>
  <w:style w:type="character" w:customStyle="1" w:styleId="233">
    <w:name w:val="Char Char61"/>
    <w:autoRedefine/>
    <w:qFormat/>
    <w:uiPriority w:val="6"/>
    <w:rPr>
      <w:rFonts w:eastAsia="宋体"/>
      <w:kern w:val="2"/>
      <w:sz w:val="21"/>
      <w:szCs w:val="24"/>
      <w:lang w:val="en-US" w:eastAsia="zh-CN" w:bidi="ar-SA"/>
    </w:rPr>
  </w:style>
  <w:style w:type="character" w:customStyle="1" w:styleId="234">
    <w:name w:val="方案正文 Char"/>
    <w:autoRedefine/>
    <w:qFormat/>
    <w:uiPriority w:val="0"/>
    <w:rPr>
      <w:rFonts w:ascii="仿宋_GB2312" w:eastAsia="仿宋_GB2312"/>
      <w:b/>
      <w:color w:val="000000"/>
      <w:kern w:val="2"/>
      <w:sz w:val="24"/>
      <w:lang w:val="en-US" w:eastAsia="zh-CN" w:bidi="ar-SA"/>
    </w:rPr>
  </w:style>
  <w:style w:type="character" w:customStyle="1" w:styleId="235">
    <w:name w:val="文本正文 Char Char"/>
    <w:autoRedefine/>
    <w:qFormat/>
    <w:uiPriority w:val="0"/>
    <w:rPr>
      <w:sz w:val="24"/>
      <w:lang w:bidi="ar-SA"/>
    </w:rPr>
  </w:style>
  <w:style w:type="character" w:customStyle="1" w:styleId="236">
    <w:name w:val="DO_NOT_TRANSLATE"/>
    <w:autoRedefine/>
    <w:qFormat/>
    <w:uiPriority w:val="0"/>
    <w:rPr>
      <w:rFonts w:ascii="Courier New" w:hAnsi="Courier New" w:cs="Courier New"/>
      <w:color w:val="800000"/>
      <w:lang w:val="en-US" w:eastAsia="zh-CN"/>
    </w:rPr>
  </w:style>
  <w:style w:type="character" w:customStyle="1" w:styleId="237">
    <w:name w:val="hui"/>
    <w:basedOn w:val="66"/>
    <w:autoRedefine/>
    <w:qFormat/>
    <w:uiPriority w:val="0"/>
  </w:style>
  <w:style w:type="character" w:customStyle="1" w:styleId="238">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39">
    <w:name w:val="gray6"/>
    <w:basedOn w:val="66"/>
    <w:autoRedefine/>
    <w:qFormat/>
    <w:uiPriority w:val="0"/>
  </w:style>
  <w:style w:type="character" w:customStyle="1" w:styleId="240">
    <w:name w:val="font12gray1"/>
    <w:autoRedefine/>
    <w:qFormat/>
    <w:uiPriority w:val="0"/>
    <w:rPr>
      <w:rFonts w:ascii="仿宋_GB2312" w:eastAsia="微软雅黑"/>
      <w:b/>
      <w:spacing w:val="300"/>
      <w:kern w:val="2"/>
      <w:sz w:val="18"/>
      <w:szCs w:val="18"/>
      <w:lang w:val="en-US" w:eastAsia="zh-CN" w:bidi="ar-SA"/>
    </w:rPr>
  </w:style>
  <w:style w:type="character" w:customStyle="1" w:styleId="241">
    <w:name w:val="apple-converted-space"/>
    <w:autoRedefine/>
    <w:qFormat/>
    <w:uiPriority w:val="0"/>
  </w:style>
  <w:style w:type="character" w:customStyle="1" w:styleId="242">
    <w:name w:val="Char Char211"/>
    <w:autoRedefine/>
    <w:qFormat/>
    <w:uiPriority w:val="0"/>
    <w:rPr>
      <w:rFonts w:eastAsia="宋体"/>
      <w:b/>
      <w:bCs/>
      <w:kern w:val="2"/>
      <w:sz w:val="21"/>
      <w:szCs w:val="24"/>
      <w:lang w:val="en-US" w:eastAsia="zh-CN" w:bidi="ar-SA"/>
    </w:rPr>
  </w:style>
  <w:style w:type="character" w:customStyle="1" w:styleId="243">
    <w:name w:val="标书表格字体格式 Char"/>
    <w:autoRedefine/>
    <w:qFormat/>
    <w:uiPriority w:val="0"/>
    <w:rPr>
      <w:kern w:val="2"/>
      <w:sz w:val="21"/>
      <w:szCs w:val="24"/>
      <w:lang w:bidi="ar-SA"/>
    </w:rPr>
  </w:style>
  <w:style w:type="character" w:customStyle="1" w:styleId="244">
    <w:name w:val="正文1 Char1"/>
    <w:autoRedefine/>
    <w:qFormat/>
    <w:uiPriority w:val="0"/>
    <w:rPr>
      <w:rFonts w:ascii="仿宋_GB2312" w:hAnsi="Courier New" w:eastAsia="仿宋_GB2312"/>
      <w:kern w:val="28"/>
      <w:sz w:val="24"/>
      <w:szCs w:val="24"/>
      <w:lang w:val="en-US" w:eastAsia="zh-CN"/>
    </w:rPr>
  </w:style>
  <w:style w:type="character" w:customStyle="1" w:styleId="245">
    <w:name w:val="h Char Char1"/>
    <w:autoRedefine/>
    <w:qFormat/>
    <w:uiPriority w:val="0"/>
    <w:rPr>
      <w:rFonts w:eastAsia="宋体"/>
      <w:kern w:val="2"/>
      <w:sz w:val="18"/>
      <w:szCs w:val="18"/>
      <w:lang w:val="en-US" w:eastAsia="zh-CN" w:bidi="ar-SA"/>
    </w:rPr>
  </w:style>
  <w:style w:type="character" w:customStyle="1" w:styleId="246">
    <w:name w:val="表格 Char Char"/>
    <w:autoRedefine/>
    <w:qFormat/>
    <w:uiPriority w:val="0"/>
    <w:rPr>
      <w:rFonts w:ascii="宋体" w:hAnsi="宋体" w:eastAsia="宋体"/>
      <w:lang w:bidi="ar-SA"/>
    </w:rPr>
  </w:style>
  <w:style w:type="character" w:customStyle="1" w:styleId="247">
    <w:name w:val="highlight1"/>
    <w:autoRedefine/>
    <w:qFormat/>
    <w:uiPriority w:val="0"/>
    <w:rPr>
      <w:rFonts w:ascii="仿宋_GB2312" w:eastAsia="微软雅黑"/>
      <w:b/>
      <w:kern w:val="2"/>
      <w:sz w:val="23"/>
      <w:szCs w:val="23"/>
      <w:lang w:val="en-US" w:eastAsia="zh-CN" w:bidi="ar-SA"/>
    </w:rPr>
  </w:style>
  <w:style w:type="character" w:customStyle="1" w:styleId="248">
    <w:name w:val="Char Char91"/>
    <w:autoRedefine/>
    <w:qFormat/>
    <w:uiPriority w:val="0"/>
    <w:rPr>
      <w:rFonts w:eastAsia="宋体"/>
      <w:kern w:val="2"/>
      <w:sz w:val="18"/>
      <w:szCs w:val="18"/>
      <w:lang w:val="en-US" w:eastAsia="zh-CN" w:bidi="ar-SA"/>
    </w:rPr>
  </w:style>
  <w:style w:type="character" w:customStyle="1" w:styleId="249">
    <w:name w:val="Char Char4"/>
    <w:autoRedefine/>
    <w:qFormat/>
    <w:uiPriority w:val="0"/>
    <w:rPr>
      <w:rFonts w:eastAsia="宋体"/>
      <w:b/>
      <w:sz w:val="24"/>
      <w:lang w:val="en-GB" w:eastAsia="zh-CN" w:bidi="ar-SA"/>
    </w:rPr>
  </w:style>
  <w:style w:type="character" w:customStyle="1" w:styleId="250">
    <w:name w:val="样式7 Char"/>
    <w:autoRedefine/>
    <w:qFormat/>
    <w:uiPriority w:val="0"/>
    <w:rPr>
      <w:rFonts w:ascii="仿宋_GB2312" w:hAnsi="仿宋" w:eastAsia="仿宋_GB2312"/>
      <w:b/>
      <w:kern w:val="2"/>
      <w:sz w:val="24"/>
      <w:szCs w:val="24"/>
    </w:rPr>
  </w:style>
  <w:style w:type="character" w:customStyle="1" w:styleId="251">
    <w:name w:val="Char Char81"/>
    <w:autoRedefine/>
    <w:qFormat/>
    <w:uiPriority w:val="6"/>
    <w:rPr>
      <w:rFonts w:eastAsia="宋体"/>
      <w:b/>
      <w:sz w:val="24"/>
      <w:lang w:val="en-GB" w:eastAsia="zh-CN"/>
    </w:rPr>
  </w:style>
  <w:style w:type="character" w:customStyle="1" w:styleId="252">
    <w:name w:val="纯文本 Char1"/>
    <w:link w:val="253"/>
    <w:autoRedefine/>
    <w:qFormat/>
    <w:uiPriority w:val="99"/>
    <w:rPr>
      <w:rFonts w:ascii="宋体" w:hAnsi="宋体" w:cs="Courier New"/>
      <w:color w:val="000000"/>
      <w:kern w:val="1"/>
    </w:rPr>
  </w:style>
  <w:style w:type="paragraph" w:customStyle="1" w:styleId="253">
    <w:name w:val="纯文本1"/>
    <w:basedOn w:val="1"/>
    <w:link w:val="252"/>
    <w:autoRedefine/>
    <w:qFormat/>
    <w:uiPriority w:val="99"/>
    <w:rPr>
      <w:rFonts w:ascii="宋体" w:hAnsi="宋体" w:cs="Courier New"/>
      <w:color w:val="000000"/>
      <w:kern w:val="1"/>
    </w:rPr>
  </w:style>
  <w:style w:type="character" w:customStyle="1" w:styleId="254">
    <w:name w:val="Char Char2"/>
    <w:autoRedefine/>
    <w:qFormat/>
    <w:uiPriority w:val="0"/>
    <w:rPr>
      <w:rFonts w:eastAsia="宋体"/>
      <w:b/>
      <w:bCs/>
      <w:kern w:val="2"/>
      <w:sz w:val="21"/>
      <w:szCs w:val="24"/>
      <w:lang w:val="en-US" w:eastAsia="zh-CN" w:bidi="ar-SA"/>
    </w:rPr>
  </w:style>
  <w:style w:type="character" w:customStyle="1" w:styleId="255">
    <w:name w:val="标题 3 Char2"/>
    <w:autoRedefine/>
    <w:qFormat/>
    <w:uiPriority w:val="0"/>
    <w:rPr>
      <w:rFonts w:eastAsia="宋体"/>
      <w:b/>
      <w:bCs/>
      <w:kern w:val="2"/>
      <w:sz w:val="32"/>
      <w:szCs w:val="32"/>
      <w:lang w:val="en-US" w:eastAsia="zh-CN" w:bidi="ar-SA"/>
    </w:rPr>
  </w:style>
  <w:style w:type="character" w:customStyle="1" w:styleId="256">
    <w:name w:val="样式5 Char"/>
    <w:autoRedefine/>
    <w:qFormat/>
    <w:uiPriority w:val="0"/>
    <w:rPr>
      <w:rFonts w:ascii="仿宋_GB2312" w:hAnsi="仿宋" w:eastAsia="仿宋_GB2312"/>
      <w:kern w:val="2"/>
      <w:sz w:val="24"/>
      <w:szCs w:val="24"/>
    </w:rPr>
  </w:style>
  <w:style w:type="character" w:customStyle="1" w:styleId="257">
    <w:name w:val="Char Char11"/>
    <w:autoRedefine/>
    <w:qFormat/>
    <w:uiPriority w:val="0"/>
    <w:rPr>
      <w:rFonts w:ascii="宋体" w:hAnsi="宋体" w:eastAsia="宋体"/>
      <w:b/>
      <w:kern w:val="2"/>
      <w:sz w:val="24"/>
      <w:szCs w:val="24"/>
      <w:lang w:val="en-US" w:eastAsia="zh-CN" w:bidi="ar-SA"/>
    </w:rPr>
  </w:style>
  <w:style w:type="character" w:customStyle="1" w:styleId="258">
    <w:name w:val="Char Char7"/>
    <w:autoRedefine/>
    <w:qFormat/>
    <w:uiPriority w:val="0"/>
    <w:rPr>
      <w:rFonts w:eastAsia="宋体"/>
      <w:kern w:val="2"/>
      <w:sz w:val="21"/>
      <w:szCs w:val="24"/>
      <w:lang w:val="en-US" w:eastAsia="zh-CN" w:bidi="ar-SA"/>
    </w:rPr>
  </w:style>
  <w:style w:type="character" w:customStyle="1" w:styleId="259">
    <w:name w:val="Body Text(ch) Char Char"/>
    <w:autoRedefine/>
    <w:qFormat/>
    <w:uiPriority w:val="0"/>
    <w:rPr>
      <w:rFonts w:ascii="宋体"/>
      <w:kern w:val="2"/>
      <w:sz w:val="24"/>
      <w:szCs w:val="21"/>
      <w:lang w:val="zh-CN"/>
    </w:rPr>
  </w:style>
  <w:style w:type="character" w:customStyle="1" w:styleId="260">
    <w:name w:val="Footer Char_f5b9630e-b41e-4b5d-8a12-31c7e071b29f"/>
    <w:autoRedefine/>
    <w:qFormat/>
    <w:uiPriority w:val="0"/>
    <w:rPr>
      <w:rFonts w:eastAsia="宋体"/>
      <w:kern w:val="2"/>
      <w:sz w:val="18"/>
      <w:lang w:val="en-US" w:eastAsia="zh-CN" w:bidi="ar-SA"/>
    </w:rPr>
  </w:style>
  <w:style w:type="character" w:customStyle="1" w:styleId="261">
    <w:name w:val="标书正文格式 Char"/>
    <w:autoRedefine/>
    <w:qFormat/>
    <w:uiPriority w:val="0"/>
    <w:rPr>
      <w:rFonts w:eastAsia="楷体_GB2312"/>
      <w:kern w:val="2"/>
      <w:sz w:val="24"/>
      <w:szCs w:val="24"/>
      <w:lang w:bidi="ar-SA"/>
    </w:rPr>
  </w:style>
  <w:style w:type="character" w:customStyle="1" w:styleId="262">
    <w:name w:val="message1"/>
    <w:autoRedefine/>
    <w:qFormat/>
    <w:uiPriority w:val="0"/>
    <w:rPr>
      <w:rFonts w:hint="default" w:ascii="Tahoma" w:hAnsi="Tahoma" w:cs="Tahoma"/>
      <w:sz w:val="18"/>
      <w:szCs w:val="18"/>
    </w:rPr>
  </w:style>
  <w:style w:type="character" w:customStyle="1" w:styleId="263">
    <w:name w:val="myp11"/>
    <w:autoRedefine/>
    <w:qFormat/>
    <w:uiPriority w:val="0"/>
    <w:rPr>
      <w:rFonts w:ascii="仿宋_GB2312" w:eastAsia="微软雅黑"/>
      <w:b/>
      <w:kern w:val="2"/>
      <w:sz w:val="32"/>
      <w:szCs w:val="32"/>
      <w:lang w:val="en-US" w:eastAsia="zh-CN" w:bidi="ar-SA"/>
    </w:rPr>
  </w:style>
  <w:style w:type="character" w:customStyle="1" w:styleId="264">
    <w:name w:val="pt141"/>
    <w:autoRedefine/>
    <w:qFormat/>
    <w:uiPriority w:val="0"/>
    <w:rPr>
      <w:color w:val="330066"/>
      <w:sz w:val="22"/>
      <w:szCs w:val="22"/>
    </w:rPr>
  </w:style>
  <w:style w:type="character" w:customStyle="1" w:styleId="265">
    <w:name w:val="Char Char101"/>
    <w:autoRedefine/>
    <w:qFormat/>
    <w:uiPriority w:val="6"/>
    <w:rPr>
      <w:rFonts w:ascii="宋体" w:hAnsi="宋体"/>
      <w:kern w:val="2"/>
      <w:sz w:val="21"/>
      <w:szCs w:val="24"/>
      <w:lang w:val="en-US" w:eastAsia="zh-CN"/>
    </w:rPr>
  </w:style>
  <w:style w:type="character" w:customStyle="1" w:styleId="266">
    <w:name w:val="txt"/>
    <w:autoRedefine/>
    <w:qFormat/>
    <w:uiPriority w:val="0"/>
    <w:rPr>
      <w:rFonts w:ascii="仿宋_GB2312" w:eastAsia="微软雅黑"/>
      <w:b/>
      <w:kern w:val="2"/>
      <w:sz w:val="32"/>
      <w:szCs w:val="32"/>
      <w:lang w:val="en-US" w:eastAsia="zh-CN" w:bidi="ar-SA"/>
    </w:rPr>
  </w:style>
  <w:style w:type="character" w:customStyle="1" w:styleId="267">
    <w:name w:val="solutionfonts"/>
    <w:autoRedefine/>
    <w:qFormat/>
    <w:uiPriority w:val="0"/>
  </w:style>
  <w:style w:type="character" w:customStyle="1" w:styleId="268">
    <w:name w:val="ca-131"/>
    <w:autoRedefine/>
    <w:qFormat/>
    <w:uiPriority w:val="0"/>
    <w:rPr>
      <w:rFonts w:hint="eastAsia" w:ascii="仿宋_GB2312" w:eastAsia="仿宋_GB2312"/>
      <w:b/>
      <w:bCs/>
      <w:color w:val="000000"/>
      <w:spacing w:val="-20"/>
      <w:sz w:val="24"/>
      <w:szCs w:val="24"/>
    </w:rPr>
  </w:style>
  <w:style w:type="character" w:customStyle="1" w:styleId="269">
    <w:name w:val="标题 2 Char Char"/>
    <w:autoRedefine/>
    <w:qFormat/>
    <w:uiPriority w:val="0"/>
    <w:rPr>
      <w:rFonts w:ascii="楷体_GB2312" w:hAnsi="Arial" w:eastAsia="楷体_GB2312"/>
      <w:b/>
      <w:bCs/>
      <w:kern w:val="2"/>
      <w:sz w:val="24"/>
      <w:szCs w:val="32"/>
      <w:lang w:val="en-US" w:eastAsia="zh-CN" w:bidi="ar-SA"/>
    </w:rPr>
  </w:style>
  <w:style w:type="character" w:customStyle="1" w:styleId="270">
    <w:name w:val="Char Char10"/>
    <w:autoRedefine/>
    <w:qFormat/>
    <w:uiPriority w:val="0"/>
    <w:rPr>
      <w:rFonts w:ascii="宋体" w:hAnsi="宋体"/>
      <w:kern w:val="2"/>
      <w:sz w:val="21"/>
      <w:szCs w:val="24"/>
      <w:lang w:val="en-US" w:eastAsia="zh-CN"/>
    </w:rPr>
  </w:style>
  <w:style w:type="character" w:customStyle="1" w:styleId="271">
    <w:name w:val="blue1"/>
    <w:basedOn w:val="66"/>
    <w:autoRedefine/>
    <w:qFormat/>
    <w:uiPriority w:val="0"/>
  </w:style>
  <w:style w:type="character" w:customStyle="1" w:styleId="272">
    <w:name w:val="large1"/>
    <w:autoRedefine/>
    <w:qFormat/>
    <w:uiPriority w:val="0"/>
    <w:rPr>
      <w:rFonts w:hint="eastAsia" w:ascii="宋体" w:hAnsi="宋体" w:eastAsia="宋体"/>
      <w:sz w:val="21"/>
      <w:szCs w:val="21"/>
    </w:rPr>
  </w:style>
  <w:style w:type="character" w:customStyle="1" w:styleId="273">
    <w:name w:val="tw4winPopup"/>
    <w:autoRedefine/>
    <w:qFormat/>
    <w:uiPriority w:val="0"/>
    <w:rPr>
      <w:rFonts w:ascii="Courier New" w:hAnsi="Courier New" w:cs="Courier New"/>
      <w:color w:val="008000"/>
      <w:lang w:val="en-US" w:eastAsia="zh-CN"/>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表格名称{858D7CFB-ED40-4347-BF05-701D383B685F}"/>
    <w:link w:val="276"/>
    <w:autoRedefine/>
    <w:qFormat/>
    <w:uiPriority w:val="0"/>
    <w:rPr>
      <w:sz w:val="32"/>
    </w:rPr>
  </w:style>
  <w:style w:type="paragraph" w:customStyle="1" w:styleId="276">
    <w:name w:val="表格名称"/>
    <w:basedOn w:val="3"/>
    <w:link w:val="275"/>
    <w:autoRedefine/>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autoRedefine/>
    <w:qFormat/>
    <w:uiPriority w:val="6"/>
    <w:rPr>
      <w:rFonts w:ascii="Arial" w:hAnsi="Arial" w:eastAsia="黑体"/>
      <w:b/>
      <w:kern w:val="1"/>
      <w:sz w:val="28"/>
      <w:szCs w:val="28"/>
      <w:lang w:val="zh-CN"/>
    </w:rPr>
  </w:style>
  <w:style w:type="character" w:customStyle="1" w:styleId="279">
    <w:name w:val="h3 Char1"/>
    <w:autoRedefine/>
    <w:qFormat/>
    <w:uiPriority w:val="0"/>
    <w:rPr>
      <w:rFonts w:eastAsia="宋体"/>
      <w:b/>
      <w:bCs/>
      <w:kern w:val="2"/>
      <w:sz w:val="32"/>
      <w:szCs w:val="32"/>
      <w:lang w:bidi="ar-SA"/>
    </w:rPr>
  </w:style>
  <w:style w:type="character" w:customStyle="1" w:styleId="280">
    <w:name w:val="正文说明 Char"/>
    <w:link w:val="281"/>
    <w:autoRedefine/>
    <w:qFormat/>
    <w:uiPriority w:val="0"/>
    <w:rPr>
      <w:sz w:val="24"/>
      <w:szCs w:val="24"/>
    </w:rPr>
  </w:style>
  <w:style w:type="paragraph" w:customStyle="1" w:styleId="281">
    <w:name w:val="正文说明"/>
    <w:basedOn w:val="1"/>
    <w:link w:val="280"/>
    <w:autoRedefine/>
    <w:qFormat/>
    <w:uiPriority w:val="0"/>
    <w:pPr>
      <w:spacing w:line="360" w:lineRule="auto"/>
    </w:pPr>
    <w:rPr>
      <w:sz w:val="24"/>
      <w:szCs w:val="24"/>
    </w:rPr>
  </w:style>
  <w:style w:type="character" w:customStyle="1" w:styleId="282">
    <w:name w:val="正文 编号 Char"/>
    <w:autoRedefine/>
    <w:qFormat/>
    <w:uiPriority w:val="0"/>
    <w:rPr>
      <w:rFonts w:ascii="仿宋_GB2312" w:hAnsi="仿宋_GB2312" w:eastAsia="仿宋_GB2312"/>
      <w:kern w:val="2"/>
      <w:sz w:val="24"/>
      <w:lang w:bidi="ar-SA"/>
    </w:rPr>
  </w:style>
  <w:style w:type="character" w:customStyle="1" w:styleId="283">
    <w:name w:val="页眉 Char1"/>
    <w:autoRedefine/>
    <w:qFormat/>
    <w:uiPriority w:val="0"/>
    <w:rPr>
      <w:rFonts w:eastAsia="宋体"/>
      <w:kern w:val="2"/>
      <w:sz w:val="18"/>
      <w:szCs w:val="18"/>
      <w:lang w:val="en-US" w:eastAsia="zh-CN" w:bidi="ar-SA"/>
    </w:rPr>
  </w:style>
  <w:style w:type="character" w:customStyle="1" w:styleId="284">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85">
    <w:name w:val="Char Char"/>
    <w:autoRedefine/>
    <w:qFormat/>
    <w:uiPriority w:val="0"/>
    <w:rPr>
      <w:rFonts w:ascii="宋体" w:hAnsi="Courier New" w:eastAsia="宋体"/>
      <w:kern w:val="2"/>
      <w:sz w:val="21"/>
      <w:lang w:val="en-US" w:eastAsia="zh-CN" w:bidi="ar-SA"/>
    </w:rPr>
  </w:style>
  <w:style w:type="character" w:customStyle="1" w:styleId="286">
    <w:name w:val="javascript"/>
    <w:autoRedefine/>
    <w:qFormat/>
    <w:uiPriority w:val="0"/>
  </w:style>
  <w:style w:type="character" w:customStyle="1" w:styleId="287">
    <w:name w:val="冯广丽 Char"/>
    <w:link w:val="288"/>
    <w:autoRedefine/>
    <w:qFormat/>
    <w:uiPriority w:val="0"/>
    <w:rPr>
      <w:rFonts w:ascii="宋体" w:hAnsi="宋体"/>
      <w:sz w:val="24"/>
    </w:rPr>
  </w:style>
  <w:style w:type="paragraph" w:customStyle="1" w:styleId="288">
    <w:name w:val="冯广丽"/>
    <w:basedOn w:val="1"/>
    <w:link w:val="287"/>
    <w:autoRedefine/>
    <w:qFormat/>
    <w:uiPriority w:val="0"/>
    <w:pPr>
      <w:spacing w:line="360" w:lineRule="auto"/>
      <w:ind w:firstLine="480" w:firstLineChars="200"/>
    </w:pPr>
    <w:rPr>
      <w:rFonts w:ascii="宋体" w:hAnsi="宋体"/>
      <w:sz w:val="24"/>
    </w:rPr>
  </w:style>
  <w:style w:type="character" w:customStyle="1" w:styleId="289">
    <w:name w:val="Char Char6"/>
    <w:autoRedefine/>
    <w:qFormat/>
    <w:uiPriority w:val="0"/>
    <w:rPr>
      <w:rFonts w:eastAsia="宋体"/>
      <w:kern w:val="2"/>
      <w:sz w:val="21"/>
      <w:szCs w:val="24"/>
      <w:lang w:val="en-US" w:eastAsia="zh-CN" w:bidi="ar-SA"/>
    </w:rPr>
  </w:style>
  <w:style w:type="character" w:customStyle="1" w:styleId="290">
    <w:name w:val="Comment Text Char"/>
    <w:autoRedefine/>
    <w:qFormat/>
    <w:uiPriority w:val="0"/>
    <w:rPr>
      <w:rFonts w:ascii="宋体" w:hAnsi="宋体" w:eastAsia="宋体"/>
      <w:kern w:val="2"/>
      <w:sz w:val="24"/>
      <w:lang w:val="en-US" w:eastAsia="zh-CN" w:bidi="ar-SA"/>
    </w:rPr>
  </w:style>
  <w:style w:type="character" w:customStyle="1" w:styleId="291">
    <w:name w:val="Char Char8"/>
    <w:autoRedefine/>
    <w:qFormat/>
    <w:uiPriority w:val="0"/>
    <w:rPr>
      <w:rFonts w:eastAsia="宋体"/>
      <w:b/>
      <w:sz w:val="24"/>
      <w:lang w:val="en-GB" w:eastAsia="zh-CN"/>
    </w:rPr>
  </w:style>
  <w:style w:type="character" w:customStyle="1" w:styleId="292">
    <w:name w:val="正文（缩进2汉字） Char"/>
    <w:link w:val="293"/>
    <w:autoRedefine/>
    <w:qFormat/>
    <w:uiPriority w:val="0"/>
    <w:rPr>
      <w:rFonts w:ascii="宋体"/>
    </w:rPr>
  </w:style>
  <w:style w:type="paragraph" w:customStyle="1" w:styleId="293">
    <w:name w:val="正文（缩进2汉字）"/>
    <w:basedOn w:val="1"/>
    <w:link w:val="292"/>
    <w:autoRedefine/>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autoRedefine/>
    <w:qFormat/>
    <w:uiPriority w:val="0"/>
    <w:rPr>
      <w:rFonts w:ascii="宋体" w:hAnsi="宋体" w:eastAsia="宋体" w:cs="宋体"/>
      <w:kern w:val="2"/>
      <w:sz w:val="24"/>
      <w:szCs w:val="24"/>
      <w:lang w:val="en-US" w:eastAsia="zh-CN" w:bidi="ar-SA"/>
    </w:rPr>
  </w:style>
  <w:style w:type="character" w:customStyle="1" w:styleId="295">
    <w:name w:val="Footer-Even Char1"/>
    <w:autoRedefine/>
    <w:qFormat/>
    <w:uiPriority w:val="0"/>
    <w:rPr>
      <w:rFonts w:eastAsia="宋体"/>
      <w:kern w:val="2"/>
      <w:sz w:val="18"/>
      <w:szCs w:val="18"/>
      <w:lang w:val="en-US" w:eastAsia="zh-CN" w:bidi="ar-SA"/>
    </w:rPr>
  </w:style>
  <w:style w:type="character" w:customStyle="1" w:styleId="296">
    <w:name w:val="big1"/>
    <w:autoRedefine/>
    <w:qFormat/>
    <w:uiPriority w:val="0"/>
    <w:rPr>
      <w:rFonts w:hint="eastAsia" w:ascii="宋体" w:hAnsi="宋体" w:eastAsia="宋体"/>
      <w:color w:val="333333"/>
      <w:sz w:val="22"/>
      <w:szCs w:val="22"/>
    </w:rPr>
  </w:style>
  <w:style w:type="character" w:customStyle="1" w:styleId="297">
    <w:name w:val="正文 项目2 Char"/>
    <w:basedOn w:val="209"/>
    <w:autoRedefine/>
    <w:qFormat/>
    <w:uiPriority w:val="0"/>
    <w:rPr>
      <w:rFonts w:ascii="仿宋_GB2312" w:hAnsi="仿宋_GB2312" w:eastAsia="仿宋_GB2312"/>
      <w:kern w:val="2"/>
      <w:sz w:val="24"/>
      <w:lang w:bidi="ar-SA"/>
    </w:rPr>
  </w:style>
  <w:style w:type="character" w:customStyle="1" w:styleId="298">
    <w:name w:val="冯 Char"/>
    <w:link w:val="299"/>
    <w:autoRedefine/>
    <w:qFormat/>
    <w:uiPriority w:val="0"/>
    <w:rPr>
      <w:rFonts w:ascii="宋体" w:hAnsi="宋体"/>
      <w:color w:val="000000"/>
      <w:sz w:val="24"/>
      <w:szCs w:val="24"/>
    </w:rPr>
  </w:style>
  <w:style w:type="paragraph" w:customStyle="1" w:styleId="299">
    <w:name w:val="冯"/>
    <w:basedOn w:val="1"/>
    <w:link w:val="298"/>
    <w:autoRedefine/>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autoRedefine/>
    <w:qFormat/>
    <w:uiPriority w:val="0"/>
    <w:rPr>
      <w:rFonts w:eastAsia="宋体"/>
      <w:kern w:val="2"/>
      <w:sz w:val="18"/>
      <w:szCs w:val="18"/>
      <w:lang w:val="en-US" w:eastAsia="zh-CN" w:bidi="ar-SA"/>
    </w:rPr>
  </w:style>
  <w:style w:type="character" w:customStyle="1" w:styleId="301">
    <w:name w:val="Char Char23"/>
    <w:autoRedefine/>
    <w:qFormat/>
    <w:uiPriority w:val="6"/>
    <w:rPr>
      <w:color w:val="0000FF"/>
      <w:sz w:val="21"/>
    </w:rPr>
  </w:style>
  <w:style w:type="character" w:customStyle="1" w:styleId="302">
    <w:name w:val="Item List Char"/>
    <w:link w:val="303"/>
    <w:autoRedefine/>
    <w:qFormat/>
    <w:uiPriority w:val="0"/>
    <w:rPr>
      <w:rFonts w:ascii="Arial"/>
      <w:bCs/>
      <w:szCs w:val="21"/>
    </w:rPr>
  </w:style>
  <w:style w:type="paragraph" w:customStyle="1" w:styleId="303">
    <w:name w:val="Item List"/>
    <w:link w:val="302"/>
    <w:autoRedefine/>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autoRedefine/>
    <w:qFormat/>
    <w:uiPriority w:val="6"/>
    <w:rPr>
      <w:rFonts w:ascii="宋体" w:hAnsi="宋体"/>
      <w:kern w:val="1"/>
      <w:sz w:val="24"/>
      <w:lang w:val="zh-CN"/>
    </w:rPr>
  </w:style>
  <w:style w:type="character" w:customStyle="1" w:styleId="3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autoRedefine/>
    <w:qFormat/>
    <w:uiPriority w:val="0"/>
    <w:rPr>
      <w:rFonts w:eastAsia="宋体"/>
      <w:kern w:val="2"/>
      <w:sz w:val="18"/>
      <w:lang w:val="en-US" w:eastAsia="zh-CN" w:bidi="ar-SA"/>
    </w:rPr>
  </w:style>
  <w:style w:type="character" w:customStyle="1" w:styleId="307">
    <w:name w:val="此正文 Char"/>
    <w:link w:val="308"/>
    <w:autoRedefine/>
    <w:qFormat/>
    <w:uiPriority w:val="0"/>
    <w:rPr>
      <w:sz w:val="24"/>
      <w:szCs w:val="24"/>
    </w:rPr>
  </w:style>
  <w:style w:type="paragraph" w:customStyle="1" w:styleId="308">
    <w:name w:val="此正文"/>
    <w:basedOn w:val="1"/>
    <w:link w:val="307"/>
    <w:autoRedefine/>
    <w:qFormat/>
    <w:uiPriority w:val="0"/>
    <w:pPr>
      <w:spacing w:line="360" w:lineRule="auto"/>
      <w:ind w:firstLine="200" w:firstLineChars="200"/>
    </w:pPr>
    <w:rPr>
      <w:sz w:val="24"/>
      <w:szCs w:val="24"/>
    </w:rPr>
  </w:style>
  <w:style w:type="character" w:customStyle="1" w:styleId="309">
    <w:name w:val="Heading 2 Hidden Char"/>
    <w:autoRedefine/>
    <w:qFormat/>
    <w:uiPriority w:val="0"/>
    <w:rPr>
      <w:rFonts w:ascii="仿宋_GB2312" w:eastAsia="仿宋_GB2312"/>
      <w:b/>
      <w:bCs/>
      <w:kern w:val="2"/>
      <w:sz w:val="24"/>
      <w:szCs w:val="24"/>
      <w:lang w:val="zh-CN" w:eastAsia="zh-CN" w:bidi="ar-SA"/>
    </w:rPr>
  </w:style>
  <w:style w:type="character" w:customStyle="1" w:styleId="310">
    <w:name w:val="PI Char"/>
    <w:autoRedefine/>
    <w:qFormat/>
    <w:uiPriority w:val="0"/>
    <w:rPr>
      <w:rFonts w:ascii="宋体" w:hAnsi="宋体" w:eastAsia="宋体"/>
      <w:kern w:val="2"/>
      <w:sz w:val="24"/>
      <w:szCs w:val="24"/>
      <w:lang w:val="en-US" w:eastAsia="zh-CN" w:bidi="ar-SA"/>
    </w:rPr>
  </w:style>
  <w:style w:type="character" w:customStyle="1" w:styleId="311">
    <w:name w:val="content"/>
    <w:autoRedefine/>
    <w:qFormat/>
    <w:uiPriority w:val="0"/>
  </w:style>
  <w:style w:type="character" w:customStyle="1" w:styleId="312">
    <w:name w:val="普通文字 Char Char1"/>
    <w:autoRedefine/>
    <w:qFormat/>
    <w:uiPriority w:val="0"/>
    <w:rPr>
      <w:rFonts w:ascii="宋体" w:hAnsi="Courier New"/>
      <w:kern w:val="2"/>
      <w:sz w:val="21"/>
    </w:rPr>
  </w:style>
  <w:style w:type="character" w:customStyle="1" w:styleId="313">
    <w:name w:val="Char Char24"/>
    <w:autoRedefine/>
    <w:qFormat/>
    <w:uiPriority w:val="6"/>
    <w:rPr>
      <w:kern w:val="1"/>
      <w:sz w:val="21"/>
    </w:rPr>
  </w:style>
  <w:style w:type="character" w:customStyle="1" w:styleId="314">
    <w:name w:val="正文非缩进 Char"/>
    <w:autoRedefine/>
    <w:qFormat/>
    <w:uiPriority w:val="0"/>
    <w:rPr>
      <w:rFonts w:ascii="宋体" w:eastAsia="宋体"/>
      <w:snapToGrid w:val="0"/>
      <w:color w:val="000000"/>
      <w:kern w:val="28"/>
      <w:sz w:val="28"/>
      <w:lang w:val="en-US" w:eastAsia="zh-CN" w:bidi="ar-SA"/>
    </w:rPr>
  </w:style>
  <w:style w:type="character" w:customStyle="1" w:styleId="315">
    <w:name w:val="Char Char34"/>
    <w:autoRedefine/>
    <w:qFormat/>
    <w:uiPriority w:val="6"/>
    <w:rPr>
      <w:b/>
      <w:kern w:val="1"/>
      <w:sz w:val="28"/>
      <w:szCs w:val="28"/>
    </w:rPr>
  </w:style>
  <w:style w:type="character" w:customStyle="1" w:styleId="316">
    <w:name w:val="Table Text Char1"/>
    <w:autoRedefine/>
    <w:qFormat/>
    <w:uiPriority w:val="0"/>
    <w:rPr>
      <w:rFonts w:eastAsia="宋体"/>
      <w:sz w:val="24"/>
      <w:szCs w:val="24"/>
      <w:lang w:val="en-US" w:eastAsia="zh-CN" w:bidi="ar-SA"/>
    </w:rPr>
  </w:style>
  <w:style w:type="character" w:customStyle="1" w:styleId="317">
    <w:name w:val="标题 1 Char Char"/>
    <w:autoRedefine/>
    <w:qFormat/>
    <w:uiPriority w:val="0"/>
    <w:rPr>
      <w:rFonts w:hint="eastAsia" w:ascii="宋体" w:hAnsi="宋体" w:eastAsia="宋体"/>
      <w:b/>
      <w:spacing w:val="-2"/>
      <w:sz w:val="24"/>
      <w:lang w:val="en-US" w:eastAsia="zh-CN" w:bidi="ar-SA"/>
    </w:rPr>
  </w:style>
  <w:style w:type="character" w:customStyle="1" w:styleId="318">
    <w:name w:val="Char Char121"/>
    <w:autoRedefine/>
    <w:qFormat/>
    <w:uiPriority w:val="6"/>
    <w:rPr>
      <w:rFonts w:ascii="仿宋_GB2312" w:eastAsia="仿宋_GB2312"/>
      <w:b/>
      <w:bCs/>
      <w:kern w:val="2"/>
      <w:sz w:val="24"/>
      <w:szCs w:val="24"/>
      <w:lang w:val="zh-CN" w:eastAsia="zh-CN" w:bidi="ar-SA"/>
    </w:rPr>
  </w:style>
  <w:style w:type="character" w:customStyle="1" w:styleId="319">
    <w:name w:val="hui3"/>
    <w:autoRedefine/>
    <w:qFormat/>
    <w:uiPriority w:val="0"/>
    <w:rPr>
      <w:color w:val="333333"/>
    </w:rPr>
  </w:style>
  <w:style w:type="character" w:customStyle="1" w:styleId="320">
    <w:name w:val="Char Char27"/>
    <w:autoRedefine/>
    <w:qFormat/>
    <w:uiPriority w:val="6"/>
    <w:rPr>
      <w:rFonts w:ascii="宋体" w:hAnsi="宋体" w:eastAsia="宋体"/>
      <w:color w:val="000000"/>
      <w:kern w:val="1"/>
      <w:sz w:val="28"/>
      <w:lang w:val="en-US" w:eastAsia="zh-CN" w:bidi="ar-SA"/>
    </w:rPr>
  </w:style>
  <w:style w:type="character" w:customStyle="1" w:styleId="32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autoRedefine/>
    <w:qFormat/>
    <w:uiPriority w:val="6"/>
    <w:rPr>
      <w:rFonts w:ascii="宋体" w:hAnsi="宋体"/>
      <w:kern w:val="1"/>
      <w:sz w:val="21"/>
      <w:szCs w:val="24"/>
    </w:rPr>
  </w:style>
  <w:style w:type="character" w:customStyle="1" w:styleId="323">
    <w:name w:val="纯文本 Char Char Char"/>
    <w:autoRedefine/>
    <w:qFormat/>
    <w:uiPriority w:val="0"/>
    <w:rPr>
      <w:rFonts w:ascii="宋体" w:hAnsi="Courier New" w:eastAsia="宋体"/>
      <w:kern w:val="2"/>
      <w:sz w:val="21"/>
      <w:lang w:val="en-US" w:eastAsia="zh-CN" w:bidi="ar-SA"/>
    </w:rPr>
  </w:style>
  <w:style w:type="character" w:customStyle="1" w:styleId="324">
    <w:name w:val="Char Char20"/>
    <w:autoRedefine/>
    <w:qFormat/>
    <w:uiPriority w:val="6"/>
    <w:rPr>
      <w:kern w:val="1"/>
      <w:sz w:val="24"/>
    </w:rPr>
  </w:style>
  <w:style w:type="character" w:customStyle="1" w:styleId="325">
    <w:name w:val="hei16b1"/>
    <w:autoRedefine/>
    <w:qFormat/>
    <w:uiPriority w:val="0"/>
    <w:rPr>
      <w:rFonts w:hint="default" w:ascii="Arial" w:hAnsi="Arial" w:cs="Arial"/>
      <w:b/>
      <w:bCs/>
      <w:color w:val="000000"/>
      <w:sz w:val="24"/>
      <w:szCs w:val="24"/>
    </w:rPr>
  </w:style>
  <w:style w:type="character" w:customStyle="1" w:styleId="326">
    <w:name w:val="Char Char29"/>
    <w:autoRedefine/>
    <w:qFormat/>
    <w:uiPriority w:val="6"/>
    <w:rPr>
      <w:rFonts w:ascii="Arial" w:hAnsi="Arial" w:eastAsia="微软雅黑"/>
      <w:b/>
      <w:kern w:val="1"/>
      <w:sz w:val="44"/>
      <w:szCs w:val="32"/>
      <w:lang w:val="en-US" w:eastAsia="zh-CN" w:bidi="ar-SA"/>
    </w:rPr>
  </w:style>
  <w:style w:type="character" w:customStyle="1" w:styleId="32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28">
    <w:name w:val="Char Char32"/>
    <w:autoRedefine/>
    <w:qFormat/>
    <w:uiPriority w:val="6"/>
    <w:rPr>
      <w:b/>
      <w:kern w:val="1"/>
      <w:sz w:val="24"/>
      <w:szCs w:val="24"/>
    </w:rPr>
  </w:style>
  <w:style w:type="character" w:customStyle="1" w:styleId="329">
    <w:name w:val="Char Char15"/>
    <w:autoRedefine/>
    <w:qFormat/>
    <w:uiPriority w:val="0"/>
    <w:rPr>
      <w:rFonts w:ascii="宋体" w:hAnsi="宋体"/>
      <w:kern w:val="1"/>
      <w:sz w:val="21"/>
    </w:rPr>
  </w:style>
  <w:style w:type="character" w:customStyle="1" w:styleId="330">
    <w:name w:val="Char Char21"/>
    <w:autoRedefine/>
    <w:qFormat/>
    <w:uiPriority w:val="6"/>
    <w:rPr>
      <w:rFonts w:ascii="宋体" w:hAnsi="宋体"/>
      <w:kern w:val="1"/>
      <w:sz w:val="24"/>
      <w:szCs w:val="21"/>
      <w:lang w:val="zh-CN"/>
    </w:rPr>
  </w:style>
  <w:style w:type="character" w:customStyle="1" w:styleId="331">
    <w:name w:val="Char Char22"/>
    <w:autoRedefine/>
    <w:qFormat/>
    <w:uiPriority w:val="6"/>
    <w:rPr>
      <w:rFonts w:ascii="宋体" w:hAnsi="宋体"/>
      <w:kern w:val="1"/>
      <w:sz w:val="24"/>
      <w:szCs w:val="24"/>
    </w:rPr>
  </w:style>
  <w:style w:type="character" w:customStyle="1" w:styleId="332">
    <w:name w:val="question-title2"/>
    <w:basedOn w:val="66"/>
    <w:autoRedefine/>
    <w:qFormat/>
    <w:uiPriority w:val="6"/>
  </w:style>
  <w:style w:type="character" w:customStyle="1" w:styleId="333">
    <w:name w:val="param-name"/>
    <w:basedOn w:val="66"/>
    <w:autoRedefine/>
    <w:qFormat/>
    <w:uiPriority w:val="99"/>
  </w:style>
  <w:style w:type="character" w:customStyle="1" w:styleId="334">
    <w:name w:val="脚注文本 Char1"/>
    <w:autoRedefine/>
    <w:qFormat/>
    <w:uiPriority w:val="99"/>
    <w:rPr>
      <w:rFonts w:ascii="Times New Roman" w:hAnsi="Times New Roman" w:eastAsia="宋体" w:cs="Times New Roman"/>
      <w:sz w:val="18"/>
      <w:szCs w:val="18"/>
    </w:rPr>
  </w:style>
  <w:style w:type="character" w:customStyle="1" w:styleId="335">
    <w:name w:val="正文文本缩进 Char1"/>
    <w:autoRedefine/>
    <w:qFormat/>
    <w:uiPriority w:val="0"/>
    <w:rPr>
      <w:rFonts w:ascii="Times New Roman" w:hAnsi="Times New Roman" w:eastAsia="宋体" w:cs="Times New Roman"/>
      <w:szCs w:val="24"/>
    </w:rPr>
  </w:style>
  <w:style w:type="character" w:customStyle="1" w:styleId="336">
    <w:name w:val="正文文本缩进 2 Char1"/>
    <w:autoRedefine/>
    <w:qFormat/>
    <w:uiPriority w:val="99"/>
    <w:rPr>
      <w:rFonts w:ascii="Times New Roman" w:hAnsi="Times New Roman" w:eastAsia="宋体" w:cs="Times New Roman"/>
      <w:szCs w:val="24"/>
    </w:rPr>
  </w:style>
  <w:style w:type="character" w:customStyle="1" w:styleId="337">
    <w:name w:val="正文文本 3 Char1"/>
    <w:autoRedefine/>
    <w:qFormat/>
    <w:uiPriority w:val="99"/>
    <w:rPr>
      <w:rFonts w:ascii="Times New Roman" w:hAnsi="Times New Roman" w:eastAsia="宋体" w:cs="Times New Roman"/>
      <w:sz w:val="16"/>
      <w:szCs w:val="16"/>
    </w:rPr>
  </w:style>
  <w:style w:type="character" w:customStyle="1" w:styleId="338">
    <w:name w:val="签名 Char1"/>
    <w:autoRedefine/>
    <w:qFormat/>
    <w:uiPriority w:val="99"/>
    <w:rPr>
      <w:rFonts w:ascii="Times New Roman" w:hAnsi="Times New Roman" w:eastAsia="宋体" w:cs="Times New Roman"/>
      <w:szCs w:val="24"/>
    </w:rPr>
  </w:style>
  <w:style w:type="character" w:customStyle="1" w:styleId="339">
    <w:name w:val="正文首行缩进 2 Char1"/>
    <w:basedOn w:val="335"/>
    <w:autoRedefine/>
    <w:qFormat/>
    <w:uiPriority w:val="99"/>
    <w:rPr>
      <w:rFonts w:ascii="Times New Roman" w:hAnsi="Times New Roman" w:eastAsia="宋体" w:cs="Times New Roman"/>
      <w:szCs w:val="24"/>
    </w:rPr>
  </w:style>
  <w:style w:type="character" w:customStyle="1" w:styleId="340">
    <w:name w:val="纯文本 Char2"/>
    <w:autoRedefine/>
    <w:qFormat/>
    <w:uiPriority w:val="99"/>
    <w:rPr>
      <w:rFonts w:ascii="宋体" w:hAnsi="Courier New" w:eastAsia="宋体" w:cs="Courier New"/>
    </w:rPr>
  </w:style>
  <w:style w:type="character" w:customStyle="1" w:styleId="341">
    <w:name w:val="批注框文本 Char1"/>
    <w:autoRedefine/>
    <w:qFormat/>
    <w:uiPriority w:val="99"/>
    <w:rPr>
      <w:rFonts w:ascii="Times New Roman" w:hAnsi="Times New Roman" w:eastAsia="宋体" w:cs="Times New Roman"/>
      <w:sz w:val="18"/>
      <w:szCs w:val="18"/>
    </w:rPr>
  </w:style>
  <w:style w:type="character" w:customStyle="1" w:styleId="342">
    <w:name w:val="正文文本缩进 3 Char1"/>
    <w:autoRedefine/>
    <w:qFormat/>
    <w:uiPriority w:val="99"/>
    <w:rPr>
      <w:rFonts w:ascii="Times New Roman" w:hAnsi="Times New Roman" w:eastAsia="宋体" w:cs="Times New Roman"/>
      <w:sz w:val="16"/>
      <w:szCs w:val="16"/>
    </w:rPr>
  </w:style>
  <w:style w:type="character" w:customStyle="1" w:styleId="343">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44">
    <w:name w:val="副标题 Char1"/>
    <w:autoRedefine/>
    <w:qFormat/>
    <w:uiPriority w:val="11"/>
    <w:rPr>
      <w:rFonts w:ascii="Cambria" w:hAnsi="Cambria" w:eastAsia="宋体" w:cs="Times New Roman"/>
      <w:b/>
      <w:bCs/>
      <w:kern w:val="28"/>
      <w:sz w:val="32"/>
      <w:szCs w:val="32"/>
    </w:rPr>
  </w:style>
  <w:style w:type="character" w:customStyle="1" w:styleId="345">
    <w:name w:val="font71"/>
    <w:autoRedefine/>
    <w:qFormat/>
    <w:uiPriority w:val="0"/>
    <w:rPr>
      <w:rFonts w:hint="eastAsia" w:ascii="宋体" w:hAnsi="宋体" w:eastAsia="宋体" w:cs="宋体"/>
      <w:b/>
      <w:color w:val="000000"/>
      <w:sz w:val="20"/>
      <w:szCs w:val="20"/>
      <w:u w:val="none"/>
    </w:rPr>
  </w:style>
  <w:style w:type="character" w:customStyle="1" w:styleId="346">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48">
    <w:name w:val="font41"/>
    <w:autoRedefine/>
    <w:qFormat/>
    <w:uiPriority w:val="0"/>
    <w:rPr>
      <w:rFonts w:hint="eastAsia" w:ascii="宋体" w:hAnsi="宋体" w:eastAsia="宋体" w:cs="宋体"/>
      <w:snapToGrid w:val="0"/>
      <w:color w:val="000000"/>
      <w:kern w:val="0"/>
      <w:sz w:val="19"/>
      <w:szCs w:val="19"/>
      <w:u w:val="none"/>
    </w:rPr>
  </w:style>
  <w:style w:type="character" w:customStyle="1" w:styleId="349">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50">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autoRedefine/>
    <w:qFormat/>
    <w:uiPriority w:val="0"/>
    <w:rPr>
      <w:rFonts w:ascii="Arial" w:hAnsi="Arial" w:cs="Arial"/>
      <w:color w:val="000000"/>
      <w:sz w:val="20"/>
      <w:szCs w:val="20"/>
      <w:u w:val="none"/>
    </w:rPr>
  </w:style>
  <w:style w:type="character" w:customStyle="1" w:styleId="352">
    <w:name w:val="content1"/>
    <w:autoRedefine/>
    <w:qFormat/>
    <w:uiPriority w:val="0"/>
    <w:rPr>
      <w:color w:val="0066FF"/>
      <w:sz w:val="21"/>
      <w:szCs w:val="21"/>
    </w:rPr>
  </w:style>
  <w:style w:type="character" w:customStyle="1" w:styleId="353">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54">
    <w:name w:val="font61"/>
    <w:autoRedefine/>
    <w:qFormat/>
    <w:uiPriority w:val="0"/>
    <w:rPr>
      <w:rFonts w:hint="eastAsia" w:ascii="宋体" w:hAnsi="宋体" w:eastAsia="宋体" w:cs="宋体"/>
      <w:snapToGrid w:val="0"/>
      <w:color w:val="000000"/>
      <w:kern w:val="0"/>
      <w:sz w:val="20"/>
      <w:szCs w:val="20"/>
      <w:u w:val="none"/>
    </w:rPr>
  </w:style>
  <w:style w:type="character" w:customStyle="1" w:styleId="355">
    <w:name w:val="Char Char341"/>
    <w:autoRedefine/>
    <w:qFormat/>
    <w:uiPriority w:val="0"/>
    <w:rPr>
      <w:rFonts w:eastAsia="宋体"/>
      <w:kern w:val="2"/>
      <w:sz w:val="21"/>
      <w:szCs w:val="24"/>
      <w:lang w:val="en-US" w:eastAsia="zh-CN" w:bidi="ar-SA"/>
    </w:rPr>
  </w:style>
  <w:style w:type="character" w:customStyle="1" w:styleId="356">
    <w:name w:val="font01"/>
    <w:autoRedefine/>
    <w:qFormat/>
    <w:uiPriority w:val="0"/>
    <w:rPr>
      <w:rFonts w:hint="eastAsia" w:ascii="宋体" w:hAnsi="宋体" w:eastAsia="宋体" w:cs="宋体"/>
      <w:snapToGrid w:val="0"/>
      <w:color w:val="000000"/>
      <w:kern w:val="0"/>
      <w:sz w:val="20"/>
      <w:szCs w:val="20"/>
      <w:u w:val="none"/>
    </w:rPr>
  </w:style>
  <w:style w:type="character" w:customStyle="1" w:styleId="357">
    <w:name w:val="c11"/>
    <w:autoRedefine/>
    <w:qFormat/>
    <w:uiPriority w:val="0"/>
    <w:rPr>
      <w:rFonts w:hint="default" w:ascii="Arial" w:hAnsi="Arial" w:cs="Arial"/>
      <w:color w:val="333333"/>
      <w:sz w:val="22"/>
      <w:szCs w:val="22"/>
    </w:rPr>
  </w:style>
  <w:style w:type="character" w:customStyle="1" w:styleId="358">
    <w:name w:val="编号，小四 Char"/>
    <w:link w:val="359"/>
    <w:autoRedefine/>
    <w:qFormat/>
    <w:uiPriority w:val="0"/>
    <w:rPr>
      <w:rFonts w:ascii="Arial" w:hAnsi="Arial"/>
      <w:sz w:val="24"/>
    </w:rPr>
  </w:style>
  <w:style w:type="paragraph" w:customStyle="1" w:styleId="359">
    <w:name w:val="编号，小四"/>
    <w:basedOn w:val="1"/>
    <w:link w:val="358"/>
    <w:autoRedefine/>
    <w:qFormat/>
    <w:uiPriority w:val="0"/>
    <w:pPr>
      <w:spacing w:line="360" w:lineRule="auto"/>
      <w:ind w:left="420"/>
    </w:pPr>
    <w:rPr>
      <w:rFonts w:ascii="Arial" w:hAnsi="Arial"/>
      <w:sz w:val="24"/>
    </w:rPr>
  </w:style>
  <w:style w:type="character" w:customStyle="1" w:styleId="360">
    <w:name w:val="内容文本 Char"/>
    <w:link w:val="361"/>
    <w:autoRedefine/>
    <w:qFormat/>
    <w:uiPriority w:val="0"/>
    <w:rPr>
      <w:rFonts w:ascii="宋体" w:hAnsi="宋体"/>
      <w:sz w:val="24"/>
      <w:szCs w:val="24"/>
      <w:lang w:eastAsia="en-US" w:bidi="en-US"/>
    </w:rPr>
  </w:style>
  <w:style w:type="paragraph" w:customStyle="1" w:styleId="361">
    <w:name w:val="内容文本"/>
    <w:basedOn w:val="362"/>
    <w:link w:val="360"/>
    <w:autoRedefine/>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autoRedefine/>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autoRedefine/>
    <w:qFormat/>
    <w:uiPriority w:val="0"/>
    <w:rPr>
      <w:rFonts w:ascii="宋体" w:hAnsi="宋体"/>
      <w:sz w:val="24"/>
      <w:szCs w:val="24"/>
    </w:rPr>
  </w:style>
  <w:style w:type="paragraph" w:customStyle="1" w:styleId="364">
    <w:name w:val="*正文"/>
    <w:basedOn w:val="1"/>
    <w:link w:val="363"/>
    <w:autoRedefine/>
    <w:qFormat/>
    <w:uiPriority w:val="0"/>
    <w:pPr>
      <w:spacing w:line="360" w:lineRule="auto"/>
    </w:pPr>
    <w:rPr>
      <w:rFonts w:ascii="宋体" w:hAnsi="宋体"/>
      <w:sz w:val="24"/>
      <w:szCs w:val="24"/>
    </w:rPr>
  </w:style>
  <w:style w:type="character" w:customStyle="1" w:styleId="365">
    <w:name w:val="样式 首行缩进:  0 字符 Char"/>
    <w:link w:val="366"/>
    <w:autoRedefine/>
    <w:qFormat/>
    <w:uiPriority w:val="0"/>
    <w:rPr>
      <w:rFonts w:ascii="Arial" w:hAnsi="Arial" w:cs="宋体"/>
      <w:sz w:val="24"/>
    </w:rPr>
  </w:style>
  <w:style w:type="paragraph" w:customStyle="1" w:styleId="366">
    <w:name w:val="样式 首行缩进:  0 字符"/>
    <w:basedOn w:val="1"/>
    <w:link w:val="365"/>
    <w:autoRedefine/>
    <w:qFormat/>
    <w:uiPriority w:val="0"/>
    <w:pPr>
      <w:spacing w:line="360" w:lineRule="auto"/>
      <w:ind w:firstLine="200" w:firstLineChars="200"/>
    </w:pPr>
    <w:rPr>
      <w:rFonts w:ascii="Arial" w:hAnsi="Arial" w:cs="宋体"/>
      <w:sz w:val="24"/>
    </w:rPr>
  </w:style>
  <w:style w:type="character" w:customStyle="1" w:styleId="367">
    <w:name w:val="text1"/>
    <w:autoRedefine/>
    <w:qFormat/>
    <w:uiPriority w:val="0"/>
    <w:rPr>
      <w:sz w:val="21"/>
      <w:szCs w:val="21"/>
    </w:rPr>
  </w:style>
  <w:style w:type="character" w:customStyle="1" w:styleId="368">
    <w:name w:val="未处理的提及1"/>
    <w:autoRedefine/>
    <w:qFormat/>
    <w:uiPriority w:val="99"/>
    <w:rPr>
      <w:color w:val="605E5C"/>
      <w:shd w:val="clear" w:color="auto" w:fill="E1DFDD"/>
    </w:rPr>
  </w:style>
  <w:style w:type="character" w:customStyle="1" w:styleId="369">
    <w:name w:val="纯文本 字符"/>
    <w:autoRedefine/>
    <w:qFormat/>
    <w:uiPriority w:val="0"/>
    <w:rPr>
      <w:rFonts w:ascii="宋体" w:hAnsi="Courier New" w:eastAsia="黑体" w:cs="Arial"/>
      <w:kern w:val="2"/>
      <w:sz w:val="21"/>
      <w:szCs w:val="21"/>
    </w:rPr>
  </w:style>
  <w:style w:type="character" w:customStyle="1" w:styleId="370">
    <w:name w:val="批注文字 字符"/>
    <w:autoRedefine/>
    <w:qFormat/>
    <w:uiPriority w:val="0"/>
    <w:rPr>
      <w:szCs w:val="24"/>
    </w:rPr>
  </w:style>
  <w:style w:type="character" w:customStyle="1" w:styleId="371">
    <w:name w:val="正文缩进 Char2"/>
    <w:autoRedefine/>
    <w:qFormat/>
    <w:uiPriority w:val="0"/>
    <w:rPr>
      <w:rFonts w:ascii="宋体" w:eastAsia="宋体"/>
      <w:snapToGrid w:val="0"/>
      <w:color w:val="000000"/>
      <w:kern w:val="28"/>
      <w:sz w:val="28"/>
      <w:lang w:val="en-US" w:eastAsia="zh-CN" w:bidi="ar-SA"/>
    </w:rPr>
  </w:style>
  <w:style w:type="paragraph" w:customStyle="1" w:styleId="3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autoRedefine/>
    <w:qFormat/>
    <w:uiPriority w:val="0"/>
    <w:rPr>
      <w:b/>
    </w:rPr>
  </w:style>
  <w:style w:type="paragraph" w:customStyle="1" w:styleId="374">
    <w:name w:val="表格内文"/>
    <w:basedOn w:val="1"/>
    <w:autoRedefine/>
    <w:qFormat/>
    <w:uiPriority w:val="0"/>
    <w:pPr>
      <w:spacing w:line="360" w:lineRule="auto"/>
    </w:pPr>
    <w:rPr>
      <w:rFonts w:ascii="宋体" w:hAnsi="宋体" w:eastAsia="宋体" w:cs="宋体"/>
      <w:color w:val="000000"/>
      <w:szCs w:val="20"/>
    </w:rPr>
  </w:style>
  <w:style w:type="paragraph" w:customStyle="1" w:styleId="37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autoRedefine/>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autoRedefine/>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autoRedefine/>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autoRedefine/>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autoRedefine/>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autoRedefine/>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autoRedefine/>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autoRedefine/>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2"/>
    <w:next w:val="1"/>
    <w:autoRedefine/>
    <w:qFormat/>
    <w:uiPriority w:val="0"/>
    <w:pPr>
      <w:tabs>
        <w:tab w:val="left" w:pos="480"/>
      </w:tabs>
      <w:ind w:left="480" w:hanging="480"/>
    </w:pPr>
  </w:style>
  <w:style w:type="paragraph" w:customStyle="1" w:styleId="386">
    <w:name w:val="四级条标题"/>
    <w:basedOn w:val="387"/>
    <w:next w:val="391"/>
    <w:autoRedefine/>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autoRedefine/>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autoRedefine/>
    <w:qFormat/>
    <w:uiPriority w:val="0"/>
    <w:pPr>
      <w:tabs>
        <w:tab w:val="left" w:pos="360"/>
        <w:tab w:val="left" w:pos="1260"/>
        <w:tab w:val="left" w:pos="1680"/>
        <w:tab w:val="left" w:pos="2100"/>
      </w:tabs>
      <w:outlineLvl w:val="3"/>
    </w:pPr>
  </w:style>
  <w:style w:type="paragraph" w:customStyle="1" w:styleId="389">
    <w:name w:val="一级条标题"/>
    <w:basedOn w:val="390"/>
    <w:next w:val="391"/>
    <w:autoRedefine/>
    <w:qFormat/>
    <w:uiPriority w:val="0"/>
    <w:pPr>
      <w:tabs>
        <w:tab w:val="left" w:pos="360"/>
        <w:tab w:val="left" w:pos="1260"/>
        <w:tab w:val="left" w:pos="1680"/>
      </w:tabs>
      <w:ind w:left="1680" w:hanging="420"/>
      <w:outlineLvl w:val="2"/>
    </w:pPr>
  </w:style>
  <w:style w:type="paragraph" w:customStyle="1" w:styleId="390">
    <w:name w:val="章标题"/>
    <w:next w:val="391"/>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autoRedefine/>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autoRedefine/>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autoRedefine/>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autoRedefine/>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6"/>
    <w:next w:val="1"/>
    <w:autoRedefine/>
    <w:qFormat/>
    <w:uiPriority w:val="0"/>
    <w:pPr>
      <w:tabs>
        <w:tab w:val="left" w:pos="480"/>
        <w:tab w:val="left" w:pos="1080"/>
      </w:tabs>
      <w:ind w:left="480" w:hanging="480"/>
    </w:pPr>
  </w:style>
  <w:style w:type="paragraph" w:customStyle="1" w:styleId="398">
    <w:name w:val="目录 51"/>
    <w:basedOn w:val="1"/>
    <w:next w:val="1"/>
    <w:autoRedefine/>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autoRedefine/>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5"/>
    <w:autoRedefine/>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autoRedefine/>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autoRedefine/>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autoRedefine/>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autoRedefine/>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autoRedefine/>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autoRedefine/>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autoRedefine/>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autoRedefine/>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autoRedefine/>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autoRedefine/>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autoRedefine/>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autoRedefine/>
    <w:qFormat/>
    <w:uiPriority w:val="0"/>
    <w:pPr>
      <w:tabs>
        <w:tab w:val="clear" w:pos="2940"/>
      </w:tabs>
      <w:outlineLvl w:val="6"/>
    </w:pPr>
  </w:style>
  <w:style w:type="paragraph" w:customStyle="1" w:styleId="436">
    <w:name w:val="列表内容"/>
    <w:basedOn w:val="1"/>
    <w:next w:val="1"/>
    <w:autoRedefine/>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autoRedefine/>
    <w:qFormat/>
    <w:uiPriority w:val="0"/>
    <w:rPr>
      <w:rFonts w:ascii="Times New Roman" w:hAnsi="Times New Roman" w:eastAsia="宋体" w:cs="Times New Roman"/>
      <w:szCs w:val="20"/>
    </w:rPr>
  </w:style>
  <w:style w:type="paragraph" w:customStyle="1" w:styleId="440">
    <w:name w:val="正文缩进一"/>
    <w:basedOn w:val="1"/>
    <w:next w:val="1"/>
    <w:autoRedefine/>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autoRedefine/>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443">
    <w:name w:val="文本正文 Char"/>
    <w:basedOn w:val="1"/>
    <w:autoRedefine/>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autoRedefine/>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autoRedefine/>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autoRedefine/>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autoRedefine/>
    <w:qFormat/>
    <w:uiPriority w:val="0"/>
    <w:pPr>
      <w:adjustRightInd w:val="0"/>
    </w:pPr>
    <w:rPr>
      <w:rFonts w:ascii="Times New Roman" w:hAnsi="Times New Roman" w:eastAsia="宋体" w:cs="Times New Roman"/>
      <w:szCs w:val="20"/>
    </w:rPr>
  </w:style>
  <w:style w:type="paragraph" w:customStyle="1" w:styleId="452">
    <w:name w:val="tabletext"/>
    <w:basedOn w:val="1"/>
    <w:autoRedefine/>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autoRedefine/>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autoRedefine/>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autoRedefine/>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2"/>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autoRedefine/>
    <w:qFormat/>
    <w:uiPriority w:val="0"/>
    <w:rPr>
      <w:rFonts w:ascii="Tahoma" w:hAnsi="Tahoma" w:eastAsia="宋体" w:cs="Times New Roman"/>
      <w:color w:val="000000"/>
      <w:sz w:val="24"/>
      <w:szCs w:val="20"/>
    </w:rPr>
  </w:style>
  <w:style w:type="paragraph" w:customStyle="1" w:styleId="460">
    <w:name w:val="EB_表格"/>
    <w:basedOn w:val="1"/>
    <w:autoRedefine/>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autoRedefine/>
    <w:qFormat/>
    <w:uiPriority w:val="0"/>
    <w:pPr>
      <w:adjustRightInd w:val="0"/>
    </w:pPr>
    <w:rPr>
      <w:rFonts w:ascii="Tahoma" w:hAnsi="Tahoma" w:eastAsia="宋体" w:cs="仿宋_GB2312"/>
      <w:sz w:val="24"/>
      <w:szCs w:val="20"/>
    </w:rPr>
  </w:style>
  <w:style w:type="paragraph" w:customStyle="1" w:styleId="464">
    <w:name w:val="Thf"/>
    <w:basedOn w:val="465"/>
    <w:qFormat/>
    <w:uiPriority w:val="0"/>
    <w:pPr>
      <w:ind w:left="0"/>
    </w:pPr>
  </w:style>
  <w:style w:type="paragraph" w:customStyle="1" w:styleId="4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autoRedefine/>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2">
    <w:name w:val="封面"/>
    <w:basedOn w:val="1"/>
    <w:autoRedefine/>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autoRedefine/>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autoRedefine/>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autoRedefine/>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autoRedefine/>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autoRedefine/>
    <w:qFormat/>
    <w:uiPriority w:val="0"/>
    <w:rPr>
      <w:rFonts w:ascii="仿宋_GB2312" w:hAnsi="Times New Roman" w:eastAsia="仿宋_GB2312" w:cs="Times New Roman"/>
      <w:sz w:val="24"/>
      <w:szCs w:val="24"/>
    </w:rPr>
  </w:style>
  <w:style w:type="paragraph" w:customStyle="1" w:styleId="482">
    <w:name w:val="样式4"/>
    <w:basedOn w:val="1"/>
    <w:autoRedefine/>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autoRedefine/>
    <w:qFormat/>
    <w:uiPriority w:val="0"/>
    <w:pPr>
      <w:spacing w:after="60"/>
    </w:pPr>
    <w:rPr>
      <w:rFonts w:ascii="Futura Bk" w:hAnsi="Futura Bk" w:eastAsia="宋体" w:cs="Times New Roman"/>
      <w:sz w:val="15"/>
      <w:lang w:val="en-US" w:eastAsia="en-US" w:bidi="ar-SA"/>
    </w:rPr>
  </w:style>
  <w:style w:type="paragraph" w:customStyle="1" w:styleId="485">
    <w:name w:val="Char31"/>
    <w:basedOn w:val="1"/>
    <w:autoRedefine/>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autoRedefine/>
    <w:qFormat/>
    <w:uiPriority w:val="0"/>
    <w:rPr>
      <w:rFonts w:ascii="Tahoma" w:hAnsi="Tahoma" w:eastAsia="宋体" w:cs="Times New Roman"/>
      <w:sz w:val="24"/>
      <w:szCs w:val="24"/>
    </w:rPr>
  </w:style>
  <w:style w:type="paragraph" w:customStyle="1" w:styleId="48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autoRedefine/>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qFormat/>
    <w:uiPriority w:val="0"/>
    <w:rPr>
      <w:rFonts w:ascii="Times New Roman" w:hAnsi="Times New Roman" w:eastAsia="宋体" w:cs="Times New Roman"/>
      <w:sz w:val="24"/>
      <w:szCs w:val="24"/>
    </w:rPr>
  </w:style>
  <w:style w:type="paragraph" w:customStyle="1" w:styleId="491">
    <w:name w:val="ÕýÎÄÊ×ÐÐËõ½ø"/>
    <w:basedOn w:val="1"/>
    <w:autoRedefine/>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autoRedefine/>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autoRedefine/>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qFormat/>
    <w:uiPriority w:val="0"/>
    <w:pPr>
      <w:adjustRightInd w:val="0"/>
    </w:pPr>
    <w:rPr>
      <w:rFonts w:ascii="Tahoma" w:hAnsi="Tahoma" w:eastAsia="宋体" w:cs="Times New Roman"/>
      <w:sz w:val="24"/>
      <w:szCs w:val="20"/>
    </w:rPr>
  </w:style>
  <w:style w:type="paragraph" w:customStyle="1" w:styleId="495">
    <w:name w:val="MM Topic 3"/>
    <w:basedOn w:val="4"/>
    <w:autoRedefine/>
    <w:qFormat/>
    <w:uiPriority w:val="0"/>
    <w:pPr>
      <w:numPr>
        <w:ilvl w:val="0"/>
        <w:numId w:val="0"/>
      </w:numPr>
      <w:tabs>
        <w:tab w:val="left" w:pos="840"/>
        <w:tab w:val="left" w:pos="1680"/>
      </w:tabs>
      <w:adjustRightInd/>
      <w:ind w:left="1680" w:hanging="420"/>
    </w:pPr>
  </w:style>
  <w:style w:type="paragraph" w:customStyle="1" w:styleId="496">
    <w:name w:val="Char Char Char Char1"/>
    <w:basedOn w:val="1"/>
    <w:autoRedefine/>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autoRedefine/>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autoRedefine/>
    <w:qFormat/>
    <w:uiPriority w:val="0"/>
    <w:rPr>
      <w:rFonts w:ascii="仿宋_GB2312" w:hAnsi="Times New Roman" w:eastAsia="仿宋_GB2312" w:cs="仿宋_GB2312"/>
      <w:color w:val="000000"/>
      <w:kern w:val="0"/>
      <w:sz w:val="24"/>
      <w:szCs w:val="24"/>
    </w:rPr>
  </w:style>
  <w:style w:type="paragraph" w:customStyle="1" w:styleId="500">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autoRedefine/>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autoRedefine/>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autoRedefine/>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5"/>
    <w:autoRedefine/>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09">
    <w:name w:val="Preformatted Text"/>
    <w:basedOn w:val="1"/>
    <w:autoRedefine/>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autoRedefine/>
    <w:qFormat/>
    <w:uiPriority w:val="0"/>
    <w:pPr>
      <w:tabs>
        <w:tab w:val="left" w:pos="840"/>
      </w:tabs>
      <w:spacing w:after="0"/>
      <w:ind w:left="900"/>
    </w:pPr>
  </w:style>
  <w:style w:type="paragraph" w:customStyle="1" w:styleId="512">
    <w:name w:val="正文 项目"/>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autoRedefine/>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autoRedefine/>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autoRedefine/>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autoRedefine/>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autoRedefine/>
    <w:qFormat/>
    <w:uiPriority w:val="0"/>
    <w:rPr>
      <w:rFonts w:ascii="Times New Roman" w:hAnsi="Times New Roman" w:eastAsia="宋体" w:cs="Times New Roman"/>
      <w:szCs w:val="24"/>
    </w:rPr>
  </w:style>
  <w:style w:type="paragraph" w:customStyle="1" w:styleId="519">
    <w:name w:val="Char Char Char Char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autoRedefine/>
    <w:qFormat/>
    <w:uiPriority w:val="0"/>
    <w:pPr>
      <w:adjustRightInd w:val="0"/>
    </w:pPr>
    <w:rPr>
      <w:rFonts w:ascii="Tahoma" w:hAnsi="Tahoma" w:eastAsia="宋体" w:cs="Times New Roman"/>
      <w:sz w:val="24"/>
      <w:szCs w:val="20"/>
    </w:rPr>
  </w:style>
  <w:style w:type="paragraph" w:customStyle="1" w:styleId="5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autoRedefine/>
    <w:qFormat/>
    <w:uiPriority w:val="0"/>
    <w:rPr>
      <w:rFonts w:ascii="Tahoma" w:hAnsi="Tahoma" w:eastAsia="宋体" w:cs="Times New Roman"/>
      <w:sz w:val="24"/>
      <w:szCs w:val="20"/>
    </w:rPr>
  </w:style>
  <w:style w:type="paragraph" w:customStyle="1" w:styleId="524">
    <w:name w:val="Char Char1 Char"/>
    <w:basedOn w:val="1"/>
    <w:autoRedefine/>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autoRedefine/>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autoRedefine/>
    <w:qFormat/>
    <w:uiPriority w:val="0"/>
    <w:rPr>
      <w:rFonts w:ascii="Times New Roman" w:hAnsi="Times New Roman" w:eastAsia="宋体" w:cs="Times New Roman"/>
      <w:kern w:val="0"/>
      <w:sz w:val="24"/>
      <w:szCs w:val="24"/>
    </w:rPr>
  </w:style>
  <w:style w:type="paragraph" w:customStyle="1" w:styleId="527">
    <w:name w:val="Body Text 2*"/>
    <w:basedOn w:val="1"/>
    <w:autoRedefine/>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autoRedefine/>
    <w:qFormat/>
    <w:uiPriority w:val="0"/>
    <w:pPr>
      <w:ind w:firstLine="200" w:firstLineChars="200"/>
    </w:pPr>
    <w:rPr>
      <w:rFonts w:ascii="Tahoma" w:hAnsi="Tahoma" w:eastAsia="宋体" w:cs="Times New Roman"/>
      <w:sz w:val="24"/>
      <w:szCs w:val="20"/>
    </w:rPr>
  </w:style>
  <w:style w:type="paragraph" w:customStyle="1" w:styleId="530">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autoRedefine/>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autoRedefine/>
    <w:qFormat/>
    <w:uiPriority w:val="6"/>
    <w:pPr>
      <w:adjustRightInd w:val="0"/>
    </w:pPr>
    <w:rPr>
      <w:rFonts w:ascii="Times New Roman" w:hAnsi="Times New Roman" w:eastAsia="宋体" w:cs="Times New Roman"/>
      <w:szCs w:val="20"/>
    </w:rPr>
  </w:style>
  <w:style w:type="paragraph" w:customStyle="1" w:styleId="537">
    <w:name w:val="数字标题6"/>
    <w:basedOn w:val="7"/>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autoRedefine/>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autoRedefine/>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autoRedefine/>
    <w:qFormat/>
    <w:uiPriority w:val="0"/>
    <w:pPr>
      <w:ind w:firstLine="200" w:firstLineChars="200"/>
    </w:pPr>
    <w:rPr>
      <w:rFonts w:ascii="Tahoma" w:hAnsi="Tahoma" w:eastAsia="宋体" w:cs="Times New Roman"/>
      <w:sz w:val="24"/>
      <w:szCs w:val="20"/>
    </w:rPr>
  </w:style>
  <w:style w:type="paragraph" w:customStyle="1" w:styleId="542">
    <w:name w:val="正文文字格式"/>
    <w:basedOn w:val="1"/>
    <w:autoRedefine/>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3"/>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autoRedefine/>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3"/>
    <w:autoRedefine/>
    <w:qFormat/>
    <w:uiPriority w:val="0"/>
    <w:pPr>
      <w:tabs>
        <w:tab w:val="left" w:pos="1260"/>
      </w:tabs>
      <w:ind w:left="1260" w:hanging="420"/>
    </w:pPr>
    <w:rPr>
      <w:rFonts w:ascii="Arial" w:hAnsi="Arial" w:eastAsia="黑体"/>
      <w:lang w:val="en-US"/>
    </w:rPr>
  </w:style>
  <w:style w:type="paragraph" w:customStyle="1" w:styleId="555">
    <w:name w:val="Char2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autoRedefine/>
    <w:qFormat/>
    <w:uiPriority w:val="0"/>
    <w:pPr>
      <w:spacing w:beforeLines="100"/>
      <w:jc w:val="left"/>
    </w:pPr>
  </w:style>
  <w:style w:type="paragraph" w:customStyle="1" w:styleId="55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autoRedefine/>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autoRedefine/>
    <w:qFormat/>
    <w:uiPriority w:val="7"/>
    <w:rPr>
      <w:rFonts w:ascii="宋体" w:hAnsi="Courier New" w:eastAsia="宋体" w:cs="Times New Roman"/>
      <w:szCs w:val="24"/>
    </w:rPr>
  </w:style>
  <w:style w:type="paragraph" w:customStyle="1" w:styleId="561">
    <w:name w:val="button"/>
    <w:basedOn w:val="1"/>
    <w:autoRedefine/>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autoRedefine/>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autoRedefine/>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autoRedefine/>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autoRedefine/>
    <w:qFormat/>
    <w:uiPriority w:val="0"/>
    <w:pPr>
      <w:ind w:firstLine="420" w:firstLineChars="200"/>
    </w:pPr>
    <w:rPr>
      <w:rFonts w:ascii="Calibri" w:hAnsi="Calibri" w:eastAsia="宋体" w:cs="Times New Roman"/>
    </w:rPr>
  </w:style>
  <w:style w:type="paragraph" w:customStyle="1" w:styleId="567">
    <w:name w:val="gf正文1"/>
    <w:basedOn w:val="1"/>
    <w:link w:val="568"/>
    <w:autoRedefine/>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autoRedefine/>
    <w:qFormat/>
    <w:uiPriority w:val="0"/>
    <w:rPr>
      <w:rFonts w:ascii="宋体" w:hAnsi="宋体" w:eastAsia="宋体" w:cs="宋体"/>
      <w:sz w:val="24"/>
      <w:szCs w:val="24"/>
    </w:rPr>
  </w:style>
  <w:style w:type="paragraph" w:customStyle="1" w:styleId="569">
    <w:name w:val="P1"/>
    <w:basedOn w:val="1"/>
    <w:autoRedefine/>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autoRedefine/>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autoRedefine/>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autoRedefine/>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autoRedefine/>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autoRedefine/>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autoRedefine/>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autoRedefine/>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autoRedefine/>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autoRedefine/>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autoRedefine/>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autoRedefine/>
    <w:qFormat/>
    <w:uiPriority w:val="0"/>
    <w:pPr>
      <w:spacing w:line="360" w:lineRule="auto"/>
    </w:pPr>
    <w:rPr>
      <w:rFonts w:ascii="宋体" w:hAnsi="宋体" w:eastAsia="宋体" w:cs="Times New Roman"/>
      <w:szCs w:val="20"/>
    </w:rPr>
  </w:style>
  <w:style w:type="paragraph" w:customStyle="1" w:styleId="592">
    <w:name w:val="Char21"/>
    <w:basedOn w:val="1"/>
    <w:autoRedefine/>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autoRedefine/>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autoRedefine/>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autoRedefine/>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autoRedefine/>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autoRedefine/>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autoRedefine/>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autoRedefine/>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autoRedefine/>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autoRedefine/>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autoRedefine/>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autoRedefine/>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autoRedefine/>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4"/>
    <w:next w:val="1"/>
    <w:autoRedefine/>
    <w:qFormat/>
    <w:uiPriority w:val="0"/>
    <w:pPr>
      <w:numPr>
        <w:ilvl w:val="0"/>
        <w:numId w:val="0"/>
      </w:numPr>
      <w:spacing w:line="240" w:lineRule="auto"/>
    </w:pPr>
    <w:rPr>
      <w:sz w:val="28"/>
      <w:szCs w:val="28"/>
    </w:rPr>
  </w:style>
  <w:style w:type="paragraph" w:customStyle="1" w:styleId="618">
    <w:name w:val="目录标题"/>
    <w:basedOn w:val="1"/>
    <w:autoRedefine/>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autoRedefine/>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autoRedefine/>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autoRedefine/>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autoRedefine/>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autoRedefine/>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autoRedefine/>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autoRedefine/>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autoRedefine/>
    <w:qFormat/>
    <w:uiPriority w:val="0"/>
    <w:pPr>
      <w:adjustRightInd w:val="0"/>
    </w:pPr>
    <w:rPr>
      <w:rFonts w:ascii="仿宋_GB2312" w:hAnsi="Times New Roman" w:eastAsia="仿宋_GB2312" w:cs="Times New Roman"/>
      <w:b/>
      <w:sz w:val="32"/>
      <w:szCs w:val="20"/>
    </w:rPr>
  </w:style>
  <w:style w:type="paragraph" w:customStyle="1" w:styleId="629">
    <w:name w:val="正文4"/>
    <w:basedOn w:val="1"/>
    <w:autoRedefine/>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autoRedefine/>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638">
    <w:name w:val="Char3 Char Char1"/>
    <w:basedOn w:val="1"/>
    <w:autoRedefine/>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autoRedefine/>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641">
    <w:name w:val="Char1"/>
    <w:basedOn w:val="1"/>
    <w:autoRedefine/>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autoRedefine/>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autoRedefine/>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autoRedefine/>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autoRedefine/>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autoRedefine/>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autoRedefine/>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autoRedefine/>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autoRedefine/>
    <w:qFormat/>
    <w:uiPriority w:val="6"/>
    <w:rPr>
      <w:rFonts w:ascii="Tahoma" w:hAnsi="Tahoma" w:eastAsia="宋体" w:cs="Times New Roman"/>
      <w:sz w:val="24"/>
      <w:szCs w:val="20"/>
    </w:rPr>
  </w:style>
  <w:style w:type="paragraph" w:customStyle="1" w:styleId="658">
    <w:name w:val="正文文字 2"/>
    <w:basedOn w:val="498"/>
    <w:next w:val="498"/>
    <w:autoRedefine/>
    <w:qFormat/>
    <w:uiPriority w:val="0"/>
    <w:rPr>
      <w:rFonts w:ascii="宋体" w:eastAsia="宋体" w:cs="Times New Roman"/>
      <w:color w:val="auto"/>
    </w:rPr>
  </w:style>
  <w:style w:type="paragraph" w:customStyle="1" w:styleId="659">
    <w:name w:val="Char1 Char Char Char3"/>
    <w:basedOn w:val="1"/>
    <w:autoRedefine/>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autoRedefine/>
    <w:qFormat/>
    <w:uiPriority w:val="0"/>
    <w:pPr>
      <w:spacing w:afterLines="50"/>
      <w:jc w:val="left"/>
      <w:outlineLvl w:val="3"/>
    </w:pPr>
    <w:rPr>
      <w:sz w:val="24"/>
      <w:szCs w:val="24"/>
    </w:rPr>
  </w:style>
  <w:style w:type="paragraph" w:customStyle="1" w:styleId="661">
    <w:name w:val="默认段落字体 Para Char Char Char Char Char Char Char"/>
    <w:basedOn w:val="1"/>
    <w:autoRedefine/>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6"/>
    <w:autoRedefine/>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autoRedefine/>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autoRedefine/>
    <w:qFormat/>
    <w:uiPriority w:val="0"/>
    <w:pPr>
      <w:adjustRightInd w:val="0"/>
    </w:pPr>
    <w:rPr>
      <w:rFonts w:ascii="仿宋_GB2312" w:hAnsi="Times New Roman" w:eastAsia="仿宋_GB2312" w:cs="Times New Roman"/>
      <w:b/>
      <w:sz w:val="32"/>
      <w:szCs w:val="32"/>
    </w:rPr>
  </w:style>
  <w:style w:type="paragraph" w:customStyle="1" w:styleId="6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autoRedefine/>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autoRedefine/>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autoRedefine/>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autoRedefine/>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autoRedefine/>
    <w:qFormat/>
    <w:uiPriority w:val="0"/>
    <w:pPr>
      <w:widowControl/>
    </w:pPr>
    <w:rPr>
      <w:rFonts w:ascii="Times New Roman" w:hAnsi="Times New Roman" w:eastAsia="宋体" w:cs="Times New Roman"/>
      <w:kern w:val="0"/>
      <w:szCs w:val="21"/>
    </w:rPr>
  </w:style>
  <w:style w:type="paragraph" w:customStyle="1" w:styleId="675">
    <w:name w:val="目录3"/>
    <w:basedOn w:val="1"/>
    <w:autoRedefine/>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autoRedefine/>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autoRedefine/>
    <w:qFormat/>
    <w:uiPriority w:val="0"/>
    <w:pPr>
      <w:spacing w:after="68"/>
    </w:pPr>
    <w:rPr>
      <w:rFonts w:ascii="FHLHE E+ Futura Bk" w:eastAsia="FHLHE E+ Futura Bk" w:cs="Times New Roman"/>
      <w:color w:val="auto"/>
    </w:rPr>
  </w:style>
  <w:style w:type="paragraph" w:customStyle="1" w:styleId="678">
    <w:name w:val="Char Char Char"/>
    <w:basedOn w:val="1"/>
    <w:autoRedefine/>
    <w:qFormat/>
    <w:uiPriority w:val="0"/>
    <w:pPr>
      <w:adjustRightInd w:val="0"/>
    </w:pPr>
    <w:rPr>
      <w:rFonts w:ascii="Tahoma" w:hAnsi="Tahoma" w:eastAsia="宋体" w:cs="Times New Roman"/>
      <w:sz w:val="24"/>
      <w:szCs w:val="20"/>
    </w:rPr>
  </w:style>
  <w:style w:type="paragraph" w:customStyle="1" w:styleId="679">
    <w:name w:val="金宏发行正文"/>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autoRedefine/>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autoRedefine/>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autoRedefine/>
    <w:qFormat/>
    <w:uiPriority w:val="6"/>
    <w:pPr>
      <w:adjustRightInd w:val="0"/>
    </w:pPr>
    <w:rPr>
      <w:rFonts w:ascii="Tahoma" w:hAnsi="Tahoma" w:eastAsia="宋体" w:cs="仿宋_GB2312"/>
      <w:sz w:val="24"/>
      <w:szCs w:val="20"/>
    </w:rPr>
  </w:style>
  <w:style w:type="paragraph" w:customStyle="1" w:styleId="684">
    <w:name w:val="xl25"/>
    <w:basedOn w:val="1"/>
    <w:autoRedefine/>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autoRedefine/>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autoRedefine/>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autoRedefine/>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autoRedefine/>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autoRedefine/>
    <w:qFormat/>
    <w:uiPriority w:val="0"/>
    <w:rPr>
      <w:rFonts w:ascii="宋体" w:hAnsi="Times New Roman" w:eastAsia="宋体" w:cs="Times New Roman"/>
      <w:kern w:val="2"/>
      <w:lang w:val="en-US" w:eastAsia="zh-CN" w:bidi="ar-SA"/>
    </w:rPr>
  </w:style>
  <w:style w:type="paragraph" w:customStyle="1" w:styleId="69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autoRedefine/>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autoRedefine/>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autoRedefine/>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autoRedefine/>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59"/>
    <w:autoRedefine/>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702">
    <w:name w:val="Char23"/>
    <w:basedOn w:val="1"/>
    <w:autoRedefine/>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autoRedefine/>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autoRedefine/>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autoRedefine/>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autoRedefine/>
    <w:qFormat/>
    <w:locked/>
    <w:uiPriority w:val="0"/>
    <w:rPr>
      <w:rFonts w:ascii="仿宋_GB2312" w:hAnsi="Courier New" w:eastAsia="仿宋_GB2312" w:cs="Times New Roman"/>
      <w:kern w:val="28"/>
      <w:sz w:val="24"/>
      <w:szCs w:val="24"/>
    </w:rPr>
  </w:style>
  <w:style w:type="paragraph" w:customStyle="1" w:styleId="708">
    <w:name w:val="说明"/>
    <w:basedOn w:val="1"/>
    <w:autoRedefine/>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autoRedefine/>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autoRedefine/>
    <w:qFormat/>
    <w:uiPriority w:val="0"/>
    <w:pPr>
      <w:adjustRightInd w:val="0"/>
    </w:pPr>
    <w:rPr>
      <w:rFonts w:ascii="Tahoma" w:hAnsi="Tahoma" w:eastAsia="宋体" w:cs="Times New Roman"/>
      <w:sz w:val="24"/>
      <w:szCs w:val="20"/>
    </w:rPr>
  </w:style>
  <w:style w:type="paragraph" w:customStyle="1" w:styleId="713">
    <w:name w:val="MM Topic 5"/>
    <w:basedOn w:val="6"/>
    <w:autoRedefine/>
    <w:qFormat/>
    <w:uiPriority w:val="0"/>
    <w:pPr>
      <w:tabs>
        <w:tab w:val="left" w:pos="2520"/>
      </w:tabs>
      <w:adjustRightInd/>
      <w:ind w:left="2520" w:hanging="420"/>
    </w:pPr>
  </w:style>
  <w:style w:type="paragraph" w:customStyle="1" w:styleId="714">
    <w:name w:val="普通正文"/>
    <w:basedOn w:val="1"/>
    <w:link w:val="715"/>
    <w:autoRedefine/>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autoRedefine/>
    <w:qFormat/>
    <w:locked/>
    <w:uiPriority w:val="0"/>
    <w:rPr>
      <w:rFonts w:ascii="Arial" w:hAnsi="Arial" w:eastAsia="宋体" w:cs="Times New Roman"/>
      <w:kern w:val="0"/>
      <w:sz w:val="24"/>
      <w:szCs w:val="24"/>
    </w:rPr>
  </w:style>
  <w:style w:type="paragraph" w:customStyle="1" w:styleId="716">
    <w:name w:val="表格"/>
    <w:basedOn w:val="1"/>
    <w:autoRedefine/>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autoRedefine/>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2"/>
    <w:autoRedefine/>
    <w:qFormat/>
    <w:uiPriority w:val="0"/>
    <w:pPr>
      <w:tabs>
        <w:tab w:val="left" w:pos="840"/>
      </w:tabs>
      <w:adjustRightInd/>
      <w:ind w:left="840" w:hanging="420"/>
    </w:pPr>
  </w:style>
  <w:style w:type="paragraph" w:customStyle="1" w:styleId="719">
    <w:name w:val="Char1 Char Char Char5"/>
    <w:basedOn w:val="1"/>
    <w:autoRedefine/>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autoRedefine/>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18"/>
    <w:autoRedefine/>
    <w:qFormat/>
    <w:uiPriority w:val="0"/>
    <w:pPr>
      <w:snapToGrid w:val="0"/>
      <w:spacing w:line="360" w:lineRule="auto"/>
    </w:pPr>
  </w:style>
  <w:style w:type="paragraph" w:customStyle="1" w:styleId="722">
    <w:name w:val="Char Char11 Char Char Char Char Char Char Char Char Char Char Char Char Char11"/>
    <w:basedOn w:val="1"/>
    <w:autoRedefine/>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autoRedefine/>
    <w:qFormat/>
    <w:uiPriority w:val="2"/>
    <w:pPr>
      <w:spacing w:line="360" w:lineRule="auto"/>
    </w:pPr>
    <w:rPr>
      <w:rFonts w:ascii="Times New Roman" w:hAnsi="Times New Roman" w:eastAsia="宋体" w:cs="宋体"/>
      <w:sz w:val="24"/>
      <w:szCs w:val="20"/>
    </w:rPr>
  </w:style>
  <w:style w:type="paragraph" w:customStyle="1" w:styleId="725">
    <w:name w:val="Bulleted List"/>
    <w:basedOn w:val="1"/>
    <w:autoRedefine/>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autoRedefine/>
    <w:qFormat/>
    <w:uiPriority w:val="0"/>
    <w:rPr>
      <w:rFonts w:ascii="Times New Roman" w:hAnsi="Times New Roman" w:eastAsia="宋体" w:cs="Times New Roman"/>
      <w:lang w:val="en-US" w:eastAsia="en-US" w:bidi="ar-SA"/>
    </w:rPr>
  </w:style>
  <w:style w:type="paragraph" w:customStyle="1" w:styleId="72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autoRedefine/>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5"/>
    <w:autoRedefine/>
    <w:qFormat/>
    <w:uiPriority w:val="0"/>
    <w:pPr>
      <w:tabs>
        <w:tab w:val="left" w:pos="2100"/>
      </w:tabs>
      <w:adjustRightInd/>
      <w:ind w:left="2100" w:hanging="420"/>
    </w:pPr>
    <w:rPr>
      <w:lang w:val="en-US"/>
    </w:rPr>
  </w:style>
  <w:style w:type="paragraph" w:customStyle="1" w:styleId="732">
    <w:name w:val="列出段落*"/>
    <w:basedOn w:val="1"/>
    <w:autoRedefine/>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autoRedefine/>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autoRedefine/>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autoRedefine/>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autoRedefine/>
    <w:qFormat/>
    <w:uiPriority w:val="0"/>
    <w:pPr>
      <w:ind w:firstLine="200" w:firstLineChars="200"/>
    </w:pPr>
    <w:rPr>
      <w:rFonts w:ascii="Tahoma" w:hAnsi="Tahoma" w:eastAsia="宋体" w:cs="Times New Roman"/>
      <w:sz w:val="24"/>
      <w:szCs w:val="20"/>
    </w:rPr>
  </w:style>
  <w:style w:type="paragraph" w:customStyle="1" w:styleId="739">
    <w:name w:val="bt_content"/>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autoRedefine/>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autoRedefine/>
    <w:qFormat/>
    <w:uiPriority w:val="0"/>
    <w:pPr>
      <w:spacing w:line="360" w:lineRule="auto"/>
    </w:pPr>
    <w:rPr>
      <w:rFonts w:ascii="仿宋_GB2312" w:hAnsi="Times New Roman" w:eastAsia="仿宋_GB2312" w:cs="Times New Roman"/>
      <w:sz w:val="24"/>
      <w:szCs w:val="20"/>
    </w:rPr>
  </w:style>
  <w:style w:type="character" w:customStyle="1" w:styleId="746">
    <w:name w:val="页眉 Char2"/>
    <w:autoRedefine/>
    <w:qFormat/>
    <w:uiPriority w:val="0"/>
    <w:rPr>
      <w:kern w:val="2"/>
      <w:sz w:val="18"/>
      <w:szCs w:val="18"/>
    </w:rPr>
  </w:style>
  <w:style w:type="character" w:customStyle="1" w:styleId="747">
    <w:name w:val="页脚 Char2"/>
    <w:autoRedefine/>
    <w:qFormat/>
    <w:uiPriority w:val="0"/>
    <w:rPr>
      <w:kern w:val="2"/>
      <w:sz w:val="18"/>
      <w:szCs w:val="18"/>
    </w:rPr>
  </w:style>
  <w:style w:type="paragraph" w:customStyle="1" w:styleId="748">
    <w:name w:val="纯文本_0_0"/>
    <w:basedOn w:val="1"/>
    <w:link w:val="749"/>
    <w:autoRedefine/>
    <w:qFormat/>
    <w:uiPriority w:val="0"/>
    <w:rPr>
      <w:rFonts w:ascii="宋体" w:hAnsi="Courier New" w:eastAsia="宋体" w:cs="Times New Roman"/>
      <w:szCs w:val="21"/>
    </w:rPr>
  </w:style>
  <w:style w:type="character" w:customStyle="1" w:styleId="749">
    <w:name w:val="纯文本 Char_0"/>
    <w:link w:val="748"/>
    <w:autoRedefine/>
    <w:qFormat/>
    <w:uiPriority w:val="0"/>
    <w:rPr>
      <w:rFonts w:ascii="宋体" w:hAnsi="Courier New" w:eastAsia="宋体" w:cs="Times New Roman"/>
      <w:szCs w:val="21"/>
    </w:rPr>
  </w:style>
  <w:style w:type="paragraph" w:customStyle="1" w:styleId="750">
    <w:name w:val="样式9"/>
    <w:basedOn w:val="41"/>
    <w:link w:val="751"/>
    <w:autoRedefine/>
    <w:qFormat/>
    <w:uiPriority w:val="0"/>
    <w:pPr>
      <w:pBdr>
        <w:bottom w:val="none" w:color="auto" w:sz="0" w:space="0"/>
      </w:pBdr>
    </w:pPr>
  </w:style>
  <w:style w:type="character" w:customStyle="1" w:styleId="751">
    <w:name w:val="样式9 Char"/>
    <w:basedOn w:val="106"/>
    <w:link w:val="750"/>
    <w:autoRedefine/>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autoRedefine/>
    <w:qFormat/>
    <w:uiPriority w:val="0"/>
    <w:pPr>
      <w:pBdr>
        <w:bottom w:val="none" w:color="auto" w:sz="0" w:space="0"/>
      </w:pBdr>
    </w:pPr>
  </w:style>
  <w:style w:type="character" w:customStyle="1" w:styleId="753">
    <w:name w:val="样式10 Char"/>
    <w:basedOn w:val="106"/>
    <w:link w:val="752"/>
    <w:autoRedefine/>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autoRedefine/>
    <w:qFormat/>
    <w:uiPriority w:val="0"/>
    <w:pPr>
      <w:pBdr>
        <w:bottom w:val="none" w:color="auto" w:sz="0" w:space="0"/>
      </w:pBdr>
    </w:pPr>
  </w:style>
  <w:style w:type="character" w:customStyle="1" w:styleId="755">
    <w:name w:val="样式11 Char"/>
    <w:basedOn w:val="106"/>
    <w:link w:val="754"/>
    <w:autoRedefine/>
    <w:qFormat/>
    <w:uiPriority w:val="0"/>
    <w:rPr>
      <w:rFonts w:ascii="仿宋" w:hAnsi="仿宋" w:eastAsia="仿宋" w:cs="Times New Roman"/>
      <w:snapToGrid w:val="0"/>
      <w:sz w:val="18"/>
      <w:szCs w:val="18"/>
      <w:u w:val="single"/>
      <w:lang w:val="en-GB"/>
    </w:rPr>
  </w:style>
  <w:style w:type="paragraph" w:customStyle="1" w:styleId="756">
    <w:name w:val="列出段落6"/>
    <w:basedOn w:val="1"/>
    <w:autoRedefine/>
    <w:qFormat/>
    <w:uiPriority w:val="0"/>
    <w:pPr>
      <w:adjustRightInd w:val="0"/>
      <w:ind w:firstLine="420" w:firstLineChars="200"/>
    </w:pPr>
    <w:rPr>
      <w:rFonts w:ascii="Calibri" w:hAnsi="Calibri" w:eastAsia="宋体" w:cs="Times New Roman"/>
      <w:szCs w:val="24"/>
    </w:rPr>
  </w:style>
  <w:style w:type="paragraph" w:styleId="757">
    <w:name w:val="List Paragraph"/>
    <w:basedOn w:val="1"/>
    <w:autoRedefine/>
    <w:qFormat/>
    <w:uiPriority w:val="99"/>
    <w:pPr>
      <w:ind w:firstLine="420" w:firstLineChars="200"/>
    </w:pPr>
    <w:rPr>
      <w:rFonts w:ascii="Calibri" w:hAnsi="Calibri" w:eastAsia="宋体" w:cs="Times New Roman"/>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autoRedefine/>
    <w:qFormat/>
    <w:uiPriority w:val="0"/>
    <w:rPr>
      <w:rFonts w:hint="eastAsia" w:ascii="宋体" w:hAnsi="宋体" w:eastAsia="宋体" w:cs="宋体"/>
      <w:color w:val="000000"/>
      <w:sz w:val="18"/>
      <w:szCs w:val="18"/>
      <w:u w:val="none"/>
    </w:rPr>
  </w:style>
  <w:style w:type="paragraph" w:styleId="76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autoRedefine/>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autoRedefine/>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autoRedefine/>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autoRedefine/>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autoRedefine/>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autoRedefine/>
    <w:qFormat/>
    <w:uiPriority w:val="0"/>
  </w:style>
  <w:style w:type="character" w:customStyle="1" w:styleId="791">
    <w:name w:val="fontstyle01"/>
    <w:basedOn w:val="66"/>
    <w:autoRedefine/>
    <w:qFormat/>
    <w:uiPriority w:val="0"/>
    <w:rPr>
      <w:rFonts w:hint="eastAsia" w:ascii="黑体" w:hAnsi="黑体" w:eastAsia="黑体"/>
      <w:color w:val="000000"/>
      <w:sz w:val="52"/>
      <w:szCs w:val="52"/>
    </w:rPr>
  </w:style>
  <w:style w:type="paragraph" w:customStyle="1" w:styleId="792">
    <w:name w:val="text-tag"/>
    <w:basedOn w:val="1"/>
    <w:autoRedefine/>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autoRedefine/>
    <w:qFormat/>
    <w:uiPriority w:val="0"/>
    <w:rPr>
      <w:rFonts w:ascii="宋体" w:hAnsi="宋体"/>
      <w:kern w:val="2"/>
      <w:sz w:val="24"/>
      <w:szCs w:val="24"/>
    </w:rPr>
  </w:style>
  <w:style w:type="character" w:customStyle="1" w:styleId="794">
    <w:name w:val="font51"/>
    <w:basedOn w:val="66"/>
    <w:autoRedefine/>
    <w:qFormat/>
    <w:uiPriority w:val="0"/>
    <w:rPr>
      <w:rFonts w:ascii="宋体" w:hAnsi="宋体" w:eastAsia="宋体" w:cs="宋体"/>
      <w:color w:val="000000"/>
      <w:sz w:val="14"/>
      <w:szCs w:val="14"/>
      <w:u w:val="none"/>
    </w:rPr>
  </w:style>
  <w:style w:type="character" w:customStyle="1" w:styleId="795">
    <w:name w:val="font112"/>
    <w:basedOn w:val="66"/>
    <w:autoRedefine/>
    <w:qFormat/>
    <w:uiPriority w:val="0"/>
    <w:rPr>
      <w:rFonts w:ascii="Calibri" w:hAnsi="Calibri" w:cs="Calibri"/>
      <w:color w:val="000000"/>
      <w:sz w:val="14"/>
      <w:szCs w:val="14"/>
      <w:u w:val="none"/>
    </w:rPr>
  </w:style>
  <w:style w:type="character" w:customStyle="1" w:styleId="796">
    <w:name w:val="bookmark-item"/>
    <w:basedOn w:val="66"/>
    <w:autoRedefine/>
    <w:qFormat/>
    <w:uiPriority w:val="0"/>
  </w:style>
  <w:style w:type="character" w:customStyle="1" w:styleId="797">
    <w:name w:val="表格名称[858D7CFB-ED40-4347-BF05-701D383B685F]1"/>
    <w:autoRedefine/>
    <w:qFormat/>
    <w:uiPriority w:val="0"/>
    <w:rPr>
      <w:sz w:val="32"/>
    </w:rPr>
  </w:style>
  <w:style w:type="character" w:customStyle="1" w:styleId="798">
    <w:name w:val="正文文本缩进 Char2"/>
    <w:autoRedefine/>
    <w:qFormat/>
    <w:uiPriority w:val="0"/>
    <w:rPr>
      <w:rFonts w:ascii="Times New Roman" w:hAnsi="Times New Roman"/>
      <w:szCs w:val="24"/>
    </w:rPr>
  </w:style>
  <w:style w:type="paragraph" w:customStyle="1" w:styleId="799">
    <w:name w:val="_Style 789"/>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autoRedefine/>
    <w:qFormat/>
    <w:locked/>
    <w:uiPriority w:val="0"/>
    <w:rPr>
      <w:rFonts w:ascii="宋体" w:hAnsi="宋体" w:eastAsia="宋体"/>
      <w:b/>
      <w:bCs/>
      <w:kern w:val="2"/>
      <w:sz w:val="24"/>
      <w:szCs w:val="24"/>
      <w:lang w:val="en-US" w:eastAsia="zh-CN" w:bidi="ar-SA"/>
    </w:rPr>
  </w:style>
  <w:style w:type="character" w:customStyle="1" w:styleId="801">
    <w:name w:val="Header Char"/>
    <w:autoRedefine/>
    <w:qFormat/>
    <w:locked/>
    <w:uiPriority w:val="0"/>
    <w:rPr>
      <w:rFonts w:eastAsia="宋体"/>
      <w:kern w:val="2"/>
      <w:sz w:val="18"/>
      <w:szCs w:val="18"/>
      <w:lang w:val="en-US" w:eastAsia="zh-CN" w:bidi="ar-SA"/>
    </w:rPr>
  </w:style>
  <w:style w:type="character" w:customStyle="1" w:styleId="802">
    <w:name w:val="Char Char811"/>
    <w:autoRedefine/>
    <w:qFormat/>
    <w:uiPriority w:val="0"/>
    <w:rPr>
      <w:rFonts w:eastAsia="宋体"/>
      <w:b/>
      <w:sz w:val="24"/>
      <w:lang w:val="en-GB" w:eastAsia="zh-CN"/>
    </w:rPr>
  </w:style>
  <w:style w:type="character" w:customStyle="1" w:styleId="803">
    <w:name w:val="Char Char511"/>
    <w:autoRedefine/>
    <w:qFormat/>
    <w:uiPriority w:val="0"/>
    <w:rPr>
      <w:rFonts w:ascii="宋体" w:hAnsi="Courier New" w:eastAsia="宋体"/>
      <w:kern w:val="2"/>
      <w:sz w:val="21"/>
      <w:lang w:val="en-US" w:eastAsia="zh-CN"/>
    </w:rPr>
  </w:style>
  <w:style w:type="character" w:customStyle="1" w:styleId="804">
    <w:name w:val="Char Char212"/>
    <w:autoRedefine/>
    <w:qFormat/>
    <w:uiPriority w:val="0"/>
    <w:rPr>
      <w:rFonts w:eastAsia="宋体"/>
      <w:b/>
      <w:bCs/>
      <w:kern w:val="2"/>
      <w:sz w:val="21"/>
      <w:szCs w:val="24"/>
      <w:lang w:val="en-US" w:eastAsia="zh-CN" w:bidi="ar-SA"/>
    </w:rPr>
  </w:style>
  <w:style w:type="character" w:customStyle="1" w:styleId="805">
    <w:name w:val="Char Char611"/>
    <w:autoRedefine/>
    <w:qFormat/>
    <w:uiPriority w:val="0"/>
    <w:rPr>
      <w:rFonts w:eastAsia="宋体"/>
      <w:kern w:val="2"/>
      <w:sz w:val="21"/>
      <w:szCs w:val="24"/>
      <w:lang w:val="en-US" w:eastAsia="zh-CN" w:bidi="ar-SA"/>
    </w:rPr>
  </w:style>
  <w:style w:type="character" w:customStyle="1" w:styleId="806">
    <w:name w:val="正文非缩进 Char3"/>
    <w:autoRedefine/>
    <w:qFormat/>
    <w:uiPriority w:val="0"/>
    <w:rPr>
      <w:rFonts w:ascii="宋体" w:eastAsia="宋体"/>
      <w:snapToGrid w:val="0"/>
      <w:color w:val="000000"/>
      <w:kern w:val="28"/>
      <w:sz w:val="28"/>
      <w:lang w:val="en-US" w:eastAsia="zh-CN" w:bidi="ar-SA"/>
    </w:rPr>
  </w:style>
  <w:style w:type="character" w:customStyle="1" w:styleId="807">
    <w:name w:val="Char Char3111"/>
    <w:autoRedefine/>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autoRedefine/>
    <w:qFormat/>
    <w:uiPriority w:val="0"/>
    <w:rPr>
      <w:rFonts w:ascii="宋体" w:eastAsia="宋体"/>
      <w:snapToGrid w:val="0"/>
      <w:color w:val="000000"/>
      <w:kern w:val="28"/>
      <w:sz w:val="28"/>
    </w:rPr>
  </w:style>
  <w:style w:type="character" w:customStyle="1" w:styleId="809">
    <w:name w:val="Footer Char"/>
    <w:autoRedefine/>
    <w:qFormat/>
    <w:locked/>
    <w:uiPriority w:val="0"/>
    <w:rPr>
      <w:rFonts w:eastAsia="宋体"/>
      <w:kern w:val="2"/>
      <w:sz w:val="18"/>
      <w:lang w:val="en-US" w:eastAsia="zh-CN" w:bidi="ar-SA"/>
    </w:rPr>
  </w:style>
  <w:style w:type="character" w:customStyle="1" w:styleId="810">
    <w:name w:val="Char Char411"/>
    <w:autoRedefine/>
    <w:qFormat/>
    <w:uiPriority w:val="0"/>
    <w:rPr>
      <w:rFonts w:eastAsia="宋体"/>
      <w:b/>
      <w:sz w:val="24"/>
      <w:lang w:val="en-GB" w:eastAsia="zh-CN" w:bidi="ar-SA"/>
    </w:rPr>
  </w:style>
  <w:style w:type="character" w:customStyle="1" w:styleId="811">
    <w:name w:val="Char Char911"/>
    <w:autoRedefine/>
    <w:qFormat/>
    <w:uiPriority w:val="0"/>
    <w:rPr>
      <w:rFonts w:eastAsia="宋体"/>
      <w:kern w:val="2"/>
      <w:sz w:val="18"/>
      <w:szCs w:val="18"/>
      <w:lang w:val="en-US" w:eastAsia="zh-CN" w:bidi="ar-SA"/>
    </w:rPr>
  </w:style>
  <w:style w:type="character" w:customStyle="1" w:styleId="812">
    <w:name w:val="Char Char1211"/>
    <w:autoRedefine/>
    <w:qFormat/>
    <w:uiPriority w:val="0"/>
    <w:rPr>
      <w:rFonts w:ascii="仿宋_GB2312" w:eastAsia="仿宋_GB2312"/>
      <w:b/>
      <w:bCs/>
      <w:kern w:val="2"/>
      <w:sz w:val="24"/>
      <w:szCs w:val="24"/>
      <w:lang w:val="zh-CN" w:eastAsia="zh-CN" w:bidi="ar-SA"/>
    </w:rPr>
  </w:style>
  <w:style w:type="character" w:customStyle="1" w:styleId="813">
    <w:name w:val="副标题 Char2"/>
    <w:autoRedefine/>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815">
    <w:name w:val="Char311"/>
    <w:basedOn w:val="1"/>
    <w:autoRedefine/>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autoRedefine/>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autoRedefine/>
    <w:qFormat/>
    <w:uiPriority w:val="0"/>
    <w:pPr>
      <w:adjustRightInd w:val="0"/>
    </w:pPr>
    <w:rPr>
      <w:rFonts w:ascii="仿宋_GB2312" w:hAnsi="Times New Roman" w:eastAsia="仿宋_GB2312" w:cs="Times New Roman"/>
      <w:b/>
      <w:sz w:val="32"/>
      <w:szCs w:val="20"/>
    </w:rPr>
  </w:style>
  <w:style w:type="paragraph" w:customStyle="1" w:styleId="819">
    <w:name w:val="Char1111"/>
    <w:basedOn w:val="1"/>
    <w:autoRedefine/>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autoRedefine/>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autoRedefine/>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autoRedefine/>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831">
    <w:name w:val="Char2 Char Char11"/>
    <w:basedOn w:val="1"/>
    <w:autoRedefine/>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autoRedefine/>
    <w:qFormat/>
    <w:uiPriority w:val="0"/>
    <w:pPr>
      <w:adjustRightInd w:val="0"/>
    </w:pPr>
    <w:rPr>
      <w:rFonts w:ascii="Tahoma" w:hAnsi="Tahoma" w:eastAsia="宋体" w:cs="仿宋_GB2312"/>
      <w:sz w:val="24"/>
      <w:szCs w:val="20"/>
    </w:rPr>
  </w:style>
  <w:style w:type="paragraph" w:customStyle="1" w:styleId="833">
    <w:name w:val="Char Char Char1 Char11"/>
    <w:basedOn w:val="1"/>
    <w:autoRedefine/>
    <w:qFormat/>
    <w:uiPriority w:val="0"/>
    <w:pPr>
      <w:adjustRightInd w:val="0"/>
    </w:pPr>
    <w:rPr>
      <w:rFonts w:ascii="Times New Roman" w:hAnsi="Times New Roman" w:eastAsia="宋体" w:cs="Times New Roman"/>
      <w:szCs w:val="20"/>
    </w:rPr>
  </w:style>
  <w:style w:type="paragraph" w:customStyle="1" w:styleId="834">
    <w:name w:val="TOC 标题2"/>
    <w:basedOn w:val="2"/>
    <w:next w:val="1"/>
    <w:autoRedefine/>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autoRedefine/>
    <w:qFormat/>
    <w:uiPriority w:val="0"/>
    <w:pPr>
      <w:spacing w:line="360" w:lineRule="auto"/>
    </w:pPr>
    <w:rPr>
      <w:rFonts w:ascii="Arial" w:hAnsi="Arial" w:eastAsia="黑体" w:cs="Arial"/>
      <w:snapToGrid w:val="0"/>
      <w:kern w:val="0"/>
      <w:szCs w:val="21"/>
    </w:rPr>
  </w:style>
  <w:style w:type="paragraph" w:customStyle="1" w:styleId="837">
    <w:name w:val="Char231"/>
    <w:basedOn w:val="1"/>
    <w:autoRedefine/>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autoRedefine/>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autoRedefine/>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autoRedefine/>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autoRedefine/>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autoRedefine/>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autoRedefine/>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autoRedefine/>
    <w:qFormat/>
    <w:uiPriority w:val="0"/>
    <w:rPr>
      <w:rFonts w:ascii="黑体" w:hAnsi="黑体" w:eastAsia="黑体"/>
    </w:rPr>
  </w:style>
  <w:style w:type="character" w:customStyle="1" w:styleId="854">
    <w:name w:val="Heading 1 Char"/>
    <w:autoRedefine/>
    <w:qFormat/>
    <w:uiPriority w:val="6"/>
    <w:rPr>
      <w:rFonts w:ascii="Times New Roman" w:hAnsi="Times New Roman" w:eastAsia="黑体" w:cs="Times New Roman"/>
      <w:b/>
      <w:kern w:val="0"/>
      <w:sz w:val="24"/>
      <w:szCs w:val="24"/>
    </w:rPr>
  </w:style>
  <w:style w:type="character" w:customStyle="1" w:styleId="855">
    <w:name w:val="表格名称[858D7CFB-ED40-4347-BF05-701D383B685F]"/>
    <w:autoRedefine/>
    <w:qFormat/>
    <w:uiPriority w:val="0"/>
    <w:rPr>
      <w:sz w:val="32"/>
    </w:rPr>
  </w:style>
  <w:style w:type="character" w:customStyle="1" w:styleId="856">
    <w:name w:val="Char Char131"/>
    <w:autoRedefine/>
    <w:qFormat/>
    <w:uiPriority w:val="0"/>
    <w:rPr>
      <w:rFonts w:ascii="宋体" w:hAnsi="宋体"/>
      <w:kern w:val="1"/>
      <w:sz w:val="21"/>
      <w:szCs w:val="24"/>
    </w:rPr>
  </w:style>
  <w:style w:type="character" w:customStyle="1" w:styleId="857">
    <w:name w:val="Char Char711"/>
    <w:autoRedefine/>
    <w:qFormat/>
    <w:uiPriority w:val="0"/>
    <w:rPr>
      <w:rFonts w:eastAsia="宋体"/>
      <w:kern w:val="2"/>
      <w:sz w:val="21"/>
      <w:szCs w:val="24"/>
      <w:lang w:val="en-US" w:eastAsia="zh-CN" w:bidi="ar-SA"/>
    </w:rPr>
  </w:style>
  <w:style w:type="character" w:customStyle="1" w:styleId="858">
    <w:name w:val="Char Char281"/>
    <w:autoRedefine/>
    <w:qFormat/>
    <w:uiPriority w:val="6"/>
    <w:rPr>
      <w:rFonts w:ascii="仿宋_GB2312" w:hAnsi="仿宋_GB2312" w:eastAsia="仿宋_GB2312"/>
      <w:kern w:val="1"/>
      <w:sz w:val="28"/>
    </w:rPr>
  </w:style>
  <w:style w:type="paragraph" w:customStyle="1" w:styleId="85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autoRedefine/>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autoRedefine/>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autoRedefine/>
    <w:qFormat/>
    <w:uiPriority w:val="0"/>
    <w:rPr>
      <w:sz w:val="24"/>
      <w:szCs w:val="24"/>
    </w:rPr>
  </w:style>
  <w:style w:type="paragraph" w:customStyle="1" w:styleId="871">
    <w:name w:val="正文样式"/>
    <w:basedOn w:val="1"/>
    <w:link w:val="870"/>
    <w:autoRedefine/>
    <w:qFormat/>
    <w:uiPriority w:val="0"/>
    <w:pPr>
      <w:spacing w:line="360" w:lineRule="auto"/>
      <w:ind w:firstLine="480" w:firstLineChars="200"/>
    </w:pPr>
    <w:rPr>
      <w:sz w:val="24"/>
      <w:szCs w:val="24"/>
    </w:rPr>
  </w:style>
  <w:style w:type="character" w:customStyle="1" w:styleId="872">
    <w:name w:val="表正文 Char3"/>
    <w:autoRedefine/>
    <w:qFormat/>
    <w:uiPriority w:val="0"/>
    <w:rPr>
      <w:rFonts w:eastAsia="宋体"/>
    </w:rPr>
  </w:style>
  <w:style w:type="character" w:customStyle="1" w:styleId="873">
    <w:name w:val="h Char1"/>
    <w:autoRedefine/>
    <w:qFormat/>
    <w:uiPriority w:val="0"/>
    <w:rPr>
      <w:sz w:val="18"/>
      <w:szCs w:val="18"/>
    </w:rPr>
  </w:style>
  <w:style w:type="character" w:customStyle="1" w:styleId="874">
    <w:name w:val="Char Char161"/>
    <w:autoRedefine/>
    <w:qFormat/>
    <w:uiPriority w:val="0"/>
    <w:rPr>
      <w:rFonts w:eastAsia="宋体"/>
      <w:b/>
      <w:kern w:val="2"/>
      <w:sz w:val="32"/>
      <w:lang w:val="en-US" w:eastAsia="zh-CN"/>
    </w:rPr>
  </w:style>
  <w:style w:type="character" w:customStyle="1" w:styleId="875">
    <w:name w:val="段落 Char Char"/>
    <w:link w:val="876"/>
    <w:autoRedefine/>
    <w:qFormat/>
    <w:uiPriority w:val="0"/>
    <w:rPr>
      <w:rFonts w:ascii="宋体" w:hAnsi="宋体"/>
      <w:sz w:val="24"/>
    </w:rPr>
  </w:style>
  <w:style w:type="paragraph" w:customStyle="1" w:styleId="876">
    <w:name w:val="段落"/>
    <w:basedOn w:val="1"/>
    <w:link w:val="875"/>
    <w:autoRedefine/>
    <w:qFormat/>
    <w:uiPriority w:val="0"/>
    <w:pPr>
      <w:spacing w:line="360" w:lineRule="auto"/>
      <w:ind w:firstLine="480" w:firstLineChars="200"/>
    </w:pPr>
    <w:rPr>
      <w:rFonts w:ascii="宋体" w:hAnsi="宋体"/>
      <w:sz w:val="24"/>
    </w:rPr>
  </w:style>
  <w:style w:type="character" w:customStyle="1" w:styleId="877">
    <w:name w:val="maywed421"/>
    <w:autoRedefine/>
    <w:qFormat/>
    <w:uiPriority w:val="0"/>
    <w:rPr>
      <w:color w:val="366FB6"/>
      <w:u w:val="none"/>
    </w:rPr>
  </w:style>
  <w:style w:type="character" w:customStyle="1" w:styleId="878">
    <w:name w:val="哈哈正文 Char Char"/>
    <w:autoRedefine/>
    <w:qFormat/>
    <w:uiPriority w:val="0"/>
    <w:rPr>
      <w:rFonts w:ascii="宋体" w:hAnsi="宋体" w:eastAsia="宋体" w:cs="宋体"/>
      <w:kern w:val="2"/>
      <w:sz w:val="24"/>
      <w:lang w:val="en-US" w:eastAsia="zh-CN" w:bidi="ar-SA"/>
    </w:rPr>
  </w:style>
  <w:style w:type="character" w:customStyle="1" w:styleId="879">
    <w:name w:val="5正文 Char"/>
    <w:link w:val="880"/>
    <w:autoRedefine/>
    <w:qFormat/>
    <w:uiPriority w:val="0"/>
    <w:rPr>
      <w:rFonts w:ascii="仿宋_GB2312" w:hAnsi="微软雅黑" w:eastAsia="仿宋_GB2312"/>
      <w:sz w:val="28"/>
      <w:szCs w:val="21"/>
    </w:rPr>
  </w:style>
  <w:style w:type="paragraph" w:customStyle="1" w:styleId="880">
    <w:name w:val="5正文"/>
    <w:basedOn w:val="1"/>
    <w:link w:val="879"/>
    <w:autoRedefine/>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autoRedefine/>
    <w:qFormat/>
    <w:uiPriority w:val="0"/>
    <w:rPr>
      <w:rFonts w:ascii="宋体" w:eastAsia="宋体"/>
      <w:snapToGrid w:val="0"/>
      <w:color w:val="000000"/>
      <w:kern w:val="28"/>
      <w:sz w:val="28"/>
      <w:lang w:val="en-US" w:eastAsia="zh-CN" w:bidi="ar-SA"/>
    </w:rPr>
  </w:style>
  <w:style w:type="character" w:customStyle="1" w:styleId="882">
    <w:name w:val="U_正文 Char"/>
    <w:link w:val="883"/>
    <w:autoRedefine/>
    <w:qFormat/>
    <w:uiPriority w:val="0"/>
    <w:rPr>
      <w:sz w:val="24"/>
      <w:szCs w:val="24"/>
    </w:rPr>
  </w:style>
  <w:style w:type="paragraph" w:customStyle="1" w:styleId="883">
    <w:name w:val="U_正文"/>
    <w:basedOn w:val="1"/>
    <w:link w:val="882"/>
    <w:autoRedefine/>
    <w:qFormat/>
    <w:uiPriority w:val="0"/>
    <w:pPr>
      <w:spacing w:beforeLines="20" w:afterLines="20" w:line="300" w:lineRule="auto"/>
      <w:ind w:firstLine="200" w:firstLineChars="200"/>
    </w:pPr>
    <w:rPr>
      <w:sz w:val="24"/>
      <w:szCs w:val="24"/>
    </w:rPr>
  </w:style>
  <w:style w:type="paragraph" w:customStyle="1" w:styleId="884">
    <w:name w:val="标题2"/>
    <w:basedOn w:val="3"/>
    <w:next w:val="1"/>
    <w:autoRedefine/>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autoRedefine/>
    <w:qFormat/>
    <w:uiPriority w:val="0"/>
    <w:rPr>
      <w:rFonts w:ascii="Times New Roman" w:hAnsi="Times New Roman" w:eastAsia="宋体" w:cs="Times New Roman"/>
      <w:sz w:val="18"/>
      <w:szCs w:val="20"/>
    </w:rPr>
  </w:style>
  <w:style w:type="paragraph" w:customStyle="1" w:styleId="888">
    <w:name w:val="_Style 11"/>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autoRedefine/>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4"/>
    <w:next w:val="52"/>
    <w:autoRedefine/>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autoRedefine/>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autoRedefine/>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autoRedefine/>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autoRedefine/>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autoRedefine/>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autoRedefine/>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autoRedefine/>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autoRedefine/>
    <w:qFormat/>
    <w:uiPriority w:val="0"/>
    <w:rPr>
      <w:rFonts w:ascii="宋体" w:eastAsia="宋体"/>
      <w:kern w:val="2"/>
      <w:sz w:val="24"/>
      <w:szCs w:val="24"/>
      <w:lang w:val="zh-CN" w:bidi="ar-SA"/>
    </w:rPr>
  </w:style>
  <w:style w:type="character" w:customStyle="1" w:styleId="903">
    <w:name w:val="正文首行缩进 Char Char Char Char Char"/>
    <w:autoRedefine/>
    <w:qFormat/>
    <w:uiPriority w:val="0"/>
    <w:rPr>
      <w:rFonts w:ascii="宋体"/>
      <w:kern w:val="2"/>
      <w:sz w:val="24"/>
      <w:lang w:val="zh-CN"/>
    </w:rPr>
  </w:style>
  <w:style w:type="character" w:customStyle="1" w:styleId="904">
    <w:name w:val="Used by Word for text of Help footnotes Char Char1"/>
    <w:autoRedefine/>
    <w:qFormat/>
    <w:uiPriority w:val="0"/>
    <w:rPr>
      <w:color w:val="0000FF"/>
      <w:sz w:val="21"/>
    </w:rPr>
  </w:style>
  <w:style w:type="character" w:customStyle="1" w:styleId="905">
    <w:name w:val="H5 Char"/>
    <w:autoRedefine/>
    <w:qFormat/>
    <w:uiPriority w:val="0"/>
    <w:rPr>
      <w:b/>
      <w:bCs/>
      <w:kern w:val="2"/>
      <w:sz w:val="28"/>
      <w:szCs w:val="28"/>
    </w:rPr>
  </w:style>
  <w:style w:type="character" w:customStyle="1" w:styleId="906">
    <w:name w:val="表名 Char"/>
    <w:autoRedefine/>
    <w:qFormat/>
    <w:uiPriority w:val="0"/>
    <w:rPr>
      <w:rFonts w:eastAsia="宋体"/>
      <w:b/>
      <w:bCs/>
      <w:kern w:val="2"/>
      <w:sz w:val="24"/>
      <w:szCs w:val="24"/>
      <w:lang w:val="en-US" w:eastAsia="zh-CN" w:bidi="ar-SA"/>
    </w:rPr>
  </w:style>
  <w:style w:type="character" w:customStyle="1" w:styleId="907">
    <w:name w:val="图名 Char"/>
    <w:autoRedefine/>
    <w:qFormat/>
    <w:uiPriority w:val="0"/>
    <w:rPr>
      <w:rFonts w:ascii="Arial" w:hAnsi="Arial" w:eastAsia="黑体"/>
      <w:kern w:val="2"/>
      <w:sz w:val="24"/>
      <w:szCs w:val="24"/>
      <w:lang w:val="en-US" w:eastAsia="zh-CN" w:bidi="ar-SA"/>
    </w:rPr>
  </w:style>
  <w:style w:type="character" w:customStyle="1" w:styleId="908">
    <w:name w:val="PI Char1"/>
    <w:autoRedefine/>
    <w:qFormat/>
    <w:uiPriority w:val="0"/>
    <w:rPr>
      <w:rFonts w:ascii="宋体" w:hAnsi="宋体"/>
      <w:kern w:val="2"/>
      <w:sz w:val="24"/>
      <w:szCs w:val="24"/>
    </w:rPr>
  </w:style>
  <w:style w:type="character" w:customStyle="1" w:styleId="909">
    <w:name w:val="H6 Char"/>
    <w:autoRedefine/>
    <w:qFormat/>
    <w:uiPriority w:val="0"/>
    <w:rPr>
      <w:rFonts w:ascii="Arial" w:hAnsi="Arial" w:eastAsia="黑体"/>
      <w:b/>
      <w:bCs/>
      <w:kern w:val="2"/>
      <w:sz w:val="24"/>
      <w:szCs w:val="24"/>
    </w:rPr>
  </w:style>
  <w:style w:type="character" w:customStyle="1" w:styleId="910">
    <w:name w:val="标书1 Char1"/>
    <w:autoRedefine/>
    <w:qFormat/>
    <w:uiPriority w:val="0"/>
    <w:rPr>
      <w:rFonts w:eastAsia="宋体"/>
      <w:b/>
      <w:bCs/>
      <w:kern w:val="44"/>
      <w:sz w:val="44"/>
      <w:szCs w:val="44"/>
      <w:lang w:val="en-US" w:eastAsia="zh-CN" w:bidi="ar-SA"/>
    </w:rPr>
  </w:style>
  <w:style w:type="character" w:customStyle="1" w:styleId="911">
    <w:name w:val="h4 Char"/>
    <w:autoRedefine/>
    <w:qFormat/>
    <w:uiPriority w:val="0"/>
    <w:rPr>
      <w:rFonts w:ascii="Arial" w:hAnsi="Arial" w:eastAsia="黑体"/>
      <w:b/>
      <w:bCs/>
      <w:kern w:val="2"/>
      <w:sz w:val="28"/>
      <w:szCs w:val="28"/>
      <w:lang w:val="zh-CN" w:eastAsia="zh-CN" w:bidi="ar-SA"/>
    </w:rPr>
  </w:style>
  <w:style w:type="character" w:customStyle="1" w:styleId="91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13">
    <w:name w:val="未用 Char"/>
    <w:autoRedefine/>
    <w:qFormat/>
    <w:uiPriority w:val="0"/>
    <w:rPr>
      <w:rFonts w:ascii="Arial" w:hAnsi="Arial" w:eastAsia="黑体"/>
      <w:kern w:val="2"/>
      <w:sz w:val="21"/>
      <w:szCs w:val="21"/>
      <w:lang w:val="en-US" w:eastAsia="zh-CN" w:bidi="ar-SA"/>
    </w:rPr>
  </w:style>
  <w:style w:type="character" w:customStyle="1" w:styleId="914">
    <w:name w:val="正文文字缩进 2 Char Char"/>
    <w:autoRedefine/>
    <w:qFormat/>
    <w:uiPriority w:val="0"/>
    <w:rPr>
      <w:rFonts w:ascii="宋体"/>
      <w:sz w:val="28"/>
    </w:rPr>
  </w:style>
  <w:style w:type="paragraph" w:customStyle="1" w:styleId="9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autoRedefine/>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autoRedefine/>
    <w:qFormat/>
    <w:uiPriority w:val="0"/>
    <w:rPr>
      <w:rFonts w:ascii="Times New Roman" w:hAnsi="Times New Roman" w:eastAsia="宋体" w:cs="Times New Roman"/>
      <w:szCs w:val="24"/>
    </w:rPr>
  </w:style>
  <w:style w:type="paragraph" w:customStyle="1" w:styleId="9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autoRedefine/>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autoRedefine/>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autoRedefine/>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autoRedefine/>
    <w:qFormat/>
    <w:uiPriority w:val="0"/>
    <w:rPr>
      <w:rFonts w:ascii="Futura Bk" w:hAnsi="Futura Bk" w:eastAsia="宋体" w:cs="Times New Roman"/>
      <w:kern w:val="0"/>
      <w:sz w:val="18"/>
      <w:szCs w:val="21"/>
    </w:rPr>
  </w:style>
  <w:style w:type="character" w:customStyle="1" w:styleId="924">
    <w:name w:val="页眉 字符"/>
    <w:autoRedefine/>
    <w:qFormat/>
    <w:uiPriority w:val="99"/>
    <w:rPr>
      <w:kern w:val="2"/>
      <w:sz w:val="18"/>
      <w:szCs w:val="18"/>
    </w:rPr>
  </w:style>
  <w:style w:type="character" w:customStyle="1" w:styleId="925">
    <w:name w:val="页脚 字符"/>
    <w:autoRedefine/>
    <w:qFormat/>
    <w:uiPriority w:val="99"/>
    <w:rPr>
      <w:kern w:val="2"/>
      <w:sz w:val="18"/>
      <w:szCs w:val="18"/>
    </w:rPr>
  </w:style>
  <w:style w:type="character" w:customStyle="1" w:styleId="926">
    <w:name w:val="列表段落 字符"/>
    <w:autoRedefine/>
    <w:qFormat/>
    <w:uiPriority w:val="34"/>
  </w:style>
  <w:style w:type="character" w:customStyle="1" w:styleId="927">
    <w:name w:val="标题 2 字符"/>
    <w:autoRedefine/>
    <w:qFormat/>
    <w:uiPriority w:val="9"/>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4"/>
    <w:autoRedefine/>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autoRedefine/>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autoRedefine/>
    <w:qFormat/>
    <w:uiPriority w:val="0"/>
    <w:pPr>
      <w:ind w:left="0" w:right="466" w:firstLine="288"/>
    </w:pPr>
    <w:rPr>
      <w:rFonts w:hAnsi="宋体"/>
    </w:rPr>
  </w:style>
  <w:style w:type="character" w:customStyle="1" w:styleId="931">
    <w:name w:val="3级 Char"/>
    <w:link w:val="930"/>
    <w:autoRedefine/>
    <w:qFormat/>
    <w:uiPriority w:val="0"/>
    <w:rPr>
      <w:rFonts w:ascii="宋体" w:hAnsi="宋体" w:eastAsia="宋体" w:cs="Times New Roman"/>
      <w:b/>
      <w:bCs/>
      <w:snapToGrid w:val="0"/>
      <w:kern w:val="0"/>
      <w:sz w:val="28"/>
      <w:szCs w:val="20"/>
      <w:lang w:val="zh-CN"/>
    </w:rPr>
  </w:style>
  <w:style w:type="character" w:customStyle="1" w:styleId="932">
    <w:name w:val="标题 3 字符"/>
    <w:autoRedefine/>
    <w:qFormat/>
    <w:uiPriority w:val="9"/>
    <w:rPr>
      <w:b/>
      <w:bCs/>
      <w:kern w:val="2"/>
      <w:sz w:val="32"/>
      <w:szCs w:val="32"/>
    </w:rPr>
  </w:style>
  <w:style w:type="character" w:customStyle="1" w:styleId="933">
    <w:name w:val="标题 4 字符"/>
    <w:autoRedefine/>
    <w:qFormat/>
    <w:uiPriority w:val="9"/>
    <w:rPr>
      <w:rFonts w:ascii="等线 Light" w:hAnsi="等线 Light" w:eastAsia="等线 Light" w:cs="Times New Roman"/>
      <w:b/>
      <w:bCs/>
      <w:snapToGrid/>
      <w:kern w:val="0"/>
      <w:sz w:val="28"/>
      <w:szCs w:val="28"/>
    </w:rPr>
  </w:style>
  <w:style w:type="character" w:customStyle="1" w:styleId="934">
    <w:name w:val="标题 1 字符"/>
    <w:autoRedefine/>
    <w:qFormat/>
    <w:uiPriority w:val="9"/>
    <w:rPr>
      <w:rFonts w:ascii="Arial" w:hAnsi="Arial" w:eastAsia="黑体" w:cs="Arial"/>
      <w:b/>
      <w:bCs/>
      <w:snapToGrid/>
      <w:kern w:val="44"/>
      <w:sz w:val="44"/>
      <w:szCs w:val="44"/>
    </w:rPr>
  </w:style>
  <w:style w:type="paragraph" w:customStyle="1" w:styleId="93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autoRedefine/>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autoRedefine/>
    <w:qFormat/>
    <w:uiPriority w:val="0"/>
    <w:rPr>
      <w:rFonts w:ascii="Calibri" w:hAnsi="Calibri" w:eastAsia="等线" w:cs="Times New Roman"/>
      <w:kern w:val="0"/>
      <w:sz w:val="24"/>
      <w:szCs w:val="21"/>
    </w:rPr>
  </w:style>
  <w:style w:type="paragraph" w:customStyle="1" w:styleId="939">
    <w:name w:val="l正文"/>
    <w:basedOn w:val="1"/>
    <w:autoRedefine/>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autoRedefine/>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autoRedefine/>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autoRedefine/>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autoRedefine/>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autoRedefine/>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autoRedefine/>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autoRedefine/>
    <w:qFormat/>
    <w:uiPriority w:val="0"/>
    <w:rPr>
      <w:rFonts w:ascii="Times New Roman" w:hAnsi="Times New Roman" w:eastAsia="宋体" w:cs="Times New Roman"/>
      <w:szCs w:val="24"/>
    </w:rPr>
  </w:style>
  <w:style w:type="character" w:customStyle="1" w:styleId="947">
    <w:name w:val="正文(首行缩进) Char"/>
    <w:link w:val="948"/>
    <w:autoRedefine/>
    <w:qFormat/>
    <w:locked/>
    <w:uiPriority w:val="0"/>
    <w:rPr>
      <w:rFonts w:ascii="Arial" w:hAnsi="Arial" w:cs="Arial"/>
      <w:szCs w:val="24"/>
    </w:rPr>
  </w:style>
  <w:style w:type="paragraph" w:customStyle="1" w:styleId="948">
    <w:name w:val="正文(首行缩进)"/>
    <w:basedOn w:val="1"/>
    <w:next w:val="1"/>
    <w:link w:val="947"/>
    <w:autoRedefine/>
    <w:qFormat/>
    <w:uiPriority w:val="0"/>
    <w:pPr>
      <w:snapToGrid w:val="0"/>
      <w:spacing w:before="10" w:line="360" w:lineRule="auto"/>
      <w:ind w:firstLine="482"/>
    </w:pPr>
    <w:rPr>
      <w:rFonts w:ascii="Arial" w:hAnsi="Arial" w:cs="Arial"/>
      <w:szCs w:val="24"/>
    </w:rPr>
  </w:style>
  <w:style w:type="paragraph" w:customStyle="1" w:styleId="949">
    <w:name w:val="条目2"/>
    <w:basedOn w:val="34"/>
    <w:autoRedefine/>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autoRedefine/>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autoRedefine/>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autoRedefine/>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autoRedefine/>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956">
    <w:name w:val="正文文本 23"/>
    <w:basedOn w:val="1"/>
    <w:autoRedefine/>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autoRedefine/>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autoRedefine/>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autoRedefine/>
    <w:qFormat/>
    <w:locked/>
    <w:uiPriority w:val="0"/>
    <w:rPr>
      <w:rFonts w:ascii="Arial" w:hAnsi="Arial" w:cs="Arial"/>
      <w:szCs w:val="24"/>
    </w:rPr>
  </w:style>
  <w:style w:type="paragraph" w:customStyle="1" w:styleId="961">
    <w:name w:val="DN-正文"/>
    <w:basedOn w:val="15"/>
    <w:link w:val="960"/>
    <w:autoRedefine/>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61"/>
    <w:autoRedefine/>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19"/>
    <w:next w:val="19"/>
    <w:autoRedefine/>
    <w:qFormat/>
    <w:uiPriority w:val="0"/>
    <w:pPr>
      <w:adjustRightInd/>
    </w:pPr>
    <w:rPr>
      <w:rFonts w:ascii="仿宋_GB2312"/>
      <w:b/>
      <w:bCs/>
      <w:kern w:val="0"/>
      <w:sz w:val="32"/>
      <w:szCs w:val="32"/>
    </w:rPr>
  </w:style>
  <w:style w:type="paragraph" w:customStyle="1" w:styleId="965">
    <w:name w:val="无间隔3"/>
    <w:autoRedefine/>
    <w:qFormat/>
    <w:uiPriority w:val="0"/>
    <w:rPr>
      <w:rFonts w:ascii="Calibri" w:hAnsi="Calibri" w:eastAsia="宋体" w:cs="Times New Roman"/>
      <w:sz w:val="22"/>
      <w:szCs w:val="22"/>
      <w:lang w:val="en-US" w:eastAsia="en-US" w:bidi="ar-SA"/>
    </w:rPr>
  </w:style>
  <w:style w:type="character" w:customStyle="1" w:styleId="966">
    <w:name w:val="Body Text(ch) Char Char1"/>
    <w:autoRedefine/>
    <w:qFormat/>
    <w:uiPriority w:val="0"/>
    <w:rPr>
      <w:rFonts w:hint="eastAsia" w:ascii="宋体" w:hAnsi="Arial" w:eastAsia="宋体" w:cs="Arial"/>
      <w:snapToGrid w:val="0"/>
      <w:kern w:val="2"/>
      <w:sz w:val="24"/>
      <w:szCs w:val="21"/>
      <w:lang w:val="zh-CN" w:eastAsia="zh-CN" w:bidi="ar-SA"/>
    </w:rPr>
  </w:style>
  <w:style w:type="character" w:customStyle="1" w:styleId="967">
    <w:name w:val="c1"/>
    <w:autoRedefine/>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autoRedefine/>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autoRedefine/>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autoRedefine/>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autoRedefine/>
    <w:qFormat/>
    <w:uiPriority w:val="0"/>
    <w:rPr>
      <w:rFonts w:hint="default" w:ascii="Cambria" w:hAnsi="Cambria" w:eastAsia="宋体" w:cs="Times New Roman"/>
      <w:snapToGrid w:val="0"/>
      <w:kern w:val="2"/>
      <w:sz w:val="24"/>
      <w:szCs w:val="24"/>
    </w:rPr>
  </w:style>
  <w:style w:type="character" w:customStyle="1" w:styleId="972">
    <w:name w:val="标题 7 Char1"/>
    <w:autoRedefine/>
    <w:qFormat/>
    <w:uiPriority w:val="0"/>
    <w:rPr>
      <w:rFonts w:hint="default" w:ascii="Times New Roman" w:hAnsi="Times New Roman" w:eastAsia="黑体" w:cs="Arial"/>
      <w:b/>
      <w:bCs/>
      <w:snapToGrid w:val="0"/>
      <w:kern w:val="2"/>
      <w:sz w:val="24"/>
      <w:szCs w:val="24"/>
    </w:rPr>
  </w:style>
  <w:style w:type="character" w:customStyle="1" w:styleId="973">
    <w:name w:val="表名 Char Char"/>
    <w:autoRedefine/>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autoRedefine/>
    <w:qFormat/>
    <w:uiPriority w:val="0"/>
    <w:rPr>
      <w:rFonts w:hint="default" w:ascii="Cambria" w:hAnsi="Cambria" w:eastAsia="宋体" w:cs="Times New Roman"/>
      <w:snapToGrid w:val="0"/>
      <w:kern w:val="2"/>
      <w:sz w:val="21"/>
      <w:szCs w:val="21"/>
    </w:rPr>
  </w:style>
  <w:style w:type="character" w:customStyle="1" w:styleId="975">
    <w:name w:val="未用 Char Char"/>
    <w:autoRedefine/>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autoRedefine/>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autoRedefine/>
    <w:qFormat/>
    <w:uiPriority w:val="0"/>
    <w:rPr>
      <w:rFonts w:hint="default" w:ascii="Times New Roman" w:hAnsi="Times New Roman" w:eastAsia="黑体" w:cs="Arial"/>
      <w:b/>
      <w:bCs/>
      <w:snapToGrid w:val="0"/>
      <w:kern w:val="2"/>
      <w:sz w:val="28"/>
      <w:szCs w:val="28"/>
    </w:rPr>
  </w:style>
  <w:style w:type="character" w:customStyle="1" w:styleId="978">
    <w:name w:val="未用 Char3"/>
    <w:autoRedefine/>
    <w:qFormat/>
    <w:uiPriority w:val="0"/>
    <w:rPr>
      <w:rFonts w:hint="default" w:ascii="Arial" w:hAnsi="Arial" w:eastAsia="黑体" w:cs="Arial"/>
      <w:kern w:val="2"/>
      <w:sz w:val="21"/>
      <w:szCs w:val="21"/>
      <w:lang w:bidi="ar-SA"/>
    </w:rPr>
  </w:style>
  <w:style w:type="character" w:customStyle="1" w:styleId="979">
    <w:name w:val="PI Char3"/>
    <w:autoRedefine/>
    <w:qFormat/>
    <w:uiPriority w:val="0"/>
    <w:rPr>
      <w:rFonts w:hint="eastAsia" w:ascii="宋体" w:hAnsi="宋体" w:eastAsia="宋体"/>
      <w:kern w:val="2"/>
      <w:sz w:val="24"/>
      <w:szCs w:val="24"/>
    </w:rPr>
  </w:style>
  <w:style w:type="character" w:customStyle="1" w:styleId="980">
    <w:name w:val="图名 Char3"/>
    <w:autoRedefine/>
    <w:qFormat/>
    <w:uiPriority w:val="0"/>
    <w:rPr>
      <w:rFonts w:hint="default" w:ascii="Arial" w:hAnsi="Arial" w:eastAsia="黑体" w:cs="Arial"/>
      <w:kern w:val="2"/>
      <w:sz w:val="24"/>
      <w:szCs w:val="24"/>
      <w:lang w:bidi="ar-SA"/>
    </w:rPr>
  </w:style>
  <w:style w:type="character" w:customStyle="1" w:styleId="981">
    <w:name w:val="表名 Char3"/>
    <w:autoRedefine/>
    <w:qFormat/>
    <w:uiPriority w:val="0"/>
    <w:rPr>
      <w:rFonts w:hint="eastAsia" w:ascii="宋体" w:hAnsi="宋体" w:eastAsia="宋体"/>
      <w:b/>
      <w:bCs/>
      <w:kern w:val="2"/>
      <w:sz w:val="24"/>
      <w:szCs w:val="24"/>
      <w:lang w:bidi="ar-SA"/>
    </w:rPr>
  </w:style>
  <w:style w:type="character" w:customStyle="1" w:styleId="982">
    <w:name w:val="Heading sql Char3"/>
    <w:autoRedefine/>
    <w:qFormat/>
    <w:uiPriority w:val="0"/>
    <w:rPr>
      <w:rFonts w:hint="default" w:ascii="Arial" w:hAnsi="Arial" w:eastAsia="黑体" w:cs="Arial"/>
      <w:b/>
      <w:bCs/>
      <w:kern w:val="2"/>
      <w:sz w:val="28"/>
      <w:szCs w:val="28"/>
      <w:lang w:val="zh-CN" w:bidi="ar-SA"/>
    </w:rPr>
  </w:style>
  <w:style w:type="character" w:customStyle="1" w:styleId="983">
    <w:name w:val="H6 Char3"/>
    <w:autoRedefine/>
    <w:qFormat/>
    <w:uiPriority w:val="0"/>
    <w:rPr>
      <w:rFonts w:hint="default" w:ascii="Arial" w:hAnsi="Arial" w:eastAsia="黑体" w:cs="Arial"/>
      <w:b/>
      <w:bCs/>
      <w:kern w:val="2"/>
      <w:sz w:val="24"/>
      <w:szCs w:val="24"/>
      <w:lang w:bidi="ar-SA"/>
    </w:rPr>
  </w:style>
  <w:style w:type="character" w:customStyle="1" w:styleId="984">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985">
    <w:name w:val="签名 Char Char"/>
    <w:autoRedefine/>
    <w:qFormat/>
    <w:uiPriority w:val="0"/>
    <w:rPr>
      <w:rFonts w:hint="default" w:ascii="Arial" w:hAnsi="Arial" w:eastAsia="宋体" w:cs="Arial"/>
      <w:snapToGrid w:val="0"/>
      <w:kern w:val="0"/>
      <w:szCs w:val="24"/>
      <w:lang w:bidi="ar-SA"/>
    </w:rPr>
  </w:style>
  <w:style w:type="character" w:customStyle="1" w:styleId="986">
    <w:name w:val="正文(首行缩进) Char Char"/>
    <w:autoRedefine/>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autoRedefine/>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autoRedefine/>
    <w:qFormat/>
    <w:uiPriority w:val="0"/>
    <w:rPr>
      <w:rFonts w:hint="default" w:ascii="Arial" w:hAnsi="Arial" w:eastAsia="宋体" w:cs="Arial"/>
      <w:b/>
      <w:bCs/>
      <w:snapToGrid w:val="0"/>
      <w:kern w:val="0"/>
      <w:szCs w:val="24"/>
      <w:lang w:bidi="ar-SA"/>
    </w:rPr>
  </w:style>
  <w:style w:type="character" w:customStyle="1" w:styleId="989">
    <w:name w:val="标题 Char2"/>
    <w:autoRedefine/>
    <w:qFormat/>
    <w:uiPriority w:val="10"/>
    <w:rPr>
      <w:rFonts w:hint="default" w:ascii="Cambria" w:hAnsi="Cambria" w:eastAsia="黑体" w:cs="Times New Roman"/>
      <w:b/>
      <w:bCs/>
      <w:snapToGrid w:val="0"/>
      <w:kern w:val="2"/>
      <w:sz w:val="32"/>
      <w:szCs w:val="32"/>
    </w:rPr>
  </w:style>
  <w:style w:type="character" w:customStyle="1" w:styleId="990">
    <w:name w:val="列表段落 字符1"/>
    <w:autoRedefine/>
    <w:qFormat/>
    <w:locked/>
    <w:uiPriority w:val="99"/>
    <w:rPr>
      <w:rFonts w:ascii="Calibri" w:hAnsi="Calibri" w:eastAsia="宋体" w:cs="Times New Roman"/>
      <w:kern w:val="0"/>
      <w:sz w:val="22"/>
      <w:lang w:eastAsia="en-US" w:bidi="en-US"/>
    </w:rPr>
  </w:style>
  <w:style w:type="paragraph" w:customStyle="1" w:styleId="991">
    <w:name w:val="p3"/>
    <w:basedOn w:val="1"/>
    <w:autoRedefine/>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autoRedefine/>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2"/>
    <w:next w:val="1"/>
    <w:autoRedefine/>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autoRedefine/>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autoRedefine/>
    <w:qFormat/>
    <w:uiPriority w:val="99"/>
    <w:pPr>
      <w:ind w:firstLine="420" w:firstLineChars="200"/>
    </w:pPr>
    <w:rPr>
      <w:rFonts w:ascii="Calibri" w:hAnsi="Calibri" w:eastAsia="宋体" w:cs="Times New Roman"/>
    </w:rPr>
  </w:style>
  <w:style w:type="paragraph" w:customStyle="1" w:styleId="997">
    <w:name w:val="Proposals body"/>
    <w:basedOn w:val="1"/>
    <w:next w:val="1"/>
    <w:autoRedefine/>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autoRedefine/>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BFD9F-8486-46D7-A9E9-F6A8D80DC46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94</Pages>
  <Words>56354</Words>
  <Characters>61951</Characters>
  <Lines>505</Lines>
  <Paragraphs>142</Paragraphs>
  <TotalTime>22</TotalTime>
  <ScaleCrop>false</ScaleCrop>
  <LinksUpToDate>false</LinksUpToDate>
  <CharactersWithSpaces>66975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2024-03-15T06:25:00Z</dcterms:created>
  <dc:creator>Microsoft</dc:creator>
  <cp:lastModifiedBy>admin</cp:lastModifiedBy>
  <cp:lastPrinted>2023-02-03T07:01:00Z</cp:lastPrinted>
  <dcterms:modified xsi:type="dcterms:W3CDTF">2024-05-21T08:35:36Z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58D4ACE7155E4BC7B17504C19279AA31_13</vt:lpwstr>
  </property>
</Properties>
</file>