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kern w:val="0"/>
          <w:sz w:val="72"/>
          <w:szCs w:val="72"/>
        </w:rPr>
      </w:pPr>
      <w:bookmarkStart w:id="4" w:name="_GoBack"/>
      <w:bookmarkEnd w:id="4"/>
    </w:p>
    <w:p>
      <w:pPr>
        <w:jc w:val="center"/>
        <w:rPr>
          <w:rFonts w:hint="eastAsia" w:ascii="宋体" w:hAnsi="宋体" w:eastAsia="宋体" w:cs="宋体"/>
          <w:b/>
          <w:kern w:val="0"/>
          <w:sz w:val="72"/>
          <w:szCs w:val="72"/>
        </w:rPr>
      </w:pPr>
      <w:r>
        <w:rPr>
          <w:rFonts w:hint="eastAsia" w:ascii="宋体" w:hAnsi="宋体" w:eastAsia="宋体" w:cs="宋体"/>
          <w:b/>
          <w:kern w:val="0"/>
          <w:sz w:val="72"/>
          <w:szCs w:val="72"/>
        </w:rPr>
        <w:t>舟山市定海区政府采购</w:t>
      </w:r>
    </w:p>
    <w:p>
      <w:pPr>
        <w:spacing w:before="120" w:beforeLines="50"/>
        <w:jc w:val="center"/>
        <w:rPr>
          <w:rFonts w:hint="eastAsia" w:ascii="宋体" w:hAnsi="宋体" w:eastAsia="宋体" w:cs="宋体"/>
          <w:b/>
          <w:sz w:val="72"/>
          <w:szCs w:val="72"/>
        </w:rPr>
      </w:pPr>
      <w:r>
        <w:rPr>
          <w:rFonts w:hint="eastAsia" w:ascii="宋体" w:hAnsi="宋体" w:eastAsia="宋体" w:cs="宋体"/>
          <w:b/>
          <w:sz w:val="72"/>
          <w:szCs w:val="72"/>
        </w:rPr>
        <w:t>竞</w:t>
      </w:r>
    </w:p>
    <w:p>
      <w:pPr>
        <w:spacing w:before="120" w:beforeLines="50"/>
        <w:jc w:val="center"/>
        <w:rPr>
          <w:rFonts w:hint="eastAsia" w:ascii="宋体" w:hAnsi="宋体" w:eastAsia="宋体" w:cs="宋体"/>
          <w:b/>
          <w:sz w:val="72"/>
          <w:szCs w:val="72"/>
        </w:rPr>
      </w:pPr>
      <w:r>
        <w:rPr>
          <w:rFonts w:hint="eastAsia" w:ascii="宋体" w:hAnsi="宋体" w:eastAsia="宋体" w:cs="宋体"/>
          <w:b/>
          <w:sz w:val="72"/>
          <w:szCs w:val="72"/>
        </w:rPr>
        <w:t>争</w:t>
      </w:r>
    </w:p>
    <w:p>
      <w:pPr>
        <w:spacing w:before="120" w:beforeLines="50"/>
        <w:jc w:val="center"/>
        <w:rPr>
          <w:rFonts w:hint="eastAsia" w:ascii="宋体" w:hAnsi="宋体" w:eastAsia="宋体" w:cs="宋体"/>
          <w:b/>
          <w:sz w:val="72"/>
          <w:szCs w:val="72"/>
        </w:rPr>
      </w:pPr>
      <w:r>
        <w:rPr>
          <w:rFonts w:hint="eastAsia" w:ascii="宋体" w:hAnsi="宋体" w:eastAsia="宋体" w:cs="宋体"/>
          <w:b/>
          <w:sz w:val="72"/>
          <w:szCs w:val="72"/>
        </w:rPr>
        <w:t>性</w:t>
      </w:r>
    </w:p>
    <w:p>
      <w:pPr>
        <w:spacing w:before="120" w:beforeLines="50"/>
        <w:jc w:val="center"/>
        <w:rPr>
          <w:rFonts w:hint="eastAsia" w:ascii="宋体" w:hAnsi="宋体" w:eastAsia="宋体" w:cs="宋体"/>
          <w:b/>
          <w:sz w:val="72"/>
          <w:szCs w:val="72"/>
        </w:rPr>
      </w:pPr>
      <w:r>
        <w:rPr>
          <w:rFonts w:hint="eastAsia" w:ascii="宋体" w:hAnsi="宋体" w:eastAsia="宋体" w:cs="宋体"/>
          <w:b/>
          <w:sz w:val="72"/>
          <w:szCs w:val="72"/>
        </w:rPr>
        <w:t>磋</w:t>
      </w:r>
    </w:p>
    <w:p>
      <w:pPr>
        <w:spacing w:before="120" w:beforeLines="50"/>
        <w:jc w:val="center"/>
        <w:rPr>
          <w:rFonts w:hint="eastAsia" w:ascii="宋体" w:hAnsi="宋体" w:eastAsia="宋体" w:cs="宋体"/>
          <w:b/>
          <w:sz w:val="72"/>
          <w:szCs w:val="72"/>
        </w:rPr>
      </w:pPr>
      <w:r>
        <w:rPr>
          <w:rFonts w:hint="eastAsia" w:ascii="宋体" w:hAnsi="宋体" w:eastAsia="宋体" w:cs="宋体"/>
          <w:b/>
          <w:sz w:val="72"/>
          <w:szCs w:val="72"/>
        </w:rPr>
        <w:t xml:space="preserve">商                                  </w:t>
      </w:r>
    </w:p>
    <w:p>
      <w:pPr>
        <w:spacing w:before="120" w:beforeLines="50"/>
        <w:jc w:val="center"/>
        <w:rPr>
          <w:rFonts w:hint="eastAsia" w:ascii="宋体" w:hAnsi="宋体" w:eastAsia="宋体" w:cs="宋体"/>
          <w:b/>
          <w:sz w:val="72"/>
          <w:szCs w:val="72"/>
        </w:rPr>
      </w:pPr>
      <w:r>
        <w:rPr>
          <w:rFonts w:hint="eastAsia" w:ascii="宋体" w:hAnsi="宋体" w:eastAsia="宋体" w:cs="宋体"/>
          <w:b/>
          <w:sz w:val="72"/>
          <w:szCs w:val="72"/>
        </w:rPr>
        <w:t>文</w:t>
      </w:r>
    </w:p>
    <w:p>
      <w:pPr>
        <w:spacing w:before="120" w:beforeLines="50"/>
        <w:jc w:val="center"/>
        <w:rPr>
          <w:rFonts w:hint="eastAsia" w:ascii="宋体" w:hAnsi="宋体" w:eastAsia="宋体" w:cs="宋体"/>
          <w:b/>
          <w:sz w:val="72"/>
          <w:szCs w:val="72"/>
        </w:rPr>
      </w:pPr>
      <w:r>
        <w:rPr>
          <w:rFonts w:hint="eastAsia" w:ascii="宋体" w:hAnsi="宋体" w:eastAsia="宋体" w:cs="宋体"/>
          <w:b/>
          <w:sz w:val="72"/>
          <w:szCs w:val="72"/>
        </w:rPr>
        <w:t>件</w:t>
      </w:r>
    </w:p>
    <w:p>
      <w:pPr>
        <w:snapToGrid w:val="0"/>
        <w:spacing w:before="120" w:beforeLines="50" w:line="360" w:lineRule="auto"/>
        <w:jc w:val="center"/>
        <w:rPr>
          <w:rFonts w:hint="eastAsia" w:ascii="宋体" w:hAnsi="宋体" w:eastAsia="宋体" w:cs="宋体"/>
          <w:sz w:val="30"/>
          <w:szCs w:val="72"/>
        </w:rPr>
      </w:pPr>
    </w:p>
    <w:p>
      <w:pPr>
        <w:spacing w:before="120" w:line="360" w:lineRule="auto"/>
        <w:rPr>
          <w:rFonts w:hint="eastAsia" w:ascii="宋体" w:hAnsi="宋体" w:eastAsia="宋体" w:cs="宋体"/>
          <w:sz w:val="28"/>
          <w:szCs w:val="28"/>
          <w:lang w:eastAsia="zh-CN"/>
        </w:rPr>
      </w:pPr>
      <w:r>
        <w:rPr>
          <w:rFonts w:hint="eastAsia" w:ascii="宋体" w:hAnsi="宋体" w:eastAsia="宋体" w:cs="宋体"/>
          <w:sz w:val="28"/>
          <w:szCs w:val="28"/>
        </w:rPr>
        <w:t>项目编号：</w:t>
      </w:r>
      <w:r>
        <w:rPr>
          <w:rFonts w:hint="eastAsia" w:ascii="宋体" w:hAnsi="宋体" w:eastAsia="宋体" w:cs="宋体"/>
          <w:sz w:val="28"/>
          <w:szCs w:val="28"/>
          <w:lang w:eastAsia="zh-CN"/>
        </w:rPr>
        <w:t>DCG2021-1096(CS01)</w:t>
      </w:r>
    </w:p>
    <w:p>
      <w:pPr>
        <w:spacing w:before="120" w:line="360" w:lineRule="auto"/>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安保服务</w:t>
      </w:r>
    </w:p>
    <w:p>
      <w:pPr>
        <w:spacing w:before="120" w:line="360" w:lineRule="auto"/>
        <w:rPr>
          <w:rFonts w:hint="eastAsia" w:ascii="宋体" w:hAnsi="宋体" w:eastAsia="宋体" w:cs="宋体"/>
          <w:sz w:val="28"/>
          <w:szCs w:val="28"/>
        </w:rPr>
      </w:pPr>
      <w:r>
        <w:rPr>
          <w:rFonts w:hint="eastAsia" w:ascii="宋体" w:hAnsi="宋体" w:eastAsia="宋体" w:cs="宋体"/>
          <w:sz w:val="28"/>
          <w:szCs w:val="28"/>
        </w:rPr>
        <w:t>采购单位：</w:t>
      </w:r>
      <w:r>
        <w:rPr>
          <w:rFonts w:hint="eastAsia" w:ascii="宋体" w:hAnsi="宋体" w:eastAsia="宋体" w:cs="宋体"/>
          <w:sz w:val="28"/>
          <w:szCs w:val="28"/>
          <w:lang w:eastAsia="zh-CN"/>
        </w:rPr>
        <w:t>舟山市定海区机关事务管理中心</w:t>
      </w:r>
      <w:r>
        <w:rPr>
          <w:rFonts w:hint="eastAsia" w:ascii="宋体" w:hAnsi="宋体" w:eastAsia="宋体" w:cs="宋体"/>
          <w:sz w:val="28"/>
          <w:szCs w:val="28"/>
        </w:rPr>
        <w:t xml:space="preserve"> </w:t>
      </w:r>
    </w:p>
    <w:p>
      <w:pPr>
        <w:spacing w:before="120" w:line="360" w:lineRule="auto"/>
        <w:rPr>
          <w:rFonts w:hint="eastAsia" w:ascii="宋体" w:hAnsi="宋体" w:eastAsia="宋体" w:cs="宋体"/>
          <w:sz w:val="28"/>
          <w:szCs w:val="28"/>
          <w:lang w:eastAsia="zh-CN"/>
        </w:rPr>
      </w:pPr>
      <w:r>
        <w:rPr>
          <w:rFonts w:hint="eastAsia" w:ascii="宋体" w:hAnsi="宋体" w:eastAsia="宋体" w:cs="宋体"/>
          <w:sz w:val="28"/>
          <w:szCs w:val="28"/>
        </w:rPr>
        <w:t>集中采购机构：</w:t>
      </w:r>
      <w:r>
        <w:rPr>
          <w:rFonts w:hint="eastAsia" w:ascii="宋体" w:hAnsi="宋体" w:eastAsia="宋体" w:cs="宋体"/>
          <w:sz w:val="28"/>
          <w:szCs w:val="28"/>
          <w:lang w:eastAsia="zh-CN"/>
        </w:rPr>
        <w:t>舟山市公共资源交易中心定海区分中心</w:t>
      </w:r>
    </w:p>
    <w:p>
      <w:pPr>
        <w:snapToGrid w:val="0"/>
        <w:spacing w:before="120" w:beforeLines="50" w:line="360" w:lineRule="auto"/>
        <w:jc w:val="center"/>
        <w:rPr>
          <w:rFonts w:hint="eastAsia" w:ascii="宋体" w:hAnsi="宋体" w:eastAsia="宋体" w:cs="宋体"/>
          <w:bCs/>
          <w:w w:val="95"/>
          <w:sz w:val="44"/>
          <w:szCs w:val="44"/>
        </w:rPr>
        <w:sectPr>
          <w:headerReference r:id="rId5" w:type="first"/>
          <w:footerReference r:id="rId8" w:type="first"/>
          <w:headerReference r:id="rId3" w:type="default"/>
          <w:footerReference r:id="rId6" w:type="default"/>
          <w:headerReference r:id="rId4" w:type="even"/>
          <w:footerReference r:id="rId7" w:type="even"/>
          <w:pgSz w:w="11907" w:h="16840"/>
          <w:pgMar w:top="1246" w:right="1418" w:bottom="1091" w:left="1418" w:header="851" w:footer="567"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宋体" w:hAnsi="宋体" w:eastAsia="宋体" w:cs="宋体"/>
          <w:bCs/>
          <w:w w:val="95"/>
          <w:sz w:val="44"/>
          <w:szCs w:val="44"/>
        </w:rPr>
        <w:t>二○二</w:t>
      </w:r>
      <w:r>
        <w:rPr>
          <w:rFonts w:hint="eastAsia" w:ascii="宋体" w:hAnsi="宋体" w:eastAsia="宋体" w:cs="宋体"/>
          <w:bCs/>
          <w:sz w:val="44"/>
          <w:szCs w:val="44"/>
        </w:rPr>
        <w:t>一</w:t>
      </w:r>
      <w:r>
        <w:rPr>
          <w:rFonts w:hint="eastAsia" w:ascii="宋体" w:hAnsi="宋体" w:eastAsia="宋体" w:cs="宋体"/>
          <w:bCs/>
          <w:w w:val="95"/>
          <w:sz w:val="44"/>
          <w:szCs w:val="44"/>
        </w:rPr>
        <w:t>年</w:t>
      </w:r>
      <w:r>
        <w:rPr>
          <w:rFonts w:hint="eastAsia" w:ascii="宋体" w:hAnsi="宋体" w:eastAsia="宋体" w:cs="宋体"/>
          <w:bCs/>
          <w:w w:val="95"/>
          <w:sz w:val="44"/>
          <w:szCs w:val="44"/>
          <w:lang w:val="en-US" w:eastAsia="zh-CN"/>
        </w:rPr>
        <w:t>六</w:t>
      </w:r>
      <w:r>
        <w:rPr>
          <w:rFonts w:hint="eastAsia" w:ascii="宋体" w:hAnsi="宋体" w:eastAsia="宋体" w:cs="宋体"/>
          <w:bCs/>
          <w:w w:val="95"/>
          <w:sz w:val="44"/>
          <w:szCs w:val="44"/>
        </w:rPr>
        <w:t>月</w:t>
      </w:r>
    </w:p>
    <w:p>
      <w:pPr>
        <w:pStyle w:val="18"/>
        <w:spacing w:before="120" w:after="120" w:line="360" w:lineRule="auto"/>
        <w:jc w:val="center"/>
        <w:rPr>
          <w:rFonts w:hint="eastAsia" w:ascii="宋体" w:hAnsi="宋体" w:eastAsia="宋体" w:cs="宋体"/>
          <w:sz w:val="44"/>
          <w:szCs w:val="44"/>
        </w:rPr>
      </w:pPr>
      <w:r>
        <w:rPr>
          <w:rFonts w:hint="eastAsia" w:ascii="宋体" w:hAnsi="宋体" w:eastAsia="宋体" w:cs="宋体"/>
          <w:sz w:val="44"/>
          <w:szCs w:val="44"/>
        </w:rPr>
        <w:t>目    录</w:t>
      </w:r>
    </w:p>
    <w:p>
      <w:pPr>
        <w:spacing w:before="120" w:line="360" w:lineRule="auto"/>
        <w:rPr>
          <w:rFonts w:hint="eastAsia" w:ascii="宋体" w:hAnsi="宋体" w:eastAsia="宋体" w:cs="宋体"/>
          <w:sz w:val="32"/>
          <w:szCs w:val="32"/>
        </w:rPr>
      </w:pPr>
      <w:r>
        <w:rPr>
          <w:rFonts w:hint="eastAsia" w:ascii="宋体" w:hAnsi="宋体" w:eastAsia="宋体" w:cs="宋体"/>
          <w:sz w:val="32"/>
          <w:szCs w:val="32"/>
        </w:rPr>
        <w:t>第一章  采购公告</w:t>
      </w:r>
    </w:p>
    <w:p>
      <w:pPr>
        <w:spacing w:before="120" w:line="360" w:lineRule="auto"/>
        <w:rPr>
          <w:rFonts w:hint="eastAsia" w:ascii="宋体" w:hAnsi="宋体" w:eastAsia="宋体" w:cs="宋体"/>
          <w:sz w:val="32"/>
          <w:szCs w:val="32"/>
        </w:rPr>
      </w:pPr>
      <w:r>
        <w:rPr>
          <w:rFonts w:hint="eastAsia" w:ascii="宋体" w:hAnsi="宋体" w:eastAsia="宋体" w:cs="宋体"/>
          <w:sz w:val="32"/>
          <w:szCs w:val="32"/>
        </w:rPr>
        <w:t>第二章  采购需求</w:t>
      </w:r>
    </w:p>
    <w:p>
      <w:pPr>
        <w:spacing w:before="120" w:line="360" w:lineRule="auto"/>
        <w:rPr>
          <w:rFonts w:hint="eastAsia" w:ascii="宋体" w:hAnsi="宋体" w:eastAsia="宋体" w:cs="宋体"/>
          <w:sz w:val="32"/>
          <w:szCs w:val="32"/>
        </w:rPr>
      </w:pPr>
      <w:r>
        <w:rPr>
          <w:rFonts w:hint="eastAsia" w:ascii="宋体" w:hAnsi="宋体" w:eastAsia="宋体" w:cs="宋体"/>
          <w:sz w:val="32"/>
          <w:szCs w:val="32"/>
        </w:rPr>
        <w:t>第三章  响应人须知</w:t>
      </w:r>
    </w:p>
    <w:p>
      <w:pPr>
        <w:spacing w:before="120"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前附表</w:t>
      </w:r>
    </w:p>
    <w:p>
      <w:pPr>
        <w:spacing w:before="12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一、总 则</w:t>
      </w:r>
    </w:p>
    <w:p>
      <w:pPr>
        <w:spacing w:before="12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二、采购文件</w:t>
      </w:r>
    </w:p>
    <w:p>
      <w:pPr>
        <w:spacing w:before="12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三、响应文件</w:t>
      </w:r>
    </w:p>
    <w:p>
      <w:pPr>
        <w:spacing w:before="12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四、定标</w:t>
      </w:r>
    </w:p>
    <w:p>
      <w:pPr>
        <w:spacing w:before="12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五、合同授予</w:t>
      </w:r>
    </w:p>
    <w:p>
      <w:pPr>
        <w:spacing w:before="120" w:line="360" w:lineRule="auto"/>
        <w:rPr>
          <w:rFonts w:hint="eastAsia" w:ascii="宋体" w:hAnsi="宋体" w:eastAsia="宋体" w:cs="宋体"/>
          <w:sz w:val="32"/>
          <w:szCs w:val="32"/>
        </w:rPr>
      </w:pPr>
      <w:r>
        <w:rPr>
          <w:rFonts w:hint="eastAsia" w:ascii="宋体" w:hAnsi="宋体" w:eastAsia="宋体" w:cs="宋体"/>
          <w:sz w:val="32"/>
          <w:szCs w:val="32"/>
        </w:rPr>
        <w:t>第四章  评标办法及标准</w:t>
      </w:r>
    </w:p>
    <w:p>
      <w:pPr>
        <w:spacing w:before="120" w:line="360" w:lineRule="auto"/>
        <w:rPr>
          <w:rFonts w:hint="eastAsia" w:ascii="宋体" w:hAnsi="宋体" w:eastAsia="宋体" w:cs="宋体"/>
          <w:sz w:val="32"/>
          <w:szCs w:val="32"/>
        </w:rPr>
      </w:pPr>
      <w:r>
        <w:rPr>
          <w:rFonts w:hint="eastAsia" w:ascii="宋体" w:hAnsi="宋体" w:eastAsia="宋体" w:cs="宋体"/>
          <w:sz w:val="32"/>
          <w:szCs w:val="32"/>
        </w:rPr>
        <w:t>第五章  合同主要条款</w:t>
      </w:r>
    </w:p>
    <w:p>
      <w:pPr>
        <w:spacing w:before="120" w:line="360" w:lineRule="auto"/>
        <w:rPr>
          <w:rFonts w:hint="eastAsia" w:ascii="宋体" w:hAnsi="宋体" w:eastAsia="宋体" w:cs="宋体"/>
          <w:sz w:val="32"/>
          <w:szCs w:val="32"/>
        </w:rPr>
      </w:pPr>
      <w:r>
        <w:rPr>
          <w:rFonts w:hint="eastAsia" w:ascii="宋体" w:hAnsi="宋体" w:eastAsia="宋体" w:cs="宋体"/>
          <w:sz w:val="32"/>
          <w:szCs w:val="32"/>
        </w:rPr>
        <w:t>第六章  响应文件格式</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sectPr>
          <w:pgSz w:w="11907" w:h="16840"/>
          <w:pgMar w:top="1246" w:right="1418" w:bottom="1091" w:left="1418" w:header="851" w:footer="567" w:gutter="0"/>
          <w:pgBorders>
            <w:top w:val="none" w:sz="0" w:space="0"/>
            <w:left w:val="none" w:sz="0" w:space="0"/>
            <w:bottom w:val="none" w:sz="0" w:space="0"/>
            <w:right w:val="none" w:sz="0" w:space="0"/>
          </w:pgBorders>
          <w:pgNumType w:start="1"/>
          <w:cols w:space="720" w:num="1"/>
          <w:titlePg/>
          <w:docGrid w:linePitch="312" w:charSpace="0"/>
        </w:sectPr>
      </w:pPr>
    </w:p>
    <w:p>
      <w:pPr>
        <w:rPr>
          <w:rFonts w:hint="eastAsia" w:ascii="宋体" w:hAnsi="宋体" w:eastAsia="宋体" w:cs="宋体"/>
        </w:rPr>
      </w:pPr>
    </w:p>
    <w:p>
      <w:pPr>
        <w:numPr>
          <w:ilvl w:val="0"/>
          <w:numId w:val="6"/>
        </w:numPr>
        <w:spacing w:line="360" w:lineRule="auto"/>
        <w:ind w:left="0" w:leftChars="0" w:firstLine="0" w:firstLineChars="0"/>
        <w:jc w:val="center"/>
        <w:rPr>
          <w:rFonts w:hint="eastAsia" w:ascii="宋体" w:hAnsi="宋体" w:eastAsia="宋体" w:cs="宋体"/>
          <w:b/>
          <w:sz w:val="30"/>
          <w:szCs w:val="30"/>
        </w:rPr>
      </w:pPr>
      <w:r>
        <w:rPr>
          <w:rFonts w:hint="eastAsia" w:ascii="宋体" w:hAnsi="宋体" w:eastAsia="宋体" w:cs="宋体"/>
          <w:b/>
          <w:sz w:val="30"/>
          <w:szCs w:val="30"/>
        </w:rPr>
        <w:t xml:space="preserve"> 采购公告</w:t>
      </w:r>
    </w:p>
    <w:p>
      <w:pPr>
        <w:pStyle w:val="72"/>
        <w:numPr>
          <w:ilvl w:val="2"/>
          <w:numId w:val="0"/>
        </w:numPr>
        <w:spacing w:line="240" w:lineRule="auto"/>
        <w:ind w:firstLine="440" w:firstLineChars="200"/>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b/>
          <w:sz w:val="21"/>
          <w:szCs w:val="21"/>
          <w:u w:val="single"/>
        </w:rPr>
        <w:t>《中华人民共和国政府采购法》、《政府采购货物和服务招标投标管理办法》《政府采购竞争性磋商采购方式管理暂行办法》</w:t>
      </w:r>
      <w:r>
        <w:rPr>
          <w:rFonts w:hint="eastAsia" w:ascii="宋体" w:hAnsi="宋体" w:eastAsia="宋体" w:cs="宋体"/>
          <w:sz w:val="21"/>
          <w:szCs w:val="21"/>
        </w:rPr>
        <w:t>规定，经</w:t>
      </w:r>
      <w:r>
        <w:rPr>
          <w:rFonts w:hint="eastAsia" w:ascii="宋体" w:hAnsi="宋体" w:eastAsia="宋体" w:cs="宋体"/>
          <w:b/>
          <w:sz w:val="21"/>
          <w:szCs w:val="21"/>
          <w:u w:val="single"/>
        </w:rPr>
        <w:t xml:space="preserve">舟山市定海区政府采购办公室 </w:t>
      </w:r>
      <w:r>
        <w:rPr>
          <w:rFonts w:hint="eastAsia" w:ascii="宋体" w:hAnsi="宋体" w:eastAsia="宋体" w:cs="宋体"/>
          <w:sz w:val="21"/>
          <w:szCs w:val="21"/>
        </w:rPr>
        <w:t>批准，就</w:t>
      </w:r>
      <w:r>
        <w:rPr>
          <w:rFonts w:hint="eastAsia" w:ascii="宋体" w:hAnsi="宋体" w:eastAsia="宋体" w:cs="宋体"/>
          <w:b/>
          <w:sz w:val="21"/>
          <w:szCs w:val="21"/>
          <w:u w:val="single"/>
          <w:lang w:eastAsia="zh-CN"/>
        </w:rPr>
        <w:t>舟山市定海区机关事务管理中心安保服务</w:t>
      </w:r>
      <w:r>
        <w:rPr>
          <w:rFonts w:hint="eastAsia" w:ascii="宋体" w:hAnsi="宋体" w:eastAsia="宋体" w:cs="宋体"/>
          <w:b/>
          <w:sz w:val="21"/>
          <w:szCs w:val="21"/>
          <w:u w:val="single"/>
        </w:rPr>
        <w:t>项目</w:t>
      </w:r>
      <w:r>
        <w:rPr>
          <w:rFonts w:hint="eastAsia" w:ascii="宋体" w:hAnsi="宋体" w:eastAsia="宋体" w:cs="宋体"/>
          <w:sz w:val="21"/>
          <w:szCs w:val="21"/>
        </w:rPr>
        <w:t>进行竞争性磋商采购，欢迎符合要求的国内供应商前来投标。</w:t>
      </w:r>
    </w:p>
    <w:tbl>
      <w:tblPr>
        <w:tblStyle w:val="30"/>
        <w:tblW w:w="10398"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2186"/>
        <w:gridCol w:w="3409"/>
        <w:gridCol w:w="618"/>
        <w:gridCol w:w="1272"/>
        <w:gridCol w:w="723"/>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dxa"/>
          <w:trHeight w:val="375" w:hRule="atLeast"/>
          <w:tblCellSpacing w:w="7" w:type="dxa"/>
          <w:jc w:val="center"/>
        </w:trPr>
        <w:tc>
          <w:tcPr>
            <w:tcW w:w="2165"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项目名称</w:t>
            </w:r>
          </w:p>
        </w:tc>
        <w:tc>
          <w:tcPr>
            <w:tcW w:w="3395" w:type="dxa"/>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sz w:val="21"/>
                <w:szCs w:val="21"/>
              </w:rPr>
            </w:pPr>
            <w:r>
              <w:rPr>
                <w:rFonts w:hint="eastAsia" w:ascii="宋体" w:hAnsi="宋体" w:eastAsia="宋体" w:cs="宋体"/>
                <w:sz w:val="21"/>
                <w:szCs w:val="21"/>
                <w:lang w:eastAsia="zh-CN"/>
              </w:rPr>
              <w:t>安保服务</w:t>
            </w:r>
            <w:r>
              <w:rPr>
                <w:rFonts w:hint="eastAsia" w:ascii="宋体" w:hAnsi="宋体" w:eastAsia="宋体" w:cs="宋体"/>
                <w:sz w:val="21"/>
                <w:szCs w:val="21"/>
              </w:rPr>
              <w:t>采购</w:t>
            </w:r>
          </w:p>
        </w:tc>
        <w:tc>
          <w:tcPr>
            <w:tcW w:w="1876" w:type="dxa"/>
            <w:gridSpan w:val="2"/>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采购编号</w:t>
            </w:r>
          </w:p>
        </w:tc>
        <w:tc>
          <w:tcPr>
            <w:tcW w:w="2882" w:type="dxa"/>
            <w:gridSpan w:val="2"/>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DCG2021-1096(CS01)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dxa"/>
          <w:trHeight w:val="375" w:hRule="atLeast"/>
          <w:tblCellSpacing w:w="7" w:type="dxa"/>
          <w:jc w:val="center"/>
        </w:trPr>
        <w:tc>
          <w:tcPr>
            <w:tcW w:w="2165"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采购组织类型</w:t>
            </w:r>
          </w:p>
        </w:tc>
        <w:tc>
          <w:tcPr>
            <w:tcW w:w="3395" w:type="dxa"/>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集中采购</w:t>
            </w:r>
          </w:p>
        </w:tc>
        <w:tc>
          <w:tcPr>
            <w:tcW w:w="1876" w:type="dxa"/>
            <w:gridSpan w:val="2"/>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集中采购机构名称</w:t>
            </w:r>
          </w:p>
        </w:tc>
        <w:tc>
          <w:tcPr>
            <w:tcW w:w="2882" w:type="dxa"/>
            <w:gridSpan w:val="2"/>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舟山市公共资源交易中心定海区分中心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dxa"/>
          <w:trHeight w:val="375" w:hRule="atLeast"/>
          <w:tblCellSpacing w:w="7" w:type="dxa"/>
          <w:jc w:val="center"/>
        </w:trPr>
        <w:tc>
          <w:tcPr>
            <w:tcW w:w="2165"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 xml:space="preserve">采购人名称 </w:t>
            </w:r>
          </w:p>
        </w:tc>
        <w:tc>
          <w:tcPr>
            <w:tcW w:w="3395" w:type="dxa"/>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舟山市定海区机关事务管理中心</w:t>
            </w:r>
          </w:p>
        </w:tc>
        <w:tc>
          <w:tcPr>
            <w:tcW w:w="1876" w:type="dxa"/>
            <w:gridSpan w:val="2"/>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公告发布日期</w:t>
            </w:r>
          </w:p>
        </w:tc>
        <w:tc>
          <w:tcPr>
            <w:tcW w:w="2882" w:type="dxa"/>
            <w:gridSpan w:val="2"/>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sz w:val="21"/>
                <w:szCs w:val="21"/>
              </w:rPr>
            </w:pPr>
            <w:r>
              <w:rPr>
                <w:rFonts w:hint="eastAsia" w:ascii="宋体" w:hAnsi="宋体" w:eastAsia="宋体" w:cs="宋体"/>
                <w:sz w:val="21"/>
                <w:szCs w:val="21"/>
                <w:u w:val="single"/>
              </w:rPr>
              <w:t>20</w:t>
            </w:r>
            <w:r>
              <w:rPr>
                <w:rFonts w:hint="eastAsia" w:ascii="宋体" w:hAnsi="宋体" w:eastAsia="宋体" w:cs="宋体"/>
                <w:sz w:val="21"/>
                <w:szCs w:val="21"/>
                <w:u w:val="single"/>
                <w:lang w:val="en-US" w:eastAsia="zh-CN"/>
              </w:rPr>
              <w:t>21</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6</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11</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dxa"/>
          <w:trHeight w:val="375" w:hRule="atLeast"/>
          <w:tblCellSpacing w:w="7" w:type="dxa"/>
          <w:jc w:val="center"/>
        </w:trPr>
        <w:tc>
          <w:tcPr>
            <w:tcW w:w="2165"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采购内容</w:t>
            </w:r>
          </w:p>
        </w:tc>
        <w:tc>
          <w:tcPr>
            <w:tcW w:w="8181" w:type="dxa"/>
            <w:gridSpan w:val="5"/>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kern w:val="0"/>
                <w:sz w:val="21"/>
                <w:szCs w:val="21"/>
              </w:rPr>
            </w:pPr>
            <w:r>
              <w:rPr>
                <w:rFonts w:hint="eastAsia" w:ascii="宋体" w:hAnsi="宋体" w:eastAsia="宋体" w:cs="宋体"/>
                <w:sz w:val="21"/>
                <w:szCs w:val="21"/>
                <w:lang w:val="en-US" w:eastAsia="zh-CN"/>
              </w:rPr>
              <w:t>一年期</w:t>
            </w:r>
            <w:r>
              <w:rPr>
                <w:rFonts w:hint="eastAsia" w:ascii="宋体" w:hAnsi="宋体" w:eastAsia="宋体" w:cs="宋体"/>
                <w:sz w:val="21"/>
                <w:szCs w:val="21"/>
                <w:lang w:eastAsia="zh-CN"/>
              </w:rPr>
              <w:t>安保服务</w:t>
            </w:r>
            <w:r>
              <w:rPr>
                <w:rFonts w:hint="eastAsia" w:ascii="宋体" w:hAnsi="宋体" w:eastAsia="宋体" w:cs="宋体"/>
                <w:sz w:val="21"/>
                <w:szCs w:val="21"/>
                <w:lang w:val="en-US" w:eastAsia="zh-CN"/>
              </w:rPr>
              <w:t>采购</w:t>
            </w:r>
            <w:r>
              <w:rPr>
                <w:rFonts w:hint="eastAsia" w:ascii="宋体" w:hAnsi="宋体" w:eastAsia="宋体" w:cs="宋体"/>
                <w:sz w:val="21"/>
                <w:szCs w:val="21"/>
              </w:rPr>
              <w:t>，具体详见采购需求。预算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160.00万元人民币</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dxa"/>
          <w:trHeight w:val="886" w:hRule="atLeast"/>
          <w:tblCellSpacing w:w="7" w:type="dxa"/>
          <w:jc w:val="center"/>
        </w:trPr>
        <w:tc>
          <w:tcPr>
            <w:tcW w:w="2165"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响应人</w:t>
            </w:r>
            <w:r>
              <w:rPr>
                <w:rFonts w:hint="eastAsia" w:ascii="宋体" w:hAnsi="宋体" w:eastAsia="宋体" w:cs="宋体"/>
                <w:b/>
                <w:sz w:val="21"/>
                <w:szCs w:val="21"/>
              </w:rPr>
              <w:br w:type="textWrapping"/>
            </w:r>
            <w:r>
              <w:rPr>
                <w:rFonts w:hint="eastAsia" w:ascii="宋体" w:hAnsi="宋体" w:eastAsia="宋体" w:cs="宋体"/>
                <w:b/>
                <w:sz w:val="21"/>
                <w:szCs w:val="21"/>
              </w:rPr>
              <w:t>资格要求</w:t>
            </w:r>
          </w:p>
          <w:p>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适用于各标项</w:t>
            </w:r>
            <w:r>
              <w:rPr>
                <w:rFonts w:hint="eastAsia" w:ascii="宋体" w:hAnsi="宋体" w:eastAsia="宋体" w:cs="宋体"/>
                <w:b/>
                <w:sz w:val="21"/>
                <w:szCs w:val="21"/>
                <w:lang w:eastAsia="zh-CN"/>
              </w:rPr>
              <w:t>）</w:t>
            </w:r>
          </w:p>
        </w:tc>
        <w:tc>
          <w:tcPr>
            <w:tcW w:w="8181" w:type="dxa"/>
            <w:gridSpan w:val="5"/>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1、符合《中华人民共和国政府采购法》第二十二条规定的条件；</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2、截止投标时间止未被“信用中国”（www.creditchina.gov.cn）、中国政府采购网（www.ccgp.gov.cn）列入失信被执行人、重大税收违法案件当事人名单、政府采购严重违法失信行为记录名单；</w:t>
            </w:r>
          </w:p>
          <w:p>
            <w:p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3、经公安局备案，具有公安局批准的经营保安服务的许可证（有效期内）；</w:t>
            </w:r>
          </w:p>
          <w:p>
            <w:pP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4、本次招标不接受任何以挂靠或联合体的形式参加投标，不允许转包；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dxa"/>
          <w:trHeight w:val="375" w:hRule="atLeast"/>
          <w:tblCellSpacing w:w="7" w:type="dxa"/>
          <w:jc w:val="center"/>
        </w:trPr>
        <w:tc>
          <w:tcPr>
            <w:tcW w:w="2165" w:type="dxa"/>
            <w:tcBorders>
              <w:tl2br w:val="nil"/>
              <w:tr2bl w:val="nil"/>
            </w:tcBorders>
            <w:shd w:val="clear" w:color="auto" w:fill="E0E0E0"/>
            <w:noWrap w:val="0"/>
            <w:tcMar>
              <w:top w:w="15" w:type="dxa"/>
              <w:left w:w="15" w:type="dxa"/>
              <w:bottom w:w="15" w:type="dxa"/>
              <w:right w:w="15" w:type="dxa"/>
            </w:tcMar>
            <w:vAlign w:val="center"/>
          </w:tcPr>
          <w:p>
            <w:pPr>
              <w:rPr>
                <w:rFonts w:hint="eastAsia" w:ascii="宋体" w:hAnsi="宋体" w:eastAsia="宋体" w:cs="宋体"/>
                <w:b/>
                <w:sz w:val="21"/>
                <w:szCs w:val="21"/>
              </w:rPr>
            </w:pPr>
            <w:r>
              <w:rPr>
                <w:rFonts w:hint="eastAsia" w:ascii="宋体" w:hAnsi="宋体" w:eastAsia="宋体" w:cs="宋体"/>
                <w:b/>
                <w:sz w:val="21"/>
                <w:szCs w:val="21"/>
              </w:rPr>
              <w:t>采购文件获取起始日期</w:t>
            </w:r>
          </w:p>
        </w:tc>
        <w:tc>
          <w:tcPr>
            <w:tcW w:w="4013" w:type="dxa"/>
            <w:gridSpan w:val="2"/>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sz w:val="21"/>
                <w:szCs w:val="21"/>
              </w:rPr>
            </w:pPr>
            <w:r>
              <w:rPr>
                <w:rFonts w:hint="eastAsia" w:ascii="宋体" w:hAnsi="宋体" w:eastAsia="宋体" w:cs="宋体"/>
                <w:sz w:val="21"/>
                <w:szCs w:val="21"/>
                <w:u w:val="single"/>
              </w:rPr>
              <w:t>20</w:t>
            </w:r>
            <w:r>
              <w:rPr>
                <w:rFonts w:hint="eastAsia" w:ascii="宋体" w:hAnsi="宋体" w:eastAsia="宋体" w:cs="宋体"/>
                <w:sz w:val="21"/>
                <w:szCs w:val="21"/>
                <w:u w:val="single"/>
                <w:lang w:val="en-US" w:eastAsia="zh-CN"/>
              </w:rPr>
              <w:t>21</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6</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11</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tc>
        <w:tc>
          <w:tcPr>
            <w:tcW w:w="1981" w:type="dxa"/>
            <w:gridSpan w:val="2"/>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采购文件</w:t>
            </w:r>
            <w:r>
              <w:rPr>
                <w:rFonts w:hint="eastAsia" w:ascii="宋体" w:hAnsi="宋体" w:eastAsia="宋体" w:cs="宋体"/>
                <w:b/>
                <w:sz w:val="21"/>
                <w:szCs w:val="21"/>
                <w:lang w:val="en-US" w:eastAsia="zh-CN"/>
              </w:rPr>
              <w:t>获取</w:t>
            </w:r>
            <w:r>
              <w:rPr>
                <w:rFonts w:hint="eastAsia" w:ascii="宋体" w:hAnsi="宋体" w:eastAsia="宋体" w:cs="宋体"/>
                <w:b/>
                <w:sz w:val="21"/>
                <w:szCs w:val="21"/>
              </w:rPr>
              <w:t>截止日期</w:t>
            </w:r>
          </w:p>
        </w:tc>
        <w:tc>
          <w:tcPr>
            <w:tcW w:w="2159" w:type="dxa"/>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sz w:val="21"/>
                <w:szCs w:val="21"/>
              </w:rPr>
            </w:pPr>
            <w:r>
              <w:rPr>
                <w:rFonts w:hint="eastAsia" w:ascii="宋体" w:hAnsi="宋体" w:eastAsia="宋体" w:cs="宋体"/>
                <w:sz w:val="21"/>
                <w:szCs w:val="21"/>
                <w:u w:val="single"/>
              </w:rPr>
              <w:t>20</w:t>
            </w:r>
            <w:r>
              <w:rPr>
                <w:rFonts w:hint="eastAsia" w:ascii="宋体" w:hAnsi="宋体" w:eastAsia="宋体" w:cs="宋体"/>
                <w:sz w:val="21"/>
                <w:szCs w:val="21"/>
                <w:u w:val="single"/>
                <w:lang w:val="en-US" w:eastAsia="zh-CN"/>
              </w:rPr>
              <w:t>21</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6</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21</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dxa"/>
          <w:trHeight w:val="375" w:hRule="atLeast"/>
          <w:tblCellSpacing w:w="7" w:type="dxa"/>
          <w:jc w:val="center"/>
        </w:trPr>
        <w:tc>
          <w:tcPr>
            <w:tcW w:w="2165"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采购文件获取</w:t>
            </w:r>
            <w:r>
              <w:rPr>
                <w:rFonts w:hint="eastAsia" w:ascii="宋体" w:hAnsi="宋体" w:eastAsia="宋体" w:cs="宋体"/>
                <w:b/>
                <w:sz w:val="21"/>
                <w:szCs w:val="21"/>
              </w:rPr>
              <w:tab/>
            </w:r>
          </w:p>
        </w:tc>
        <w:tc>
          <w:tcPr>
            <w:tcW w:w="8181" w:type="dxa"/>
            <w:gridSpan w:val="5"/>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sz w:val="21"/>
                <w:szCs w:val="21"/>
              </w:rPr>
            </w:pPr>
            <w:r>
              <w:rPr>
                <w:rFonts w:hint="eastAsia" w:ascii="宋体" w:hAnsi="宋体" w:eastAsia="宋体" w:cs="宋体"/>
                <w:spacing w:val="4"/>
                <w:sz w:val="21"/>
                <w:szCs w:val="21"/>
              </w:rPr>
              <w:t>登录政采云平台自行获取。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dxa"/>
          <w:trHeight w:val="375" w:hRule="atLeast"/>
          <w:tblCellSpacing w:w="7" w:type="dxa"/>
          <w:jc w:val="center"/>
        </w:trPr>
        <w:tc>
          <w:tcPr>
            <w:tcW w:w="2165"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注意的事项</w:t>
            </w:r>
          </w:p>
        </w:tc>
        <w:tc>
          <w:tcPr>
            <w:tcW w:w="8181" w:type="dxa"/>
            <w:gridSpan w:val="5"/>
            <w:tcBorders>
              <w:tl2br w:val="nil"/>
              <w:tr2bl w:val="nil"/>
            </w:tcBorders>
            <w:shd w:val="clear" w:color="auto" w:fill="FFFFFF"/>
            <w:noWrap w:val="0"/>
            <w:tcMar>
              <w:top w:w="15" w:type="dxa"/>
              <w:left w:w="15" w:type="dxa"/>
              <w:bottom w:w="15" w:type="dxa"/>
              <w:right w:w="15" w:type="dxa"/>
            </w:tcMar>
            <w:vAlign w:val="center"/>
          </w:tcPr>
          <w:p>
            <w:pPr>
              <w:widowControl/>
              <w:spacing w:line="340" w:lineRule="exact"/>
              <w:jc w:val="left"/>
              <w:rPr>
                <w:rFonts w:hint="eastAsia" w:ascii="宋体" w:hAnsi="宋体" w:eastAsia="宋体" w:cs="宋体"/>
                <w:sz w:val="21"/>
                <w:szCs w:val="21"/>
              </w:rPr>
            </w:pPr>
            <w:r>
              <w:rPr>
                <w:rFonts w:hint="eastAsia" w:ascii="宋体" w:hAnsi="宋体" w:eastAsia="宋体" w:cs="宋体"/>
                <w:sz w:val="21"/>
                <w:szCs w:val="21"/>
              </w:rPr>
              <w:t>1、采购组织机构不接收未在政采云平台https://www.zcygov.cn/内获取招标文件的供应商的投标文件。</w:t>
            </w:r>
          </w:p>
          <w:p>
            <w:pPr>
              <w:widowControl/>
              <w:spacing w:line="340" w:lineRule="exact"/>
              <w:jc w:val="left"/>
              <w:rPr>
                <w:rFonts w:hint="eastAsia" w:ascii="宋体" w:hAnsi="宋体" w:eastAsia="宋体" w:cs="宋体"/>
                <w:sz w:val="21"/>
                <w:szCs w:val="21"/>
              </w:rPr>
            </w:pPr>
            <w:r>
              <w:rPr>
                <w:rFonts w:hint="eastAsia" w:ascii="宋体" w:hAnsi="宋体" w:eastAsia="宋体" w:cs="宋体"/>
                <w:sz w:val="21"/>
                <w:szCs w:val="21"/>
              </w:rPr>
              <w:t>2、潜在供应商可在浙江政府采购网（http：//www.zjzfcg.gov.cn）进行免费注册，进入浙江省政府采购供应商库，具体详见“浙江政府采购网”供应商注册要求。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dxa"/>
          <w:trHeight w:val="375" w:hRule="atLeast"/>
          <w:tblCellSpacing w:w="7" w:type="dxa"/>
          <w:jc w:val="center"/>
        </w:trPr>
        <w:tc>
          <w:tcPr>
            <w:tcW w:w="2165"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响应文件提交（上传）</w:t>
            </w:r>
          </w:p>
        </w:tc>
        <w:tc>
          <w:tcPr>
            <w:tcW w:w="8181" w:type="dxa"/>
            <w:gridSpan w:val="5"/>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sz w:val="21"/>
                <w:szCs w:val="21"/>
                <w:u w:val="none"/>
              </w:rPr>
            </w:pPr>
            <w:r>
              <w:rPr>
                <w:rFonts w:hint="eastAsia" w:ascii="宋体" w:hAnsi="宋体" w:eastAsia="宋体" w:cs="宋体"/>
                <w:sz w:val="21"/>
                <w:szCs w:val="21"/>
                <w:u w:val="none"/>
              </w:rPr>
              <w:t>1.截止时间：2021年6月</w:t>
            </w:r>
            <w:r>
              <w:rPr>
                <w:rFonts w:hint="eastAsia" w:ascii="宋体" w:hAnsi="宋体" w:eastAsia="宋体" w:cs="宋体"/>
                <w:sz w:val="21"/>
                <w:szCs w:val="21"/>
                <w:u w:val="none"/>
                <w:lang w:val="en-US" w:eastAsia="zh-CN"/>
              </w:rPr>
              <w:t>21</w:t>
            </w:r>
            <w:r>
              <w:rPr>
                <w:rFonts w:hint="eastAsia" w:ascii="宋体" w:hAnsi="宋体" w:eastAsia="宋体" w:cs="宋体"/>
                <w:sz w:val="21"/>
                <w:szCs w:val="21"/>
                <w:u w:val="none"/>
              </w:rPr>
              <w:t>日 14:</w:t>
            </w:r>
            <w:r>
              <w:rPr>
                <w:rFonts w:hint="eastAsia" w:ascii="宋体" w:hAnsi="宋体" w:eastAsia="宋体" w:cs="宋体"/>
                <w:sz w:val="21"/>
                <w:szCs w:val="21"/>
                <w:u w:val="none"/>
                <w:lang w:val="en-US" w:eastAsia="zh-CN"/>
              </w:rPr>
              <w:t>15</w:t>
            </w:r>
            <w:r>
              <w:rPr>
                <w:rFonts w:hint="eastAsia" w:ascii="宋体" w:hAnsi="宋体" w:eastAsia="宋体" w:cs="宋体"/>
                <w:sz w:val="21"/>
                <w:szCs w:val="21"/>
                <w:u w:val="none"/>
              </w:rPr>
              <w:t>（北京时间）</w:t>
            </w:r>
          </w:p>
          <w:p>
            <w:pPr>
              <w:rPr>
                <w:rFonts w:hint="default" w:ascii="宋体" w:hAnsi="宋体" w:eastAsia="宋体" w:cs="宋体"/>
                <w:sz w:val="21"/>
                <w:szCs w:val="21"/>
                <w:lang w:val="en-US"/>
              </w:rPr>
            </w:pPr>
            <w:r>
              <w:rPr>
                <w:rFonts w:hint="eastAsia" w:ascii="宋体" w:hAnsi="宋体" w:eastAsia="宋体" w:cs="宋体"/>
                <w:sz w:val="21"/>
                <w:szCs w:val="21"/>
                <w:u w:val="none"/>
              </w:rPr>
              <w:t>2.地点（网址）：本项目通过“政府采购云平台（https://www.zcygov.cn）”在线制作并提交（上传）电子加密响应文件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dxa"/>
          <w:trHeight w:val="375" w:hRule="atLeast"/>
          <w:tblCellSpacing w:w="7" w:type="dxa"/>
          <w:jc w:val="center"/>
        </w:trPr>
        <w:tc>
          <w:tcPr>
            <w:tcW w:w="2165"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响应文件开启</w:t>
            </w:r>
          </w:p>
          <w:p>
            <w:pPr>
              <w:jc w:val="center"/>
              <w:rPr>
                <w:rFonts w:hint="eastAsia" w:ascii="宋体" w:hAnsi="宋体" w:eastAsia="宋体" w:cs="宋体"/>
                <w:b/>
                <w:sz w:val="21"/>
                <w:szCs w:val="21"/>
              </w:rPr>
            </w:pPr>
          </w:p>
        </w:tc>
        <w:tc>
          <w:tcPr>
            <w:tcW w:w="8181" w:type="dxa"/>
            <w:gridSpan w:val="5"/>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sz w:val="21"/>
                <w:szCs w:val="21"/>
                <w:u w:val="none"/>
              </w:rPr>
            </w:pPr>
            <w:r>
              <w:rPr>
                <w:rFonts w:hint="eastAsia" w:ascii="宋体" w:hAnsi="宋体" w:eastAsia="宋体" w:cs="宋体"/>
                <w:sz w:val="21"/>
                <w:szCs w:val="21"/>
                <w:u w:val="none"/>
              </w:rPr>
              <w:t xml:space="preserve">1.开启时间：2021年6月 </w:t>
            </w:r>
            <w:r>
              <w:rPr>
                <w:rFonts w:hint="eastAsia" w:ascii="宋体" w:hAnsi="宋体" w:eastAsia="宋体" w:cs="宋体"/>
                <w:sz w:val="21"/>
                <w:szCs w:val="21"/>
                <w:u w:val="none"/>
                <w:lang w:val="en-US" w:eastAsia="zh-CN"/>
              </w:rPr>
              <w:t>21</w:t>
            </w:r>
            <w:r>
              <w:rPr>
                <w:rFonts w:hint="eastAsia" w:ascii="宋体" w:hAnsi="宋体" w:eastAsia="宋体" w:cs="宋体"/>
                <w:sz w:val="21"/>
                <w:szCs w:val="21"/>
                <w:u w:val="none"/>
              </w:rPr>
              <w:t xml:space="preserve"> 日 14:</w:t>
            </w:r>
            <w:r>
              <w:rPr>
                <w:rFonts w:hint="eastAsia" w:ascii="宋体" w:hAnsi="宋体" w:eastAsia="宋体" w:cs="宋体"/>
                <w:sz w:val="21"/>
                <w:szCs w:val="21"/>
                <w:u w:val="none"/>
                <w:lang w:val="en-US" w:eastAsia="zh-CN"/>
              </w:rPr>
              <w:t>15</w:t>
            </w:r>
            <w:r>
              <w:rPr>
                <w:rFonts w:hint="eastAsia" w:ascii="宋体" w:hAnsi="宋体" w:eastAsia="宋体" w:cs="宋体"/>
                <w:sz w:val="21"/>
                <w:szCs w:val="21"/>
                <w:u w:val="none"/>
              </w:rPr>
              <w:t> （北京时间）</w:t>
            </w:r>
          </w:p>
          <w:p>
            <w:pPr>
              <w:rPr>
                <w:rFonts w:hint="eastAsia" w:ascii="宋体" w:hAnsi="宋体" w:eastAsia="宋体" w:cs="宋体"/>
                <w:sz w:val="21"/>
                <w:szCs w:val="21"/>
                <w:u w:val="none"/>
              </w:rPr>
            </w:pPr>
            <w:r>
              <w:rPr>
                <w:rFonts w:hint="eastAsia" w:ascii="宋体" w:hAnsi="宋体" w:eastAsia="宋体" w:cs="宋体"/>
                <w:sz w:val="21"/>
                <w:szCs w:val="21"/>
                <w:u w:val="none"/>
              </w:rPr>
              <w:t>2.地点（网址）： </w:t>
            </w:r>
            <w:r>
              <w:rPr>
                <w:rFonts w:hint="eastAsia" w:ascii="宋体" w:hAnsi="宋体" w:eastAsia="宋体" w:cs="宋体"/>
                <w:sz w:val="21"/>
                <w:szCs w:val="21"/>
                <w:u w:val="none"/>
                <w:lang w:val="en-US" w:eastAsia="zh-CN"/>
              </w:rPr>
              <w:t>舟山市定海区人民南路126号4楼评标室</w:t>
            </w:r>
            <w:r>
              <w:rPr>
                <w:rFonts w:hint="eastAsia" w:ascii="宋体" w:hAnsi="宋体" w:eastAsia="宋体" w:cs="宋体"/>
                <w:sz w:val="21"/>
                <w:szCs w:val="21"/>
                <w:u w:val="none"/>
              </w:rPr>
              <w:t>。</w:t>
            </w:r>
            <w:r>
              <w:rPr>
                <w:rFonts w:hint="eastAsia" w:ascii="宋体" w:hAnsi="宋体" w:eastAsia="宋体" w:cs="宋体"/>
                <w:color w:val="FF0000"/>
                <w:sz w:val="21"/>
                <w:szCs w:val="21"/>
                <w:u w:val="none"/>
              </w:rPr>
              <w:t>(本项目通过“政府采购云平台（https://www.zcygov.cn）”实行在线磋商，响应供应商在线参加。)</w:t>
            </w:r>
            <w:r>
              <w:rPr>
                <w:rFonts w:hint="eastAsia" w:ascii="宋体" w:hAnsi="宋体" w:eastAsia="宋体" w:cs="宋体"/>
                <w:sz w:val="21"/>
                <w:szCs w:val="21"/>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0" w:type="dxa"/>
          <w:trHeight w:val="375" w:hRule="atLeast"/>
          <w:tblCellSpacing w:w="7" w:type="dxa"/>
          <w:jc w:val="center"/>
        </w:trPr>
        <w:tc>
          <w:tcPr>
            <w:tcW w:w="2165"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公告期限</w:t>
            </w:r>
          </w:p>
        </w:tc>
        <w:tc>
          <w:tcPr>
            <w:tcW w:w="8181" w:type="dxa"/>
            <w:gridSpan w:val="5"/>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sz w:val="21"/>
                <w:szCs w:val="21"/>
                <w:u w:val="none"/>
              </w:rPr>
            </w:pPr>
            <w:r>
              <w:rPr>
                <w:rFonts w:hint="eastAsia" w:ascii="宋体" w:hAnsi="宋体" w:eastAsia="宋体" w:cs="宋体"/>
                <w:sz w:val="21"/>
                <w:szCs w:val="21"/>
                <w:u w:val="none"/>
              </w:rPr>
              <w:t>自本公告发布之日起3个工作日。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304" w:hRule="atLeast"/>
          <w:tblCellSpacing w:w="7" w:type="dxa"/>
          <w:jc w:val="center"/>
        </w:trPr>
        <w:tc>
          <w:tcPr>
            <w:tcW w:w="2175" w:type="dxa"/>
            <w:gridSpan w:val="2"/>
            <w:tcBorders>
              <w:tl2br w:val="nil"/>
              <w:tr2bl w:val="nil"/>
            </w:tcBorders>
            <w:shd w:val="clear" w:color="auto" w:fill="E0E0E0"/>
            <w:noWrap w:val="0"/>
            <w:tcMar>
              <w:top w:w="15" w:type="dxa"/>
              <w:left w:w="15" w:type="dxa"/>
              <w:bottom w:w="15" w:type="dxa"/>
              <w:right w:w="15" w:type="dxa"/>
            </w:tcMar>
            <w:vAlign w:val="center"/>
          </w:tcPr>
          <w:p>
            <w:pPr>
              <w:jc w:val="center"/>
              <w:rPr>
                <w:rFonts w:ascii="Times New Roman" w:hAnsi="Times New Roman" w:eastAsia="宋体"/>
                <w:sz w:val="21"/>
                <w:szCs w:val="21"/>
              </w:rPr>
            </w:pPr>
            <w:r>
              <w:rPr>
                <w:rFonts w:hint="eastAsia" w:ascii="Times New Roman" w:hAnsi="Times New Roman"/>
                <w:sz w:val="21"/>
                <w:szCs w:val="21"/>
                <w:lang w:val="en-US" w:eastAsia="zh-CN"/>
              </w:rPr>
              <w:t>项目</w:t>
            </w:r>
            <w:r>
              <w:rPr>
                <w:rFonts w:hint="eastAsia" w:ascii="Times New Roman" w:hAnsi="Times New Roman"/>
                <w:sz w:val="21"/>
                <w:szCs w:val="21"/>
              </w:rPr>
              <w:t>联系人</w:t>
            </w:r>
          </w:p>
        </w:tc>
        <w:tc>
          <w:tcPr>
            <w:tcW w:w="4013" w:type="dxa"/>
            <w:gridSpan w:val="2"/>
            <w:tcBorders>
              <w:tl2br w:val="nil"/>
              <w:tr2bl w:val="nil"/>
            </w:tcBorders>
            <w:shd w:val="clear" w:color="auto" w:fill="FFFFFF"/>
            <w:noWrap w:val="0"/>
            <w:tcMar>
              <w:top w:w="15" w:type="dxa"/>
              <w:left w:w="15" w:type="dxa"/>
              <w:bottom w:w="15" w:type="dxa"/>
              <w:right w:w="15" w:type="dxa"/>
            </w:tcMar>
            <w:vAlign w:val="center"/>
          </w:tcPr>
          <w:p>
            <w:pPr>
              <w:rPr>
                <w:rFonts w:hint="eastAsia" w:ascii="Times New Roman" w:hAnsi="Times New Roman" w:eastAsia="宋体"/>
                <w:sz w:val="21"/>
                <w:szCs w:val="21"/>
                <w:lang w:eastAsia="zh-CN"/>
              </w:rPr>
            </w:pPr>
            <w:r>
              <w:rPr>
                <w:rFonts w:hint="eastAsia" w:ascii="Times New Roman" w:hAnsi="Times New Roman"/>
                <w:sz w:val="21"/>
                <w:szCs w:val="21"/>
                <w:lang w:val="en-US" w:eastAsia="zh-CN"/>
              </w:rPr>
              <w:t>吕亚洲</w:t>
            </w:r>
          </w:p>
        </w:tc>
        <w:tc>
          <w:tcPr>
            <w:tcW w:w="1981" w:type="dxa"/>
            <w:gridSpan w:val="2"/>
            <w:tcBorders>
              <w:tl2br w:val="nil"/>
              <w:tr2bl w:val="nil"/>
            </w:tcBorders>
            <w:shd w:val="clear" w:color="auto" w:fill="E0E0E0"/>
            <w:noWrap w:val="0"/>
            <w:tcMar>
              <w:top w:w="15" w:type="dxa"/>
              <w:left w:w="15" w:type="dxa"/>
              <w:bottom w:w="15" w:type="dxa"/>
              <w:right w:w="15" w:type="dxa"/>
            </w:tcMar>
            <w:vAlign w:val="center"/>
          </w:tcPr>
          <w:p>
            <w:pPr>
              <w:jc w:val="center"/>
              <w:rPr>
                <w:rFonts w:ascii="Times New Roman" w:hAnsi="Times New Roman" w:eastAsia="宋体"/>
                <w:sz w:val="21"/>
                <w:szCs w:val="21"/>
              </w:rPr>
            </w:pPr>
            <w:r>
              <w:rPr>
                <w:rFonts w:hint="eastAsia" w:ascii="Times New Roman" w:hAnsi="Times New Roman"/>
                <w:sz w:val="21"/>
                <w:szCs w:val="21"/>
              </w:rPr>
              <w:t>电话</w:t>
            </w:r>
          </w:p>
        </w:tc>
        <w:tc>
          <w:tcPr>
            <w:tcW w:w="2159" w:type="dxa"/>
            <w:tcBorders>
              <w:tl2br w:val="nil"/>
              <w:tr2bl w:val="nil"/>
            </w:tcBorders>
            <w:shd w:val="clear" w:color="auto" w:fill="FFFFFF"/>
            <w:noWrap w:val="0"/>
            <w:tcMar>
              <w:top w:w="15" w:type="dxa"/>
              <w:left w:w="15" w:type="dxa"/>
              <w:bottom w:w="15" w:type="dxa"/>
              <w:right w:w="15" w:type="dxa"/>
            </w:tcMar>
            <w:vAlign w:val="center"/>
          </w:tcPr>
          <w:p>
            <w:pPr>
              <w:rPr>
                <w:rFonts w:hint="default" w:ascii="Times New Roman" w:hAnsi="Times New Roman" w:eastAsia="宋体"/>
                <w:sz w:val="21"/>
                <w:szCs w:val="21"/>
                <w:lang w:val="en-US" w:eastAsia="zh-CN"/>
              </w:rPr>
            </w:pPr>
            <w:r>
              <w:rPr>
                <w:rFonts w:hint="eastAsia" w:ascii="Times New Roman" w:hAnsi="Times New Roman"/>
                <w:sz w:val="21"/>
                <w:szCs w:val="21"/>
              </w:rPr>
              <w:t>0580-20</w:t>
            </w:r>
            <w:r>
              <w:rPr>
                <w:rFonts w:hint="eastAsia" w:ascii="Times New Roman" w:hAnsi="Times New Roman"/>
                <w:sz w:val="21"/>
                <w:szCs w:val="21"/>
                <w:lang w:val="en-US" w:eastAsia="zh-CN"/>
              </w:rPr>
              <w:t>20753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304" w:hRule="atLeast"/>
          <w:tblCellSpacing w:w="7" w:type="dxa"/>
          <w:jc w:val="center"/>
        </w:trPr>
        <w:tc>
          <w:tcPr>
            <w:tcW w:w="2175" w:type="dxa"/>
            <w:gridSpan w:val="2"/>
            <w:tcBorders>
              <w:tl2br w:val="nil"/>
              <w:tr2bl w:val="nil"/>
            </w:tcBorders>
            <w:shd w:val="clear" w:color="auto" w:fill="E0E0E0"/>
            <w:noWrap w:val="0"/>
            <w:tcMar>
              <w:top w:w="15" w:type="dxa"/>
              <w:left w:w="15" w:type="dxa"/>
              <w:bottom w:w="15" w:type="dxa"/>
              <w:right w:w="15" w:type="dxa"/>
            </w:tcMar>
            <w:vAlign w:val="center"/>
          </w:tcPr>
          <w:p>
            <w:pPr>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地址</w:t>
            </w:r>
          </w:p>
        </w:tc>
        <w:tc>
          <w:tcPr>
            <w:tcW w:w="8181" w:type="dxa"/>
            <w:gridSpan w:val="5"/>
            <w:tcBorders>
              <w:tl2br w:val="nil"/>
              <w:tr2bl w:val="nil"/>
            </w:tcBorders>
            <w:shd w:val="clear" w:color="auto" w:fill="FFFFFF"/>
            <w:noWrap w:val="0"/>
            <w:tcMar>
              <w:top w:w="15" w:type="dxa"/>
              <w:left w:w="15" w:type="dxa"/>
              <w:bottom w:w="15" w:type="dxa"/>
              <w:right w:w="15" w:type="dxa"/>
            </w:tcMar>
            <w:vAlign w:val="center"/>
          </w:tcPr>
          <w:p>
            <w:pPr>
              <w:rPr>
                <w:rFonts w:hint="eastAsia" w:ascii="Times New Roman" w:hAnsi="Times New Roman"/>
                <w:sz w:val="21"/>
                <w:szCs w:val="21"/>
              </w:rPr>
            </w:pPr>
            <w:r>
              <w:rPr>
                <w:rFonts w:hint="eastAsia" w:ascii="宋体" w:hAnsi="宋体" w:eastAsia="宋体" w:cs="宋体"/>
                <w:sz w:val="21"/>
                <w:szCs w:val="21"/>
                <w:u w:val="none"/>
                <w:lang w:val="en-US" w:eastAsia="zh-CN"/>
              </w:rPr>
              <w:t>舟山市定海区人民南路126号4楼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90" w:hRule="atLeast"/>
          <w:tblCellSpacing w:w="7" w:type="dxa"/>
          <w:jc w:val="center"/>
        </w:trPr>
        <w:tc>
          <w:tcPr>
            <w:tcW w:w="2175" w:type="dxa"/>
            <w:gridSpan w:val="2"/>
            <w:tcBorders>
              <w:tl2br w:val="nil"/>
              <w:tr2bl w:val="nil"/>
            </w:tcBorders>
            <w:shd w:val="clear" w:color="auto" w:fill="E0E0E0"/>
            <w:noWrap w:val="0"/>
            <w:tcMar>
              <w:top w:w="15" w:type="dxa"/>
              <w:left w:w="15" w:type="dxa"/>
              <w:bottom w:w="15" w:type="dxa"/>
              <w:right w:w="15" w:type="dxa"/>
            </w:tcMar>
            <w:vAlign w:val="center"/>
          </w:tcPr>
          <w:p>
            <w:pPr>
              <w:jc w:val="center"/>
              <w:rPr>
                <w:rFonts w:ascii="Times New Roman" w:hAnsi="Times New Roman" w:eastAsia="宋体"/>
                <w:sz w:val="21"/>
                <w:szCs w:val="21"/>
              </w:rPr>
            </w:pPr>
            <w:r>
              <w:rPr>
                <w:rFonts w:hint="eastAsia" w:ascii="Times New Roman" w:hAnsi="Times New Roman"/>
                <w:sz w:val="21"/>
                <w:szCs w:val="21"/>
                <w:lang w:val="en-US" w:eastAsia="zh-CN"/>
              </w:rPr>
              <w:t>项目质疑联系人</w:t>
            </w:r>
          </w:p>
        </w:tc>
        <w:tc>
          <w:tcPr>
            <w:tcW w:w="4013" w:type="dxa"/>
            <w:gridSpan w:val="2"/>
            <w:tcBorders>
              <w:tl2br w:val="nil"/>
              <w:tr2bl w:val="nil"/>
            </w:tcBorders>
            <w:shd w:val="clear" w:color="auto" w:fill="FFFFFF"/>
            <w:noWrap w:val="0"/>
            <w:tcMar>
              <w:top w:w="15" w:type="dxa"/>
              <w:left w:w="15" w:type="dxa"/>
              <w:bottom w:w="15" w:type="dxa"/>
              <w:right w:w="15" w:type="dxa"/>
            </w:tcMar>
            <w:vAlign w:val="center"/>
          </w:tcPr>
          <w:p>
            <w:pPr>
              <w:rPr>
                <w:rFonts w:ascii="Times New Roman" w:hAnsi="Times New Roman" w:eastAsia="宋体"/>
                <w:sz w:val="21"/>
                <w:szCs w:val="21"/>
              </w:rPr>
            </w:pPr>
            <w:r>
              <w:rPr>
                <w:rFonts w:hint="eastAsia" w:ascii="Times New Roman" w:hAnsi="Times New Roman"/>
                <w:sz w:val="21"/>
                <w:szCs w:val="21"/>
                <w:lang w:val="en-US" w:eastAsia="zh-CN"/>
              </w:rPr>
              <w:t>杨文武</w:t>
            </w:r>
          </w:p>
        </w:tc>
        <w:tc>
          <w:tcPr>
            <w:tcW w:w="1981" w:type="dxa"/>
            <w:gridSpan w:val="2"/>
            <w:tcBorders>
              <w:tl2br w:val="nil"/>
              <w:tr2bl w:val="nil"/>
            </w:tcBorders>
            <w:shd w:val="clear" w:color="auto" w:fill="E0E0E0"/>
            <w:noWrap w:val="0"/>
            <w:tcMar>
              <w:top w:w="15" w:type="dxa"/>
              <w:left w:w="15" w:type="dxa"/>
              <w:bottom w:w="15" w:type="dxa"/>
              <w:right w:w="15" w:type="dxa"/>
            </w:tcMar>
            <w:vAlign w:val="center"/>
          </w:tcPr>
          <w:p>
            <w:pPr>
              <w:jc w:val="center"/>
              <w:rPr>
                <w:rFonts w:ascii="Times New Roman" w:hAnsi="Times New Roman" w:eastAsia="宋体"/>
                <w:sz w:val="21"/>
                <w:szCs w:val="21"/>
              </w:rPr>
            </w:pPr>
            <w:r>
              <w:rPr>
                <w:rFonts w:hint="eastAsia" w:ascii="Times New Roman" w:hAnsi="Times New Roman"/>
                <w:sz w:val="21"/>
                <w:szCs w:val="21"/>
              </w:rPr>
              <w:t>电话</w:t>
            </w:r>
          </w:p>
        </w:tc>
        <w:tc>
          <w:tcPr>
            <w:tcW w:w="2159" w:type="dxa"/>
            <w:tcBorders>
              <w:tl2br w:val="nil"/>
              <w:tr2bl w:val="nil"/>
            </w:tcBorders>
            <w:shd w:val="clear" w:color="auto" w:fill="FFFFFF"/>
            <w:noWrap w:val="0"/>
            <w:tcMar>
              <w:top w:w="15" w:type="dxa"/>
              <w:left w:w="15" w:type="dxa"/>
              <w:bottom w:w="15" w:type="dxa"/>
              <w:right w:w="15" w:type="dxa"/>
            </w:tcMar>
            <w:vAlign w:val="center"/>
          </w:tcPr>
          <w:p>
            <w:pPr>
              <w:rPr>
                <w:rFonts w:ascii="Times New Roman" w:hAnsi="Times New Roman" w:eastAsia="宋体"/>
                <w:sz w:val="21"/>
                <w:szCs w:val="21"/>
              </w:rPr>
            </w:pPr>
            <w:r>
              <w:rPr>
                <w:rFonts w:hint="eastAsia" w:ascii="Times New Roman" w:hAnsi="Times New Roman"/>
                <w:sz w:val="21"/>
                <w:szCs w:val="21"/>
                <w:lang w:val="en-US" w:eastAsia="zh-CN"/>
              </w:rPr>
              <w:t>0580-8173275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52" w:hRule="atLeast"/>
          <w:tblCellSpacing w:w="7" w:type="dxa"/>
          <w:jc w:val="center"/>
        </w:trPr>
        <w:tc>
          <w:tcPr>
            <w:tcW w:w="2175" w:type="dxa"/>
            <w:gridSpan w:val="2"/>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Times New Roman" w:hAnsi="Times New Roman" w:eastAsia="宋体"/>
                <w:color w:val="auto"/>
                <w:sz w:val="21"/>
                <w:szCs w:val="21"/>
                <w:lang w:val="en-US" w:eastAsia="zh-CN"/>
              </w:rPr>
            </w:pPr>
            <w:r>
              <w:rPr>
                <w:rFonts w:hint="eastAsia" w:ascii="Times New Roman" w:hAnsi="Times New Roman"/>
                <w:sz w:val="21"/>
                <w:szCs w:val="21"/>
              </w:rPr>
              <w:t>传真号码</w:t>
            </w:r>
          </w:p>
        </w:tc>
        <w:tc>
          <w:tcPr>
            <w:tcW w:w="4013" w:type="dxa"/>
            <w:gridSpan w:val="2"/>
            <w:tcBorders>
              <w:tl2br w:val="nil"/>
              <w:tr2bl w:val="nil"/>
            </w:tcBorders>
            <w:shd w:val="clear" w:color="auto" w:fill="FFFFFF"/>
            <w:noWrap w:val="0"/>
            <w:tcMar>
              <w:top w:w="15" w:type="dxa"/>
              <w:left w:w="15" w:type="dxa"/>
              <w:bottom w:w="15" w:type="dxa"/>
              <w:right w:w="15" w:type="dxa"/>
            </w:tcMar>
            <w:vAlign w:val="center"/>
          </w:tcPr>
          <w:p>
            <w:pPr>
              <w:rPr>
                <w:rFonts w:hint="eastAsia" w:ascii="Times New Roman" w:hAnsi="Times New Roman" w:eastAsia="宋体"/>
                <w:sz w:val="21"/>
                <w:szCs w:val="21"/>
                <w:lang w:val="en-US" w:eastAsia="zh-CN"/>
              </w:rPr>
            </w:pPr>
            <w:r>
              <w:rPr>
                <w:rFonts w:hint="eastAsia" w:ascii="Times New Roman" w:hAnsi="Times New Roman"/>
                <w:sz w:val="21"/>
                <w:szCs w:val="21"/>
              </w:rPr>
              <w:t>0580-2027309</w:t>
            </w:r>
          </w:p>
        </w:tc>
        <w:tc>
          <w:tcPr>
            <w:tcW w:w="1981" w:type="dxa"/>
            <w:gridSpan w:val="2"/>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Times New Roman" w:hAnsi="Times New Roman" w:eastAsia="宋体"/>
                <w:sz w:val="21"/>
                <w:szCs w:val="21"/>
                <w:lang w:val="en-US" w:eastAsia="zh-CN"/>
              </w:rPr>
            </w:pPr>
            <w:r>
              <w:rPr>
                <w:rFonts w:hint="eastAsia" w:ascii="Times New Roman" w:hAnsi="Times New Roman"/>
                <w:sz w:val="21"/>
                <w:szCs w:val="21"/>
              </w:rPr>
              <w:t>邮编</w:t>
            </w:r>
          </w:p>
        </w:tc>
        <w:tc>
          <w:tcPr>
            <w:tcW w:w="2159" w:type="dxa"/>
            <w:tcBorders>
              <w:tl2br w:val="nil"/>
              <w:tr2bl w:val="nil"/>
            </w:tcBorders>
            <w:shd w:val="clear" w:color="auto" w:fill="FFFFFF"/>
            <w:noWrap w:val="0"/>
            <w:tcMar>
              <w:top w:w="15" w:type="dxa"/>
              <w:left w:w="15" w:type="dxa"/>
              <w:bottom w:w="15" w:type="dxa"/>
              <w:right w:w="15" w:type="dxa"/>
            </w:tcMar>
            <w:vAlign w:val="center"/>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52" w:hRule="atLeast"/>
          <w:tblCellSpacing w:w="7" w:type="dxa"/>
          <w:jc w:val="center"/>
        </w:trPr>
        <w:tc>
          <w:tcPr>
            <w:tcW w:w="2175" w:type="dxa"/>
            <w:gridSpan w:val="2"/>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Times New Roman" w:hAnsi="Times New Roman" w:eastAsia="宋体"/>
                <w:b/>
                <w:color w:val="000000"/>
                <w:sz w:val="21"/>
                <w:szCs w:val="21"/>
              </w:rPr>
            </w:pPr>
            <w:r>
              <w:rPr>
                <w:rFonts w:hint="eastAsia" w:ascii="Times New Roman" w:hAnsi="Times New Roman"/>
                <w:color w:val="000000"/>
                <w:sz w:val="21"/>
                <w:szCs w:val="21"/>
              </w:rPr>
              <w:t>采购人联系人</w:t>
            </w:r>
          </w:p>
        </w:tc>
        <w:tc>
          <w:tcPr>
            <w:tcW w:w="4013" w:type="dxa"/>
            <w:gridSpan w:val="2"/>
            <w:tcBorders>
              <w:tl2br w:val="nil"/>
              <w:tr2bl w:val="nil"/>
            </w:tcBorders>
            <w:shd w:val="clear" w:color="auto" w:fill="FFFFFF"/>
            <w:noWrap w:val="0"/>
            <w:tcMar>
              <w:top w:w="15" w:type="dxa"/>
              <w:left w:w="15" w:type="dxa"/>
              <w:bottom w:w="15" w:type="dxa"/>
              <w:right w:w="15" w:type="dxa"/>
            </w:tcMar>
            <w:vAlign w:val="center"/>
          </w:tcPr>
          <w:p>
            <w:pPr>
              <w:rPr>
                <w:rFonts w:hint="eastAsia" w:ascii="Times New Roman" w:hAnsi="Times New Roman" w:eastAsia="宋体"/>
                <w:color w:val="000000"/>
                <w:sz w:val="21"/>
                <w:szCs w:val="21"/>
              </w:rPr>
            </w:pPr>
            <w:r>
              <w:rPr>
                <w:rFonts w:hint="eastAsia" w:ascii="Times New Roman" w:hAnsi="Times New Roman"/>
                <w:color w:val="000000"/>
                <w:sz w:val="21"/>
                <w:szCs w:val="21"/>
                <w:lang w:val="en-US" w:eastAsia="zh-CN"/>
              </w:rPr>
              <w:t>杨兴龙</w:t>
            </w:r>
          </w:p>
        </w:tc>
        <w:tc>
          <w:tcPr>
            <w:tcW w:w="1981" w:type="dxa"/>
            <w:gridSpan w:val="2"/>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Times New Roman" w:hAnsi="Times New Roman" w:eastAsia="宋体"/>
                <w:b/>
                <w:color w:val="000000"/>
                <w:sz w:val="21"/>
                <w:szCs w:val="21"/>
              </w:rPr>
            </w:pPr>
            <w:r>
              <w:rPr>
                <w:rFonts w:hint="eastAsia" w:ascii="Times New Roman" w:hAnsi="Times New Roman"/>
                <w:color w:val="000000"/>
                <w:sz w:val="21"/>
                <w:szCs w:val="21"/>
              </w:rPr>
              <w:t>电话</w:t>
            </w:r>
          </w:p>
        </w:tc>
        <w:tc>
          <w:tcPr>
            <w:tcW w:w="2159" w:type="dxa"/>
            <w:tcBorders>
              <w:tl2br w:val="nil"/>
              <w:tr2bl w:val="nil"/>
            </w:tcBorders>
            <w:shd w:val="clear" w:color="auto" w:fill="FFFFFF"/>
            <w:noWrap w:val="0"/>
            <w:tcMar>
              <w:top w:w="15" w:type="dxa"/>
              <w:left w:w="15" w:type="dxa"/>
              <w:bottom w:w="15" w:type="dxa"/>
              <w:right w:w="15" w:type="dxa"/>
            </w:tcMar>
            <w:vAlign w:val="center"/>
          </w:tcPr>
          <w:p>
            <w:pPr>
              <w:pStyle w:val="16"/>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13505808626</w:t>
            </w:r>
          </w:p>
          <w:p>
            <w:pPr>
              <w:pStyle w:val="16"/>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0580- 2601564 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52" w:hRule="atLeast"/>
          <w:tblCellSpacing w:w="7" w:type="dxa"/>
          <w:jc w:val="center"/>
        </w:trPr>
        <w:tc>
          <w:tcPr>
            <w:tcW w:w="2175" w:type="dxa"/>
            <w:gridSpan w:val="2"/>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Times New Roman" w:hAnsi="Times New Roman" w:eastAsia="宋体"/>
                <w:b/>
                <w:color w:val="000000"/>
                <w:sz w:val="21"/>
                <w:szCs w:val="21"/>
              </w:rPr>
            </w:pPr>
            <w:r>
              <w:rPr>
                <w:rFonts w:hint="eastAsia" w:ascii="Times New Roman" w:hAnsi="Times New Roman"/>
                <w:color w:val="000000"/>
                <w:sz w:val="21"/>
                <w:szCs w:val="21"/>
                <w:lang w:val="en-US" w:eastAsia="zh-CN"/>
              </w:rPr>
              <w:t>采购人质疑联系人</w:t>
            </w:r>
          </w:p>
        </w:tc>
        <w:tc>
          <w:tcPr>
            <w:tcW w:w="4013" w:type="dxa"/>
            <w:gridSpan w:val="2"/>
            <w:tcBorders>
              <w:tl2br w:val="nil"/>
              <w:tr2bl w:val="nil"/>
            </w:tcBorders>
            <w:shd w:val="clear" w:color="auto" w:fill="FFFFFF"/>
            <w:noWrap w:val="0"/>
            <w:tcMar>
              <w:top w:w="15" w:type="dxa"/>
              <w:left w:w="15" w:type="dxa"/>
              <w:bottom w:w="15" w:type="dxa"/>
              <w:right w:w="15" w:type="dxa"/>
            </w:tcMar>
            <w:vAlign w:val="center"/>
          </w:tcPr>
          <w:p>
            <w:pPr>
              <w:rPr>
                <w:rFonts w:hint="eastAsia" w:ascii="Times New Roman" w:hAnsi="Times New Roman" w:eastAsia="宋体"/>
                <w:color w:val="000000"/>
                <w:sz w:val="21"/>
                <w:szCs w:val="21"/>
              </w:rPr>
            </w:pPr>
            <w:r>
              <w:rPr>
                <w:rFonts w:hint="eastAsia" w:ascii="Times New Roman" w:hAnsi="Times New Roman"/>
                <w:color w:val="000000"/>
                <w:sz w:val="21"/>
                <w:szCs w:val="21"/>
                <w:lang w:eastAsia="zh-CN"/>
              </w:rPr>
              <w:t>费晴</w:t>
            </w:r>
          </w:p>
        </w:tc>
        <w:tc>
          <w:tcPr>
            <w:tcW w:w="1981" w:type="dxa"/>
            <w:gridSpan w:val="2"/>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Times New Roman" w:hAnsi="Times New Roman" w:eastAsia="宋体"/>
                <w:b/>
                <w:color w:val="000000"/>
                <w:sz w:val="21"/>
                <w:szCs w:val="21"/>
              </w:rPr>
            </w:pPr>
            <w:r>
              <w:rPr>
                <w:rFonts w:hint="eastAsia" w:ascii="Times New Roman" w:hAnsi="Times New Roman"/>
                <w:color w:val="000000"/>
                <w:sz w:val="21"/>
                <w:szCs w:val="21"/>
              </w:rPr>
              <w:t>电话</w:t>
            </w:r>
          </w:p>
        </w:tc>
        <w:tc>
          <w:tcPr>
            <w:tcW w:w="2159" w:type="dxa"/>
            <w:tcBorders>
              <w:tl2br w:val="nil"/>
              <w:tr2bl w:val="nil"/>
            </w:tcBorders>
            <w:shd w:val="clear" w:color="auto" w:fill="FFFFFF"/>
            <w:noWrap w:val="0"/>
            <w:tcMar>
              <w:top w:w="15" w:type="dxa"/>
              <w:left w:w="15" w:type="dxa"/>
              <w:bottom w:w="15" w:type="dxa"/>
              <w:right w:w="15" w:type="dxa"/>
            </w:tcMar>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15958070080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52" w:hRule="atLeast"/>
          <w:tblCellSpacing w:w="7" w:type="dxa"/>
          <w:jc w:val="center"/>
        </w:trPr>
        <w:tc>
          <w:tcPr>
            <w:tcW w:w="2175" w:type="dxa"/>
            <w:gridSpan w:val="2"/>
            <w:tcBorders>
              <w:tl2br w:val="nil"/>
              <w:tr2bl w:val="nil"/>
            </w:tcBorders>
            <w:shd w:val="clear" w:color="auto" w:fill="E0E0E0"/>
            <w:noWrap w:val="0"/>
            <w:tcMar>
              <w:top w:w="15" w:type="dxa"/>
              <w:left w:w="15" w:type="dxa"/>
              <w:bottom w:w="15" w:type="dxa"/>
              <w:right w:w="15" w:type="dxa"/>
            </w:tcMar>
            <w:vAlign w:val="center"/>
          </w:tcPr>
          <w:p>
            <w:pPr>
              <w:jc w:val="center"/>
              <w:rPr>
                <w:rFonts w:ascii="Times New Roman" w:hAnsi="Times New Roman" w:eastAsia="宋体"/>
                <w:b/>
                <w:sz w:val="21"/>
                <w:szCs w:val="21"/>
              </w:rPr>
            </w:pPr>
            <w:r>
              <w:rPr>
                <w:rFonts w:hint="eastAsia" w:ascii="Times New Roman" w:hAnsi="Times New Roman" w:eastAsia="宋体"/>
                <w:b/>
                <w:sz w:val="21"/>
                <w:szCs w:val="21"/>
              </w:rPr>
              <w:t>业务监管及投诉受理单位</w:t>
            </w:r>
          </w:p>
        </w:tc>
        <w:tc>
          <w:tcPr>
            <w:tcW w:w="4013" w:type="dxa"/>
            <w:gridSpan w:val="2"/>
            <w:tcBorders>
              <w:tl2br w:val="nil"/>
              <w:tr2bl w:val="nil"/>
            </w:tcBorders>
            <w:shd w:val="clear" w:color="auto" w:fill="FFFFFF"/>
            <w:noWrap w:val="0"/>
            <w:tcMar>
              <w:top w:w="15" w:type="dxa"/>
              <w:left w:w="15" w:type="dxa"/>
              <w:bottom w:w="15" w:type="dxa"/>
              <w:right w:w="15" w:type="dxa"/>
            </w:tcMar>
            <w:vAlign w:val="center"/>
          </w:tcPr>
          <w:p>
            <w:pPr>
              <w:rPr>
                <w:rFonts w:ascii="Times New Roman" w:hAnsi="Times New Roman" w:eastAsia="宋体"/>
                <w:sz w:val="21"/>
                <w:szCs w:val="21"/>
              </w:rPr>
            </w:pPr>
            <w:r>
              <w:rPr>
                <w:rFonts w:hint="eastAsia" w:ascii="Times New Roman" w:hAnsi="Times New Roman" w:eastAsia="宋体"/>
                <w:sz w:val="21"/>
                <w:szCs w:val="21"/>
              </w:rPr>
              <w:t>舟山市定海区政府采购办公室</w:t>
            </w:r>
          </w:p>
        </w:tc>
        <w:tc>
          <w:tcPr>
            <w:tcW w:w="1981" w:type="dxa"/>
            <w:gridSpan w:val="2"/>
            <w:tcBorders>
              <w:tl2br w:val="nil"/>
              <w:tr2bl w:val="nil"/>
            </w:tcBorders>
            <w:shd w:val="clear" w:color="auto" w:fill="E0E0E0"/>
            <w:noWrap w:val="0"/>
            <w:tcMar>
              <w:top w:w="15" w:type="dxa"/>
              <w:left w:w="15" w:type="dxa"/>
              <w:bottom w:w="15" w:type="dxa"/>
              <w:right w:w="15" w:type="dxa"/>
            </w:tcMar>
            <w:vAlign w:val="center"/>
          </w:tcPr>
          <w:p>
            <w:pPr>
              <w:spacing w:line="360" w:lineRule="auto"/>
              <w:jc w:val="center"/>
              <w:rPr>
                <w:rFonts w:ascii="Times New Roman" w:hAnsi="Times New Roman" w:eastAsia="宋体"/>
                <w:b/>
                <w:sz w:val="21"/>
                <w:szCs w:val="21"/>
              </w:rPr>
            </w:pPr>
            <w:r>
              <w:rPr>
                <w:rFonts w:hint="eastAsia" w:ascii="Times New Roman" w:hAnsi="Times New Roman" w:eastAsia="宋体"/>
                <w:b/>
                <w:sz w:val="21"/>
                <w:szCs w:val="21"/>
              </w:rPr>
              <w:t>联系电话</w:t>
            </w:r>
          </w:p>
        </w:tc>
        <w:tc>
          <w:tcPr>
            <w:tcW w:w="2159" w:type="dxa"/>
            <w:tcBorders>
              <w:tl2br w:val="nil"/>
              <w:tr2bl w:val="nil"/>
            </w:tcBorders>
            <w:shd w:val="clear" w:color="auto" w:fill="FFFFFF"/>
            <w:noWrap w:val="0"/>
            <w:tcMar>
              <w:top w:w="15" w:type="dxa"/>
              <w:left w:w="15" w:type="dxa"/>
              <w:bottom w:w="15" w:type="dxa"/>
              <w:right w:w="15" w:type="dxa"/>
            </w:tcMar>
            <w:vAlign w:val="center"/>
          </w:tcPr>
          <w:p>
            <w:pPr>
              <w:spacing w:line="360" w:lineRule="auto"/>
              <w:rPr>
                <w:rFonts w:ascii="Times New Roman" w:hAnsi="Times New Roman" w:eastAsia="宋体"/>
                <w:sz w:val="21"/>
                <w:szCs w:val="21"/>
              </w:rPr>
            </w:pPr>
            <w:r>
              <w:rPr>
                <w:rFonts w:hint="eastAsia" w:ascii="Times New Roman" w:hAnsi="Times New Roman" w:eastAsia="宋体"/>
                <w:sz w:val="21"/>
                <w:szCs w:val="21"/>
                <w:lang w:eastAsia="zh-CN"/>
              </w:rPr>
              <w:t>林</w:t>
            </w:r>
            <w:r>
              <w:rPr>
                <w:rFonts w:hint="eastAsia" w:ascii="Times New Roman" w:hAnsi="Times New Roman" w:eastAsia="宋体"/>
                <w:sz w:val="21"/>
                <w:szCs w:val="21"/>
                <w:lang w:val="en-US" w:eastAsia="zh-CN"/>
              </w:rPr>
              <w:t xml:space="preserve">秀奇 </w:t>
            </w:r>
            <w:r>
              <w:rPr>
                <w:rFonts w:hint="eastAsia" w:ascii="Times New Roman" w:hAnsi="Times New Roman" w:eastAsia="宋体"/>
                <w:sz w:val="21"/>
                <w:szCs w:val="21"/>
              </w:rPr>
              <w:t>0580-2027798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52" w:hRule="atLeast"/>
          <w:tblCellSpacing w:w="7" w:type="dxa"/>
          <w:jc w:val="center"/>
        </w:trPr>
        <w:tc>
          <w:tcPr>
            <w:tcW w:w="2175" w:type="dxa"/>
            <w:gridSpan w:val="2"/>
            <w:tcBorders>
              <w:tl2br w:val="nil"/>
              <w:tr2bl w:val="nil"/>
            </w:tcBorders>
            <w:shd w:val="clear" w:color="auto" w:fill="E0E0E0"/>
            <w:noWrap w:val="0"/>
            <w:tcMar>
              <w:top w:w="15" w:type="dxa"/>
              <w:left w:w="15" w:type="dxa"/>
              <w:bottom w:w="15" w:type="dxa"/>
              <w:right w:w="15" w:type="dxa"/>
            </w:tcMar>
            <w:vAlign w:val="center"/>
          </w:tcPr>
          <w:p>
            <w:pPr>
              <w:jc w:val="center"/>
              <w:rPr>
                <w:rFonts w:hint="default" w:ascii="Times New Roman" w:hAnsi="Times New Roman" w:eastAsia="宋体"/>
                <w:b/>
                <w:sz w:val="21"/>
                <w:szCs w:val="21"/>
                <w:lang w:val="en-US" w:eastAsia="zh-CN"/>
              </w:rPr>
            </w:pPr>
            <w:r>
              <w:rPr>
                <w:rFonts w:hint="eastAsia" w:ascii="Times New Roman" w:hAnsi="Times New Roman" w:eastAsia="宋体"/>
                <w:b/>
                <w:sz w:val="21"/>
                <w:szCs w:val="21"/>
                <w:lang w:val="en-US" w:eastAsia="zh-CN"/>
              </w:rPr>
              <w:t>其他补充事宜</w:t>
            </w:r>
          </w:p>
        </w:tc>
        <w:tc>
          <w:tcPr>
            <w:tcW w:w="8181" w:type="dxa"/>
            <w:gridSpan w:val="5"/>
            <w:tcBorders>
              <w:tl2br w:val="nil"/>
              <w:tr2bl w:val="nil"/>
            </w:tcBorders>
            <w:shd w:val="clear" w:color="auto" w:fill="FFFFFF"/>
            <w:noWrap w:val="0"/>
            <w:tcMar>
              <w:top w:w="15" w:type="dxa"/>
              <w:left w:w="15" w:type="dxa"/>
              <w:bottom w:w="15" w:type="dxa"/>
              <w:right w:w="15" w:type="dxa"/>
            </w:tcMar>
            <w:vAlign w:val="center"/>
          </w:tcPr>
          <w:p>
            <w:pPr>
              <w:widowControl/>
              <w:spacing w:line="340" w:lineRule="exact"/>
              <w:jc w:val="left"/>
              <w:rPr>
                <w:rFonts w:hint="default"/>
                <w:lang w:val="en-US" w:eastAsia="zh-CN"/>
              </w:rPr>
            </w:pPr>
            <w:r>
              <w:rPr>
                <w:rFonts w:hint="default"/>
                <w:lang w:val="en-US" w:eastAsia="zh-CN"/>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40" w:lineRule="exact"/>
              <w:jc w:val="left"/>
              <w:rPr>
                <w:rFonts w:hint="default"/>
                <w:lang w:val="en-US" w:eastAsia="zh-CN"/>
              </w:rPr>
            </w:pPr>
            <w:r>
              <w:rPr>
                <w:rFonts w:hint="default"/>
                <w:lang w:val="en-US" w:eastAsia="zh-CN"/>
              </w:rPr>
              <w:t xml:space="preserve"> 2、其他事项： </w:t>
            </w:r>
          </w:p>
          <w:p>
            <w:pPr>
              <w:widowControl/>
              <w:spacing w:line="340" w:lineRule="exact"/>
              <w:jc w:val="left"/>
              <w:rPr>
                <w:rFonts w:hint="default"/>
                <w:lang w:val="en-US" w:eastAsia="zh-CN"/>
              </w:rPr>
            </w:pPr>
            <w:r>
              <w:rPr>
                <w:rFonts w:hint="default"/>
                <w:lang w:val="en-US" w:eastAsia="zh-CN"/>
              </w:rPr>
              <w:t xml:space="preserve">  2.1采购项目需要落实的政府采购政策：对符合财政扶持政策的小型、微型企业（监狱企业、残疾人福利性单位视同小微企业）给予价格优惠扶持；</w:t>
            </w:r>
          </w:p>
          <w:p>
            <w:pPr>
              <w:widowControl/>
              <w:spacing w:line="340" w:lineRule="exact"/>
              <w:jc w:val="left"/>
              <w:rPr>
                <w:rFonts w:hint="default"/>
                <w:lang w:val="en-US" w:eastAsia="zh-CN"/>
              </w:rPr>
            </w:pPr>
            <w:r>
              <w:rPr>
                <w:rFonts w:hint="default"/>
                <w:lang w:val="en-US" w:eastAsia="zh-CN"/>
              </w:rPr>
              <w:t xml:space="preserve">  2.2本项目采购文件实行“政府采购云平台”在线获取，不提供采购文件纸质版。不接受现场报名。供应商获取采购文件前应先完成“政府采购云平台”的账号注册；</w:t>
            </w:r>
          </w:p>
          <w:p>
            <w:pPr>
              <w:widowControl/>
              <w:spacing w:line="340" w:lineRule="exact"/>
              <w:jc w:val="left"/>
              <w:rPr>
                <w:rFonts w:hint="default"/>
                <w:lang w:val="en-US" w:eastAsia="zh-CN"/>
              </w:rPr>
            </w:pPr>
            <w:r>
              <w:rPr>
                <w:rFonts w:hint="default"/>
                <w:lang w:val="en-US" w:eastAsia="zh-CN"/>
              </w:rPr>
              <w:t xml:space="preserve">  2.3供应商只有在“政府采购云平台”完成获取采购文件申请并下载了采购文件后才视作依法获取采购文件（法律法规所指的供应商获取采购文件时间，以供应商完成获取采购文件申请后下载采购文件的时间为准）。（进入“项目采购”应用，在获取招标文件菜单中选择项目，申请获取采购文件） </w:t>
            </w:r>
          </w:p>
          <w:p>
            <w:pPr>
              <w:widowControl/>
              <w:spacing w:line="340" w:lineRule="exact"/>
              <w:jc w:val="left"/>
              <w:rPr>
                <w:rFonts w:hint="default"/>
                <w:lang w:val="en-US" w:eastAsia="zh-CN"/>
              </w:rPr>
            </w:pPr>
            <w:r>
              <w:rPr>
                <w:rFonts w:hint="default"/>
                <w:lang w:val="en-US" w:eastAsia="zh-CN"/>
              </w:rPr>
              <w:t xml:space="preserve">  2.4通过本公告下方“游客，浏览采购文件”下载的采购文件仅供浏览。</w:t>
            </w:r>
          </w:p>
          <w:p>
            <w:pPr>
              <w:widowControl/>
              <w:spacing w:line="340" w:lineRule="exact"/>
              <w:jc w:val="left"/>
              <w:rPr>
                <w:rFonts w:hint="default"/>
                <w:lang w:val="en-US" w:eastAsia="zh-CN"/>
              </w:rPr>
            </w:pPr>
            <w:r>
              <w:rPr>
                <w:rFonts w:hint="default"/>
                <w:lang w:val="en-US" w:eastAsia="zh-CN"/>
              </w:rPr>
              <w:t xml:space="preserve">  2.5提示：请供应商按上述要求在政采云平台在线申请获取采购文件并下载，如未在“政采云”系统内完成相关流程，引起的投标无效责任自负。</w:t>
            </w:r>
          </w:p>
          <w:p>
            <w:pPr>
              <w:widowControl/>
              <w:spacing w:line="340" w:lineRule="exact"/>
              <w:jc w:val="left"/>
              <w:rPr>
                <w:rFonts w:hint="default"/>
                <w:lang w:val="en-US" w:eastAsia="zh-CN"/>
              </w:rPr>
            </w:pPr>
            <w:r>
              <w:rPr>
                <w:rFonts w:hint="default"/>
                <w:lang w:val="en-US" w:eastAsia="zh-CN"/>
              </w:rPr>
              <w:t xml:space="preserve">  2.6对符合财政扶持政策的小型、微型企业（监狱企业、残疾人福利性单位视同小微企业）给予价格优惠扶持。</w:t>
            </w:r>
          </w:p>
          <w:p>
            <w:pPr>
              <w:widowControl/>
              <w:spacing w:line="340" w:lineRule="exact"/>
              <w:jc w:val="left"/>
              <w:rPr>
                <w:rFonts w:hint="default"/>
                <w:lang w:val="en-US" w:eastAsia="zh-CN"/>
              </w:rPr>
            </w:pPr>
            <w:r>
              <w:rPr>
                <w:rFonts w:hint="default"/>
                <w:lang w:val="en-US" w:eastAsia="zh-CN"/>
              </w:rPr>
              <w:t xml:space="preserve"> 3、在线投标响应（电子投标）说明</w:t>
            </w:r>
          </w:p>
          <w:p>
            <w:pPr>
              <w:widowControl/>
              <w:spacing w:line="340" w:lineRule="exact"/>
              <w:jc w:val="left"/>
              <w:rPr>
                <w:rFonts w:hint="default"/>
                <w:lang w:val="en-US" w:eastAsia="zh-CN"/>
              </w:rPr>
            </w:pPr>
            <w:r>
              <w:rPr>
                <w:rFonts w:hint="default"/>
                <w:lang w:val="en-US" w:eastAsia="zh-CN"/>
              </w:rPr>
              <w:t xml:space="preserve">  3.1本项目通过“政府采购云平台（www.zcygov.cn）”实行在线投标响应（电子投标），供应商应先安装“政采云电子交易客户端”，并按照本采购文件和“政府采购云平台”的要求，通过“政采云电子交易客户端”编制并加密响应文件。供应商未按规定加密的响应文件，“政府采购云平台”将予以拒收。</w:t>
            </w:r>
          </w:p>
          <w:p>
            <w:pPr>
              <w:widowControl/>
              <w:spacing w:line="340" w:lineRule="exact"/>
              <w:jc w:val="left"/>
              <w:rPr>
                <w:rFonts w:hint="default"/>
                <w:lang w:val="en-US" w:eastAsia="zh-CN"/>
              </w:rPr>
            </w:pPr>
            <w:r>
              <w:rPr>
                <w:rFonts w:hint="default"/>
                <w:lang w:val="en-US" w:eastAsia="zh-CN"/>
              </w:rPr>
              <w:t xml:space="preserve">  3.2“政采云电子交易客户端”请自行前往“浙江政府采购网-下载专区-电子交易客户端”进行下载；电子投标具体操作流程详见本公告附件《供应商项目采购-电子招投标操作指南》。</w:t>
            </w:r>
          </w:p>
          <w:p>
            <w:pPr>
              <w:widowControl/>
              <w:spacing w:line="340" w:lineRule="exact"/>
              <w:jc w:val="left"/>
              <w:rPr>
                <w:rFonts w:hint="default"/>
                <w:lang w:val="en-US" w:eastAsia="zh-CN"/>
              </w:rPr>
            </w:pPr>
            <w:r>
              <w:rPr>
                <w:rFonts w:hint="default"/>
                <w:lang w:val="en-US" w:eastAsia="zh-CN"/>
              </w:rPr>
              <w:t xml:space="preserve">  3.3为确保网上操作合法、有效和安全，响应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widowControl/>
              <w:spacing w:line="340" w:lineRule="exact"/>
              <w:jc w:val="left"/>
              <w:rPr>
                <w:rFonts w:hint="default"/>
                <w:lang w:val="en-US" w:eastAsia="zh-CN"/>
              </w:rPr>
            </w:pPr>
            <w:r>
              <w:rPr>
                <w:rFonts w:hint="default"/>
                <w:lang w:val="en-US" w:eastAsia="zh-CN"/>
              </w:rPr>
              <w:t xml:space="preserve"> 3.4响应供应商应当在响应截止时间前，将生成的“电子加密响应文件”上传递交至“政府采购云平台”。响应截止时间以后上传递交的响应文件将被“政府采购云平台”拒收。</w:t>
            </w:r>
          </w:p>
          <w:p>
            <w:pPr>
              <w:widowControl/>
              <w:spacing w:line="340" w:lineRule="exact"/>
              <w:jc w:val="left"/>
              <w:rPr>
                <w:rFonts w:hint="default"/>
                <w:lang w:val="en-US" w:eastAsia="zh-CN"/>
              </w:rPr>
            </w:pPr>
            <w:r>
              <w:rPr>
                <w:rFonts w:hint="default"/>
                <w:lang w:val="en-US" w:eastAsia="zh-CN"/>
              </w:rPr>
              <w:t xml:space="preserve"> 3.5响应供应商在“政府采购云平台”完成“电子加密响应文件”的上传递交后，还可以（邮寄或现场提交形式）在响应截止时间前递交以介质（U盘）存储的数据电文形式的“备份响应文件”，“备份响应文件”应当密封包装并在包装上标注所投项目名称、项目编号、投标单位名称、备份响应文件字样并加盖公章。</w:t>
            </w:r>
          </w:p>
          <w:p>
            <w:pPr>
              <w:widowControl/>
              <w:spacing w:line="340" w:lineRule="exact"/>
              <w:jc w:val="left"/>
              <w:rPr>
                <w:rFonts w:hint="default"/>
                <w:lang w:val="en-US" w:eastAsia="zh-CN"/>
              </w:rPr>
            </w:pPr>
            <w:r>
              <w:rPr>
                <w:rFonts w:hint="default"/>
                <w:lang w:val="en-US" w:eastAsia="zh-CN"/>
              </w:rPr>
              <w:t xml:space="preserve"> 3.6通过“政府采购云平台”上传递交的“电子加密响应文件”无法按时解密，响应供应商递交了备份响应文件的，以备份响应文件为依据，否则视为响应文件撤回。通过“政府采购云平台”上传递交的“电子加密响应文件”已按时解密的，“备份响应文件”自动失效。响应供应商仅递交备份响应文件的，响应无效。</w:t>
            </w:r>
          </w:p>
          <w:p>
            <w:pPr>
              <w:pStyle w:val="2"/>
              <w:ind w:left="0" w:leftChars="0" w:firstLine="210" w:firstLineChars="100"/>
              <w:rPr>
                <w:rFonts w:hint="default"/>
                <w:lang w:val="en-US" w:eastAsia="zh-CN"/>
              </w:rPr>
            </w:pPr>
            <w:r>
              <w:rPr>
                <w:rFonts w:hint="eastAsia"/>
                <w:sz w:val="21"/>
                <w:szCs w:val="21"/>
                <w:lang w:val="en-US" w:eastAsia="zh-CN"/>
              </w:rPr>
              <w:t>3.7新冠病毒疫情防控期间，请各投标人严格遵守舟山市新冠肺炎疫情防控指挥部关于疫情防控的规定，并服从现场管理且按以下要求执行： 1）参与人员应当出示健康码，红、黄码人员不得参与现场投标活动。 2）参与人员应携带身份证件，全程佩戴口罩，接受工作人员体温检测及防疫询问，并如实报告情况。适当保持人员间隔距离(1.5米），不扎堆聚集，不喧哗闲聊，做好健康防护。</w:t>
            </w:r>
          </w:p>
        </w:tc>
      </w:tr>
    </w:tbl>
    <w:p>
      <w:pPr>
        <w:numPr>
          <w:ilvl w:val="0"/>
          <w:numId w:val="7"/>
        </w:numPr>
        <w:snapToGrid w:val="0"/>
        <w:spacing w:before="120" w:beforeLines="50" w:after="120" w:afterLines="50" w:line="360" w:lineRule="auto"/>
        <w:jc w:val="center"/>
        <w:rPr>
          <w:rFonts w:hint="eastAsia" w:ascii="宋体" w:hAnsi="宋体" w:eastAsia="宋体" w:cs="宋体"/>
          <w:b/>
          <w:sz w:val="30"/>
          <w:szCs w:val="30"/>
        </w:rPr>
      </w:pPr>
      <w:r>
        <w:rPr>
          <w:rFonts w:hint="eastAsia" w:ascii="宋体" w:hAnsi="宋体" w:eastAsia="宋体" w:cs="宋体"/>
          <w:b/>
          <w:sz w:val="30"/>
          <w:szCs w:val="30"/>
        </w:rPr>
        <w:br w:type="page"/>
      </w:r>
      <w:r>
        <w:rPr>
          <w:rFonts w:hint="eastAsia" w:ascii="宋体" w:hAnsi="宋体" w:eastAsia="宋体" w:cs="宋体"/>
          <w:b/>
          <w:sz w:val="30"/>
          <w:szCs w:val="30"/>
        </w:rPr>
        <w:t xml:space="preserve"> 采购需求</w:t>
      </w:r>
    </w:p>
    <w:tbl>
      <w:tblPr>
        <w:tblStyle w:val="30"/>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981"/>
        <w:gridCol w:w="2513"/>
        <w:gridCol w:w="806"/>
        <w:gridCol w:w="1357"/>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5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序号</w:t>
            </w:r>
          </w:p>
        </w:tc>
        <w:tc>
          <w:tcPr>
            <w:tcW w:w="198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项目名称</w:t>
            </w:r>
          </w:p>
          <w:p>
            <w:pPr>
              <w:rPr>
                <w:rFonts w:ascii="宋体" w:hAnsi="宋体"/>
                <w:sz w:val="24"/>
                <w:szCs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服务地点</w:t>
            </w:r>
          </w:p>
        </w:tc>
        <w:tc>
          <w:tcPr>
            <w:tcW w:w="80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数量</w:t>
            </w:r>
          </w:p>
        </w:tc>
        <w:tc>
          <w:tcPr>
            <w:tcW w:w="135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预算金额</w:t>
            </w:r>
          </w:p>
        </w:tc>
        <w:tc>
          <w:tcPr>
            <w:tcW w:w="18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1</w:t>
            </w:r>
          </w:p>
        </w:tc>
        <w:tc>
          <w:tcPr>
            <w:tcW w:w="198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安保服务</w:t>
            </w:r>
          </w:p>
        </w:tc>
        <w:tc>
          <w:tcPr>
            <w:tcW w:w="251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区行政中心</w:t>
            </w:r>
          </w:p>
        </w:tc>
        <w:tc>
          <w:tcPr>
            <w:tcW w:w="80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26人</w:t>
            </w:r>
          </w:p>
        </w:tc>
        <w:tc>
          <w:tcPr>
            <w:tcW w:w="135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p>
        </w:tc>
        <w:tc>
          <w:tcPr>
            <w:tcW w:w="18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5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2</w:t>
            </w:r>
          </w:p>
        </w:tc>
        <w:tc>
          <w:tcPr>
            <w:tcW w:w="198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安保服务</w:t>
            </w:r>
          </w:p>
        </w:tc>
        <w:tc>
          <w:tcPr>
            <w:tcW w:w="251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解放西路230号分中心</w:t>
            </w:r>
          </w:p>
        </w:tc>
        <w:tc>
          <w:tcPr>
            <w:tcW w:w="80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3人</w:t>
            </w:r>
          </w:p>
        </w:tc>
        <w:tc>
          <w:tcPr>
            <w:tcW w:w="135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p>
        </w:tc>
        <w:tc>
          <w:tcPr>
            <w:tcW w:w="18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5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3</w:t>
            </w:r>
          </w:p>
        </w:tc>
        <w:tc>
          <w:tcPr>
            <w:tcW w:w="198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安保服务</w:t>
            </w:r>
          </w:p>
        </w:tc>
        <w:tc>
          <w:tcPr>
            <w:tcW w:w="251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东山路115号分中心</w:t>
            </w:r>
          </w:p>
        </w:tc>
        <w:tc>
          <w:tcPr>
            <w:tcW w:w="80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4人</w:t>
            </w:r>
          </w:p>
        </w:tc>
        <w:tc>
          <w:tcPr>
            <w:tcW w:w="135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p>
        </w:tc>
        <w:tc>
          <w:tcPr>
            <w:tcW w:w="18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5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合计</w:t>
            </w:r>
          </w:p>
        </w:tc>
        <w:tc>
          <w:tcPr>
            <w:tcW w:w="198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安保服务</w:t>
            </w:r>
          </w:p>
        </w:tc>
        <w:tc>
          <w:tcPr>
            <w:tcW w:w="251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33人</w:t>
            </w:r>
          </w:p>
        </w:tc>
        <w:tc>
          <w:tcPr>
            <w:tcW w:w="135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160万元</w:t>
            </w:r>
          </w:p>
        </w:tc>
        <w:tc>
          <w:tcPr>
            <w:tcW w:w="18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r>
              <w:rPr>
                <w:rFonts w:hint="eastAsia" w:ascii="宋体" w:hAnsi="宋体"/>
                <w:sz w:val="24"/>
                <w:szCs w:val="24"/>
              </w:rPr>
              <w:t>项目为同一标项。</w:t>
            </w:r>
          </w:p>
        </w:tc>
      </w:tr>
    </w:tbl>
    <w:p>
      <w:pPr>
        <w:spacing w:line="360" w:lineRule="auto"/>
        <w:rPr>
          <w:rFonts w:ascii="宋体" w:hAnsi="宋体"/>
          <w:szCs w:val="21"/>
        </w:rPr>
      </w:pPr>
    </w:p>
    <w:p>
      <w:pPr>
        <w:spacing w:line="360" w:lineRule="auto"/>
        <w:rPr>
          <w:rFonts w:ascii="宋体" w:hAnsi="宋体"/>
          <w:szCs w:val="21"/>
        </w:rPr>
      </w:pPr>
    </w:p>
    <w:p>
      <w:pPr>
        <w:pStyle w:val="16"/>
        <w:spacing w:before="50" w:after="50" w:line="360" w:lineRule="auto"/>
        <w:rPr>
          <w:rFonts w:ascii="宋体" w:hAnsi="宋体" w:eastAsia="宋体"/>
          <w:b/>
          <w:color w:val="000000"/>
          <w:sz w:val="21"/>
          <w:szCs w:val="21"/>
        </w:rPr>
      </w:pPr>
      <w:r>
        <w:rPr>
          <w:rFonts w:hint="eastAsia" w:ascii="宋体" w:hAnsi="宋体" w:eastAsia="宋体"/>
          <w:b/>
          <w:color w:val="000000"/>
          <w:sz w:val="21"/>
          <w:szCs w:val="21"/>
        </w:rPr>
        <w:t>一、管理目标</w:t>
      </w:r>
    </w:p>
    <w:p>
      <w:pPr>
        <w:pStyle w:val="16"/>
        <w:spacing w:before="50" w:after="50" w:line="360" w:lineRule="auto"/>
        <w:ind w:firstLine="630" w:firstLineChars="300"/>
        <w:rPr>
          <w:rFonts w:ascii="宋体" w:hAnsi="宋体" w:eastAsia="宋体"/>
          <w:color w:val="000000"/>
          <w:sz w:val="21"/>
          <w:szCs w:val="21"/>
        </w:rPr>
      </w:pPr>
      <w:r>
        <w:rPr>
          <w:rFonts w:hint="eastAsia" w:ascii="宋体" w:hAnsi="宋体" w:eastAsia="宋体"/>
          <w:color w:val="000000"/>
          <w:sz w:val="21"/>
          <w:szCs w:val="21"/>
        </w:rPr>
        <w:t>通过周密、严格、规范、高效的安全管理，保证定海区行政中心及分中心日常公共秩序井然有序，各类重大活动和日常工作的正常进行，人身、财产得以保障，实现零事故的目标。</w:t>
      </w:r>
    </w:p>
    <w:p>
      <w:pPr>
        <w:pStyle w:val="16"/>
        <w:spacing w:before="50" w:after="50" w:line="360" w:lineRule="auto"/>
        <w:rPr>
          <w:rFonts w:ascii="宋体" w:hAnsi="宋体" w:eastAsia="宋体"/>
          <w:b/>
          <w:color w:val="000000"/>
          <w:sz w:val="21"/>
          <w:szCs w:val="21"/>
        </w:rPr>
      </w:pPr>
      <w:r>
        <w:rPr>
          <w:rFonts w:hint="eastAsia" w:ascii="宋体" w:hAnsi="宋体" w:eastAsia="宋体"/>
          <w:b/>
          <w:color w:val="000000"/>
          <w:sz w:val="21"/>
          <w:szCs w:val="21"/>
        </w:rPr>
        <w:t>二、管理内容</w:t>
      </w:r>
    </w:p>
    <w:p>
      <w:pPr>
        <w:pStyle w:val="16"/>
        <w:spacing w:before="50" w:after="50" w:line="360" w:lineRule="auto"/>
        <w:ind w:firstLine="420" w:firstLineChars="200"/>
        <w:rPr>
          <w:rFonts w:ascii="Times New Roman" w:hAnsi="宋体"/>
          <w:color w:val="000000"/>
          <w:sz w:val="21"/>
          <w:szCs w:val="21"/>
        </w:rPr>
      </w:pPr>
      <w:r>
        <w:rPr>
          <w:rFonts w:hint="eastAsia" w:hAnsi="宋体"/>
          <w:color w:val="000000"/>
          <w:sz w:val="21"/>
          <w:szCs w:val="21"/>
        </w:rPr>
        <w:t xml:space="preserve"> </w:t>
      </w:r>
      <w:r>
        <w:rPr>
          <w:rFonts w:hint="eastAsia" w:ascii="宋体" w:hAnsi="宋体" w:eastAsia="宋体"/>
          <w:color w:val="000000"/>
          <w:sz w:val="21"/>
          <w:szCs w:val="21"/>
        </w:rPr>
        <w:t>1、公共安全管理：主要是保障行政中心工作人员人身财产安全、公共秩序维持、公共活动的正常开展。</w:t>
      </w:r>
    </w:p>
    <w:p>
      <w:pPr>
        <w:spacing w:before="50" w:after="50" w:line="360" w:lineRule="auto"/>
        <w:rPr>
          <w:rFonts w:ascii="宋体" w:hAnsi="宋体"/>
          <w:color w:val="000000"/>
          <w:szCs w:val="21"/>
        </w:rPr>
      </w:pPr>
      <w:r>
        <w:rPr>
          <w:rFonts w:hint="eastAsia" w:ascii="宋体" w:hAnsi="宋体"/>
          <w:color w:val="000000"/>
          <w:szCs w:val="21"/>
        </w:rPr>
        <w:t xml:space="preserve">    2、消防安全管理：主要是防火及做好抵御自然灾害的各项工作。</w:t>
      </w:r>
    </w:p>
    <w:p>
      <w:pPr>
        <w:spacing w:before="50" w:after="50" w:line="360" w:lineRule="auto"/>
        <w:ind w:firstLine="315" w:firstLineChars="150"/>
        <w:rPr>
          <w:rFonts w:ascii="宋体" w:hAnsi="宋体"/>
          <w:color w:val="000000"/>
          <w:szCs w:val="21"/>
        </w:rPr>
      </w:pPr>
      <w:r>
        <w:rPr>
          <w:rFonts w:hint="eastAsia" w:ascii="宋体" w:hAnsi="宋体"/>
          <w:color w:val="000000"/>
          <w:szCs w:val="21"/>
        </w:rPr>
        <w:t xml:space="preserve"> 3、交通安全管理：主要维护行政中心交通秩序，防止交通事故的发生和车辆被损被盗。</w:t>
      </w:r>
    </w:p>
    <w:p>
      <w:pPr>
        <w:spacing w:before="50" w:after="50" w:line="360" w:lineRule="auto"/>
        <w:rPr>
          <w:rFonts w:ascii="宋体" w:hAnsi="宋体"/>
          <w:color w:val="000000"/>
          <w:szCs w:val="21"/>
        </w:rPr>
      </w:pPr>
      <w:r>
        <w:rPr>
          <w:rFonts w:hint="eastAsia" w:ascii="宋体" w:hAnsi="宋体"/>
          <w:color w:val="000000"/>
          <w:szCs w:val="21"/>
        </w:rPr>
        <w:t xml:space="preserve">    4、保密安全管理：主要是保守行政中心各项工作机密，防止各种资料、文件和信息的泄密。</w:t>
      </w:r>
    </w:p>
    <w:p>
      <w:pPr>
        <w:spacing w:line="360" w:lineRule="auto"/>
        <w:rPr>
          <w:rFonts w:ascii="宋体" w:hAnsi="宋体"/>
          <w:color w:val="000000"/>
          <w:szCs w:val="21"/>
        </w:rPr>
      </w:pPr>
      <w:r>
        <w:rPr>
          <w:rFonts w:hint="eastAsia" w:ascii="宋体" w:hAnsi="宋体"/>
          <w:color w:val="000000"/>
          <w:szCs w:val="21"/>
        </w:rPr>
        <w:t xml:space="preserve">    5、其它安全管理等。</w:t>
      </w:r>
    </w:p>
    <w:p>
      <w:pPr>
        <w:spacing w:line="360" w:lineRule="auto"/>
        <w:rPr>
          <w:rFonts w:ascii="宋体" w:hAnsi="宋体"/>
          <w:b/>
          <w:color w:val="000000"/>
          <w:szCs w:val="21"/>
        </w:rPr>
      </w:pPr>
      <w:r>
        <w:rPr>
          <w:rFonts w:hint="eastAsia" w:ascii="宋体" w:hAnsi="宋体"/>
          <w:b/>
          <w:color w:val="000000"/>
          <w:szCs w:val="21"/>
        </w:rPr>
        <w:t>三、具体岗位与工作任务</w:t>
      </w:r>
    </w:p>
    <w:p>
      <w:pPr>
        <w:spacing w:beforeLines="50" w:afterLines="50" w:line="300" w:lineRule="auto"/>
        <w:rPr>
          <w:rFonts w:ascii="宋体" w:hAnsi="宋体"/>
          <w:b/>
          <w:color w:val="000000"/>
          <w:szCs w:val="21"/>
        </w:rPr>
      </w:pPr>
      <w:r>
        <w:rPr>
          <w:rFonts w:hint="eastAsia" w:ascii="宋体" w:hAnsi="宋体"/>
          <w:b/>
          <w:color w:val="000000"/>
          <w:szCs w:val="21"/>
        </w:rPr>
        <w:t>1 、门岗管理</w:t>
      </w:r>
    </w:p>
    <w:p>
      <w:pPr>
        <w:spacing w:beforeLines="50" w:afterLines="50" w:line="300" w:lineRule="auto"/>
        <w:rPr>
          <w:rFonts w:ascii="宋体" w:hAnsi="宋体"/>
          <w:color w:val="000000"/>
          <w:szCs w:val="21"/>
        </w:rPr>
      </w:pPr>
      <w:r>
        <w:rPr>
          <w:color w:val="000000"/>
          <w:szCs w:val="21"/>
        </w:rPr>
        <w:t>1.1</w:t>
      </w:r>
      <w:r>
        <w:rPr>
          <w:rFonts w:hint="eastAsia"/>
          <w:color w:val="000000"/>
          <w:szCs w:val="21"/>
        </w:rPr>
        <w:t>门卫室（与监控室合在一起）和消控室须</w:t>
      </w:r>
      <w:r>
        <w:rPr>
          <w:color w:val="000000"/>
          <w:szCs w:val="21"/>
        </w:rPr>
        <w:t>24</w:t>
      </w:r>
      <w:r>
        <w:rPr>
          <w:rFonts w:hint="eastAsia"/>
          <w:color w:val="000000"/>
          <w:szCs w:val="21"/>
        </w:rPr>
        <w:t>小时值班，不允许有脱离岗现象；</w:t>
      </w:r>
    </w:p>
    <w:p>
      <w:pPr>
        <w:spacing w:beforeLines="50" w:afterLines="50" w:line="300" w:lineRule="auto"/>
        <w:rPr>
          <w:rFonts w:ascii="宋体" w:hAnsi="宋体"/>
          <w:color w:val="000000"/>
          <w:szCs w:val="21"/>
        </w:rPr>
      </w:pPr>
      <w:r>
        <w:rPr>
          <w:rFonts w:hint="eastAsia" w:ascii="宋体" w:hAnsi="宋体"/>
          <w:color w:val="000000"/>
          <w:szCs w:val="21"/>
        </w:rPr>
        <w:t>1.2 严格门卫制度，控制外来人员的进出，做好查验、登记工作；严禁易燃易爆等危险物品进入行政中心；</w:t>
      </w:r>
    </w:p>
    <w:p>
      <w:pPr>
        <w:spacing w:beforeLines="50" w:afterLines="50" w:line="300" w:lineRule="auto"/>
        <w:rPr>
          <w:rFonts w:ascii="宋体" w:hAnsi="宋体"/>
          <w:color w:val="000000"/>
          <w:szCs w:val="21"/>
        </w:rPr>
      </w:pPr>
      <w:r>
        <w:rPr>
          <w:rFonts w:hint="eastAsia" w:ascii="宋体" w:hAnsi="宋体"/>
          <w:color w:val="000000"/>
          <w:szCs w:val="21"/>
        </w:rPr>
        <w:t>1.3 查验出入人员、车辆的证件、物资的进出等，办理登记手续；</w:t>
      </w:r>
    </w:p>
    <w:p>
      <w:pPr>
        <w:spacing w:beforeLines="50" w:afterLines="50" w:line="300" w:lineRule="auto"/>
        <w:rPr>
          <w:rFonts w:ascii="宋体" w:hAnsi="宋体"/>
          <w:color w:val="000000"/>
          <w:szCs w:val="21"/>
        </w:rPr>
      </w:pPr>
      <w:r>
        <w:rPr>
          <w:rFonts w:hint="eastAsia" w:ascii="宋体" w:hAnsi="宋体"/>
          <w:color w:val="000000"/>
          <w:szCs w:val="21"/>
        </w:rPr>
        <w:t>1.4 发现不法行为人，截获赃物，做好治安防范工作；</w:t>
      </w:r>
    </w:p>
    <w:p>
      <w:pPr>
        <w:spacing w:before="50" w:after="50" w:line="360" w:lineRule="auto"/>
        <w:rPr>
          <w:rFonts w:ascii="宋体" w:hAnsi="宋体"/>
          <w:color w:val="000000"/>
          <w:szCs w:val="21"/>
        </w:rPr>
      </w:pPr>
      <w:r>
        <w:rPr>
          <w:rFonts w:hint="eastAsia" w:ascii="宋体" w:hAnsi="宋体"/>
          <w:color w:val="000000"/>
          <w:szCs w:val="21"/>
        </w:rPr>
        <w:t>1.5做好交接班手续和当班记录；安保人员有统一制服，严格按照岗位职责，文明执勤、言行规范。</w:t>
      </w:r>
    </w:p>
    <w:p>
      <w:pPr>
        <w:shd w:val="clear" w:color="auto" w:fill="FFFFFF"/>
        <w:snapToGrid w:val="0"/>
        <w:spacing w:line="500" w:lineRule="exact"/>
        <w:rPr>
          <w:rFonts w:hAnsi="宋体"/>
          <w:color w:val="000000"/>
          <w:szCs w:val="21"/>
        </w:rPr>
      </w:pPr>
      <w:r>
        <w:rPr>
          <w:rFonts w:hint="eastAsia" w:ascii="宋体" w:hAnsi="宋体"/>
          <w:color w:val="000000"/>
          <w:szCs w:val="21"/>
        </w:rPr>
        <w:t>1.6</w:t>
      </w:r>
      <w:r>
        <w:rPr>
          <w:rFonts w:hint="eastAsia" w:hAnsi="宋体"/>
          <w:color w:val="000000"/>
          <w:szCs w:val="21"/>
        </w:rPr>
        <w:t>做好早晚锻炼身体的人员要凭卡出入的管理，并维护好秩序；</w:t>
      </w:r>
    </w:p>
    <w:p>
      <w:pPr>
        <w:shd w:val="clear" w:color="auto" w:fill="FFFFFF"/>
        <w:snapToGrid w:val="0"/>
        <w:spacing w:line="500" w:lineRule="exact"/>
        <w:rPr>
          <w:rFonts w:ascii="宋体" w:hAnsi="宋体"/>
          <w:color w:val="000000"/>
          <w:szCs w:val="21"/>
        </w:rPr>
      </w:pPr>
      <w:r>
        <w:rPr>
          <w:color w:val="000000"/>
          <w:szCs w:val="21"/>
        </w:rPr>
        <w:t>1.7</w:t>
      </w:r>
      <w:r>
        <w:rPr>
          <w:rFonts w:hint="eastAsia"/>
          <w:color w:val="000000"/>
          <w:szCs w:val="21"/>
        </w:rPr>
        <w:t>去人大、纪委</w:t>
      </w:r>
      <w:r>
        <w:rPr>
          <w:rFonts w:hint="eastAsia" w:ascii="宋体" w:hAnsi="宋体"/>
          <w:color w:val="000000"/>
          <w:szCs w:val="21"/>
        </w:rPr>
        <w:t>信访的人员应事先联系相关部门，经允许后必须由保安人员全程陪同，绝对不容许其单独进入大院内。</w:t>
      </w:r>
    </w:p>
    <w:p>
      <w:pPr>
        <w:spacing w:before="50" w:after="50" w:line="360" w:lineRule="auto"/>
        <w:rPr>
          <w:rFonts w:ascii="宋体" w:hAnsi="宋体"/>
          <w:color w:val="000000"/>
          <w:szCs w:val="21"/>
        </w:rPr>
      </w:pPr>
      <w:r>
        <w:rPr>
          <w:rFonts w:hint="eastAsia" w:ascii="宋体" w:hAnsi="宋体"/>
          <w:color w:val="000000"/>
          <w:szCs w:val="21"/>
        </w:rPr>
        <w:t>1.8</w:t>
      </w:r>
      <w:r>
        <w:rPr>
          <w:rFonts w:hint="eastAsia" w:hAnsi="宋体"/>
          <w:color w:val="000000"/>
          <w:szCs w:val="21"/>
        </w:rPr>
        <w:t>做好信访事件的处置。</w:t>
      </w:r>
      <w:r>
        <w:rPr>
          <w:rFonts w:hint="eastAsia" w:ascii="宋体" w:hAnsi="宋体"/>
          <w:color w:val="000000"/>
          <w:szCs w:val="21"/>
        </w:rPr>
        <w:t>对3人以下（含3人）的上访人员，要求安保人员实施劝阻，尽力劝至区信访局、区矛调中心，必要时采取有效阻挡，以维护行政中心正常的工作秩序；当有3人以上群众上访时，配合外部警力维持秩序。制止一切滋事行为，防止暴力事件发生，同时充分利用功能区域，妥善疏散上访群众，及时做好沟通化解工作，做到有礼、有节，杜绝与上访群众产生冲突，同时不影响其他区域的正常办公。</w:t>
      </w:r>
    </w:p>
    <w:p>
      <w:pPr>
        <w:spacing w:before="50" w:after="50" w:line="360" w:lineRule="auto"/>
        <w:rPr>
          <w:rFonts w:ascii="宋体" w:hAnsi="宋体"/>
          <w:color w:val="000000"/>
          <w:szCs w:val="21"/>
        </w:rPr>
      </w:pPr>
      <w:r>
        <w:rPr>
          <w:rFonts w:hint="eastAsia" w:ascii="宋体" w:hAnsi="宋体"/>
          <w:color w:val="000000"/>
          <w:szCs w:val="21"/>
        </w:rPr>
        <w:t>1.9</w:t>
      </w:r>
      <w:r>
        <w:rPr>
          <w:rFonts w:hint="eastAsia" w:hAnsi="宋体"/>
          <w:color w:val="000000"/>
          <w:szCs w:val="21"/>
        </w:rPr>
        <w:t>做好</w:t>
      </w:r>
      <w:r>
        <w:rPr>
          <w:rFonts w:hint="eastAsia" w:ascii="宋体" w:hAnsi="宋体"/>
          <w:color w:val="000000"/>
          <w:szCs w:val="21"/>
        </w:rPr>
        <w:t>保密安全管理：保守行政中心各项工作机密，防止各种资料、文件和信息的泄密。未经甲方批准，一律不允许参观人员入内参观行政中心要害部位和核心设备。严格控制外来人员在办公区域的录音、录像工作，对一切泄密行为立即制止并送有关部门处理。不得泄露行政中心内部工作人员的私人电话，工作时间及生活规律。</w:t>
      </w:r>
    </w:p>
    <w:p>
      <w:pPr>
        <w:spacing w:beforeLines="50" w:afterLines="50" w:line="300" w:lineRule="auto"/>
        <w:rPr>
          <w:rFonts w:ascii="宋体" w:hAnsi="宋体"/>
          <w:b/>
          <w:color w:val="000000"/>
          <w:szCs w:val="21"/>
        </w:rPr>
      </w:pPr>
      <w:r>
        <w:rPr>
          <w:rFonts w:hint="eastAsia" w:ascii="宋体" w:hAnsi="宋体"/>
          <w:b/>
          <w:color w:val="000000"/>
          <w:szCs w:val="21"/>
        </w:rPr>
        <w:t>2、治安管理</w:t>
      </w:r>
    </w:p>
    <w:p>
      <w:pPr>
        <w:spacing w:beforeLines="50" w:afterLines="50" w:line="300" w:lineRule="auto"/>
        <w:rPr>
          <w:rFonts w:ascii="宋体" w:hAnsi="宋体"/>
          <w:color w:val="000000"/>
          <w:szCs w:val="21"/>
        </w:rPr>
      </w:pPr>
      <w:r>
        <w:rPr>
          <w:rFonts w:hint="eastAsia" w:ascii="宋体" w:hAnsi="宋体"/>
          <w:color w:val="000000"/>
          <w:szCs w:val="21"/>
        </w:rPr>
        <w:t xml:space="preserve">2.1 </w:t>
      </w:r>
      <w:r>
        <w:rPr>
          <w:rFonts w:hint="eastAsia"/>
          <w:color w:val="000000"/>
          <w:szCs w:val="21"/>
        </w:rPr>
        <w:t>加强</w:t>
      </w:r>
      <w:r>
        <w:rPr>
          <w:rFonts w:hint="eastAsia" w:hAnsi="宋体"/>
          <w:color w:val="000000"/>
          <w:szCs w:val="21"/>
        </w:rPr>
        <w:t>大院内</w:t>
      </w:r>
      <w:r>
        <w:rPr>
          <w:rFonts w:hint="eastAsia" w:ascii="宋体" w:hAnsi="宋体"/>
          <w:color w:val="000000"/>
          <w:szCs w:val="21"/>
        </w:rPr>
        <w:t xml:space="preserve"> 巡逻：要求每一小时对各单体建筑物至少巡查一次，巡视人员按规定时间和线路电子巡更，巡视率达100%，做到通过巡逻震慑犯罪和发现并纠正违反规定的安全行为。</w:t>
      </w:r>
    </w:p>
    <w:p>
      <w:pPr>
        <w:spacing w:beforeLines="50" w:afterLines="50" w:line="300" w:lineRule="auto"/>
        <w:rPr>
          <w:rFonts w:ascii="宋体" w:hAnsi="宋体"/>
          <w:color w:val="000000"/>
          <w:szCs w:val="21"/>
        </w:rPr>
      </w:pPr>
      <w:r>
        <w:rPr>
          <w:rFonts w:hint="eastAsia" w:ascii="宋体" w:hAnsi="宋体"/>
          <w:color w:val="000000"/>
          <w:szCs w:val="21"/>
        </w:rPr>
        <w:t>2.2 配合公安机关，打击单位内部与周边的违法犯罪活动；</w:t>
      </w:r>
    </w:p>
    <w:p>
      <w:pPr>
        <w:spacing w:beforeLines="50" w:afterLines="50" w:line="300" w:lineRule="auto"/>
        <w:rPr>
          <w:rFonts w:ascii="宋体" w:hAnsi="宋体"/>
          <w:color w:val="000000"/>
          <w:szCs w:val="21"/>
        </w:rPr>
      </w:pPr>
      <w:r>
        <w:rPr>
          <w:rFonts w:hint="eastAsia" w:ascii="宋体" w:hAnsi="宋体"/>
          <w:color w:val="000000"/>
          <w:szCs w:val="21"/>
        </w:rPr>
        <w:t>2.3 第一时间受理单位内发生的各类纠纷和治安、交通等案件，并作出积极响应。</w:t>
      </w:r>
    </w:p>
    <w:p>
      <w:pPr>
        <w:spacing w:beforeLines="50" w:afterLines="50" w:line="300" w:lineRule="auto"/>
        <w:rPr>
          <w:rFonts w:ascii="宋体" w:hAnsi="宋体"/>
          <w:b/>
          <w:color w:val="000000"/>
          <w:szCs w:val="21"/>
        </w:rPr>
      </w:pPr>
      <w:r>
        <w:rPr>
          <w:rFonts w:hint="eastAsia" w:ascii="宋体" w:hAnsi="宋体"/>
          <w:b/>
          <w:color w:val="000000"/>
          <w:szCs w:val="21"/>
        </w:rPr>
        <w:t>3、 消防管理</w:t>
      </w:r>
    </w:p>
    <w:p>
      <w:pPr>
        <w:spacing w:beforeLines="50" w:afterLines="50" w:line="300" w:lineRule="auto"/>
        <w:rPr>
          <w:rFonts w:ascii="宋体" w:hAnsi="宋体"/>
          <w:color w:val="000000"/>
          <w:szCs w:val="21"/>
        </w:rPr>
      </w:pPr>
      <w:r>
        <w:rPr>
          <w:rFonts w:hint="eastAsia" w:ascii="宋体" w:hAnsi="宋体"/>
          <w:color w:val="000000"/>
          <w:szCs w:val="21"/>
        </w:rPr>
        <w:t>3.1 消防巡逻，在“禁止烟火”和控烟区域发现有吸烟和用火现象，要及时劝阻和阻制；发现潜在问题及安全隐患，要认真记录，及时上报相关领导，必要时采取措施进行紧急处理；</w:t>
      </w:r>
    </w:p>
    <w:p>
      <w:pPr>
        <w:spacing w:beforeLines="50" w:afterLines="50" w:line="300" w:lineRule="auto"/>
        <w:rPr>
          <w:rFonts w:ascii="宋体" w:hAnsi="宋体"/>
          <w:color w:val="000000"/>
          <w:szCs w:val="21"/>
        </w:rPr>
      </w:pPr>
      <w:r>
        <w:rPr>
          <w:rFonts w:hint="eastAsia" w:ascii="宋体" w:hAnsi="宋体"/>
          <w:color w:val="000000"/>
          <w:szCs w:val="21"/>
        </w:rPr>
        <w:t xml:space="preserve"> 3.2 发现火灾隐患，立即报告相关领导并设法消除；</w:t>
      </w:r>
    </w:p>
    <w:p>
      <w:pPr>
        <w:spacing w:beforeLines="50" w:afterLines="50" w:line="300" w:lineRule="auto"/>
        <w:rPr>
          <w:rFonts w:ascii="宋体" w:hAnsi="宋体"/>
          <w:color w:val="000000"/>
          <w:szCs w:val="21"/>
        </w:rPr>
      </w:pPr>
      <w:r>
        <w:rPr>
          <w:rFonts w:hint="eastAsia" w:ascii="宋体" w:hAnsi="宋体"/>
          <w:color w:val="000000"/>
          <w:szCs w:val="21"/>
        </w:rPr>
        <w:t>3.3 发现火警，应立即组织人员进行扑救，抢救人员、物资等工作；</w:t>
      </w:r>
    </w:p>
    <w:p>
      <w:pPr>
        <w:spacing w:beforeLines="50" w:afterLines="50" w:line="300" w:lineRule="auto"/>
        <w:rPr>
          <w:rFonts w:ascii="宋体" w:hAnsi="宋体"/>
          <w:color w:val="000000"/>
          <w:szCs w:val="21"/>
        </w:rPr>
      </w:pPr>
      <w:r>
        <w:rPr>
          <w:rFonts w:hint="eastAsia" w:ascii="宋体" w:hAnsi="宋体"/>
          <w:color w:val="000000"/>
          <w:szCs w:val="21"/>
        </w:rPr>
        <w:t>3.4消防通道保持畅通，定期检查消防设施设备，发现问题及时上报，消防设备设施完好率达100%。</w:t>
      </w:r>
    </w:p>
    <w:p>
      <w:pPr>
        <w:spacing w:before="50" w:after="50" w:line="360" w:lineRule="auto"/>
        <w:rPr>
          <w:rFonts w:ascii="宋体" w:hAnsi="宋体"/>
          <w:color w:val="000000"/>
          <w:szCs w:val="21"/>
        </w:rPr>
      </w:pPr>
      <w:r>
        <w:rPr>
          <w:rFonts w:hint="eastAsia" w:ascii="宋体" w:hAnsi="宋体"/>
          <w:color w:val="000000"/>
          <w:szCs w:val="21"/>
        </w:rPr>
        <w:t>3.5安保人员熟练掌握消防知识和操作要领,其中至少配备一人持有《建（构）筑物消防员》职业资格证书。</w:t>
      </w:r>
    </w:p>
    <w:p>
      <w:pPr>
        <w:spacing w:beforeLines="50" w:afterLines="50" w:line="300" w:lineRule="auto"/>
        <w:rPr>
          <w:rFonts w:ascii="宋体" w:hAnsi="宋体"/>
          <w:b/>
          <w:color w:val="000000"/>
          <w:szCs w:val="21"/>
        </w:rPr>
      </w:pPr>
      <w:r>
        <w:rPr>
          <w:rFonts w:hint="eastAsia" w:ascii="宋体" w:hAnsi="宋体"/>
          <w:b/>
          <w:color w:val="000000"/>
          <w:szCs w:val="21"/>
        </w:rPr>
        <w:t>4、 秩序维护及管理</w:t>
      </w:r>
    </w:p>
    <w:p>
      <w:pPr>
        <w:spacing w:beforeLines="50" w:afterLines="50" w:line="300" w:lineRule="auto"/>
        <w:rPr>
          <w:rFonts w:ascii="宋体" w:hAnsi="宋体"/>
          <w:color w:val="000000"/>
          <w:szCs w:val="21"/>
        </w:rPr>
      </w:pPr>
      <w:r>
        <w:rPr>
          <w:rFonts w:hint="eastAsia" w:ascii="宋体" w:hAnsi="宋体"/>
          <w:color w:val="000000"/>
          <w:szCs w:val="21"/>
        </w:rPr>
        <w:t>4.1 做好单位内交通秩序管理工作，确保道路交通通畅。</w:t>
      </w:r>
    </w:p>
    <w:p>
      <w:pPr>
        <w:spacing w:beforeLines="50" w:afterLines="50" w:line="300" w:lineRule="auto"/>
        <w:rPr>
          <w:rFonts w:ascii="宋体" w:hAnsi="宋体"/>
          <w:color w:val="000000"/>
          <w:szCs w:val="21"/>
        </w:rPr>
      </w:pPr>
      <w:r>
        <w:rPr>
          <w:rFonts w:hint="eastAsia" w:ascii="宋体" w:hAnsi="宋体"/>
          <w:color w:val="000000"/>
          <w:szCs w:val="21"/>
        </w:rPr>
        <w:t>4.2 单位内车辆按指定地点停放，做到有序停放，对不自觉执行规定的车辆进行登记教育。</w:t>
      </w:r>
    </w:p>
    <w:p>
      <w:pPr>
        <w:spacing w:before="50" w:after="50" w:line="360" w:lineRule="auto"/>
        <w:rPr>
          <w:rFonts w:ascii="宋体" w:hAnsi="宋体"/>
          <w:color w:val="000000"/>
          <w:szCs w:val="21"/>
        </w:rPr>
      </w:pPr>
      <w:r>
        <w:rPr>
          <w:rFonts w:hint="eastAsia" w:ascii="宋体" w:hAnsi="宋体"/>
          <w:color w:val="000000"/>
          <w:szCs w:val="21"/>
        </w:rPr>
        <w:t>4.3非行政中心内单位的公私车辆凭门禁及通行证进出和停放（除特殊情况外）。</w:t>
      </w:r>
    </w:p>
    <w:p>
      <w:pPr>
        <w:shd w:val="clear" w:color="auto" w:fill="FFFFFF"/>
        <w:adjustRightInd w:val="0"/>
        <w:snapToGrid w:val="0"/>
        <w:spacing w:line="500" w:lineRule="exact"/>
        <w:jc w:val="left"/>
        <w:rPr>
          <w:rFonts w:ascii="宋体" w:hAnsi="宋体"/>
          <w:color w:val="000000"/>
          <w:szCs w:val="21"/>
        </w:rPr>
      </w:pPr>
      <w:r>
        <w:rPr>
          <w:rFonts w:hint="eastAsia" w:ascii="宋体" w:hAnsi="宋体"/>
          <w:color w:val="000000"/>
          <w:szCs w:val="21"/>
        </w:rPr>
        <w:t>4.4</w:t>
      </w:r>
      <w:r>
        <w:rPr>
          <w:rFonts w:hint="eastAsia" w:hAnsi="宋体"/>
          <w:color w:val="000000"/>
          <w:szCs w:val="21"/>
        </w:rPr>
        <w:t>做好北小门在上下班期间的开放与关闭，并保证其畅通；</w:t>
      </w:r>
      <w:r>
        <w:rPr>
          <w:rFonts w:hint="eastAsia" w:ascii="宋体" w:hAnsi="宋体"/>
          <w:color w:val="000000"/>
          <w:szCs w:val="21"/>
        </w:rPr>
        <w:t>在就餐期间要确保人员的安全秩序及通道的畅通。</w:t>
      </w:r>
    </w:p>
    <w:p>
      <w:pPr>
        <w:shd w:val="clear" w:color="auto" w:fill="FFFFFF"/>
        <w:adjustRightInd w:val="0"/>
        <w:snapToGrid w:val="0"/>
        <w:spacing w:line="500" w:lineRule="exact"/>
        <w:jc w:val="left"/>
        <w:rPr>
          <w:rFonts w:ascii="宋体" w:hAnsi="宋体"/>
          <w:color w:val="000000"/>
          <w:szCs w:val="21"/>
        </w:rPr>
      </w:pPr>
      <w:r>
        <w:rPr>
          <w:rFonts w:hint="eastAsia" w:ascii="宋体" w:hAnsi="宋体"/>
          <w:color w:val="000000"/>
          <w:szCs w:val="21"/>
        </w:rPr>
        <w:t>4.5做好立体车库停车有序管理及疫情期间进出人员测温、查码等防护措施。</w:t>
      </w:r>
    </w:p>
    <w:p>
      <w:pPr>
        <w:spacing w:beforeLines="50" w:afterLines="50" w:line="300" w:lineRule="auto"/>
        <w:rPr>
          <w:rFonts w:ascii="宋体" w:hAnsi="宋体"/>
          <w:b/>
          <w:color w:val="000000"/>
          <w:szCs w:val="21"/>
        </w:rPr>
      </w:pPr>
      <w:r>
        <w:rPr>
          <w:rFonts w:hint="eastAsia" w:ascii="宋体" w:hAnsi="宋体"/>
          <w:b/>
          <w:color w:val="000000"/>
          <w:szCs w:val="21"/>
        </w:rPr>
        <w:t>5、物防技防管理</w:t>
      </w:r>
    </w:p>
    <w:p>
      <w:pPr>
        <w:spacing w:beforeLines="50" w:afterLines="50" w:line="300" w:lineRule="auto"/>
        <w:rPr>
          <w:rFonts w:ascii="宋体" w:hAnsi="宋体"/>
          <w:color w:val="000000"/>
          <w:szCs w:val="21"/>
        </w:rPr>
      </w:pPr>
      <w:r>
        <w:rPr>
          <w:rFonts w:hint="eastAsia" w:ascii="宋体" w:hAnsi="宋体"/>
          <w:color w:val="000000"/>
          <w:szCs w:val="21"/>
        </w:rPr>
        <w:t>5.1</w:t>
      </w:r>
      <w:r>
        <w:rPr>
          <w:rFonts w:hint="eastAsia" w:hAnsi="宋体"/>
          <w:color w:val="000000"/>
          <w:szCs w:val="21"/>
        </w:rPr>
        <w:t>实行楼内</w:t>
      </w:r>
      <w:r>
        <w:rPr>
          <w:color w:val="000000"/>
          <w:szCs w:val="21"/>
        </w:rPr>
        <w:t>24</w:t>
      </w:r>
      <w:r>
        <w:rPr>
          <w:rFonts w:hint="eastAsia" w:hAnsi="宋体"/>
          <w:color w:val="000000"/>
          <w:szCs w:val="21"/>
        </w:rPr>
        <w:t>小时电视监控，</w:t>
      </w:r>
      <w:r>
        <w:rPr>
          <w:rFonts w:hint="eastAsia" w:ascii="宋体" w:hAnsi="宋体"/>
          <w:color w:val="000000"/>
          <w:szCs w:val="21"/>
        </w:rPr>
        <w:t>对在监控中发现的问题（消防设施设备故障、治安情况等）进行调度指挥及应急处理；</w:t>
      </w:r>
    </w:p>
    <w:p>
      <w:pPr>
        <w:spacing w:beforeLines="50" w:afterLines="50" w:line="300" w:lineRule="auto"/>
        <w:rPr>
          <w:rFonts w:ascii="宋体" w:hAnsi="宋体"/>
          <w:color w:val="000000"/>
          <w:szCs w:val="21"/>
        </w:rPr>
      </w:pPr>
      <w:r>
        <w:rPr>
          <w:rFonts w:hint="eastAsia" w:ascii="宋体" w:hAnsi="宋体"/>
          <w:color w:val="000000"/>
          <w:szCs w:val="21"/>
        </w:rPr>
        <w:t>5.2 对单位内出现的治安或偷盗等事件，利用监控系统进行证据收录。</w:t>
      </w:r>
    </w:p>
    <w:p>
      <w:pPr>
        <w:spacing w:beforeLines="50" w:afterLines="50" w:line="300" w:lineRule="auto"/>
        <w:rPr>
          <w:rFonts w:ascii="宋体" w:hAnsi="宋体"/>
          <w:color w:val="000000"/>
          <w:szCs w:val="21"/>
        </w:rPr>
      </w:pPr>
      <w:r>
        <w:rPr>
          <w:rFonts w:hint="eastAsia" w:ascii="宋体" w:hAnsi="宋体"/>
          <w:color w:val="000000"/>
          <w:szCs w:val="21"/>
        </w:rPr>
        <w:t>5.3 对报案或治安事件的接、出警的调度等工作；</w:t>
      </w:r>
    </w:p>
    <w:p>
      <w:pPr>
        <w:spacing w:before="50" w:after="50" w:line="360" w:lineRule="auto"/>
        <w:rPr>
          <w:rFonts w:ascii="宋体" w:hAnsi="宋体"/>
          <w:color w:val="000000"/>
          <w:szCs w:val="21"/>
        </w:rPr>
      </w:pPr>
      <w:r>
        <w:rPr>
          <w:rFonts w:hint="eastAsia" w:ascii="宋体" w:hAnsi="宋体"/>
          <w:color w:val="000000"/>
          <w:szCs w:val="21"/>
        </w:rPr>
        <w:t>5.4 经同意配合相关单位做好存储的拷贝等工作；做好监控记录和交接班手续；</w:t>
      </w:r>
    </w:p>
    <w:p>
      <w:pPr>
        <w:spacing w:beforeLines="50" w:afterLines="50" w:line="300" w:lineRule="auto"/>
        <w:rPr>
          <w:rFonts w:ascii="宋体" w:hAnsi="宋体"/>
          <w:color w:val="000000"/>
          <w:szCs w:val="21"/>
        </w:rPr>
      </w:pPr>
      <w:r>
        <w:rPr>
          <w:rFonts w:hint="eastAsia" w:ascii="宋体" w:hAnsi="宋体"/>
          <w:color w:val="000000"/>
          <w:szCs w:val="21"/>
        </w:rPr>
        <w:t>5.5 加强对设备的管理，发现问题及时报单位领导，保证设备完好率达100%。</w:t>
      </w:r>
    </w:p>
    <w:p>
      <w:pPr>
        <w:spacing w:beforeLines="50" w:afterLines="50" w:line="300" w:lineRule="auto"/>
        <w:rPr>
          <w:rFonts w:ascii="宋体" w:hAnsi="宋体"/>
          <w:color w:val="000000"/>
          <w:szCs w:val="21"/>
        </w:rPr>
      </w:pPr>
      <w:r>
        <w:rPr>
          <w:rFonts w:hint="eastAsia" w:ascii="宋体" w:hAnsi="宋体"/>
          <w:color w:val="000000"/>
          <w:szCs w:val="21"/>
        </w:rPr>
        <w:t>5.6例行检查和保养各类**、消防、治安、交通等配备的设施设备。</w:t>
      </w:r>
    </w:p>
    <w:p>
      <w:pPr>
        <w:spacing w:beforeLines="50" w:afterLines="50" w:line="300" w:lineRule="auto"/>
        <w:rPr>
          <w:rFonts w:ascii="宋体" w:hAnsi="宋体"/>
          <w:b/>
          <w:color w:val="000000"/>
          <w:szCs w:val="21"/>
        </w:rPr>
      </w:pPr>
      <w:r>
        <w:rPr>
          <w:rFonts w:hint="eastAsia" w:ascii="宋体" w:hAnsi="宋体"/>
          <w:b/>
          <w:color w:val="000000"/>
          <w:szCs w:val="21"/>
        </w:rPr>
        <w:t>6、 处置各类突发事件</w:t>
      </w:r>
    </w:p>
    <w:p>
      <w:pPr>
        <w:spacing w:beforeLines="50" w:afterLines="50" w:line="300" w:lineRule="auto"/>
        <w:rPr>
          <w:rFonts w:ascii="宋体" w:hAnsi="宋体"/>
          <w:color w:val="000000"/>
          <w:szCs w:val="21"/>
        </w:rPr>
      </w:pPr>
      <w:r>
        <w:rPr>
          <w:rFonts w:hint="eastAsia" w:ascii="宋体" w:hAnsi="宋体"/>
          <w:color w:val="000000"/>
          <w:szCs w:val="21"/>
        </w:rPr>
        <w:t>6.1对单位内出现的，如火灾、斗殴、非法集会、外来人员侵害、群体性非正常上访等事件，要第一时间报警或120，第一时间赶到现场，控制局面，维护现场秩序，配合单位及公安部门调查及处理。</w:t>
      </w:r>
    </w:p>
    <w:p>
      <w:pPr>
        <w:spacing w:beforeLines="50" w:afterLines="50" w:line="300" w:lineRule="auto"/>
        <w:rPr>
          <w:rFonts w:ascii="宋体" w:hAnsi="宋体"/>
          <w:b/>
          <w:color w:val="000000"/>
          <w:szCs w:val="21"/>
        </w:rPr>
      </w:pPr>
      <w:r>
        <w:rPr>
          <w:rFonts w:hint="eastAsia" w:ascii="宋体" w:hAnsi="宋体"/>
          <w:b/>
          <w:color w:val="000000"/>
          <w:szCs w:val="21"/>
        </w:rPr>
        <w:t>7、其他工作任务</w:t>
      </w:r>
    </w:p>
    <w:p>
      <w:pPr>
        <w:spacing w:beforeLines="50" w:afterLines="50" w:line="300" w:lineRule="auto"/>
        <w:rPr>
          <w:rFonts w:ascii="宋体" w:hAnsi="宋体"/>
          <w:color w:val="000000"/>
          <w:szCs w:val="21"/>
        </w:rPr>
      </w:pPr>
      <w:r>
        <w:rPr>
          <w:rFonts w:hint="eastAsia" w:ascii="宋体" w:hAnsi="宋体"/>
          <w:color w:val="000000"/>
          <w:szCs w:val="21"/>
        </w:rPr>
        <w:t>7.1  做好单位大型活动、集会等的秩序维护和安全保障工作；</w:t>
      </w:r>
    </w:p>
    <w:p>
      <w:pPr>
        <w:spacing w:beforeLines="50" w:afterLines="50" w:line="300" w:lineRule="auto"/>
        <w:rPr>
          <w:rFonts w:ascii="宋体" w:hAnsi="宋体"/>
          <w:color w:val="000000"/>
          <w:szCs w:val="21"/>
        </w:rPr>
      </w:pPr>
      <w:r>
        <w:rPr>
          <w:rFonts w:hint="eastAsia" w:ascii="宋体" w:hAnsi="宋体"/>
          <w:color w:val="000000"/>
          <w:szCs w:val="21"/>
        </w:rPr>
        <w:t>7.2  做好重要领导、嘉宾来单位的安保工作；</w:t>
      </w:r>
    </w:p>
    <w:p>
      <w:pPr>
        <w:shd w:val="clear" w:color="auto" w:fill="FFFFFF"/>
        <w:snapToGrid w:val="0"/>
        <w:spacing w:line="500" w:lineRule="exact"/>
        <w:rPr>
          <w:rFonts w:ascii="宋体" w:hAnsi="宋体"/>
          <w:color w:val="000000"/>
          <w:szCs w:val="21"/>
        </w:rPr>
      </w:pPr>
      <w:r>
        <w:rPr>
          <w:rFonts w:hint="eastAsia" w:ascii="宋体" w:hAnsi="宋体"/>
          <w:color w:val="000000"/>
          <w:szCs w:val="21"/>
        </w:rPr>
        <w:t>7.3做好</w:t>
      </w:r>
      <w:r>
        <w:rPr>
          <w:rFonts w:hint="eastAsia" w:hAnsi="宋体"/>
          <w:color w:val="000000"/>
          <w:szCs w:val="21"/>
        </w:rPr>
        <w:t>治安、消防、信访、交通等管理的档案、台帐工作；</w:t>
      </w:r>
    </w:p>
    <w:p>
      <w:pPr>
        <w:shd w:val="clear" w:color="auto" w:fill="FFFFFF"/>
        <w:snapToGrid w:val="0"/>
        <w:spacing w:line="500" w:lineRule="exact"/>
        <w:rPr>
          <w:color w:val="000000"/>
          <w:szCs w:val="21"/>
        </w:rPr>
      </w:pPr>
      <w:r>
        <w:rPr>
          <w:color w:val="000000"/>
          <w:szCs w:val="21"/>
        </w:rPr>
        <w:t>7</w:t>
      </w:r>
      <w:r>
        <w:rPr>
          <w:rFonts w:hint="eastAsia"/>
          <w:color w:val="000000"/>
          <w:szCs w:val="21"/>
        </w:rPr>
        <w:t>．4做好机关快递包裹的安检及疫情预防工作；</w:t>
      </w:r>
    </w:p>
    <w:p>
      <w:pPr>
        <w:shd w:val="clear" w:color="auto" w:fill="FFFFFF"/>
        <w:snapToGrid w:val="0"/>
        <w:spacing w:line="500" w:lineRule="exact"/>
        <w:rPr>
          <w:rFonts w:ascii="宋体" w:hAnsi="宋体"/>
          <w:color w:val="000000"/>
          <w:szCs w:val="21"/>
        </w:rPr>
      </w:pPr>
      <w:r>
        <w:rPr>
          <w:rFonts w:hint="eastAsia"/>
          <w:color w:val="000000"/>
          <w:szCs w:val="21"/>
        </w:rPr>
        <w:t>7．5做好</w:t>
      </w:r>
      <w:r>
        <w:rPr>
          <w:rFonts w:hint="eastAsia" w:ascii="宋体" w:hAnsi="宋体"/>
          <w:color w:val="000000"/>
          <w:szCs w:val="21"/>
        </w:rPr>
        <w:t>其他业主方需要协助完成的安保工作。</w:t>
      </w:r>
    </w:p>
    <w:p>
      <w:pPr>
        <w:spacing w:beforeLines="50" w:afterLines="50" w:line="300" w:lineRule="auto"/>
        <w:rPr>
          <w:rFonts w:ascii="宋体" w:hAnsi="宋体"/>
          <w:b/>
          <w:color w:val="000000"/>
          <w:szCs w:val="21"/>
        </w:rPr>
      </w:pPr>
      <w:r>
        <w:rPr>
          <w:rFonts w:hint="eastAsia" w:ascii="宋体" w:hAnsi="宋体"/>
          <w:b/>
          <w:color w:val="000000"/>
          <w:szCs w:val="21"/>
        </w:rPr>
        <w:t>四、安保人员的要求</w:t>
      </w:r>
    </w:p>
    <w:p>
      <w:pPr>
        <w:pStyle w:val="18"/>
        <w:snapToGrid w:val="0"/>
        <w:spacing w:line="360" w:lineRule="auto"/>
        <w:rPr>
          <w:rFonts w:hAnsi="宋体" w:eastAsia="宋体"/>
          <w:color w:val="000000"/>
          <w:sz w:val="21"/>
          <w:szCs w:val="21"/>
        </w:rPr>
      </w:pPr>
      <w:r>
        <w:rPr>
          <w:rFonts w:hint="eastAsia" w:hAnsi="宋体" w:eastAsia="宋体"/>
          <w:color w:val="000000"/>
          <w:sz w:val="21"/>
          <w:szCs w:val="21"/>
        </w:rPr>
        <w:t>1 、从事治安、秩序、门卫管理的人员，应为年龄在18至55周岁；其中日班保安年龄在45周岁以下，男性保安身高1.70米以上，舟山籍保安不低于总人数的80%。</w:t>
      </w:r>
    </w:p>
    <w:p>
      <w:pPr>
        <w:spacing w:beforeLines="50" w:afterLines="50" w:line="300" w:lineRule="auto"/>
        <w:rPr>
          <w:rFonts w:ascii="宋体" w:hAnsi="宋体"/>
          <w:color w:val="000000"/>
          <w:szCs w:val="21"/>
        </w:rPr>
      </w:pPr>
      <w:r>
        <w:rPr>
          <w:rFonts w:hint="eastAsia" w:ascii="宋体" w:hAnsi="宋体"/>
          <w:color w:val="000000"/>
          <w:szCs w:val="21"/>
        </w:rPr>
        <w:t>2 、所有人员必须持证上岗；</w:t>
      </w:r>
      <w:r>
        <w:rPr>
          <w:rFonts w:hint="eastAsia" w:hAnsi="宋体"/>
          <w:szCs w:val="21"/>
        </w:rPr>
        <w:t>兼职消防员须执消防证书上岗。</w:t>
      </w:r>
    </w:p>
    <w:p>
      <w:pPr>
        <w:spacing w:beforeLines="50" w:afterLines="50" w:line="300" w:lineRule="auto"/>
        <w:rPr>
          <w:rFonts w:ascii="宋体" w:hAnsi="宋体"/>
          <w:color w:val="000000"/>
          <w:szCs w:val="21"/>
        </w:rPr>
      </w:pPr>
      <w:r>
        <w:rPr>
          <w:rFonts w:hint="eastAsia" w:ascii="宋体" w:hAnsi="宋体"/>
          <w:color w:val="000000"/>
          <w:szCs w:val="21"/>
        </w:rPr>
        <w:t>3 、安保人员应无缺陷，无犯罪前科，必须经公安或当地***政审合格。</w:t>
      </w:r>
    </w:p>
    <w:p>
      <w:pPr>
        <w:spacing w:beforeLines="50" w:afterLines="50" w:line="300" w:lineRule="auto"/>
        <w:rPr>
          <w:rFonts w:ascii="宋体" w:hAnsi="宋体"/>
          <w:color w:val="000000"/>
          <w:szCs w:val="21"/>
        </w:rPr>
      </w:pPr>
      <w:r>
        <w:rPr>
          <w:rFonts w:hint="eastAsia" w:ascii="宋体" w:hAnsi="宋体"/>
          <w:color w:val="000000"/>
          <w:szCs w:val="21"/>
        </w:rPr>
        <w:t>4 、单位对安保服务、管理人员有绝对的监督管理权，对不符合工作要求的安保人员有权要求调换。</w:t>
      </w:r>
    </w:p>
    <w:p>
      <w:pPr>
        <w:spacing w:beforeLines="50" w:afterLines="50" w:line="300" w:lineRule="auto"/>
        <w:rPr>
          <w:rFonts w:ascii="宋体" w:hAnsi="宋体"/>
          <w:color w:val="000000"/>
          <w:szCs w:val="21"/>
        </w:rPr>
      </w:pPr>
      <w:r>
        <w:rPr>
          <w:rFonts w:hint="eastAsia" w:ascii="宋体" w:hAnsi="宋体"/>
          <w:color w:val="000000"/>
          <w:szCs w:val="21"/>
        </w:rPr>
        <w:t>5 、所有人员在工作时间必须统一着有明显保安标志的制服；</w:t>
      </w:r>
    </w:p>
    <w:p>
      <w:pPr>
        <w:spacing w:beforeLines="50" w:afterLines="50" w:line="300" w:lineRule="auto"/>
        <w:rPr>
          <w:rFonts w:ascii="宋体" w:hAnsi="宋体"/>
          <w:color w:val="000000"/>
          <w:szCs w:val="21"/>
        </w:rPr>
      </w:pPr>
      <w:r>
        <w:rPr>
          <w:rFonts w:hint="eastAsia" w:ascii="宋体" w:hAnsi="宋体"/>
          <w:color w:val="000000"/>
          <w:szCs w:val="21"/>
        </w:rPr>
        <w:t>6 、值班时要仪表端庄，男性不准留长发、大鬓角和胡须，女性发辫不得过肩；不得染发、染指甲、不得化浓妆、戴饰物。</w:t>
      </w:r>
    </w:p>
    <w:p>
      <w:pPr>
        <w:spacing w:beforeLines="50" w:afterLines="50" w:line="300" w:lineRule="auto"/>
        <w:rPr>
          <w:rFonts w:ascii="宋体" w:hAnsi="宋体"/>
          <w:color w:val="000000"/>
          <w:szCs w:val="21"/>
        </w:rPr>
      </w:pPr>
      <w:r>
        <w:rPr>
          <w:rFonts w:hint="eastAsia" w:ascii="宋体" w:hAnsi="宋体"/>
          <w:color w:val="000000"/>
          <w:szCs w:val="21"/>
        </w:rPr>
        <w:t>7 、工作时应精神饱满，姿态端正，动作规范，举止文明。</w:t>
      </w:r>
    </w:p>
    <w:p>
      <w:pPr>
        <w:shd w:val="clear" w:color="auto" w:fill="FFFFFF"/>
        <w:snapToGrid w:val="0"/>
        <w:spacing w:line="500" w:lineRule="exact"/>
        <w:rPr>
          <w:color w:val="000000"/>
          <w:szCs w:val="21"/>
        </w:rPr>
      </w:pPr>
      <w:r>
        <w:rPr>
          <w:rFonts w:hint="eastAsia" w:ascii="宋体" w:hAnsi="宋体"/>
          <w:color w:val="000000"/>
          <w:szCs w:val="21"/>
        </w:rPr>
        <w:t>8、经中标公司培训后，</w:t>
      </w:r>
      <w:r>
        <w:rPr>
          <w:rFonts w:hint="eastAsia"/>
          <w:color w:val="000000"/>
          <w:szCs w:val="21"/>
        </w:rPr>
        <w:t>具备使用基本消防设备、通信器材、技术防范设施设备和相关防卫器械技能。</w:t>
      </w:r>
    </w:p>
    <w:p>
      <w:pPr>
        <w:shd w:val="clear" w:color="auto" w:fill="FFFFFF"/>
        <w:snapToGrid w:val="0"/>
        <w:spacing w:line="500" w:lineRule="exact"/>
        <w:rPr>
          <w:rFonts w:hAnsi="宋体"/>
          <w:color w:val="000000"/>
          <w:szCs w:val="21"/>
        </w:rPr>
      </w:pPr>
      <w:r>
        <w:rPr>
          <w:color w:val="000000"/>
          <w:szCs w:val="21"/>
        </w:rPr>
        <w:t>9</w:t>
      </w:r>
      <w:r>
        <w:rPr>
          <w:rFonts w:hint="eastAsia"/>
          <w:color w:val="000000"/>
          <w:szCs w:val="21"/>
        </w:rPr>
        <w:t>、中标公司须向业主方提供派遣人员一览表，加盖单位公章，内容有姓名、文化程度、身份证号、户籍详址、无犯罪前科证明，并保证</w:t>
      </w:r>
      <w:r>
        <w:rPr>
          <w:rFonts w:hint="eastAsia" w:hAnsi="宋体"/>
          <w:color w:val="000000"/>
          <w:szCs w:val="21"/>
        </w:rPr>
        <w:t>派出人员的年流动率控制在</w:t>
      </w:r>
      <w:r>
        <w:rPr>
          <w:rFonts w:hAnsi="宋体"/>
          <w:color w:val="000000"/>
          <w:szCs w:val="21"/>
        </w:rPr>
        <w:t>30%</w:t>
      </w:r>
      <w:r>
        <w:rPr>
          <w:rFonts w:hint="eastAsia" w:hAnsi="宋体"/>
          <w:color w:val="000000"/>
          <w:szCs w:val="21"/>
        </w:rPr>
        <w:t>以内，以保持人员相对稳定。</w:t>
      </w:r>
    </w:p>
    <w:p>
      <w:pPr>
        <w:spacing w:beforeLines="50" w:afterLines="50" w:line="300" w:lineRule="auto"/>
        <w:rPr>
          <w:rFonts w:ascii="宋体" w:hAnsi="宋体"/>
          <w:b/>
          <w:color w:val="000000"/>
          <w:szCs w:val="21"/>
        </w:rPr>
      </w:pPr>
      <w:r>
        <w:rPr>
          <w:rFonts w:hint="eastAsia" w:ascii="宋体" w:hAnsi="宋体"/>
          <w:b/>
          <w:color w:val="000000"/>
          <w:szCs w:val="21"/>
        </w:rPr>
        <w:t>五、规章制度要求</w:t>
      </w:r>
    </w:p>
    <w:p>
      <w:pPr>
        <w:spacing w:beforeLines="50" w:afterLines="50" w:line="300" w:lineRule="auto"/>
        <w:rPr>
          <w:rFonts w:ascii="宋体" w:hAnsi="宋体"/>
          <w:szCs w:val="21"/>
        </w:rPr>
      </w:pPr>
      <w:r>
        <w:rPr>
          <w:rFonts w:hint="eastAsia" w:ascii="宋体" w:hAnsi="宋体"/>
          <w:szCs w:val="21"/>
        </w:rPr>
        <w:t>要求加强内部管理，建立完善的管理规章制度，并要求上墙。要求必备的规章制度：</w:t>
      </w:r>
    </w:p>
    <w:p>
      <w:pPr>
        <w:spacing w:beforeLines="50" w:afterLines="50" w:line="300" w:lineRule="auto"/>
        <w:rPr>
          <w:rFonts w:ascii="宋体" w:hAnsi="宋体"/>
          <w:szCs w:val="21"/>
        </w:rPr>
      </w:pPr>
      <w:r>
        <w:rPr>
          <w:rFonts w:hint="eastAsia" w:ascii="宋体" w:hAnsi="宋体"/>
          <w:szCs w:val="21"/>
        </w:rPr>
        <w:t>1 、门卫管理职责规程</w:t>
      </w:r>
    </w:p>
    <w:p>
      <w:pPr>
        <w:spacing w:beforeLines="50" w:afterLines="50" w:line="300" w:lineRule="auto"/>
        <w:rPr>
          <w:rFonts w:ascii="宋体" w:hAnsi="宋体"/>
          <w:szCs w:val="21"/>
        </w:rPr>
      </w:pPr>
      <w:r>
        <w:rPr>
          <w:rFonts w:hint="eastAsia" w:ascii="宋体" w:hAnsi="宋体"/>
          <w:szCs w:val="21"/>
        </w:rPr>
        <w:t>2 、巡逻岗职责规程</w:t>
      </w:r>
    </w:p>
    <w:p>
      <w:pPr>
        <w:spacing w:beforeLines="50" w:afterLines="50" w:line="300" w:lineRule="auto"/>
        <w:rPr>
          <w:rFonts w:ascii="宋体" w:hAnsi="宋体"/>
          <w:szCs w:val="21"/>
        </w:rPr>
      </w:pPr>
      <w:r>
        <w:rPr>
          <w:rFonts w:hint="eastAsia" w:ascii="宋体" w:hAnsi="宋体"/>
          <w:szCs w:val="21"/>
        </w:rPr>
        <w:t>3 、安保人员考核细则</w:t>
      </w:r>
    </w:p>
    <w:p>
      <w:pPr>
        <w:spacing w:beforeLines="50" w:afterLines="50" w:line="300" w:lineRule="auto"/>
        <w:rPr>
          <w:rFonts w:ascii="宋体" w:hAnsi="宋体"/>
          <w:szCs w:val="21"/>
        </w:rPr>
      </w:pPr>
      <w:r>
        <w:rPr>
          <w:rFonts w:hint="eastAsia" w:ascii="宋体" w:hAnsi="宋体"/>
          <w:szCs w:val="21"/>
        </w:rPr>
        <w:t>4 、车辆管理岗位职责</w:t>
      </w:r>
    </w:p>
    <w:p>
      <w:pPr>
        <w:spacing w:beforeLines="50" w:afterLines="50" w:line="300" w:lineRule="auto"/>
        <w:rPr>
          <w:rFonts w:ascii="宋体" w:hAnsi="宋体"/>
          <w:szCs w:val="21"/>
        </w:rPr>
      </w:pPr>
      <w:r>
        <w:rPr>
          <w:rFonts w:hint="eastAsia" w:ascii="宋体" w:hAnsi="宋体"/>
          <w:szCs w:val="21"/>
        </w:rPr>
        <w:t>5 、队长、副队长岗位职责</w:t>
      </w:r>
    </w:p>
    <w:p>
      <w:pPr>
        <w:spacing w:beforeLines="50" w:afterLines="50" w:line="300" w:lineRule="auto"/>
        <w:rPr>
          <w:rFonts w:ascii="宋体" w:hAnsi="宋体"/>
          <w:szCs w:val="21"/>
        </w:rPr>
      </w:pPr>
      <w:r>
        <w:rPr>
          <w:rFonts w:hint="eastAsia" w:ascii="宋体" w:hAnsi="宋体"/>
          <w:szCs w:val="21"/>
        </w:rPr>
        <w:t>6 、班组长岗位职责</w:t>
      </w:r>
    </w:p>
    <w:p>
      <w:pPr>
        <w:spacing w:beforeLines="50" w:afterLines="50" w:line="300" w:lineRule="auto"/>
        <w:rPr>
          <w:rFonts w:ascii="宋体" w:hAnsi="宋体"/>
          <w:szCs w:val="21"/>
        </w:rPr>
      </w:pPr>
      <w:r>
        <w:rPr>
          <w:rFonts w:hint="eastAsia" w:ascii="宋体" w:hAnsi="宋体"/>
          <w:szCs w:val="21"/>
        </w:rPr>
        <w:t>7 、监控中心操作实务、指南</w:t>
      </w:r>
    </w:p>
    <w:p>
      <w:pPr>
        <w:spacing w:beforeLines="50" w:afterLines="50" w:line="300" w:lineRule="auto"/>
        <w:rPr>
          <w:rFonts w:ascii="宋体" w:hAnsi="宋体"/>
          <w:szCs w:val="21"/>
        </w:rPr>
      </w:pPr>
      <w:r>
        <w:rPr>
          <w:rFonts w:hint="eastAsia" w:ascii="宋体" w:hAnsi="宋体"/>
          <w:szCs w:val="21"/>
        </w:rPr>
        <w:t>8 、着装、仪表、仪容方面制度</w:t>
      </w:r>
    </w:p>
    <w:p>
      <w:pPr>
        <w:spacing w:beforeLines="50" w:afterLines="50" w:line="300" w:lineRule="auto"/>
        <w:rPr>
          <w:rFonts w:ascii="宋体" w:hAnsi="宋体"/>
          <w:szCs w:val="21"/>
        </w:rPr>
      </w:pPr>
      <w:r>
        <w:rPr>
          <w:rFonts w:hint="eastAsia" w:ascii="宋体" w:hAnsi="宋体"/>
          <w:szCs w:val="21"/>
        </w:rPr>
        <w:t>9 、各类应急预案（如消防安全、治安、偷盗等）</w:t>
      </w:r>
    </w:p>
    <w:p>
      <w:pPr>
        <w:spacing w:beforeLines="50" w:afterLines="50" w:line="300" w:lineRule="auto"/>
        <w:rPr>
          <w:rFonts w:ascii="宋体" w:hAnsi="宋体"/>
          <w:szCs w:val="21"/>
        </w:rPr>
      </w:pPr>
      <w:r>
        <w:rPr>
          <w:rFonts w:hint="eastAsia" w:ascii="宋体" w:hAnsi="宋体"/>
          <w:szCs w:val="21"/>
        </w:rPr>
        <w:t>10 、其它需要的规章制度</w:t>
      </w:r>
    </w:p>
    <w:p>
      <w:pPr>
        <w:spacing w:beforeLines="50" w:afterLines="50" w:line="300" w:lineRule="auto"/>
        <w:rPr>
          <w:rFonts w:ascii="宋体" w:hAnsi="宋体"/>
          <w:b/>
          <w:szCs w:val="21"/>
        </w:rPr>
      </w:pPr>
      <w:r>
        <w:rPr>
          <w:rFonts w:hint="eastAsia" w:ascii="宋体" w:hAnsi="宋体"/>
          <w:b/>
          <w:szCs w:val="21"/>
        </w:rPr>
        <w:t>六、要求配置的装备</w:t>
      </w:r>
    </w:p>
    <w:tbl>
      <w:tblPr>
        <w:tblStyle w:val="30"/>
        <w:tblW w:w="0" w:type="auto"/>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381"/>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序号</w:t>
            </w:r>
          </w:p>
        </w:tc>
        <w:tc>
          <w:tcPr>
            <w:tcW w:w="3381"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装 备 名 称</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用    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1</w:t>
            </w:r>
          </w:p>
        </w:tc>
        <w:tc>
          <w:tcPr>
            <w:tcW w:w="3381"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手电筒（高强度）</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夜间巡逻照明及查岗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2</w:t>
            </w:r>
          </w:p>
        </w:tc>
        <w:tc>
          <w:tcPr>
            <w:tcW w:w="3381"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装务（武装带、伸缩棍、催泪喷器、防割手套等）</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加强保安人员安防力量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3</w:t>
            </w:r>
          </w:p>
        </w:tc>
        <w:tc>
          <w:tcPr>
            <w:tcW w:w="3381"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雨衣</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雨天路面巡逻、值勤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4</w:t>
            </w:r>
          </w:p>
        </w:tc>
        <w:tc>
          <w:tcPr>
            <w:tcW w:w="3381"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雨鞋</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雨天路面巡逻、值勤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5</w:t>
            </w:r>
          </w:p>
        </w:tc>
        <w:tc>
          <w:tcPr>
            <w:tcW w:w="3381"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保安服及备件</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最新款式，统一形象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6</w:t>
            </w:r>
          </w:p>
        </w:tc>
        <w:tc>
          <w:tcPr>
            <w:tcW w:w="3381"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白手套</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统一形象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7</w:t>
            </w:r>
          </w:p>
        </w:tc>
        <w:tc>
          <w:tcPr>
            <w:tcW w:w="3381"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对讲机（随带耳机）</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8</w:t>
            </w:r>
          </w:p>
        </w:tc>
        <w:tc>
          <w:tcPr>
            <w:tcW w:w="3381"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r>
              <w:rPr>
                <w:rFonts w:hint="eastAsia" w:ascii="宋体" w:hAnsi="宋体"/>
                <w:szCs w:val="21"/>
              </w:rPr>
              <w:t>认为需要的其他物品或设备</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spacing w:beforeLines="50" w:afterLines="50" w:line="300" w:lineRule="auto"/>
              <w:rPr>
                <w:rFonts w:ascii="宋体" w:hAnsi="宋体"/>
                <w:szCs w:val="21"/>
              </w:rPr>
            </w:pPr>
          </w:p>
        </w:tc>
      </w:tr>
    </w:tbl>
    <w:p>
      <w:pPr>
        <w:spacing w:beforeLines="50" w:afterLines="50" w:line="300" w:lineRule="auto"/>
        <w:rPr>
          <w:rFonts w:ascii="宋体" w:hAnsi="宋体"/>
          <w:szCs w:val="21"/>
        </w:rPr>
      </w:pPr>
      <w:r>
        <w:rPr>
          <w:rFonts w:hint="eastAsia" w:ascii="宋体" w:hAnsi="宋体"/>
          <w:szCs w:val="21"/>
        </w:rPr>
        <w:t>注：以上装备配备、更换要及时，使用管理要到位。杜绝因某种理由而配备不及时。</w:t>
      </w:r>
    </w:p>
    <w:p>
      <w:pPr>
        <w:pStyle w:val="18"/>
        <w:snapToGrid w:val="0"/>
        <w:spacing w:line="360" w:lineRule="auto"/>
        <w:rPr>
          <w:rFonts w:hAnsi="宋体" w:eastAsia="宋体"/>
          <w:sz w:val="21"/>
          <w:szCs w:val="21"/>
        </w:rPr>
      </w:pPr>
      <w:r>
        <w:rPr>
          <w:rFonts w:hint="eastAsia"/>
          <w:b/>
          <w:sz w:val="21"/>
          <w:szCs w:val="21"/>
        </w:rPr>
        <w:t>七、</w:t>
      </w:r>
      <w:r>
        <w:rPr>
          <w:rFonts w:hint="eastAsia" w:hAnsi="宋体" w:eastAsia="宋体"/>
          <w:b/>
          <w:sz w:val="21"/>
          <w:szCs w:val="21"/>
        </w:rPr>
        <w:t>投标人报价</w:t>
      </w:r>
      <w:r>
        <w:rPr>
          <w:rFonts w:hint="eastAsia" w:hAnsi="宋体" w:eastAsia="宋体"/>
          <w:sz w:val="21"/>
          <w:szCs w:val="21"/>
        </w:rPr>
        <w:t>应是合同期内每个人为完成本项目服务可能发生的全部费用及中标人的利润和应交纳的税金等（包括人员工资福利、津贴、各种社会保险、服装费、人员食宿、培训、所有设备的日常保养人工费）等一切费用。投标人对合同内容的费用、质量、安全、文明服务等实行全面承包。</w:t>
      </w:r>
    </w:p>
    <w:p>
      <w:pPr>
        <w:spacing w:line="360" w:lineRule="auto"/>
        <w:rPr>
          <w:rFonts w:ascii="宋体" w:hAnsi="宋体"/>
          <w:color w:val="FF0000"/>
          <w:szCs w:val="21"/>
        </w:rPr>
      </w:pPr>
      <w:r>
        <w:rPr>
          <w:rFonts w:hint="eastAsia" w:hAnsi="宋体"/>
          <w:b/>
          <w:szCs w:val="21"/>
        </w:rPr>
        <w:t>八、</w:t>
      </w:r>
      <w:r>
        <w:rPr>
          <w:rFonts w:hint="eastAsia"/>
          <w:b/>
          <w:color w:val="000000"/>
          <w:szCs w:val="21"/>
        </w:rPr>
        <w:t>本次采购预算及服务期限：</w:t>
      </w:r>
      <w:r>
        <w:rPr>
          <w:rFonts w:hint="eastAsia"/>
          <w:color w:val="000000"/>
          <w:szCs w:val="21"/>
        </w:rPr>
        <w:t>本项目预算</w:t>
      </w:r>
      <w:r>
        <w:rPr>
          <w:color w:val="000000"/>
          <w:szCs w:val="21"/>
        </w:rPr>
        <w:t>1</w:t>
      </w:r>
      <w:r>
        <w:rPr>
          <w:rFonts w:hint="eastAsia"/>
          <w:color w:val="000000"/>
          <w:szCs w:val="21"/>
        </w:rPr>
        <w:t>60</w:t>
      </w:r>
      <w:r>
        <w:rPr>
          <w:color w:val="000000"/>
          <w:szCs w:val="21"/>
        </w:rPr>
        <w:t xml:space="preserve"> </w:t>
      </w:r>
      <w:r>
        <w:rPr>
          <w:rFonts w:hint="eastAsia"/>
          <w:color w:val="000000"/>
          <w:szCs w:val="21"/>
        </w:rPr>
        <w:t>万元，</w:t>
      </w:r>
      <w:r>
        <w:rPr>
          <w:rFonts w:hint="eastAsia" w:ascii="宋体" w:hAnsi="宋体"/>
          <w:bCs/>
          <w:szCs w:val="21"/>
        </w:rPr>
        <w:t>报价超过预算的做无效标处理。服务期限：</w:t>
      </w:r>
      <w:r>
        <w:rPr>
          <w:color w:val="000000"/>
          <w:szCs w:val="21"/>
        </w:rPr>
        <w:t>20</w:t>
      </w:r>
      <w:r>
        <w:rPr>
          <w:rFonts w:hint="eastAsia"/>
          <w:color w:val="000000"/>
          <w:szCs w:val="21"/>
        </w:rPr>
        <w:t>21年</w:t>
      </w:r>
      <w:r>
        <w:rPr>
          <w:color w:val="000000"/>
          <w:szCs w:val="21"/>
        </w:rPr>
        <w:t>7</w:t>
      </w:r>
      <w:r>
        <w:rPr>
          <w:rFonts w:hint="eastAsia"/>
          <w:color w:val="000000"/>
          <w:szCs w:val="21"/>
        </w:rPr>
        <w:t>月</w:t>
      </w:r>
      <w:r>
        <w:rPr>
          <w:color w:val="000000"/>
          <w:szCs w:val="21"/>
        </w:rPr>
        <w:t>1</w:t>
      </w:r>
      <w:r>
        <w:rPr>
          <w:rFonts w:hint="eastAsia"/>
          <w:color w:val="000000"/>
          <w:szCs w:val="21"/>
        </w:rPr>
        <w:t>日起至</w:t>
      </w:r>
      <w:r>
        <w:rPr>
          <w:color w:val="000000"/>
          <w:szCs w:val="21"/>
        </w:rPr>
        <w:t>20</w:t>
      </w:r>
      <w:r>
        <w:rPr>
          <w:rFonts w:hint="eastAsia"/>
          <w:color w:val="000000"/>
          <w:szCs w:val="21"/>
        </w:rPr>
        <w:t>22年</w:t>
      </w:r>
      <w:r>
        <w:rPr>
          <w:color w:val="000000"/>
          <w:szCs w:val="21"/>
        </w:rPr>
        <w:t>6</w:t>
      </w:r>
      <w:r>
        <w:rPr>
          <w:rFonts w:hint="eastAsia"/>
          <w:color w:val="000000"/>
          <w:szCs w:val="21"/>
        </w:rPr>
        <w:t>月</w:t>
      </w:r>
      <w:r>
        <w:rPr>
          <w:color w:val="000000"/>
          <w:szCs w:val="21"/>
        </w:rPr>
        <w:t>30</w:t>
      </w:r>
      <w:r>
        <w:rPr>
          <w:rFonts w:hint="eastAsia"/>
          <w:color w:val="000000"/>
          <w:szCs w:val="21"/>
        </w:rPr>
        <w:t>日止。合同到期双方满意可以续签，续签时间一年，最多续签二次，续签期间按原合同履行。</w:t>
      </w:r>
      <w:r>
        <w:rPr>
          <w:rFonts w:hint="eastAsia" w:ascii="宋体" w:hAnsi="宋体"/>
          <w:b/>
          <w:szCs w:val="21"/>
        </w:rPr>
        <w:t>（</w:t>
      </w:r>
      <w:r>
        <w:rPr>
          <w:rFonts w:hint="eastAsia" w:ascii="宋体" w:hAnsi="宋体"/>
          <w:szCs w:val="21"/>
        </w:rPr>
        <w:t>续签期，除本地区最低工资、社保基数出现调整外，业主单位不再额外支付其他服务费用。）</w:t>
      </w:r>
    </w:p>
    <w:p>
      <w:pPr>
        <w:pStyle w:val="18"/>
        <w:snapToGrid w:val="0"/>
        <w:spacing w:line="360" w:lineRule="auto"/>
        <w:rPr>
          <w:rFonts w:hAnsi="宋体" w:eastAsia="宋体"/>
          <w:sz w:val="21"/>
          <w:szCs w:val="21"/>
        </w:rPr>
      </w:pPr>
      <w:r>
        <w:rPr>
          <w:rFonts w:hint="eastAsia" w:hAnsi="宋体" w:eastAsia="宋体"/>
          <w:b/>
          <w:sz w:val="21"/>
          <w:szCs w:val="21"/>
        </w:rPr>
        <w:t>九、服务地点及所需人数：</w:t>
      </w:r>
      <w:r>
        <w:rPr>
          <w:rFonts w:hint="eastAsia" w:hAnsi="宋体" w:eastAsia="宋体"/>
          <w:sz w:val="21"/>
          <w:szCs w:val="21"/>
        </w:rPr>
        <w:t>1、区行政中心（昌国路61号）所需保安26名；2、区行政服务中心东山路分中心（东山路115号）所需保安4名；3、区行政服务中心解放路分中心（解放西路230号）所需保安3名；总数共计33名。</w:t>
      </w:r>
    </w:p>
    <w:p>
      <w:pPr>
        <w:pStyle w:val="18"/>
        <w:snapToGrid w:val="0"/>
        <w:spacing w:line="360" w:lineRule="auto"/>
        <w:rPr>
          <w:rFonts w:hAnsi="宋体" w:eastAsia="宋体"/>
          <w:sz w:val="21"/>
          <w:szCs w:val="21"/>
        </w:rPr>
      </w:pPr>
      <w:r>
        <w:rPr>
          <w:rFonts w:hint="eastAsia" w:hAnsi="宋体" w:eastAsia="宋体"/>
          <w:b/>
          <w:sz w:val="21"/>
          <w:szCs w:val="21"/>
        </w:rPr>
        <w:t>十、</w:t>
      </w:r>
      <w:r>
        <w:rPr>
          <w:rFonts w:hint="eastAsia" w:hAnsi="宋体" w:eastAsia="宋体"/>
          <w:sz w:val="21"/>
          <w:szCs w:val="21"/>
        </w:rPr>
        <w:t>合同期间，</w:t>
      </w:r>
      <w:r>
        <w:rPr>
          <w:rFonts w:hint="eastAsia" w:hAnsi="宋体" w:eastAsia="宋体"/>
          <w:color w:val="000000"/>
          <w:sz w:val="21"/>
          <w:szCs w:val="21"/>
        </w:rPr>
        <w:t>因业主方岗位设置、撤消等需要,实际用工人员可增减，并相应增减服务费。</w:t>
      </w:r>
      <w:r>
        <w:rPr>
          <w:rFonts w:hint="eastAsia" w:hAnsi="宋体" w:eastAsia="宋体"/>
          <w:sz w:val="21"/>
          <w:szCs w:val="21"/>
        </w:rPr>
        <w:t>安保服务费用按季支付。合同期内如出现重大失误，严重影响业主单位正常工作的，业主单位有权终止合同。</w:t>
      </w:r>
    </w:p>
    <w:p>
      <w:pPr>
        <w:pStyle w:val="18"/>
        <w:snapToGrid w:val="0"/>
        <w:spacing w:line="360" w:lineRule="auto"/>
        <w:rPr>
          <w:rFonts w:hAnsi="宋体" w:eastAsia="宋体"/>
          <w:sz w:val="21"/>
          <w:szCs w:val="21"/>
        </w:rPr>
      </w:pPr>
      <w:r>
        <w:rPr>
          <w:rFonts w:hint="eastAsia" w:hAnsi="宋体" w:eastAsia="宋体"/>
          <w:b/>
          <w:sz w:val="21"/>
          <w:szCs w:val="21"/>
        </w:rPr>
        <w:t>十一、</w:t>
      </w:r>
      <w:r>
        <w:rPr>
          <w:rFonts w:hint="eastAsia" w:hAnsi="宋体" w:eastAsia="宋体"/>
          <w:sz w:val="21"/>
          <w:szCs w:val="21"/>
        </w:rPr>
        <w:t>业主单位在岗位设置和管理工作具有直接指挥权和决定权。业主单位有权提出更换管理能力差、服务质量差、违反或损害业主单位利益、不符合使用要求的保安员，有权采取相应的处罚和奖励措施，上述人员清退后须确保5天内新人员补充到位。</w:t>
      </w:r>
    </w:p>
    <w:p>
      <w:pPr>
        <w:spacing w:line="360" w:lineRule="auto"/>
      </w:pPr>
      <w:r>
        <w:rPr>
          <w:rFonts w:hint="eastAsia"/>
          <w:b/>
        </w:rPr>
        <w:t>十二、</w:t>
      </w:r>
      <w:r>
        <w:rPr>
          <w:rFonts w:hint="eastAsia"/>
        </w:rPr>
        <w:t>企业须对在岗在职保安员进行**、消防、治安、交通指挥等方面安全技能培训，全年培训或演练应不少于二次（含），并向业主单位报送一年一次的保安员培训计划表。法律法规、行业标准或行业主管部门有特殊要求的，从其规定。</w:t>
      </w:r>
    </w:p>
    <w:p/>
    <w:p>
      <w:pPr>
        <w:keepNext w:val="0"/>
        <w:keepLines w:val="0"/>
        <w:pageBreakBefore w:val="0"/>
        <w:kinsoku/>
        <w:wordWrap/>
        <w:overflowPunct/>
        <w:topLinePunct w:val="0"/>
        <w:bidi w:val="0"/>
        <w:spacing w:before="157" w:beforeLines="50" w:after="157" w:afterLines="50" w:line="360" w:lineRule="auto"/>
        <w:jc w:val="center"/>
        <w:rPr>
          <w:rFonts w:hint="eastAsia" w:ascii="宋体" w:hAnsi="宋体" w:eastAsia="宋体" w:cs="宋体"/>
          <w:b/>
          <w:sz w:val="30"/>
          <w:szCs w:val="30"/>
        </w:rPr>
      </w:pPr>
      <w:r>
        <w:rPr>
          <w:rFonts w:hint="eastAsia" w:ascii="宋体" w:hAnsi="宋体" w:eastAsia="宋体" w:cs="宋体"/>
          <w:b/>
          <w:sz w:val="30"/>
          <w:szCs w:val="30"/>
        </w:rPr>
        <w:br w:type="page"/>
      </w:r>
      <w:r>
        <w:rPr>
          <w:rFonts w:hint="eastAsia" w:ascii="宋体" w:hAnsi="宋体" w:eastAsia="宋体" w:cs="宋体"/>
          <w:b/>
          <w:sz w:val="30"/>
          <w:szCs w:val="30"/>
        </w:rPr>
        <w:t>第三章   响应人须知前附表</w:t>
      </w:r>
    </w:p>
    <w:tbl>
      <w:tblPr>
        <w:tblStyle w:val="30"/>
        <w:tblW w:w="9806" w:type="dxa"/>
        <w:jc w:val="center"/>
        <w:tblCellSpacing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8"/>
        <w:gridCol w:w="1211"/>
        <w:gridCol w:w="4088"/>
        <w:gridCol w:w="1473"/>
        <w:gridCol w:w="2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9187" w:type="dxa"/>
            <w:gridSpan w:val="4"/>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内容说明及要求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1</w:t>
            </w:r>
          </w:p>
        </w:tc>
        <w:tc>
          <w:tcPr>
            <w:tcW w:w="119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项目名称</w:t>
            </w:r>
          </w:p>
        </w:tc>
        <w:tc>
          <w:tcPr>
            <w:tcW w:w="4074" w:type="dxa"/>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color w:val="000000"/>
                <w:spacing w:val="-2"/>
                <w:sz w:val="21"/>
                <w:szCs w:val="21"/>
                <w:lang w:eastAsia="zh-CN"/>
              </w:rPr>
            </w:pPr>
            <w:r>
              <w:rPr>
                <w:rFonts w:hint="eastAsia" w:ascii="宋体" w:hAnsi="宋体" w:eastAsia="宋体" w:cs="宋体"/>
                <w:color w:val="000000"/>
                <w:sz w:val="21"/>
                <w:szCs w:val="21"/>
                <w:lang w:eastAsia="zh-CN"/>
              </w:rPr>
              <w:t>安保服务</w:t>
            </w:r>
          </w:p>
        </w:tc>
        <w:tc>
          <w:tcPr>
            <w:tcW w:w="1459"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采购编号</w:t>
            </w:r>
          </w:p>
        </w:tc>
        <w:tc>
          <w:tcPr>
            <w:tcW w:w="2415" w:type="dxa"/>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DCG2021-1096(CS01)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2</w:t>
            </w:r>
          </w:p>
        </w:tc>
        <w:tc>
          <w:tcPr>
            <w:tcW w:w="119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采购人名称</w:t>
            </w:r>
          </w:p>
        </w:tc>
        <w:tc>
          <w:tcPr>
            <w:tcW w:w="7976" w:type="dxa"/>
            <w:gridSpan w:val="3"/>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color w:val="000000"/>
                <w:kern w:val="0"/>
                <w:sz w:val="21"/>
                <w:szCs w:val="21"/>
                <w:lang w:eastAsia="zh-CN"/>
              </w:rPr>
            </w:pPr>
            <w:r>
              <w:rPr>
                <w:rFonts w:hint="eastAsia" w:ascii="宋体" w:hAnsi="宋体" w:eastAsia="宋体" w:cs="宋体"/>
                <w:color w:val="000000"/>
                <w:sz w:val="21"/>
                <w:szCs w:val="21"/>
                <w:lang w:eastAsia="zh-CN"/>
              </w:rPr>
              <w:t>舟山市定海区机关事务管理中心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3</w:t>
            </w:r>
          </w:p>
        </w:tc>
        <w:tc>
          <w:tcPr>
            <w:tcW w:w="119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采购内容</w:t>
            </w:r>
          </w:p>
        </w:tc>
        <w:tc>
          <w:tcPr>
            <w:tcW w:w="7976" w:type="dxa"/>
            <w:gridSpan w:val="3"/>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详见第二章采购需求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4</w:t>
            </w:r>
          </w:p>
        </w:tc>
        <w:tc>
          <w:tcPr>
            <w:tcW w:w="119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项目预算</w:t>
            </w:r>
          </w:p>
        </w:tc>
        <w:tc>
          <w:tcPr>
            <w:tcW w:w="4074" w:type="dxa"/>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160.00</w:t>
            </w:r>
            <w:r>
              <w:rPr>
                <w:rFonts w:hint="eastAsia" w:ascii="宋体" w:hAnsi="宋体" w:eastAsia="宋体" w:cs="宋体"/>
                <w:color w:val="000000"/>
                <w:sz w:val="21"/>
                <w:szCs w:val="21"/>
              </w:rPr>
              <w:t>万元人民币</w:t>
            </w:r>
          </w:p>
        </w:tc>
        <w:tc>
          <w:tcPr>
            <w:tcW w:w="1459"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资金来源</w:t>
            </w:r>
          </w:p>
        </w:tc>
        <w:tc>
          <w:tcPr>
            <w:tcW w:w="2415" w:type="dxa"/>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财政预算资金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5</w:t>
            </w:r>
          </w:p>
        </w:tc>
        <w:tc>
          <w:tcPr>
            <w:tcW w:w="119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现场踏勘</w:t>
            </w:r>
          </w:p>
        </w:tc>
        <w:tc>
          <w:tcPr>
            <w:tcW w:w="7976" w:type="dxa"/>
            <w:gridSpan w:val="3"/>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集中采购机构不组织踏勘，如响应人需进行现场踏勘的，须跟采购人进行协商。采购人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杨兴龙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联系方式：</w:t>
            </w:r>
            <w:r>
              <w:rPr>
                <w:rFonts w:hint="eastAsia" w:ascii="宋体" w:hAnsi="宋体" w:eastAsia="宋体" w:cs="宋体"/>
                <w:color w:val="000000"/>
                <w:sz w:val="21"/>
                <w:szCs w:val="21"/>
                <w:lang w:eastAsia="zh-CN"/>
              </w:rPr>
              <w:t>13505808626</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0580- 2601564</w:t>
            </w:r>
            <w:r>
              <w:rPr>
                <w:rFonts w:hint="eastAsia" w:ascii="宋体" w:hAnsi="宋体" w:eastAsia="宋体" w:cs="宋体"/>
                <w:color w:val="000000"/>
                <w:sz w:val="21"/>
                <w:szCs w:val="21"/>
              </w:rPr>
              <w:t>；但响应人不得因此使采购人承担有关责任和蒙受损失，响应人应承担踏勘现场的责任和风险。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6</w:t>
            </w:r>
          </w:p>
        </w:tc>
        <w:tc>
          <w:tcPr>
            <w:tcW w:w="119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lang w:val="en-US" w:eastAsia="zh-CN"/>
              </w:rPr>
              <w:t>进驻</w:t>
            </w:r>
            <w:r>
              <w:rPr>
                <w:rFonts w:hint="eastAsia" w:ascii="宋体" w:hAnsi="宋体" w:eastAsia="宋体" w:cs="宋体"/>
                <w:b/>
                <w:sz w:val="21"/>
                <w:szCs w:val="21"/>
              </w:rPr>
              <w:t>时间</w:t>
            </w:r>
          </w:p>
        </w:tc>
        <w:tc>
          <w:tcPr>
            <w:tcW w:w="7976" w:type="dxa"/>
            <w:gridSpan w:val="3"/>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按采购人书面通知。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7</w:t>
            </w:r>
          </w:p>
        </w:tc>
        <w:tc>
          <w:tcPr>
            <w:tcW w:w="119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投标有效期</w:t>
            </w:r>
          </w:p>
        </w:tc>
        <w:tc>
          <w:tcPr>
            <w:tcW w:w="7976" w:type="dxa"/>
            <w:gridSpan w:val="3"/>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sz w:val="21"/>
                <w:szCs w:val="21"/>
              </w:rPr>
            </w:pPr>
            <w:r>
              <w:rPr>
                <w:rFonts w:hint="eastAsia" w:ascii="宋体" w:hAnsi="宋体" w:eastAsia="宋体" w:cs="宋体"/>
                <w:sz w:val="21"/>
                <w:szCs w:val="21"/>
                <w:u w:val="single"/>
              </w:rPr>
              <w:t>90</w:t>
            </w:r>
            <w:r>
              <w:rPr>
                <w:rFonts w:hint="eastAsia" w:ascii="宋体" w:hAnsi="宋体" w:eastAsia="宋体" w:cs="宋体"/>
                <w:sz w:val="21"/>
                <w:szCs w:val="21"/>
              </w:rPr>
              <w:t>日历天。（从磋商开始之日起）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8</w:t>
            </w:r>
          </w:p>
        </w:tc>
        <w:tc>
          <w:tcPr>
            <w:tcW w:w="119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评标办法</w:t>
            </w:r>
          </w:p>
        </w:tc>
        <w:tc>
          <w:tcPr>
            <w:tcW w:w="7976" w:type="dxa"/>
            <w:gridSpan w:val="3"/>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sz w:val="21"/>
                <w:szCs w:val="21"/>
              </w:rPr>
            </w:pPr>
            <w:r>
              <w:rPr>
                <w:rFonts w:hint="eastAsia" w:ascii="宋体" w:hAnsi="宋体" w:eastAsia="宋体" w:cs="宋体"/>
                <w:sz w:val="21"/>
                <w:szCs w:val="21"/>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9</w:t>
            </w:r>
          </w:p>
        </w:tc>
        <w:tc>
          <w:tcPr>
            <w:tcW w:w="119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资金结算</w:t>
            </w:r>
          </w:p>
        </w:tc>
        <w:tc>
          <w:tcPr>
            <w:tcW w:w="7976" w:type="dxa"/>
            <w:gridSpan w:val="3"/>
            <w:tcBorders>
              <w:tl2br w:val="nil"/>
              <w:tr2bl w:val="nil"/>
            </w:tcBorders>
            <w:shd w:val="clear" w:color="auto" w:fill="FFFFFF"/>
            <w:noWrap w:val="0"/>
            <w:tcMar>
              <w:top w:w="15" w:type="dxa"/>
              <w:left w:w="15" w:type="dxa"/>
              <w:bottom w:w="15" w:type="dxa"/>
              <w:right w:w="15" w:type="dxa"/>
            </w:tcMar>
            <w:vAlign w:val="top"/>
          </w:tcPr>
          <w:p>
            <w:pPr>
              <w:rPr>
                <w:rFonts w:hint="eastAsia" w:ascii="宋体" w:hAnsi="宋体" w:eastAsia="宋体" w:cs="宋体"/>
                <w:color w:val="FF0000"/>
                <w:sz w:val="21"/>
                <w:szCs w:val="21"/>
                <w:lang w:eastAsia="zh-CN"/>
              </w:rPr>
            </w:pPr>
            <w:r>
              <w:rPr>
                <w:rFonts w:hint="eastAsia" w:ascii="宋体" w:hAnsi="宋体" w:eastAsia="宋体" w:cs="宋体"/>
                <w:sz w:val="21"/>
                <w:szCs w:val="21"/>
                <w:lang w:val="en-US" w:eastAsia="zh-CN"/>
              </w:rPr>
              <w:t>按月支付</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10</w:t>
            </w:r>
          </w:p>
        </w:tc>
        <w:tc>
          <w:tcPr>
            <w:tcW w:w="119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投标报价</w:t>
            </w:r>
          </w:p>
          <w:p>
            <w:pPr>
              <w:jc w:val="center"/>
              <w:rPr>
                <w:rFonts w:hint="eastAsia" w:ascii="宋体" w:hAnsi="宋体" w:eastAsia="宋体" w:cs="宋体"/>
                <w:b/>
                <w:sz w:val="21"/>
                <w:szCs w:val="21"/>
              </w:rPr>
            </w:pPr>
            <w:r>
              <w:rPr>
                <w:rFonts w:hint="eastAsia" w:ascii="宋体" w:hAnsi="宋体" w:eastAsia="宋体" w:cs="宋体"/>
                <w:b/>
                <w:sz w:val="21"/>
                <w:szCs w:val="21"/>
              </w:rPr>
              <w:t>与费用</w:t>
            </w:r>
          </w:p>
        </w:tc>
        <w:tc>
          <w:tcPr>
            <w:tcW w:w="7976" w:type="dxa"/>
            <w:gridSpan w:val="3"/>
            <w:tcBorders>
              <w:tl2br w:val="nil"/>
              <w:tr2bl w:val="nil"/>
            </w:tcBorders>
            <w:shd w:val="clear" w:color="auto" w:fill="FFFFFF"/>
            <w:noWrap w:val="0"/>
            <w:tcMar>
              <w:top w:w="15" w:type="dxa"/>
              <w:left w:w="15" w:type="dxa"/>
              <w:bottom w:w="15" w:type="dxa"/>
              <w:right w:w="15" w:type="dxa"/>
            </w:tcMar>
            <w:vAlign w:val="center"/>
          </w:tcPr>
          <w:p>
            <w:pPr>
              <w:pStyle w:val="18"/>
              <w:snapToGrid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1、本项目的投标应以人民币报价，响应人报价应是服务期内包括为完成本项目服务可能发生的全部费用及中标人的利润和应交纳的税金等（包括人员工资福利、津贴、各种社会保险等）一切费用。</w:t>
            </w:r>
          </w:p>
          <w:p>
            <w:pPr>
              <w:pStyle w:val="18"/>
              <w:snapToGrid w:val="0"/>
              <w:rPr>
                <w:rFonts w:hint="eastAsia" w:ascii="宋体" w:hAnsi="宋体" w:eastAsia="宋体" w:cs="宋体"/>
                <w:sz w:val="21"/>
                <w:szCs w:val="21"/>
              </w:rPr>
            </w:pPr>
            <w:r>
              <w:rPr>
                <w:rFonts w:hint="eastAsia" w:ascii="宋体" w:hAnsi="宋体" w:eastAsia="宋体" w:cs="宋体"/>
                <w:sz w:val="21"/>
                <w:szCs w:val="21"/>
              </w:rPr>
              <w:t>2、响应人自行承担其参加本采购活动自身所发生的费用。</w:t>
            </w:r>
          </w:p>
          <w:p>
            <w:pPr>
              <w:pStyle w:val="18"/>
              <w:snapToGrid w:val="0"/>
              <w:rPr>
                <w:rFonts w:hint="eastAsia" w:ascii="宋体" w:hAnsi="宋体" w:eastAsia="宋体" w:cs="宋体"/>
                <w:sz w:val="21"/>
                <w:szCs w:val="21"/>
              </w:rPr>
            </w:pPr>
            <w:r>
              <w:rPr>
                <w:rFonts w:hint="eastAsia" w:ascii="宋体" w:hAnsi="宋体" w:eastAsia="宋体" w:cs="宋体"/>
                <w:sz w:val="21"/>
                <w:szCs w:val="21"/>
              </w:rPr>
              <w:t>3、集中采购机构不向任何一方收取任何采购代理费用。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11</w:t>
            </w:r>
          </w:p>
        </w:tc>
        <w:tc>
          <w:tcPr>
            <w:tcW w:w="119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质量标准</w:t>
            </w:r>
          </w:p>
        </w:tc>
        <w:tc>
          <w:tcPr>
            <w:tcW w:w="7976" w:type="dxa"/>
            <w:gridSpan w:val="3"/>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sz w:val="21"/>
                <w:szCs w:val="21"/>
              </w:rPr>
            </w:pPr>
            <w:r>
              <w:rPr>
                <w:rFonts w:hint="eastAsia" w:ascii="宋体" w:hAnsi="宋体" w:eastAsia="宋体" w:cs="宋体"/>
                <w:sz w:val="21"/>
                <w:szCs w:val="21"/>
              </w:rPr>
              <w:t>可靠、安全、实用、性价比高。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12</w:t>
            </w:r>
          </w:p>
        </w:tc>
        <w:tc>
          <w:tcPr>
            <w:tcW w:w="119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履约保证金</w:t>
            </w:r>
          </w:p>
        </w:tc>
        <w:tc>
          <w:tcPr>
            <w:tcW w:w="7976" w:type="dxa"/>
            <w:gridSpan w:val="3"/>
            <w:tcBorders>
              <w:tl2br w:val="nil"/>
              <w:tr2bl w:val="nil"/>
            </w:tcBorders>
            <w:shd w:val="clear" w:color="auto" w:fill="FFFFFF"/>
            <w:noWrap w:val="0"/>
            <w:tcMar>
              <w:top w:w="15" w:type="dxa"/>
              <w:left w:w="15" w:type="dxa"/>
              <w:bottom w:w="15" w:type="dxa"/>
              <w:right w:w="15" w:type="dxa"/>
            </w:tcMar>
            <w:vAlign w:val="center"/>
          </w:tcPr>
          <w:p>
            <w:pPr>
              <w:rPr>
                <w:rFonts w:hint="eastAsia" w:ascii="宋体" w:hAnsi="宋体" w:eastAsia="宋体" w:cs="宋体"/>
                <w:sz w:val="21"/>
                <w:szCs w:val="21"/>
              </w:rPr>
            </w:pPr>
            <w:r>
              <w:rPr>
                <w:rFonts w:hint="eastAsia" w:ascii="宋体" w:hAnsi="宋体" w:eastAsia="宋体" w:cs="宋体"/>
                <w:sz w:val="21"/>
                <w:szCs w:val="21"/>
              </w:rPr>
              <w:t>1、在合同签订前成交人须同时提供履约保证金。</w:t>
            </w:r>
          </w:p>
          <w:p>
            <w:pPr>
              <w:rPr>
                <w:rFonts w:hint="eastAsia" w:ascii="宋体" w:hAnsi="宋体" w:eastAsia="宋体" w:cs="宋体"/>
                <w:sz w:val="21"/>
                <w:szCs w:val="21"/>
              </w:rPr>
            </w:pPr>
            <w:r>
              <w:rPr>
                <w:rFonts w:hint="eastAsia" w:ascii="宋体" w:hAnsi="宋体" w:eastAsia="宋体" w:cs="宋体"/>
                <w:sz w:val="21"/>
                <w:szCs w:val="21"/>
              </w:rPr>
              <w:t>2、履约保证金金额为合同总额的</w:t>
            </w:r>
            <w:r>
              <w:rPr>
                <w:rFonts w:hint="eastAsia" w:ascii="宋体" w:hAnsi="宋体" w:eastAsia="宋体" w:cs="宋体"/>
                <w:sz w:val="21"/>
                <w:szCs w:val="21"/>
                <w:u w:val="single"/>
              </w:rPr>
              <w:t>5</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3、履约保证金时间不少于1年，履约期满后，无任何问题，且无合同纠纷的，原额无息退还履约保证金。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13</w:t>
            </w:r>
          </w:p>
        </w:tc>
        <w:tc>
          <w:tcPr>
            <w:tcW w:w="119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响应人</w:t>
            </w:r>
            <w:r>
              <w:rPr>
                <w:rFonts w:hint="eastAsia" w:ascii="宋体" w:hAnsi="宋体" w:eastAsia="宋体" w:cs="宋体"/>
                <w:b/>
                <w:sz w:val="21"/>
                <w:szCs w:val="21"/>
              </w:rPr>
              <w:br w:type="textWrapping"/>
            </w:r>
            <w:r>
              <w:rPr>
                <w:rFonts w:hint="eastAsia" w:ascii="宋体" w:hAnsi="宋体" w:eastAsia="宋体" w:cs="宋体"/>
                <w:b/>
                <w:sz w:val="21"/>
                <w:szCs w:val="21"/>
              </w:rPr>
              <w:t>资格要求</w:t>
            </w:r>
          </w:p>
        </w:tc>
        <w:tc>
          <w:tcPr>
            <w:tcW w:w="7976" w:type="dxa"/>
            <w:gridSpan w:val="3"/>
            <w:tcBorders>
              <w:tl2br w:val="nil"/>
              <w:tr2bl w:val="nil"/>
            </w:tcBorders>
            <w:shd w:val="clear" w:color="auto" w:fill="FFFFFF"/>
            <w:noWrap w:val="0"/>
            <w:tcMar>
              <w:top w:w="15" w:type="dxa"/>
              <w:left w:w="15" w:type="dxa"/>
              <w:bottom w:w="15" w:type="dxa"/>
              <w:right w:w="15" w:type="dxa"/>
            </w:tcMar>
            <w:vAlign w:val="center"/>
          </w:tcPr>
          <w:p>
            <w:pPr>
              <w:spacing w:line="360" w:lineRule="auto"/>
              <w:rPr>
                <w:rFonts w:hint="eastAsia" w:ascii="宋体" w:hAnsi="宋体" w:eastAsia="宋体" w:cs="宋体"/>
                <w:sz w:val="21"/>
                <w:szCs w:val="21"/>
              </w:rPr>
            </w:pPr>
            <w:r>
              <w:rPr>
                <w:rFonts w:hint="eastAsia" w:ascii="宋体" w:hAnsi="宋体" w:eastAsia="宋体" w:cs="宋体"/>
                <w:spacing w:val="4"/>
                <w:sz w:val="21"/>
                <w:szCs w:val="21"/>
              </w:rPr>
              <w:t>见采购文件第三章响应文件组成中</w:t>
            </w:r>
            <w:r>
              <w:rPr>
                <w:rFonts w:hint="eastAsia" w:ascii="宋体" w:hAnsi="宋体" w:eastAsia="宋体" w:cs="宋体"/>
                <w:sz w:val="21"/>
                <w:szCs w:val="21"/>
              </w:rPr>
              <w:t>资格证明文件要求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14</w:t>
            </w:r>
          </w:p>
        </w:tc>
        <w:tc>
          <w:tcPr>
            <w:tcW w:w="1197" w:type="dxa"/>
            <w:tcBorders>
              <w:tl2br w:val="nil"/>
              <w:tr2bl w:val="nil"/>
            </w:tcBorders>
            <w:shd w:val="clear" w:color="auto" w:fill="E0E0E0"/>
            <w:noWrap w:val="0"/>
            <w:tcMar>
              <w:top w:w="15" w:type="dxa"/>
              <w:left w:w="15" w:type="dxa"/>
              <w:bottom w:w="15" w:type="dxa"/>
              <w:right w:w="15" w:type="dxa"/>
            </w:tcMar>
            <w:vAlign w:val="center"/>
          </w:tcPr>
          <w:p>
            <w:pPr>
              <w:pStyle w:val="124"/>
              <w:snapToGrid w:val="0"/>
              <w:spacing w:line="36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
                <w:kern w:val="2"/>
                <w:sz w:val="21"/>
                <w:szCs w:val="21"/>
                <w:lang w:val="en-US" w:eastAsia="zh-CN" w:bidi="ar-SA"/>
              </w:rPr>
              <w:t>响应文件份数</w:t>
            </w:r>
          </w:p>
        </w:tc>
        <w:tc>
          <w:tcPr>
            <w:tcW w:w="7976" w:type="dxa"/>
            <w:gridSpan w:val="3"/>
            <w:tcBorders>
              <w:tl2br w:val="nil"/>
              <w:tr2bl w:val="nil"/>
            </w:tcBorders>
            <w:shd w:val="clear" w:color="auto" w:fill="FFFFFF"/>
            <w:noWrap w:val="0"/>
            <w:tcMar>
              <w:top w:w="15" w:type="dxa"/>
              <w:left w:w="15" w:type="dxa"/>
              <w:bottom w:w="15" w:type="dxa"/>
              <w:right w:w="15" w:type="dxa"/>
            </w:tcMar>
            <w:vAlign w:val="center"/>
          </w:tcPr>
          <w:p>
            <w:pPr>
              <w:pStyle w:val="124"/>
              <w:snapToGrid w:val="0"/>
              <w:spacing w:line="360" w:lineRule="auto"/>
              <w:ind w:firstLine="0" w:firstLineChars="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（1）“电子加密响应文件”：在线上传递交一份。</w:t>
            </w:r>
          </w:p>
          <w:p>
            <w:pPr>
              <w:pStyle w:val="124"/>
              <w:snapToGrid w:val="0"/>
              <w:spacing w:line="360" w:lineRule="auto"/>
              <w:ind w:firstLine="0" w:firstLineChars="0"/>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 w:val="21"/>
                <w:szCs w:val="21"/>
                <w:lang w:bidi="ar"/>
              </w:rPr>
              <w:t>（2） “备份电子加密响应文件”密封包装后投标截止时间前递交一份（可邮寄（备份电子加密响应文件发生泄露、遗失、损坏或延期送达等情况的，由供应</w:t>
            </w:r>
            <w:r>
              <w:rPr>
                <w:rFonts w:hint="eastAsia" w:ascii="宋体" w:hAnsi="宋体" w:eastAsia="宋体" w:cs="宋体"/>
                <w:color w:val="auto"/>
                <w:sz w:val="21"/>
                <w:szCs w:val="21"/>
                <w:lang w:val="en-US" w:eastAsia="zh-CN" w:bidi="ar"/>
              </w:rPr>
              <w:t>2020753</w:t>
            </w:r>
            <w:r>
              <w:rPr>
                <w:rFonts w:hint="eastAsia" w:ascii="宋体" w:hAnsi="宋体" w:eastAsia="宋体" w:cs="宋体"/>
                <w:color w:val="auto"/>
                <w:sz w:val="21"/>
                <w:szCs w:val="21"/>
                <w:lang w:bidi="ar"/>
              </w:rPr>
              <w:t>）。</w:t>
            </w:r>
            <w:r>
              <w:rPr>
                <w:rFonts w:hint="eastAsia" w:ascii="宋体" w:hAnsi="宋体" w:eastAsia="宋体" w:cs="宋体"/>
                <w:b/>
                <w:color w:val="auto"/>
                <w:sz w:val="21"/>
                <w:szCs w:val="21"/>
                <w:u w:val="single"/>
              </w:rPr>
              <w:t>逾期送达或未密封将被拒收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rPr>
              <w:t>15</w:t>
            </w:r>
          </w:p>
        </w:tc>
        <w:tc>
          <w:tcPr>
            <w:tcW w:w="119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rPr>
              <w:t>响应文件的组成</w:t>
            </w:r>
          </w:p>
        </w:tc>
        <w:tc>
          <w:tcPr>
            <w:tcW w:w="7976" w:type="dxa"/>
            <w:gridSpan w:val="3"/>
            <w:tcBorders>
              <w:tl2br w:val="nil"/>
              <w:tr2bl w:val="nil"/>
            </w:tcBorders>
            <w:shd w:val="clear" w:color="auto" w:fill="FFFFFF"/>
            <w:noWrap w:val="0"/>
            <w:tcMar>
              <w:top w:w="15" w:type="dxa"/>
              <w:left w:w="15" w:type="dxa"/>
              <w:bottom w:w="15" w:type="dxa"/>
              <w:right w:w="15" w:type="dxa"/>
            </w:tcMar>
            <w:vAlign w:val="center"/>
          </w:tcPr>
          <w:p>
            <w:pPr>
              <w:spacing w:line="360" w:lineRule="auto"/>
              <w:rPr>
                <w:rFonts w:hint="eastAsia" w:ascii="宋体" w:hAnsi="宋体" w:eastAsia="宋体" w:cs="宋体"/>
                <w:spacing w:val="4"/>
                <w:sz w:val="21"/>
                <w:szCs w:val="21"/>
              </w:rPr>
            </w:pPr>
            <w:r>
              <w:rPr>
                <w:rFonts w:hint="eastAsia" w:ascii="宋体" w:hAnsi="宋体" w:eastAsia="宋体" w:cs="宋体"/>
                <w:spacing w:val="4"/>
                <w:sz w:val="21"/>
                <w:szCs w:val="21"/>
              </w:rPr>
              <w:t>电子响应文件（包括“电子加密响应文件”和“备份响应文件”，在响应文件编制完成后同时生成）；</w:t>
            </w:r>
          </w:p>
          <w:p>
            <w:pPr>
              <w:spacing w:line="360" w:lineRule="auto"/>
              <w:rPr>
                <w:rFonts w:hint="eastAsia" w:ascii="宋体" w:hAnsi="宋体" w:eastAsia="宋体" w:cs="宋体"/>
                <w:spacing w:val="4"/>
                <w:sz w:val="21"/>
                <w:szCs w:val="21"/>
              </w:rPr>
            </w:pPr>
            <w:r>
              <w:rPr>
                <w:rFonts w:hint="eastAsia" w:ascii="宋体" w:hAnsi="宋体" w:eastAsia="宋体" w:cs="宋体"/>
                <w:spacing w:val="4"/>
                <w:sz w:val="21"/>
                <w:szCs w:val="21"/>
              </w:rPr>
              <w:t>（1）“电子加密响应文件”是指通过“政采云电子交易客户端”完成响应文件编制后生成并加密的数据电文形式的响应文件。</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spacing w:val="4"/>
                <w:sz w:val="21"/>
                <w:szCs w:val="21"/>
              </w:rPr>
              <w:t>（2）“备份响应文件”是指与“电子加密响应文件”同时生成的数据电文形式的电子文件（备份标书），其他方式编制的备份响应文件视为无效备份响应文件。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16</w:t>
            </w:r>
          </w:p>
        </w:tc>
        <w:tc>
          <w:tcPr>
            <w:tcW w:w="1197" w:type="dxa"/>
            <w:tcBorders>
              <w:tl2br w:val="nil"/>
              <w:tr2bl w:val="nil"/>
            </w:tcBorders>
            <w:shd w:val="clear" w:color="auto" w:fill="E0E0E0"/>
            <w:noWrap w:val="0"/>
            <w:tcMar>
              <w:top w:w="15" w:type="dxa"/>
              <w:left w:w="15" w:type="dxa"/>
              <w:bottom w:w="15" w:type="dxa"/>
              <w:right w:w="15" w:type="dxa"/>
            </w:tcMar>
            <w:vAlign w:val="center"/>
          </w:tcPr>
          <w:p>
            <w:pPr>
              <w:snapToGrid w:val="0"/>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lang w:bidi="ar"/>
              </w:rPr>
              <w:t>响应文件的编制要求</w:t>
            </w:r>
          </w:p>
        </w:tc>
        <w:tc>
          <w:tcPr>
            <w:tcW w:w="7976" w:type="dxa"/>
            <w:gridSpan w:val="3"/>
            <w:tcBorders>
              <w:tl2br w:val="nil"/>
              <w:tr2bl w:val="nil"/>
            </w:tcBorders>
            <w:shd w:val="clear" w:color="auto" w:fill="FFFFFF"/>
            <w:noWrap w:val="0"/>
            <w:tcMar>
              <w:top w:w="15" w:type="dxa"/>
              <w:left w:w="15" w:type="dxa"/>
              <w:bottom w:w="15" w:type="dxa"/>
              <w:right w:w="15" w:type="dxa"/>
            </w:tcMar>
            <w:vAlign w:val="center"/>
          </w:tcPr>
          <w:p>
            <w:pPr>
              <w:pStyle w:val="124"/>
              <w:snapToGrid w:val="0"/>
              <w:spacing w:line="360" w:lineRule="auto"/>
              <w:ind w:firstLine="420" w:firstLineChars="200"/>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 w:val="21"/>
                <w:szCs w:val="21"/>
                <w:lang w:bidi="ar"/>
              </w:rPr>
              <w:t>供应商应先安装“政采云电子交易客户端”，并按照采购文件中规定的 “响应文件格式”中提供的格式和“政府采购云平台”的要求，通过“政采云电子交易客户端”编制并加密响应文件。</w:t>
            </w:r>
            <w:r>
              <w:rPr>
                <w:rFonts w:hint="eastAsia" w:ascii="宋体" w:hAnsi="宋体" w:eastAsia="宋体" w:cs="宋体"/>
                <w:b/>
                <w:color w:val="auto"/>
                <w:sz w:val="21"/>
                <w:szCs w:val="21"/>
                <w:lang w:bidi="ar"/>
              </w:rPr>
              <w:t>其中《资格证明文件》和《商务技术文件》中不得出现本项目投标报价，如因供应商原因提前泄露投标报价，是供应商的责任。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lang w:val="en-US" w:eastAsia="zh-CN"/>
              </w:rPr>
              <w:t>17</w:t>
            </w:r>
          </w:p>
        </w:tc>
        <w:tc>
          <w:tcPr>
            <w:tcW w:w="1197" w:type="dxa"/>
            <w:tcBorders>
              <w:tl2br w:val="nil"/>
              <w:tr2bl w:val="nil"/>
            </w:tcBorders>
            <w:shd w:val="clear" w:color="auto" w:fill="E0E0E0"/>
            <w:noWrap w:val="0"/>
            <w:tcMar>
              <w:top w:w="15" w:type="dxa"/>
              <w:left w:w="15" w:type="dxa"/>
              <w:bottom w:w="15" w:type="dxa"/>
              <w:right w:w="15" w:type="dxa"/>
            </w:tcMar>
            <w:vAlign w:val="center"/>
          </w:tcPr>
          <w:p>
            <w:pPr>
              <w:pStyle w:val="124"/>
              <w:snapToGrid w:val="0"/>
              <w:spacing w:line="36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rPr>
              <w:t>响应文件的签字或盖章要求</w:t>
            </w:r>
          </w:p>
        </w:tc>
        <w:tc>
          <w:tcPr>
            <w:tcW w:w="7976" w:type="dxa"/>
            <w:gridSpan w:val="3"/>
            <w:tcBorders>
              <w:tl2br w:val="nil"/>
              <w:tr2bl w:val="nil"/>
            </w:tcBorders>
            <w:shd w:val="clear" w:color="auto" w:fill="FFFFFF"/>
            <w:noWrap w:val="0"/>
            <w:tcMar>
              <w:top w:w="15" w:type="dxa"/>
              <w:left w:w="15" w:type="dxa"/>
              <w:bottom w:w="15" w:type="dxa"/>
              <w:right w:w="15" w:type="dxa"/>
            </w:tcMar>
            <w:vAlign w:val="center"/>
          </w:tcPr>
          <w:p>
            <w:pPr>
              <w:pStyle w:val="124"/>
              <w:snapToGrid w:val="0"/>
              <w:spacing w:line="360" w:lineRule="auto"/>
              <w:ind w:firstLine="0" w:firstLineChars="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1、按“响应文件格式”中提供的格式进行签字盖章。</w:t>
            </w:r>
          </w:p>
          <w:p>
            <w:pPr>
              <w:pStyle w:val="124"/>
              <w:snapToGrid w:val="0"/>
              <w:spacing w:line="360" w:lineRule="auto"/>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2、盖单位公章及签字：可使用电子公章在线签章或盖单位公章扫描上传。</w:t>
            </w:r>
          </w:p>
          <w:p>
            <w:pPr>
              <w:pStyle w:val="124"/>
              <w:snapToGrid w:val="0"/>
              <w:spacing w:line="360" w:lineRule="auto"/>
              <w:ind w:firstLine="0" w:firstLineChars="0"/>
              <w:rPr>
                <w:rFonts w:hint="eastAsia" w:ascii="宋体" w:hAnsi="宋体" w:eastAsia="宋体" w:cs="宋体"/>
                <w:bCs/>
                <w:color w:val="auto"/>
                <w:kern w:val="2"/>
                <w:sz w:val="21"/>
                <w:szCs w:val="21"/>
                <w:lang w:val="en-US" w:eastAsia="zh-CN" w:bidi="ar-SA"/>
              </w:rPr>
            </w:pPr>
            <w:r>
              <w:rPr>
                <w:rFonts w:hint="eastAsia" w:ascii="宋体" w:hAnsi="宋体" w:eastAsia="宋体" w:cs="宋体"/>
                <w:b/>
                <w:bCs/>
                <w:color w:val="auto"/>
                <w:sz w:val="21"/>
                <w:szCs w:val="21"/>
              </w:rPr>
              <w:t>3、电子签章操作指南详见《供应商项目采购-电子招投标操作指南》。系统要求进行电子签章的，按系统要求签章。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197" w:type="dxa"/>
            <w:tcBorders>
              <w:tl2br w:val="nil"/>
              <w:tr2bl w:val="nil"/>
            </w:tcBorders>
            <w:shd w:val="clear" w:color="auto" w:fill="E0E0E0"/>
            <w:noWrap w:val="0"/>
            <w:tcMar>
              <w:top w:w="15" w:type="dxa"/>
              <w:left w:w="15" w:type="dxa"/>
              <w:bottom w:w="15" w:type="dxa"/>
              <w:right w:w="15" w:type="dxa"/>
            </w:tcMar>
            <w:vAlign w:val="center"/>
          </w:tcPr>
          <w:p>
            <w:pPr>
              <w:pStyle w:val="124"/>
              <w:snapToGrid w:val="0"/>
              <w:spacing w:line="36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sz w:val="21"/>
                <w:szCs w:val="21"/>
              </w:rPr>
              <w:t>响应文件的上传和递交</w:t>
            </w:r>
          </w:p>
        </w:tc>
        <w:tc>
          <w:tcPr>
            <w:tcW w:w="7976" w:type="dxa"/>
            <w:gridSpan w:val="3"/>
            <w:tcBorders>
              <w:tl2br w:val="nil"/>
              <w:tr2bl w:val="nil"/>
            </w:tcBorders>
            <w:shd w:val="clear" w:color="auto" w:fill="FFFFFF"/>
            <w:noWrap w:val="0"/>
            <w:tcMar>
              <w:top w:w="15" w:type="dxa"/>
              <w:left w:w="15" w:type="dxa"/>
              <w:bottom w:w="15" w:type="dxa"/>
              <w:right w:w="15" w:type="dxa"/>
            </w:tcMar>
            <w:vAlign w:val="center"/>
          </w:tcPr>
          <w:p>
            <w:pPr>
              <w:pStyle w:val="124"/>
              <w:snapToGrid w:val="0"/>
              <w:spacing w:line="360" w:lineRule="auto"/>
              <w:ind w:left="168" w:leftChars="80" w:firstLine="169" w:firstLineChars="80"/>
              <w:rPr>
                <w:rFonts w:hint="eastAsia" w:ascii="宋体" w:hAnsi="宋体" w:eastAsia="宋体" w:cs="宋体"/>
                <w:b/>
                <w:color w:val="auto"/>
                <w:sz w:val="21"/>
                <w:szCs w:val="21"/>
              </w:rPr>
            </w:pPr>
            <w:r>
              <w:rPr>
                <w:rFonts w:hint="eastAsia" w:ascii="宋体" w:hAnsi="宋体" w:eastAsia="宋体" w:cs="宋体"/>
                <w:b/>
                <w:color w:val="auto"/>
                <w:sz w:val="21"/>
                <w:szCs w:val="21"/>
              </w:rPr>
              <w:t>（1）“电子加密响应文件”的上传、递交：</w:t>
            </w:r>
          </w:p>
          <w:p>
            <w:pPr>
              <w:pStyle w:val="124"/>
              <w:snapToGrid w:val="0"/>
              <w:spacing w:line="360" w:lineRule="auto"/>
              <w:ind w:firstLine="422"/>
              <w:rPr>
                <w:rFonts w:hint="eastAsia" w:ascii="宋体" w:hAnsi="宋体" w:eastAsia="宋体" w:cs="宋体"/>
                <w:color w:val="auto"/>
                <w:sz w:val="21"/>
                <w:szCs w:val="21"/>
              </w:rPr>
            </w:pPr>
            <w:r>
              <w:rPr>
                <w:rFonts w:hint="eastAsia" w:ascii="宋体" w:hAnsi="宋体" w:eastAsia="宋体" w:cs="宋体"/>
                <w:b/>
                <w:color w:val="auto"/>
                <w:sz w:val="21"/>
                <w:szCs w:val="21"/>
              </w:rPr>
              <w:t>a.供应商应在响应截止时间前将“电子加密响应文件”成功上传递交至“政府采购云平台”，否则投标无效。</w:t>
            </w:r>
          </w:p>
          <w:p>
            <w:pPr>
              <w:pStyle w:val="124"/>
              <w:snapToGrid w:val="0"/>
              <w:spacing w:line="360" w:lineRule="auto"/>
              <w:ind w:firstLine="422"/>
              <w:rPr>
                <w:rFonts w:hint="eastAsia" w:ascii="宋体" w:hAnsi="宋体" w:eastAsia="宋体" w:cs="宋体"/>
                <w:color w:val="auto"/>
                <w:sz w:val="21"/>
                <w:szCs w:val="21"/>
              </w:rPr>
            </w:pPr>
            <w:r>
              <w:rPr>
                <w:rFonts w:hint="eastAsia" w:ascii="宋体" w:hAnsi="宋体" w:eastAsia="宋体" w:cs="宋体"/>
                <w:b/>
                <w:bCs/>
                <w:color w:val="auto"/>
                <w:sz w:val="21"/>
                <w:szCs w:val="21"/>
              </w:rPr>
              <w:t>b</w:t>
            </w:r>
            <w:r>
              <w:rPr>
                <w:rFonts w:hint="eastAsia" w:ascii="宋体" w:hAnsi="宋体" w:eastAsia="宋体" w:cs="宋体"/>
                <w:color w:val="auto"/>
                <w:sz w:val="21"/>
                <w:szCs w:val="21"/>
              </w:rPr>
              <w:t>.“电子加密响应文件”成功上传递交后，供应商可自行打印响应文件接收回执。</w:t>
            </w:r>
          </w:p>
          <w:p>
            <w:pPr>
              <w:pStyle w:val="124"/>
              <w:snapToGrid w:val="0"/>
              <w:spacing w:line="360" w:lineRule="auto"/>
              <w:ind w:firstLine="422"/>
              <w:rPr>
                <w:rFonts w:hint="eastAsia" w:ascii="宋体" w:hAnsi="宋体" w:eastAsia="宋体" w:cs="宋体"/>
                <w:b/>
                <w:color w:val="000000"/>
                <w:sz w:val="21"/>
                <w:szCs w:val="21"/>
              </w:rPr>
            </w:pPr>
            <w:r>
              <w:rPr>
                <w:rFonts w:hint="eastAsia" w:ascii="宋体" w:hAnsi="宋体" w:eastAsia="宋体" w:cs="宋体"/>
                <w:b/>
                <w:color w:val="000000"/>
                <w:sz w:val="21"/>
                <w:szCs w:val="21"/>
              </w:rPr>
              <w:t>（2）“备份响应文件”的密封包装、递交：</w:t>
            </w:r>
          </w:p>
          <w:p>
            <w:pPr>
              <w:pStyle w:val="124"/>
              <w:snapToGrid w:val="0"/>
              <w:spacing w:line="360" w:lineRule="auto"/>
              <w:ind w:firstLine="422"/>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a</w:t>
            </w:r>
            <w:r>
              <w:rPr>
                <w:rFonts w:hint="eastAsia" w:ascii="宋体" w:hAnsi="宋体" w:eastAsia="宋体" w:cs="宋体"/>
                <w:color w:val="auto"/>
                <w:sz w:val="21"/>
                <w:szCs w:val="21"/>
              </w:rPr>
              <w:t>.响应供应商在“政府采购云平台”完成“电子加密响应文件”的上传递交后，还可以在响应截止时间前递交以介质（U盘）存储的未加密的“备份响应文件”（一份）</w:t>
            </w:r>
          </w:p>
          <w:p>
            <w:pPr>
              <w:pStyle w:val="124"/>
              <w:snapToGrid w:val="0"/>
              <w:spacing w:line="360" w:lineRule="auto"/>
              <w:ind w:firstLine="422"/>
              <w:rPr>
                <w:rFonts w:hint="eastAsia" w:ascii="宋体" w:hAnsi="宋体" w:eastAsia="宋体" w:cs="宋体"/>
                <w:b/>
                <w:color w:val="auto"/>
                <w:sz w:val="21"/>
                <w:szCs w:val="21"/>
              </w:rPr>
            </w:pPr>
            <w:r>
              <w:rPr>
                <w:rFonts w:hint="eastAsia" w:ascii="宋体" w:hAnsi="宋体" w:eastAsia="宋体" w:cs="宋体"/>
                <w:b/>
                <w:color w:val="auto"/>
                <w:sz w:val="21"/>
                <w:szCs w:val="21"/>
              </w:rPr>
              <w:t>b.“备份响应文件”应当密封包装，并在包装上标注响应项目名称、响应单位名称并加盖公章。没有密封包装或者逾期以邮寄形式送达至响应地点的“备份响应文件”将不予接收；</w:t>
            </w:r>
          </w:p>
          <w:p>
            <w:pPr>
              <w:pStyle w:val="18"/>
              <w:spacing w:line="36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c.通过“政府采购云平台”成功上传递交的“电子加密响应文件”已按时解密的，“以介质存储的数据电文形式的备份响应文件”自动失效。</w:t>
            </w:r>
          </w:p>
          <w:p>
            <w:pPr>
              <w:pStyle w:val="124"/>
              <w:snapToGrid w:val="0"/>
              <w:spacing w:line="360" w:lineRule="auto"/>
              <w:ind w:firstLine="0" w:firstLineChars="0"/>
              <w:rPr>
                <w:rFonts w:hint="eastAsia" w:ascii="宋体" w:hAnsi="宋体" w:eastAsia="宋体" w:cs="宋体"/>
                <w:bCs/>
                <w:color w:val="auto"/>
                <w:kern w:val="2"/>
                <w:sz w:val="21"/>
                <w:szCs w:val="21"/>
                <w:lang w:val="en-US" w:eastAsia="zh-CN" w:bidi="ar-SA"/>
              </w:rPr>
            </w:pPr>
            <w:r>
              <w:rPr>
                <w:rFonts w:hint="eastAsia" w:ascii="宋体" w:hAnsi="宋体" w:eastAsia="宋体" w:cs="宋体"/>
                <w:b/>
                <w:color w:val="auto"/>
                <w:sz w:val="21"/>
                <w:szCs w:val="21"/>
              </w:rPr>
              <w:t xml:space="preserve">     响应截止时间前，响应供应商仅递交了“备份响应文件”而未将“电子加密响应文件”成功上传至“政府采购云平台”的，响应无效。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19</w:t>
            </w:r>
          </w:p>
        </w:tc>
        <w:tc>
          <w:tcPr>
            <w:tcW w:w="1197" w:type="dxa"/>
            <w:tcBorders>
              <w:tl2br w:val="nil"/>
              <w:tr2bl w:val="nil"/>
            </w:tcBorders>
            <w:shd w:val="clear" w:color="auto" w:fill="E0E0E0"/>
            <w:noWrap w:val="0"/>
            <w:tcMar>
              <w:top w:w="15" w:type="dxa"/>
              <w:left w:w="15" w:type="dxa"/>
              <w:bottom w:w="15" w:type="dxa"/>
              <w:right w:w="15" w:type="dxa"/>
            </w:tcMar>
            <w:vAlign w:val="center"/>
          </w:tcPr>
          <w:p>
            <w:pPr>
              <w:pStyle w:val="124"/>
              <w:snapToGrid w:val="0"/>
              <w:spacing w:line="360" w:lineRule="auto"/>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sz w:val="21"/>
                <w:szCs w:val="21"/>
              </w:rPr>
              <w:t>电子加密响应文件的解密和异常情况处理</w:t>
            </w:r>
          </w:p>
        </w:tc>
        <w:tc>
          <w:tcPr>
            <w:tcW w:w="7976" w:type="dxa"/>
            <w:gridSpan w:val="3"/>
            <w:tcBorders>
              <w:tl2br w:val="nil"/>
              <w:tr2bl w:val="nil"/>
            </w:tcBorders>
            <w:shd w:val="clear" w:color="auto" w:fill="FFFFFF"/>
            <w:noWrap w:val="0"/>
            <w:tcMar>
              <w:top w:w="15" w:type="dxa"/>
              <w:left w:w="15" w:type="dxa"/>
              <w:bottom w:w="15" w:type="dxa"/>
              <w:right w:w="15" w:type="dxa"/>
            </w:tcMar>
            <w:vAlign w:val="center"/>
          </w:tcPr>
          <w:p>
            <w:pPr>
              <w:ind w:firstLine="422"/>
              <w:rPr>
                <w:rFonts w:hint="eastAsia" w:ascii="宋体" w:hAnsi="宋体" w:eastAsia="宋体" w:cs="宋体"/>
                <w:b/>
                <w:color w:val="auto"/>
                <w:sz w:val="21"/>
                <w:szCs w:val="21"/>
              </w:rPr>
            </w:pPr>
            <w:r>
              <w:rPr>
                <w:rFonts w:hint="eastAsia" w:ascii="宋体" w:hAnsi="宋体" w:eastAsia="宋体" w:cs="宋体"/>
                <w:b/>
                <w:color w:val="auto"/>
                <w:sz w:val="21"/>
                <w:szCs w:val="21"/>
              </w:rPr>
              <w:t>（1）开标后，采购组织机构将向各供应商发出“电子加密响应文件”的解密通知，</w:t>
            </w:r>
            <w:r>
              <w:rPr>
                <w:rFonts w:hint="eastAsia" w:ascii="宋体" w:hAnsi="宋体" w:eastAsia="宋体" w:cs="宋体"/>
                <w:b/>
                <w:color w:val="auto"/>
                <w:sz w:val="21"/>
                <w:szCs w:val="21"/>
                <w:u w:val="single"/>
              </w:rPr>
              <w:t>各供应商代表应当在接到解密通知后30分钟内自行完成“电子加密响应文件”的在线解密</w:t>
            </w:r>
            <w:r>
              <w:rPr>
                <w:rFonts w:hint="eastAsia" w:ascii="宋体" w:hAnsi="宋体" w:eastAsia="宋体" w:cs="宋体"/>
                <w:b/>
                <w:color w:val="auto"/>
                <w:sz w:val="21"/>
                <w:szCs w:val="21"/>
              </w:rPr>
              <w:t>。</w:t>
            </w:r>
          </w:p>
          <w:p>
            <w:pPr>
              <w:ind w:firstLine="422"/>
              <w:rPr>
                <w:rFonts w:hint="eastAsia" w:ascii="宋体" w:hAnsi="宋体" w:eastAsia="宋体" w:cs="宋体"/>
                <w:b/>
                <w:color w:val="auto"/>
                <w:sz w:val="21"/>
                <w:szCs w:val="21"/>
              </w:rPr>
            </w:pPr>
            <w:r>
              <w:rPr>
                <w:rFonts w:hint="eastAsia" w:ascii="宋体" w:hAnsi="宋体" w:eastAsia="宋体" w:cs="宋体"/>
                <w:b/>
                <w:color w:val="auto"/>
                <w:sz w:val="21"/>
                <w:szCs w:val="21"/>
              </w:rPr>
              <w:t>（2）通过“政府采购云平台”成功上传递交的“电子加密响应文件”无法按时解密，供应商如按规定递交了以介质（U盘）存储的未加密的“备份响应文件”的，以“备份响应文件”为依据</w:t>
            </w:r>
            <w:r>
              <w:rPr>
                <w:rFonts w:hint="eastAsia" w:ascii="宋体" w:hAnsi="宋体" w:eastAsia="宋体" w:cs="宋体"/>
                <w:color w:val="auto"/>
                <w:sz w:val="21"/>
                <w:szCs w:val="21"/>
              </w:rPr>
              <w:t>（由采购组织机构按“政府采购云平台”操作规范将“备份响应文件”上传至“政府采购云平台”，上传成功后，“电子加密响应文件”自动失效）</w:t>
            </w:r>
            <w:r>
              <w:rPr>
                <w:rFonts w:hint="eastAsia" w:ascii="宋体" w:hAnsi="宋体" w:eastAsia="宋体" w:cs="宋体"/>
                <w:b/>
                <w:color w:val="auto"/>
                <w:sz w:val="21"/>
                <w:szCs w:val="21"/>
              </w:rPr>
              <w:t>，否则视为响应文件撤回。</w:t>
            </w:r>
          </w:p>
          <w:p>
            <w:pPr>
              <w:pStyle w:val="124"/>
              <w:snapToGrid w:val="0"/>
              <w:spacing w:line="360" w:lineRule="auto"/>
              <w:ind w:left="0" w:leftChars="-20" w:hanging="42" w:hangingChars="20"/>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sz w:val="21"/>
                <w:szCs w:val="21"/>
              </w:rPr>
              <w:t>（3）响应截止时间前，供应商仅递交了“备份响应文件”而未将电子加密响应文件上传至“政府采购云平台”的，投标无效。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20</w:t>
            </w:r>
          </w:p>
        </w:tc>
        <w:tc>
          <w:tcPr>
            <w:tcW w:w="1197" w:type="dxa"/>
            <w:tcBorders>
              <w:tl2br w:val="nil"/>
              <w:tr2bl w:val="nil"/>
            </w:tcBorders>
            <w:shd w:val="clear" w:color="auto" w:fill="E0E0E0"/>
            <w:noWrap w:val="0"/>
            <w:tcMar>
              <w:top w:w="15" w:type="dxa"/>
              <w:left w:w="15" w:type="dxa"/>
              <w:bottom w:w="15" w:type="dxa"/>
              <w:right w:w="15" w:type="dxa"/>
            </w:tcMar>
            <w:vAlign w:val="center"/>
          </w:tcPr>
          <w:p>
            <w:pPr>
              <w:ind w:firstLine="207" w:firstLineChars="98"/>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信用记录</w:t>
            </w:r>
          </w:p>
        </w:tc>
        <w:tc>
          <w:tcPr>
            <w:tcW w:w="7976" w:type="dxa"/>
            <w:gridSpan w:val="3"/>
            <w:tcBorders>
              <w:tl2br w:val="nil"/>
              <w:tr2bl w:val="nil"/>
            </w:tcBorders>
            <w:shd w:val="clear" w:color="auto" w:fill="FFFFFF"/>
            <w:noWrap w:val="0"/>
            <w:tcMar>
              <w:top w:w="15" w:type="dxa"/>
              <w:left w:w="15" w:type="dxa"/>
              <w:bottom w:w="15" w:type="dxa"/>
              <w:right w:w="15" w:type="dxa"/>
            </w:tcMar>
            <w:vAlign w:val="center"/>
          </w:tcPr>
          <w:p>
            <w:pPr>
              <w:ind w:firstLine="420"/>
              <w:rPr>
                <w:rFonts w:hint="eastAsia" w:ascii="宋体" w:hAnsi="宋体" w:eastAsia="宋体" w:cs="宋体"/>
                <w:color w:val="auto"/>
                <w:sz w:val="21"/>
                <w:szCs w:val="21"/>
              </w:rPr>
            </w:pPr>
            <w:r>
              <w:rPr>
                <w:rFonts w:hint="eastAsia" w:ascii="宋体" w:hAnsi="宋体" w:eastAsia="宋体" w:cs="宋体"/>
                <w:color w:val="auto"/>
                <w:sz w:val="21"/>
                <w:szCs w:val="21"/>
              </w:rPr>
              <w:t>根据财库〔2016〕125号《关于在政府采购活动中查询及使用信用记录有关问题的通知》要求，采购代理机构将对投标人信用记录进行查询并甄别。</w:t>
            </w:r>
          </w:p>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1.信用信息查询的截止时点：投标截止日；</w:t>
            </w:r>
          </w:p>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2.查询渠道：“信用中国”（www.creditchina.gov.cn）、“中国政府采购网”（www.ccgp.gov.cn）；</w:t>
            </w:r>
          </w:p>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3.信用信息查询记录和证据留存具体方式：采购代理机构将查询网页打印并保存；</w:t>
            </w:r>
          </w:p>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4.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5.行政处罚较大数额罚款标准认定：按照处罚机关所在地较大金额罚款标准进行认定。</w:t>
            </w:r>
          </w:p>
          <w:p>
            <w:pP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rPr>
              <w:t>6.若联合体成员存在不良信用记录的，视同联合体存在不良信用记录。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CellSpacing w:w="7" w:type="dxa"/>
          <w:jc w:val="center"/>
        </w:trPr>
        <w:tc>
          <w:tcPr>
            <w:tcW w:w="57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21</w:t>
            </w:r>
          </w:p>
        </w:tc>
        <w:tc>
          <w:tcPr>
            <w:tcW w:w="1197" w:type="dxa"/>
            <w:tcBorders>
              <w:tl2br w:val="nil"/>
              <w:tr2bl w:val="nil"/>
            </w:tcBorders>
            <w:shd w:val="clear" w:color="auto" w:fill="E0E0E0"/>
            <w:noWrap w:val="0"/>
            <w:tcMar>
              <w:top w:w="15" w:type="dxa"/>
              <w:left w:w="15" w:type="dxa"/>
              <w:bottom w:w="15" w:type="dxa"/>
              <w:right w:w="15" w:type="dxa"/>
            </w:tcMar>
            <w:vAlign w:val="center"/>
          </w:tcPr>
          <w:p>
            <w:pPr>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小微企业有关政策</w:t>
            </w:r>
          </w:p>
        </w:tc>
        <w:tc>
          <w:tcPr>
            <w:tcW w:w="7976" w:type="dxa"/>
            <w:gridSpan w:val="3"/>
            <w:tcBorders>
              <w:tl2br w:val="nil"/>
              <w:tr2bl w:val="nil"/>
            </w:tcBorders>
            <w:shd w:val="clear" w:color="auto" w:fill="FFFFFF"/>
            <w:noWrap w:val="0"/>
            <w:tcMar>
              <w:top w:w="15" w:type="dxa"/>
              <w:left w:w="15" w:type="dxa"/>
              <w:bottom w:w="15" w:type="dxa"/>
              <w:right w:w="15" w:type="dxa"/>
            </w:tcMar>
            <w:vAlign w:val="center"/>
          </w:tcPr>
          <w:p>
            <w:pPr>
              <w:ind w:firstLine="420"/>
              <w:rPr>
                <w:rFonts w:hint="eastAsia" w:ascii="宋体" w:hAnsi="宋体" w:eastAsia="宋体" w:cs="宋体"/>
                <w:color w:val="auto"/>
                <w:sz w:val="21"/>
                <w:szCs w:val="21"/>
              </w:rPr>
            </w:pPr>
            <w:r>
              <w:rPr>
                <w:rFonts w:hint="eastAsia" w:ascii="宋体" w:hAnsi="宋体" w:eastAsia="宋体" w:cs="宋体"/>
                <w:color w:val="auto"/>
                <w:sz w:val="21"/>
                <w:szCs w:val="21"/>
              </w:rPr>
              <w:t>1.根据财库﹝2020﹞46 号的相关规定，在评标时对小型和微型企业的投标报价给予6%的扣除，以扣除后的报价计算报价分。属于小型和微型企业的，投标文件中投标人必须提供《中小企业声明函》。</w:t>
            </w:r>
          </w:p>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格式自拟）。</w:t>
            </w:r>
          </w:p>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3.根据财库〔2014〕68号的相关规定，在政府采购活动中，监狱企业视同小型、微型企业，享受评审中价格扣除政策，并在响应文件中提供由省级以上监狱管理局、戒毒管理局（含新疆生产建设兵团）出具的属于监狱企业的证明文件（格式自拟）。</w:t>
            </w:r>
          </w:p>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(注：未提供以上材料的，均不给予价格扣除，以上优惠政策只享受一次）。</w:t>
            </w:r>
          </w:p>
          <w:p>
            <w:pPr>
              <w:rPr>
                <w:rFonts w:hint="eastAsia" w:ascii="宋体" w:hAnsi="宋体" w:eastAsia="宋体" w:cs="宋体"/>
                <w:b/>
                <w:kern w:val="2"/>
                <w:sz w:val="21"/>
                <w:szCs w:val="21"/>
                <w:lang w:val="en-US" w:eastAsia="zh-CN" w:bidi="ar-SA"/>
              </w:rPr>
            </w:pPr>
            <w:r>
              <w:rPr>
                <w:rFonts w:hint="eastAsia" w:ascii="宋体" w:hAnsi="宋体" w:eastAsia="宋体" w:cs="宋体"/>
                <w:color w:val="auto"/>
                <w:sz w:val="21"/>
                <w:szCs w:val="21"/>
              </w:rPr>
              <w:t>本项目所属行业：其他未列明行业</w:t>
            </w:r>
          </w:p>
        </w:tc>
      </w:tr>
    </w:tbl>
    <w:p>
      <w:pPr>
        <w:pStyle w:val="18"/>
        <w:snapToGrid w:val="0"/>
        <w:spacing w:before="120" w:after="120" w:line="360" w:lineRule="auto"/>
        <w:jc w:val="center"/>
        <w:rPr>
          <w:rFonts w:hint="eastAsia" w:ascii="宋体" w:hAnsi="宋体" w:eastAsia="宋体" w:cs="宋体"/>
          <w:b/>
          <w:color w:val="000000"/>
          <w:szCs w:val="30"/>
        </w:rPr>
      </w:pPr>
      <w:r>
        <w:rPr>
          <w:rFonts w:hint="eastAsia" w:ascii="宋体" w:hAnsi="宋体" w:eastAsia="宋体" w:cs="宋体"/>
          <w:b/>
          <w:color w:val="000000"/>
          <w:szCs w:val="30"/>
        </w:rPr>
        <w:t>一、总  则</w:t>
      </w:r>
    </w:p>
    <w:p>
      <w:pPr>
        <w:pStyle w:val="18"/>
        <w:snapToGrid w:val="0"/>
        <w:spacing w:before="120" w:after="120"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（一）适用范围</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本采购文件适用于本次</w:t>
      </w:r>
      <w:r>
        <w:rPr>
          <w:rFonts w:hint="eastAsia" w:hAnsi="宋体" w:eastAsia="宋体" w:cs="宋体"/>
          <w:sz w:val="21"/>
          <w:szCs w:val="21"/>
          <w:lang w:eastAsia="zh-CN"/>
        </w:rPr>
        <w:t>安保服务</w:t>
      </w:r>
      <w:r>
        <w:rPr>
          <w:rFonts w:hint="eastAsia" w:ascii="宋体" w:hAnsi="宋体" w:eastAsia="宋体" w:cs="宋体"/>
          <w:sz w:val="21"/>
          <w:szCs w:val="21"/>
        </w:rPr>
        <w:t>采购的评标、定标、验收、合同履约、付款等（法律、法规另有规定的，从其规定）。</w:t>
      </w:r>
    </w:p>
    <w:p>
      <w:pPr>
        <w:snapToGrid w:val="0"/>
        <w:spacing w:line="360" w:lineRule="auto"/>
        <w:ind w:firstLine="422" w:firstLineChars="200"/>
        <w:jc w:val="left"/>
        <w:outlineLvl w:val="1"/>
        <w:rPr>
          <w:rFonts w:hint="eastAsia" w:ascii="宋体" w:hAnsi="宋体" w:eastAsia="宋体" w:cs="宋体"/>
          <w:b/>
          <w:color w:val="000000"/>
          <w:szCs w:val="21"/>
        </w:rPr>
      </w:pPr>
      <w:r>
        <w:rPr>
          <w:rFonts w:hint="eastAsia" w:ascii="宋体" w:hAnsi="宋体" w:eastAsia="宋体" w:cs="宋体"/>
          <w:b/>
          <w:color w:val="000000"/>
          <w:szCs w:val="21"/>
        </w:rPr>
        <w:t>（二）定义</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1、“集中采购机构”系指组织本次竞争性磋商采购的</w:t>
      </w:r>
      <w:r>
        <w:rPr>
          <w:rFonts w:hint="eastAsia" w:ascii="宋体" w:hAnsi="宋体" w:eastAsia="宋体" w:cs="宋体"/>
          <w:sz w:val="21"/>
          <w:szCs w:val="21"/>
          <w:lang w:eastAsia="zh-CN"/>
        </w:rPr>
        <w:t>舟山市公共资源交易中心定海区分中心</w:t>
      </w:r>
      <w:r>
        <w:rPr>
          <w:rFonts w:hint="eastAsia" w:ascii="宋体" w:hAnsi="宋体" w:eastAsia="宋体" w:cs="宋体"/>
          <w:sz w:val="21"/>
          <w:szCs w:val="21"/>
        </w:rPr>
        <w:t>，是整个采购活动的组织者，并依法负责编制采购文件，对采购文件拥有最终解释权。</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2、“采购人”系指</w:t>
      </w:r>
      <w:r>
        <w:rPr>
          <w:rFonts w:hint="eastAsia" w:hAnsi="宋体" w:eastAsia="宋体" w:cs="宋体"/>
          <w:sz w:val="21"/>
          <w:szCs w:val="21"/>
          <w:lang w:eastAsia="zh-CN"/>
        </w:rPr>
        <w:t>舟山市定海区机关事务管理中心</w:t>
      </w:r>
      <w:r>
        <w:rPr>
          <w:rFonts w:hint="eastAsia" w:ascii="宋体" w:hAnsi="宋体" w:eastAsia="宋体" w:cs="宋体"/>
          <w:sz w:val="21"/>
          <w:szCs w:val="21"/>
        </w:rPr>
        <w:t>。</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3、“响应人”</w:t>
      </w:r>
      <w:r>
        <w:rPr>
          <w:rFonts w:hint="eastAsia" w:hAnsi="宋体" w:eastAsia="宋体" w:cs="宋体"/>
          <w:sz w:val="21"/>
          <w:szCs w:val="21"/>
          <w:lang w:eastAsia="zh-CN"/>
        </w:rPr>
        <w:t>、</w:t>
      </w:r>
      <w:r>
        <w:rPr>
          <w:rFonts w:hint="eastAsia" w:hAnsi="宋体" w:eastAsia="宋体" w:cs="宋体"/>
          <w:sz w:val="21"/>
          <w:szCs w:val="21"/>
          <w:lang w:val="en-US" w:eastAsia="zh-CN"/>
        </w:rPr>
        <w:t>“投标人”</w:t>
      </w:r>
      <w:r>
        <w:rPr>
          <w:rFonts w:hint="eastAsia" w:ascii="宋体" w:hAnsi="宋体" w:eastAsia="宋体" w:cs="宋体"/>
          <w:sz w:val="21"/>
          <w:szCs w:val="21"/>
        </w:rPr>
        <w:t>系指向集中采购机构提交响应文件的合格供应商。</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4、“成交人”系</w:t>
      </w:r>
      <w:r>
        <w:rPr>
          <w:rFonts w:hint="eastAsia" w:ascii="宋体" w:hAnsi="宋体" w:eastAsia="宋体" w:cs="宋体"/>
          <w:color w:val="000000"/>
          <w:sz w:val="21"/>
          <w:szCs w:val="21"/>
        </w:rPr>
        <w:t>指经磋商小组评定，且审查通过，并经公示无异议的合格响应供应商。</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5、“产品”系指供方按采购文件规定，须向采购人提供的一切设备、保险、税金、备品备件、工具、手册及其它有关技术资料和材料。</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6、“服务”系指采购文件规定采购人须承担的安装、调试、技术协助、校准、培训、技术指导以及其他类似的义务。</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7、“项目”系指响应人按采购文件规定向采购人提供的产品和服务。</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8、“书面形式”包括信函、传真、电报、电子文档等。</w:t>
      </w:r>
    </w:p>
    <w:p>
      <w:pPr>
        <w:snapToGrid w:val="0"/>
        <w:spacing w:line="360" w:lineRule="auto"/>
        <w:ind w:firstLine="422" w:firstLineChars="200"/>
        <w:jc w:val="left"/>
        <w:outlineLvl w:val="1"/>
        <w:rPr>
          <w:rFonts w:hint="eastAsia" w:ascii="宋体" w:hAnsi="宋体" w:eastAsia="宋体" w:cs="宋体"/>
          <w:b/>
          <w:color w:val="000000"/>
          <w:szCs w:val="21"/>
        </w:rPr>
      </w:pPr>
      <w:r>
        <w:rPr>
          <w:rFonts w:hint="eastAsia" w:ascii="宋体" w:hAnsi="宋体" w:eastAsia="宋体" w:cs="宋体"/>
          <w:b/>
          <w:color w:val="000000"/>
          <w:szCs w:val="21"/>
        </w:rPr>
        <w:t>（三）采购方式</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本次采购采用竞争性磋商方式进行。</w:t>
      </w:r>
    </w:p>
    <w:p>
      <w:pPr>
        <w:pStyle w:val="18"/>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（四）采购预算</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本次采购以预算价作为上限价。</w:t>
      </w:r>
    </w:p>
    <w:p>
      <w:pPr>
        <w:snapToGrid w:val="0"/>
        <w:spacing w:line="360" w:lineRule="auto"/>
        <w:ind w:firstLine="422" w:firstLineChars="200"/>
        <w:jc w:val="left"/>
        <w:outlineLvl w:val="1"/>
        <w:rPr>
          <w:rFonts w:hint="eastAsia" w:ascii="宋体" w:hAnsi="宋体" w:eastAsia="宋体" w:cs="宋体"/>
          <w:b/>
          <w:color w:val="000000"/>
          <w:szCs w:val="21"/>
        </w:rPr>
      </w:pPr>
      <w:r>
        <w:rPr>
          <w:rFonts w:hint="eastAsia" w:ascii="宋体" w:hAnsi="宋体" w:eastAsia="宋体" w:cs="宋体"/>
          <w:b/>
          <w:color w:val="000000"/>
          <w:szCs w:val="21"/>
        </w:rPr>
        <w:t>（五）投标费用</w:t>
      </w:r>
    </w:p>
    <w:p>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不论结果如何，响应人均应自行承担所有与投标有关的全部费用。</w:t>
      </w:r>
    </w:p>
    <w:p>
      <w:pPr>
        <w:pStyle w:val="18"/>
        <w:snapToGrid w:val="0"/>
        <w:spacing w:line="360" w:lineRule="auto"/>
        <w:ind w:firstLine="422" w:firstLineChars="200"/>
        <w:outlineLvl w:val="1"/>
        <w:rPr>
          <w:rFonts w:hint="eastAsia" w:ascii="宋体" w:hAnsi="宋体" w:eastAsia="宋体" w:cs="宋体"/>
          <w:b/>
          <w:kern w:val="0"/>
          <w:sz w:val="21"/>
          <w:szCs w:val="21"/>
        </w:rPr>
      </w:pPr>
      <w:r>
        <w:rPr>
          <w:rFonts w:hint="eastAsia" w:ascii="宋体" w:hAnsi="宋体" w:eastAsia="宋体" w:cs="宋体"/>
          <w:b/>
          <w:kern w:val="0"/>
          <w:sz w:val="21"/>
          <w:szCs w:val="21"/>
        </w:rPr>
        <w:t>（六）质疑和投诉</w:t>
      </w:r>
    </w:p>
    <w:p>
      <w:pPr>
        <w:tabs>
          <w:tab w:val="left" w:pos="0"/>
        </w:tabs>
        <w:spacing w:line="360" w:lineRule="auto"/>
        <w:ind w:firstLine="409" w:firstLineChars="195"/>
        <w:rPr>
          <w:rFonts w:hint="eastAsia" w:ascii="宋体" w:hAnsi="宋体" w:eastAsia="宋体" w:cs="宋体"/>
          <w:color w:val="000000"/>
          <w:szCs w:val="21"/>
        </w:rPr>
      </w:pPr>
      <w:r>
        <w:rPr>
          <w:rFonts w:hint="eastAsia" w:ascii="宋体" w:hAnsi="宋体" w:eastAsia="宋体" w:cs="宋体"/>
          <w:szCs w:val="21"/>
        </w:rPr>
        <w:t>1、响应人</w:t>
      </w:r>
      <w:r>
        <w:rPr>
          <w:rFonts w:hint="eastAsia" w:ascii="宋体" w:hAnsi="宋体" w:eastAsia="宋体" w:cs="宋体"/>
          <w:color w:val="000000"/>
          <w:szCs w:val="21"/>
        </w:rPr>
        <w:t>对采购文件有异议的，应当在磋商截止时间前</w:t>
      </w:r>
      <w:r>
        <w:rPr>
          <w:rFonts w:hint="eastAsia" w:ascii="宋体" w:hAnsi="宋体" w:eastAsia="宋体" w:cs="宋体"/>
          <w:color w:val="000000"/>
          <w:szCs w:val="21"/>
          <w:u w:val="single"/>
        </w:rPr>
        <w:t>3</w:t>
      </w:r>
      <w:r>
        <w:rPr>
          <w:rFonts w:hint="eastAsia" w:ascii="宋体" w:hAnsi="宋体" w:eastAsia="宋体" w:cs="宋体"/>
          <w:color w:val="000000"/>
          <w:szCs w:val="21"/>
        </w:rPr>
        <w:t>个工作日内，以书面（含传真等数据电文）向集中采购机构提出。逾期提出的，集中采购机构可不予受理及答复。</w:t>
      </w:r>
    </w:p>
    <w:p>
      <w:pPr>
        <w:pStyle w:val="18"/>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2、响应人对成交结果有异议的，应当在成交公告发布之日起</w:t>
      </w:r>
      <w:r>
        <w:rPr>
          <w:rFonts w:hint="eastAsia" w:ascii="宋体" w:hAnsi="宋体" w:eastAsia="宋体" w:cs="宋体"/>
          <w:sz w:val="21"/>
          <w:szCs w:val="21"/>
          <w:u w:val="single"/>
        </w:rPr>
        <w:t>7</w:t>
      </w:r>
      <w:r>
        <w:rPr>
          <w:rFonts w:hint="eastAsia" w:ascii="宋体" w:hAnsi="宋体" w:eastAsia="宋体" w:cs="宋体"/>
          <w:sz w:val="21"/>
          <w:szCs w:val="21"/>
        </w:rPr>
        <w:t>个工作日内，以书面形式向集中采购机构提出质疑。响应人对集中采购机构的答复不满意或者集中采购机构未在规定时间内答复的，可以在答复期满后十五个工作日内向同级采购监管部门投诉。</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3、质疑、投诉应当采用书面形式，质疑书、投诉书均应明确阐述磋商过程和成交结果中使自己合法权益受到损害的实质性内容，提供相关事实、依据和证据及其来源，便于有关单位调查、答复和处理。</w:t>
      </w:r>
    </w:p>
    <w:p>
      <w:pPr>
        <w:spacing w:line="360" w:lineRule="auto"/>
        <w:ind w:right="3"/>
        <w:outlineLvl w:val="0"/>
        <w:rPr>
          <w:rFonts w:hint="eastAsia" w:ascii="宋体" w:hAnsi="宋体" w:eastAsia="宋体" w:cs="宋体"/>
          <w:b/>
          <w:kern w:val="0"/>
          <w:szCs w:val="21"/>
        </w:rPr>
      </w:pPr>
      <w:r>
        <w:rPr>
          <w:rFonts w:hint="eastAsia" w:ascii="宋体" w:hAnsi="宋体" w:eastAsia="宋体" w:cs="宋体"/>
          <w:b/>
          <w:kern w:val="0"/>
          <w:szCs w:val="21"/>
        </w:rPr>
        <w:t>（七）项目说明</w:t>
      </w:r>
    </w:p>
    <w:p>
      <w:pPr>
        <w:pStyle w:val="103"/>
        <w:spacing w:line="360" w:lineRule="auto"/>
        <w:ind w:firstLine="420" w:firstLineChars="200"/>
        <w:rPr>
          <w:rFonts w:hint="eastAsia" w:ascii="宋体" w:hAnsi="宋体" w:eastAsia="宋体" w:cs="宋体"/>
        </w:rPr>
      </w:pPr>
      <w:r>
        <w:rPr>
          <w:rFonts w:hint="eastAsia" w:ascii="宋体" w:hAnsi="宋体" w:eastAsia="宋体" w:cs="宋体"/>
        </w:rPr>
        <w:t>7.1 本招标项目说明详见招标文件投标须知前附表。</w:t>
      </w:r>
    </w:p>
    <w:p>
      <w:pPr>
        <w:pStyle w:val="103"/>
        <w:spacing w:line="360" w:lineRule="auto"/>
        <w:ind w:firstLine="420" w:firstLineChars="200"/>
        <w:rPr>
          <w:rFonts w:hint="eastAsia" w:ascii="宋体" w:hAnsi="宋体" w:eastAsia="宋体" w:cs="宋体"/>
        </w:rPr>
      </w:pPr>
      <w:r>
        <w:rPr>
          <w:rFonts w:hint="eastAsia" w:ascii="宋体" w:hAnsi="宋体" w:eastAsia="宋体" w:cs="宋体"/>
        </w:rPr>
        <w:t xml:space="preserve">7.2本招标项目按照《中华人民共和国政府采购法》等有关法律、行政法规和部门规章，通过竞争性磋商方式选定中标人。 </w:t>
      </w:r>
    </w:p>
    <w:p>
      <w:pPr>
        <w:widowControl/>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7.3</w:t>
      </w:r>
      <w:r>
        <w:rPr>
          <w:rFonts w:hint="eastAsia" w:ascii="宋体" w:hAnsi="宋体" w:eastAsia="宋体" w:cs="宋体"/>
          <w:kern w:val="0"/>
        </w:rPr>
        <w:t>总公司、分公司不能以不同的供应商身份同时参加投标。</w:t>
      </w:r>
    </w:p>
    <w:p>
      <w:pPr>
        <w:pStyle w:val="18"/>
        <w:snapToGrid w:val="0"/>
        <w:spacing w:line="360" w:lineRule="auto"/>
        <w:ind w:firstLine="415" w:firstLineChars="198"/>
        <w:rPr>
          <w:rFonts w:hint="eastAsia" w:ascii="宋体" w:hAnsi="宋体" w:eastAsia="宋体" w:cs="宋体"/>
          <w:sz w:val="21"/>
          <w:szCs w:val="21"/>
        </w:rPr>
      </w:pPr>
    </w:p>
    <w:p>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二、采购文件</w:t>
      </w:r>
    </w:p>
    <w:p>
      <w:pPr>
        <w:spacing w:line="360" w:lineRule="auto"/>
        <w:ind w:firstLine="420" w:firstLineChars="200"/>
        <w:rPr>
          <w:rFonts w:hint="eastAsia" w:ascii="宋体" w:hAnsi="宋体" w:eastAsia="宋体" w:cs="宋体"/>
        </w:rPr>
      </w:pPr>
      <w:r>
        <w:rPr>
          <w:rFonts w:hint="eastAsia" w:ascii="宋体" w:hAnsi="宋体" w:eastAsia="宋体" w:cs="宋体"/>
        </w:rPr>
        <w:t>（一）采购文件</w:t>
      </w:r>
    </w:p>
    <w:p>
      <w:pPr>
        <w:spacing w:line="360" w:lineRule="auto"/>
        <w:ind w:firstLine="420" w:firstLineChars="200"/>
        <w:rPr>
          <w:rFonts w:hint="eastAsia" w:ascii="宋体" w:hAnsi="宋体" w:eastAsia="宋体" w:cs="宋体"/>
        </w:rPr>
      </w:pPr>
      <w:r>
        <w:rPr>
          <w:rFonts w:hint="eastAsia" w:ascii="宋体" w:hAnsi="宋体" w:eastAsia="宋体" w:cs="宋体"/>
        </w:rPr>
        <w:t>1、采购文件的组成</w:t>
      </w:r>
    </w:p>
    <w:p>
      <w:pPr>
        <w:spacing w:line="360" w:lineRule="auto"/>
        <w:ind w:firstLine="420" w:firstLineChars="200"/>
        <w:rPr>
          <w:rFonts w:hint="eastAsia" w:ascii="宋体" w:hAnsi="宋体" w:eastAsia="宋体" w:cs="宋体"/>
        </w:rPr>
      </w:pPr>
      <w:r>
        <w:rPr>
          <w:rFonts w:hint="eastAsia" w:ascii="宋体" w:hAnsi="宋体" w:eastAsia="宋体" w:cs="宋体"/>
        </w:rPr>
        <w:t>第一章  采购公告</w:t>
      </w:r>
    </w:p>
    <w:p>
      <w:pPr>
        <w:spacing w:line="360" w:lineRule="auto"/>
        <w:ind w:firstLine="420" w:firstLineChars="200"/>
        <w:rPr>
          <w:rFonts w:hint="eastAsia" w:ascii="宋体" w:hAnsi="宋体" w:eastAsia="宋体" w:cs="宋体"/>
        </w:rPr>
      </w:pPr>
      <w:r>
        <w:rPr>
          <w:rFonts w:hint="eastAsia" w:ascii="宋体" w:hAnsi="宋体" w:eastAsia="宋体" w:cs="宋体"/>
        </w:rPr>
        <w:t>第二章  采购需求</w:t>
      </w:r>
    </w:p>
    <w:p>
      <w:pPr>
        <w:spacing w:line="360" w:lineRule="auto"/>
        <w:ind w:firstLine="420" w:firstLineChars="200"/>
        <w:rPr>
          <w:rFonts w:hint="eastAsia" w:ascii="宋体" w:hAnsi="宋体" w:eastAsia="宋体" w:cs="宋体"/>
        </w:rPr>
      </w:pPr>
      <w:r>
        <w:rPr>
          <w:rFonts w:hint="eastAsia" w:ascii="宋体" w:hAnsi="宋体" w:eastAsia="宋体" w:cs="宋体"/>
        </w:rPr>
        <w:t>第三章  响应人须知</w:t>
      </w:r>
    </w:p>
    <w:p>
      <w:pPr>
        <w:spacing w:line="360" w:lineRule="auto"/>
        <w:ind w:firstLine="420" w:firstLineChars="200"/>
        <w:rPr>
          <w:rFonts w:hint="eastAsia" w:ascii="宋体" w:hAnsi="宋体" w:eastAsia="宋体" w:cs="宋体"/>
        </w:rPr>
      </w:pPr>
      <w:r>
        <w:rPr>
          <w:rFonts w:hint="eastAsia" w:ascii="宋体" w:hAnsi="宋体" w:eastAsia="宋体" w:cs="宋体"/>
        </w:rPr>
        <w:t>第四章  评标办法及标准</w:t>
      </w:r>
    </w:p>
    <w:p>
      <w:pPr>
        <w:spacing w:line="360" w:lineRule="auto"/>
        <w:ind w:firstLine="420" w:firstLineChars="200"/>
        <w:rPr>
          <w:rFonts w:hint="eastAsia" w:ascii="宋体" w:hAnsi="宋体" w:eastAsia="宋体" w:cs="宋体"/>
        </w:rPr>
      </w:pPr>
      <w:r>
        <w:rPr>
          <w:rFonts w:hint="eastAsia" w:ascii="宋体" w:hAnsi="宋体" w:eastAsia="宋体" w:cs="宋体"/>
        </w:rPr>
        <w:t>第五章  合同主要条款</w:t>
      </w:r>
    </w:p>
    <w:p>
      <w:pPr>
        <w:spacing w:line="360" w:lineRule="auto"/>
        <w:ind w:firstLine="420" w:firstLineChars="200"/>
        <w:rPr>
          <w:rFonts w:hint="eastAsia" w:ascii="宋体" w:hAnsi="宋体" w:eastAsia="宋体" w:cs="宋体"/>
        </w:rPr>
      </w:pPr>
      <w:r>
        <w:rPr>
          <w:rFonts w:hint="eastAsia" w:ascii="宋体" w:hAnsi="宋体" w:eastAsia="宋体" w:cs="宋体"/>
        </w:rPr>
        <w:t>第六章  响应文件格式</w:t>
      </w:r>
    </w:p>
    <w:p>
      <w:pPr>
        <w:spacing w:line="360" w:lineRule="auto"/>
        <w:ind w:firstLine="420" w:firstLineChars="200"/>
        <w:rPr>
          <w:rFonts w:hint="eastAsia" w:ascii="宋体" w:hAnsi="宋体" w:eastAsia="宋体" w:cs="宋体"/>
        </w:rPr>
      </w:pPr>
      <w:r>
        <w:rPr>
          <w:rFonts w:hint="eastAsia" w:ascii="宋体" w:hAnsi="宋体" w:eastAsia="宋体" w:cs="宋体"/>
        </w:rPr>
        <w:t>2、采购文件的澄清与修改</w:t>
      </w:r>
    </w:p>
    <w:p>
      <w:pPr>
        <w:spacing w:line="360" w:lineRule="auto"/>
        <w:ind w:firstLine="420" w:firstLineChars="200"/>
        <w:rPr>
          <w:rFonts w:hint="eastAsia" w:ascii="宋体" w:hAnsi="宋体" w:eastAsia="宋体" w:cs="宋体"/>
        </w:rPr>
      </w:pPr>
      <w:r>
        <w:rPr>
          <w:rFonts w:hint="eastAsia" w:ascii="宋体" w:hAnsi="宋体" w:eastAsia="宋体" w:cs="宋体"/>
        </w:rPr>
        <w:t>2.1响应人获取采购文件后，应仔细检查采购文件的所有内容，如有残缺等问题，应及时向集中采购机构提出，否则，由此引起的损失由响应人自己承担。响应人同时应认真审阅采购文件中所有的事项、格式、条款和规范要求等，若响应人的响应文件没有按采购文件要求提交全部资料，或响应文件没有对采购文件做出实质性响应的，其风险由响应人自行承担，并根据有关条款规定，该响应有可能被拒绝。</w:t>
      </w:r>
    </w:p>
    <w:p>
      <w:pPr>
        <w:spacing w:line="360" w:lineRule="auto"/>
        <w:ind w:firstLine="420" w:firstLineChars="200"/>
        <w:rPr>
          <w:rFonts w:hint="eastAsia" w:ascii="宋体" w:hAnsi="宋体" w:eastAsia="宋体" w:cs="宋体"/>
        </w:rPr>
      </w:pPr>
      <w:r>
        <w:rPr>
          <w:rFonts w:hint="eastAsia" w:ascii="宋体" w:hAnsi="宋体" w:eastAsia="宋体" w:cs="宋体"/>
        </w:rPr>
        <w:t>2.2响应人若对采购文件有任何疑问，要求澄清或认为有必要与集中采购机构进行技术交流时，应用书面形式送至集中采购机构，集中采购机构将以书面形式作出答复予以澄清，并应将答复内容向所有响应人发送。</w:t>
      </w:r>
    </w:p>
    <w:p>
      <w:pPr>
        <w:spacing w:line="360" w:lineRule="auto"/>
        <w:ind w:firstLine="420" w:firstLineChars="200"/>
        <w:rPr>
          <w:rFonts w:hint="eastAsia" w:ascii="宋体" w:hAnsi="宋体" w:eastAsia="宋体" w:cs="宋体"/>
        </w:rPr>
      </w:pPr>
      <w:r>
        <w:rPr>
          <w:rFonts w:hint="eastAsia" w:ascii="宋体" w:hAnsi="宋体" w:eastAsia="宋体" w:cs="宋体"/>
        </w:rPr>
        <w:t>2.3集中采购机构在规定时间前，以书面形式发出的对采购文件的澄清或修改内容，均为采购文件的组成部分。</w:t>
      </w:r>
    </w:p>
    <w:p>
      <w:pPr>
        <w:tabs>
          <w:tab w:val="left" w:pos="0"/>
        </w:tabs>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三、响应文件</w:t>
      </w:r>
    </w:p>
    <w:p>
      <w:pPr>
        <w:tabs>
          <w:tab w:val="left" w:pos="0"/>
        </w:tabs>
        <w:spacing w:line="360" w:lineRule="auto"/>
        <w:ind w:firstLine="413" w:firstLineChars="196"/>
        <w:rPr>
          <w:rFonts w:hint="eastAsia" w:ascii="宋体" w:hAnsi="宋体" w:eastAsia="宋体" w:cs="宋体"/>
          <w:b/>
          <w:color w:val="000000"/>
          <w:szCs w:val="21"/>
        </w:rPr>
      </w:pPr>
      <w:r>
        <w:rPr>
          <w:rFonts w:hint="eastAsia" w:ascii="宋体" w:hAnsi="宋体" w:eastAsia="宋体" w:cs="宋体"/>
          <w:b/>
          <w:color w:val="000000"/>
          <w:szCs w:val="21"/>
        </w:rPr>
        <w:t>（一）响应文件的组成</w:t>
      </w:r>
    </w:p>
    <w:p>
      <w:pPr>
        <w:spacing w:line="360" w:lineRule="auto"/>
        <w:ind w:left="420"/>
        <w:rPr>
          <w:rFonts w:hint="eastAsia" w:ascii="宋体" w:hAnsi="宋体" w:eastAsia="宋体" w:cs="宋体"/>
          <w:b/>
          <w:color w:val="000000"/>
          <w:szCs w:val="21"/>
        </w:rPr>
      </w:pPr>
      <w:r>
        <w:rPr>
          <w:rFonts w:hint="eastAsia" w:ascii="宋体" w:hAnsi="宋体" w:eastAsia="宋体" w:cs="宋体"/>
          <w:b/>
          <w:color w:val="000000"/>
          <w:szCs w:val="21"/>
        </w:rPr>
        <w:t>1</w:t>
      </w:r>
      <w:r>
        <w:rPr>
          <w:rFonts w:hint="eastAsia" w:ascii="宋体" w:hAnsi="宋体" w:eastAsia="宋体" w:cs="宋体"/>
          <w:color w:val="000000"/>
          <w:szCs w:val="21"/>
        </w:rPr>
        <w:t>、</w:t>
      </w:r>
      <w:r>
        <w:rPr>
          <w:rFonts w:hint="eastAsia" w:ascii="宋体" w:hAnsi="宋体" w:eastAsia="宋体" w:cs="宋体"/>
          <w:b/>
          <w:color w:val="000000"/>
          <w:szCs w:val="21"/>
        </w:rPr>
        <w:t>资格证明文件</w:t>
      </w:r>
    </w:p>
    <w:p>
      <w:pPr>
        <w:pStyle w:val="19"/>
        <w:spacing w:line="360" w:lineRule="auto"/>
        <w:ind w:left="420" w:leftChars="0"/>
        <w:jc w:val="left"/>
        <w:rPr>
          <w:rFonts w:hint="eastAsia" w:ascii="宋体" w:hAnsi="宋体" w:eastAsia="宋体" w:cs="宋体"/>
          <w:bCs/>
          <w:color w:val="000000"/>
          <w:sz w:val="21"/>
          <w:szCs w:val="21"/>
        </w:rPr>
      </w:pPr>
      <w:r>
        <w:rPr>
          <w:rFonts w:hint="eastAsia" w:ascii="宋体" w:hAnsi="宋体" w:eastAsia="宋体" w:cs="宋体"/>
          <w:color w:val="000000"/>
          <w:spacing w:val="0"/>
          <w:sz w:val="21"/>
          <w:szCs w:val="21"/>
        </w:rPr>
        <w:t>1.1响应函</w:t>
      </w:r>
      <w:r>
        <w:rPr>
          <w:rFonts w:hint="eastAsia" w:ascii="宋体" w:hAnsi="宋体" w:eastAsia="宋体" w:cs="宋体"/>
          <w:color w:val="000000"/>
        </w:rPr>
        <w:t>；</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1.2响应人企业法人营业执照</w:t>
      </w:r>
      <w:r>
        <w:rPr>
          <w:rFonts w:hint="eastAsia" w:ascii="宋体" w:hAnsi="宋体" w:eastAsia="宋体" w:cs="宋体"/>
        </w:rPr>
        <w:t>原件彩色扫描件（盖投标人章）</w:t>
      </w:r>
      <w:r>
        <w:rPr>
          <w:rFonts w:hint="eastAsia" w:ascii="宋体" w:hAnsi="宋体" w:eastAsia="宋体" w:cs="宋体"/>
          <w:color w:val="000000"/>
          <w:szCs w:val="21"/>
        </w:rPr>
        <w:t>；</w:t>
      </w:r>
    </w:p>
    <w:p>
      <w:pPr>
        <w:spacing w:line="360" w:lineRule="auto"/>
        <w:ind w:left="420" w:right="3"/>
        <w:jc w:val="left"/>
        <w:rPr>
          <w:rFonts w:hint="eastAsia" w:ascii="宋体" w:hAnsi="宋体" w:eastAsia="宋体" w:cs="宋体"/>
          <w:color w:val="000000"/>
          <w:spacing w:val="4"/>
          <w:szCs w:val="21"/>
        </w:rPr>
      </w:pPr>
      <w:r>
        <w:rPr>
          <w:rFonts w:hint="eastAsia" w:ascii="宋体" w:hAnsi="宋体" w:eastAsia="宋体" w:cs="宋体"/>
          <w:color w:val="000000"/>
          <w:spacing w:val="4"/>
          <w:szCs w:val="21"/>
        </w:rPr>
        <w:t xml:space="preserve">1.3《法定代表人授权书》；（非法定代表人参加投标时用）； </w:t>
      </w:r>
    </w:p>
    <w:p>
      <w:pPr>
        <w:spacing w:line="360" w:lineRule="auto"/>
        <w:ind w:left="420" w:right="3"/>
        <w:jc w:val="left"/>
        <w:rPr>
          <w:rFonts w:hint="eastAsia" w:ascii="宋体" w:hAnsi="宋体" w:eastAsia="宋体" w:cs="宋体"/>
          <w:color w:val="000000"/>
          <w:spacing w:val="4"/>
          <w:szCs w:val="21"/>
        </w:rPr>
      </w:pPr>
      <w:r>
        <w:rPr>
          <w:rFonts w:hint="eastAsia" w:ascii="宋体" w:hAnsi="宋体" w:eastAsia="宋体" w:cs="宋体"/>
          <w:color w:val="000000"/>
          <w:spacing w:val="4"/>
          <w:szCs w:val="21"/>
        </w:rPr>
        <w:t>1.4法定代表人身份证件</w:t>
      </w:r>
      <w:r>
        <w:rPr>
          <w:rFonts w:hint="eastAsia" w:ascii="宋体" w:hAnsi="宋体" w:eastAsia="宋体" w:cs="宋体"/>
        </w:rPr>
        <w:t>原件彩色扫描</w:t>
      </w:r>
      <w:r>
        <w:rPr>
          <w:rFonts w:hint="eastAsia" w:ascii="宋体" w:hAnsi="宋体" w:eastAsia="宋体" w:cs="宋体"/>
          <w:color w:val="000000"/>
          <w:spacing w:val="4"/>
          <w:szCs w:val="21"/>
        </w:rPr>
        <w:t>件</w:t>
      </w:r>
      <w:r>
        <w:rPr>
          <w:rFonts w:hint="eastAsia" w:ascii="Times New Roman" w:hAnsi="Times New Roman" w:eastAsia="宋体"/>
          <w:color w:val="auto"/>
          <w:szCs w:val="21"/>
        </w:rPr>
        <w:t>（盖投标人章）</w:t>
      </w:r>
      <w:r>
        <w:rPr>
          <w:rFonts w:hint="eastAsia" w:ascii="宋体" w:hAnsi="宋体" w:eastAsia="宋体" w:cs="宋体"/>
          <w:color w:val="000000"/>
          <w:spacing w:val="4"/>
          <w:szCs w:val="21"/>
        </w:rPr>
        <w:t>；</w:t>
      </w:r>
    </w:p>
    <w:p>
      <w:pPr>
        <w:spacing w:line="360" w:lineRule="auto"/>
        <w:ind w:left="420" w:right="3"/>
        <w:jc w:val="left"/>
        <w:rPr>
          <w:rFonts w:hint="eastAsia" w:ascii="宋体" w:hAnsi="宋体" w:eastAsia="宋体" w:cs="宋体"/>
          <w:color w:val="000000"/>
          <w:spacing w:val="4"/>
          <w:szCs w:val="21"/>
        </w:rPr>
      </w:pPr>
      <w:r>
        <w:rPr>
          <w:rFonts w:hint="eastAsia" w:ascii="宋体" w:hAnsi="宋体" w:eastAsia="宋体" w:cs="宋体"/>
          <w:color w:val="000000"/>
          <w:spacing w:val="4"/>
          <w:szCs w:val="21"/>
        </w:rPr>
        <w:t>1.5 响应人代表身份证件</w:t>
      </w:r>
      <w:r>
        <w:rPr>
          <w:rFonts w:hint="eastAsia" w:ascii="宋体" w:hAnsi="宋体" w:eastAsia="宋体" w:cs="宋体"/>
        </w:rPr>
        <w:t>原件彩色扫描件</w:t>
      </w:r>
      <w:r>
        <w:rPr>
          <w:rFonts w:hint="eastAsia" w:ascii="Times New Roman" w:hAnsi="Times New Roman" w:eastAsia="宋体"/>
          <w:color w:val="auto"/>
          <w:szCs w:val="21"/>
        </w:rPr>
        <w:t>（盖投标人章）</w:t>
      </w:r>
      <w:r>
        <w:rPr>
          <w:rFonts w:hint="eastAsia" w:ascii="宋体" w:hAnsi="宋体" w:eastAsia="宋体" w:cs="宋体"/>
          <w:color w:val="000000"/>
          <w:spacing w:val="4"/>
          <w:szCs w:val="21"/>
        </w:rPr>
        <w:t xml:space="preserve">； </w:t>
      </w:r>
    </w:p>
    <w:p>
      <w:pPr>
        <w:spacing w:line="360" w:lineRule="auto"/>
        <w:ind w:left="420" w:right="3"/>
        <w:jc w:val="left"/>
        <w:rPr>
          <w:rFonts w:hint="eastAsia" w:ascii="宋体" w:hAnsi="宋体" w:eastAsia="宋体" w:cs="宋体"/>
          <w:color w:val="000000"/>
          <w:spacing w:val="4"/>
          <w:szCs w:val="21"/>
        </w:rPr>
      </w:pPr>
      <w:r>
        <w:rPr>
          <w:rFonts w:hint="eastAsia" w:ascii="宋体" w:hAnsi="宋体" w:eastAsia="宋体" w:cs="宋体"/>
          <w:color w:val="000000"/>
          <w:spacing w:val="4"/>
          <w:szCs w:val="21"/>
        </w:rPr>
        <w:t>1.6供应商市场行为信誉（信用）情况承诺书（申明书）；</w:t>
      </w:r>
    </w:p>
    <w:p>
      <w:pPr>
        <w:spacing w:line="360" w:lineRule="auto"/>
        <w:ind w:left="420" w:right="3"/>
        <w:jc w:val="left"/>
        <w:rPr>
          <w:rFonts w:hint="eastAsia" w:ascii="宋体" w:hAnsi="宋体" w:eastAsia="宋体" w:cs="宋体"/>
          <w:color w:val="FF0000"/>
        </w:rPr>
      </w:pPr>
      <w:r>
        <w:rPr>
          <w:rFonts w:hint="eastAsia" w:ascii="宋体" w:hAnsi="宋体" w:eastAsia="宋体" w:cs="宋体"/>
          <w:color w:val="000000"/>
          <w:spacing w:val="4"/>
          <w:szCs w:val="21"/>
        </w:rPr>
        <w:t>1.</w:t>
      </w:r>
      <w:r>
        <w:rPr>
          <w:rFonts w:hint="eastAsia" w:ascii="宋体" w:hAnsi="宋体" w:eastAsia="宋体" w:cs="宋体"/>
          <w:color w:val="000000"/>
          <w:spacing w:val="4"/>
          <w:szCs w:val="21"/>
          <w:lang w:val="en-US" w:eastAsia="zh-CN"/>
        </w:rPr>
        <w:t>7</w:t>
      </w:r>
      <w:r>
        <w:rPr>
          <w:rFonts w:hint="eastAsia" w:ascii="宋体" w:hAnsi="宋体" w:eastAsia="宋体" w:cs="宋体"/>
          <w:color w:val="000000"/>
          <w:spacing w:val="4"/>
          <w:szCs w:val="21"/>
        </w:rPr>
        <w:t>公安局批准的经营保安服务的许可证</w:t>
      </w:r>
      <w:r>
        <w:rPr>
          <w:rFonts w:hint="eastAsia" w:ascii="宋体" w:hAnsi="宋体" w:eastAsia="宋体" w:cs="宋体"/>
          <w:color w:val="000000"/>
          <w:spacing w:val="4"/>
          <w:szCs w:val="21"/>
          <w:lang w:eastAsia="zh-CN"/>
        </w:rPr>
        <w:t>（</w:t>
      </w:r>
      <w:r>
        <w:rPr>
          <w:rFonts w:hint="eastAsia" w:ascii="宋体" w:hAnsi="宋体" w:eastAsia="宋体" w:cs="宋体"/>
          <w:color w:val="000000"/>
          <w:spacing w:val="4"/>
          <w:szCs w:val="21"/>
          <w:lang w:val="en-US" w:eastAsia="zh-CN"/>
        </w:rPr>
        <w:t>有效期内</w:t>
      </w:r>
      <w:r>
        <w:rPr>
          <w:rFonts w:hint="eastAsia" w:ascii="宋体" w:hAnsi="宋体" w:eastAsia="宋体" w:cs="宋体"/>
          <w:color w:val="000000"/>
          <w:spacing w:val="4"/>
          <w:szCs w:val="21"/>
          <w:lang w:eastAsia="zh-CN"/>
        </w:rPr>
        <w:t>）</w:t>
      </w:r>
      <w:r>
        <w:rPr>
          <w:rFonts w:hint="eastAsia" w:ascii="宋体" w:hAnsi="宋体" w:eastAsia="宋体" w:cs="宋体"/>
        </w:rPr>
        <w:t>原件彩色扫描件</w:t>
      </w:r>
      <w:r>
        <w:rPr>
          <w:rFonts w:hint="eastAsia" w:ascii="Times New Roman" w:hAnsi="Times New Roman" w:eastAsia="宋体"/>
          <w:color w:val="auto"/>
          <w:szCs w:val="21"/>
        </w:rPr>
        <w:t>（盖投标人章）</w:t>
      </w:r>
      <w:r>
        <w:rPr>
          <w:rFonts w:hint="eastAsia" w:ascii="宋体" w:hAnsi="宋体" w:eastAsia="宋体" w:cs="宋体"/>
          <w:color w:val="000000"/>
          <w:spacing w:val="4"/>
          <w:szCs w:val="21"/>
        </w:rPr>
        <w:t>；</w:t>
      </w:r>
    </w:p>
    <w:p>
      <w:pPr>
        <w:spacing w:line="360" w:lineRule="auto"/>
        <w:ind w:left="420" w:right="3"/>
        <w:jc w:val="left"/>
        <w:rPr>
          <w:rFonts w:hint="eastAsia" w:ascii="宋体" w:hAnsi="宋体" w:eastAsia="宋体" w:cs="宋体"/>
          <w:color w:val="FF0000"/>
        </w:rPr>
      </w:pPr>
      <w:r>
        <w:rPr>
          <w:rFonts w:hint="eastAsia" w:ascii="宋体" w:hAnsi="宋体" w:eastAsia="宋体" w:cs="宋体"/>
          <w:color w:val="000000"/>
          <w:spacing w:val="4"/>
          <w:szCs w:val="21"/>
        </w:rPr>
        <w:t>1.</w:t>
      </w:r>
      <w:r>
        <w:rPr>
          <w:rFonts w:hint="eastAsia" w:ascii="宋体" w:hAnsi="宋体" w:eastAsia="宋体" w:cs="宋体"/>
          <w:color w:val="000000"/>
          <w:spacing w:val="4"/>
          <w:szCs w:val="21"/>
          <w:lang w:val="en-US" w:eastAsia="zh-CN"/>
        </w:rPr>
        <w:t>8投标人2020年度财务报表（主要为资产负债表，损益表等）和在磋商截止时间前最近1个月在社保部门的公司人员(必须含投标人代表）的参保人员名册及参保总人数查询记录。</w:t>
      </w:r>
    </w:p>
    <w:p>
      <w:pPr>
        <w:numPr>
          <w:ilvl w:val="0"/>
          <w:numId w:val="8"/>
        </w:numPr>
        <w:spacing w:line="300" w:lineRule="auto"/>
        <w:ind w:firstLine="413" w:firstLineChars="196"/>
        <w:rPr>
          <w:rFonts w:hint="eastAsia" w:ascii="宋体" w:hAnsi="宋体" w:eastAsia="宋体" w:cs="宋体"/>
          <w:b/>
          <w:color w:val="000000"/>
        </w:rPr>
      </w:pPr>
      <w:r>
        <w:rPr>
          <w:rFonts w:hint="eastAsia" w:ascii="宋体" w:hAnsi="宋体" w:eastAsia="宋体" w:cs="宋体"/>
          <w:b/>
          <w:szCs w:val="21"/>
        </w:rPr>
        <w:t>商务</w:t>
      </w:r>
      <w:r>
        <w:rPr>
          <w:rFonts w:hint="eastAsia" w:ascii="宋体" w:hAnsi="宋体" w:eastAsia="宋体" w:cs="宋体"/>
          <w:b/>
          <w:szCs w:val="21"/>
          <w:lang w:val="en-US" w:eastAsia="zh-CN"/>
        </w:rPr>
        <w:t>技术</w:t>
      </w:r>
      <w:r>
        <w:rPr>
          <w:rFonts w:hint="eastAsia" w:ascii="宋体" w:hAnsi="宋体" w:eastAsia="宋体" w:cs="宋体"/>
          <w:b/>
          <w:color w:val="000000"/>
        </w:rPr>
        <w:t>部分</w:t>
      </w:r>
    </w:p>
    <w:p>
      <w:pPr>
        <w:numPr>
          <w:ilvl w:val="0"/>
          <w:numId w:val="0"/>
        </w:numPr>
        <w:spacing w:line="300" w:lineRule="auto"/>
        <w:rPr>
          <w:rFonts w:hint="eastAsia" w:ascii="宋体" w:hAnsi="宋体" w:eastAsia="宋体" w:cs="宋体"/>
          <w:b/>
          <w:color w:val="000000"/>
        </w:rPr>
      </w:pPr>
      <w:r>
        <w:rPr>
          <w:rFonts w:hint="eastAsia" w:ascii="宋体" w:hAnsi="宋体"/>
          <w:szCs w:val="21"/>
        </w:rPr>
        <w:t>以下涉及的有关内容均须提供合法有效的证明材料</w:t>
      </w:r>
      <w:r>
        <w:rPr>
          <w:rFonts w:hint="eastAsia" w:ascii="宋体" w:hAnsi="宋体"/>
          <w:szCs w:val="21"/>
          <w:lang w:val="en-US" w:eastAsia="zh-CN"/>
        </w:rPr>
        <w:t>原件彩色扫描件</w:t>
      </w:r>
      <w:r>
        <w:rPr>
          <w:rFonts w:hint="eastAsia" w:ascii="宋体" w:hAnsi="宋体"/>
          <w:szCs w:val="21"/>
        </w:rPr>
        <w:t>。</w:t>
      </w:r>
    </w:p>
    <w:p>
      <w:pPr>
        <w:tabs>
          <w:tab w:val="left" w:pos="0"/>
        </w:tabs>
        <w:spacing w:line="360" w:lineRule="auto"/>
        <w:ind w:left="1037" w:leftChars="194" w:hanging="630" w:hangingChars="300"/>
        <w:rPr>
          <w:rFonts w:hint="eastAsia" w:ascii="宋体" w:hAnsi="宋体" w:eastAsia="宋体" w:cs="宋体"/>
          <w:szCs w:val="21"/>
        </w:rPr>
      </w:pPr>
      <w:r>
        <w:rPr>
          <w:rFonts w:hint="eastAsia" w:ascii="宋体" w:hAnsi="宋体" w:eastAsia="宋体" w:cs="宋体"/>
          <w:szCs w:val="21"/>
        </w:rPr>
        <w:t xml:space="preserve">  涉及以下有关内容的均须提供合法有效的证明材料复印件。</w:t>
      </w:r>
    </w:p>
    <w:p>
      <w:pPr>
        <w:pStyle w:val="2"/>
        <w:rPr>
          <w:rFonts w:hint="default" w:eastAsia="宋体"/>
          <w:lang w:val="en-US" w:eastAsia="zh-CN"/>
        </w:rPr>
      </w:pPr>
      <w:r>
        <w:rPr>
          <w:rFonts w:hint="eastAsia" w:ascii="宋体" w:hAnsi="宋体" w:cs="宋体"/>
          <w:szCs w:val="21"/>
          <w:lang w:val="en-US" w:eastAsia="zh-CN"/>
        </w:rPr>
        <w:t>2.0报价一览表；</w:t>
      </w:r>
    </w:p>
    <w:p>
      <w:pPr>
        <w:tabs>
          <w:tab w:val="left" w:pos="0"/>
        </w:tabs>
        <w:spacing w:line="360" w:lineRule="auto"/>
        <w:ind w:left="1037" w:leftChars="194" w:hanging="630" w:hangingChars="300"/>
        <w:rPr>
          <w:rFonts w:hint="eastAsia" w:ascii="宋体" w:hAnsi="宋体" w:eastAsia="宋体" w:cs="宋体"/>
          <w:szCs w:val="21"/>
        </w:rPr>
      </w:pPr>
      <w:r>
        <w:rPr>
          <w:rFonts w:hint="eastAsia" w:ascii="宋体" w:hAnsi="宋体" w:eastAsia="宋体" w:cs="宋体"/>
          <w:szCs w:val="21"/>
        </w:rPr>
        <w:t>2.1小微企业声明函；（若有）</w:t>
      </w:r>
    </w:p>
    <w:p>
      <w:pPr>
        <w:tabs>
          <w:tab w:val="left" w:pos="0"/>
        </w:tabs>
        <w:spacing w:line="360" w:lineRule="auto"/>
        <w:ind w:left="1037" w:leftChars="194" w:hanging="630" w:hangingChars="300"/>
        <w:rPr>
          <w:rFonts w:hint="eastAsia" w:ascii="宋体" w:hAnsi="宋体" w:eastAsia="宋体" w:cs="宋体"/>
          <w:szCs w:val="21"/>
        </w:rPr>
      </w:pPr>
      <w:r>
        <w:rPr>
          <w:rFonts w:hint="eastAsia" w:ascii="宋体" w:hAnsi="宋体" w:eastAsia="宋体" w:cs="宋体"/>
          <w:szCs w:val="21"/>
        </w:rPr>
        <w:t>2.2残疾人福利性单位声明函；（若有）</w:t>
      </w:r>
    </w:p>
    <w:p>
      <w:pPr>
        <w:tabs>
          <w:tab w:val="left" w:pos="0"/>
        </w:tabs>
        <w:spacing w:line="360" w:lineRule="auto"/>
        <w:ind w:left="1037" w:leftChars="194" w:hanging="630" w:hangingChars="300"/>
        <w:rPr>
          <w:rFonts w:hint="eastAsia" w:ascii="宋体" w:hAnsi="宋体" w:eastAsia="宋体" w:cs="宋体"/>
          <w:szCs w:val="21"/>
        </w:rPr>
      </w:pPr>
      <w:r>
        <w:rPr>
          <w:rFonts w:hint="eastAsia" w:ascii="宋体" w:hAnsi="宋体" w:eastAsia="宋体" w:cs="宋体"/>
          <w:szCs w:val="21"/>
        </w:rPr>
        <w:t>2.3</w:t>
      </w:r>
      <w:r>
        <w:rPr>
          <w:rFonts w:hint="eastAsia" w:ascii="宋体" w:hAnsi="宋体" w:eastAsia="宋体" w:cs="宋体"/>
          <w:szCs w:val="21"/>
          <w:lang w:eastAsia="zh-CN"/>
        </w:rPr>
        <w:t>响应人</w:t>
      </w:r>
      <w:r>
        <w:rPr>
          <w:rFonts w:hint="eastAsia" w:ascii="宋体" w:hAnsi="宋体" w:eastAsia="宋体" w:cs="宋体"/>
          <w:szCs w:val="21"/>
        </w:rPr>
        <w:t>情况表，ISO9001（或GB/T19001）质量管理体系认证证书、ISO14001(或GB/T24001)环境管理体系认证证书、ISO45001(或GB/T28001)职业健康安全管理体系认证证书、综合信用等级、安保资质、行业奖励等证书、履约能力证明等；（若有）</w:t>
      </w:r>
    </w:p>
    <w:p>
      <w:pPr>
        <w:tabs>
          <w:tab w:val="left" w:pos="0"/>
        </w:tabs>
        <w:spacing w:line="360" w:lineRule="auto"/>
        <w:ind w:left="1037" w:leftChars="194" w:hanging="630" w:hangingChars="300"/>
        <w:rPr>
          <w:rFonts w:hint="eastAsia" w:ascii="宋体" w:hAnsi="宋体" w:eastAsia="宋体" w:cs="宋体"/>
          <w:szCs w:val="21"/>
        </w:rPr>
      </w:pPr>
      <w:r>
        <w:rPr>
          <w:rFonts w:hint="eastAsia" w:ascii="宋体" w:hAnsi="宋体" w:eastAsia="宋体" w:cs="宋体"/>
          <w:szCs w:val="21"/>
        </w:rPr>
        <w:t>2.4</w:t>
      </w:r>
      <w:r>
        <w:rPr>
          <w:rFonts w:hint="eastAsia" w:ascii="宋体" w:hAnsi="宋体" w:eastAsia="宋体" w:cs="宋体"/>
          <w:szCs w:val="21"/>
          <w:lang w:eastAsia="zh-CN"/>
        </w:rPr>
        <w:t>响应人</w:t>
      </w:r>
      <w:r>
        <w:rPr>
          <w:rFonts w:hint="eastAsia" w:ascii="宋体" w:hAnsi="宋体" w:eastAsia="宋体" w:cs="宋体"/>
          <w:szCs w:val="21"/>
          <w:lang w:val="en-US" w:eastAsia="zh-CN"/>
        </w:rPr>
        <w:t>近三年</w:t>
      </w:r>
      <w:r>
        <w:rPr>
          <w:rFonts w:hint="eastAsia" w:ascii="宋体" w:hAnsi="宋体" w:eastAsia="宋体" w:cs="宋体"/>
          <w:szCs w:val="21"/>
        </w:rPr>
        <w:t>类似项目成功案例（合同原件在开标时随带备查）。（若有）</w:t>
      </w:r>
    </w:p>
    <w:p>
      <w:pPr>
        <w:tabs>
          <w:tab w:val="left" w:pos="0"/>
        </w:tabs>
        <w:spacing w:line="360" w:lineRule="auto"/>
        <w:ind w:left="1037" w:leftChars="194" w:hanging="630" w:hangingChars="300"/>
        <w:rPr>
          <w:rFonts w:hint="eastAsia" w:ascii="宋体" w:hAnsi="宋体" w:eastAsia="宋体" w:cs="宋体"/>
          <w:szCs w:val="21"/>
        </w:rPr>
      </w:pPr>
      <w:r>
        <w:rPr>
          <w:rFonts w:hint="eastAsia" w:ascii="宋体" w:hAnsi="宋体" w:eastAsia="宋体" w:cs="宋体"/>
          <w:szCs w:val="21"/>
        </w:rPr>
        <w:t>2.5安保管理服务方案，需包含人员安排、安全防卫、培训、应急处理等。</w:t>
      </w:r>
    </w:p>
    <w:p>
      <w:pPr>
        <w:tabs>
          <w:tab w:val="left" w:pos="0"/>
        </w:tabs>
        <w:spacing w:line="360" w:lineRule="auto"/>
        <w:ind w:left="1037" w:leftChars="194" w:hanging="630" w:hangingChars="300"/>
        <w:rPr>
          <w:rFonts w:hint="eastAsia" w:ascii="宋体" w:hAnsi="宋体" w:eastAsia="宋体" w:cs="宋体"/>
          <w:szCs w:val="21"/>
        </w:rPr>
      </w:pPr>
      <w:r>
        <w:rPr>
          <w:rFonts w:hint="eastAsia" w:ascii="宋体" w:hAnsi="宋体" w:eastAsia="宋体" w:cs="宋体"/>
          <w:szCs w:val="21"/>
        </w:rPr>
        <w:t>2.6针对本项目拟派项目负责人，本项目负责人职称证书、业绩证明等；</w:t>
      </w:r>
    </w:p>
    <w:p>
      <w:pPr>
        <w:tabs>
          <w:tab w:val="left" w:pos="0"/>
        </w:tabs>
        <w:spacing w:line="360" w:lineRule="auto"/>
        <w:ind w:left="1037" w:leftChars="194" w:hanging="630" w:hangingChars="300"/>
        <w:rPr>
          <w:rFonts w:hint="eastAsia" w:ascii="宋体" w:hAnsi="宋体" w:eastAsia="宋体" w:cs="宋体"/>
          <w:szCs w:val="21"/>
        </w:rPr>
      </w:pPr>
      <w:r>
        <w:rPr>
          <w:rFonts w:hint="eastAsia" w:ascii="宋体" w:hAnsi="宋体" w:eastAsia="宋体" w:cs="宋体"/>
          <w:szCs w:val="21"/>
        </w:rPr>
        <w:t>2.7技术服务团队的监督管理制度和规范</w:t>
      </w:r>
    </w:p>
    <w:p>
      <w:pPr>
        <w:tabs>
          <w:tab w:val="left" w:pos="0"/>
        </w:tabs>
        <w:spacing w:line="360" w:lineRule="auto"/>
        <w:ind w:left="1037" w:leftChars="194" w:hanging="630" w:hangingChars="300"/>
        <w:rPr>
          <w:rFonts w:hint="eastAsia" w:ascii="宋体" w:hAnsi="宋体" w:eastAsia="宋体" w:cs="宋体"/>
          <w:szCs w:val="21"/>
        </w:rPr>
      </w:pPr>
      <w:r>
        <w:rPr>
          <w:rFonts w:hint="eastAsia" w:ascii="宋体" w:hAnsi="宋体" w:eastAsia="宋体" w:cs="宋体"/>
          <w:szCs w:val="21"/>
        </w:rPr>
        <w:t>2.8服务管理制度和服务工作流程</w:t>
      </w:r>
    </w:p>
    <w:p>
      <w:pPr>
        <w:tabs>
          <w:tab w:val="left" w:pos="0"/>
        </w:tabs>
        <w:spacing w:line="360" w:lineRule="auto"/>
        <w:ind w:left="1037" w:leftChars="194" w:hanging="630" w:hangingChars="300"/>
        <w:rPr>
          <w:rFonts w:hint="eastAsia" w:ascii="宋体" w:hAnsi="宋体" w:eastAsia="宋体" w:cs="宋体"/>
          <w:szCs w:val="21"/>
        </w:rPr>
      </w:pPr>
      <w:r>
        <w:rPr>
          <w:rFonts w:hint="eastAsia" w:ascii="宋体" w:hAnsi="宋体" w:eastAsia="宋体" w:cs="宋体"/>
          <w:szCs w:val="21"/>
        </w:rPr>
        <w:t>2.9后续服务计划及方案</w:t>
      </w:r>
    </w:p>
    <w:p>
      <w:pPr>
        <w:tabs>
          <w:tab w:val="left" w:pos="0"/>
        </w:tabs>
        <w:spacing w:line="360" w:lineRule="auto"/>
        <w:ind w:left="1037" w:leftChars="194" w:hanging="630" w:hangingChars="300"/>
        <w:rPr>
          <w:rFonts w:hint="eastAsia" w:ascii="宋体" w:hAnsi="宋体" w:eastAsia="宋体" w:cs="宋体"/>
          <w:szCs w:val="21"/>
        </w:rPr>
      </w:pPr>
      <w:r>
        <w:rPr>
          <w:rFonts w:hint="eastAsia" w:ascii="宋体" w:hAnsi="宋体" w:eastAsia="宋体" w:cs="宋体"/>
          <w:szCs w:val="21"/>
        </w:rPr>
        <w:t>2.10合理化建议（如有）</w:t>
      </w:r>
    </w:p>
    <w:p>
      <w:pPr>
        <w:tabs>
          <w:tab w:val="left" w:pos="0"/>
        </w:tabs>
        <w:spacing w:line="360" w:lineRule="auto"/>
        <w:ind w:left="1037" w:leftChars="194" w:hanging="630" w:hangingChars="300"/>
        <w:rPr>
          <w:rFonts w:hint="eastAsia" w:ascii="宋体" w:hAnsi="宋体" w:eastAsia="宋体" w:cs="宋体"/>
          <w:szCs w:val="21"/>
        </w:rPr>
      </w:pPr>
      <w:r>
        <w:rPr>
          <w:rFonts w:hint="eastAsia" w:ascii="宋体" w:hAnsi="宋体" w:eastAsia="宋体" w:cs="宋体"/>
          <w:szCs w:val="21"/>
        </w:rPr>
        <w:t>2.11项目所需装备及工具一览表、项目所需消耗品一览表</w:t>
      </w:r>
    </w:p>
    <w:p>
      <w:pPr>
        <w:tabs>
          <w:tab w:val="left" w:pos="0"/>
        </w:tabs>
        <w:spacing w:line="360" w:lineRule="auto"/>
        <w:ind w:left="1037" w:leftChars="194" w:hanging="630" w:hangingChars="300"/>
        <w:rPr>
          <w:rFonts w:hint="eastAsia" w:ascii="宋体" w:hAnsi="宋体" w:eastAsia="宋体" w:cs="宋体"/>
          <w:szCs w:val="21"/>
        </w:rPr>
      </w:pPr>
      <w:r>
        <w:rPr>
          <w:rFonts w:hint="eastAsia" w:ascii="宋体" w:hAnsi="宋体" w:eastAsia="宋体" w:cs="宋体"/>
          <w:szCs w:val="21"/>
        </w:rPr>
        <w:t>2.12技术和服务偏离说明表；</w:t>
      </w:r>
    </w:p>
    <w:p>
      <w:pPr>
        <w:tabs>
          <w:tab w:val="left" w:pos="0"/>
        </w:tabs>
        <w:spacing w:line="360" w:lineRule="auto"/>
        <w:ind w:left="1037" w:leftChars="194" w:hanging="630" w:hangingChars="300"/>
        <w:rPr>
          <w:rFonts w:hint="eastAsia" w:ascii="宋体" w:hAnsi="宋体" w:eastAsia="宋体" w:cs="宋体"/>
          <w:szCs w:val="21"/>
        </w:rPr>
      </w:pPr>
      <w:r>
        <w:rPr>
          <w:rFonts w:hint="eastAsia" w:ascii="宋体" w:hAnsi="宋体" w:eastAsia="宋体" w:cs="宋体"/>
          <w:szCs w:val="21"/>
        </w:rPr>
        <w:t>2.13优惠承诺；</w:t>
      </w:r>
    </w:p>
    <w:p>
      <w:pPr>
        <w:tabs>
          <w:tab w:val="left" w:pos="0"/>
        </w:tabs>
        <w:spacing w:line="360" w:lineRule="auto"/>
        <w:ind w:left="1037" w:leftChars="194" w:hanging="630" w:hangingChars="300"/>
        <w:rPr>
          <w:rFonts w:hint="eastAsia" w:ascii="宋体" w:hAnsi="宋体"/>
          <w:szCs w:val="21"/>
        </w:rPr>
      </w:pPr>
      <w:r>
        <w:rPr>
          <w:rFonts w:hint="eastAsia" w:ascii="宋体" w:hAnsi="宋体" w:eastAsia="宋体" w:cs="宋体"/>
          <w:szCs w:val="21"/>
        </w:rPr>
        <w:t>2.14本采购文件要求提供的其他资料及</w:t>
      </w:r>
      <w:r>
        <w:rPr>
          <w:rFonts w:hint="eastAsia" w:ascii="宋体" w:hAnsi="宋体" w:eastAsia="宋体" w:cs="宋体"/>
          <w:szCs w:val="21"/>
          <w:lang w:eastAsia="zh-CN"/>
        </w:rPr>
        <w:t>响应人</w:t>
      </w:r>
      <w:r>
        <w:rPr>
          <w:rFonts w:hint="eastAsia" w:ascii="宋体" w:hAnsi="宋体" w:eastAsia="宋体" w:cs="宋体"/>
          <w:szCs w:val="21"/>
        </w:rPr>
        <w:t>认为需要提供的其它说明和资料。</w:t>
      </w:r>
    </w:p>
    <w:p>
      <w:pPr>
        <w:tabs>
          <w:tab w:val="left" w:pos="0"/>
        </w:tabs>
        <w:spacing w:line="360" w:lineRule="auto"/>
        <w:ind w:firstLine="417" w:firstLineChars="198"/>
        <w:rPr>
          <w:rFonts w:hint="eastAsia" w:ascii="宋体" w:hAnsi="宋体" w:eastAsia="宋体" w:cs="宋体"/>
          <w:color w:val="000000"/>
          <w:szCs w:val="21"/>
        </w:rPr>
      </w:pPr>
      <w:r>
        <w:rPr>
          <w:rFonts w:hint="eastAsia" w:ascii="宋体" w:hAnsi="宋体" w:eastAsia="宋体" w:cs="宋体"/>
          <w:b/>
          <w:color w:val="000000"/>
          <w:szCs w:val="21"/>
        </w:rPr>
        <w:t>注：以上文件格式详见第六章，若没有响应人可自行设计；响应人请按上述采购文件顺序装订成册并编码，如不按顺序装订，磋商小组由于查找不到相关资料所造成的不必要风险由响应人自行承担</w:t>
      </w:r>
      <w:r>
        <w:rPr>
          <w:rFonts w:hint="eastAsia" w:ascii="宋体" w:hAnsi="宋体" w:eastAsia="宋体" w:cs="宋体"/>
          <w:color w:val="000000"/>
          <w:szCs w:val="21"/>
        </w:rPr>
        <w:t>。</w:t>
      </w:r>
    </w:p>
    <w:p>
      <w:pPr>
        <w:snapToGrid w:val="0"/>
        <w:spacing w:line="360" w:lineRule="auto"/>
        <w:ind w:firstLine="422" w:firstLineChars="200"/>
        <w:jc w:val="left"/>
        <w:outlineLvl w:val="0"/>
        <w:rPr>
          <w:rFonts w:hint="eastAsia" w:ascii="宋体" w:hAnsi="宋体" w:eastAsia="宋体" w:cs="宋体"/>
          <w:b/>
          <w:color w:val="000000"/>
          <w:szCs w:val="21"/>
        </w:rPr>
      </w:pPr>
      <w:r>
        <w:rPr>
          <w:rFonts w:hint="eastAsia" w:ascii="宋体" w:hAnsi="宋体" w:eastAsia="宋体" w:cs="宋体"/>
          <w:b/>
          <w:color w:val="000000"/>
          <w:szCs w:val="21"/>
        </w:rPr>
        <w:t>（二）响应文件的语言及计量</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1、响应文件以及响应人与集中采购机构就有关磋商事宜的所有来往函电，均应以中文汉语书写。除签名、盖章、专用名称、特殊证明材料等情形外，</w:t>
      </w:r>
      <w:r>
        <w:rPr>
          <w:rFonts w:hint="eastAsia" w:ascii="宋体" w:hAnsi="宋体" w:eastAsia="宋体" w:cs="宋体"/>
          <w:color w:val="000000"/>
          <w:sz w:val="21"/>
          <w:szCs w:val="21"/>
        </w:rPr>
        <w:t>以中文汉语以外的文字表述的响应文件视同未提供</w:t>
      </w:r>
      <w:r>
        <w:rPr>
          <w:rFonts w:hint="eastAsia" w:ascii="宋体" w:hAnsi="宋体" w:eastAsia="宋体" w:cs="宋体"/>
          <w:sz w:val="21"/>
          <w:szCs w:val="21"/>
        </w:rPr>
        <w:t>。</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2、计量单位，应采用中华人民共和国法定计量单位（货币单位：人民币元），否则视同未响应。</w:t>
      </w:r>
    </w:p>
    <w:p>
      <w:pPr>
        <w:snapToGrid w:val="0"/>
        <w:spacing w:line="360" w:lineRule="auto"/>
        <w:ind w:firstLine="422" w:firstLineChars="200"/>
        <w:jc w:val="left"/>
        <w:outlineLvl w:val="0"/>
        <w:rPr>
          <w:rFonts w:hint="eastAsia" w:ascii="宋体" w:hAnsi="宋体" w:eastAsia="宋体" w:cs="宋体"/>
          <w:b/>
          <w:color w:val="000000"/>
          <w:szCs w:val="21"/>
        </w:rPr>
      </w:pPr>
      <w:r>
        <w:rPr>
          <w:rFonts w:hint="eastAsia" w:ascii="宋体" w:hAnsi="宋体" w:eastAsia="宋体" w:cs="宋体"/>
          <w:b/>
          <w:color w:val="000000"/>
          <w:szCs w:val="21"/>
        </w:rPr>
        <w:t>（三）投标报价</w:t>
      </w:r>
    </w:p>
    <w:p>
      <w:pPr>
        <w:pStyle w:val="12"/>
        <w:widowControl w:val="0"/>
        <w:tabs>
          <w:tab w:val="clear" w:pos="360"/>
        </w:tabs>
        <w:snapToGrid w:val="0"/>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本项目的投标应以人民币报价，响应人报价应是服务期内包括为完成本项目服务可能发生的全部费用及中标人的利润和应交纳的税金等（包括人员工资福利、津贴、各种社会保险等）一切费用。</w:t>
      </w:r>
    </w:p>
    <w:p>
      <w:pPr>
        <w:pStyle w:val="12"/>
        <w:widowControl w:val="0"/>
        <w:tabs>
          <w:tab w:val="clear" w:pos="360"/>
        </w:tabs>
        <w:snapToGrid w:val="0"/>
        <w:spacing w:line="360" w:lineRule="auto"/>
        <w:ind w:left="0" w:firstLine="422" w:firstLineChars="200"/>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rPr>
        <w:t>（四）</w:t>
      </w:r>
      <w:r>
        <w:rPr>
          <w:rFonts w:hint="eastAsia" w:ascii="宋体" w:hAnsi="宋体" w:eastAsia="宋体" w:cs="宋体"/>
          <w:b/>
          <w:color w:val="000000"/>
          <w:sz w:val="21"/>
          <w:szCs w:val="21"/>
        </w:rPr>
        <w:t>投标</w:t>
      </w:r>
      <w:r>
        <w:rPr>
          <w:rFonts w:hint="eastAsia" w:ascii="宋体" w:hAnsi="宋体" w:eastAsia="宋体" w:cs="宋体"/>
          <w:b/>
          <w:color w:val="000000"/>
          <w:kern w:val="2"/>
          <w:sz w:val="21"/>
          <w:szCs w:val="21"/>
        </w:rPr>
        <w:t>有效期</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1、响应文件自磋商截止日起90 天内应保持有效。不足这个规定期限的响应文件将被拒绝。</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2、成交人的响应文件自磋商之日起至合同履行完毕止均应保持有效。</w:t>
      </w:r>
    </w:p>
    <w:p>
      <w:pPr>
        <w:snapToGrid w:val="0"/>
        <w:spacing w:line="360" w:lineRule="auto"/>
        <w:ind w:firstLine="422" w:firstLineChars="200"/>
        <w:jc w:val="left"/>
        <w:outlineLvl w:val="0"/>
        <w:rPr>
          <w:rFonts w:hint="eastAsia" w:ascii="宋体" w:hAnsi="宋体" w:eastAsia="宋体" w:cs="宋体"/>
          <w:b/>
          <w:color w:val="000000"/>
          <w:szCs w:val="21"/>
        </w:rPr>
      </w:pPr>
      <w:r>
        <w:rPr>
          <w:rFonts w:hint="eastAsia" w:ascii="宋体" w:hAnsi="宋体" w:eastAsia="宋体" w:cs="宋体"/>
          <w:b/>
          <w:color w:val="000000"/>
          <w:szCs w:val="21"/>
        </w:rPr>
        <w:t>（</w:t>
      </w:r>
      <w:r>
        <w:rPr>
          <w:rFonts w:hint="eastAsia" w:ascii="宋体" w:hAnsi="宋体" w:eastAsia="宋体" w:cs="宋体"/>
          <w:b/>
          <w:color w:val="000000"/>
          <w:szCs w:val="21"/>
          <w:lang w:eastAsia="zh-CN"/>
        </w:rPr>
        <w:t>五</w:t>
      </w:r>
      <w:r>
        <w:rPr>
          <w:rFonts w:hint="eastAsia" w:ascii="宋体" w:hAnsi="宋体" w:eastAsia="宋体" w:cs="宋体"/>
          <w:b/>
          <w:color w:val="000000"/>
          <w:szCs w:val="21"/>
        </w:rPr>
        <w:t>）</w:t>
      </w:r>
      <w:r>
        <w:rPr>
          <w:rFonts w:hint="eastAsia" w:ascii="宋体" w:hAnsi="宋体" w:eastAsia="宋体" w:cs="宋体"/>
          <w:b/>
          <w:szCs w:val="21"/>
        </w:rPr>
        <w:t>响应文件</w:t>
      </w:r>
      <w:r>
        <w:rPr>
          <w:rFonts w:hint="eastAsia" w:ascii="宋体" w:hAnsi="宋体" w:eastAsia="宋体" w:cs="宋体"/>
          <w:b/>
          <w:color w:val="000000"/>
          <w:szCs w:val="21"/>
        </w:rPr>
        <w:t>的签署和份数及提交</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1见供应商须知前附表</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2磋商文件提交截止时间的变更</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采购人如因故推迟响应文件提交截止时间，将在截止时间前以书面形式通知所有供应商，同时在竞争性磋商公告同媒体公告。供应商在收到通知后，应在24小时内以书面形式向采购代理机构确认已收到该通知，逾期未确认视为已收到通知。在此情况下，采购人和供应商的权利和义务将受到新的截止时间的约束。</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3响应文件的修改和撤回</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供应商在网上递交递交响应文件以后如必须修改或撤回响应文件，必须在响应文件提交的截止时间以前在网上撤回响应文件，修改并重新递交电子响应文件，如已递交备份响应文件的，应同时将撤标通知邮寄到达或送达采购代理机构，并同时重新邮寄备份响应文件。响应文件提交截止时间后，供应商不得撤回、修改《响应文件》。</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4响应文件的澄清与修正</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4.1对于响应文件中含义不明确、同类问题表述不一致或者有明显文字和计算错误的内容，磋商小组应当要求供应商作出必要的澄清、说明或者补正。供应商的澄清、说明或者补正不得超出响应文件的范围或者改变响应文件的实质性内容。</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4.2响应文件报价出现前后不一致的，除磋商文件另有规定外，按照下列规定修正：</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（一）响应文件中初次报价表内容与响应文件中相应内容不一致的，以初次报价表为准；</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（二）大写金额和小写金额不一致的，以大写金额为准；</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（三）单价金额小数点或者百分比有明显错位的，以开标一览表的总价为准，并修改单价；</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（四）总价金额与按单价汇总金额不一致的，以单价金额计算结果为准。</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同时出现两种以上不一致的，按照前款规定的顺序修正。由供应商采用书面（或通过“政府采购云平台”在线答复）形式修正报价，并加盖公章，或者由法定代表人或其授权的代表签字确认。经供应商确认后产生约束力，供应商不确认的，其响应无效。</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5备选磋商方案</w:t>
      </w:r>
    </w:p>
    <w:p>
      <w:pPr>
        <w:pStyle w:val="18"/>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供应商不得提交备选磋商方案，否则，响应文件将被判定为无效标。</w:t>
      </w:r>
    </w:p>
    <w:p>
      <w:pPr>
        <w:snapToGrid w:val="0"/>
        <w:spacing w:line="360" w:lineRule="auto"/>
        <w:ind w:firstLine="413" w:firstLineChars="196"/>
        <w:jc w:val="left"/>
        <w:rPr>
          <w:rFonts w:hint="eastAsia" w:ascii="宋体" w:hAnsi="宋体" w:eastAsia="宋体" w:cs="宋体"/>
          <w:b/>
          <w:szCs w:val="21"/>
        </w:rPr>
      </w:pPr>
      <w:r>
        <w:rPr>
          <w:rFonts w:hint="eastAsia" w:ascii="宋体" w:hAnsi="宋体" w:eastAsia="宋体" w:cs="宋体"/>
          <w:b/>
          <w:szCs w:val="21"/>
        </w:rPr>
        <w:t>（</w:t>
      </w:r>
      <w:r>
        <w:rPr>
          <w:rFonts w:hint="eastAsia" w:ascii="宋体" w:hAnsi="宋体" w:eastAsia="宋体" w:cs="宋体"/>
          <w:b/>
          <w:szCs w:val="21"/>
          <w:lang w:eastAsia="zh-CN"/>
        </w:rPr>
        <w:t>六</w:t>
      </w:r>
      <w:r>
        <w:rPr>
          <w:rFonts w:hint="eastAsia" w:ascii="宋体" w:hAnsi="宋体" w:eastAsia="宋体" w:cs="宋体"/>
          <w:b/>
          <w:szCs w:val="21"/>
        </w:rPr>
        <w:t>）响应文件的开启、评审及合同签订</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.1响应文件的开启</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.1.1开标第一阶段</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1）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（2）响应文件解密结束，通过邮件形式发送各供应商组织签署《政府采购活动现场确认声明书》</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（3）开启商务技术响应文件，进入符合性审查（包括资格审查）；</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（4）符合性审查通过的供应商的商务技术文件进入商务技术评审；</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w:t>
      </w:r>
      <w:r>
        <w:rPr>
          <w:rFonts w:hint="eastAsia" w:ascii="宋体" w:hAnsi="宋体" w:eastAsia="宋体" w:cs="宋体"/>
          <w:color w:val="000000"/>
          <w:lang w:val="en-GB" w:eastAsia="zh-CN"/>
        </w:rPr>
        <w:t>6</w:t>
      </w:r>
      <w:r>
        <w:rPr>
          <w:rFonts w:hint="eastAsia" w:ascii="宋体" w:hAnsi="宋体" w:eastAsia="宋体" w:cs="宋体"/>
          <w:color w:val="000000"/>
          <w:lang w:val="en-GB"/>
        </w:rPr>
        <w:t>）第一阶段开标结束。</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.1.2开标大会第二阶段</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1）符合性审查、商务技术评审结束后，举行开标大会第二阶段会议。首先通过政采云平台公布符合性审查、商务技术评审无效供应商名称及理由；公布经商务技术评审后有效供应商的名单，同时公布其商务技术部分得分情况。</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（2）开启符合性审查、商务技术评审有效供应商的《报价文件》，并汇总录入评标系统。结束后，由磋商小组对报价的合理性、准确性等进行审查核实，并在线进行磋商报价及评审。</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（3）评审结束后，通过政采云平台公布中标候选人名单。</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特别说明：如遇“政府采购云平台”电子化开标或评审程序调整的，按调整后程序执行。</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1.3开标时，响应文件中的开标一览表内容与响应文件中明细表内容不一致的，以开标一览表为准；响应文件的大写金额和小写金额不一致的，以大写金额为准；对不同文字文本响应文件的解释发生异议的，以中文文本为准。</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.1.4响应文件符合性评审</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.1.5磋商小组将首先审查每份响应文件是否实质上响应了竞争性磋商文件的要求，实质性响应的响应文件是指响应文件符合竞争性磋商文件规定的实质性内容、条件和规定。</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已提交响应文件的供应商在提交最终报价之前，可以根据磋商情况退出磋商。</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.2磋商的原则和纪律</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.2.1磋商原则</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磋商小组必须公平、公正、客观、独立、审慎地按照磋商文件的规定、依法依规依程序进行评审，不受任何倾向性和引导性言行的影响；不得向外界透露任何与评审磋商有关的内容；任何单位和个人不得非法干扰、影响磋商小组的评审工作；磋商小组及有关工作人员不得私下与供应商接触。</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.2.2磋商组织</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.2.2.1磋商工作由采购人或采购代理机构组建的磋商小组负责。磋商小组由采购人代表和评审专家组成，成员人数应当为3人以上单数，其中评审专家不得少于成员总数的三分之二。</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.2.2.2磋商小组在成员之中（除采购人代表）可推荐一名组长，主持评审磋商工作，集各成员意见，使整个评审磋商工作有序有效地进行。</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.2.3磋商纪律</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.2.3.1磋商过程由监督人全过程监督，整个磋商过程应严格保密，磋商小组成员及工作人员应严格遵守纪律，不得泄露任何评审磋商信息。</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2.3.2磋商小组应遵循公平、公正、科学、择优的原则，按照磋商文件及其评审办法规定的方法、评审因素、标准和程序，对各响应文件的有效性、合规性、符合性、完整性和响应程度进行审查、比较和评估，确定是否对磋商文件作出实质性响应。如属于实质性负偏离或符合无效响应情形的，应当询问供应商代表，并允许供应商代表进行陈述申辩、但不允许其对实质性偏离条款进行补充、修正和撤回。磋商文件及其评审办法没有规定的方法、评审因素、标准和程序，不得作为评审磋商依据。</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.2.3.3对响应文件的判定，只依据响应文件本身，以及磋商过程中磋商小组允许重新提交的响应文件，不依靠除此之外的其他外来证明材料。</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.3评审报告</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磋商结束后，磋商小组应当向采购人提交评审报告。</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.4磋商过程的监控</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磋商过程实行全程录音录像。</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.5磋商过程保密</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5.1评审过程中凡是与响应文件评审和比较、与供应商一对一磋商、成交候选供应商推荐等有关的情况，以及涉及国家秘密和商业秘密等信息，磋商小组成员、采购人和采购代理机构工作人员、相关监督人员等与评审有关的人员应当予以保密。</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.5.2在磋商期间，供应商企图影响采购人、采购代理机构、磋商小组及其成员的任何违法违规活动，将导致响应被拒绝，并承担相应的法律责任。</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w:t>
      </w:r>
      <w:r>
        <w:rPr>
          <w:rFonts w:hint="eastAsia" w:ascii="宋体" w:hAnsi="宋体" w:eastAsia="宋体" w:cs="宋体"/>
          <w:color w:val="000000"/>
          <w:lang w:val="en-US" w:eastAsia="zh-CN"/>
        </w:rPr>
        <w:t>6</w:t>
      </w:r>
      <w:r>
        <w:rPr>
          <w:rFonts w:hint="eastAsia" w:ascii="宋体" w:hAnsi="宋体" w:eastAsia="宋体" w:cs="宋体"/>
          <w:color w:val="000000"/>
          <w:lang w:val="en-GB"/>
        </w:rPr>
        <w:t>成交条件</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.6.1通过资格审查的。</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.6.2响应文件完全符合磋商文件中的实质性要求。</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.6.3有良好的合同执行能力和售后服务承诺。</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.6.4采购人将把成交通知书授予经磋商小组评审综合评分第一的成交候选人，最低报价并不是成交的保证。</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.7定标办法</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7.1定标由采购人授权磋商小组确定，原则上应确定通过资格审查、符合性审查且综合得分排名第一的成交候选人为成交供应商。但按照相关政策法规规定，如出现下列情况之一的，采购人可以确定排名第二的候选人为成交供应商：</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（1）排名第一的候选供应商，因自身原因放弃成交或因不可抗力不能履行合同的；</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（2）经质疑，采购组织机构审查确认因排名第一的候选供应商在本次采购活动中存在违法违规行为或其他原因使质疑成立的。</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.7.2采购人在确定第二成交候选人为成交供应商的，应当在确定前向财政部门报告说明。</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.7.3不得通过对样品进行检测、对供应商进行考察等方式改变评审结果。</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.8未成交解释</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采购人、采购代理机构及磋商小组对未成交的供应商不作落标原因解释。</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.9成交公告</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.9.1定标后，由采购代理机构在浙江政府采购网公布成交结果，同日，由采购代理机构发出成交通知书。</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.9.2公告期限为1个工作日。</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.10签订合同</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.10.1成交供应商应在接到成交通知书后按成交通知书规定的时间内（不超过30日）与采购人签订合同。</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.10.2磋商文件、成交供应商的响应文件及响应修改文件、评审磋商过程中有关澄清文件、询标纪要和成交通知书均作为合同组成部分。</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.10.3拒签合同的责任：除不可抗力等因素外，成交供应商无正当理由拒不与采购人签订政府采购合同的，应当承担相应的法律责任。</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6</w:t>
      </w:r>
      <w:r>
        <w:rPr>
          <w:rFonts w:hint="eastAsia" w:ascii="宋体" w:hAnsi="宋体" w:eastAsia="宋体" w:cs="宋体"/>
          <w:color w:val="000000"/>
          <w:lang w:val="en-GB"/>
        </w:rPr>
        <w:t>.10.4供应商放弃成交的，须赔偿专家评审费、代理机构场地费、资料费、通讯费、人工费等不低于成交价金额1.5%。</w:t>
      </w:r>
    </w:p>
    <w:p>
      <w:pPr>
        <w:spacing w:line="360" w:lineRule="auto"/>
        <w:ind w:firstLine="422" w:firstLineChars="200"/>
        <w:rPr>
          <w:rFonts w:hint="eastAsia" w:ascii="宋体" w:hAnsi="宋体" w:eastAsia="宋体" w:cs="宋体"/>
          <w:b/>
          <w:bCs/>
          <w:color w:val="000000"/>
          <w:lang w:val="en-GB"/>
        </w:rPr>
      </w:pPr>
      <w:r>
        <w:rPr>
          <w:rFonts w:hint="eastAsia" w:ascii="宋体" w:hAnsi="宋体" w:eastAsia="宋体" w:cs="宋体"/>
          <w:b/>
          <w:bCs/>
          <w:color w:val="000000"/>
          <w:lang w:val="en-US" w:eastAsia="zh-CN"/>
        </w:rPr>
        <w:t>（七）</w:t>
      </w:r>
      <w:r>
        <w:rPr>
          <w:rFonts w:hint="eastAsia" w:ascii="宋体" w:hAnsi="宋体" w:eastAsia="宋体" w:cs="宋体"/>
          <w:b/>
          <w:bCs/>
          <w:color w:val="000000"/>
          <w:lang w:val="en-GB"/>
        </w:rPr>
        <w:t>其他</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7</w:t>
      </w:r>
      <w:r>
        <w:rPr>
          <w:rFonts w:hint="eastAsia" w:ascii="宋体" w:hAnsi="宋体" w:eastAsia="宋体" w:cs="宋体"/>
          <w:color w:val="000000"/>
          <w:lang w:val="en-GB"/>
        </w:rPr>
        <w:t>.1合同履约考核</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采购人自行或委托第三方对成交供应商进行履行合同考核和验收，发现弄虚作假，偷工减料，以次充好，降低配置、达不到国家、行业有关标准、不满足磋商文件实质性规定及响应文件有关承诺的，一经查实，采购人将不退还履约保证金，终止合同，并上报同级财政部门依法处理，给予网上通报，禁止其在1至3年内参与政府采购活动，给采购人造成损失的，成交供应商须承担相应的法律责任。</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7</w:t>
      </w:r>
      <w:r>
        <w:rPr>
          <w:rFonts w:hint="eastAsia" w:ascii="宋体" w:hAnsi="宋体" w:eastAsia="宋体" w:cs="宋体"/>
          <w:color w:val="000000"/>
          <w:lang w:val="en-GB"/>
        </w:rPr>
        <w:t>.2质疑</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7</w:t>
      </w:r>
      <w:r>
        <w:rPr>
          <w:rFonts w:hint="eastAsia" w:ascii="宋体" w:hAnsi="宋体" w:eastAsia="宋体" w:cs="宋体"/>
          <w:color w:val="000000"/>
          <w:lang w:val="en-GB"/>
        </w:rPr>
        <w:t>.2.1根据《政府采购质疑和投诉办法》（财政部令第94号）的规定，供应商认为磋商文件、采购过程和中标、成交结果使自己的权益受到损害的，可以在知道或者应知其权益受到损害之日起7个工作日内，以书面形式向采购代理机构提出质疑，供应商应当在法定质疑期内一次性提出针对同一采购程序环节的质疑。上述供应商应知其权益受到损害之日，是指：</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（1）对可以质疑的磋商文件提出质疑的，为收到磋商文件之日或者磋商文件公告期限届满之日；（公告期限届满后获取采购文件的，以公告期限届满之日为准）</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（2）对采购过程提出质疑的，为各采购程序环节结束之日；</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（3）对中标或者成交结果提出质疑的，为中标或者成交结果公告期限届满之日。</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7</w:t>
      </w:r>
      <w:r>
        <w:rPr>
          <w:rFonts w:hint="eastAsia" w:ascii="宋体" w:hAnsi="宋体" w:eastAsia="宋体" w:cs="宋体"/>
          <w:color w:val="000000"/>
          <w:lang w:val="en-GB"/>
        </w:rPr>
        <w:t>.2.2提出质疑的供应商（以下简称质疑供应商）应当是参与所质疑项目采购活动的供应商。</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7</w:t>
      </w:r>
      <w:r>
        <w:rPr>
          <w:rFonts w:hint="eastAsia" w:ascii="宋体" w:hAnsi="宋体" w:eastAsia="宋体" w:cs="宋体"/>
          <w:color w:val="000000"/>
          <w:lang w:val="en-GB"/>
        </w:rPr>
        <w:t>.2.3供应商为自然人的，应当由本人签字；供应商为法人或者其他组织的，应当由法定代表人、主要负责人，或者其授权代表签字或者盖章，并加盖公章。</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以联合体形式参加政府采购活动的，其投诉应当由组成联合体的所有供应商共同提出。</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7</w:t>
      </w:r>
      <w:r>
        <w:rPr>
          <w:rFonts w:hint="eastAsia" w:ascii="宋体" w:hAnsi="宋体" w:eastAsia="宋体" w:cs="宋体"/>
          <w:color w:val="000000"/>
          <w:lang w:val="en-GB"/>
        </w:rPr>
        <w:t>.2.4供应商提交的质疑书需一式三份，质疑书至少应包括下列主要内容：</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（一）供应商的姓名或者名称、地址、邮编、联系人及联系电话；</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（二）质疑项目的名称、编号；</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（三）具体、明确的质疑事项和与质疑事项相关的请求；</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（四）事实依据；</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（五）必要的法律依据；</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（六）提出质疑的日期。</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7</w:t>
      </w:r>
      <w:r>
        <w:rPr>
          <w:rFonts w:hint="eastAsia" w:ascii="宋体" w:hAnsi="宋体" w:eastAsia="宋体" w:cs="宋体"/>
          <w:color w:val="000000"/>
          <w:lang w:val="en-GB"/>
        </w:rPr>
        <w:t>.2.5采购人、采购代理机构不得拒收质疑供应商在法定质疑期内发出的质疑函，应当在收到质疑函后7个工作日内作出答复，质疑答复的内容不得涉及商业秘密，并以书面形式通知被质疑供应商和其他有关供应商。</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7</w:t>
      </w:r>
      <w:r>
        <w:rPr>
          <w:rFonts w:hint="eastAsia" w:ascii="宋体" w:hAnsi="宋体" w:eastAsia="宋体" w:cs="宋体"/>
          <w:color w:val="000000"/>
          <w:lang w:val="en-GB"/>
        </w:rPr>
        <w:t>.3投诉</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7</w:t>
      </w:r>
      <w:r>
        <w:rPr>
          <w:rFonts w:hint="eastAsia" w:ascii="宋体" w:hAnsi="宋体" w:eastAsia="宋体" w:cs="宋体"/>
          <w:color w:val="000000"/>
          <w:lang w:val="en-GB"/>
        </w:rPr>
        <w:t>.3.1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7</w:t>
      </w:r>
      <w:r>
        <w:rPr>
          <w:rFonts w:hint="eastAsia" w:ascii="宋体" w:hAnsi="宋体" w:eastAsia="宋体" w:cs="宋体"/>
          <w:color w:val="000000"/>
          <w:lang w:val="en-GB"/>
        </w:rPr>
        <w:t>.3.2供应商投诉的事项不得超出已质疑事项的范围，但基于质疑答复内容提出的投诉事项除外。</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7</w:t>
      </w:r>
      <w:r>
        <w:rPr>
          <w:rFonts w:hint="eastAsia" w:ascii="宋体" w:hAnsi="宋体" w:eastAsia="宋体" w:cs="宋体"/>
          <w:color w:val="000000"/>
          <w:lang w:val="en-GB"/>
        </w:rPr>
        <w:t>.3.3投诉人提起投诉应当符合下列条件：</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（一）提起投诉前已依法进行质疑；</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（二）投诉书内容符合本办法的规定；</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（三）在投诉有效期限内提起投诉；</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（四）同一投诉事项未经财政部门投诉处理；</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（五）财政部规定的其他条件。</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7</w:t>
      </w:r>
      <w:r>
        <w:rPr>
          <w:rFonts w:hint="eastAsia" w:ascii="宋体" w:hAnsi="宋体" w:eastAsia="宋体" w:cs="宋体"/>
          <w:color w:val="000000"/>
          <w:lang w:val="en-GB"/>
        </w:rPr>
        <w:t>.3.4投诉人在全国范围12个月内三次以上投诉查无实据的，由财政部门列入不良行为记录名单。</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eastAsia="zh-CN"/>
        </w:rPr>
        <w:t>7</w:t>
      </w:r>
      <w:r>
        <w:rPr>
          <w:rFonts w:hint="eastAsia" w:ascii="宋体" w:hAnsi="宋体" w:eastAsia="宋体" w:cs="宋体"/>
          <w:color w:val="000000"/>
          <w:lang w:val="en-GB"/>
        </w:rPr>
        <w:t>.3.5投诉人有下列行为之一的，属于虚假、恶意投诉，由财政部门列入不良行为记录名单，禁止其1至3年内参加政府采购活动：</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（一）捏造事实；</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（二）提供虚假材料；</w:t>
      </w:r>
    </w:p>
    <w:p>
      <w:pPr>
        <w:spacing w:line="360" w:lineRule="auto"/>
        <w:ind w:firstLine="420" w:firstLineChars="200"/>
        <w:rPr>
          <w:rFonts w:hint="eastAsia" w:ascii="宋体" w:hAnsi="宋体" w:eastAsia="宋体" w:cs="宋体"/>
          <w:color w:val="000000"/>
          <w:lang w:val="en-GB"/>
        </w:rPr>
      </w:pPr>
      <w:r>
        <w:rPr>
          <w:rFonts w:hint="eastAsia" w:ascii="宋体" w:hAnsi="宋体" w:eastAsia="宋体" w:cs="宋体"/>
          <w:color w:val="000000"/>
          <w:lang w:val="en-GB"/>
        </w:rPr>
        <w:t>（三）以非法手段取得证明材料。证据来源的合法性存在明显疑问，投诉人无法证明其取得方式合法的，视为以非法手段取得证明材料。</w:t>
      </w:r>
    </w:p>
    <w:p>
      <w:pPr>
        <w:pStyle w:val="18"/>
        <w:snapToGrid w:val="0"/>
        <w:spacing w:before="120" w:after="120" w:line="360" w:lineRule="auto"/>
        <w:jc w:val="center"/>
        <w:outlineLvl w:val="0"/>
        <w:rPr>
          <w:rFonts w:hint="eastAsia" w:ascii="宋体" w:hAnsi="宋体" w:eastAsia="宋体" w:cs="宋体"/>
          <w:b/>
          <w:szCs w:val="30"/>
        </w:rPr>
      </w:pPr>
      <w:r>
        <w:rPr>
          <w:rFonts w:hint="eastAsia" w:ascii="宋体" w:hAnsi="宋体" w:eastAsia="宋体" w:cs="宋体"/>
          <w:b/>
          <w:szCs w:val="30"/>
        </w:rPr>
        <w:br w:type="page"/>
      </w:r>
      <w:r>
        <w:rPr>
          <w:rFonts w:hint="eastAsia" w:ascii="宋体" w:hAnsi="宋体" w:eastAsia="宋体" w:cs="宋体"/>
          <w:b/>
          <w:szCs w:val="30"/>
        </w:rPr>
        <w:t>第四章  评标办法及标准</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本评审办法遵照《政府采购竞争性磋商采购方式管理暂行办法》（财库〔2014〕214号）的有关规定，结合本项目的具体情况制定。</w:t>
      </w:r>
    </w:p>
    <w:p>
      <w:pPr>
        <w:spacing w:line="360" w:lineRule="auto"/>
        <w:ind w:firstLine="413" w:firstLineChars="196"/>
        <w:rPr>
          <w:rFonts w:hint="eastAsia" w:ascii="宋体" w:hAnsi="宋体" w:eastAsia="宋体" w:cs="宋体"/>
          <w:b/>
          <w:bCs w:val="0"/>
          <w:color w:val="000000"/>
        </w:rPr>
      </w:pPr>
      <w:r>
        <w:rPr>
          <w:rFonts w:hint="eastAsia" w:ascii="宋体" w:hAnsi="宋体" w:eastAsia="宋体" w:cs="宋体"/>
          <w:b/>
          <w:bCs w:val="0"/>
          <w:color w:val="000000"/>
        </w:rPr>
        <w:t>1总则</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采购工作遵循公开、公平、公正、择优和诚实信用的原则，评审人员依据采购文件规定的办法、标准和要求，客观、独立、审慎地开展评审工作，择优推荐成交候选人。在评审期间，磋商小组及相关工作人员必须严格遵守保密规定，不得泄露评审磋商的有关情况。</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对落标人，磋商小组不作任何落标解释。</w:t>
      </w:r>
    </w:p>
    <w:p>
      <w:pPr>
        <w:spacing w:line="360" w:lineRule="auto"/>
        <w:ind w:firstLine="413" w:firstLineChars="196"/>
        <w:rPr>
          <w:rFonts w:hint="eastAsia" w:ascii="宋体" w:hAnsi="宋体" w:eastAsia="宋体" w:cs="宋体"/>
          <w:b/>
          <w:bCs w:val="0"/>
          <w:color w:val="000000"/>
        </w:rPr>
      </w:pPr>
      <w:r>
        <w:rPr>
          <w:rFonts w:hint="eastAsia" w:ascii="宋体" w:hAnsi="宋体" w:eastAsia="宋体" w:cs="宋体"/>
          <w:b/>
          <w:bCs w:val="0"/>
          <w:color w:val="000000"/>
        </w:rPr>
        <w:t>2评审组织</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评审工作由采购人或采购代理机构依法组建的磋商小组负责。磋商小组负责审标、询标、评审、磋商等工作，并向采购人提出评审意见和评审报告。</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3评审程序和内容</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评审的一般程序为：</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（1）熟悉磋商文件和评审办法；</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（2）响应文件的资格审查（先进行资格审查，通过之后进入符合性审查及后续程序）；</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（3）响应文件的符合性审查；</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（4）询标澄清响应文件的疑问；</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（5）经与供应商磋商，改变磋商文件中的技术和服务需求，或者合同草案条款，并接受供应商的调整后的磋商响应文件和报价（如需要）</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（6）响应文件（包括调整后的磋商响应文件）的商务技术文件评审及评分；</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（7）对供应商最终报价文件进行评审及评分；</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（8）完成评审报告，推荐成交候选人。</w:t>
      </w:r>
    </w:p>
    <w:p>
      <w:pPr>
        <w:spacing w:line="360" w:lineRule="auto"/>
        <w:ind w:firstLine="413" w:firstLineChars="196"/>
        <w:rPr>
          <w:rFonts w:hint="eastAsia" w:ascii="宋体" w:hAnsi="宋体" w:eastAsia="宋体" w:cs="宋体"/>
          <w:b/>
          <w:bCs w:val="0"/>
          <w:color w:val="000000"/>
        </w:rPr>
      </w:pPr>
      <w:r>
        <w:rPr>
          <w:rFonts w:hint="eastAsia" w:ascii="宋体" w:hAnsi="宋体" w:eastAsia="宋体" w:cs="宋体"/>
          <w:b/>
          <w:bCs w:val="0"/>
          <w:color w:val="000000"/>
        </w:rPr>
        <w:t>4响应文件的审查</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lang w:val="en-US" w:eastAsia="zh-CN"/>
        </w:rPr>
        <w:t>采购组织机构</w:t>
      </w:r>
      <w:r>
        <w:rPr>
          <w:rFonts w:hint="eastAsia" w:ascii="宋体" w:hAnsi="宋体" w:eastAsia="宋体" w:cs="宋体"/>
          <w:b w:val="0"/>
          <w:bCs/>
          <w:color w:val="000000"/>
        </w:rPr>
        <w:t>应当首先对供应商的资格进行审查，磋商小组再对通过资格审查的供应商的响应文件进行符合性审查，以确定其是否满足磋商文件的实质性要求。如果响应文件实质上不满足磋商文件的要求，磋商小组将予以拒绝，并且不允许通过修正或撤消不符合要求的差异或保留，使之成为实质性满足的响应文件。</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4.3无效投标</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4.3.1响应文件属下列情况之一的，应当在资格性检查时按照无效投标处理：</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资格证明文件不全的，或者不符合磋商文件标明的资格要求的。</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4.3.2响应文件属下列情况之一的，应当在符合性检查时按照无效投标处理：</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（1）首次提交的响应文件未按照磋商文件规定要求签署、盖章；</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（2）磋商有效期短于供应商须知前附表规定期限的响应文件；</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（3）未响应磋商文件实质性要求（磋商文件中带“▲”条款要求）；</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（4）供应商存在串通行为或虚假投标的；</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（5）响应文件含有采购人不能接受的附加条件的；</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（6）法律、法规和磋商文件规定的其他无效情形的；</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（7）仅提交“备份响应文件”的；</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（8）响应文件存在一个或一个以上备选（替代）投标方案的。</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4.3.3在报价评审时，如发现下列情形之一的，报价文件将被视为无效，不再进入报价评审环节：</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（1）报价超出最高限价，或者超出采购预算金额，采购人不能支付的；</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（2）报价具有选择性；</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（3）不符合磋商文件规定要求进行报价的；</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4.4串通投标情形认定</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4.4.1供应商有下列情形之一的，视为供应商串通投标，其投标无效：</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（1）不同供应商的响应文件由同一单位或者个人编制；</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（2）不同供应商委托同一单位或者个人办理投标事宜；</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（3）不同供应商的响应文件载明的项目管理成员或者联系人员为同一人；</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（4）不同供应商的响应文件异常一致或者投标报价呈规律性差异。</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4.4.2供应商有下列情形之一的，属于恶意串通，其投标无效：</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（1）供应商直接或者间接从采购人或者采购代理机构处获得其他供应商的相关情况并修改其响应文件或者响应文件；</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（2）供应商按照采购人或者采购代理机构的授意撤换、修改投标文件或者响应文件；</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（3）供应商之间协商报价、技术方案等投标文件或者响应文件的实质性内容；</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（4）属于同一集团、协会、商会等组织成员的供应商按照该组织要求协同参加政府采购活动；</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（5）供应商之间事先约定由某一特定供应商中标、成交；</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（6）供应商之间商定部分供应商放弃参加政府采购活动或者放弃中标、成交；</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（7）供应商与采购人或者采购代理机构之间、供应商相互之间，为谋求特定供应商中标、成交或者排斥其他供应商的其他串通行为。</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经查实有上述4.4.1和4.4.2行为的，采购人或采购代理机构将依法向政府采购监管部门报告，由监管部门依法处理。</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4.5废标</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根据《中华人民共和国政府采购法》第三十六条之规定，在采购中，出现下列情况之一的，应予以废标：</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1）符合专业条件的供应商或者对磋商文件作实质响应的供应商不足3家的（市场竞争不充分的科研项目、需要扶持的科技成果转化项目、政府购买服务项目、政府与社会资本合作项目，供应商可以是2家，但不得少于2家。）；</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（2）出现影响采购公正的违法、违规行为的；</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（3）供应商的报价均超过了采购预算，采购人不能支付的；</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（4）因重大变故，采购任务取消的。</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（5）电子交易平台无法正常运行，无法保证电子交易的公平、公正和安全的情况。</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废标后，采购代理机构应当将废标理由通知所有供应商。</w:t>
      </w:r>
    </w:p>
    <w:p>
      <w:pPr>
        <w:spacing w:line="360" w:lineRule="auto"/>
        <w:ind w:firstLine="413" w:firstLineChars="196"/>
        <w:rPr>
          <w:rFonts w:hint="eastAsia" w:ascii="宋体" w:hAnsi="宋体" w:eastAsia="宋体" w:cs="宋体"/>
          <w:b/>
          <w:bCs w:val="0"/>
          <w:color w:val="000000"/>
        </w:rPr>
      </w:pPr>
      <w:r>
        <w:rPr>
          <w:rFonts w:hint="eastAsia" w:ascii="宋体" w:hAnsi="宋体" w:eastAsia="宋体" w:cs="宋体"/>
          <w:b/>
          <w:bCs w:val="0"/>
          <w:color w:val="000000"/>
        </w:rPr>
        <w:t>5评审磋商</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5.1</w:t>
      </w:r>
      <w:r>
        <w:rPr>
          <w:rFonts w:hint="eastAsia" w:ascii="宋体" w:hAnsi="宋体" w:eastAsia="宋体" w:cs="宋体"/>
          <w:b w:val="0"/>
          <w:bCs/>
          <w:color w:val="000000"/>
          <w:lang w:val="en-US" w:eastAsia="zh-CN"/>
        </w:rPr>
        <w:t>采购组织机构</w:t>
      </w:r>
      <w:r>
        <w:rPr>
          <w:rFonts w:hint="eastAsia" w:ascii="宋体" w:hAnsi="宋体" w:eastAsia="宋体" w:cs="宋体"/>
          <w:b w:val="0"/>
          <w:bCs/>
          <w:color w:val="000000"/>
        </w:rPr>
        <w:t>对供应商资格证明文件进行查验、核实，资格审查不通过的，不再进行后续评审及磋商程序。</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5.2磋商小组对通过资格审查的响应文件资信、商务、技术部分，以及初次报价的符合性进行评审。</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5.3磋商文件不能详细列明采购标的的技术、服务要求，需经磋商由供应商提供最终设计方案或解决方案的，磋商小组可以结合磋商文件明确的在磋商过程中可能实质性变动的内容确定磋商要点，变动的内容包括采购需求中的技术、服务要求以及合同草案条款，但不得变动磋商文件中的其他内容。</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5.4磋商小组按供应商先到后谈顺序逐一就可能实质性变动的内容与供应商进行磋商，磋商小组所有成员应当集中与单一供应商分别进行磋商，并给予所有参加磋商的供应商平等的磋商机会。</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5.5经磋商，磋商小组请采购人代表就需要实质性改变磋商文件的相关条款予以确认。对磋商文件作出的实质性变动的内容是磋商文件的有效组成部分。</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5.6磋商小组以书面形式将实质性改变的磋商文件相关条款、由代理机构工作人员通知供应商，要求供应商在规定时间内作出书面响应。</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5.7供应商应当按照磋商小组的书面通知内容和磋商小组的要求针对变动条款提交书面响应，并由其法定代表人或授权代表签字或者加盖公章。</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5.8磋商小组对响应文件（包括针对变动条款提交的书面响应）进行商务技术评审评分，资信（不得补正）评审评分。</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5.9代理机构工作人员通知同意继续参加磋商的合格供应商在规定时间内进行最终书面报价。分以下两种情形：</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（1）磋商文件能够详细列明采购标的的技术、服务要求的，磋商结束后，磋商小组应当要求所有实质性响应的供应商在规定时间内提交最后报价，提交最后报价的供应商不得少于3家。</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市场竞争不充分的科研项目、需要扶持的科技成果转化项目、政府购买服务项目、政府与社会资本合作项目，进入最终报价的供应商可以是2家，但不得少于2家。</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在不增加采购需求的前提下，下一轮报价不得高于上一轮报价。</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已提交响应文件的供应商在提交最终报价之前，可以根据磋商情况退出磋商。</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5.10磋商小组根据磋商文件规定的评分细则对最终报价进行评分，汇总资信、商务、技术、报价分值，得出评审总分。</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5.11磋商小组根据综合评分情况，按照评审总得分由高到低顺序推荐3名以上成交候选供应商，并编写评审报告。（市场竞争不充分的科研项目、需要扶持的科技成果转化项目、政府购买服务项目，政府与社会资本合作项目可以推荐2名。）</w:t>
      </w:r>
    </w:p>
    <w:p>
      <w:pPr>
        <w:pStyle w:val="2"/>
        <w:rPr>
          <w:rFonts w:hint="eastAsia" w:ascii="宋体" w:hAnsi="宋体" w:cs="宋体"/>
          <w:b w:val="0"/>
          <w:bCs/>
          <w:color w:val="000000"/>
          <w:lang w:val="en-US" w:eastAsia="zh-CN"/>
        </w:rPr>
      </w:pPr>
      <w:r>
        <w:rPr>
          <w:rFonts w:hint="eastAsia" w:ascii="宋体" w:hAnsi="宋体" w:cs="宋体"/>
          <w:b w:val="0"/>
          <w:bCs/>
          <w:color w:val="000000"/>
          <w:lang w:val="en-US" w:eastAsia="zh-CN"/>
        </w:rPr>
        <w:t>5.12 小微企业、残疾人福利性单位相关政策</w:t>
      </w:r>
    </w:p>
    <w:p>
      <w:pPr>
        <w:pStyle w:val="2"/>
        <w:keepNext w:val="0"/>
        <w:keepLines w:val="0"/>
        <w:pageBreakBefore w:val="0"/>
        <w:widowControl w:val="0"/>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val="0"/>
          <w:bCs/>
          <w:color w:val="000000"/>
          <w:kern w:val="2"/>
          <w:sz w:val="21"/>
          <w:szCs w:val="20"/>
          <w:lang w:val="en-US" w:eastAsia="zh-CN" w:bidi="ar-SA"/>
        </w:rPr>
      </w:pPr>
      <w:r>
        <w:rPr>
          <w:rFonts w:hint="eastAsia" w:ascii="宋体" w:hAnsi="宋体" w:eastAsia="宋体" w:cs="宋体"/>
          <w:b w:val="0"/>
          <w:bCs/>
          <w:color w:val="000000"/>
          <w:kern w:val="2"/>
          <w:sz w:val="21"/>
          <w:szCs w:val="20"/>
          <w:lang w:val="en-US" w:eastAsia="zh-CN" w:bidi="ar-SA"/>
        </w:rPr>
        <w:t>在评审时对小型和微型企业、残疾人福利性单位或监狱企业的投标报价给予  6.00 %的扣除，取扣除后的价格作为最终投标报价（此最终投标报价仅作为价格分计算）。属于小型和微型企业的，</w:t>
      </w:r>
      <w:r>
        <w:rPr>
          <w:rFonts w:hint="eastAsia" w:ascii="宋体" w:hAnsi="宋体" w:cs="宋体"/>
          <w:b w:val="0"/>
          <w:bCs/>
          <w:color w:val="000000"/>
          <w:kern w:val="2"/>
          <w:sz w:val="21"/>
          <w:szCs w:val="20"/>
          <w:lang w:val="en-US" w:eastAsia="zh-CN" w:bidi="ar-SA"/>
        </w:rPr>
        <w:t>响应</w:t>
      </w:r>
      <w:r>
        <w:rPr>
          <w:rFonts w:hint="eastAsia" w:ascii="宋体" w:hAnsi="宋体" w:eastAsia="宋体" w:cs="宋体"/>
          <w:b w:val="0"/>
          <w:bCs/>
          <w:color w:val="000000"/>
          <w:kern w:val="2"/>
          <w:sz w:val="21"/>
          <w:szCs w:val="20"/>
          <w:lang w:val="en-US" w:eastAsia="zh-CN" w:bidi="ar-SA"/>
        </w:rPr>
        <w:t>文件中必须同时提供《中小企业声明函》；属于残疾人福利性单位的投标文件中提供残疾人福利性单位声明函；属于监狱企业的在投标文件中提供由省级以上监狱管理局、戒毒管理局（含新疆生产建设兵团）出具的属于监狱企业的证明文件（格式自拟）。</w:t>
      </w:r>
    </w:p>
    <w:p>
      <w:pPr>
        <w:pStyle w:val="2"/>
        <w:keepNext w:val="0"/>
        <w:keepLines w:val="0"/>
        <w:pageBreakBefore w:val="0"/>
        <w:widowControl w:val="0"/>
        <w:kinsoku/>
        <w:wordWrap/>
        <w:overflowPunct/>
        <w:topLinePunct w:val="0"/>
        <w:autoSpaceDE/>
        <w:autoSpaceDN/>
        <w:bidi w:val="0"/>
        <w:adjustRightInd/>
        <w:snapToGrid/>
        <w:spacing w:before="0" w:beforeLines="50" w:after="0" w:afterLines="50" w:line="300" w:lineRule="auto"/>
        <w:textAlignment w:val="auto"/>
        <w:rPr>
          <w:rFonts w:hint="default" w:ascii="宋体" w:hAnsi="宋体" w:eastAsia="宋体" w:cs="宋体"/>
          <w:b w:val="0"/>
          <w:bCs/>
          <w:color w:val="000000"/>
          <w:kern w:val="2"/>
          <w:sz w:val="21"/>
          <w:szCs w:val="20"/>
          <w:lang w:val="en-US" w:eastAsia="zh-CN" w:bidi="ar-SA"/>
        </w:rPr>
      </w:pPr>
      <w:r>
        <w:rPr>
          <w:rFonts w:hint="eastAsia" w:ascii="宋体" w:hAnsi="宋体" w:eastAsia="宋体" w:cs="宋体"/>
          <w:b w:val="0"/>
          <w:bCs/>
          <w:color w:val="000000"/>
          <w:kern w:val="2"/>
          <w:sz w:val="21"/>
          <w:szCs w:val="20"/>
          <w:lang w:val="en-US" w:eastAsia="zh-CN" w:bidi="ar-SA"/>
        </w:rPr>
        <w:t>未提供以上材料的，均不给予价格扣除。</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6评分细则</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本次评审采用综合评分法，磋商小组按照磋商文件及其评审办法规定的方法、评审因素、标准和程序，对供应商的报价、综合实力、技术（服务）、信誉、业绩和售后服务等方面进行审核评价。磋商小组根据评审细则，对各供应商的报价进行统一打分，对各供应商的资信、商务及技术（服务）由磋商小组成员在分值范围内进行独立打分。所有分值均在小数点后保留2位小数。</w:t>
      </w:r>
    </w:p>
    <w:p>
      <w:pPr>
        <w:spacing w:line="360" w:lineRule="auto"/>
        <w:ind w:left="2" w:leftChars="1" w:firstLine="420" w:firstLineChars="200"/>
        <w:rPr>
          <w:rFonts w:hint="eastAsia"/>
        </w:rPr>
      </w:pPr>
      <w:r>
        <w:rPr>
          <w:rFonts w:hint="eastAsia" w:ascii="宋体" w:hAnsi="宋体" w:eastAsia="宋体" w:cs="宋体"/>
          <w:szCs w:val="21"/>
        </w:rPr>
        <w:t>评定成交的标准：本次招标采用综合评分法，根据合格响应人综合评分分数高低排列顺序确定中标人，由磋商委员会确定分数最高的响应人为中标人，并选定综合评分分数第二的响应人为备用中标候选人。</w:t>
      </w:r>
    </w:p>
    <w:p>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综合评分分数＝磋商报价部分得分＋商务技术部分得分；商务技术部分得分=磋商委员会所有成员评分合计数/磋商委员会组成人数。</w:t>
      </w:r>
    </w:p>
    <w:p>
      <w:pPr>
        <w:spacing w:line="360" w:lineRule="auto"/>
        <w:ind w:firstLine="411" w:firstLineChars="196"/>
        <w:rPr>
          <w:rFonts w:hint="eastAsia" w:ascii="宋体" w:hAnsi="宋体" w:eastAsia="宋体" w:cs="宋体"/>
          <w:b w:val="0"/>
          <w:bCs/>
          <w:color w:val="000000"/>
        </w:rPr>
      </w:pPr>
      <w:r>
        <w:rPr>
          <w:rFonts w:hint="eastAsia" w:ascii="宋体" w:hAnsi="宋体" w:eastAsia="宋体" w:cs="宋体"/>
          <w:b w:val="0"/>
          <w:bCs/>
          <w:color w:val="000000"/>
        </w:rPr>
        <w:t>磋商小组推荐得分最高的供应商为第一成交候选人、得分次高的供应商为第二成交候选人。如果得分相同，则按供应商报价从低到高顺序推荐为成交候选人，如果报价也相同，则按供应商技术得分从高到低顺序推荐成交候选人，如果报价和技术得分都相同则采取随机抽取方式确定。</w:t>
      </w:r>
    </w:p>
    <w:p>
      <w:pPr>
        <w:spacing w:line="360" w:lineRule="auto"/>
        <w:ind w:left="2" w:leftChars="1" w:firstLine="420" w:firstLineChars="200"/>
        <w:rPr>
          <w:rFonts w:hint="eastAsia" w:ascii="宋体" w:hAnsi="宋体" w:eastAsia="宋体" w:cs="宋体"/>
          <w:szCs w:val="21"/>
        </w:rPr>
      </w:pPr>
    </w:p>
    <w:p>
      <w:pPr>
        <w:snapToGrid w:val="0"/>
        <w:spacing w:line="300" w:lineRule="exact"/>
        <w:rPr>
          <w:rFonts w:hint="eastAsia" w:ascii="宋体" w:hAnsi="宋体" w:eastAsia="宋体" w:cs="宋体"/>
          <w:b/>
          <w:color w:val="000000"/>
          <w:szCs w:val="21"/>
        </w:rPr>
      </w:pPr>
      <w:r>
        <w:rPr>
          <w:rFonts w:hint="eastAsia" w:ascii="宋体" w:hAnsi="宋体" w:eastAsia="宋体" w:cs="宋体"/>
          <w:b/>
          <w:color w:val="000000"/>
          <w:szCs w:val="21"/>
        </w:rPr>
        <w:t>三、评分细则：</w:t>
      </w:r>
    </w:p>
    <w:p>
      <w:pPr>
        <w:snapToGrid w:val="0"/>
        <w:spacing w:before="120" w:beforeLines="50" w:after="120" w:afterLines="50" w:line="300" w:lineRule="exact"/>
        <w:rPr>
          <w:rFonts w:hint="eastAsia" w:ascii="宋体" w:hAnsi="宋体" w:eastAsia="宋体" w:cs="宋体"/>
          <w:szCs w:val="21"/>
        </w:rPr>
      </w:pPr>
      <w:r>
        <w:rPr>
          <w:rFonts w:hint="eastAsia" w:ascii="宋体" w:hAnsi="宋体" w:eastAsia="宋体" w:cs="宋体"/>
          <w:szCs w:val="21"/>
        </w:rPr>
        <w:t xml:space="preserve"> 本次评标满分100分，其中投标报价部分总分为</w:t>
      </w:r>
      <w:r>
        <w:rPr>
          <w:rFonts w:hint="eastAsia" w:ascii="宋体" w:hAnsi="宋体" w:eastAsia="宋体" w:cs="宋体"/>
          <w:szCs w:val="21"/>
          <w:lang w:val="en-US" w:eastAsia="zh-CN"/>
        </w:rPr>
        <w:t>20</w:t>
      </w:r>
      <w:r>
        <w:rPr>
          <w:rFonts w:hint="eastAsia" w:ascii="宋体" w:hAnsi="宋体" w:eastAsia="宋体" w:cs="宋体"/>
          <w:szCs w:val="21"/>
        </w:rPr>
        <w:t>分，商务技术部分总分为</w:t>
      </w:r>
      <w:r>
        <w:rPr>
          <w:rFonts w:hint="eastAsia" w:ascii="宋体" w:hAnsi="宋体" w:eastAsia="宋体" w:cs="宋体"/>
          <w:szCs w:val="21"/>
          <w:lang w:val="en-US" w:eastAsia="zh-CN"/>
        </w:rPr>
        <w:t>80</w:t>
      </w:r>
      <w:r>
        <w:rPr>
          <w:rFonts w:hint="eastAsia" w:ascii="宋体" w:hAnsi="宋体" w:eastAsia="宋体" w:cs="宋体"/>
          <w:szCs w:val="21"/>
        </w:rPr>
        <w:t>分，所有评分及基准价取小数点后2位（四舍五入）。</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723"/>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16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pacing w:val="4"/>
                <w:szCs w:val="21"/>
              </w:rPr>
            </w:pPr>
            <w:r>
              <w:rPr>
                <w:rFonts w:hint="eastAsia" w:ascii="宋体" w:hAnsi="宋体" w:eastAsia="宋体" w:cs="宋体"/>
                <w:b/>
                <w:spacing w:val="4"/>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160" w:type="dxa"/>
            <w:gridSpan w:val="3"/>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eastAsia="宋体" w:cs="宋体"/>
                <w:b/>
                <w:spacing w:val="4"/>
                <w:szCs w:val="21"/>
              </w:rPr>
            </w:pPr>
            <w:r>
              <w:rPr>
                <w:rFonts w:hint="eastAsia" w:ascii="宋体" w:hAnsi="宋体" w:eastAsia="宋体" w:cs="宋体"/>
                <w:szCs w:val="21"/>
              </w:rPr>
              <w:t xml:space="preserve">  </w:t>
            </w:r>
            <w:r>
              <w:rPr>
                <w:rFonts w:hint="eastAsia" w:ascii="宋体" w:hAnsi="宋体" w:eastAsia="宋体" w:cs="宋体"/>
                <w:b/>
                <w:szCs w:val="21"/>
              </w:rPr>
              <w:t>报价部分（</w:t>
            </w:r>
            <w:r>
              <w:rPr>
                <w:rFonts w:hint="eastAsia" w:ascii="宋体" w:hAnsi="宋体" w:eastAsia="宋体" w:cs="宋体"/>
                <w:b/>
                <w:szCs w:val="21"/>
                <w:lang w:val="en-US" w:eastAsia="zh-CN"/>
              </w:rPr>
              <w:t>20</w:t>
            </w:r>
            <w:r>
              <w:rPr>
                <w:rFonts w:hint="eastAsia" w:ascii="宋体" w:hAnsi="宋体" w:eastAsia="宋体" w:cs="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916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eastAsia="宋体" w:cs="宋体"/>
                <w:szCs w:val="21"/>
              </w:rPr>
            </w:pPr>
            <w:r>
              <w:rPr>
                <w:rFonts w:hint="eastAsia" w:ascii="宋体" w:hAnsi="宋体" w:eastAsia="宋体" w:cs="宋体"/>
                <w:szCs w:val="21"/>
              </w:rPr>
              <w:t>满足磋商文件要求且最后报价最低的供应商的价格为磋商基准价，其价格分为满分。其他供应商的价格分统一按照下列公式计算：</w:t>
            </w:r>
          </w:p>
          <w:p>
            <w:pPr>
              <w:snapToGrid w:val="0"/>
              <w:spacing w:line="300" w:lineRule="exact"/>
              <w:rPr>
                <w:rFonts w:hint="eastAsia" w:ascii="宋体" w:hAnsi="宋体" w:eastAsia="宋体" w:cs="宋体"/>
                <w:szCs w:val="21"/>
              </w:rPr>
            </w:pPr>
            <w:r>
              <w:rPr>
                <w:rFonts w:hint="eastAsia" w:ascii="宋体" w:hAnsi="宋体" w:eastAsia="宋体" w:cs="宋体"/>
                <w:szCs w:val="21"/>
              </w:rPr>
              <w:t>磋商报价得分=（磋商基准价/最后磋商报价）×</w:t>
            </w:r>
            <w:r>
              <w:rPr>
                <w:rFonts w:hint="eastAsia" w:ascii="宋体" w:hAnsi="宋体" w:eastAsia="宋体" w:cs="宋体"/>
                <w:szCs w:val="21"/>
                <w:lang w:val="en-US" w:eastAsia="zh-CN"/>
              </w:rPr>
              <w:t>2</w:t>
            </w:r>
            <w:r>
              <w:rPr>
                <w:rFonts w:hint="eastAsia" w:ascii="宋体" w:hAnsi="宋体" w:eastAsia="宋体" w:cs="宋体"/>
                <w:szCs w:val="21"/>
              </w:rPr>
              <w:t>0。</w:t>
            </w:r>
          </w:p>
          <w:p>
            <w:pPr>
              <w:spacing w:line="360" w:lineRule="auto"/>
              <w:rPr>
                <w:rFonts w:hint="eastAsia" w:ascii="宋体" w:hAnsi="宋体" w:eastAsia="宋体" w:cs="宋体"/>
                <w:szCs w:val="21"/>
              </w:rPr>
            </w:pPr>
            <w:r>
              <w:rPr>
                <w:rFonts w:hint="eastAsia" w:ascii="宋体" w:hAnsi="宋体" w:eastAsia="宋体" w:cs="宋体"/>
                <w:szCs w:val="21"/>
              </w:rPr>
              <w:t>计算分数时四舍五入取小数点后2位。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16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商务技术部分（</w:t>
            </w:r>
            <w:r>
              <w:rPr>
                <w:rFonts w:hint="eastAsia" w:ascii="宋体" w:hAnsi="宋体" w:eastAsia="宋体" w:cs="宋体"/>
                <w:b/>
                <w:szCs w:val="21"/>
                <w:lang w:val="en-US" w:eastAsia="zh-CN"/>
              </w:rPr>
              <w:t>8</w:t>
            </w:r>
            <w:r>
              <w:rPr>
                <w:rFonts w:hint="eastAsia" w:ascii="宋体" w:hAnsi="宋体" w:eastAsia="宋体" w:cs="宋体"/>
                <w:b/>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03" w:type="dxa"/>
            <w:tcBorders>
              <w:left w:val="single" w:color="auto" w:sz="4" w:space="0"/>
              <w:right w:val="single" w:color="auto" w:sz="4" w:space="0"/>
            </w:tcBorders>
            <w:noWrap w:val="0"/>
            <w:vAlign w:val="center"/>
          </w:tcPr>
          <w:p>
            <w:pPr>
              <w:spacing w:line="360" w:lineRule="auto"/>
              <w:jc w:val="center"/>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szCs w:val="21"/>
                <w:lang w:val="en-US" w:eastAsia="zh-CN"/>
              </w:rPr>
              <w:t>响应人情况</w:t>
            </w:r>
          </w:p>
        </w:tc>
        <w:tc>
          <w:tcPr>
            <w:tcW w:w="72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Times New Roman" w:hAnsi="Times New Roman" w:eastAsia="宋体" w:cs="宋体"/>
                <w:b w:val="0"/>
                <w:bCs w:val="0"/>
                <w:color w:val="auto"/>
                <w:kern w:val="2"/>
                <w:sz w:val="21"/>
                <w:szCs w:val="21"/>
                <w:lang w:val="en-US" w:eastAsia="zh-CN" w:bidi="ar-SA"/>
              </w:rPr>
            </w:pPr>
            <w:r>
              <w:rPr>
                <w:rFonts w:hint="eastAsia" w:ascii="Times New Roman" w:hAnsi="Times New Roman" w:eastAsia="宋体" w:cs="宋体"/>
                <w:b w:val="0"/>
                <w:bCs w:val="0"/>
                <w:color w:val="auto"/>
                <w:szCs w:val="21"/>
                <w:lang w:val="en-US" w:eastAsia="zh-CN"/>
              </w:rPr>
              <w:t>5</w:t>
            </w:r>
            <w:r>
              <w:rPr>
                <w:rFonts w:hint="eastAsia" w:ascii="Times New Roman" w:hAnsi="Times New Roman" w:eastAsia="宋体" w:cs="宋体"/>
                <w:b w:val="0"/>
                <w:bCs w:val="0"/>
                <w:color w:val="auto"/>
                <w:szCs w:val="21"/>
              </w:rPr>
              <w:t>分</w:t>
            </w:r>
          </w:p>
        </w:tc>
        <w:tc>
          <w:tcPr>
            <w:tcW w:w="6634" w:type="dxa"/>
            <w:tcBorders>
              <w:top w:val="single" w:color="auto" w:sz="4" w:space="0"/>
              <w:left w:val="single" w:color="auto" w:sz="4" w:space="0"/>
              <w:right w:val="single" w:color="auto" w:sz="4" w:space="0"/>
            </w:tcBorders>
            <w:noWrap w:val="0"/>
            <w:vAlign w:val="top"/>
          </w:tcPr>
          <w:p>
            <w:pPr>
              <w:rPr>
                <w:rFonts w:hint="eastAsia" w:ascii="宋体" w:hAnsi="宋体"/>
                <w:b/>
                <w:kern w:val="2"/>
                <w:sz w:val="21"/>
                <w:szCs w:val="21"/>
                <w:lang w:val="en-US" w:eastAsia="zh-CN" w:bidi="ar-SA"/>
              </w:rPr>
            </w:pPr>
            <w:r>
              <w:rPr>
                <w:rFonts w:hint="eastAsia" w:ascii="宋体" w:hAnsi="宋体" w:eastAsia="宋体" w:cs="Times New Roman"/>
                <w:color w:val="000000"/>
                <w:szCs w:val="21"/>
                <w:lang w:val="en-US" w:eastAsia="zh-CN"/>
              </w:rPr>
              <w:t>根据投标人专业技术人员实力、企业技术、履约能力等综合情况打分，好的得4-5分、较好的得2-3分，一般的得1分。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03" w:type="dxa"/>
            <w:tcBorders>
              <w:left w:val="single" w:color="auto" w:sz="4" w:space="0"/>
              <w:right w:val="single" w:color="auto" w:sz="4" w:space="0"/>
            </w:tcBorders>
            <w:noWrap w:val="0"/>
            <w:vAlign w:val="center"/>
          </w:tcPr>
          <w:p>
            <w:pPr>
              <w:jc w:val="center"/>
              <w:rPr>
                <w:rFonts w:hint="eastAsia" w:ascii="宋体" w:hAnsi="宋体"/>
                <w:kern w:val="2"/>
                <w:sz w:val="21"/>
                <w:szCs w:val="21"/>
                <w:lang w:val="en-US" w:eastAsia="zh-CN" w:bidi="ar-SA"/>
              </w:rPr>
            </w:pPr>
            <w:r>
              <w:rPr>
                <w:rFonts w:hint="eastAsia" w:ascii="宋体" w:hAnsi="宋体"/>
                <w:szCs w:val="21"/>
              </w:rPr>
              <w:t>体系</w:t>
            </w:r>
            <w:r>
              <w:rPr>
                <w:rFonts w:hint="eastAsia" w:ascii="宋体" w:hAnsi="宋体"/>
                <w:szCs w:val="21"/>
                <w:lang w:val="en-US" w:eastAsia="zh-CN"/>
              </w:rPr>
              <w:t>认</w:t>
            </w:r>
            <w:r>
              <w:rPr>
                <w:rFonts w:hint="eastAsia" w:ascii="宋体" w:hAnsi="宋体"/>
                <w:szCs w:val="21"/>
              </w:rPr>
              <w:t>证</w:t>
            </w:r>
          </w:p>
        </w:tc>
        <w:tc>
          <w:tcPr>
            <w:tcW w:w="723" w:type="dxa"/>
            <w:tcBorders>
              <w:top w:val="single" w:color="auto" w:sz="4" w:space="0"/>
              <w:left w:val="single" w:color="auto" w:sz="4" w:space="0"/>
              <w:right w:val="single" w:color="auto" w:sz="4" w:space="0"/>
            </w:tcBorders>
            <w:noWrap w:val="0"/>
            <w:vAlign w:val="center"/>
          </w:tcPr>
          <w:p>
            <w:pPr>
              <w:jc w:val="center"/>
              <w:rPr>
                <w:rFonts w:hint="eastAsia" w:ascii="宋体" w:hAnsi="宋体"/>
                <w:b w:val="0"/>
                <w:bCs w:val="0"/>
                <w:color w:val="000000"/>
                <w:kern w:val="2"/>
                <w:sz w:val="21"/>
                <w:szCs w:val="21"/>
                <w:lang w:val="en-US" w:eastAsia="zh-CN" w:bidi="ar-SA"/>
              </w:rPr>
            </w:pPr>
            <w:r>
              <w:rPr>
                <w:rFonts w:hint="eastAsia" w:ascii="宋体" w:hAnsi="宋体"/>
                <w:b w:val="0"/>
                <w:bCs w:val="0"/>
                <w:color w:val="000000"/>
                <w:szCs w:val="21"/>
              </w:rPr>
              <w:t>3</w:t>
            </w:r>
            <w:r>
              <w:rPr>
                <w:rFonts w:hint="eastAsia" w:ascii="宋体" w:hAnsi="宋体" w:eastAsia="宋体" w:cs="宋体"/>
                <w:b w:val="0"/>
                <w:bCs w:val="0"/>
                <w:szCs w:val="21"/>
              </w:rPr>
              <w:t>分</w:t>
            </w:r>
          </w:p>
        </w:tc>
        <w:tc>
          <w:tcPr>
            <w:tcW w:w="6634" w:type="dxa"/>
            <w:tcBorders>
              <w:top w:val="single" w:color="auto" w:sz="4" w:space="0"/>
              <w:left w:val="single" w:color="auto" w:sz="4" w:space="0"/>
              <w:right w:val="single" w:color="auto" w:sz="4" w:space="0"/>
            </w:tcBorders>
            <w:noWrap w:val="0"/>
            <w:vAlign w:val="top"/>
          </w:tcPr>
          <w:p>
            <w:pPr>
              <w:rPr>
                <w:rFonts w:ascii="宋体" w:hAnsi="宋体"/>
                <w:color w:val="000000"/>
                <w:szCs w:val="21"/>
              </w:rPr>
            </w:pPr>
            <w:r>
              <w:rPr>
                <w:rFonts w:hint="eastAsia" w:ascii="宋体" w:hAnsi="宋体"/>
                <w:color w:val="000000"/>
                <w:szCs w:val="21"/>
              </w:rPr>
              <w:t>投标人具有ISO9001（或GB/T19001）质量管理体系认证证书、ISO14001(或GB/T24001)环境管理体系认证证书、ISO45001(或GB/T28001)职业健康安全管理体系认证证书的</w:t>
            </w:r>
            <w:r>
              <w:rPr>
                <w:rFonts w:ascii="宋体" w:hAnsi="宋体"/>
                <w:color w:val="000000"/>
                <w:szCs w:val="21"/>
              </w:rPr>
              <w:t>，每一项得</w:t>
            </w:r>
            <w:r>
              <w:rPr>
                <w:rFonts w:hint="eastAsia" w:ascii="宋体" w:hAnsi="宋体"/>
                <w:color w:val="000000"/>
                <w:szCs w:val="21"/>
              </w:rPr>
              <w:t>1</w:t>
            </w:r>
            <w:r>
              <w:rPr>
                <w:rFonts w:ascii="宋体" w:hAnsi="宋体"/>
                <w:color w:val="000000"/>
                <w:szCs w:val="21"/>
              </w:rPr>
              <w:t>分，最高得</w:t>
            </w:r>
            <w:r>
              <w:rPr>
                <w:rFonts w:hint="eastAsia" w:ascii="宋体" w:hAnsi="宋体"/>
                <w:color w:val="000000"/>
                <w:szCs w:val="21"/>
              </w:rPr>
              <w:t>3</w:t>
            </w:r>
            <w:r>
              <w:rPr>
                <w:rFonts w:ascii="宋体" w:hAnsi="宋体"/>
                <w:color w:val="000000"/>
                <w:szCs w:val="21"/>
              </w:rPr>
              <w:t>分</w:t>
            </w:r>
            <w:r>
              <w:rPr>
                <w:rFonts w:hint="eastAsia" w:ascii="宋体" w:hAnsi="宋体"/>
                <w:color w:val="000000"/>
                <w:szCs w:val="21"/>
              </w:rPr>
              <w:t>。</w:t>
            </w:r>
          </w:p>
          <w:p>
            <w:pPr>
              <w:rPr>
                <w:rFonts w:hint="eastAsia" w:ascii="宋体" w:hAnsi="宋体"/>
                <w:b/>
                <w:kern w:val="2"/>
                <w:sz w:val="21"/>
                <w:szCs w:val="21"/>
                <w:lang w:val="en-US" w:eastAsia="zh-CN" w:bidi="ar-SA"/>
              </w:rPr>
            </w:pPr>
            <w:r>
              <w:rPr>
                <w:rFonts w:hint="eastAsia" w:ascii="宋体" w:hAnsi="宋体"/>
                <w:b/>
                <w:szCs w:val="21"/>
              </w:rPr>
              <w:t>以上均需提供证书扫描件加盖公章。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03" w:type="dxa"/>
            <w:tcBorders>
              <w:left w:val="single" w:color="auto" w:sz="4" w:space="0"/>
              <w:right w:val="single" w:color="auto" w:sz="4" w:space="0"/>
            </w:tcBorders>
            <w:noWrap w:val="0"/>
            <w:vAlign w:val="center"/>
          </w:tcPr>
          <w:p>
            <w:pPr>
              <w:jc w:val="center"/>
              <w:rPr>
                <w:rFonts w:hint="eastAsia"/>
                <w:kern w:val="2"/>
                <w:sz w:val="21"/>
                <w:szCs w:val="21"/>
                <w:lang w:val="en-US" w:eastAsia="zh-CN" w:bidi="ar-SA"/>
              </w:rPr>
            </w:pPr>
            <w:r>
              <w:rPr>
                <w:rFonts w:hint="eastAsia"/>
                <w:szCs w:val="21"/>
              </w:rPr>
              <w:t>荣誉奖励</w:t>
            </w:r>
          </w:p>
        </w:tc>
        <w:tc>
          <w:tcPr>
            <w:tcW w:w="723" w:type="dxa"/>
            <w:tcBorders>
              <w:top w:val="single" w:color="auto" w:sz="4" w:space="0"/>
              <w:left w:val="single" w:color="auto" w:sz="4" w:space="0"/>
              <w:right w:val="single" w:color="auto" w:sz="4" w:space="0"/>
            </w:tcBorders>
            <w:noWrap w:val="0"/>
            <w:vAlign w:val="center"/>
          </w:tcPr>
          <w:p>
            <w:pPr>
              <w:jc w:val="center"/>
              <w:rPr>
                <w:rFonts w:hint="eastAsia" w:ascii="宋体" w:hAnsi="宋体"/>
                <w:b w:val="0"/>
                <w:bCs w:val="0"/>
                <w:color w:val="000000"/>
                <w:kern w:val="2"/>
                <w:sz w:val="21"/>
                <w:szCs w:val="21"/>
                <w:lang w:val="en-US" w:eastAsia="zh-CN" w:bidi="ar-SA"/>
              </w:rPr>
            </w:pPr>
            <w:r>
              <w:rPr>
                <w:rFonts w:hint="eastAsia" w:ascii="宋体" w:hAnsi="宋体"/>
                <w:b w:val="0"/>
                <w:bCs w:val="0"/>
                <w:color w:val="000000"/>
                <w:szCs w:val="21"/>
              </w:rPr>
              <w:t>3</w:t>
            </w:r>
            <w:r>
              <w:rPr>
                <w:rFonts w:hint="eastAsia" w:ascii="宋体" w:hAnsi="宋体" w:eastAsia="宋体" w:cs="宋体"/>
                <w:b w:val="0"/>
                <w:bCs w:val="0"/>
                <w:szCs w:val="21"/>
              </w:rPr>
              <w:t>分</w:t>
            </w:r>
          </w:p>
        </w:tc>
        <w:tc>
          <w:tcPr>
            <w:tcW w:w="6634" w:type="dxa"/>
            <w:tcBorders>
              <w:top w:val="single" w:color="auto" w:sz="4" w:space="0"/>
              <w:left w:val="single" w:color="auto" w:sz="4" w:space="0"/>
              <w:right w:val="single" w:color="auto" w:sz="4" w:space="0"/>
            </w:tcBorders>
            <w:noWrap w:val="0"/>
            <w:vAlign w:val="top"/>
          </w:tcPr>
          <w:p>
            <w:r>
              <w:rPr>
                <w:rFonts w:hint="eastAsia"/>
              </w:rPr>
              <w:t>投标人近三年在保安管理行业中获得的奖励、奖项等荣誉进行评分。国家级的得3分，省级的得2分，市级及县区级的得1分，最高得3分，（</w:t>
            </w:r>
            <w:r>
              <w:rPr>
                <w:rFonts w:hint="eastAsia" w:ascii="宋体" w:hAnsi="宋体"/>
                <w:szCs w:val="21"/>
              </w:rPr>
              <w:t>仅以最高等级得分，不累计得分）</w:t>
            </w:r>
            <w:r>
              <w:rPr>
                <w:rFonts w:hint="eastAsia"/>
              </w:rPr>
              <w:t>没有不得分。</w:t>
            </w:r>
          </w:p>
          <w:p>
            <w:pPr>
              <w:pStyle w:val="16"/>
              <w:rPr>
                <w:rFonts w:hint="eastAsia" w:ascii="黑体" w:eastAsia="黑体"/>
                <w:kern w:val="2"/>
                <w:sz w:val="21"/>
                <w:szCs w:val="21"/>
                <w:lang w:val="en-US" w:eastAsia="zh-CN" w:bidi="ar-SA"/>
              </w:rPr>
            </w:pPr>
            <w:r>
              <w:rPr>
                <w:rFonts w:hint="eastAsia" w:ascii="宋体" w:hAnsi="宋体"/>
                <w:b/>
                <w:sz w:val="21"/>
                <w:szCs w:val="21"/>
              </w:rPr>
              <w:t>以上均需提供证书扫描件加盖公章。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03" w:type="dxa"/>
            <w:tcBorders>
              <w:left w:val="single" w:color="auto" w:sz="4" w:space="0"/>
              <w:right w:val="single" w:color="auto" w:sz="4" w:space="0"/>
            </w:tcBorders>
            <w:noWrap w:val="0"/>
            <w:vAlign w:val="center"/>
          </w:tcPr>
          <w:p>
            <w:pPr>
              <w:jc w:val="center"/>
              <w:rPr>
                <w:rFonts w:hint="eastAsia" w:ascii="宋体" w:hAnsi="宋体"/>
                <w:kern w:val="2"/>
                <w:sz w:val="21"/>
                <w:szCs w:val="21"/>
                <w:lang w:val="en-US" w:eastAsia="zh-CN" w:bidi="ar-SA"/>
              </w:rPr>
            </w:pPr>
            <w:r>
              <w:rPr>
                <w:rFonts w:hint="eastAsia" w:ascii="宋体" w:hAnsi="宋体"/>
                <w:szCs w:val="21"/>
              </w:rPr>
              <w:t>案例业绩</w:t>
            </w:r>
          </w:p>
        </w:tc>
        <w:tc>
          <w:tcPr>
            <w:tcW w:w="723" w:type="dxa"/>
            <w:tcBorders>
              <w:top w:val="single" w:color="auto" w:sz="4" w:space="0"/>
              <w:left w:val="single" w:color="auto" w:sz="4" w:space="0"/>
              <w:right w:val="single" w:color="auto" w:sz="4" w:space="0"/>
            </w:tcBorders>
            <w:noWrap w:val="0"/>
            <w:vAlign w:val="center"/>
          </w:tcPr>
          <w:p>
            <w:pPr>
              <w:jc w:val="center"/>
              <w:rPr>
                <w:rFonts w:hint="eastAsia" w:ascii="宋体" w:hAnsi="宋体"/>
                <w:b w:val="0"/>
                <w:bCs w:val="0"/>
                <w:color w:val="000000"/>
                <w:kern w:val="2"/>
                <w:sz w:val="21"/>
                <w:szCs w:val="21"/>
                <w:lang w:val="en-US" w:eastAsia="zh-CN" w:bidi="ar-SA"/>
              </w:rPr>
            </w:pPr>
            <w:r>
              <w:rPr>
                <w:rFonts w:hint="eastAsia" w:ascii="宋体" w:hAnsi="宋体"/>
                <w:b w:val="0"/>
                <w:bCs w:val="0"/>
                <w:color w:val="000000"/>
                <w:szCs w:val="21"/>
              </w:rPr>
              <w:t>5</w:t>
            </w:r>
            <w:r>
              <w:rPr>
                <w:rFonts w:hint="eastAsia" w:ascii="宋体" w:hAnsi="宋体" w:eastAsia="宋体" w:cs="宋体"/>
                <w:b w:val="0"/>
                <w:bCs w:val="0"/>
                <w:szCs w:val="21"/>
              </w:rPr>
              <w:t>分</w:t>
            </w:r>
          </w:p>
        </w:tc>
        <w:tc>
          <w:tcPr>
            <w:tcW w:w="6634" w:type="dxa"/>
            <w:tcBorders>
              <w:top w:val="single" w:color="auto" w:sz="4" w:space="0"/>
              <w:left w:val="single" w:color="auto" w:sz="4" w:space="0"/>
              <w:right w:val="single" w:color="auto" w:sz="4" w:space="0"/>
            </w:tcBorders>
            <w:noWrap w:val="0"/>
            <w:vAlign w:val="top"/>
          </w:tcPr>
          <w:p>
            <w:pPr>
              <w:rPr>
                <w:rFonts w:ascii="宋体" w:hAnsi="宋体"/>
                <w:szCs w:val="21"/>
              </w:rPr>
            </w:pPr>
            <w:r>
              <w:rPr>
                <w:rFonts w:hint="eastAsia" w:ascii="宋体" w:hAnsi="宋体"/>
                <w:szCs w:val="21"/>
              </w:rPr>
              <w:t>近三年具有保安服务业绩的每一份合同得1分，最高5分。</w:t>
            </w:r>
          </w:p>
          <w:p>
            <w:pPr>
              <w:rPr>
                <w:rFonts w:hint="eastAsia" w:ascii="宋体" w:hAnsi="宋体"/>
                <w:b/>
                <w:kern w:val="2"/>
                <w:sz w:val="21"/>
                <w:szCs w:val="21"/>
                <w:lang w:val="en-US" w:eastAsia="zh-CN" w:bidi="ar-SA"/>
              </w:rPr>
            </w:pPr>
            <w:r>
              <w:rPr>
                <w:rFonts w:hint="eastAsia" w:ascii="宋体" w:hAnsi="宋体"/>
                <w:b/>
                <w:szCs w:val="21"/>
              </w:rPr>
              <w:t>提供扫描件加盖公章。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03" w:type="dxa"/>
            <w:tcBorders>
              <w:left w:val="single" w:color="auto" w:sz="4" w:space="0"/>
              <w:right w:val="single" w:color="auto" w:sz="4" w:space="0"/>
            </w:tcBorders>
            <w:noWrap w:val="0"/>
            <w:vAlign w:val="center"/>
          </w:tcPr>
          <w:p>
            <w:pPr>
              <w:jc w:val="center"/>
              <w:rPr>
                <w:rFonts w:hint="eastAsia" w:ascii="宋体" w:hAnsi="宋体"/>
                <w:kern w:val="2"/>
                <w:sz w:val="21"/>
                <w:szCs w:val="21"/>
                <w:lang w:val="en-US" w:eastAsia="zh-CN" w:bidi="ar-SA"/>
              </w:rPr>
            </w:pPr>
            <w:r>
              <w:rPr>
                <w:rFonts w:hint="eastAsia" w:ascii="宋体" w:hAnsi="宋体" w:cs="宋体"/>
                <w:color w:val="000000"/>
                <w:szCs w:val="21"/>
              </w:rPr>
              <w:t>服务方案</w:t>
            </w:r>
          </w:p>
        </w:tc>
        <w:tc>
          <w:tcPr>
            <w:tcW w:w="723" w:type="dxa"/>
            <w:tcBorders>
              <w:top w:val="single" w:color="auto" w:sz="4" w:space="0"/>
              <w:left w:val="single" w:color="auto" w:sz="4" w:space="0"/>
              <w:right w:val="single" w:color="auto" w:sz="4" w:space="0"/>
            </w:tcBorders>
            <w:noWrap w:val="0"/>
            <w:vAlign w:val="center"/>
          </w:tcPr>
          <w:p>
            <w:pPr>
              <w:jc w:val="center"/>
              <w:rPr>
                <w:rFonts w:hint="eastAsia" w:ascii="宋体" w:hAnsi="宋体"/>
                <w:b w:val="0"/>
                <w:bCs w:val="0"/>
                <w:kern w:val="2"/>
                <w:sz w:val="21"/>
                <w:szCs w:val="21"/>
                <w:lang w:val="en-US" w:eastAsia="zh-CN" w:bidi="ar-SA"/>
              </w:rPr>
            </w:pPr>
            <w:r>
              <w:rPr>
                <w:rFonts w:hint="eastAsia" w:ascii="宋体" w:hAnsi="宋体" w:eastAsia="宋体"/>
                <w:b w:val="0"/>
                <w:bCs w:val="0"/>
                <w:szCs w:val="21"/>
                <w:lang w:val="en-US" w:eastAsia="zh-CN"/>
              </w:rPr>
              <w:t>7</w:t>
            </w:r>
            <w:r>
              <w:rPr>
                <w:rFonts w:hint="eastAsia" w:ascii="宋体" w:hAnsi="宋体" w:eastAsia="宋体" w:cs="宋体"/>
                <w:b w:val="0"/>
                <w:bCs w:val="0"/>
                <w:szCs w:val="21"/>
              </w:rPr>
              <w:t>分</w:t>
            </w:r>
          </w:p>
        </w:tc>
        <w:tc>
          <w:tcPr>
            <w:tcW w:w="6634" w:type="dxa"/>
            <w:tcBorders>
              <w:top w:val="single" w:color="auto" w:sz="4" w:space="0"/>
              <w:left w:val="single" w:color="auto" w:sz="4" w:space="0"/>
              <w:right w:val="single" w:color="auto" w:sz="4" w:space="0"/>
            </w:tcBorders>
            <w:noWrap w:val="0"/>
            <w:vAlign w:val="center"/>
          </w:tcPr>
          <w:p>
            <w:pPr>
              <w:spacing w:line="240" w:lineRule="exact"/>
              <w:contextualSpacing/>
              <w:jc w:val="left"/>
              <w:rPr>
                <w:rFonts w:hint="eastAsia" w:ascii="宋体" w:hAnsi="宋体"/>
                <w:kern w:val="2"/>
                <w:sz w:val="21"/>
                <w:szCs w:val="21"/>
                <w:lang w:val="en-US" w:eastAsia="zh-CN" w:bidi="ar-SA"/>
              </w:rPr>
            </w:pPr>
            <w:r>
              <w:rPr>
                <w:rFonts w:hint="eastAsia" w:ascii="宋体" w:hAnsi="宋体" w:cs="宋体"/>
                <w:color w:val="000000"/>
                <w:szCs w:val="21"/>
              </w:rPr>
              <w:t>根据投标人提出的</w:t>
            </w:r>
            <w:r>
              <w:rPr>
                <w:rFonts w:hint="eastAsia"/>
                <w:szCs w:val="21"/>
              </w:rPr>
              <w:t>合理的服务理念、服务流程、质量、实施方案，表达清晰、合理，措施先进、具体等进行打分：方案阐述详细、突出重点、</w:t>
            </w:r>
            <w:r>
              <w:rPr>
                <w:rFonts w:hint="eastAsia"/>
                <w:szCs w:val="21"/>
                <w:lang w:val="en-US" w:eastAsia="zh-CN"/>
              </w:rPr>
              <w:t>科学</w:t>
            </w:r>
            <w:r>
              <w:rPr>
                <w:rFonts w:hint="eastAsia"/>
                <w:szCs w:val="21"/>
              </w:rPr>
              <w:t>合理的得</w:t>
            </w:r>
            <w:r>
              <w:rPr>
                <w:rFonts w:hint="eastAsia"/>
                <w:szCs w:val="21"/>
                <w:lang w:val="en-US" w:eastAsia="zh-CN"/>
              </w:rPr>
              <w:t>6-7</w:t>
            </w:r>
            <w:r>
              <w:rPr>
                <w:rFonts w:hint="eastAsia"/>
                <w:szCs w:val="21"/>
              </w:rPr>
              <w:t>分，方案整体尚可得</w:t>
            </w:r>
            <w:r>
              <w:rPr>
                <w:rFonts w:hint="eastAsia"/>
                <w:szCs w:val="21"/>
                <w:lang w:val="en-US" w:eastAsia="zh-CN"/>
              </w:rPr>
              <w:t>4-5</w:t>
            </w:r>
            <w:r>
              <w:rPr>
                <w:rFonts w:hint="eastAsia"/>
                <w:szCs w:val="21"/>
              </w:rPr>
              <w:t>分，方案一般</w:t>
            </w:r>
            <w:r>
              <w:rPr>
                <w:rFonts w:hint="eastAsia"/>
                <w:szCs w:val="21"/>
                <w:lang w:val="en-US" w:eastAsia="zh-CN"/>
              </w:rPr>
              <w:t>2-3</w:t>
            </w:r>
            <w:r>
              <w:rPr>
                <w:rFonts w:hint="eastAsia"/>
                <w:szCs w:val="21"/>
              </w:rPr>
              <w:t>分，</w:t>
            </w:r>
            <w:r>
              <w:rPr>
                <w:rFonts w:hint="eastAsia"/>
                <w:szCs w:val="21"/>
                <w:lang w:eastAsia="zh-CN"/>
              </w:rPr>
              <w:t>较差得1</w:t>
            </w:r>
            <w:r>
              <w:rPr>
                <w:rFonts w:hint="eastAsia"/>
                <w:szCs w:val="21"/>
                <w:lang w:val="en-US" w:eastAsia="zh-CN"/>
              </w:rPr>
              <w:t>分，</w:t>
            </w:r>
            <w:r>
              <w:rPr>
                <w:rFonts w:hint="eastAsia"/>
                <w:szCs w:val="21"/>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03" w:type="dxa"/>
            <w:tcBorders>
              <w:left w:val="single" w:color="auto" w:sz="4" w:space="0"/>
              <w:right w:val="single" w:color="auto" w:sz="4" w:space="0"/>
            </w:tcBorders>
            <w:noWrap w:val="0"/>
            <w:vAlign w:val="center"/>
          </w:tcPr>
          <w:p>
            <w:pPr>
              <w:jc w:val="center"/>
              <w:rPr>
                <w:rFonts w:hint="eastAsia" w:ascii="宋体" w:hAnsi="宋体" w:cs="宋体"/>
                <w:color w:val="000000"/>
                <w:kern w:val="2"/>
                <w:sz w:val="21"/>
                <w:szCs w:val="21"/>
                <w:lang w:val="en-US" w:eastAsia="zh-CN" w:bidi="ar-SA"/>
              </w:rPr>
            </w:pPr>
            <w:r>
              <w:rPr>
                <w:rFonts w:hint="eastAsia" w:ascii="宋体" w:hAnsi="宋体" w:cs="宋体"/>
                <w:color w:val="000000"/>
                <w:szCs w:val="21"/>
              </w:rPr>
              <w:t>应急措施</w:t>
            </w:r>
          </w:p>
        </w:tc>
        <w:tc>
          <w:tcPr>
            <w:tcW w:w="723" w:type="dxa"/>
            <w:tcBorders>
              <w:top w:val="single" w:color="auto" w:sz="4" w:space="0"/>
              <w:left w:val="single" w:color="auto" w:sz="4" w:space="0"/>
              <w:right w:val="single" w:color="auto" w:sz="4" w:space="0"/>
            </w:tcBorders>
            <w:noWrap w:val="0"/>
            <w:vAlign w:val="center"/>
          </w:tcPr>
          <w:p>
            <w:pPr>
              <w:jc w:val="center"/>
              <w:rPr>
                <w:rFonts w:hint="eastAsia" w:ascii="宋体" w:hAnsi="宋体"/>
                <w:b w:val="0"/>
                <w:bCs w:val="0"/>
                <w:kern w:val="2"/>
                <w:sz w:val="21"/>
                <w:szCs w:val="21"/>
                <w:lang w:val="en-US" w:eastAsia="zh-CN" w:bidi="ar-SA"/>
              </w:rPr>
            </w:pPr>
            <w:r>
              <w:rPr>
                <w:rFonts w:hint="eastAsia" w:ascii="宋体" w:hAnsi="宋体" w:eastAsia="宋体"/>
                <w:b w:val="0"/>
                <w:bCs w:val="0"/>
                <w:szCs w:val="21"/>
                <w:lang w:val="en-US" w:eastAsia="zh-CN"/>
              </w:rPr>
              <w:t>6</w:t>
            </w:r>
            <w:r>
              <w:rPr>
                <w:rFonts w:hint="eastAsia" w:ascii="宋体" w:hAnsi="宋体" w:eastAsia="宋体" w:cs="宋体"/>
                <w:b w:val="0"/>
                <w:bCs w:val="0"/>
                <w:szCs w:val="21"/>
              </w:rPr>
              <w:t>分</w:t>
            </w:r>
          </w:p>
        </w:tc>
        <w:tc>
          <w:tcPr>
            <w:tcW w:w="6634" w:type="dxa"/>
            <w:tcBorders>
              <w:top w:val="single" w:color="auto" w:sz="4" w:space="0"/>
              <w:left w:val="single" w:color="auto" w:sz="4" w:space="0"/>
              <w:right w:val="single" w:color="auto" w:sz="4" w:space="0"/>
            </w:tcBorders>
            <w:noWrap w:val="0"/>
            <w:vAlign w:val="center"/>
          </w:tcPr>
          <w:p>
            <w:pPr>
              <w:adjustRightInd w:val="0"/>
              <w:snapToGrid w:val="0"/>
              <w:rPr>
                <w:rFonts w:hint="eastAsia" w:ascii="宋体" w:hAnsi="宋体"/>
                <w:kern w:val="2"/>
                <w:sz w:val="21"/>
                <w:szCs w:val="21"/>
                <w:lang w:val="en-US" w:eastAsia="zh-CN" w:bidi="ar-SA"/>
              </w:rPr>
            </w:pPr>
            <w:r>
              <w:rPr>
                <w:rFonts w:hint="eastAsia" w:ascii="宋体" w:hAnsi="宋体" w:cs="宋体"/>
                <w:color w:val="000000"/>
                <w:szCs w:val="21"/>
              </w:rPr>
              <w:t>根据投标人提出的</w:t>
            </w:r>
            <w:r>
              <w:rPr>
                <w:rFonts w:hint="eastAsia"/>
                <w:szCs w:val="21"/>
              </w:rPr>
              <w:t>针对突发事件处置应急方案，表达清晰、合理，</w:t>
            </w:r>
            <w:r>
              <w:rPr>
                <w:rFonts w:hint="eastAsia"/>
                <w:szCs w:val="21"/>
                <w:lang w:eastAsia="zh-CN"/>
              </w:rPr>
              <w:t>具体措施详细、可操作性强，得</w:t>
            </w:r>
            <w:r>
              <w:rPr>
                <w:rFonts w:hint="eastAsia"/>
                <w:szCs w:val="21"/>
                <w:lang w:val="en-US" w:eastAsia="zh-CN"/>
              </w:rPr>
              <w:t>5-6</w:t>
            </w:r>
            <w:r>
              <w:rPr>
                <w:rFonts w:hint="eastAsia"/>
                <w:szCs w:val="21"/>
                <w:lang w:eastAsia="zh-CN"/>
              </w:rPr>
              <w:t>分，尚可得</w:t>
            </w:r>
            <w:r>
              <w:rPr>
                <w:rFonts w:hint="eastAsia"/>
                <w:szCs w:val="21"/>
                <w:lang w:val="en-US" w:eastAsia="zh-CN"/>
              </w:rPr>
              <w:t>3-4</w:t>
            </w:r>
            <w:r>
              <w:rPr>
                <w:rFonts w:hint="eastAsia"/>
                <w:szCs w:val="21"/>
                <w:lang w:eastAsia="zh-CN"/>
              </w:rPr>
              <w:t>分，较差得1</w:t>
            </w:r>
            <w:r>
              <w:rPr>
                <w:rFonts w:hint="eastAsia"/>
                <w:szCs w:val="21"/>
                <w:lang w:val="en-US" w:eastAsia="zh-CN"/>
              </w:rPr>
              <w:t>-2</w:t>
            </w:r>
            <w:r>
              <w:rPr>
                <w:rFonts w:hint="eastAsia"/>
                <w:szCs w:val="21"/>
                <w:lang w:eastAsia="zh-CN"/>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03" w:type="dxa"/>
            <w:tcBorders>
              <w:left w:val="single" w:color="auto" w:sz="4" w:space="0"/>
              <w:right w:val="single" w:color="auto" w:sz="4" w:space="0"/>
            </w:tcBorders>
            <w:noWrap w:val="0"/>
            <w:vAlign w:val="center"/>
          </w:tcPr>
          <w:p>
            <w:pPr>
              <w:jc w:val="center"/>
              <w:rPr>
                <w:rFonts w:hint="eastAsia" w:ascii="宋体" w:hAnsi="宋体" w:cs="宋体"/>
                <w:color w:val="000000"/>
                <w:kern w:val="2"/>
                <w:sz w:val="21"/>
                <w:szCs w:val="21"/>
                <w:lang w:val="en-US" w:eastAsia="zh-CN" w:bidi="ar-SA"/>
              </w:rPr>
            </w:pPr>
            <w:r>
              <w:rPr>
                <w:rFonts w:hint="eastAsia" w:ascii="宋体" w:hAnsi="宋体" w:cs="宋体"/>
                <w:color w:val="000000"/>
                <w:szCs w:val="21"/>
              </w:rPr>
              <w:t>管理制度</w:t>
            </w:r>
          </w:p>
        </w:tc>
        <w:tc>
          <w:tcPr>
            <w:tcW w:w="723" w:type="dxa"/>
            <w:tcBorders>
              <w:top w:val="single" w:color="auto" w:sz="4" w:space="0"/>
              <w:left w:val="single" w:color="auto" w:sz="4" w:space="0"/>
              <w:right w:val="single" w:color="auto" w:sz="4" w:space="0"/>
            </w:tcBorders>
            <w:noWrap w:val="0"/>
            <w:vAlign w:val="center"/>
          </w:tcPr>
          <w:p>
            <w:pPr>
              <w:jc w:val="center"/>
              <w:rPr>
                <w:rFonts w:hint="eastAsia" w:ascii="宋体" w:hAnsi="宋体"/>
                <w:b w:val="0"/>
                <w:bCs w:val="0"/>
                <w:kern w:val="2"/>
                <w:sz w:val="21"/>
                <w:szCs w:val="21"/>
                <w:lang w:val="en-US" w:eastAsia="zh-CN" w:bidi="ar-SA"/>
              </w:rPr>
            </w:pPr>
            <w:r>
              <w:rPr>
                <w:rFonts w:hint="eastAsia" w:ascii="宋体" w:hAnsi="宋体"/>
                <w:b w:val="0"/>
                <w:bCs w:val="0"/>
                <w:szCs w:val="21"/>
              </w:rPr>
              <w:t>5</w:t>
            </w:r>
            <w:r>
              <w:rPr>
                <w:rFonts w:hint="eastAsia" w:ascii="宋体" w:hAnsi="宋体" w:eastAsia="宋体" w:cs="宋体"/>
                <w:b w:val="0"/>
                <w:bCs w:val="0"/>
                <w:szCs w:val="21"/>
              </w:rPr>
              <w:t>分</w:t>
            </w:r>
          </w:p>
        </w:tc>
        <w:tc>
          <w:tcPr>
            <w:tcW w:w="6634" w:type="dxa"/>
            <w:tcBorders>
              <w:top w:val="single" w:color="auto" w:sz="4" w:space="0"/>
              <w:left w:val="single" w:color="auto" w:sz="4" w:space="0"/>
              <w:right w:val="single" w:color="auto" w:sz="4" w:space="0"/>
            </w:tcBorders>
            <w:noWrap w:val="0"/>
            <w:vAlign w:val="center"/>
          </w:tcPr>
          <w:p>
            <w:pPr>
              <w:rPr>
                <w:rFonts w:hint="eastAsia" w:ascii="宋体" w:hAnsi="宋体"/>
                <w:kern w:val="2"/>
                <w:sz w:val="21"/>
                <w:szCs w:val="21"/>
                <w:lang w:val="en-US" w:eastAsia="zh-CN" w:bidi="ar-SA"/>
              </w:rPr>
            </w:pPr>
            <w:r>
              <w:rPr>
                <w:rFonts w:hint="eastAsia" w:ascii="宋体" w:hAnsi="宋体" w:cs="宋体"/>
                <w:color w:val="000000"/>
                <w:szCs w:val="21"/>
              </w:rPr>
              <w:t>根据投标人提出的</w:t>
            </w:r>
            <w:r>
              <w:rPr>
                <w:rFonts w:hint="eastAsia" w:ascii="宋体" w:hAnsi="宋体" w:cs="宋体"/>
                <w:szCs w:val="21"/>
              </w:rPr>
              <w:t>相关管理制度、上墙制度、队员惩奖制度等</w:t>
            </w:r>
            <w:r>
              <w:rPr>
                <w:rFonts w:hint="eastAsia"/>
                <w:szCs w:val="21"/>
              </w:rPr>
              <w:t>进行打分。目标明确清晰，制度完整，得</w:t>
            </w:r>
            <w:r>
              <w:rPr>
                <w:rFonts w:hint="eastAsia"/>
                <w:szCs w:val="21"/>
                <w:lang w:val="en-US" w:eastAsia="zh-CN"/>
              </w:rPr>
              <w:t>4-5</w:t>
            </w:r>
            <w:r>
              <w:rPr>
                <w:rFonts w:hint="eastAsia"/>
                <w:szCs w:val="21"/>
              </w:rPr>
              <w:t>分，尚可得2</w:t>
            </w:r>
            <w:r>
              <w:rPr>
                <w:rFonts w:hint="eastAsia"/>
                <w:szCs w:val="21"/>
                <w:lang w:val="en-US" w:eastAsia="zh-CN"/>
              </w:rPr>
              <w:t>-3</w:t>
            </w:r>
            <w:r>
              <w:rPr>
                <w:rFonts w:hint="eastAsia"/>
                <w:szCs w:val="21"/>
              </w:rPr>
              <w:t>分，较差得1分，没有不得分。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03" w:type="dxa"/>
            <w:tcBorders>
              <w:left w:val="single" w:color="auto" w:sz="4" w:space="0"/>
              <w:right w:val="single" w:color="auto" w:sz="4" w:space="0"/>
            </w:tcBorders>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项目负责</w:t>
            </w:r>
            <w:r>
              <w:rPr>
                <w:rFonts w:hint="eastAsia" w:ascii="宋体" w:hAnsi="宋体" w:cs="宋体"/>
                <w:color w:val="000000"/>
                <w:szCs w:val="21"/>
                <w:lang w:val="en-US" w:eastAsia="zh-CN"/>
              </w:rPr>
              <w:t>人</w:t>
            </w:r>
          </w:p>
        </w:tc>
        <w:tc>
          <w:tcPr>
            <w:tcW w:w="723" w:type="dxa"/>
            <w:tcBorders>
              <w:top w:val="single" w:color="auto" w:sz="4" w:space="0"/>
              <w:left w:val="single" w:color="auto" w:sz="4" w:space="0"/>
              <w:right w:val="single" w:color="auto" w:sz="4" w:space="0"/>
            </w:tcBorders>
            <w:noWrap w:val="0"/>
            <w:vAlign w:val="center"/>
          </w:tcPr>
          <w:p>
            <w:pPr>
              <w:jc w:val="center"/>
              <w:rPr>
                <w:rFonts w:hint="eastAsia" w:ascii="宋体" w:hAnsi="宋体"/>
                <w:b w:val="0"/>
                <w:bCs w:val="0"/>
                <w:kern w:val="2"/>
                <w:sz w:val="21"/>
                <w:szCs w:val="21"/>
                <w:lang w:val="en-US" w:eastAsia="zh-CN" w:bidi="ar-SA"/>
              </w:rPr>
            </w:pPr>
            <w:r>
              <w:rPr>
                <w:rFonts w:hint="eastAsia" w:ascii="宋体" w:hAnsi="宋体"/>
                <w:b w:val="0"/>
                <w:bCs w:val="0"/>
                <w:szCs w:val="21"/>
              </w:rPr>
              <w:t>3</w:t>
            </w:r>
            <w:r>
              <w:rPr>
                <w:rFonts w:hint="eastAsia" w:ascii="宋体" w:hAnsi="宋体" w:eastAsia="宋体" w:cs="宋体"/>
                <w:b w:val="0"/>
                <w:bCs w:val="0"/>
                <w:szCs w:val="21"/>
              </w:rPr>
              <w:t>分</w:t>
            </w:r>
          </w:p>
        </w:tc>
        <w:tc>
          <w:tcPr>
            <w:tcW w:w="6634" w:type="dxa"/>
            <w:tcBorders>
              <w:top w:val="single" w:color="auto" w:sz="4" w:space="0"/>
              <w:left w:val="single" w:color="auto" w:sz="4" w:space="0"/>
              <w:right w:val="single" w:color="auto" w:sz="4" w:space="0"/>
            </w:tcBorders>
            <w:noWrap w:val="0"/>
            <w:vAlign w:val="center"/>
          </w:tcPr>
          <w:p>
            <w:pPr>
              <w:rPr>
                <w:rFonts w:ascii="宋体" w:hAnsi="宋体"/>
                <w:szCs w:val="21"/>
              </w:rPr>
            </w:pPr>
            <w:r>
              <w:rPr>
                <w:rFonts w:hint="eastAsia" w:ascii="宋体" w:hAnsi="宋体"/>
                <w:szCs w:val="21"/>
              </w:rPr>
              <w:t>投标人拟派项目负责人具备《二级保安员》及以上证书得1分，《退伍证》证书的得1</w:t>
            </w:r>
            <w:r>
              <w:rPr>
                <w:rFonts w:ascii="宋体" w:hAnsi="宋体"/>
                <w:szCs w:val="21"/>
              </w:rPr>
              <w:t>分</w:t>
            </w:r>
            <w:r>
              <w:rPr>
                <w:rFonts w:hint="eastAsia" w:ascii="宋体" w:hAnsi="宋体"/>
                <w:szCs w:val="21"/>
              </w:rPr>
              <w:t>，近三年获得市级或以上保安协会颁发的荣誉称号的得1分。</w:t>
            </w:r>
          </w:p>
          <w:p>
            <w:pPr>
              <w:rPr>
                <w:rFonts w:hint="eastAsia" w:ascii="宋体" w:hAnsi="宋体" w:cs="宋体"/>
                <w:color w:val="000000"/>
                <w:kern w:val="2"/>
                <w:sz w:val="21"/>
                <w:szCs w:val="21"/>
                <w:lang w:val="en-US" w:eastAsia="zh-CN" w:bidi="ar-SA"/>
              </w:rPr>
            </w:pPr>
            <w:r>
              <w:rPr>
                <w:rFonts w:hint="eastAsia" w:ascii="宋体" w:hAnsi="宋体"/>
                <w:b/>
                <w:szCs w:val="21"/>
              </w:rPr>
              <w:t>（提供拟派项目负责人近三个月中任一月的社保证明材料）以上均需提供证书扫描件加盖公章。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03" w:type="dxa"/>
            <w:tcBorders>
              <w:left w:val="single" w:color="auto" w:sz="4" w:space="0"/>
              <w:right w:val="single" w:color="auto" w:sz="4" w:space="0"/>
            </w:tcBorders>
            <w:noWrap w:val="0"/>
            <w:vAlign w:val="center"/>
          </w:tcPr>
          <w:p>
            <w:pPr>
              <w:jc w:val="center"/>
              <w:rPr>
                <w:rFonts w:hint="eastAsia" w:ascii="宋体" w:hAnsi="宋体" w:cs="宋体"/>
                <w:color w:val="000000"/>
                <w:kern w:val="2"/>
                <w:sz w:val="21"/>
                <w:szCs w:val="21"/>
                <w:lang w:val="en-US" w:eastAsia="zh-CN" w:bidi="ar-SA"/>
              </w:rPr>
            </w:pPr>
            <w:r>
              <w:rPr>
                <w:rFonts w:hint="eastAsia" w:ascii="宋体" w:hAnsi="宋体" w:cs="宋体"/>
                <w:color w:val="000000"/>
                <w:szCs w:val="21"/>
              </w:rPr>
              <w:t>队伍管理</w:t>
            </w:r>
          </w:p>
        </w:tc>
        <w:tc>
          <w:tcPr>
            <w:tcW w:w="723" w:type="dxa"/>
            <w:tcBorders>
              <w:top w:val="single" w:color="auto" w:sz="4" w:space="0"/>
              <w:left w:val="single" w:color="auto" w:sz="4" w:space="0"/>
              <w:right w:val="single" w:color="auto" w:sz="4" w:space="0"/>
            </w:tcBorders>
            <w:noWrap w:val="0"/>
            <w:vAlign w:val="center"/>
          </w:tcPr>
          <w:p>
            <w:pPr>
              <w:jc w:val="center"/>
              <w:rPr>
                <w:rFonts w:hint="eastAsia" w:ascii="宋体" w:hAnsi="宋体"/>
                <w:b w:val="0"/>
                <w:bCs w:val="0"/>
                <w:kern w:val="2"/>
                <w:sz w:val="21"/>
                <w:szCs w:val="21"/>
                <w:lang w:val="en-US" w:eastAsia="zh-CN" w:bidi="ar-SA"/>
              </w:rPr>
            </w:pPr>
            <w:r>
              <w:rPr>
                <w:rFonts w:hint="eastAsia" w:ascii="宋体" w:hAnsi="宋体"/>
                <w:b w:val="0"/>
                <w:bCs w:val="0"/>
                <w:szCs w:val="21"/>
              </w:rPr>
              <w:t>5</w:t>
            </w:r>
            <w:r>
              <w:rPr>
                <w:rFonts w:hint="eastAsia" w:ascii="宋体" w:hAnsi="宋体" w:eastAsia="宋体" w:cs="宋体"/>
                <w:b w:val="0"/>
                <w:bCs w:val="0"/>
                <w:szCs w:val="21"/>
              </w:rPr>
              <w:t>分</w:t>
            </w:r>
          </w:p>
        </w:tc>
        <w:tc>
          <w:tcPr>
            <w:tcW w:w="6634" w:type="dxa"/>
            <w:tcBorders>
              <w:top w:val="single" w:color="auto" w:sz="4" w:space="0"/>
              <w:left w:val="single" w:color="auto" w:sz="4" w:space="0"/>
              <w:right w:val="single" w:color="auto" w:sz="4" w:space="0"/>
            </w:tcBorders>
            <w:noWrap w:val="0"/>
            <w:vAlign w:val="center"/>
          </w:tcPr>
          <w:p>
            <w:pPr>
              <w:rPr>
                <w:rFonts w:ascii="宋体" w:hAnsi="宋体"/>
                <w:szCs w:val="21"/>
              </w:rPr>
            </w:pPr>
            <w:r>
              <w:rPr>
                <w:rFonts w:hint="eastAsia" w:ascii="宋体" w:hAnsi="宋体"/>
                <w:szCs w:val="21"/>
              </w:rPr>
              <w:t>投标人拟派</w:t>
            </w:r>
            <w:r>
              <w:rPr>
                <w:rFonts w:hint="eastAsia" w:ascii="宋体" w:hAnsi="宋体"/>
                <w:b/>
                <w:bCs/>
                <w:szCs w:val="21"/>
              </w:rPr>
              <w:t>保安队长</w:t>
            </w:r>
            <w:r>
              <w:rPr>
                <w:rFonts w:hint="eastAsia" w:ascii="宋体" w:hAnsi="宋体"/>
                <w:szCs w:val="21"/>
              </w:rPr>
              <w:t>大专及以上学历得1分，具备《二级保安员》及以上证书得1分，红十字会《救护员》证书的得1</w:t>
            </w:r>
            <w:r>
              <w:rPr>
                <w:rFonts w:ascii="宋体" w:hAnsi="宋体"/>
                <w:szCs w:val="21"/>
              </w:rPr>
              <w:t>分</w:t>
            </w:r>
            <w:r>
              <w:rPr>
                <w:rFonts w:hint="eastAsia" w:ascii="宋体" w:hAnsi="宋体"/>
                <w:szCs w:val="21"/>
              </w:rPr>
              <w:t>，《建（构）筑物消防员》证书的得1</w:t>
            </w:r>
            <w:r>
              <w:rPr>
                <w:rFonts w:ascii="宋体" w:hAnsi="宋体"/>
                <w:szCs w:val="21"/>
              </w:rPr>
              <w:t>分</w:t>
            </w:r>
            <w:r>
              <w:rPr>
                <w:rFonts w:hint="eastAsia" w:ascii="宋体" w:hAnsi="宋体"/>
                <w:szCs w:val="21"/>
              </w:rPr>
              <w:t>，近三年获得市级或以上保安协会颁发的荣誉称号的得1分。</w:t>
            </w:r>
          </w:p>
          <w:p>
            <w:pPr>
              <w:rPr>
                <w:rFonts w:hint="eastAsia" w:ascii="宋体" w:hAnsi="宋体" w:cs="宋体"/>
                <w:color w:val="000000"/>
                <w:kern w:val="2"/>
                <w:sz w:val="21"/>
                <w:szCs w:val="21"/>
                <w:lang w:val="en-US" w:eastAsia="zh-CN" w:bidi="ar-SA"/>
              </w:rPr>
            </w:pPr>
            <w:r>
              <w:rPr>
                <w:rFonts w:hint="eastAsia" w:ascii="宋体" w:hAnsi="宋体"/>
                <w:b/>
                <w:szCs w:val="21"/>
              </w:rPr>
              <w:t>（提供拟派项目负责人近三个月中任一月的社保证明材料）以上均需提供证书扫描件加盖公章。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03" w:type="dxa"/>
            <w:tcBorders>
              <w:left w:val="single" w:color="auto" w:sz="4" w:space="0"/>
              <w:right w:val="single" w:color="auto" w:sz="4" w:space="0"/>
            </w:tcBorders>
            <w:noWrap w:val="0"/>
            <w:vAlign w:val="center"/>
          </w:tcPr>
          <w:p>
            <w:pPr>
              <w:jc w:val="center"/>
              <w:rPr>
                <w:rFonts w:hint="eastAsia" w:ascii="宋体" w:hAnsi="宋体" w:cs="宋体"/>
                <w:color w:val="000000"/>
                <w:kern w:val="2"/>
                <w:sz w:val="21"/>
                <w:szCs w:val="21"/>
                <w:lang w:val="en-US" w:eastAsia="zh-CN" w:bidi="ar-SA"/>
              </w:rPr>
            </w:pPr>
            <w:r>
              <w:rPr>
                <w:rFonts w:hint="eastAsia" w:ascii="宋体" w:hAnsi="宋体" w:cs="宋体"/>
                <w:color w:val="000000"/>
                <w:szCs w:val="21"/>
              </w:rPr>
              <w:t>专业素质</w:t>
            </w:r>
          </w:p>
        </w:tc>
        <w:tc>
          <w:tcPr>
            <w:tcW w:w="723" w:type="dxa"/>
            <w:tcBorders>
              <w:top w:val="single" w:color="auto" w:sz="4" w:space="0"/>
              <w:left w:val="single" w:color="auto" w:sz="4" w:space="0"/>
              <w:right w:val="single" w:color="auto" w:sz="4" w:space="0"/>
            </w:tcBorders>
            <w:noWrap w:val="0"/>
            <w:vAlign w:val="center"/>
          </w:tcPr>
          <w:p>
            <w:pPr>
              <w:jc w:val="center"/>
              <w:rPr>
                <w:rFonts w:hint="eastAsia" w:ascii="宋体" w:hAnsi="宋体"/>
                <w:b w:val="0"/>
                <w:bCs w:val="0"/>
                <w:kern w:val="2"/>
                <w:sz w:val="21"/>
                <w:szCs w:val="21"/>
                <w:lang w:val="en-US" w:eastAsia="zh-CN" w:bidi="ar-SA"/>
              </w:rPr>
            </w:pPr>
            <w:r>
              <w:rPr>
                <w:rFonts w:hint="eastAsia" w:ascii="宋体" w:hAnsi="宋体"/>
                <w:b w:val="0"/>
                <w:bCs w:val="0"/>
                <w:szCs w:val="21"/>
              </w:rPr>
              <w:t>8</w:t>
            </w:r>
            <w:r>
              <w:rPr>
                <w:rFonts w:hint="eastAsia" w:ascii="宋体" w:hAnsi="宋体" w:eastAsia="宋体" w:cs="宋体"/>
                <w:b w:val="0"/>
                <w:bCs w:val="0"/>
                <w:szCs w:val="21"/>
              </w:rPr>
              <w:t>分</w:t>
            </w:r>
          </w:p>
        </w:tc>
        <w:tc>
          <w:tcPr>
            <w:tcW w:w="6634" w:type="dxa"/>
            <w:tcBorders>
              <w:top w:val="single" w:color="auto" w:sz="4" w:space="0"/>
              <w:left w:val="single" w:color="auto" w:sz="4" w:space="0"/>
              <w:right w:val="single" w:color="auto" w:sz="4" w:space="0"/>
            </w:tcBorders>
            <w:noWrap w:val="0"/>
            <w:vAlign w:val="center"/>
          </w:tcPr>
          <w:p>
            <w:pPr>
              <w:rPr>
                <w:rFonts w:ascii="宋体" w:hAnsi="宋体"/>
                <w:szCs w:val="21"/>
              </w:rPr>
            </w:pPr>
            <w:r>
              <w:rPr>
                <w:rFonts w:hint="eastAsia" w:ascii="宋体" w:hAnsi="宋体"/>
                <w:szCs w:val="21"/>
              </w:rPr>
              <w:t>投标人拟派保安具有保安高级证书每本得1分，最高得5分；拟派保安具有保安中级证书每本得0.5分，最高得3分。（同一人拥有多本证书的，仅以最高等级证书计分）</w:t>
            </w:r>
          </w:p>
          <w:p>
            <w:pPr>
              <w:rPr>
                <w:rFonts w:hint="eastAsia" w:ascii="宋体" w:hAnsi="宋体" w:cs="宋体"/>
                <w:color w:val="000000"/>
                <w:kern w:val="2"/>
                <w:sz w:val="21"/>
                <w:szCs w:val="21"/>
                <w:lang w:val="en-US" w:eastAsia="zh-CN" w:bidi="ar-SA"/>
              </w:rPr>
            </w:pPr>
            <w:r>
              <w:rPr>
                <w:rFonts w:hint="eastAsia" w:ascii="宋体" w:hAnsi="宋体"/>
                <w:b/>
                <w:szCs w:val="21"/>
              </w:rPr>
              <w:t>以上均需提供证书扫描件加盖公章。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03" w:type="dxa"/>
            <w:tcBorders>
              <w:left w:val="single" w:color="auto" w:sz="4" w:space="0"/>
              <w:right w:val="single" w:color="auto" w:sz="4" w:space="0"/>
            </w:tcBorders>
            <w:noWrap w:val="0"/>
            <w:vAlign w:val="center"/>
          </w:tcPr>
          <w:p>
            <w:pPr>
              <w:jc w:val="center"/>
              <w:rPr>
                <w:rFonts w:hint="eastAsia" w:ascii="宋体" w:hAnsi="宋体" w:cs="宋体"/>
                <w:color w:val="000000"/>
                <w:kern w:val="2"/>
                <w:sz w:val="21"/>
                <w:szCs w:val="21"/>
                <w:lang w:val="en-US" w:eastAsia="zh-CN" w:bidi="ar-SA"/>
              </w:rPr>
            </w:pPr>
            <w:r>
              <w:rPr>
                <w:rFonts w:hint="eastAsia" w:ascii="宋体" w:hAnsi="宋体" w:cs="宋体"/>
                <w:color w:val="000000"/>
                <w:szCs w:val="21"/>
              </w:rPr>
              <w:t>队员情况</w:t>
            </w:r>
          </w:p>
        </w:tc>
        <w:tc>
          <w:tcPr>
            <w:tcW w:w="723" w:type="dxa"/>
            <w:tcBorders>
              <w:top w:val="single" w:color="auto" w:sz="4" w:space="0"/>
              <w:left w:val="single" w:color="auto" w:sz="4" w:space="0"/>
              <w:right w:val="single" w:color="auto" w:sz="4" w:space="0"/>
            </w:tcBorders>
            <w:noWrap w:val="0"/>
            <w:vAlign w:val="center"/>
          </w:tcPr>
          <w:p>
            <w:pPr>
              <w:jc w:val="center"/>
              <w:rPr>
                <w:rFonts w:hint="eastAsia" w:ascii="宋体" w:hAnsi="宋体"/>
                <w:b w:val="0"/>
                <w:bCs w:val="0"/>
                <w:kern w:val="2"/>
                <w:sz w:val="21"/>
                <w:szCs w:val="21"/>
                <w:lang w:val="en-US" w:eastAsia="zh-CN" w:bidi="ar-SA"/>
              </w:rPr>
            </w:pPr>
            <w:r>
              <w:rPr>
                <w:rFonts w:hint="eastAsia" w:ascii="宋体" w:hAnsi="宋体"/>
                <w:b w:val="0"/>
                <w:bCs w:val="0"/>
                <w:szCs w:val="21"/>
              </w:rPr>
              <w:t>4</w:t>
            </w:r>
            <w:r>
              <w:rPr>
                <w:rFonts w:hint="eastAsia" w:ascii="宋体" w:hAnsi="宋体" w:eastAsia="宋体" w:cs="宋体"/>
                <w:b w:val="0"/>
                <w:bCs w:val="0"/>
                <w:szCs w:val="21"/>
              </w:rPr>
              <w:t>分</w:t>
            </w:r>
          </w:p>
        </w:tc>
        <w:tc>
          <w:tcPr>
            <w:tcW w:w="6634" w:type="dxa"/>
            <w:tcBorders>
              <w:top w:val="single" w:color="auto" w:sz="4" w:space="0"/>
              <w:left w:val="single" w:color="auto" w:sz="4" w:space="0"/>
              <w:right w:val="single" w:color="auto" w:sz="4" w:space="0"/>
            </w:tcBorders>
            <w:noWrap w:val="0"/>
            <w:vAlign w:val="center"/>
          </w:tcPr>
          <w:p>
            <w:pPr>
              <w:rPr>
                <w:rFonts w:ascii="宋体" w:hAnsi="宋体" w:cs="宋体"/>
                <w:szCs w:val="21"/>
              </w:rPr>
            </w:pPr>
            <w:r>
              <w:rPr>
                <w:rFonts w:hint="eastAsia" w:ascii="宋体" w:hAnsi="宋体"/>
                <w:szCs w:val="21"/>
              </w:rPr>
              <w:t>投标人拟派保安队员的</w:t>
            </w:r>
            <w:r>
              <w:rPr>
                <w:rFonts w:hint="eastAsia" w:ascii="宋体" w:hAnsi="宋体" w:cs="宋体"/>
                <w:szCs w:val="21"/>
              </w:rPr>
              <w:t>年龄结构、退伍军人比例、</w:t>
            </w:r>
            <w:r>
              <w:rPr>
                <w:rFonts w:hint="eastAsia" w:ascii="宋体" w:hAnsi="宋体"/>
                <w:szCs w:val="21"/>
              </w:rPr>
              <w:t>红十字会《救护员》证书</w:t>
            </w:r>
            <w:r>
              <w:rPr>
                <w:rFonts w:hint="eastAsia" w:ascii="宋体" w:hAnsi="宋体" w:cs="宋体"/>
                <w:szCs w:val="21"/>
              </w:rPr>
              <w:t>等综合情况进行</w:t>
            </w:r>
            <w:r>
              <w:rPr>
                <w:rFonts w:hint="eastAsia" w:ascii="宋体" w:hAnsi="宋体" w:cs="宋体"/>
                <w:szCs w:val="21"/>
                <w:lang w:val="en-US" w:eastAsia="zh-CN"/>
              </w:rPr>
              <w:t>对比</w:t>
            </w:r>
            <w:r>
              <w:rPr>
                <w:rFonts w:hint="eastAsia" w:ascii="宋体" w:hAnsi="宋体" w:cs="宋体"/>
                <w:szCs w:val="21"/>
              </w:rPr>
              <w:t>打分，0-4分。</w:t>
            </w:r>
          </w:p>
          <w:p>
            <w:pPr>
              <w:rPr>
                <w:rFonts w:hint="eastAsia" w:ascii="宋体" w:hAnsi="宋体"/>
                <w:b/>
                <w:kern w:val="2"/>
                <w:sz w:val="21"/>
                <w:szCs w:val="21"/>
                <w:lang w:val="en-US" w:eastAsia="zh-CN" w:bidi="ar-SA"/>
              </w:rPr>
            </w:pPr>
            <w:r>
              <w:rPr>
                <w:rFonts w:hint="eastAsia" w:ascii="宋体" w:hAnsi="宋体"/>
                <w:b/>
                <w:szCs w:val="21"/>
              </w:rPr>
              <w:t>以上均需提供投标人单位社保证明及证件、证书扫描件加盖公章。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03" w:type="dxa"/>
            <w:tcBorders>
              <w:left w:val="single" w:color="auto" w:sz="4" w:space="0"/>
              <w:right w:val="single" w:color="auto" w:sz="4" w:space="0"/>
            </w:tcBorders>
            <w:noWrap w:val="0"/>
            <w:vAlign w:val="center"/>
          </w:tcPr>
          <w:p>
            <w:pPr>
              <w:jc w:val="center"/>
              <w:rPr>
                <w:rFonts w:hint="eastAsia" w:ascii="宋体" w:hAnsi="宋体" w:cs="宋体"/>
                <w:color w:val="000000"/>
                <w:kern w:val="2"/>
                <w:sz w:val="21"/>
                <w:szCs w:val="21"/>
                <w:lang w:val="en-US" w:eastAsia="zh-CN" w:bidi="ar-SA"/>
              </w:rPr>
            </w:pPr>
            <w:r>
              <w:rPr>
                <w:rFonts w:hint="eastAsia" w:ascii="宋体" w:hAnsi="宋体" w:cs="宋体"/>
                <w:color w:val="000000"/>
                <w:szCs w:val="21"/>
              </w:rPr>
              <w:t>岗位设置</w:t>
            </w:r>
          </w:p>
        </w:tc>
        <w:tc>
          <w:tcPr>
            <w:tcW w:w="723" w:type="dxa"/>
            <w:tcBorders>
              <w:top w:val="single" w:color="auto" w:sz="4" w:space="0"/>
              <w:left w:val="single" w:color="auto" w:sz="4" w:space="0"/>
              <w:right w:val="single" w:color="auto" w:sz="4" w:space="0"/>
            </w:tcBorders>
            <w:noWrap w:val="0"/>
            <w:vAlign w:val="center"/>
          </w:tcPr>
          <w:p>
            <w:pPr>
              <w:jc w:val="center"/>
              <w:rPr>
                <w:rFonts w:hint="eastAsia" w:ascii="宋体" w:hAnsi="宋体"/>
                <w:b w:val="0"/>
                <w:bCs w:val="0"/>
                <w:kern w:val="2"/>
                <w:sz w:val="21"/>
                <w:szCs w:val="21"/>
                <w:lang w:val="en-US" w:eastAsia="zh-CN" w:bidi="ar-SA"/>
              </w:rPr>
            </w:pPr>
            <w:r>
              <w:rPr>
                <w:rFonts w:hint="eastAsia" w:ascii="宋体" w:hAnsi="宋体" w:eastAsia="宋体"/>
                <w:b w:val="0"/>
                <w:bCs w:val="0"/>
                <w:szCs w:val="21"/>
                <w:lang w:val="en-US" w:eastAsia="zh-CN"/>
              </w:rPr>
              <w:t>4</w:t>
            </w:r>
            <w:r>
              <w:rPr>
                <w:rFonts w:hint="eastAsia" w:ascii="宋体" w:hAnsi="宋体" w:eastAsia="宋体" w:cs="宋体"/>
                <w:b w:val="0"/>
                <w:bCs w:val="0"/>
                <w:szCs w:val="21"/>
              </w:rPr>
              <w:t>分</w:t>
            </w:r>
          </w:p>
        </w:tc>
        <w:tc>
          <w:tcPr>
            <w:tcW w:w="6634" w:type="dxa"/>
            <w:tcBorders>
              <w:top w:val="single" w:color="auto" w:sz="4" w:space="0"/>
              <w:left w:val="single" w:color="auto" w:sz="4" w:space="0"/>
              <w:right w:val="single" w:color="auto" w:sz="4" w:space="0"/>
            </w:tcBorders>
            <w:noWrap w:val="0"/>
            <w:vAlign w:val="center"/>
          </w:tcPr>
          <w:p>
            <w:pPr>
              <w:bidi w:val="0"/>
              <w:rPr>
                <w:rFonts w:hint="eastAsia"/>
                <w:kern w:val="2"/>
                <w:lang w:val="en-US" w:eastAsia="zh-CN" w:bidi="ar-SA"/>
              </w:rPr>
            </w:pPr>
            <w:r>
              <w:rPr>
                <w:rFonts w:hint="eastAsia"/>
                <w:lang w:val="en-US" w:eastAsia="zh-CN"/>
              </w:rPr>
              <w:t>投标人对拟进场各值勤点人员、日夜班等岗位合理性设置方案情况进行对比打分，方案阐述详细、突出重点、科学合理的得3-4分，方案整体尚可得2分，方案一般1分，没有不得分。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03" w:type="dxa"/>
            <w:tcBorders>
              <w:left w:val="single" w:color="auto" w:sz="4" w:space="0"/>
              <w:right w:val="single" w:color="auto" w:sz="4" w:space="0"/>
            </w:tcBorders>
            <w:noWrap w:val="0"/>
            <w:vAlign w:val="center"/>
          </w:tcPr>
          <w:p>
            <w:pPr>
              <w:jc w:val="center"/>
              <w:rPr>
                <w:rFonts w:hint="eastAsia" w:ascii="宋体" w:hAnsi="宋体" w:cs="宋体"/>
                <w:color w:val="000000"/>
                <w:kern w:val="2"/>
                <w:sz w:val="21"/>
                <w:szCs w:val="21"/>
                <w:lang w:val="en-US" w:eastAsia="zh-CN" w:bidi="ar-SA"/>
              </w:rPr>
            </w:pPr>
            <w:r>
              <w:rPr>
                <w:rFonts w:hint="eastAsia" w:ascii="宋体" w:hAnsi="宋体" w:cs="宋体"/>
                <w:color w:val="000000"/>
                <w:szCs w:val="21"/>
              </w:rPr>
              <w:t>培训方案</w:t>
            </w:r>
          </w:p>
        </w:tc>
        <w:tc>
          <w:tcPr>
            <w:tcW w:w="723" w:type="dxa"/>
            <w:tcBorders>
              <w:top w:val="single" w:color="auto" w:sz="4" w:space="0"/>
              <w:left w:val="single" w:color="auto" w:sz="4" w:space="0"/>
              <w:right w:val="single" w:color="auto" w:sz="4" w:space="0"/>
            </w:tcBorders>
            <w:noWrap w:val="0"/>
            <w:vAlign w:val="center"/>
          </w:tcPr>
          <w:p>
            <w:pPr>
              <w:jc w:val="center"/>
              <w:rPr>
                <w:rFonts w:hint="eastAsia" w:ascii="宋体" w:hAnsi="宋体"/>
                <w:b w:val="0"/>
                <w:bCs w:val="0"/>
                <w:kern w:val="2"/>
                <w:sz w:val="21"/>
                <w:szCs w:val="21"/>
                <w:lang w:val="en-US" w:eastAsia="zh-CN" w:bidi="ar-SA"/>
              </w:rPr>
            </w:pPr>
            <w:r>
              <w:rPr>
                <w:rFonts w:hint="eastAsia" w:ascii="宋体" w:hAnsi="宋体"/>
                <w:b w:val="0"/>
                <w:bCs w:val="0"/>
                <w:szCs w:val="21"/>
              </w:rPr>
              <w:t>3</w:t>
            </w:r>
            <w:r>
              <w:rPr>
                <w:rFonts w:hint="eastAsia" w:ascii="宋体" w:hAnsi="宋体" w:eastAsia="宋体" w:cs="宋体"/>
                <w:b w:val="0"/>
                <w:bCs w:val="0"/>
                <w:szCs w:val="21"/>
              </w:rPr>
              <w:t>分</w:t>
            </w:r>
          </w:p>
        </w:tc>
        <w:tc>
          <w:tcPr>
            <w:tcW w:w="6634" w:type="dxa"/>
            <w:tcBorders>
              <w:top w:val="single" w:color="auto" w:sz="4" w:space="0"/>
              <w:left w:val="single" w:color="auto" w:sz="4" w:space="0"/>
              <w:right w:val="single" w:color="auto" w:sz="4" w:space="0"/>
            </w:tcBorders>
            <w:noWrap w:val="0"/>
            <w:vAlign w:val="center"/>
          </w:tcPr>
          <w:p>
            <w:pPr>
              <w:rPr>
                <w:rFonts w:ascii="宋体" w:hAnsi="宋体" w:cs="宋体"/>
                <w:color w:val="000000"/>
                <w:szCs w:val="21"/>
              </w:rPr>
            </w:pPr>
            <w:r>
              <w:rPr>
                <w:rFonts w:hint="eastAsia" w:ascii="宋体" w:hAnsi="宋体" w:cs="宋体"/>
                <w:color w:val="000000"/>
                <w:szCs w:val="21"/>
              </w:rPr>
              <w:t>根据投标人</w:t>
            </w:r>
            <w:r>
              <w:rPr>
                <w:rFonts w:hint="eastAsia" w:ascii="宋体" w:hAnsi="宋体" w:cs="宋体"/>
                <w:szCs w:val="21"/>
              </w:rPr>
              <w:t>对拟进场队员年度安全培训计划及有针对性地实施方案进行</w:t>
            </w:r>
            <w:r>
              <w:rPr>
                <w:rFonts w:hint="eastAsia" w:ascii="宋体" w:hAnsi="宋体" w:cs="宋体"/>
                <w:szCs w:val="21"/>
                <w:lang w:val="en-US" w:eastAsia="zh-CN"/>
              </w:rPr>
              <w:t>对比</w:t>
            </w:r>
            <w:r>
              <w:rPr>
                <w:rFonts w:hint="eastAsia" w:ascii="宋体" w:hAnsi="宋体" w:cs="宋体"/>
                <w:szCs w:val="21"/>
              </w:rPr>
              <w:t>打分</w:t>
            </w:r>
            <w:r>
              <w:rPr>
                <w:rFonts w:hint="eastAsia" w:ascii="宋体" w:hAnsi="宋体" w:cs="宋体"/>
                <w:color w:val="000000"/>
                <w:szCs w:val="21"/>
              </w:rPr>
              <w:t>。</w:t>
            </w:r>
          </w:p>
          <w:p>
            <w:pPr>
              <w:adjustRightInd w:val="0"/>
              <w:snapToGrid w:val="0"/>
              <w:rPr>
                <w:rFonts w:hint="eastAsia"/>
                <w:kern w:val="2"/>
                <w:sz w:val="21"/>
                <w:szCs w:val="21"/>
                <w:lang w:val="en-US" w:eastAsia="zh-CN" w:bidi="ar-SA"/>
              </w:rPr>
            </w:pPr>
            <w:r>
              <w:rPr>
                <w:rFonts w:hint="eastAsia"/>
                <w:szCs w:val="21"/>
              </w:rPr>
              <w:t>方案阐述详细、突出重点、科学合理的得</w:t>
            </w:r>
            <w:r>
              <w:rPr>
                <w:rFonts w:hint="eastAsia"/>
                <w:szCs w:val="21"/>
                <w:lang w:val="en-US" w:eastAsia="zh-CN"/>
              </w:rPr>
              <w:t>3</w:t>
            </w:r>
            <w:r>
              <w:rPr>
                <w:rFonts w:hint="eastAsia"/>
                <w:szCs w:val="21"/>
              </w:rPr>
              <w:t>分，方案整体尚可得2分，方案一般1分，没有不得分。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03" w:type="dxa"/>
            <w:tcBorders>
              <w:left w:val="single" w:color="auto" w:sz="4" w:space="0"/>
              <w:right w:val="single" w:color="auto" w:sz="4" w:space="0"/>
            </w:tcBorders>
            <w:noWrap w:val="0"/>
            <w:vAlign w:val="center"/>
          </w:tcPr>
          <w:p>
            <w:pPr>
              <w:jc w:val="center"/>
              <w:rPr>
                <w:rFonts w:hint="eastAsia" w:ascii="宋体" w:hAnsi="宋体" w:cs="宋体"/>
                <w:color w:val="000000"/>
                <w:kern w:val="2"/>
                <w:sz w:val="21"/>
                <w:szCs w:val="21"/>
                <w:lang w:val="en-US" w:eastAsia="zh-CN" w:bidi="ar-SA"/>
              </w:rPr>
            </w:pPr>
            <w:r>
              <w:rPr>
                <w:rFonts w:hint="eastAsia" w:ascii="宋体" w:hAnsi="宋体" w:cs="宋体"/>
                <w:color w:val="000000"/>
                <w:szCs w:val="21"/>
              </w:rPr>
              <w:t>档案管理</w:t>
            </w:r>
          </w:p>
        </w:tc>
        <w:tc>
          <w:tcPr>
            <w:tcW w:w="723" w:type="dxa"/>
            <w:tcBorders>
              <w:top w:val="single" w:color="auto" w:sz="4" w:space="0"/>
              <w:left w:val="single" w:color="auto" w:sz="4" w:space="0"/>
              <w:right w:val="single" w:color="auto" w:sz="4" w:space="0"/>
            </w:tcBorders>
            <w:noWrap w:val="0"/>
            <w:vAlign w:val="center"/>
          </w:tcPr>
          <w:p>
            <w:pPr>
              <w:jc w:val="center"/>
              <w:rPr>
                <w:rFonts w:hint="eastAsia" w:ascii="宋体" w:hAnsi="宋体"/>
                <w:b w:val="0"/>
                <w:bCs w:val="0"/>
                <w:kern w:val="2"/>
                <w:sz w:val="21"/>
                <w:szCs w:val="21"/>
                <w:lang w:val="en-US" w:eastAsia="zh-CN" w:bidi="ar-SA"/>
              </w:rPr>
            </w:pPr>
            <w:r>
              <w:rPr>
                <w:rFonts w:hint="eastAsia" w:ascii="宋体" w:hAnsi="宋体" w:eastAsia="宋体"/>
                <w:b w:val="0"/>
                <w:bCs w:val="0"/>
                <w:szCs w:val="21"/>
                <w:lang w:val="en-US" w:eastAsia="zh-CN"/>
              </w:rPr>
              <w:t>5</w:t>
            </w:r>
            <w:r>
              <w:rPr>
                <w:rFonts w:hint="eastAsia" w:ascii="宋体" w:hAnsi="宋体" w:eastAsia="宋体" w:cs="宋体"/>
                <w:b w:val="0"/>
                <w:bCs w:val="0"/>
                <w:szCs w:val="21"/>
              </w:rPr>
              <w:t>分</w:t>
            </w:r>
          </w:p>
        </w:tc>
        <w:tc>
          <w:tcPr>
            <w:tcW w:w="6634" w:type="dxa"/>
            <w:tcBorders>
              <w:top w:val="single" w:color="auto" w:sz="4" w:space="0"/>
              <w:left w:val="single" w:color="auto" w:sz="4" w:space="0"/>
              <w:right w:val="single" w:color="auto" w:sz="4" w:space="0"/>
            </w:tcBorders>
            <w:noWrap w:val="0"/>
            <w:vAlign w:val="center"/>
          </w:tcPr>
          <w:p>
            <w:pPr>
              <w:rPr>
                <w:rFonts w:hint="eastAsia"/>
                <w:kern w:val="2"/>
                <w:sz w:val="21"/>
                <w:szCs w:val="21"/>
                <w:lang w:val="en-US" w:eastAsia="zh-CN" w:bidi="ar-SA"/>
              </w:rPr>
            </w:pPr>
            <w:r>
              <w:rPr>
                <w:rFonts w:hint="eastAsia" w:ascii="宋体" w:hAnsi="宋体" w:cs="宋体"/>
                <w:color w:val="000000"/>
                <w:szCs w:val="21"/>
              </w:rPr>
              <w:t>根据投标人提供的日常保安工作等档案管理制度及交接方案等情况</w:t>
            </w:r>
            <w:r>
              <w:rPr>
                <w:rFonts w:hint="eastAsia"/>
                <w:szCs w:val="21"/>
              </w:rPr>
              <w:t>进行打分</w:t>
            </w:r>
            <w:r>
              <w:rPr>
                <w:rFonts w:hint="eastAsia" w:ascii="宋体" w:hAnsi="宋体" w:cs="宋体"/>
                <w:color w:val="000000"/>
                <w:szCs w:val="21"/>
              </w:rPr>
              <w:t>。管理制度齐全，管理规范、科学，有专人负责,得</w:t>
            </w:r>
            <w:r>
              <w:rPr>
                <w:rFonts w:hint="eastAsia" w:ascii="宋体" w:hAnsi="宋体" w:cs="宋体"/>
                <w:color w:val="000000"/>
                <w:szCs w:val="21"/>
                <w:lang w:val="en-US" w:eastAsia="zh-CN"/>
              </w:rPr>
              <w:t>4-5</w:t>
            </w:r>
            <w:r>
              <w:rPr>
                <w:rFonts w:hint="eastAsia" w:ascii="宋体" w:hAnsi="宋体" w:cs="宋体"/>
                <w:color w:val="000000"/>
                <w:szCs w:val="21"/>
              </w:rPr>
              <w:t>分，尚可得</w:t>
            </w:r>
            <w:r>
              <w:rPr>
                <w:rFonts w:hint="eastAsia" w:ascii="宋体" w:hAnsi="宋体" w:cs="宋体"/>
                <w:color w:val="000000"/>
                <w:szCs w:val="21"/>
                <w:lang w:val="en-US" w:eastAsia="zh-CN"/>
              </w:rPr>
              <w:t>2-3</w:t>
            </w:r>
            <w:r>
              <w:rPr>
                <w:rFonts w:hint="eastAsia" w:ascii="宋体" w:hAnsi="宋体" w:cs="宋体"/>
                <w:color w:val="000000"/>
                <w:szCs w:val="21"/>
              </w:rPr>
              <w:t>分，较差得1分，没有不得分。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03" w:type="dxa"/>
            <w:tcBorders>
              <w:left w:val="single" w:color="auto" w:sz="4" w:space="0"/>
              <w:right w:val="single" w:color="auto" w:sz="4" w:space="0"/>
            </w:tcBorders>
            <w:noWrap w:val="0"/>
            <w:vAlign w:val="center"/>
          </w:tcPr>
          <w:p>
            <w:pPr>
              <w:jc w:val="center"/>
              <w:rPr>
                <w:rFonts w:hint="eastAsia" w:ascii="宋体" w:hAnsi="宋体" w:cs="宋体"/>
                <w:color w:val="000000"/>
                <w:kern w:val="2"/>
                <w:sz w:val="21"/>
                <w:szCs w:val="21"/>
                <w:lang w:val="en-US" w:eastAsia="zh-CN" w:bidi="ar-SA"/>
              </w:rPr>
            </w:pPr>
            <w:r>
              <w:rPr>
                <w:rFonts w:hint="eastAsia" w:ascii="Times New Roman" w:hAnsi="Times New Roman" w:cs="宋体"/>
                <w:szCs w:val="21"/>
              </w:rPr>
              <w:t>装备设施</w:t>
            </w:r>
          </w:p>
        </w:tc>
        <w:tc>
          <w:tcPr>
            <w:tcW w:w="723" w:type="dxa"/>
            <w:tcBorders>
              <w:top w:val="single" w:color="auto" w:sz="4" w:space="0"/>
              <w:left w:val="single" w:color="auto" w:sz="4" w:space="0"/>
              <w:right w:val="single" w:color="auto" w:sz="4" w:space="0"/>
            </w:tcBorders>
            <w:noWrap w:val="0"/>
            <w:vAlign w:val="center"/>
          </w:tcPr>
          <w:p>
            <w:pPr>
              <w:jc w:val="center"/>
              <w:rPr>
                <w:rFonts w:hint="eastAsia" w:ascii="宋体" w:hAnsi="宋体"/>
                <w:b w:val="0"/>
                <w:bCs w:val="0"/>
                <w:kern w:val="2"/>
                <w:sz w:val="21"/>
                <w:szCs w:val="21"/>
                <w:lang w:val="en-US" w:eastAsia="zh-CN" w:bidi="ar-SA"/>
              </w:rPr>
            </w:pPr>
            <w:r>
              <w:rPr>
                <w:rFonts w:hint="eastAsia" w:ascii="宋体" w:hAnsi="宋体" w:eastAsia="宋体"/>
                <w:b w:val="0"/>
                <w:bCs w:val="0"/>
                <w:szCs w:val="21"/>
                <w:lang w:val="en-US" w:eastAsia="zh-CN"/>
              </w:rPr>
              <w:t>6</w:t>
            </w:r>
            <w:r>
              <w:rPr>
                <w:rFonts w:hint="eastAsia" w:ascii="宋体" w:hAnsi="宋体" w:eastAsia="宋体" w:cs="宋体"/>
                <w:b w:val="0"/>
                <w:bCs w:val="0"/>
                <w:szCs w:val="21"/>
              </w:rPr>
              <w:t>分</w:t>
            </w:r>
          </w:p>
        </w:tc>
        <w:tc>
          <w:tcPr>
            <w:tcW w:w="6634" w:type="dxa"/>
            <w:tcBorders>
              <w:top w:val="single" w:color="auto" w:sz="4" w:space="0"/>
              <w:left w:val="single" w:color="auto" w:sz="4" w:space="0"/>
              <w:right w:val="single" w:color="auto" w:sz="4" w:space="0"/>
            </w:tcBorders>
            <w:noWrap w:val="0"/>
            <w:vAlign w:val="center"/>
          </w:tcPr>
          <w:p>
            <w:pPr>
              <w:rPr>
                <w:rFonts w:hint="eastAsia" w:ascii="宋体" w:hAnsi="宋体"/>
                <w:kern w:val="2"/>
                <w:sz w:val="21"/>
                <w:szCs w:val="21"/>
                <w:lang w:val="en-US" w:eastAsia="zh-CN" w:bidi="ar-SA"/>
              </w:rPr>
            </w:pPr>
            <w:r>
              <w:rPr>
                <w:rFonts w:hint="eastAsia" w:ascii="Times New Roman" w:hAnsi="Times New Roman" w:cs="宋体"/>
                <w:szCs w:val="21"/>
              </w:rPr>
              <w:t>根据投标人配置的装备、器材、设施的系统性、完整性、选用档次及数量等进行打分。设备设施系统、完整、选用档次较高</w:t>
            </w:r>
            <w:r>
              <w:rPr>
                <w:rFonts w:hint="eastAsia" w:ascii="Times New Roman" w:hAnsi="Times New Roman" w:cs="宋体"/>
                <w:szCs w:val="21"/>
                <w:lang w:eastAsia="zh-CN"/>
              </w:rPr>
              <w:t>、</w:t>
            </w:r>
            <w:r>
              <w:rPr>
                <w:rFonts w:hint="eastAsia" w:ascii="Times New Roman" w:hAnsi="Times New Roman" w:cs="宋体"/>
                <w:szCs w:val="21"/>
                <w:lang w:val="en-US" w:eastAsia="zh-CN"/>
              </w:rPr>
              <w:t>质量上乘</w:t>
            </w:r>
            <w:r>
              <w:rPr>
                <w:rFonts w:hint="eastAsia" w:ascii="Times New Roman" w:hAnsi="Times New Roman" w:cs="宋体"/>
                <w:szCs w:val="21"/>
              </w:rPr>
              <w:t>得</w:t>
            </w:r>
            <w:r>
              <w:rPr>
                <w:rFonts w:hint="eastAsia" w:ascii="Times New Roman" w:hAnsi="Times New Roman" w:cs="宋体"/>
                <w:szCs w:val="21"/>
                <w:lang w:val="en-US" w:eastAsia="zh-CN"/>
              </w:rPr>
              <w:t>5-6</w:t>
            </w:r>
            <w:r>
              <w:rPr>
                <w:rFonts w:hint="eastAsia" w:ascii="Times New Roman" w:hAnsi="Times New Roman" w:cs="宋体"/>
                <w:szCs w:val="21"/>
              </w:rPr>
              <w:t>分，设备设施尚可得</w:t>
            </w:r>
            <w:r>
              <w:rPr>
                <w:rFonts w:hint="eastAsia" w:ascii="Times New Roman" w:hAnsi="Times New Roman" w:cs="宋体"/>
                <w:szCs w:val="21"/>
                <w:lang w:val="en-US" w:eastAsia="zh-CN"/>
              </w:rPr>
              <w:t>3-4</w:t>
            </w:r>
            <w:r>
              <w:rPr>
                <w:rFonts w:hint="eastAsia" w:ascii="Times New Roman" w:hAnsi="Times New Roman" w:cs="宋体"/>
                <w:szCs w:val="21"/>
              </w:rPr>
              <w:t>分，较一般得1</w:t>
            </w:r>
            <w:r>
              <w:rPr>
                <w:rFonts w:hint="eastAsia" w:ascii="Times New Roman" w:hAnsi="Times New Roman" w:cs="宋体"/>
                <w:szCs w:val="21"/>
                <w:lang w:val="en-US" w:eastAsia="zh-CN"/>
              </w:rPr>
              <w:t>-2</w:t>
            </w:r>
            <w:r>
              <w:rPr>
                <w:rFonts w:hint="eastAsia" w:ascii="Times New Roman" w:hAnsi="Times New Roman" w:cs="宋体"/>
                <w:szCs w:val="21"/>
              </w:rPr>
              <w:t>分，较差不得分。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03" w:type="dxa"/>
            <w:tcBorders>
              <w:left w:val="single" w:color="auto" w:sz="4" w:space="0"/>
              <w:right w:val="single" w:color="auto" w:sz="4" w:space="0"/>
            </w:tcBorders>
            <w:noWrap w:val="0"/>
            <w:vAlign w:val="center"/>
          </w:tcPr>
          <w:p>
            <w:pPr>
              <w:jc w:val="center"/>
              <w:rPr>
                <w:rFonts w:hint="eastAsia" w:ascii="宋体" w:hAnsi="宋体" w:cs="宋体"/>
                <w:color w:val="000000"/>
                <w:kern w:val="2"/>
                <w:sz w:val="21"/>
                <w:szCs w:val="21"/>
                <w:lang w:val="en-US" w:eastAsia="zh-CN" w:bidi="ar-SA"/>
              </w:rPr>
            </w:pPr>
            <w:r>
              <w:rPr>
                <w:rFonts w:hint="eastAsia" w:ascii="宋体" w:hAnsi="宋体" w:cs="宋体"/>
                <w:color w:val="000000"/>
                <w:szCs w:val="21"/>
              </w:rPr>
              <w:t>需求响应</w:t>
            </w:r>
          </w:p>
        </w:tc>
        <w:tc>
          <w:tcPr>
            <w:tcW w:w="723" w:type="dxa"/>
            <w:tcBorders>
              <w:top w:val="single" w:color="auto" w:sz="4" w:space="0"/>
              <w:left w:val="single" w:color="auto" w:sz="4" w:space="0"/>
              <w:right w:val="single" w:color="auto" w:sz="4" w:space="0"/>
            </w:tcBorders>
            <w:noWrap w:val="0"/>
            <w:vAlign w:val="center"/>
          </w:tcPr>
          <w:p>
            <w:pPr>
              <w:jc w:val="center"/>
              <w:rPr>
                <w:rFonts w:hint="eastAsia" w:ascii="宋体" w:hAnsi="宋体"/>
                <w:b w:val="0"/>
                <w:bCs w:val="0"/>
                <w:kern w:val="2"/>
                <w:sz w:val="21"/>
                <w:szCs w:val="21"/>
                <w:lang w:val="en-US" w:eastAsia="zh-CN" w:bidi="ar-SA"/>
              </w:rPr>
            </w:pP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分</w:t>
            </w:r>
          </w:p>
        </w:tc>
        <w:tc>
          <w:tcPr>
            <w:tcW w:w="6634" w:type="dxa"/>
            <w:tcBorders>
              <w:top w:val="single" w:color="auto" w:sz="4" w:space="0"/>
              <w:left w:val="single" w:color="auto" w:sz="4" w:space="0"/>
              <w:right w:val="single" w:color="auto" w:sz="4" w:space="0"/>
            </w:tcBorders>
            <w:noWrap w:val="0"/>
            <w:vAlign w:val="top"/>
          </w:tcPr>
          <w:p>
            <w:pPr>
              <w:rPr>
                <w:rFonts w:hint="eastAsia" w:ascii="宋体" w:hAnsi="宋体" w:cs="宋体"/>
                <w:color w:val="000000"/>
                <w:kern w:val="2"/>
                <w:sz w:val="21"/>
                <w:szCs w:val="21"/>
                <w:lang w:val="en-US" w:eastAsia="zh-CN" w:bidi="ar-SA"/>
              </w:rPr>
            </w:pPr>
            <w:r>
              <w:rPr>
                <w:rFonts w:hint="eastAsia" w:ascii="宋体" w:hAnsi="宋体" w:cs="宋体"/>
                <w:szCs w:val="21"/>
              </w:rPr>
              <w:t>投标人承诺完全响应采购需求要求的得满分</w:t>
            </w:r>
            <w:r>
              <w:rPr>
                <w:rFonts w:hint="eastAsia" w:ascii="宋体" w:hAnsi="宋体" w:cs="宋体"/>
                <w:szCs w:val="21"/>
                <w:lang w:val="en-US" w:eastAsia="zh-CN"/>
              </w:rPr>
              <w:t>3</w:t>
            </w:r>
            <w:r>
              <w:rPr>
                <w:rFonts w:hint="eastAsia" w:ascii="宋体" w:hAnsi="宋体" w:cs="宋体"/>
                <w:szCs w:val="21"/>
              </w:rPr>
              <w:t>分；需求指标每偏离一项扣1分，偏离超过</w:t>
            </w:r>
            <w:r>
              <w:rPr>
                <w:rFonts w:hint="eastAsia" w:ascii="宋体" w:hAnsi="宋体" w:cs="宋体"/>
                <w:szCs w:val="21"/>
                <w:lang w:val="en-US" w:eastAsia="zh-CN"/>
              </w:rPr>
              <w:t>3</w:t>
            </w:r>
            <w:r>
              <w:rPr>
                <w:rFonts w:hint="eastAsia" w:ascii="宋体" w:hAnsi="宋体" w:cs="宋体"/>
                <w:szCs w:val="21"/>
              </w:rPr>
              <w:t>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03" w:type="dxa"/>
            <w:tcBorders>
              <w:left w:val="single" w:color="auto" w:sz="4" w:space="0"/>
              <w:right w:val="single" w:color="auto" w:sz="4" w:space="0"/>
            </w:tcBorders>
            <w:noWrap w:val="0"/>
            <w:vAlign w:val="center"/>
          </w:tcPr>
          <w:p>
            <w:pPr>
              <w:rPr>
                <w:rFonts w:hint="eastAsia" w:ascii="宋体" w:hAnsi="宋体" w:cs="宋体"/>
                <w:kern w:val="2"/>
                <w:sz w:val="21"/>
                <w:szCs w:val="21"/>
                <w:lang w:val="en-US" w:eastAsia="zh-CN" w:bidi="ar-SA"/>
              </w:rPr>
            </w:pPr>
            <w:r>
              <w:rPr>
                <w:rFonts w:hint="eastAsia" w:ascii="宋体" w:hAnsi="宋体" w:cs="宋体"/>
                <w:szCs w:val="21"/>
              </w:rPr>
              <w:t>其它优惠及承诺</w:t>
            </w:r>
          </w:p>
        </w:tc>
        <w:tc>
          <w:tcPr>
            <w:tcW w:w="723" w:type="dxa"/>
            <w:tcBorders>
              <w:top w:val="single" w:color="auto" w:sz="4" w:space="0"/>
              <w:left w:val="single" w:color="auto" w:sz="4" w:space="0"/>
              <w:right w:val="single" w:color="auto" w:sz="4" w:space="0"/>
            </w:tcBorders>
            <w:noWrap w:val="0"/>
            <w:vAlign w:val="center"/>
          </w:tcPr>
          <w:p>
            <w:pPr>
              <w:jc w:val="center"/>
              <w:rPr>
                <w:rFonts w:hint="eastAsia" w:ascii="宋体" w:hAnsi="宋体"/>
                <w:b w:val="0"/>
                <w:bCs w:val="0"/>
                <w:kern w:val="2"/>
                <w:sz w:val="21"/>
                <w:szCs w:val="21"/>
                <w:lang w:val="en-US" w:eastAsia="zh-CN" w:bidi="ar-SA"/>
              </w:rPr>
            </w:pPr>
            <w:r>
              <w:rPr>
                <w:rFonts w:hint="eastAsia" w:ascii="宋体" w:hAnsi="宋体"/>
                <w:b w:val="0"/>
                <w:bCs w:val="0"/>
                <w:szCs w:val="21"/>
              </w:rPr>
              <w:t>5</w:t>
            </w:r>
            <w:r>
              <w:rPr>
                <w:rFonts w:hint="eastAsia" w:ascii="宋体" w:hAnsi="宋体" w:eastAsia="宋体" w:cs="宋体"/>
                <w:b w:val="0"/>
                <w:bCs w:val="0"/>
                <w:szCs w:val="21"/>
              </w:rPr>
              <w:t>分</w:t>
            </w:r>
          </w:p>
        </w:tc>
        <w:tc>
          <w:tcPr>
            <w:tcW w:w="6634" w:type="dxa"/>
            <w:tcBorders>
              <w:top w:val="single" w:color="auto" w:sz="4" w:space="0"/>
              <w:left w:val="single" w:color="auto" w:sz="4" w:space="0"/>
              <w:right w:val="single" w:color="auto" w:sz="4" w:space="0"/>
            </w:tcBorders>
            <w:noWrap w:val="0"/>
            <w:vAlign w:val="center"/>
          </w:tcPr>
          <w:p>
            <w:pPr>
              <w:rPr>
                <w:rFonts w:hint="eastAsia" w:ascii="宋体" w:hAnsi="宋体" w:cs="宋体"/>
                <w:color w:val="000000"/>
                <w:kern w:val="2"/>
                <w:sz w:val="21"/>
                <w:szCs w:val="21"/>
                <w:lang w:val="en-US" w:eastAsia="zh-CN" w:bidi="ar-SA"/>
              </w:rPr>
            </w:pPr>
            <w:r>
              <w:rPr>
                <w:rFonts w:hint="eastAsia" w:ascii="宋体" w:hAnsi="宋体" w:cs="宋体"/>
                <w:szCs w:val="21"/>
              </w:rPr>
              <w:t>根据除采购需求以外的投标人提供有实质性的服务相关优惠及承诺</w:t>
            </w:r>
            <w:r>
              <w:rPr>
                <w:rFonts w:hint="eastAsia" w:ascii="宋体" w:hAnsi="宋体" w:cs="宋体"/>
                <w:szCs w:val="21"/>
                <w:lang w:val="en-US" w:eastAsia="zh-CN"/>
              </w:rPr>
              <w:t>对比</w:t>
            </w:r>
            <w:r>
              <w:rPr>
                <w:rFonts w:hint="eastAsia" w:ascii="宋体" w:hAnsi="宋体" w:cs="宋体"/>
                <w:szCs w:val="21"/>
              </w:rPr>
              <w:t>打分，承诺</w:t>
            </w:r>
            <w:r>
              <w:rPr>
                <w:rFonts w:hint="eastAsia" w:ascii="宋体" w:hAnsi="宋体" w:cs="宋体"/>
                <w:szCs w:val="21"/>
                <w:lang w:val="en-US" w:eastAsia="zh-CN"/>
              </w:rPr>
              <w:t>服务可行性强、</w:t>
            </w:r>
            <w:r>
              <w:rPr>
                <w:rFonts w:hint="eastAsia" w:ascii="宋体" w:hAnsi="宋体" w:cs="宋体"/>
                <w:szCs w:val="21"/>
              </w:rPr>
              <w:t>优惠力度大得</w:t>
            </w:r>
            <w:r>
              <w:rPr>
                <w:rFonts w:hint="eastAsia" w:ascii="宋体" w:hAnsi="宋体" w:cs="宋体"/>
                <w:szCs w:val="21"/>
                <w:lang w:val="en-US" w:eastAsia="zh-CN"/>
              </w:rPr>
              <w:t>4-5</w:t>
            </w:r>
            <w:r>
              <w:rPr>
                <w:rFonts w:hint="eastAsia" w:ascii="宋体" w:hAnsi="宋体" w:cs="宋体"/>
                <w:szCs w:val="21"/>
              </w:rPr>
              <w:t>分，尚可得2</w:t>
            </w:r>
            <w:r>
              <w:rPr>
                <w:rFonts w:hint="eastAsia" w:ascii="宋体" w:hAnsi="宋体" w:cs="宋体"/>
                <w:szCs w:val="21"/>
                <w:lang w:val="en-US" w:eastAsia="zh-CN"/>
              </w:rPr>
              <w:t>-3</w:t>
            </w:r>
            <w:r>
              <w:rPr>
                <w:rFonts w:hint="eastAsia" w:ascii="宋体" w:hAnsi="宋体" w:cs="宋体"/>
                <w:szCs w:val="21"/>
              </w:rPr>
              <w:t>分，一般得1分，没有不得分。</w:t>
            </w:r>
          </w:p>
        </w:tc>
      </w:tr>
    </w:tbl>
    <w:p>
      <w:pPr>
        <w:jc w:val="center"/>
        <w:rPr>
          <w:rFonts w:hint="eastAsia" w:ascii="宋体" w:hAnsi="宋体" w:eastAsia="宋体" w:cs="宋体"/>
          <w:b/>
          <w:sz w:val="30"/>
          <w:szCs w:val="30"/>
        </w:rPr>
      </w:pPr>
      <w:r>
        <w:rPr>
          <w:rFonts w:hint="eastAsia" w:ascii="宋体" w:hAnsi="宋体" w:eastAsia="宋体" w:cs="宋体"/>
          <w:b/>
          <w:sz w:val="30"/>
        </w:rPr>
        <w:br w:type="page"/>
      </w:r>
      <w:r>
        <w:rPr>
          <w:rFonts w:hint="eastAsia" w:ascii="宋体" w:hAnsi="宋体" w:eastAsia="宋体" w:cs="宋体"/>
          <w:b/>
          <w:sz w:val="30"/>
          <w:szCs w:val="30"/>
        </w:rPr>
        <w:t>第五章    合同主要条款</w:t>
      </w:r>
    </w:p>
    <w:p>
      <w:pPr>
        <w:snapToGrid w:val="0"/>
        <w:spacing w:before="120" w:beforeLines="50" w:after="120" w:afterLines="50"/>
        <w:rPr>
          <w:rFonts w:hint="eastAsia" w:ascii="宋体" w:hAnsi="宋体" w:eastAsia="宋体" w:cs="宋体"/>
          <w:b/>
          <w:szCs w:val="28"/>
        </w:rPr>
      </w:pPr>
    </w:p>
    <w:p>
      <w:pPr>
        <w:spacing w:before="120" w:beforeLines="50" w:after="120" w:afterLines="50" w:line="300" w:lineRule="auto"/>
        <w:jc w:val="center"/>
        <w:rPr>
          <w:rFonts w:hint="eastAsia" w:ascii="宋体" w:hAnsi="宋体" w:eastAsia="宋体" w:cs="宋体"/>
          <w:b/>
          <w:color w:val="FF0000"/>
          <w:sz w:val="30"/>
          <w:szCs w:val="30"/>
        </w:rPr>
      </w:pPr>
      <w:r>
        <w:rPr>
          <w:rFonts w:hint="eastAsia" w:ascii="宋体" w:hAnsi="宋体" w:eastAsia="宋体" w:cs="宋体"/>
          <w:b/>
          <w:color w:val="FF0000"/>
          <w:sz w:val="30"/>
          <w:szCs w:val="30"/>
        </w:rPr>
        <w:t>合同主要条款（本合同为合同样稿，最终稿由双方协商后确定）</w:t>
      </w:r>
    </w:p>
    <w:p>
      <w:pPr>
        <w:jc w:val="center"/>
        <w:rPr>
          <w:rFonts w:hint="eastAsia"/>
          <w:b/>
          <w:sz w:val="30"/>
          <w:szCs w:val="30"/>
        </w:rPr>
      </w:pPr>
    </w:p>
    <w:p>
      <w:pPr>
        <w:adjustRightInd w:val="0"/>
        <w:spacing w:after="120" w:afterLines="0" w:line="312" w:lineRule="atLeast"/>
        <w:textAlignment w:val="baseline"/>
        <w:rPr>
          <w:rFonts w:ascii="Times New Roman" w:hAnsi="Times New Roman" w:eastAsia="宋体"/>
          <w:color w:val="000000"/>
        </w:rPr>
      </w:pPr>
      <w:r>
        <w:rPr>
          <w:rFonts w:hint="eastAsia" w:ascii="Times New Roman" w:hAnsi="Times New Roman" w:eastAsia="宋体"/>
          <w:color w:val="000000"/>
        </w:rPr>
        <w:t xml:space="preserve">项目名称：          </w:t>
      </w:r>
      <w:r>
        <w:rPr>
          <w:rFonts w:hint="eastAsia" w:ascii="Times New Roman" w:hAnsi="Times New Roman" w:eastAsia="宋体"/>
          <w:color w:val="000000"/>
          <w:lang w:val="en-US" w:eastAsia="zh-CN"/>
        </w:rPr>
        <w:t xml:space="preserve">                                 </w:t>
      </w:r>
      <w:r>
        <w:rPr>
          <w:rFonts w:hint="eastAsia" w:ascii="Times New Roman" w:hAnsi="Times New Roman" w:eastAsia="宋体"/>
          <w:color w:val="000000"/>
        </w:rPr>
        <w:t xml:space="preserve"> 采购编号： </w:t>
      </w:r>
    </w:p>
    <w:p>
      <w:pPr>
        <w:spacing w:line="360" w:lineRule="auto"/>
        <w:rPr>
          <w:rFonts w:hint="eastAsia" w:ascii="Times New Roman" w:hAnsi="Times New Roman" w:eastAsia="宋体"/>
          <w:color w:val="000000"/>
        </w:rPr>
      </w:pPr>
      <w:r>
        <w:rPr>
          <w:rFonts w:hint="eastAsia" w:ascii="Times New Roman" w:hAnsi="Times New Roman" w:eastAsia="宋体"/>
          <w:color w:val="000000"/>
        </w:rPr>
        <w:t>甲方：（买方）</w:t>
      </w:r>
      <w:r>
        <w:rPr>
          <w:rFonts w:hint="eastAsia" w:ascii="Times New Roman" w:hAnsi="Times New Roman" w:eastAsia="宋体"/>
          <w:color w:val="000000"/>
          <w:lang w:val="en-US" w:eastAsia="zh-CN"/>
        </w:rPr>
        <w:t xml:space="preserve"> </w:t>
      </w:r>
      <w:r>
        <w:rPr>
          <w:rFonts w:hint="eastAsia" w:ascii="Times New Roman" w:hAnsi="Times New Roman" w:eastAsia="宋体"/>
          <w:color w:val="000000"/>
        </w:rPr>
        <w:t xml:space="preserve">                                                                      </w:t>
      </w:r>
    </w:p>
    <w:p>
      <w:pPr>
        <w:spacing w:line="360" w:lineRule="auto"/>
        <w:rPr>
          <w:rFonts w:hint="eastAsia" w:ascii="Times New Roman" w:hAnsi="Times New Roman" w:eastAsia="宋体"/>
          <w:color w:val="000000"/>
        </w:rPr>
      </w:pPr>
      <w:r>
        <w:rPr>
          <w:rFonts w:hint="eastAsia" w:ascii="Times New Roman" w:hAnsi="Times New Roman" w:eastAsia="宋体"/>
          <w:color w:val="000000"/>
        </w:rPr>
        <w:t xml:space="preserve">乙方：（卖方）                                                                     </w:t>
      </w:r>
    </w:p>
    <w:p>
      <w:pPr>
        <w:spacing w:line="380" w:lineRule="exact"/>
        <w:ind w:firstLine="422" w:firstLineChars="200"/>
        <w:rPr>
          <w:rFonts w:hint="eastAsia" w:ascii="Times New Roman" w:hAnsi="Times New Roman" w:eastAsia="宋体"/>
          <w:color w:val="000000"/>
        </w:rPr>
      </w:pPr>
      <w:r>
        <w:rPr>
          <w:rFonts w:hint="eastAsia" w:ascii="Times New Roman" w:hAnsi="Times New Roman" w:eastAsia="宋体"/>
          <w:b/>
          <w:color w:val="000000"/>
        </w:rPr>
        <w:t>一、</w:t>
      </w:r>
      <w:r>
        <w:rPr>
          <w:rFonts w:hint="eastAsia" w:ascii="Times New Roman" w:hAnsi="Times New Roman" w:eastAsia="宋体"/>
          <w:color w:val="000000"/>
        </w:rPr>
        <w:t>甲、乙双方根据</w:t>
      </w:r>
      <w:r>
        <w:rPr>
          <w:rFonts w:hint="eastAsia" w:ascii="Times New Roman" w:hAnsi="Times New Roman" w:eastAsia="宋体"/>
          <w:color w:val="000000"/>
          <w:lang w:eastAsia="zh-CN"/>
        </w:rPr>
        <w:t>舟山市公共资源交易中心定海区分中心</w:t>
      </w:r>
      <w:r>
        <w:rPr>
          <w:rFonts w:hint="eastAsia" w:ascii="Times New Roman" w:hAnsi="Times New Roman" w:eastAsia="宋体"/>
          <w:color w:val="000000"/>
        </w:rPr>
        <w:t>关于</w:t>
      </w:r>
      <w:r>
        <w:rPr>
          <w:rFonts w:hint="eastAsia" w:ascii="Times New Roman" w:hAnsi="Times New Roman" w:eastAsia="宋体"/>
          <w:color w:val="000000"/>
          <w:lang w:eastAsia="zh-CN"/>
        </w:rPr>
        <w:t>舟山市定海区机关事务管理中心定海区行政中心安保服务</w:t>
      </w:r>
      <w:r>
        <w:rPr>
          <w:rFonts w:hint="eastAsia" w:ascii="Times New Roman" w:hAnsi="Times New Roman" w:eastAsia="宋体"/>
          <w:color w:val="000000"/>
        </w:rPr>
        <w:t xml:space="preserve">（项目名称）招标的结果，双方经协商签署本合同。                                                            </w:t>
      </w:r>
    </w:p>
    <w:p>
      <w:pPr>
        <w:spacing w:line="380" w:lineRule="exact"/>
        <w:ind w:firstLine="316" w:firstLineChars="150"/>
        <w:rPr>
          <w:rFonts w:hint="eastAsia" w:ascii="Times New Roman" w:hAnsi="Times New Roman" w:eastAsia="宋体"/>
          <w:color w:val="000000"/>
        </w:rPr>
      </w:pPr>
      <w:r>
        <w:rPr>
          <w:rFonts w:hint="eastAsia" w:ascii="Times New Roman" w:hAnsi="Times New Roman" w:eastAsia="宋体"/>
          <w:b/>
          <w:color w:val="000000"/>
        </w:rPr>
        <w:t>二、</w:t>
      </w:r>
      <w:r>
        <w:rPr>
          <w:rFonts w:hint="eastAsia" w:ascii="Times New Roman" w:hAnsi="Times New Roman" w:eastAsia="宋体"/>
          <w:color w:val="000000"/>
        </w:rPr>
        <w:t>合同金额及人配置</w:t>
      </w:r>
    </w:p>
    <w:p>
      <w:pPr>
        <w:spacing w:line="360" w:lineRule="auto"/>
        <w:ind w:firstLine="315" w:firstLineChars="150"/>
        <w:rPr>
          <w:rFonts w:hint="eastAsia" w:ascii="Times New Roman" w:hAnsi="Times New Roman" w:eastAsia="宋体"/>
          <w:color w:val="auto"/>
        </w:rPr>
      </w:pPr>
      <w:r>
        <w:rPr>
          <w:rFonts w:hint="eastAsia" w:ascii="Times New Roman" w:hAnsi="Times New Roman" w:eastAsia="宋体"/>
          <w:color w:val="auto"/>
        </w:rPr>
        <w:t>本项目中标价为人民币（大写）：</w:t>
      </w:r>
      <w:r>
        <w:rPr>
          <w:rFonts w:hint="eastAsia" w:ascii="Times New Roman" w:hAnsi="Times New Roman" w:eastAsia="宋体"/>
          <w:color w:val="auto"/>
          <w:u w:val="single"/>
        </w:rPr>
        <w:t xml:space="preserve">       </w:t>
      </w:r>
      <w:r>
        <w:rPr>
          <w:rFonts w:hint="eastAsia" w:ascii="Times New Roman" w:hAnsi="Times New Roman" w:eastAsia="宋体"/>
          <w:color w:val="auto"/>
        </w:rPr>
        <w:t xml:space="preserve">   ， 岗位人员配置为 </w:t>
      </w:r>
      <w:r>
        <w:rPr>
          <w:rFonts w:hint="eastAsia" w:ascii="Times New Roman" w:hAnsi="Times New Roman" w:eastAsia="宋体"/>
          <w:color w:val="auto"/>
          <w:u w:val="single"/>
        </w:rPr>
        <w:t xml:space="preserve">     </w:t>
      </w:r>
      <w:r>
        <w:rPr>
          <w:rFonts w:hint="eastAsia" w:ascii="Times New Roman" w:hAnsi="Times New Roman" w:eastAsia="宋体"/>
          <w:color w:val="auto"/>
        </w:rPr>
        <w:t xml:space="preserve"> 人，因甲方岗位设置需要,实际用工人员可增减，每增减一人每月费用为（</w:t>
      </w:r>
      <w:r>
        <w:rPr>
          <w:rFonts w:hint="eastAsia" w:ascii="Times New Roman" w:hAnsi="Times New Roman" w:eastAsia="宋体"/>
          <w:color w:val="auto"/>
          <w:u w:val="single"/>
        </w:rPr>
        <w:t xml:space="preserve">   ）</w:t>
      </w:r>
      <w:r>
        <w:rPr>
          <w:rFonts w:hint="eastAsia" w:ascii="Times New Roman" w:hAnsi="Times New Roman" w:eastAsia="宋体"/>
          <w:color w:val="auto"/>
        </w:rPr>
        <w:t>。人员调整后，经双方同意，甲方应支付乙方年度总金额为人民币（大写）</w:t>
      </w:r>
      <w:r>
        <w:rPr>
          <w:rFonts w:hint="eastAsia" w:ascii="Times New Roman" w:hAnsi="Times New Roman" w:eastAsia="宋体"/>
          <w:color w:val="auto"/>
          <w:u w:val="single"/>
        </w:rPr>
        <w:t xml:space="preserve">       </w:t>
      </w:r>
      <w:r>
        <w:rPr>
          <w:rFonts w:hint="eastAsia" w:ascii="Times New Roman" w:hAnsi="Times New Roman" w:eastAsia="宋体"/>
          <w:color w:val="auto"/>
        </w:rPr>
        <w:t>。</w:t>
      </w:r>
    </w:p>
    <w:p>
      <w:pPr>
        <w:spacing w:line="360" w:lineRule="auto"/>
        <w:ind w:firstLine="422" w:firstLineChars="200"/>
        <w:rPr>
          <w:rFonts w:hint="eastAsia" w:ascii="Times New Roman" w:hAnsi="Times New Roman" w:eastAsia="宋体"/>
          <w:color w:val="000000"/>
        </w:rPr>
      </w:pPr>
      <w:r>
        <w:rPr>
          <w:rFonts w:hint="eastAsia" w:ascii="Times New Roman" w:hAnsi="Times New Roman" w:eastAsia="宋体"/>
          <w:b/>
          <w:color w:val="000000"/>
        </w:rPr>
        <w:t>三、</w:t>
      </w:r>
      <w:r>
        <w:rPr>
          <w:rFonts w:hint="eastAsia" w:ascii="Times New Roman" w:hAnsi="Times New Roman" w:eastAsia="宋体"/>
          <w:color w:val="000000"/>
        </w:rPr>
        <w:t>甲方委托乙方提供</w:t>
      </w:r>
      <w:r>
        <w:rPr>
          <w:rFonts w:hint="eastAsia" w:ascii="Times New Roman" w:hAnsi="Times New Roman" w:eastAsia="宋体"/>
          <w:color w:val="000000"/>
          <w:lang w:eastAsia="zh-CN"/>
        </w:rPr>
        <w:t>安保服务</w:t>
      </w:r>
      <w:r>
        <w:rPr>
          <w:rFonts w:hint="eastAsia" w:ascii="Times New Roman" w:hAnsi="Times New Roman" w:eastAsia="宋体"/>
          <w:color w:val="000000"/>
        </w:rPr>
        <w:t>的地点：</w:t>
      </w:r>
      <w:r>
        <w:rPr>
          <w:rFonts w:hint="eastAsia" w:ascii="Times New Roman" w:hAnsi="Times New Roman" w:eastAsia="宋体"/>
          <w:color w:val="000000"/>
          <w:u w:val="single"/>
          <w:lang w:val="en-US" w:eastAsia="zh-CN"/>
        </w:rPr>
        <w:t xml:space="preserve">                 </w:t>
      </w:r>
      <w:r>
        <w:rPr>
          <w:rFonts w:hint="eastAsia" w:ascii="Times New Roman" w:hAnsi="Times New Roman" w:eastAsia="宋体"/>
          <w:color w:val="000000"/>
        </w:rPr>
        <w:t>。</w:t>
      </w:r>
    </w:p>
    <w:p>
      <w:pPr>
        <w:spacing w:line="360" w:lineRule="auto"/>
        <w:ind w:firstLine="422" w:firstLineChars="200"/>
        <w:rPr>
          <w:rFonts w:hint="eastAsia" w:ascii="Times New Roman" w:hAnsi="Times New Roman" w:eastAsia="宋体"/>
          <w:color w:val="000000"/>
        </w:rPr>
      </w:pPr>
      <w:r>
        <w:rPr>
          <w:rFonts w:hint="eastAsia" w:ascii="Times New Roman" w:hAnsi="Times New Roman" w:eastAsia="宋体"/>
          <w:b/>
          <w:color w:val="000000"/>
        </w:rPr>
        <w:t>四、</w:t>
      </w:r>
      <w:r>
        <w:rPr>
          <w:rFonts w:hint="eastAsia" w:ascii="Times New Roman" w:hAnsi="Times New Roman" w:eastAsia="宋体"/>
          <w:b/>
        </w:rPr>
        <w:t>服务内容</w:t>
      </w:r>
    </w:p>
    <w:p>
      <w:pPr>
        <w:spacing w:line="360" w:lineRule="auto"/>
        <w:ind w:firstLine="420" w:firstLineChars="200"/>
        <w:rPr>
          <w:rFonts w:hint="eastAsia" w:ascii="Times New Roman" w:hAnsi="Times New Roman" w:eastAsia="宋体"/>
          <w:color w:val="000000"/>
          <w:lang w:val="en-US" w:eastAsia="zh-CN"/>
        </w:rPr>
      </w:pPr>
      <w:r>
        <w:rPr>
          <w:rFonts w:hint="eastAsia" w:ascii="Times New Roman" w:hAnsi="Times New Roman" w:eastAsia="宋体"/>
          <w:color w:val="000000"/>
          <w:lang w:val="en-US" w:eastAsia="zh-CN"/>
        </w:rPr>
        <w:t>见采购需求</w:t>
      </w:r>
    </w:p>
    <w:p>
      <w:pPr>
        <w:ind w:firstLine="422" w:firstLineChars="200"/>
        <w:rPr>
          <w:rFonts w:hint="eastAsia" w:ascii="Times New Roman" w:hAnsi="Times New Roman" w:eastAsia="宋体"/>
          <w:b/>
        </w:rPr>
      </w:pPr>
      <w:r>
        <w:rPr>
          <w:rFonts w:hint="eastAsia" w:ascii="Times New Roman" w:hAnsi="Times New Roman" w:eastAsia="宋体"/>
          <w:b/>
        </w:rPr>
        <w:t>五、甲方权利义务</w:t>
      </w:r>
    </w:p>
    <w:p>
      <w:pPr>
        <w:spacing w:line="360" w:lineRule="auto"/>
        <w:ind w:firstLine="420" w:firstLineChars="200"/>
        <w:rPr>
          <w:rFonts w:ascii="Times New Roman" w:hAnsi="Times New Roman" w:eastAsia="宋体"/>
          <w:color w:val="000000"/>
        </w:rPr>
      </w:pPr>
      <w:r>
        <w:rPr>
          <w:rFonts w:hint="eastAsia" w:ascii="Times New Roman" w:hAnsi="Times New Roman" w:eastAsia="宋体"/>
          <w:color w:val="000000"/>
        </w:rPr>
        <w:t>1、甲方应确保</w:t>
      </w:r>
      <w:r>
        <w:rPr>
          <w:rFonts w:hint="eastAsia" w:ascii="Times New Roman" w:hAnsi="Times New Roman" w:eastAsia="宋体"/>
          <w:color w:val="000000"/>
          <w:lang w:eastAsia="zh-CN"/>
        </w:rPr>
        <w:t>安保服务</w:t>
      </w:r>
      <w:r>
        <w:rPr>
          <w:rFonts w:hint="eastAsia" w:ascii="Times New Roman" w:hAnsi="Times New Roman" w:eastAsia="宋体"/>
          <w:color w:val="000000"/>
        </w:rPr>
        <w:t>对象的合法性，如大型活动等需要相关部门许可的，还需提供许可文件。</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2、为乙方保安人员提供必备的工作条件和工作设备。</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3、甲方不得要求保安人员实施下列行为：</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（1）限制他人人身自由、搜查他人身体或者侮辱、殴打他人；</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（2）扣押、没收他人证件、财物；</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（3）阻碍有关部门依法执行公务；</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（4）参与追索债务、采用暴力或者以暴力相威胁的手段处理纠纷；</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（5）删改、扩散或隐匿</w:t>
      </w:r>
      <w:r>
        <w:rPr>
          <w:rFonts w:hint="eastAsia" w:ascii="Times New Roman" w:hAnsi="Times New Roman" w:eastAsia="宋体"/>
          <w:color w:val="000000"/>
          <w:lang w:eastAsia="zh-CN"/>
        </w:rPr>
        <w:t>安保服务</w:t>
      </w:r>
      <w:r>
        <w:rPr>
          <w:rFonts w:hint="eastAsia" w:ascii="Times New Roman" w:hAnsi="Times New Roman" w:eastAsia="宋体"/>
          <w:color w:val="000000"/>
        </w:rPr>
        <w:t>中形成的监控影像资料、报警记录；</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（6）侵犯个人隐私或者实施本合同第六条</w:t>
      </w:r>
      <w:r>
        <w:rPr>
          <w:rFonts w:hint="eastAsia" w:ascii="Times New Roman" w:hAnsi="Times New Roman" w:eastAsia="宋体"/>
          <w:color w:val="000000"/>
          <w:lang w:eastAsia="zh-CN"/>
        </w:rPr>
        <w:t>安保服务</w:t>
      </w:r>
      <w:r>
        <w:rPr>
          <w:rFonts w:hint="eastAsia" w:ascii="Times New Roman" w:hAnsi="Times New Roman" w:eastAsia="宋体"/>
          <w:color w:val="000000"/>
        </w:rPr>
        <w:t>内容以外的违反相关法律法规的行为。</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4、配备符合国家要求的消防设施，对乙方提出的安全防范隐患报告应及时答复和改进。制订并执行内部安全防范规章制度，教育本院员工配合和支持乙方保安人员履行保安职责。</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5、按合同约定的时间和方式向乙方支付</w:t>
      </w:r>
      <w:r>
        <w:rPr>
          <w:rFonts w:hint="eastAsia" w:ascii="Times New Roman" w:hAnsi="Times New Roman" w:eastAsia="宋体"/>
          <w:color w:val="000000"/>
          <w:lang w:eastAsia="zh-CN"/>
        </w:rPr>
        <w:t>安保服务</w:t>
      </w:r>
      <w:r>
        <w:rPr>
          <w:rFonts w:hint="eastAsia" w:ascii="Times New Roman" w:hAnsi="Times New Roman" w:eastAsia="宋体"/>
          <w:color w:val="000000"/>
        </w:rPr>
        <w:t>费。</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6、甲方在法定工作时间外或临时增加保安人员超时超员工作的，应按国家有关劳动法规支付加班补助费。</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7、 甲方有责任及时、认真研究解决乙方提出的安全问题，采取必要的改进和防范措施。</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8、 甲方有义务教育其员工尊重保安员的工作，对保安员履行职责的行为予以支持、配合，尊重和保障保安员的合法权益。</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9、 甲方负责处理保安员在执勤中与甲方人员及进入执勤区域的外来人员发生的争议。</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10、甲方有权指定人员对保安员的工作进行监督、检查和指导，有权要求调换不适合在甲方工作的保安员。</w:t>
      </w:r>
    </w:p>
    <w:p>
      <w:pPr>
        <w:spacing w:line="360" w:lineRule="auto"/>
        <w:ind w:firstLine="422" w:firstLineChars="200"/>
        <w:rPr>
          <w:rFonts w:hint="eastAsia" w:ascii="Times New Roman" w:hAnsi="Times New Roman" w:eastAsia="宋体"/>
          <w:b/>
          <w:color w:val="000000"/>
        </w:rPr>
      </w:pPr>
      <w:r>
        <w:rPr>
          <w:rFonts w:hint="eastAsia" w:ascii="Times New Roman" w:hAnsi="Times New Roman" w:eastAsia="宋体"/>
          <w:b/>
          <w:color w:val="000000"/>
        </w:rPr>
        <w:t>六、乙方权利义务</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1、乙方保安人员在使用甲方公用设施时与甲方员工享有相同权利。乙方应按照甲方实际安保需求，制定符合法律规定的各项规章制度。</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2、乙方派驻保安人员应当维护治安秩序，制止发生在合同约定（责任区）范围内的违法行为，对难以制止的违法行为以及发生的治安案件或涉及刑事案件的，保安人员应当立即报警并保护现场，配合公安机关的侦查和处置工作。</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3、落实防火、防盗、防破坏等安全防范措施，发现责任区域内的安全隐患及时报告甲方并协助予以处理，并依法妥善处理责任范围内的其他突发事件。</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4、乙方选派保安员必须符合公安机关和行业协会所规定的各项规章制度要求，并向甲方提供保安人员的相关人事信息资料。</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5、为保安人员配备符合国家和公安机关要求的职业服装、统一标识及基本保安装备。</w:t>
      </w:r>
      <w:r>
        <w:rPr>
          <w:rFonts w:hint="eastAsia" w:ascii="Times New Roman" w:hAnsi="Times New Roman" w:eastAsia="宋体"/>
          <w:color w:val="000000"/>
          <w:lang w:eastAsia="zh-CN"/>
        </w:rPr>
        <w:t>安保服务</w:t>
      </w:r>
      <w:r>
        <w:rPr>
          <w:rFonts w:hint="eastAsia" w:ascii="Times New Roman" w:hAnsi="Times New Roman" w:eastAsia="宋体"/>
          <w:color w:val="000000"/>
        </w:rPr>
        <w:t>应当严格遵守《</w:t>
      </w:r>
      <w:r>
        <w:rPr>
          <w:rFonts w:hint="eastAsia" w:ascii="Times New Roman" w:hAnsi="Times New Roman" w:eastAsia="宋体"/>
          <w:color w:val="000000"/>
          <w:lang w:eastAsia="zh-CN"/>
        </w:rPr>
        <w:t>安保服务</w:t>
      </w:r>
      <w:r>
        <w:rPr>
          <w:rFonts w:hint="eastAsia" w:ascii="Times New Roman" w:hAnsi="Times New Roman" w:eastAsia="宋体"/>
          <w:color w:val="000000"/>
        </w:rPr>
        <w:t>管理条例》所规定的条款及相关岗位服务标准，确保优质高效。</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6、依经司法和政府有关部门调查确定，是由于乙方保安人员进行</w:t>
      </w:r>
      <w:r>
        <w:rPr>
          <w:rFonts w:hint="eastAsia" w:ascii="Times New Roman" w:hAnsi="Times New Roman" w:eastAsia="宋体"/>
          <w:color w:val="000000"/>
          <w:lang w:eastAsia="zh-CN"/>
        </w:rPr>
        <w:t>安保服务</w:t>
      </w:r>
      <w:r>
        <w:rPr>
          <w:rFonts w:hint="eastAsia" w:ascii="Times New Roman" w:hAnsi="Times New Roman" w:eastAsia="宋体"/>
          <w:color w:val="000000"/>
        </w:rPr>
        <w:t>工作时的过失或故意行为，造成甲方经济损失的，乙方负责承担赔偿责任。</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7、 乙方负责保安员的勤务指挥、人员调整和休假安排。</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8、  乙方对</w:t>
      </w:r>
      <w:r>
        <w:rPr>
          <w:rFonts w:hint="eastAsia" w:ascii="Times New Roman" w:hAnsi="Times New Roman" w:eastAsia="宋体"/>
          <w:color w:val="000000"/>
          <w:lang w:eastAsia="zh-CN"/>
        </w:rPr>
        <w:t>安保服务</w:t>
      </w:r>
      <w:r>
        <w:rPr>
          <w:rFonts w:hint="eastAsia" w:ascii="Times New Roman" w:hAnsi="Times New Roman" w:eastAsia="宋体"/>
          <w:color w:val="000000"/>
        </w:rPr>
        <w:t>范围内的不安全隐患有权向甲方书面提出改进意见和建议。甲方未及时采取有效措施造成甲方或第三方人身、财产损失的，乙方不承担责任。</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9、 乙方有权拒绝提供合同约定范围以外的服务，有权拒绝甲方指定负责人以外人员的直接指挥。</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10、乙方应及时调换不适合在甲方工作的保安员。</w:t>
      </w:r>
    </w:p>
    <w:p>
      <w:pPr>
        <w:spacing w:line="360" w:lineRule="auto"/>
        <w:ind w:firstLine="422" w:firstLineChars="200"/>
        <w:rPr>
          <w:rFonts w:hint="eastAsia" w:ascii="Times New Roman" w:hAnsi="Times New Roman" w:eastAsia="宋体"/>
          <w:b/>
          <w:color w:val="000000"/>
        </w:rPr>
      </w:pPr>
      <w:r>
        <w:rPr>
          <w:rFonts w:hint="eastAsia" w:ascii="Times New Roman" w:hAnsi="Times New Roman" w:eastAsia="宋体"/>
          <w:b/>
          <w:color w:val="000000"/>
        </w:rPr>
        <w:t>七、</w:t>
      </w:r>
      <w:r>
        <w:rPr>
          <w:rFonts w:hint="eastAsia" w:ascii="Times New Roman" w:hAnsi="Times New Roman" w:eastAsia="宋体"/>
          <w:b/>
          <w:color w:val="000000"/>
          <w:lang w:val="en-US" w:eastAsia="zh-CN"/>
        </w:rPr>
        <w:t>服务费用</w:t>
      </w:r>
      <w:r>
        <w:rPr>
          <w:rFonts w:hint="eastAsia" w:ascii="Times New Roman" w:hAnsi="Times New Roman" w:eastAsia="宋体"/>
          <w:b/>
          <w:color w:val="000000"/>
        </w:rPr>
        <w:t>的结算、支付方式</w:t>
      </w:r>
    </w:p>
    <w:p>
      <w:pPr>
        <w:spacing w:line="380" w:lineRule="exact"/>
        <w:ind w:firstLine="420" w:firstLineChars="200"/>
        <w:rPr>
          <w:rFonts w:hint="eastAsia" w:ascii="Times New Roman" w:hAnsi="Times New Roman" w:eastAsia="宋体"/>
          <w:color w:val="auto"/>
        </w:rPr>
      </w:pPr>
      <w:r>
        <w:rPr>
          <w:rFonts w:hint="eastAsia" w:ascii="Times New Roman" w:hAnsi="Times New Roman" w:eastAsia="宋体"/>
          <w:color w:val="auto"/>
        </w:rPr>
        <w:t>1、支付方式为</w:t>
      </w:r>
      <w:r>
        <w:rPr>
          <w:rFonts w:hint="eastAsia" w:ascii="Times New Roman" w:hAnsi="Times New Roman" w:eastAsia="宋体"/>
          <w:color w:val="auto"/>
          <w:lang w:val="en-US" w:eastAsia="zh-CN"/>
        </w:rPr>
        <w:t>季</w:t>
      </w:r>
      <w:r>
        <w:rPr>
          <w:rFonts w:hint="eastAsia" w:ascii="Times New Roman" w:hAnsi="Times New Roman" w:eastAsia="宋体"/>
          <w:color w:val="auto"/>
        </w:rPr>
        <w:t>结，每</w:t>
      </w:r>
      <w:r>
        <w:rPr>
          <w:rFonts w:hint="eastAsia" w:ascii="Times New Roman" w:hAnsi="Times New Roman" w:eastAsia="宋体"/>
          <w:color w:val="auto"/>
          <w:lang w:val="en-US" w:eastAsia="zh-CN"/>
        </w:rPr>
        <w:t>季度</w:t>
      </w:r>
      <w:r>
        <w:rPr>
          <w:rFonts w:hint="eastAsia" w:ascii="Times New Roman" w:hAnsi="Times New Roman" w:eastAsia="宋体"/>
          <w:color w:val="auto"/>
        </w:rPr>
        <w:t>支付金额为：</w:t>
      </w:r>
      <w:r>
        <w:rPr>
          <w:rFonts w:hint="eastAsia" w:ascii="Times New Roman" w:hAnsi="Times New Roman" w:eastAsia="宋体"/>
          <w:color w:val="auto"/>
          <w:u w:val="single"/>
        </w:rPr>
        <w:t xml:space="preserve">     </w:t>
      </w:r>
      <w:r>
        <w:rPr>
          <w:rFonts w:hint="eastAsia" w:ascii="Times New Roman" w:hAnsi="Times New Roman" w:eastAsia="宋体"/>
          <w:color w:val="auto"/>
        </w:rPr>
        <w:t>人民币。</w:t>
      </w:r>
    </w:p>
    <w:p>
      <w:pPr>
        <w:spacing w:line="360" w:lineRule="auto"/>
        <w:ind w:firstLine="420" w:firstLineChars="200"/>
        <w:rPr>
          <w:rFonts w:hint="eastAsia" w:ascii="Times New Roman" w:hAnsi="Times New Roman" w:eastAsia="宋体"/>
          <w:u w:val="single"/>
        </w:rPr>
      </w:pPr>
      <w:r>
        <w:rPr>
          <w:rFonts w:hint="eastAsia" w:ascii="Times New Roman" w:hAnsi="Times New Roman" w:eastAsia="宋体"/>
          <w:color w:val="000000"/>
        </w:rPr>
        <w:t>2、支付办法：当月费用由乙方提供发票，甲方收到发票后</w:t>
      </w:r>
      <w:r>
        <w:rPr>
          <w:rFonts w:hint="eastAsia" w:ascii="Times New Roman" w:hAnsi="Times New Roman" w:eastAsia="宋体"/>
        </w:rPr>
        <w:t>在次月</w:t>
      </w:r>
      <w:r>
        <w:rPr>
          <w:rFonts w:ascii="Times New Roman" w:hAnsi="Times New Roman" w:eastAsia="宋体"/>
        </w:rPr>
        <w:t>10</w:t>
      </w:r>
      <w:r>
        <w:rPr>
          <w:rFonts w:hint="eastAsia" w:ascii="Times New Roman" w:hAnsi="Times New Roman" w:eastAsia="宋体"/>
        </w:rPr>
        <w:t>日前转账至乙方账户：</w:t>
      </w:r>
      <w:r>
        <w:rPr>
          <w:rFonts w:ascii="Times New Roman" w:hAnsi="Times New Roman" w:eastAsia="宋体"/>
          <w:u w:val="single"/>
        </w:rPr>
        <w:t xml:space="preserve">        </w:t>
      </w:r>
      <w:r>
        <w:rPr>
          <w:rFonts w:hint="eastAsia" w:ascii="Times New Roman" w:hAnsi="Times New Roman" w:eastAsia="宋体"/>
        </w:rPr>
        <w:t>，开户行：</w:t>
      </w:r>
      <w:r>
        <w:rPr>
          <w:rFonts w:ascii="Times New Roman" w:hAnsi="Times New Roman" w:eastAsia="宋体"/>
          <w:u w:val="single"/>
        </w:rPr>
        <w:t xml:space="preserve">        </w:t>
      </w:r>
      <w:r>
        <w:rPr>
          <w:rFonts w:hint="eastAsia" w:ascii="Times New Roman" w:hAnsi="Times New Roman" w:eastAsia="宋体"/>
        </w:rPr>
        <w:t>。</w:t>
      </w:r>
    </w:p>
    <w:p>
      <w:pPr>
        <w:spacing w:line="360" w:lineRule="auto"/>
        <w:ind w:firstLine="422" w:firstLineChars="200"/>
        <w:rPr>
          <w:rFonts w:ascii="Times New Roman" w:hAnsi="Times New Roman" w:eastAsia="宋体"/>
          <w:b/>
          <w:color w:val="000000"/>
        </w:rPr>
      </w:pPr>
      <w:r>
        <w:rPr>
          <w:rFonts w:hint="eastAsia" w:ascii="Times New Roman" w:hAnsi="Times New Roman" w:eastAsia="宋体"/>
          <w:b/>
        </w:rPr>
        <w:t>八、合同期限、变更、终止和解除</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1、本合同期限为</w:t>
      </w:r>
      <w:r>
        <w:rPr>
          <w:rFonts w:hint="eastAsia" w:ascii="Times New Roman" w:hAnsi="Times New Roman" w:eastAsia="宋体"/>
          <w:color w:val="000000"/>
          <w:u w:val="single"/>
        </w:rPr>
        <w:t xml:space="preserve"> 壹 </w:t>
      </w:r>
      <w:r>
        <w:rPr>
          <w:rFonts w:hint="eastAsia" w:ascii="Times New Roman" w:hAnsi="Times New Roman" w:eastAsia="宋体"/>
          <w:color w:val="000000"/>
        </w:rPr>
        <w:t>年，自</w:t>
      </w:r>
      <w:r>
        <w:rPr>
          <w:rFonts w:hint="eastAsia" w:ascii="Times New Roman" w:hAnsi="Times New Roman" w:eastAsia="宋体"/>
          <w:color w:val="000000"/>
          <w:lang w:val="en-US" w:eastAsia="zh-CN"/>
        </w:rPr>
        <w:t xml:space="preserve">    </w:t>
      </w:r>
      <w:r>
        <w:rPr>
          <w:rFonts w:hint="eastAsia" w:ascii="Times New Roman" w:hAnsi="Times New Roman" w:eastAsia="宋体"/>
          <w:color w:val="000000"/>
        </w:rPr>
        <w:t xml:space="preserve">年 </w:t>
      </w:r>
      <w:r>
        <w:rPr>
          <w:rFonts w:hint="eastAsia" w:ascii="Times New Roman" w:hAnsi="Times New Roman" w:eastAsia="宋体"/>
          <w:color w:val="000000"/>
          <w:lang w:val="en-US" w:eastAsia="zh-CN"/>
        </w:rPr>
        <w:t xml:space="preserve">  </w:t>
      </w:r>
      <w:r>
        <w:rPr>
          <w:rFonts w:hint="eastAsia" w:ascii="Times New Roman" w:hAnsi="Times New Roman" w:eastAsia="宋体"/>
          <w:color w:val="000000"/>
        </w:rPr>
        <w:t>月</w:t>
      </w:r>
      <w:r>
        <w:rPr>
          <w:rFonts w:hint="eastAsia" w:ascii="Times New Roman" w:hAnsi="Times New Roman" w:eastAsia="宋体"/>
          <w:color w:val="000000"/>
          <w:lang w:val="en-US" w:eastAsia="zh-CN"/>
        </w:rPr>
        <w:t xml:space="preserve">  </w:t>
      </w:r>
      <w:r>
        <w:rPr>
          <w:rFonts w:hint="eastAsia" w:ascii="Times New Roman" w:hAnsi="Times New Roman" w:eastAsia="宋体"/>
          <w:color w:val="000000"/>
        </w:rPr>
        <w:t>日至</w:t>
      </w:r>
      <w:r>
        <w:rPr>
          <w:rFonts w:hint="eastAsia" w:ascii="Times New Roman" w:hAnsi="Times New Roman" w:eastAsia="宋体"/>
          <w:color w:val="000000"/>
          <w:lang w:val="en-US" w:eastAsia="zh-CN"/>
        </w:rPr>
        <w:t xml:space="preserve">   </w:t>
      </w:r>
      <w:r>
        <w:rPr>
          <w:rFonts w:hint="eastAsia" w:ascii="Times New Roman" w:hAnsi="Times New Roman" w:eastAsia="宋体"/>
          <w:color w:val="000000"/>
        </w:rPr>
        <w:t>年</w:t>
      </w:r>
      <w:r>
        <w:rPr>
          <w:rFonts w:hint="eastAsia" w:ascii="Times New Roman" w:hAnsi="Times New Roman" w:eastAsia="宋体"/>
          <w:color w:val="000000"/>
          <w:lang w:val="en-US" w:eastAsia="zh-CN"/>
        </w:rPr>
        <w:t xml:space="preserve">  </w:t>
      </w:r>
      <w:r>
        <w:rPr>
          <w:rFonts w:hint="eastAsia" w:ascii="Times New Roman" w:hAnsi="Times New Roman" w:eastAsia="宋体"/>
          <w:color w:val="000000"/>
        </w:rPr>
        <w:t>月</w:t>
      </w:r>
      <w:r>
        <w:rPr>
          <w:rFonts w:hint="eastAsia" w:ascii="Times New Roman" w:hAnsi="Times New Roman" w:eastAsia="宋体"/>
          <w:color w:val="000000"/>
          <w:lang w:val="en-US" w:eastAsia="zh-CN"/>
        </w:rPr>
        <w:t xml:space="preserve">  </w:t>
      </w:r>
      <w:r>
        <w:rPr>
          <w:rFonts w:hint="eastAsia" w:ascii="Times New Roman" w:hAnsi="Times New Roman" w:eastAsia="宋体"/>
          <w:color w:val="000000"/>
        </w:rPr>
        <w:t>日止。合同到期，经双方协商同意可以续签，时间为1年，最多续签两次。（续签期，如果本地区最低工资、社保基数上调，差额部份由业主单位承担。如果比例下调应相应降低）。</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2、合作期内任何一方不得擅自停止协议，因不可抗力致使合同无法继续履行的，合同双方均可提出终止履行，但终止行为不得给对方造成合同期利益以外的损失。</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3、合同有效期内，经双方协商一致可以解除合同。但合同的解除不影响违约责任条款和纠纷解决条款的效力。</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4、本合同未尽事宜由甲乙双方友好协商解决也可签订补充协议，所签订的补充协议与本合同具有同等的法律效力。</w:t>
      </w:r>
    </w:p>
    <w:p>
      <w:pPr>
        <w:spacing w:line="360" w:lineRule="auto"/>
        <w:ind w:firstLine="422" w:firstLineChars="200"/>
        <w:rPr>
          <w:rFonts w:hint="eastAsia" w:ascii="Times New Roman" w:hAnsi="Times New Roman" w:eastAsia="宋体"/>
          <w:b/>
          <w:color w:val="000000"/>
        </w:rPr>
      </w:pPr>
      <w:r>
        <w:rPr>
          <w:rFonts w:hint="eastAsia" w:ascii="Times New Roman" w:hAnsi="Times New Roman" w:eastAsia="宋体"/>
          <w:b/>
          <w:color w:val="000000"/>
        </w:rPr>
        <w:t>九、履约保证金</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1、乙方应在本合同签订之前3天内向甲方一次性支付履</w:t>
      </w:r>
      <w:r>
        <w:rPr>
          <w:rFonts w:hint="eastAsia" w:ascii="Times New Roman" w:hAnsi="Times New Roman" w:eastAsia="宋体"/>
          <w:color w:val="FF0000"/>
        </w:rPr>
        <w:t>约保证金¥</w:t>
      </w:r>
      <w:r>
        <w:rPr>
          <w:rFonts w:hint="eastAsia" w:ascii="Times New Roman" w:hAnsi="Times New Roman" w:eastAsia="宋体"/>
          <w:color w:val="FF0000"/>
          <w:u w:val="single"/>
        </w:rPr>
        <w:t xml:space="preserve">     </w:t>
      </w:r>
      <w:r>
        <w:rPr>
          <w:rFonts w:hint="eastAsia" w:ascii="Times New Roman" w:hAnsi="Times New Roman" w:eastAsia="宋体"/>
          <w:color w:val="FF0000"/>
        </w:rPr>
        <w:t>元（人民</w:t>
      </w:r>
      <w:r>
        <w:rPr>
          <w:rFonts w:hint="eastAsia" w:ascii="Times New Roman" w:hAnsi="Times New Roman" w:eastAsia="宋体"/>
          <w:color w:val="000000"/>
        </w:rPr>
        <w:t>币），履约保证金有效期到合同期满时止。</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2、 乙方完成合同规定的管理目标并按规定办妥移交手续，甲方在合同期满检查验收合格10日内退还全部履约保证金。</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3、如由于乙方过错，致使不能按规定履行合同，甲方有权从履约保证金得到补偿。</w:t>
      </w:r>
    </w:p>
    <w:p>
      <w:pPr>
        <w:spacing w:line="360" w:lineRule="auto"/>
        <w:ind w:firstLine="422" w:firstLineChars="200"/>
        <w:rPr>
          <w:rFonts w:hint="eastAsia" w:ascii="Times New Roman" w:hAnsi="Times New Roman" w:eastAsia="宋体"/>
          <w:b/>
          <w:color w:val="000000"/>
        </w:rPr>
      </w:pPr>
      <w:r>
        <w:rPr>
          <w:rFonts w:hint="eastAsia" w:ascii="Times New Roman" w:hAnsi="Times New Roman" w:eastAsia="宋体"/>
          <w:b/>
          <w:color w:val="000000"/>
        </w:rPr>
        <w:t>十、违约责任和索赔</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1、甲乙双方任何一方违反合同，造成对方经济损失的，应给予对方经济赔偿。</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2、如果乙方无正当理由拖延管理或不按时提供服务，将受到以下制裁：（1）没收履约保证金；（2）加收违约损失赔偿。</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3、乙方如给甲方造成的实际损失高于履约保证金的，对高出履约保证金的部分乙方应予以赔偿。</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4、乙方如迟延履行合同、不完全履行合同，除支付违约金外，乙方仍应实际履行合同；不履行或履行合同不符合约定，甲方均有权解除合同，并就乙方违约给甲方造成的损失向乙方索赔。</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5、 甲方不能及时按合同付款，则应当自逾付款第5日起，每天按当月应付管理服务费的0.05%向乙方支付滞纳金，甲方应付费用拖欠60天后，乙方有权终止本合同承担的管理目标及责任。甲方补偿乙方该项目的服务价格并赔偿乙方因此造成的损失。</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6、其它未尽事宜，以《中华人民共和国合同法》和其它有关法律、法规规定为准，无相关规定的，双方协商解决。</w:t>
      </w:r>
    </w:p>
    <w:p>
      <w:pPr>
        <w:spacing w:line="360" w:lineRule="auto"/>
        <w:ind w:firstLine="422" w:firstLineChars="200"/>
        <w:rPr>
          <w:rFonts w:hint="eastAsia" w:ascii="Times New Roman" w:hAnsi="Times New Roman" w:eastAsia="宋体"/>
          <w:b/>
          <w:color w:val="000000"/>
        </w:rPr>
      </w:pPr>
      <w:r>
        <w:rPr>
          <w:rFonts w:hint="eastAsia" w:ascii="Times New Roman" w:hAnsi="Times New Roman" w:eastAsia="宋体"/>
          <w:b/>
          <w:color w:val="000000"/>
        </w:rPr>
        <w:t>十一、不可抗力及其它因素</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1、如果乙方因不可抗力而导致不能履行合同义务，乙方的履约保证金不能被没收，乙方也不应承担违约或终止合同的责任。</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2、本条所述的“不可抗力”系指那些乙方无法控制的、不可预见的、不能避免的事件，但不包括乙方的违约或疏忽。不可抗力事件包括战争、地震、洪水、台风、火灾以及其它双方商定的事件。</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3、不可抗力事件发生时，乙方应尽快以书面形式将不可抗力的情况和原因通知甲方，除甲方书面另行要求外，乙方应尽实际可能继续履行合同义务，并积极寻找采取合理的方案，履行不受不可抗力影响的其它事项。双方应通过友好协商在合理的时间内达成进一步履行合同的协议。</w:t>
      </w:r>
    </w:p>
    <w:p>
      <w:pPr>
        <w:spacing w:line="360" w:lineRule="auto"/>
        <w:ind w:firstLine="422" w:firstLineChars="200"/>
        <w:rPr>
          <w:rFonts w:hint="eastAsia" w:ascii="Times New Roman" w:hAnsi="Times New Roman" w:eastAsia="宋体"/>
          <w:b/>
          <w:color w:val="000000"/>
        </w:rPr>
      </w:pPr>
      <w:r>
        <w:rPr>
          <w:rFonts w:hint="eastAsia" w:ascii="Times New Roman" w:hAnsi="Times New Roman" w:eastAsia="宋体"/>
          <w:b/>
          <w:color w:val="000000"/>
        </w:rPr>
        <w:t>十二、争端的解决</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1、甲乙双方应通过友好协商，解决在执行本合同过程中所发生的或与本合同有关的一切争端。协商不能解决的，双方应将争端提交有关部门调解。如提交调解仍得不到解决，则通过仲裁或诉讼程序解决，费用除仲裁机构另有裁决外，由败诉方承担。</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2、与本合同有关的一切争端均适用中华人民共和国的法律。在提交仲裁或诉讼期间，除有争端的部分外，甲乙双方仍应按合同条款规定继续履行各自的义务。</w:t>
      </w:r>
    </w:p>
    <w:p>
      <w:pPr>
        <w:spacing w:line="360" w:lineRule="auto"/>
        <w:ind w:firstLine="422" w:firstLineChars="200"/>
        <w:rPr>
          <w:rFonts w:hint="eastAsia" w:ascii="Times New Roman" w:hAnsi="Times New Roman" w:eastAsia="宋体"/>
          <w:b/>
          <w:color w:val="000000"/>
        </w:rPr>
      </w:pPr>
      <w:r>
        <w:rPr>
          <w:rFonts w:hint="eastAsia" w:ascii="Times New Roman" w:hAnsi="Times New Roman" w:eastAsia="宋体"/>
          <w:b/>
          <w:color w:val="000000"/>
        </w:rPr>
        <w:t>十三、合同修改</w:t>
      </w:r>
    </w:p>
    <w:p>
      <w:pPr>
        <w:spacing w:line="360" w:lineRule="auto"/>
        <w:ind w:firstLine="420" w:firstLineChars="200"/>
        <w:rPr>
          <w:rFonts w:hint="eastAsia" w:ascii="Times New Roman" w:hAnsi="Times New Roman" w:eastAsia="宋体"/>
          <w:color w:val="000000"/>
        </w:rPr>
      </w:pPr>
      <w:r>
        <w:rPr>
          <w:rFonts w:hint="eastAsia" w:ascii="Times New Roman" w:hAnsi="Times New Roman" w:eastAsia="宋体"/>
          <w:color w:val="000000"/>
        </w:rPr>
        <w:t>合同条款的任何改动，均须由合同签署双方签署合同修改书或合同补充协议。该合同修改或补充被视为本合同的组成部分，具有与本合同同等法律效力。</w:t>
      </w:r>
    </w:p>
    <w:p>
      <w:pPr>
        <w:spacing w:line="460" w:lineRule="exact"/>
        <w:ind w:firstLine="422" w:firstLineChars="200"/>
        <w:rPr>
          <w:rFonts w:ascii="Times New Roman" w:hAnsi="Times New Roman" w:eastAsia="宋体"/>
          <w:b/>
        </w:rPr>
      </w:pPr>
      <w:r>
        <w:rPr>
          <w:rFonts w:hint="eastAsia" w:ascii="Times New Roman" w:hAnsi="Times New Roman" w:eastAsia="宋体"/>
          <w:b/>
          <w:color w:val="000000"/>
        </w:rPr>
        <w:t>十四、</w:t>
      </w:r>
      <w:r>
        <w:rPr>
          <w:rFonts w:ascii="Times New Roman" w:hAnsi="Times New Roman" w:eastAsia="宋体"/>
          <w:b/>
        </w:rPr>
        <w:t>、合同生效及其它</w:t>
      </w:r>
    </w:p>
    <w:p>
      <w:pPr>
        <w:spacing w:line="460" w:lineRule="exact"/>
        <w:ind w:firstLine="420" w:firstLineChars="200"/>
        <w:rPr>
          <w:rFonts w:ascii="Times New Roman" w:hAnsi="Times New Roman" w:eastAsia="宋体"/>
          <w:color w:val="FF0000"/>
        </w:rPr>
      </w:pPr>
      <w:r>
        <w:rPr>
          <w:rFonts w:ascii="Times New Roman" w:hAnsi="Times New Roman" w:eastAsia="宋体"/>
          <w:color w:val="FF0000"/>
        </w:rPr>
        <w:t>1</w:t>
      </w:r>
      <w:r>
        <w:rPr>
          <w:rFonts w:hint="eastAsia" w:ascii="Times New Roman" w:hAnsi="Times New Roman" w:eastAsia="宋体"/>
          <w:color w:val="FF0000"/>
        </w:rPr>
        <w:t>、</w:t>
      </w:r>
      <w:r>
        <w:rPr>
          <w:rFonts w:ascii="Times New Roman" w:hAnsi="Times New Roman" w:eastAsia="宋体"/>
          <w:color w:val="FF0000"/>
        </w:rPr>
        <w:t>合同经双方法定代表人或授权代表签字并加盖单位公章后生效。</w:t>
      </w:r>
    </w:p>
    <w:p>
      <w:pPr>
        <w:spacing w:line="460" w:lineRule="exact"/>
        <w:ind w:firstLine="420" w:firstLineChars="200"/>
        <w:rPr>
          <w:rFonts w:ascii="Times New Roman" w:hAnsi="Times New Roman" w:eastAsia="宋体"/>
        </w:rPr>
      </w:pPr>
      <w:r>
        <w:rPr>
          <w:rFonts w:ascii="Times New Roman" w:hAnsi="Times New Roman" w:eastAsia="宋体"/>
        </w:rPr>
        <w:t>2</w:t>
      </w:r>
      <w:r>
        <w:rPr>
          <w:rFonts w:hint="eastAsia" w:ascii="Times New Roman" w:hAnsi="Times New Roman" w:eastAsia="宋体"/>
        </w:rPr>
        <w:t>、</w:t>
      </w:r>
      <w:r>
        <w:rPr>
          <w:rFonts w:ascii="Times New Roman" w:hAnsi="Times New Roman" w:eastAsia="宋体"/>
        </w:rPr>
        <w:t>合同执行中涉及采购资金和采购内容修改或补充的，须经财政部门审批，并签书面补充协议报政府采购监督管理部门备案，方可作为主合同不可分割的一部分。</w:t>
      </w:r>
    </w:p>
    <w:p>
      <w:pPr>
        <w:spacing w:line="460" w:lineRule="exact"/>
        <w:ind w:firstLine="420" w:firstLineChars="200"/>
        <w:rPr>
          <w:rFonts w:ascii="Times New Roman" w:hAnsi="Times New Roman" w:eastAsia="宋体"/>
        </w:rPr>
      </w:pPr>
      <w:r>
        <w:rPr>
          <w:rFonts w:ascii="Times New Roman" w:hAnsi="Times New Roman" w:eastAsia="宋体"/>
        </w:rPr>
        <w:t>3</w:t>
      </w:r>
      <w:r>
        <w:rPr>
          <w:rFonts w:hint="eastAsia" w:ascii="Times New Roman" w:hAnsi="Times New Roman" w:eastAsia="宋体"/>
        </w:rPr>
        <w:t>、</w:t>
      </w:r>
      <w:r>
        <w:rPr>
          <w:rFonts w:ascii="Times New Roman" w:hAnsi="Times New Roman" w:eastAsia="宋体"/>
        </w:rPr>
        <w:t>本合同未尽事宜，遵照《合同法》有关条文执行。</w:t>
      </w:r>
    </w:p>
    <w:p>
      <w:pPr>
        <w:spacing w:line="360" w:lineRule="auto"/>
        <w:ind w:firstLine="420" w:firstLineChars="200"/>
        <w:rPr>
          <w:rFonts w:hint="eastAsia" w:ascii="Times New Roman" w:hAnsi="Times New Roman" w:eastAsia="宋体"/>
          <w:lang w:eastAsia="zh-CN"/>
        </w:rPr>
      </w:pPr>
      <w:r>
        <w:rPr>
          <w:rFonts w:hint="eastAsia" w:ascii="Times New Roman" w:hAnsi="Times New Roman" w:eastAsia="宋体"/>
        </w:rPr>
        <w:t>4、本合同正本一式</w:t>
      </w:r>
      <w:r>
        <w:rPr>
          <w:rFonts w:hint="eastAsia" w:ascii="Times New Roman" w:hAnsi="Times New Roman" w:eastAsia="宋体"/>
          <w:lang w:val="en-US" w:eastAsia="zh-CN"/>
        </w:rPr>
        <w:t>二</w:t>
      </w:r>
      <w:r>
        <w:rPr>
          <w:rFonts w:hint="eastAsia" w:ascii="Times New Roman" w:hAnsi="Times New Roman" w:eastAsia="宋体"/>
        </w:rPr>
        <w:t>份，具有同等法律效力，甲乙双方各执一份</w:t>
      </w:r>
      <w:r>
        <w:rPr>
          <w:rFonts w:hint="eastAsia" w:ascii="Times New Roman" w:hAnsi="Times New Roman" w:eastAsia="宋体"/>
          <w:lang w:eastAsia="zh-CN"/>
        </w:rPr>
        <w:t>。</w:t>
      </w:r>
    </w:p>
    <w:p>
      <w:pPr>
        <w:spacing w:line="360" w:lineRule="auto"/>
        <w:ind w:firstLine="420" w:firstLineChars="200"/>
        <w:rPr>
          <w:rFonts w:hint="eastAsia" w:ascii="Times New Roman" w:hAnsi="Times New Roman" w:eastAsia="宋体"/>
        </w:rPr>
      </w:pPr>
      <w:r>
        <w:rPr>
          <w:rFonts w:hint="eastAsia" w:ascii="Times New Roman" w:hAnsi="Times New Roman" w:eastAsia="宋体"/>
        </w:rPr>
        <w:t xml:space="preserve">甲方：                             乙方：                      </w:t>
      </w:r>
    </w:p>
    <w:p>
      <w:pPr>
        <w:spacing w:line="360" w:lineRule="auto"/>
        <w:rPr>
          <w:rFonts w:hint="eastAsia" w:ascii="Times New Roman" w:hAnsi="Times New Roman" w:eastAsia="宋体"/>
        </w:rPr>
      </w:pPr>
      <w:r>
        <w:rPr>
          <w:rFonts w:hint="eastAsia" w:ascii="Times New Roman" w:hAnsi="Times New Roman" w:eastAsia="宋体"/>
        </w:rPr>
        <w:t>（盖章）                               （盖章）</w:t>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p>
    <w:p>
      <w:pPr>
        <w:spacing w:line="360" w:lineRule="auto"/>
        <w:ind w:firstLine="420" w:firstLineChars="200"/>
        <w:rPr>
          <w:rFonts w:hint="eastAsia" w:ascii="Times New Roman" w:hAnsi="Times New Roman" w:eastAsia="宋体"/>
        </w:rPr>
      </w:pPr>
      <w:r>
        <w:rPr>
          <w:rFonts w:hint="eastAsia" w:ascii="Times New Roman" w:hAnsi="Times New Roman" w:eastAsia="宋体"/>
        </w:rPr>
        <w:t xml:space="preserve">地址：                             地址：                 </w:t>
      </w:r>
      <w:r>
        <w:rPr>
          <w:rFonts w:hint="eastAsia" w:ascii="Times New Roman" w:hAnsi="Times New Roman" w:eastAsia="宋体"/>
          <w:lang w:val="en-US" w:eastAsia="zh-CN"/>
        </w:rPr>
        <w:tab/>
      </w:r>
      <w:r>
        <w:rPr>
          <w:rFonts w:hint="eastAsia" w:ascii="Times New Roman" w:hAnsi="Times New Roman" w:eastAsia="宋体"/>
          <w:lang w:val="en-US" w:eastAsia="zh-CN"/>
        </w:rPr>
        <w:t xml:space="preserve"> </w:t>
      </w:r>
      <w:r>
        <w:rPr>
          <w:rFonts w:hint="eastAsia" w:ascii="Times New Roman" w:hAnsi="Times New Roman" w:eastAsia="宋体"/>
        </w:rPr>
        <w:t xml:space="preserve">                  </w:t>
      </w:r>
    </w:p>
    <w:p>
      <w:pPr>
        <w:spacing w:line="360" w:lineRule="auto"/>
        <w:rPr>
          <w:rFonts w:hint="eastAsia" w:ascii="Times New Roman" w:hAnsi="Times New Roman" w:eastAsia="宋体"/>
        </w:rPr>
      </w:pPr>
      <w:r>
        <w:rPr>
          <w:rFonts w:hint="eastAsia" w:ascii="Times New Roman" w:hAnsi="Times New Roman" w:eastAsia="宋体"/>
        </w:rPr>
        <w:t xml:space="preserve">    法定代表人：                       法定代表人：</w:t>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ab/>
      </w:r>
      <w:r>
        <w:rPr>
          <w:rFonts w:hint="eastAsia" w:ascii="Times New Roman" w:hAnsi="Times New Roman" w:eastAsia="宋体"/>
          <w:lang w:val="en-US" w:eastAsia="zh-CN"/>
        </w:rPr>
        <w:t xml:space="preserve"> </w:t>
      </w:r>
    </w:p>
    <w:p>
      <w:pPr>
        <w:spacing w:line="360" w:lineRule="auto"/>
        <w:rPr>
          <w:rFonts w:hint="eastAsia" w:ascii="Times New Roman" w:hAnsi="Times New Roman" w:eastAsia="宋体"/>
        </w:rPr>
      </w:pPr>
      <w:r>
        <w:rPr>
          <w:rFonts w:hint="eastAsia" w:ascii="Times New Roman" w:hAnsi="Times New Roman" w:eastAsia="宋体"/>
        </w:rPr>
        <w:t xml:space="preserve">    签订地点：                         签订日期：                     </w:t>
      </w:r>
    </w:p>
    <w:p>
      <w:pPr>
        <w:spacing w:line="360" w:lineRule="auto"/>
        <w:rPr>
          <w:rFonts w:hint="eastAsia" w:ascii="Times New Roman" w:hAnsi="Times New Roman" w:eastAsia="宋体"/>
          <w:color w:val="000000"/>
        </w:rPr>
      </w:pPr>
    </w:p>
    <w:p>
      <w:pPr>
        <w:spacing w:line="360" w:lineRule="auto"/>
        <w:ind w:right="3"/>
        <w:jc w:val="center"/>
        <w:rPr>
          <w:rFonts w:hint="eastAsia" w:ascii="Times New Roman" w:hAnsi="Times New Roman" w:eastAsia="宋体"/>
          <w:b/>
          <w:spacing w:val="4"/>
          <w:sz w:val="30"/>
          <w:szCs w:val="30"/>
        </w:rPr>
      </w:pPr>
    </w:p>
    <w:p>
      <w:pPr>
        <w:snapToGrid w:val="0"/>
        <w:spacing w:before="156" w:beforeLines="50" w:after="156" w:afterLines="50"/>
        <w:rPr>
          <w:rFonts w:hint="eastAsia" w:ascii="Times New Roman" w:hAnsi="Times New Roman" w:eastAsia="宋体"/>
          <w:b/>
          <w:spacing w:val="4"/>
          <w:sz w:val="30"/>
          <w:szCs w:val="30"/>
        </w:rPr>
        <w:sectPr>
          <w:pgSz w:w="11907" w:h="16840"/>
          <w:pgMar w:top="1310" w:right="1196" w:bottom="1089" w:left="1469" w:header="851" w:footer="567" w:gutter="0"/>
          <w:pgBorders w:offsetFrom="page">
            <w:top w:val="none" w:sz="0" w:space="0"/>
            <w:left w:val="none" w:sz="0" w:space="0"/>
            <w:bottom w:val="none" w:sz="0" w:space="0"/>
            <w:right w:val="none" w:sz="0" w:space="0"/>
          </w:pgBorders>
          <w:cols w:space="720" w:num="1"/>
        </w:sectPr>
      </w:pPr>
      <w:r>
        <w:rPr>
          <w:rFonts w:hint="eastAsia" w:ascii="Times New Roman" w:hAnsi="Times New Roman" w:eastAsia="宋体"/>
          <w:b/>
          <w:szCs w:val="21"/>
        </w:rPr>
        <w:t>注：所有合同须加盖骑缝章</w:t>
      </w:r>
    </w:p>
    <w:p>
      <w:pPr>
        <w:pStyle w:val="18"/>
        <w:tabs>
          <w:tab w:val="left" w:pos="2472"/>
        </w:tabs>
        <w:snapToGrid w:val="0"/>
        <w:spacing w:before="120" w:after="120"/>
        <w:jc w:val="center"/>
        <w:rPr>
          <w:rFonts w:hint="eastAsia" w:ascii="宋体" w:hAnsi="宋体" w:eastAsia="宋体" w:cs="宋体"/>
          <w:b/>
          <w:sz w:val="32"/>
          <w:szCs w:val="32"/>
        </w:rPr>
      </w:pPr>
      <w:r>
        <w:rPr>
          <w:rFonts w:hint="eastAsia" w:ascii="宋体" w:hAnsi="宋体" w:eastAsia="宋体" w:cs="宋体"/>
          <w:b/>
          <w:sz w:val="32"/>
          <w:szCs w:val="32"/>
        </w:rPr>
        <w:t>第六章　响应文件格式</w:t>
      </w:r>
    </w:p>
    <w:p>
      <w:pPr>
        <w:spacing w:line="360" w:lineRule="auto"/>
        <w:rPr>
          <w:rFonts w:hint="eastAsia" w:ascii="Times New Roman" w:hAnsi="Times New Roman" w:eastAsia="宋体"/>
          <w:b/>
          <w:spacing w:val="20"/>
          <w:szCs w:val="21"/>
        </w:rPr>
      </w:pPr>
      <w:r>
        <w:rPr>
          <w:rFonts w:hint="eastAsia" w:ascii="宋体" w:hAnsi="宋体" w:eastAsia="宋体" w:cs="宋体"/>
          <w:b/>
          <w:spacing w:val="20"/>
        </w:rPr>
        <w:t>格式一、</w:t>
      </w:r>
      <w:r>
        <w:rPr>
          <w:rFonts w:hint="eastAsia" w:ascii="Times New Roman" w:hAnsi="Times New Roman" w:eastAsia="宋体"/>
          <w:b/>
          <w:spacing w:val="20"/>
          <w:szCs w:val="21"/>
        </w:rPr>
        <w:t>响应函</w:t>
      </w:r>
    </w:p>
    <w:p>
      <w:pPr>
        <w:spacing w:line="360" w:lineRule="auto"/>
        <w:jc w:val="left"/>
        <w:rPr>
          <w:rFonts w:ascii="Times New Roman" w:hAnsi="Times New Roman" w:eastAsia="宋体"/>
          <w:spacing w:val="-4"/>
          <w:szCs w:val="21"/>
        </w:rPr>
      </w:pPr>
      <w:r>
        <w:rPr>
          <w:rFonts w:hint="eastAsia" w:ascii="Times New Roman" w:hAnsi="Times New Roman" w:eastAsia="宋体"/>
          <w:spacing w:val="-4"/>
          <w:szCs w:val="21"/>
        </w:rPr>
        <w:t>致：</w:t>
      </w:r>
      <w:r>
        <w:rPr>
          <w:rFonts w:hint="eastAsia" w:ascii="Times New Roman" w:hAnsi="Times New Roman" w:eastAsia="宋体"/>
          <w:spacing w:val="-4"/>
          <w:szCs w:val="21"/>
          <w:lang w:eastAsia="zh-CN"/>
        </w:rPr>
        <w:t>舟山市公共资源交易中心定海区分中心</w:t>
      </w:r>
    </w:p>
    <w:p>
      <w:pPr>
        <w:pStyle w:val="3"/>
        <w:spacing w:line="360" w:lineRule="auto"/>
        <w:ind w:right="-91" w:firstLine="420" w:firstLineChars="200"/>
        <w:rPr>
          <w:rFonts w:ascii="Times New Roman" w:hAnsi="Times New Roman" w:eastAsia="宋体"/>
          <w:sz w:val="21"/>
          <w:szCs w:val="21"/>
        </w:rPr>
      </w:pPr>
      <w:r>
        <w:rPr>
          <w:rFonts w:hint="eastAsia" w:ascii="Times New Roman" w:hAnsi="Times New Roman" w:eastAsia="宋体"/>
          <w:sz w:val="21"/>
          <w:szCs w:val="21"/>
        </w:rPr>
        <w:t>我方</w:t>
      </w:r>
      <w:r>
        <w:rPr>
          <w:rFonts w:hint="eastAsia" w:ascii="Times New Roman" w:hAnsi="Times New Roman" w:eastAsia="宋体"/>
          <w:b/>
          <w:sz w:val="21"/>
          <w:szCs w:val="21"/>
          <w:u w:val="single"/>
        </w:rPr>
        <w:t>（响应人名称）</w:t>
      </w:r>
      <w:r>
        <w:rPr>
          <w:rFonts w:hint="eastAsia" w:ascii="Times New Roman" w:hAnsi="Times New Roman" w:eastAsia="宋体"/>
          <w:sz w:val="21"/>
          <w:szCs w:val="21"/>
        </w:rPr>
        <w:t>已详细审查了贵方采购编号为</w:t>
      </w:r>
      <w:r>
        <w:rPr>
          <w:rFonts w:hint="eastAsia" w:ascii="Times New Roman" w:hAnsi="Times New Roman" w:eastAsia="宋体"/>
          <w:b/>
          <w:spacing w:val="20"/>
          <w:sz w:val="21"/>
          <w:szCs w:val="21"/>
          <w:u w:val="single"/>
        </w:rPr>
        <w:t>（</w:t>
      </w:r>
      <w:r>
        <w:rPr>
          <w:rFonts w:hint="eastAsia" w:ascii="Times New Roman" w:hAnsi="Times New Roman" w:eastAsia="宋体"/>
          <w:b/>
          <w:kern w:val="0"/>
          <w:sz w:val="21"/>
          <w:szCs w:val="21"/>
          <w:u w:val="single"/>
        </w:rPr>
        <w:t>采购编号）</w:t>
      </w:r>
      <w:r>
        <w:rPr>
          <w:rFonts w:hint="eastAsia" w:ascii="Times New Roman" w:hAnsi="Times New Roman" w:eastAsia="宋体"/>
          <w:color w:val="000000"/>
          <w:sz w:val="21"/>
          <w:szCs w:val="21"/>
        </w:rPr>
        <w:t>的</w:t>
      </w:r>
      <w:r>
        <w:rPr>
          <w:rFonts w:hint="eastAsia" w:ascii="Times New Roman" w:hAnsi="Times New Roman" w:eastAsia="宋体"/>
          <w:b/>
          <w:sz w:val="21"/>
          <w:szCs w:val="21"/>
          <w:u w:val="single"/>
        </w:rPr>
        <w:t>（项目名称）</w:t>
      </w:r>
      <w:r>
        <w:rPr>
          <w:rFonts w:hint="eastAsia" w:ascii="Times New Roman" w:hAnsi="Times New Roman" w:eastAsia="宋体"/>
          <w:sz w:val="21"/>
          <w:szCs w:val="21"/>
        </w:rPr>
        <w:t>采购项目的</w:t>
      </w:r>
      <w:r>
        <w:rPr>
          <w:rFonts w:hint="eastAsia" w:ascii="Times New Roman" w:hAnsi="Times New Roman" w:eastAsia="宋体"/>
          <w:sz w:val="21"/>
          <w:szCs w:val="21"/>
          <w:lang w:eastAsia="zh-CN"/>
        </w:rPr>
        <w:t>招标文件</w:t>
      </w:r>
      <w:r>
        <w:rPr>
          <w:rFonts w:hint="eastAsia" w:ascii="Times New Roman" w:hAnsi="Times New Roman" w:eastAsia="宋体"/>
          <w:color w:val="000000"/>
          <w:sz w:val="21"/>
          <w:szCs w:val="21"/>
        </w:rPr>
        <w:t>及其相关补充文件</w:t>
      </w:r>
      <w:r>
        <w:rPr>
          <w:rFonts w:hint="eastAsia" w:ascii="Times New Roman" w:hAnsi="Times New Roman" w:eastAsia="宋体"/>
          <w:b/>
          <w:color w:val="000000"/>
          <w:sz w:val="21"/>
          <w:szCs w:val="21"/>
        </w:rPr>
        <w:t>（若有）</w:t>
      </w:r>
      <w:r>
        <w:rPr>
          <w:rFonts w:hint="eastAsia" w:ascii="Times New Roman" w:hAnsi="Times New Roman" w:eastAsia="宋体"/>
          <w:sz w:val="21"/>
          <w:szCs w:val="21"/>
        </w:rPr>
        <w:t>，</w:t>
      </w:r>
      <w:r>
        <w:rPr>
          <w:rFonts w:hint="eastAsia" w:ascii="Times New Roman" w:hAnsi="Times New Roman" w:eastAsia="宋体"/>
          <w:color w:val="000000"/>
          <w:sz w:val="21"/>
          <w:szCs w:val="21"/>
        </w:rPr>
        <w:t>并正式授权我公司的</w:t>
      </w:r>
      <w:r>
        <w:rPr>
          <w:rFonts w:hint="eastAsia" w:ascii="Times New Roman" w:hAnsi="Times New Roman" w:eastAsia="宋体"/>
          <w:b/>
          <w:color w:val="000000"/>
          <w:sz w:val="21"/>
          <w:szCs w:val="21"/>
          <w:u w:val="single"/>
        </w:rPr>
        <w:t>（被授权人姓名）</w:t>
      </w:r>
      <w:r>
        <w:rPr>
          <w:rFonts w:hint="eastAsia" w:ascii="Times New Roman" w:hAnsi="Times New Roman" w:eastAsia="宋体"/>
          <w:color w:val="000000"/>
          <w:sz w:val="21"/>
          <w:szCs w:val="21"/>
        </w:rPr>
        <w:t>以本公司名义，全权代表我方</w:t>
      </w:r>
      <w:r>
        <w:rPr>
          <w:rFonts w:hint="eastAsia" w:ascii="Times New Roman" w:hAnsi="Times New Roman" w:eastAsia="宋体"/>
          <w:sz w:val="21"/>
          <w:szCs w:val="21"/>
        </w:rPr>
        <w:t>自愿参加上述招标项目的投标，现就有关事项向采购代理机构郑重承诺如下：</w:t>
      </w:r>
    </w:p>
    <w:p>
      <w:pPr>
        <w:pStyle w:val="3"/>
        <w:spacing w:line="360" w:lineRule="auto"/>
        <w:ind w:right="-91" w:firstLine="403" w:firstLineChars="192"/>
        <w:rPr>
          <w:rFonts w:ascii="Times New Roman" w:hAnsi="Times New Roman" w:eastAsia="宋体"/>
          <w:sz w:val="21"/>
          <w:szCs w:val="21"/>
        </w:rPr>
      </w:pPr>
      <w:r>
        <w:rPr>
          <w:rFonts w:ascii="Times New Roman" w:hAnsi="Times New Roman" w:eastAsia="宋体"/>
          <w:sz w:val="21"/>
          <w:szCs w:val="21"/>
        </w:rPr>
        <w:t>1</w:t>
      </w:r>
      <w:r>
        <w:rPr>
          <w:rFonts w:hint="eastAsia" w:ascii="Times New Roman" w:hAnsi="Times New Roman" w:eastAsia="宋体"/>
          <w:sz w:val="21"/>
          <w:szCs w:val="21"/>
        </w:rPr>
        <w:t>、</w:t>
      </w:r>
      <w:r>
        <w:rPr>
          <w:rFonts w:hint="eastAsia" w:ascii="Times New Roman" w:hAnsi="Times New Roman" w:eastAsia="宋体"/>
          <w:color w:val="000000"/>
          <w:sz w:val="21"/>
          <w:szCs w:val="21"/>
        </w:rPr>
        <w:t>我方已详细审查了</w:t>
      </w:r>
      <w:r>
        <w:rPr>
          <w:rFonts w:hint="eastAsia" w:ascii="Times New Roman" w:hAnsi="Times New Roman" w:eastAsia="宋体"/>
          <w:color w:val="000000"/>
          <w:sz w:val="21"/>
          <w:szCs w:val="21"/>
          <w:lang w:eastAsia="zh-CN"/>
        </w:rPr>
        <w:t>招标文件</w:t>
      </w:r>
      <w:r>
        <w:rPr>
          <w:rFonts w:hint="eastAsia" w:ascii="Times New Roman" w:hAnsi="Times New Roman" w:eastAsia="宋体"/>
          <w:color w:val="000000"/>
          <w:sz w:val="21"/>
          <w:szCs w:val="21"/>
        </w:rPr>
        <w:t>的全部内容及其相关补充文件</w:t>
      </w:r>
      <w:r>
        <w:rPr>
          <w:rFonts w:hint="eastAsia" w:ascii="Times New Roman" w:hAnsi="Times New Roman" w:eastAsia="宋体"/>
          <w:b/>
          <w:color w:val="000000"/>
          <w:sz w:val="21"/>
          <w:szCs w:val="21"/>
        </w:rPr>
        <w:t>（若有）</w:t>
      </w:r>
      <w:r>
        <w:rPr>
          <w:rFonts w:hint="eastAsia" w:ascii="Times New Roman" w:hAnsi="Times New Roman" w:eastAsia="宋体"/>
          <w:color w:val="000000"/>
          <w:sz w:val="21"/>
          <w:szCs w:val="21"/>
        </w:rPr>
        <w:t>，并完全清晰理解全部内容及相关的补充文件</w:t>
      </w:r>
      <w:r>
        <w:rPr>
          <w:rFonts w:hint="eastAsia" w:ascii="Times New Roman" w:hAnsi="Times New Roman" w:eastAsia="宋体"/>
          <w:b/>
          <w:color w:val="000000"/>
          <w:sz w:val="21"/>
          <w:szCs w:val="21"/>
        </w:rPr>
        <w:t>（若有）</w:t>
      </w:r>
      <w:r>
        <w:rPr>
          <w:rFonts w:hint="eastAsia" w:ascii="Times New Roman" w:hAnsi="Times New Roman" w:eastAsia="宋体"/>
          <w:color w:val="000000"/>
          <w:sz w:val="21"/>
          <w:szCs w:val="21"/>
        </w:rPr>
        <w:t>，不存在任何误解之处，同意放弃提出异议和质疑的权利。</w:t>
      </w:r>
    </w:p>
    <w:p>
      <w:pPr>
        <w:spacing w:line="360" w:lineRule="auto"/>
        <w:ind w:right="-89" w:firstLine="404" w:firstLineChars="200"/>
        <w:jc w:val="left"/>
        <w:rPr>
          <w:rFonts w:ascii="Times New Roman" w:hAnsi="Times New Roman" w:eastAsia="宋体"/>
          <w:spacing w:val="-4"/>
          <w:szCs w:val="21"/>
        </w:rPr>
      </w:pPr>
      <w:r>
        <w:rPr>
          <w:rFonts w:ascii="Times New Roman" w:hAnsi="Times New Roman" w:eastAsia="宋体"/>
          <w:spacing w:val="-4"/>
          <w:szCs w:val="21"/>
        </w:rPr>
        <w:t>2</w:t>
      </w:r>
      <w:r>
        <w:rPr>
          <w:rFonts w:hint="eastAsia" w:ascii="Times New Roman" w:hAnsi="Times New Roman" w:eastAsia="宋体"/>
          <w:spacing w:val="-4"/>
          <w:szCs w:val="21"/>
        </w:rPr>
        <w:t>、我方遵守《中华人民共和国政府采购法》及相关法律法规的规定。同意</w:t>
      </w:r>
      <w:r>
        <w:rPr>
          <w:rFonts w:hint="eastAsia" w:ascii="Times New Roman" w:hAnsi="Times New Roman" w:eastAsia="宋体"/>
          <w:spacing w:val="-4"/>
          <w:szCs w:val="21"/>
          <w:lang w:eastAsia="zh-CN"/>
        </w:rPr>
        <w:t>招标文件</w:t>
      </w:r>
      <w:r>
        <w:rPr>
          <w:rFonts w:hint="eastAsia" w:ascii="Times New Roman" w:hAnsi="Times New Roman" w:eastAsia="宋体"/>
          <w:spacing w:val="-4"/>
          <w:szCs w:val="21"/>
        </w:rPr>
        <w:t>中所提到的无效标条款，并服从有关开标现场的会议纪律。否则，同意被废除投标资格。</w:t>
      </w:r>
    </w:p>
    <w:p>
      <w:pPr>
        <w:spacing w:line="360" w:lineRule="auto"/>
        <w:ind w:firstLine="404" w:firstLineChars="200"/>
        <w:rPr>
          <w:rFonts w:ascii="Times New Roman" w:hAnsi="Times New Roman" w:eastAsia="宋体"/>
          <w:spacing w:val="-4"/>
          <w:szCs w:val="21"/>
        </w:rPr>
      </w:pPr>
      <w:r>
        <w:rPr>
          <w:rFonts w:ascii="Times New Roman" w:hAnsi="Times New Roman" w:eastAsia="宋体"/>
          <w:spacing w:val="-4"/>
          <w:szCs w:val="21"/>
        </w:rPr>
        <w:t>3</w:t>
      </w:r>
      <w:r>
        <w:rPr>
          <w:rFonts w:hint="eastAsia" w:ascii="Times New Roman" w:hAnsi="Times New Roman" w:eastAsia="宋体"/>
          <w:spacing w:val="-4"/>
          <w:szCs w:val="21"/>
        </w:rPr>
        <w:t>、我方承诺所提供的一切响应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firstLine="404" w:firstLineChars="200"/>
        <w:rPr>
          <w:rFonts w:ascii="Times New Roman" w:hAnsi="Times New Roman" w:eastAsia="宋体"/>
          <w:spacing w:val="-4"/>
          <w:szCs w:val="21"/>
        </w:rPr>
      </w:pPr>
      <w:r>
        <w:rPr>
          <w:rFonts w:ascii="Times New Roman" w:hAnsi="Times New Roman" w:eastAsia="宋体"/>
          <w:spacing w:val="-4"/>
          <w:szCs w:val="21"/>
        </w:rPr>
        <w:t>4</w:t>
      </w:r>
      <w:r>
        <w:rPr>
          <w:rFonts w:hint="eastAsia" w:ascii="Times New Roman" w:hAnsi="Times New Roman" w:eastAsia="宋体"/>
          <w:spacing w:val="-4"/>
          <w:szCs w:val="21"/>
        </w:rPr>
        <w:t>、我方所提供的一次性投标产品报价均具充分的合理性和准确性，保证不存在低于成本的恶意报价行为，同时清楚理解到报价最低并非意味着必定获得合同授予资格。</w:t>
      </w:r>
    </w:p>
    <w:p>
      <w:pPr>
        <w:spacing w:line="360" w:lineRule="auto"/>
        <w:ind w:firstLine="404" w:firstLineChars="200"/>
        <w:rPr>
          <w:rFonts w:ascii="Times New Roman" w:hAnsi="Times New Roman" w:eastAsia="宋体"/>
          <w:spacing w:val="-4"/>
          <w:szCs w:val="21"/>
        </w:rPr>
      </w:pPr>
      <w:r>
        <w:rPr>
          <w:rFonts w:ascii="Times New Roman" w:hAnsi="Times New Roman" w:eastAsia="宋体"/>
          <w:spacing w:val="-4"/>
          <w:szCs w:val="21"/>
        </w:rPr>
        <w:t>5</w:t>
      </w:r>
      <w:r>
        <w:rPr>
          <w:rFonts w:hint="eastAsia" w:ascii="Times New Roman" w:hAnsi="Times New Roman" w:eastAsia="宋体"/>
          <w:spacing w:val="-4"/>
          <w:szCs w:val="21"/>
        </w:rPr>
        <w:t>、投标有效期为自开标之日起</w:t>
      </w:r>
      <w:r>
        <w:rPr>
          <w:rFonts w:ascii="Times New Roman" w:hAnsi="Times New Roman" w:eastAsia="宋体"/>
          <w:spacing w:val="-4"/>
          <w:szCs w:val="21"/>
          <w:u w:val="single"/>
        </w:rPr>
        <w:t>90</w:t>
      </w:r>
      <w:r>
        <w:rPr>
          <w:rFonts w:hint="eastAsia" w:ascii="Times New Roman" w:hAnsi="Times New Roman" w:eastAsia="宋体"/>
          <w:spacing w:val="-4"/>
          <w:szCs w:val="21"/>
        </w:rPr>
        <w:t>天内，如在投标有效期内撤回投标，我方同意被废除投标资格。</w:t>
      </w:r>
    </w:p>
    <w:p>
      <w:pPr>
        <w:spacing w:line="360" w:lineRule="auto"/>
        <w:jc w:val="left"/>
        <w:rPr>
          <w:rFonts w:hint="eastAsia" w:ascii="Times New Roman" w:hAnsi="Times New Roman" w:eastAsia="宋体"/>
          <w:spacing w:val="-4"/>
          <w:szCs w:val="21"/>
        </w:rPr>
      </w:pPr>
      <w:r>
        <w:rPr>
          <w:rFonts w:hint="eastAsia" w:ascii="Times New Roman" w:hAnsi="Times New Roman" w:eastAsia="宋体"/>
          <w:spacing w:val="-4"/>
          <w:szCs w:val="21"/>
        </w:rPr>
        <w:t>　　6、同时我方承诺符合以下各项规定：</w:t>
      </w:r>
    </w:p>
    <w:p>
      <w:pPr>
        <w:spacing w:line="360" w:lineRule="auto"/>
        <w:jc w:val="left"/>
        <w:rPr>
          <w:rFonts w:hint="eastAsia" w:ascii="Times New Roman" w:hAnsi="Times New Roman" w:eastAsia="宋体"/>
          <w:spacing w:val="-4"/>
          <w:szCs w:val="21"/>
        </w:rPr>
      </w:pPr>
      <w:r>
        <w:rPr>
          <w:rFonts w:hint="eastAsia" w:ascii="Times New Roman" w:hAnsi="Times New Roman" w:eastAsia="宋体"/>
          <w:spacing w:val="-4"/>
          <w:szCs w:val="21"/>
        </w:rPr>
        <w:t>　　（1）具有独立承担民事责任的能力；</w:t>
      </w:r>
    </w:p>
    <w:p>
      <w:pPr>
        <w:spacing w:line="360" w:lineRule="auto"/>
        <w:jc w:val="left"/>
        <w:rPr>
          <w:rFonts w:hint="eastAsia" w:ascii="Times New Roman" w:hAnsi="Times New Roman" w:eastAsia="宋体"/>
          <w:spacing w:val="-4"/>
          <w:szCs w:val="21"/>
        </w:rPr>
      </w:pPr>
      <w:r>
        <w:rPr>
          <w:rFonts w:hint="eastAsia" w:ascii="Times New Roman" w:hAnsi="Times New Roman" w:eastAsia="宋体"/>
          <w:spacing w:val="-4"/>
          <w:szCs w:val="21"/>
        </w:rPr>
        <w:t>　　（2）具有良好的商业信誉和健全的财务会计制度；</w:t>
      </w:r>
    </w:p>
    <w:p>
      <w:pPr>
        <w:spacing w:line="360" w:lineRule="auto"/>
        <w:jc w:val="left"/>
        <w:rPr>
          <w:rFonts w:hint="eastAsia" w:ascii="Times New Roman" w:hAnsi="Times New Roman" w:eastAsia="宋体"/>
          <w:spacing w:val="-4"/>
          <w:szCs w:val="21"/>
        </w:rPr>
      </w:pPr>
      <w:r>
        <w:rPr>
          <w:rFonts w:hint="eastAsia" w:ascii="Times New Roman" w:hAnsi="Times New Roman" w:eastAsia="宋体"/>
          <w:spacing w:val="-4"/>
          <w:szCs w:val="21"/>
        </w:rPr>
        <w:t>　　（3）具有履行合同所必需的设备和专业技术能力；</w:t>
      </w:r>
    </w:p>
    <w:p>
      <w:pPr>
        <w:spacing w:line="360" w:lineRule="auto"/>
        <w:jc w:val="left"/>
        <w:rPr>
          <w:rFonts w:hint="eastAsia" w:ascii="Times New Roman" w:hAnsi="Times New Roman" w:eastAsia="宋体"/>
          <w:spacing w:val="-4"/>
          <w:szCs w:val="21"/>
        </w:rPr>
      </w:pPr>
      <w:r>
        <w:rPr>
          <w:rFonts w:hint="eastAsia" w:ascii="Times New Roman" w:hAnsi="Times New Roman" w:eastAsia="宋体"/>
          <w:spacing w:val="-4"/>
          <w:szCs w:val="21"/>
        </w:rPr>
        <w:t>　　（4）参加政府采购活动前三年内，没有依法缴纳税收和社会保障资金的不良记录；</w:t>
      </w:r>
    </w:p>
    <w:p>
      <w:pPr>
        <w:spacing w:line="360" w:lineRule="auto"/>
        <w:jc w:val="left"/>
        <w:rPr>
          <w:rFonts w:hint="eastAsia" w:ascii="Times New Roman" w:hAnsi="Times New Roman" w:eastAsia="宋体"/>
          <w:spacing w:val="-4"/>
          <w:szCs w:val="21"/>
        </w:rPr>
      </w:pPr>
      <w:r>
        <w:rPr>
          <w:rFonts w:hint="eastAsia" w:ascii="Times New Roman" w:hAnsi="Times New Roman" w:eastAsia="宋体"/>
          <w:spacing w:val="-4"/>
          <w:szCs w:val="21"/>
        </w:rPr>
        <w:t>　　（5）参加政府采购活动前三年内，在经营活动中没有重大违法记录；</w:t>
      </w:r>
    </w:p>
    <w:p>
      <w:pPr>
        <w:spacing w:line="360" w:lineRule="auto"/>
        <w:ind w:firstLine="404" w:firstLineChars="200"/>
        <w:jc w:val="left"/>
        <w:rPr>
          <w:rFonts w:hint="eastAsia" w:ascii="Times New Roman" w:hAnsi="Times New Roman" w:eastAsia="宋体"/>
          <w:spacing w:val="-4"/>
          <w:szCs w:val="21"/>
        </w:rPr>
      </w:pPr>
      <w:r>
        <w:rPr>
          <w:rFonts w:hint="eastAsia" w:ascii="Times New Roman" w:hAnsi="Times New Roman" w:eastAsia="宋体"/>
          <w:spacing w:val="-4"/>
          <w:szCs w:val="21"/>
        </w:rPr>
        <w:t>（6）法律、行政法规规定的其他条件。</w:t>
      </w:r>
    </w:p>
    <w:p>
      <w:pPr>
        <w:spacing w:line="360" w:lineRule="auto"/>
        <w:jc w:val="left"/>
        <w:rPr>
          <w:rFonts w:ascii="Times New Roman" w:hAnsi="Times New Roman" w:eastAsia="宋体"/>
          <w:b/>
          <w:spacing w:val="-4"/>
          <w:szCs w:val="21"/>
        </w:rPr>
      </w:pPr>
      <w:r>
        <w:rPr>
          <w:rFonts w:hint="eastAsia" w:ascii="Times New Roman" w:hAnsi="Times New Roman" w:eastAsia="宋体"/>
          <w:b/>
          <w:spacing w:val="-4"/>
          <w:szCs w:val="21"/>
        </w:rPr>
        <w:t>响应人名称：</w:t>
      </w:r>
      <w:r>
        <w:rPr>
          <w:rFonts w:ascii="Times New Roman" w:hAnsi="Times New Roman" w:eastAsia="宋体"/>
          <w:b/>
          <w:spacing w:val="-4"/>
          <w:szCs w:val="21"/>
          <w:u w:val="thick"/>
        </w:rPr>
        <w:t xml:space="preserve">                  </w:t>
      </w:r>
      <w:r>
        <w:rPr>
          <w:rFonts w:hint="eastAsia" w:ascii="Times New Roman" w:hAnsi="Times New Roman" w:eastAsia="宋体"/>
          <w:b/>
          <w:spacing w:val="-4"/>
          <w:szCs w:val="21"/>
        </w:rPr>
        <w:t>（加盖公章）</w:t>
      </w:r>
      <w:r>
        <w:rPr>
          <w:rFonts w:ascii="Times New Roman" w:hAnsi="Times New Roman" w:eastAsia="宋体"/>
          <w:b/>
          <w:spacing w:val="-4"/>
          <w:szCs w:val="21"/>
        </w:rPr>
        <w:t xml:space="preserve">    </w:t>
      </w:r>
    </w:p>
    <w:p>
      <w:pPr>
        <w:spacing w:line="360" w:lineRule="auto"/>
        <w:jc w:val="left"/>
        <w:rPr>
          <w:rFonts w:ascii="Times New Roman" w:hAnsi="Times New Roman" w:eastAsia="宋体"/>
          <w:spacing w:val="-4"/>
          <w:szCs w:val="21"/>
        </w:rPr>
      </w:pPr>
      <w:r>
        <w:rPr>
          <w:rFonts w:hint="eastAsia" w:ascii="Times New Roman" w:hAnsi="Times New Roman" w:eastAsia="宋体"/>
          <w:b/>
          <w:spacing w:val="-4"/>
          <w:szCs w:val="21"/>
        </w:rPr>
        <w:t>响应人代表：</w:t>
      </w:r>
      <w:r>
        <w:rPr>
          <w:rFonts w:ascii="Times New Roman" w:hAnsi="Times New Roman" w:eastAsia="宋体"/>
          <w:b/>
          <w:spacing w:val="-4"/>
          <w:szCs w:val="21"/>
          <w:u w:val="thick"/>
        </w:rPr>
        <w:t xml:space="preserve">                  </w:t>
      </w:r>
      <w:r>
        <w:rPr>
          <w:rFonts w:hint="eastAsia" w:ascii="Times New Roman" w:hAnsi="Times New Roman" w:eastAsia="宋体"/>
          <w:b/>
          <w:spacing w:val="-4"/>
          <w:szCs w:val="21"/>
        </w:rPr>
        <w:t>（签字）</w:t>
      </w:r>
      <w:r>
        <w:rPr>
          <w:rFonts w:ascii="Times New Roman" w:hAnsi="Times New Roman" w:eastAsia="宋体"/>
          <w:b/>
          <w:spacing w:val="-4"/>
          <w:szCs w:val="21"/>
        </w:rPr>
        <w:t xml:space="preserve">    </w:t>
      </w:r>
      <w:r>
        <w:rPr>
          <w:rFonts w:ascii="Times New Roman" w:hAnsi="Times New Roman" w:eastAsia="宋体"/>
          <w:spacing w:val="-4"/>
          <w:szCs w:val="21"/>
        </w:rPr>
        <w:t xml:space="preserve">    </w:t>
      </w:r>
    </w:p>
    <w:p>
      <w:pPr>
        <w:spacing w:line="360" w:lineRule="auto"/>
        <w:rPr>
          <w:rFonts w:ascii="Times New Roman" w:hAnsi="Times New Roman" w:eastAsia="宋体"/>
          <w:b/>
          <w:spacing w:val="20"/>
          <w:szCs w:val="21"/>
        </w:rPr>
      </w:pPr>
      <w:r>
        <w:rPr>
          <w:rFonts w:hint="eastAsia" w:ascii="Times New Roman" w:hAnsi="Times New Roman" w:eastAsia="宋体"/>
          <w:b/>
          <w:spacing w:val="-4"/>
          <w:szCs w:val="21"/>
        </w:rPr>
        <w:t>响应人地址：</w:t>
      </w:r>
      <w:r>
        <w:rPr>
          <w:rFonts w:ascii="Times New Roman" w:hAnsi="Times New Roman" w:eastAsia="宋体"/>
          <w:b/>
          <w:spacing w:val="-4"/>
          <w:szCs w:val="21"/>
          <w:u w:val="thick"/>
        </w:rPr>
        <w:t xml:space="preserve">                   </w:t>
      </w:r>
      <w:r>
        <w:rPr>
          <w:rFonts w:ascii="Times New Roman" w:hAnsi="Times New Roman" w:eastAsia="宋体"/>
          <w:b/>
          <w:spacing w:val="-4"/>
          <w:szCs w:val="21"/>
        </w:rPr>
        <w:t xml:space="preserve"> </w:t>
      </w:r>
      <w:r>
        <w:rPr>
          <w:rFonts w:hint="eastAsia" w:ascii="Times New Roman" w:hAnsi="Times New Roman" w:eastAsia="宋体"/>
          <w:b/>
          <w:spacing w:val="-4"/>
          <w:szCs w:val="21"/>
        </w:rPr>
        <w:t>邮编：</w:t>
      </w:r>
      <w:r>
        <w:rPr>
          <w:rFonts w:ascii="Times New Roman" w:hAnsi="Times New Roman" w:eastAsia="宋体"/>
          <w:b/>
          <w:spacing w:val="-4"/>
          <w:szCs w:val="21"/>
          <w:u w:val="thick"/>
        </w:rPr>
        <w:t xml:space="preserve">        </w:t>
      </w:r>
      <w:r>
        <w:rPr>
          <w:rFonts w:hint="eastAsia" w:ascii="Times New Roman" w:hAnsi="Times New Roman" w:eastAsia="宋体"/>
          <w:b/>
          <w:spacing w:val="-4"/>
          <w:szCs w:val="21"/>
          <w:u w:val="none"/>
          <w:lang w:val="en-US" w:eastAsia="zh-CN"/>
        </w:rPr>
        <w:t>联系电话：</w:t>
      </w:r>
      <w:r>
        <w:rPr>
          <w:rFonts w:ascii="Times New Roman" w:hAnsi="Times New Roman" w:eastAsia="宋体"/>
          <w:b/>
          <w:spacing w:val="-4"/>
          <w:szCs w:val="21"/>
          <w:u w:val="thick"/>
        </w:rPr>
        <w:t xml:space="preserve">            </w:t>
      </w:r>
    </w:p>
    <w:p>
      <w:pPr>
        <w:pStyle w:val="123"/>
        <w:widowControl w:val="0"/>
        <w:adjustRightInd w:val="0"/>
        <w:spacing w:before="0" w:beforeLines="0" w:beforeAutospacing="0" w:after="0" w:afterLines="0" w:afterAutospacing="0" w:line="360" w:lineRule="auto"/>
        <w:jc w:val="both"/>
        <w:textAlignment w:val="baseline"/>
        <w:rPr>
          <w:rFonts w:ascii="Times New Roman" w:hAnsi="Times New Roman" w:eastAsia="宋体"/>
          <w:spacing w:val="20"/>
          <w:kern w:val="2"/>
          <w:sz w:val="21"/>
          <w:szCs w:val="21"/>
        </w:rPr>
      </w:pPr>
      <w:r>
        <w:rPr>
          <w:rFonts w:hint="eastAsia" w:ascii="Times New Roman" w:hAnsi="Times New Roman" w:eastAsia="宋体"/>
          <w:spacing w:val="20"/>
          <w:kern w:val="2"/>
          <w:sz w:val="21"/>
          <w:szCs w:val="21"/>
        </w:rPr>
        <w:t>日期：</w:t>
      </w: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kern w:val="2"/>
          <w:sz w:val="21"/>
          <w:szCs w:val="21"/>
        </w:rPr>
      </w:pP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kern w:val="2"/>
          <w:sz w:val="21"/>
          <w:szCs w:val="21"/>
        </w:rPr>
      </w:pP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kern w:val="2"/>
          <w:sz w:val="21"/>
          <w:szCs w:val="21"/>
        </w:rPr>
      </w:pP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kern w:val="2"/>
          <w:sz w:val="21"/>
          <w:szCs w:val="21"/>
        </w:rPr>
      </w:pP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kern w:val="2"/>
          <w:sz w:val="21"/>
          <w:szCs w:val="21"/>
        </w:rPr>
      </w:pP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kern w:val="2"/>
          <w:sz w:val="21"/>
          <w:szCs w:val="21"/>
        </w:rPr>
      </w:pP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kern w:val="2"/>
          <w:sz w:val="21"/>
          <w:szCs w:val="21"/>
        </w:rPr>
      </w:pPr>
      <w:r>
        <w:rPr>
          <w:rFonts w:hint="eastAsia" w:ascii="宋体" w:hAnsi="宋体" w:eastAsia="宋体" w:cs="宋体"/>
          <w:spacing w:val="20"/>
          <w:sz w:val="21"/>
          <w:szCs w:val="21"/>
        </w:rPr>
        <w:br w:type="page"/>
      </w:r>
      <w:r>
        <w:rPr>
          <w:rFonts w:hint="eastAsia" w:ascii="宋体" w:hAnsi="宋体" w:eastAsia="宋体" w:cs="宋体"/>
          <w:spacing w:val="20"/>
          <w:sz w:val="21"/>
          <w:szCs w:val="21"/>
        </w:rPr>
        <w:t>格式二、</w:t>
      </w:r>
      <w:r>
        <w:rPr>
          <w:rFonts w:hint="eastAsia" w:ascii="宋体" w:hAnsi="宋体" w:eastAsia="宋体" w:cs="宋体"/>
          <w:spacing w:val="20"/>
          <w:kern w:val="2"/>
          <w:sz w:val="21"/>
          <w:szCs w:val="21"/>
        </w:rPr>
        <w:t>法定代表人授权函</w:t>
      </w:r>
    </w:p>
    <w:p>
      <w:pPr>
        <w:spacing w:line="360" w:lineRule="auto"/>
        <w:ind w:right="-89"/>
        <w:jc w:val="left"/>
        <w:rPr>
          <w:rFonts w:hint="eastAsia" w:ascii="宋体" w:hAnsi="宋体" w:eastAsia="宋体" w:cs="宋体"/>
          <w:spacing w:val="-4"/>
          <w:szCs w:val="21"/>
          <w:lang w:eastAsia="zh-CN"/>
        </w:rPr>
      </w:pPr>
      <w:r>
        <w:rPr>
          <w:rFonts w:hint="eastAsia" w:ascii="宋体" w:hAnsi="宋体" w:eastAsia="宋体" w:cs="宋体"/>
          <w:spacing w:val="-4"/>
          <w:szCs w:val="21"/>
        </w:rPr>
        <w:t>致：</w:t>
      </w:r>
      <w:r>
        <w:rPr>
          <w:rFonts w:hint="eastAsia" w:ascii="宋体" w:hAnsi="宋体" w:eastAsia="宋体" w:cs="宋体"/>
          <w:spacing w:val="-4"/>
          <w:szCs w:val="21"/>
          <w:lang w:eastAsia="zh-CN"/>
        </w:rPr>
        <w:t>舟山市公共资源交易中心定海区分中心</w:t>
      </w:r>
    </w:p>
    <w:p>
      <w:pPr>
        <w:spacing w:line="360" w:lineRule="auto"/>
        <w:ind w:right="-89" w:firstLine="404" w:firstLineChars="200"/>
        <w:jc w:val="left"/>
        <w:rPr>
          <w:rFonts w:hint="eastAsia" w:ascii="宋体" w:hAnsi="宋体" w:eastAsia="宋体" w:cs="宋体"/>
          <w:spacing w:val="-4"/>
          <w:szCs w:val="21"/>
        </w:rPr>
      </w:pPr>
      <w:r>
        <w:rPr>
          <w:rFonts w:hint="eastAsia" w:ascii="宋体" w:hAnsi="宋体" w:eastAsia="宋体" w:cs="宋体"/>
          <w:spacing w:val="-4"/>
          <w:szCs w:val="21"/>
        </w:rPr>
        <w:t>我</w:t>
      </w:r>
      <w:r>
        <w:rPr>
          <w:rFonts w:hint="eastAsia" w:ascii="宋体" w:hAnsi="宋体" w:eastAsia="宋体" w:cs="宋体"/>
          <w:spacing w:val="-4"/>
          <w:szCs w:val="21"/>
          <w:u w:val="thick"/>
        </w:rPr>
        <w:t xml:space="preserve">              </w:t>
      </w:r>
      <w:r>
        <w:rPr>
          <w:rFonts w:hint="eastAsia" w:ascii="宋体" w:hAnsi="宋体" w:eastAsia="宋体" w:cs="宋体"/>
          <w:spacing w:val="-4"/>
          <w:szCs w:val="21"/>
        </w:rPr>
        <w:t>（姓名）系</w:t>
      </w:r>
      <w:r>
        <w:rPr>
          <w:rFonts w:hint="eastAsia" w:ascii="宋体" w:hAnsi="宋体" w:eastAsia="宋体" w:cs="宋体"/>
          <w:spacing w:val="-4"/>
          <w:szCs w:val="21"/>
          <w:u w:val="thick"/>
        </w:rPr>
        <w:t xml:space="preserve">             </w:t>
      </w:r>
      <w:r>
        <w:rPr>
          <w:rFonts w:hint="eastAsia" w:ascii="宋体" w:hAnsi="宋体" w:eastAsia="宋体" w:cs="宋体"/>
          <w:spacing w:val="-4"/>
          <w:szCs w:val="21"/>
        </w:rPr>
        <w:t>（响应人名称）的法定代表人，现授权委托本单位在职职工</w:t>
      </w:r>
      <w:r>
        <w:rPr>
          <w:rFonts w:hint="eastAsia" w:ascii="宋体" w:hAnsi="宋体" w:eastAsia="宋体" w:cs="宋体"/>
          <w:spacing w:val="-4"/>
          <w:szCs w:val="21"/>
          <w:u w:val="thick"/>
        </w:rPr>
        <w:t xml:space="preserve">               </w:t>
      </w:r>
      <w:r>
        <w:rPr>
          <w:rFonts w:hint="eastAsia" w:ascii="宋体" w:hAnsi="宋体" w:eastAsia="宋体" w:cs="宋体"/>
          <w:spacing w:val="-4"/>
          <w:szCs w:val="21"/>
        </w:rPr>
        <w:t>（姓名）以我方的名义参加</w:t>
      </w:r>
      <w:r>
        <w:rPr>
          <w:rFonts w:hint="eastAsia" w:ascii="宋体" w:hAnsi="宋体" w:eastAsia="宋体" w:cs="宋体"/>
          <w:spacing w:val="-4"/>
          <w:szCs w:val="21"/>
          <w:u w:val="thick"/>
        </w:rPr>
        <w:t xml:space="preserve">                           </w:t>
      </w:r>
      <w:r>
        <w:rPr>
          <w:rFonts w:hint="eastAsia" w:ascii="宋体" w:hAnsi="宋体" w:eastAsia="宋体" w:cs="宋体"/>
          <w:spacing w:val="-4"/>
          <w:szCs w:val="21"/>
        </w:rPr>
        <w:t>项目的投标活动，并代表我方全权办理针对上述项目的投标、开标、评标、签约等具体事务和签署相关文件。</w:t>
      </w:r>
    </w:p>
    <w:p>
      <w:pPr>
        <w:spacing w:line="360" w:lineRule="auto"/>
        <w:ind w:right="-89" w:firstLine="404" w:firstLineChars="200"/>
        <w:jc w:val="left"/>
        <w:rPr>
          <w:rFonts w:hint="eastAsia" w:ascii="宋体" w:hAnsi="宋体" w:eastAsia="宋体" w:cs="宋体"/>
          <w:spacing w:val="-4"/>
          <w:szCs w:val="21"/>
        </w:rPr>
      </w:pPr>
      <w:r>
        <w:rPr>
          <w:rFonts w:hint="eastAsia" w:ascii="宋体" w:hAnsi="宋体" w:eastAsia="宋体" w:cs="宋体"/>
          <w:spacing w:val="-4"/>
          <w:szCs w:val="21"/>
        </w:rPr>
        <w:t>我方对被授权人的签名负全部责任。</w:t>
      </w:r>
    </w:p>
    <w:p>
      <w:pPr>
        <w:spacing w:line="360" w:lineRule="auto"/>
        <w:ind w:right="-89" w:firstLine="404" w:firstLineChars="200"/>
        <w:jc w:val="left"/>
        <w:rPr>
          <w:rFonts w:hint="eastAsia" w:ascii="宋体" w:hAnsi="宋体" w:eastAsia="宋体" w:cs="宋体"/>
          <w:spacing w:val="-4"/>
          <w:szCs w:val="21"/>
        </w:rPr>
      </w:pPr>
      <w:r>
        <w:rPr>
          <w:rFonts w:hint="eastAsia" w:ascii="宋体" w:hAnsi="宋体" w:eastAsia="宋体" w:cs="宋体"/>
          <w:spacing w:val="-4"/>
          <w:szCs w:val="21"/>
        </w:rPr>
        <w:t>在撤销授权的书面通知以前，本授权函一直有效。被授权人在授权函有效期内签署的所有文件不因授权的撤销而失效。</w:t>
      </w:r>
    </w:p>
    <w:p>
      <w:pPr>
        <w:spacing w:line="360" w:lineRule="auto"/>
        <w:ind w:right="-89" w:firstLine="404" w:firstLineChars="200"/>
        <w:jc w:val="left"/>
        <w:rPr>
          <w:rFonts w:hint="eastAsia" w:ascii="宋体" w:hAnsi="宋体" w:eastAsia="宋体" w:cs="宋体"/>
          <w:spacing w:val="-4"/>
          <w:szCs w:val="21"/>
        </w:rPr>
      </w:pPr>
      <w:r>
        <w:rPr>
          <w:rFonts w:hint="eastAsia" w:ascii="宋体" w:hAnsi="宋体" w:eastAsia="宋体" w:cs="宋体"/>
          <w:spacing w:val="-4"/>
          <w:szCs w:val="21"/>
        </w:rPr>
        <w:t>被授权人无转委托权，特此委托。</w:t>
      </w:r>
    </w:p>
    <w:p>
      <w:pPr>
        <w:spacing w:line="360" w:lineRule="auto"/>
        <w:ind w:right="-89" w:firstLine="404" w:firstLineChars="200"/>
        <w:jc w:val="left"/>
        <w:rPr>
          <w:rFonts w:hint="eastAsia" w:ascii="宋体" w:hAnsi="宋体" w:eastAsia="宋体" w:cs="宋体"/>
          <w:spacing w:val="-4"/>
          <w:szCs w:val="21"/>
        </w:rPr>
      </w:pPr>
      <w:r>
        <w:rPr>
          <w:rFonts w:hint="eastAsia" w:ascii="宋体" w:hAnsi="宋体" w:eastAsia="宋体" w:cs="宋体"/>
          <w:spacing w:val="-4"/>
          <w:szCs w:val="21"/>
        </w:rPr>
        <w:t xml:space="preserve">被授权人签名：                           法定代表人签名：          </w:t>
      </w:r>
    </w:p>
    <w:p>
      <w:pPr>
        <w:spacing w:line="360" w:lineRule="auto"/>
        <w:ind w:right="-89" w:firstLine="404" w:firstLineChars="200"/>
        <w:jc w:val="left"/>
        <w:rPr>
          <w:rFonts w:hint="eastAsia" w:ascii="宋体" w:hAnsi="宋体" w:eastAsia="宋体" w:cs="宋体"/>
          <w:spacing w:val="-4"/>
          <w:szCs w:val="21"/>
        </w:rPr>
      </w:pPr>
      <w:r>
        <w:rPr>
          <w:rFonts w:hint="eastAsia" w:ascii="宋体" w:hAnsi="宋体" w:eastAsia="宋体" w:cs="宋体"/>
          <w:spacing w:val="-4"/>
          <w:szCs w:val="21"/>
        </w:rPr>
        <w:t xml:space="preserve">职务：                                    职务： </w:t>
      </w:r>
    </w:p>
    <w:p>
      <w:pPr>
        <w:spacing w:line="360" w:lineRule="auto"/>
        <w:ind w:right="-89" w:firstLine="404" w:firstLineChars="200"/>
        <w:jc w:val="left"/>
        <w:rPr>
          <w:rFonts w:hint="eastAsia" w:ascii="宋体" w:hAnsi="宋体" w:eastAsia="宋体" w:cs="宋体"/>
          <w:spacing w:val="-4"/>
          <w:szCs w:val="21"/>
        </w:rPr>
      </w:pPr>
      <w:r>
        <w:rPr>
          <w:rFonts w:hint="eastAsia" w:ascii="宋体" w:hAnsi="宋体" w:eastAsia="宋体" w:cs="宋体"/>
          <w:spacing w:val="-4"/>
          <w:szCs w:val="21"/>
        </w:rPr>
        <w:t>被授权人身份证号码：                     法定代表人身份证号码：</w:t>
      </w:r>
    </w:p>
    <w:p>
      <w:pPr>
        <w:spacing w:line="360" w:lineRule="auto"/>
        <w:ind w:right="-89" w:firstLine="404" w:firstLineChars="200"/>
        <w:jc w:val="left"/>
        <w:rPr>
          <w:rFonts w:hint="eastAsia" w:ascii="宋体" w:hAnsi="宋体" w:eastAsia="宋体" w:cs="宋体"/>
          <w:spacing w:val="-4"/>
          <w:szCs w:val="21"/>
        </w:rPr>
      </w:pPr>
      <w:r>
        <w:rPr>
          <w:rFonts w:hint="eastAsia" w:ascii="宋体" w:hAnsi="宋体" w:eastAsia="宋体" w:cs="宋体"/>
          <w:spacing w:val="-4"/>
          <w:szCs w:val="21"/>
        </w:rPr>
        <w:t xml:space="preserve">                                          响应人公章：</w:t>
      </w:r>
    </w:p>
    <w:p>
      <w:pPr>
        <w:spacing w:line="360" w:lineRule="auto"/>
        <w:rPr>
          <w:rFonts w:hint="eastAsia" w:ascii="宋体" w:hAnsi="宋体" w:eastAsia="宋体" w:cs="宋体"/>
          <w:b/>
          <w:spacing w:val="-4"/>
          <w:szCs w:val="21"/>
        </w:rPr>
      </w:pPr>
      <w:r>
        <w:rPr>
          <w:rFonts w:hint="eastAsia" w:ascii="宋体" w:hAnsi="宋体" w:eastAsia="宋体" w:cs="宋体"/>
          <w:spacing w:val="-4"/>
          <w:szCs w:val="21"/>
        </w:rPr>
        <w:t xml:space="preserve">                                              年    月    日</w:t>
      </w:r>
    </w:p>
    <w:p>
      <w:pPr>
        <w:spacing w:line="360" w:lineRule="auto"/>
        <w:rPr>
          <w:rFonts w:hint="eastAsia" w:ascii="宋体" w:hAnsi="宋体" w:eastAsia="宋体" w:cs="宋体"/>
          <w:b/>
          <w:spacing w:val="-4"/>
          <w:szCs w:val="21"/>
        </w:rPr>
      </w:pP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sz w:val="21"/>
          <w:szCs w:val="21"/>
        </w:rPr>
      </w:pP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sz w:val="21"/>
          <w:szCs w:val="21"/>
        </w:rPr>
      </w:pP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sz w:val="21"/>
          <w:szCs w:val="21"/>
        </w:rPr>
      </w:pP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sz w:val="21"/>
          <w:szCs w:val="21"/>
        </w:rPr>
      </w:pP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sz w:val="21"/>
          <w:szCs w:val="21"/>
        </w:rPr>
      </w:pP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sz w:val="21"/>
          <w:szCs w:val="21"/>
        </w:rPr>
      </w:pP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sz w:val="21"/>
          <w:szCs w:val="21"/>
        </w:rPr>
      </w:pP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sz w:val="21"/>
          <w:szCs w:val="21"/>
        </w:rPr>
      </w:pP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sz w:val="21"/>
          <w:szCs w:val="21"/>
        </w:rPr>
      </w:pP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sz w:val="21"/>
          <w:szCs w:val="21"/>
        </w:rPr>
      </w:pP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sz w:val="21"/>
          <w:szCs w:val="21"/>
        </w:rPr>
      </w:pP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sz w:val="21"/>
          <w:szCs w:val="21"/>
        </w:rPr>
      </w:pP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sz w:val="21"/>
          <w:szCs w:val="21"/>
        </w:rPr>
      </w:pPr>
    </w:p>
    <w:p>
      <w:pPr>
        <w:pStyle w:val="123"/>
        <w:widowControl w:val="0"/>
        <w:adjustRightInd w:val="0"/>
        <w:spacing w:before="0" w:beforeAutospacing="0" w:after="0" w:afterAutospacing="0" w:line="360" w:lineRule="auto"/>
        <w:jc w:val="both"/>
        <w:textAlignment w:val="baseline"/>
        <w:rPr>
          <w:rFonts w:hint="eastAsia" w:ascii="宋体" w:hAnsi="宋体" w:eastAsia="宋体" w:cs="宋体"/>
          <w:spacing w:val="20"/>
          <w:sz w:val="21"/>
          <w:szCs w:val="21"/>
        </w:rPr>
      </w:pPr>
    </w:p>
    <w:p>
      <w:pPr>
        <w:spacing w:line="360" w:lineRule="auto"/>
        <w:rPr>
          <w:rFonts w:hint="eastAsia" w:ascii="宋体" w:hAnsi="宋体" w:eastAsia="宋体" w:cs="宋体"/>
          <w:b/>
          <w:spacing w:val="20"/>
          <w:szCs w:val="21"/>
        </w:rPr>
      </w:pPr>
      <w:r>
        <w:rPr>
          <w:rFonts w:hint="eastAsia" w:ascii="宋体" w:hAnsi="宋体" w:eastAsia="宋体" w:cs="宋体"/>
          <w:b/>
          <w:spacing w:val="20"/>
          <w:szCs w:val="21"/>
        </w:rPr>
        <w:br w:type="page"/>
      </w:r>
      <w:r>
        <w:rPr>
          <w:rFonts w:hint="eastAsia" w:ascii="宋体" w:hAnsi="宋体" w:eastAsia="宋体" w:cs="宋体"/>
          <w:b/>
          <w:spacing w:val="20"/>
          <w:szCs w:val="21"/>
        </w:rPr>
        <w:t>格式三、</w:t>
      </w:r>
      <w:r>
        <w:rPr>
          <w:rFonts w:hint="eastAsia" w:ascii="宋体" w:hAnsi="宋体" w:eastAsia="宋体" w:cs="宋体"/>
          <w:b/>
          <w:spacing w:val="20"/>
          <w:szCs w:val="21"/>
          <w:lang w:val="en-US" w:eastAsia="zh-CN"/>
        </w:rPr>
        <w:t>开标</w:t>
      </w:r>
      <w:r>
        <w:rPr>
          <w:rFonts w:hint="eastAsia" w:ascii="宋体" w:hAnsi="宋体" w:eastAsia="宋体" w:cs="宋体"/>
          <w:b/>
          <w:spacing w:val="20"/>
          <w:szCs w:val="21"/>
        </w:rPr>
        <w:t>报价一览表</w:t>
      </w:r>
    </w:p>
    <w:p>
      <w:pPr>
        <w:spacing w:line="360" w:lineRule="auto"/>
        <w:jc w:val="center"/>
        <w:rPr>
          <w:rFonts w:hint="eastAsia" w:ascii="宋体" w:hAnsi="宋体" w:eastAsia="宋体" w:cs="宋体"/>
          <w:bCs/>
          <w:sz w:val="32"/>
          <w:lang w:eastAsia="zh-CN"/>
        </w:rPr>
      </w:pPr>
      <w:r>
        <w:rPr>
          <w:rFonts w:hint="eastAsia" w:ascii="宋体" w:hAnsi="宋体" w:eastAsia="宋体" w:cs="宋体"/>
          <w:sz w:val="30"/>
          <w:szCs w:val="30"/>
        </w:rPr>
        <w:t xml:space="preserve"> 投标报价表</w:t>
      </w:r>
    </w:p>
    <w:p>
      <w:pPr>
        <w:spacing w:line="360" w:lineRule="atLeast"/>
        <w:rPr>
          <w:rFonts w:hint="eastAsia" w:ascii="宋体"/>
          <w:szCs w:val="21"/>
        </w:rPr>
      </w:pPr>
      <w:r>
        <w:rPr>
          <w:rFonts w:hint="eastAsia" w:ascii="宋体"/>
          <w:szCs w:val="21"/>
        </w:rPr>
        <w:t>招标编号：_____________                                   单位：人民币元</w:t>
      </w:r>
    </w:p>
    <w:tbl>
      <w:tblPr>
        <w:tblStyle w:val="30"/>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520"/>
        <w:gridCol w:w="1980"/>
        <w:gridCol w:w="2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20" w:type="dxa"/>
            <w:tcBorders>
              <w:top w:val="single" w:color="auto" w:sz="4" w:space="0"/>
              <w:left w:val="single" w:color="auto" w:sz="4" w:space="0"/>
              <w:bottom w:val="single" w:color="auto" w:sz="4" w:space="0"/>
            </w:tcBorders>
            <w:noWrap w:val="0"/>
            <w:vAlign w:val="center"/>
          </w:tcPr>
          <w:p>
            <w:pPr>
              <w:adjustRightInd w:val="0"/>
              <w:snapToGrid w:val="0"/>
              <w:spacing w:line="360" w:lineRule="auto"/>
              <w:ind w:firstLine="420" w:firstLineChars="200"/>
              <w:jc w:val="center"/>
              <w:rPr>
                <w:rFonts w:hint="eastAsia" w:ascii="Times New Roman" w:hAnsi="Times New Roman" w:eastAsia="宋体"/>
                <w:color w:val="000000"/>
                <w:szCs w:val="21"/>
              </w:rPr>
            </w:pPr>
            <w:r>
              <w:rPr>
                <w:rFonts w:hint="eastAsia" w:ascii="Times New Roman" w:hAnsi="Times New Roman" w:eastAsia="宋体"/>
                <w:color w:val="000000"/>
                <w:szCs w:val="21"/>
              </w:rPr>
              <w:t>序号</w:t>
            </w:r>
          </w:p>
        </w:tc>
        <w:tc>
          <w:tcPr>
            <w:tcW w:w="2520" w:type="dxa"/>
            <w:tcBorders>
              <w:top w:val="single" w:color="auto" w:sz="4" w:space="0"/>
              <w:bottom w:val="single" w:color="auto" w:sz="4" w:space="0"/>
            </w:tcBorders>
            <w:noWrap w:val="0"/>
            <w:vAlign w:val="center"/>
          </w:tcPr>
          <w:p>
            <w:pPr>
              <w:pStyle w:val="15"/>
              <w:adjustRightInd w:val="0"/>
              <w:snapToGrid w:val="0"/>
              <w:spacing w:line="360" w:lineRule="auto"/>
              <w:jc w:val="center"/>
              <w:rPr>
                <w:rFonts w:hint="eastAsia" w:ascii="Times New Roman" w:hAnsi="Times New Roman" w:eastAsia="宋体"/>
                <w:color w:val="000000"/>
                <w:sz w:val="21"/>
                <w:szCs w:val="21"/>
              </w:rPr>
            </w:pPr>
            <w:r>
              <w:rPr>
                <w:rFonts w:hint="eastAsia" w:ascii="Times New Roman" w:hAnsi="Times New Roman" w:eastAsia="宋体"/>
                <w:color w:val="000000"/>
                <w:sz w:val="21"/>
                <w:szCs w:val="21"/>
              </w:rPr>
              <w:t>费用名称</w:t>
            </w:r>
          </w:p>
        </w:tc>
        <w:tc>
          <w:tcPr>
            <w:tcW w:w="1980" w:type="dxa"/>
            <w:tcBorders>
              <w:top w:val="single" w:color="auto" w:sz="4" w:space="0"/>
              <w:bottom w:val="single" w:color="auto" w:sz="4" w:space="0"/>
            </w:tcBorders>
            <w:noWrap w:val="0"/>
            <w:vAlign w:val="center"/>
          </w:tcPr>
          <w:p>
            <w:pPr>
              <w:adjustRightInd w:val="0"/>
              <w:snapToGrid w:val="0"/>
              <w:spacing w:line="360" w:lineRule="auto"/>
              <w:jc w:val="center"/>
              <w:rPr>
                <w:rFonts w:hint="eastAsia" w:ascii="Times New Roman" w:hAnsi="Times New Roman" w:eastAsia="宋体"/>
                <w:color w:val="000000"/>
                <w:szCs w:val="21"/>
              </w:rPr>
            </w:pPr>
            <w:r>
              <w:rPr>
                <w:rFonts w:hint="eastAsia" w:ascii="Times New Roman" w:hAnsi="Times New Roman" w:eastAsia="宋体"/>
                <w:color w:val="000000"/>
                <w:szCs w:val="21"/>
              </w:rPr>
              <w:t>金  额</w:t>
            </w:r>
          </w:p>
        </w:tc>
        <w:tc>
          <w:tcPr>
            <w:tcW w:w="2992" w:type="dxa"/>
            <w:tcBorders>
              <w:top w:val="single" w:color="auto" w:sz="4" w:space="0"/>
              <w:bottom w:val="single" w:color="auto" w:sz="4" w:space="0"/>
              <w:right w:val="single" w:color="auto" w:sz="4" w:space="0"/>
            </w:tcBorders>
            <w:noWrap w:val="0"/>
            <w:vAlign w:val="bottom"/>
          </w:tcPr>
          <w:p>
            <w:pPr>
              <w:adjustRightInd w:val="0"/>
              <w:snapToGrid w:val="0"/>
              <w:spacing w:line="360" w:lineRule="auto"/>
              <w:jc w:val="center"/>
              <w:rPr>
                <w:rFonts w:hint="eastAsia" w:ascii="Times New Roman" w:hAnsi="Times New Roman" w:eastAsia="宋体"/>
                <w:color w:val="000000"/>
                <w:szCs w:val="21"/>
              </w:rPr>
            </w:pPr>
            <w:r>
              <w:rPr>
                <w:rFonts w:hint="eastAsia" w:ascii="Times New Roman" w:hAnsi="Times New Roman" w:eastAsia="宋体"/>
                <w:color w:val="000000"/>
                <w:szCs w:val="21"/>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trPr>
        <w:tc>
          <w:tcPr>
            <w:tcW w:w="1620" w:type="dxa"/>
            <w:tcBorders>
              <w:top w:val="single" w:color="auto" w:sz="4" w:space="0"/>
              <w:left w:val="single" w:color="auto" w:sz="4" w:space="0"/>
              <w:bottom w:val="single" w:color="auto" w:sz="4" w:space="0"/>
            </w:tcBorders>
            <w:noWrap w:val="0"/>
            <w:vAlign w:val="center"/>
          </w:tcPr>
          <w:p>
            <w:pPr>
              <w:pStyle w:val="15"/>
              <w:adjustRightInd w:val="0"/>
              <w:snapToGrid w:val="0"/>
              <w:spacing w:line="360" w:lineRule="auto"/>
              <w:jc w:val="center"/>
              <w:rPr>
                <w:rFonts w:hint="eastAsia" w:ascii="Times New Roman" w:hAnsi="Times New Roman" w:eastAsia="宋体"/>
                <w:color w:val="000000"/>
                <w:sz w:val="21"/>
                <w:szCs w:val="21"/>
              </w:rPr>
            </w:pPr>
            <w:r>
              <w:rPr>
                <w:rFonts w:hint="eastAsia" w:ascii="Times New Roman" w:hAnsi="Times New Roman" w:eastAsia="宋体"/>
                <w:color w:val="000000"/>
                <w:sz w:val="21"/>
                <w:szCs w:val="21"/>
              </w:rPr>
              <w:t>1</w:t>
            </w:r>
          </w:p>
        </w:tc>
        <w:tc>
          <w:tcPr>
            <w:tcW w:w="2520" w:type="dxa"/>
            <w:tcBorders>
              <w:top w:val="single" w:color="auto" w:sz="4" w:space="0"/>
              <w:bottom w:val="single" w:color="auto" w:sz="4" w:space="0"/>
            </w:tcBorders>
            <w:noWrap w:val="0"/>
            <w:vAlign w:val="center"/>
          </w:tcPr>
          <w:p>
            <w:pPr>
              <w:adjustRightInd w:val="0"/>
              <w:snapToGrid w:val="0"/>
              <w:spacing w:line="360" w:lineRule="auto"/>
              <w:jc w:val="center"/>
              <w:rPr>
                <w:rFonts w:hint="eastAsia" w:ascii="Times New Roman" w:hAnsi="Times New Roman" w:eastAsia="宋体"/>
                <w:color w:val="000000"/>
                <w:szCs w:val="21"/>
              </w:rPr>
            </w:pPr>
            <w:r>
              <w:rPr>
                <w:rFonts w:hint="eastAsia" w:ascii="Times New Roman" w:hAnsi="Times New Roman" w:eastAsia="宋体"/>
                <w:color w:val="000000"/>
                <w:szCs w:val="21"/>
              </w:rPr>
              <w:t>安全保卫</w:t>
            </w:r>
          </w:p>
        </w:tc>
        <w:tc>
          <w:tcPr>
            <w:tcW w:w="1980" w:type="dxa"/>
            <w:tcBorders>
              <w:top w:val="single" w:color="auto" w:sz="4" w:space="0"/>
              <w:bottom w:val="single" w:color="auto" w:sz="4" w:space="0"/>
            </w:tcBorders>
            <w:noWrap w:val="0"/>
            <w:vAlign w:val="center"/>
          </w:tcPr>
          <w:p>
            <w:pPr>
              <w:adjustRightInd w:val="0"/>
              <w:snapToGrid w:val="0"/>
              <w:spacing w:line="360" w:lineRule="auto"/>
              <w:jc w:val="center"/>
              <w:rPr>
                <w:rFonts w:hint="eastAsia" w:ascii="Times New Roman" w:hAnsi="Times New Roman" w:eastAsia="宋体"/>
                <w:color w:val="000000"/>
                <w:szCs w:val="21"/>
              </w:rPr>
            </w:pPr>
            <w:r>
              <w:rPr>
                <w:rFonts w:hint="eastAsia" w:ascii="Times New Roman" w:hAnsi="Times New Roman" w:eastAsia="宋体"/>
                <w:color w:val="000000"/>
                <w:szCs w:val="21"/>
              </w:rPr>
              <w:t>/年</w:t>
            </w:r>
          </w:p>
        </w:tc>
        <w:tc>
          <w:tcPr>
            <w:tcW w:w="2992" w:type="dxa"/>
            <w:tcBorders>
              <w:top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Times New Roman" w:hAnsi="Times New Roman" w:eastAsia="宋体"/>
                <w:color w:val="000000"/>
                <w:szCs w:val="21"/>
              </w:rPr>
            </w:pPr>
            <w:r>
              <w:rPr>
                <w:rFonts w:hint="eastAsia" w:ascii="Times New Roman" w:hAnsi="Times New Roman" w:eastAsia="宋体"/>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620" w:type="dxa"/>
            <w:tcBorders>
              <w:top w:val="single" w:color="auto" w:sz="4" w:space="0"/>
              <w:left w:val="single" w:color="auto" w:sz="4" w:space="0"/>
              <w:bottom w:val="single" w:color="auto" w:sz="4" w:space="0"/>
            </w:tcBorders>
            <w:noWrap w:val="0"/>
            <w:vAlign w:val="center"/>
          </w:tcPr>
          <w:p>
            <w:pPr>
              <w:pStyle w:val="15"/>
              <w:adjustRightInd w:val="0"/>
              <w:snapToGrid w:val="0"/>
              <w:spacing w:line="360" w:lineRule="auto"/>
              <w:jc w:val="center"/>
              <w:rPr>
                <w:rFonts w:hint="eastAsia" w:ascii="Times New Roman" w:hAnsi="Times New Roman" w:eastAsia="宋体"/>
                <w:color w:val="000000"/>
                <w:sz w:val="21"/>
                <w:szCs w:val="21"/>
              </w:rPr>
            </w:pPr>
            <w:r>
              <w:rPr>
                <w:rFonts w:hint="eastAsia" w:ascii="Times New Roman" w:hAnsi="Times New Roman" w:eastAsia="宋体"/>
                <w:color w:val="000000"/>
                <w:sz w:val="21"/>
                <w:szCs w:val="21"/>
              </w:rPr>
              <w:t>2</w:t>
            </w:r>
          </w:p>
        </w:tc>
        <w:tc>
          <w:tcPr>
            <w:tcW w:w="2520" w:type="dxa"/>
            <w:tcBorders>
              <w:top w:val="single" w:color="auto" w:sz="4" w:space="0"/>
              <w:bottom w:val="single" w:color="auto" w:sz="4" w:space="0"/>
            </w:tcBorders>
            <w:noWrap w:val="0"/>
            <w:vAlign w:val="center"/>
          </w:tcPr>
          <w:p>
            <w:pPr>
              <w:adjustRightInd w:val="0"/>
              <w:snapToGrid w:val="0"/>
              <w:spacing w:line="360" w:lineRule="auto"/>
              <w:jc w:val="center"/>
              <w:rPr>
                <w:rFonts w:hint="eastAsia" w:ascii="Times New Roman" w:hAnsi="Times New Roman" w:eastAsia="宋体"/>
                <w:color w:val="000000"/>
                <w:szCs w:val="21"/>
              </w:rPr>
            </w:pPr>
            <w:r>
              <w:rPr>
                <w:rFonts w:hint="eastAsia" w:ascii="Times New Roman" w:hAnsi="Times New Roman" w:eastAsia="宋体"/>
                <w:szCs w:val="21"/>
              </w:rPr>
              <w:t>服装、工具、</w:t>
            </w:r>
            <w:r>
              <w:rPr>
                <w:rFonts w:hint="eastAsia" w:ascii="Times New Roman" w:hAnsi="Times New Roman" w:eastAsia="宋体"/>
                <w:szCs w:val="21"/>
                <w:lang w:val="en-US" w:eastAsia="zh-CN"/>
              </w:rPr>
              <w:t>装备</w:t>
            </w:r>
            <w:r>
              <w:rPr>
                <w:rFonts w:hint="eastAsia" w:ascii="Times New Roman" w:hAnsi="Times New Roman" w:eastAsia="宋体"/>
                <w:szCs w:val="21"/>
              </w:rPr>
              <w:t>等</w:t>
            </w:r>
          </w:p>
        </w:tc>
        <w:tc>
          <w:tcPr>
            <w:tcW w:w="1980" w:type="dxa"/>
            <w:tcBorders>
              <w:top w:val="single" w:color="auto" w:sz="4" w:space="0"/>
              <w:bottom w:val="single" w:color="auto" w:sz="4" w:space="0"/>
            </w:tcBorders>
            <w:noWrap w:val="0"/>
            <w:vAlign w:val="center"/>
          </w:tcPr>
          <w:p>
            <w:pPr>
              <w:adjustRightInd w:val="0"/>
              <w:snapToGrid w:val="0"/>
              <w:spacing w:line="360" w:lineRule="auto"/>
              <w:jc w:val="center"/>
              <w:rPr>
                <w:rFonts w:hint="eastAsia" w:ascii="Times New Roman" w:hAnsi="Times New Roman" w:eastAsia="宋体"/>
                <w:color w:val="000000"/>
                <w:szCs w:val="21"/>
              </w:rPr>
            </w:pPr>
            <w:r>
              <w:rPr>
                <w:rFonts w:hint="eastAsia" w:ascii="Times New Roman" w:hAnsi="Times New Roman" w:eastAsia="宋体"/>
                <w:color w:val="000000"/>
                <w:szCs w:val="21"/>
              </w:rPr>
              <w:t>/年</w:t>
            </w:r>
          </w:p>
        </w:tc>
        <w:tc>
          <w:tcPr>
            <w:tcW w:w="2992" w:type="dxa"/>
            <w:tcBorders>
              <w:top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Times New Roman" w:hAnsi="Times New Roman" w:eastAsia="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1620"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hint="eastAsia" w:ascii="Times New Roman" w:hAnsi="Times New Roman" w:eastAsia="宋体"/>
                <w:color w:val="000000"/>
                <w:szCs w:val="21"/>
              </w:rPr>
            </w:pPr>
            <w:r>
              <w:rPr>
                <w:rFonts w:hint="eastAsia" w:ascii="Times New Roman" w:hAnsi="Times New Roman" w:eastAsia="宋体"/>
                <w:color w:val="000000"/>
                <w:szCs w:val="21"/>
              </w:rPr>
              <w:t>3</w:t>
            </w:r>
          </w:p>
        </w:tc>
        <w:tc>
          <w:tcPr>
            <w:tcW w:w="2520" w:type="dxa"/>
            <w:tcBorders>
              <w:top w:val="single" w:color="auto" w:sz="4" w:space="0"/>
              <w:bottom w:val="single" w:color="auto" w:sz="4" w:space="0"/>
            </w:tcBorders>
            <w:noWrap w:val="0"/>
            <w:vAlign w:val="center"/>
          </w:tcPr>
          <w:p>
            <w:pPr>
              <w:adjustRightInd w:val="0"/>
              <w:snapToGrid w:val="0"/>
              <w:spacing w:line="360" w:lineRule="auto"/>
              <w:jc w:val="center"/>
              <w:rPr>
                <w:rFonts w:hint="eastAsia" w:ascii="Times New Roman" w:hAnsi="Times New Roman" w:eastAsia="宋体"/>
                <w:szCs w:val="21"/>
              </w:rPr>
            </w:pPr>
            <w:r>
              <w:rPr>
                <w:rFonts w:hint="eastAsia" w:ascii="Times New Roman" w:hAnsi="Times New Roman" w:eastAsia="宋体"/>
                <w:color w:val="000000"/>
                <w:szCs w:val="21"/>
              </w:rPr>
              <w:t>管理费、税金</w:t>
            </w:r>
          </w:p>
        </w:tc>
        <w:tc>
          <w:tcPr>
            <w:tcW w:w="1980" w:type="dxa"/>
            <w:tcBorders>
              <w:top w:val="single" w:color="auto" w:sz="4" w:space="0"/>
              <w:bottom w:val="single" w:color="auto" w:sz="4" w:space="0"/>
            </w:tcBorders>
            <w:noWrap w:val="0"/>
            <w:vAlign w:val="center"/>
          </w:tcPr>
          <w:p>
            <w:pPr>
              <w:adjustRightInd w:val="0"/>
              <w:snapToGrid w:val="0"/>
              <w:spacing w:line="360" w:lineRule="auto"/>
              <w:jc w:val="center"/>
              <w:rPr>
                <w:rFonts w:hint="eastAsia" w:ascii="Times New Roman" w:hAnsi="Times New Roman" w:eastAsia="宋体"/>
                <w:color w:val="000000"/>
                <w:szCs w:val="21"/>
              </w:rPr>
            </w:pPr>
            <w:r>
              <w:rPr>
                <w:rFonts w:hint="eastAsia" w:ascii="Times New Roman" w:hAnsi="Times New Roman" w:eastAsia="宋体"/>
                <w:color w:val="000000"/>
                <w:szCs w:val="21"/>
              </w:rPr>
              <w:t>/年</w:t>
            </w:r>
          </w:p>
        </w:tc>
        <w:tc>
          <w:tcPr>
            <w:tcW w:w="2992" w:type="dxa"/>
            <w:tcBorders>
              <w:top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Times New Roman" w:hAnsi="Times New Roman" w:eastAsia="宋体"/>
                <w:color w:val="000000"/>
                <w:szCs w:val="21"/>
              </w:rPr>
            </w:pPr>
            <w:r>
              <w:rPr>
                <w:rFonts w:hint="eastAsia" w:ascii="Times New Roman" w:hAnsi="Times New Roman" w:eastAsia="宋体"/>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trPr>
        <w:tc>
          <w:tcPr>
            <w:tcW w:w="1620"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hint="eastAsia" w:ascii="Times New Roman" w:hAnsi="Times New Roman" w:eastAsia="宋体"/>
                <w:color w:val="000000"/>
                <w:szCs w:val="21"/>
              </w:rPr>
            </w:pPr>
            <w:r>
              <w:rPr>
                <w:rFonts w:hint="eastAsia" w:ascii="Times New Roman" w:hAnsi="Times New Roman" w:eastAsia="宋体"/>
                <w:color w:val="000000"/>
                <w:szCs w:val="21"/>
              </w:rPr>
              <w:t>4</w:t>
            </w:r>
          </w:p>
        </w:tc>
        <w:tc>
          <w:tcPr>
            <w:tcW w:w="2520" w:type="dxa"/>
            <w:tcBorders>
              <w:top w:val="single" w:color="auto" w:sz="4" w:space="0"/>
              <w:bottom w:val="single" w:color="auto" w:sz="4" w:space="0"/>
            </w:tcBorders>
            <w:noWrap w:val="0"/>
            <w:vAlign w:val="center"/>
          </w:tcPr>
          <w:p>
            <w:pPr>
              <w:adjustRightInd w:val="0"/>
              <w:snapToGrid w:val="0"/>
              <w:spacing w:line="360" w:lineRule="auto"/>
              <w:jc w:val="center"/>
              <w:rPr>
                <w:rFonts w:hint="eastAsia" w:ascii="Times New Roman" w:hAnsi="Times New Roman" w:eastAsia="宋体"/>
                <w:color w:val="000000"/>
                <w:szCs w:val="21"/>
              </w:rPr>
            </w:pPr>
            <w:r>
              <w:rPr>
                <w:rFonts w:hint="eastAsia" w:ascii="Times New Roman" w:hAnsi="Times New Roman" w:eastAsia="宋体"/>
                <w:color w:val="000000"/>
                <w:szCs w:val="21"/>
              </w:rPr>
              <w:t>其它</w:t>
            </w:r>
          </w:p>
        </w:tc>
        <w:tc>
          <w:tcPr>
            <w:tcW w:w="1980" w:type="dxa"/>
            <w:tcBorders>
              <w:top w:val="single" w:color="auto" w:sz="4" w:space="0"/>
              <w:bottom w:val="single" w:color="auto" w:sz="4" w:space="0"/>
            </w:tcBorders>
            <w:noWrap w:val="0"/>
            <w:vAlign w:val="center"/>
          </w:tcPr>
          <w:p>
            <w:pPr>
              <w:adjustRightInd w:val="0"/>
              <w:snapToGrid w:val="0"/>
              <w:spacing w:line="360" w:lineRule="auto"/>
              <w:jc w:val="center"/>
              <w:rPr>
                <w:rFonts w:hint="eastAsia" w:ascii="Times New Roman" w:hAnsi="Times New Roman" w:eastAsia="宋体"/>
                <w:color w:val="000000"/>
                <w:szCs w:val="21"/>
              </w:rPr>
            </w:pPr>
            <w:r>
              <w:rPr>
                <w:rFonts w:hint="eastAsia" w:ascii="Times New Roman" w:hAnsi="Times New Roman" w:eastAsia="宋体"/>
                <w:color w:val="000000"/>
                <w:szCs w:val="21"/>
              </w:rPr>
              <w:t>/年</w:t>
            </w:r>
          </w:p>
        </w:tc>
        <w:tc>
          <w:tcPr>
            <w:tcW w:w="2992" w:type="dxa"/>
            <w:tcBorders>
              <w:top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Times New Roman" w:hAnsi="Times New Roman" w:eastAsia="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1620" w:type="dxa"/>
            <w:tcBorders>
              <w:top w:val="single" w:color="auto" w:sz="4" w:space="0"/>
              <w:left w:val="single" w:color="auto" w:sz="4" w:space="0"/>
              <w:bottom w:val="single" w:color="auto" w:sz="4" w:space="0"/>
            </w:tcBorders>
            <w:noWrap w:val="0"/>
            <w:vAlign w:val="center"/>
          </w:tcPr>
          <w:p>
            <w:pPr>
              <w:adjustRightInd w:val="0"/>
              <w:snapToGrid w:val="0"/>
              <w:spacing w:line="360" w:lineRule="auto"/>
              <w:jc w:val="center"/>
              <w:rPr>
                <w:rFonts w:hint="eastAsia" w:ascii="Times New Roman" w:hAnsi="Times New Roman" w:eastAsia="宋体"/>
                <w:color w:val="000000"/>
                <w:szCs w:val="21"/>
              </w:rPr>
            </w:pPr>
            <w:r>
              <w:rPr>
                <w:rFonts w:hint="eastAsia" w:ascii="Times New Roman" w:hAnsi="Times New Roman" w:eastAsia="宋体"/>
                <w:color w:val="000000"/>
                <w:szCs w:val="21"/>
              </w:rPr>
              <w:t>……</w:t>
            </w:r>
          </w:p>
        </w:tc>
        <w:tc>
          <w:tcPr>
            <w:tcW w:w="2520" w:type="dxa"/>
            <w:tcBorders>
              <w:top w:val="single" w:color="auto" w:sz="4" w:space="0"/>
              <w:bottom w:val="single" w:color="auto" w:sz="4" w:space="0"/>
            </w:tcBorders>
            <w:noWrap w:val="0"/>
            <w:vAlign w:val="center"/>
          </w:tcPr>
          <w:p>
            <w:pPr>
              <w:adjustRightInd w:val="0"/>
              <w:snapToGrid w:val="0"/>
              <w:spacing w:line="360" w:lineRule="auto"/>
              <w:jc w:val="center"/>
              <w:rPr>
                <w:rFonts w:hint="eastAsia" w:ascii="Times New Roman" w:hAnsi="Times New Roman" w:eastAsia="宋体"/>
                <w:color w:val="000000"/>
                <w:szCs w:val="21"/>
              </w:rPr>
            </w:pPr>
            <w:r>
              <w:rPr>
                <w:rFonts w:hint="eastAsia" w:ascii="Times New Roman" w:hAnsi="Times New Roman" w:eastAsia="宋体"/>
                <w:color w:val="000000"/>
                <w:szCs w:val="21"/>
              </w:rPr>
              <w:t>……</w:t>
            </w:r>
          </w:p>
        </w:tc>
        <w:tc>
          <w:tcPr>
            <w:tcW w:w="1980" w:type="dxa"/>
            <w:tcBorders>
              <w:top w:val="single" w:color="auto" w:sz="4" w:space="0"/>
              <w:bottom w:val="single" w:color="auto" w:sz="4" w:space="0"/>
            </w:tcBorders>
            <w:noWrap w:val="0"/>
            <w:vAlign w:val="center"/>
          </w:tcPr>
          <w:p>
            <w:pPr>
              <w:adjustRightInd w:val="0"/>
              <w:snapToGrid w:val="0"/>
              <w:spacing w:line="360" w:lineRule="auto"/>
              <w:jc w:val="center"/>
              <w:rPr>
                <w:rFonts w:hint="eastAsia" w:ascii="Times New Roman" w:hAnsi="Times New Roman" w:eastAsia="宋体"/>
                <w:color w:val="000000"/>
                <w:szCs w:val="21"/>
              </w:rPr>
            </w:pPr>
          </w:p>
        </w:tc>
        <w:tc>
          <w:tcPr>
            <w:tcW w:w="2992" w:type="dxa"/>
            <w:tcBorders>
              <w:top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Times New Roman" w:hAnsi="Times New Roman" w:eastAsia="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imes New Roman" w:hAnsi="Times New Roman" w:eastAsia="宋体"/>
                <w:color w:val="000000"/>
                <w:szCs w:val="21"/>
              </w:rPr>
            </w:pPr>
            <w:r>
              <w:rPr>
                <w:rFonts w:hint="eastAsia" w:ascii="Times New Roman" w:hAnsi="Times New Roman" w:eastAsia="宋体"/>
                <w:color w:val="000000"/>
                <w:szCs w:val="21"/>
              </w:rPr>
              <w:t>响应总报价</w:t>
            </w:r>
          </w:p>
        </w:tc>
        <w:tc>
          <w:tcPr>
            <w:tcW w:w="749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imes New Roman" w:hAnsi="Times New Roman" w:eastAsia="宋体"/>
                <w:color w:val="000000"/>
                <w:szCs w:val="21"/>
              </w:rPr>
            </w:pPr>
            <w:r>
              <w:rPr>
                <w:rFonts w:hint="eastAsia" w:ascii="Times New Roman" w:hAnsi="Times New Roman" w:eastAsia="宋体"/>
                <w:color w:val="000000"/>
                <w:szCs w:val="21"/>
              </w:rPr>
              <w:t>(大写)                     元/年</w:t>
            </w:r>
          </w:p>
        </w:tc>
      </w:tr>
    </w:tbl>
    <w:p>
      <w:pPr>
        <w:spacing w:line="360" w:lineRule="auto"/>
        <w:rPr>
          <w:rFonts w:hint="eastAsia" w:ascii="宋体"/>
          <w:b/>
          <w:color w:val="000000"/>
          <w:szCs w:val="21"/>
        </w:rPr>
      </w:pPr>
    </w:p>
    <w:p>
      <w:pPr>
        <w:spacing w:line="360" w:lineRule="auto"/>
        <w:rPr>
          <w:rFonts w:hint="eastAsia" w:ascii="宋体"/>
          <w:b/>
          <w:color w:val="000000"/>
          <w:szCs w:val="21"/>
        </w:rPr>
      </w:pPr>
      <w:r>
        <w:rPr>
          <w:rFonts w:hint="eastAsia" w:ascii="宋体"/>
          <w:b/>
          <w:color w:val="000000"/>
          <w:szCs w:val="21"/>
        </w:rPr>
        <w:t>注：要求细化以上各项费用的构成，根据实际需要可增删项目。</w:t>
      </w:r>
    </w:p>
    <w:p>
      <w:pPr>
        <w:spacing w:line="360" w:lineRule="auto"/>
        <w:rPr>
          <w:rFonts w:ascii="宋体"/>
          <w:b/>
          <w:color w:val="000000"/>
          <w:szCs w:val="21"/>
          <w:u w:val="single"/>
        </w:rPr>
      </w:pPr>
      <w:r>
        <w:rPr>
          <w:rFonts w:hint="eastAsia" w:ascii="宋体" w:hAnsi="宋体"/>
          <w:b/>
          <w:color w:val="000000"/>
          <w:szCs w:val="21"/>
        </w:rPr>
        <w:t>响应人名称：</w:t>
      </w:r>
      <w:r>
        <w:rPr>
          <w:rFonts w:ascii="宋体" w:hAnsi="宋体"/>
          <w:b/>
          <w:color w:val="000000"/>
          <w:szCs w:val="21"/>
          <w:u w:val="thick"/>
        </w:rPr>
        <w:t xml:space="preserve">                  </w:t>
      </w:r>
      <w:r>
        <w:rPr>
          <w:rFonts w:hint="eastAsia" w:ascii="宋体" w:hAnsi="宋体"/>
          <w:b/>
          <w:color w:val="000000"/>
          <w:szCs w:val="21"/>
        </w:rPr>
        <w:t>（加盖公章）</w:t>
      </w:r>
    </w:p>
    <w:p>
      <w:pPr>
        <w:spacing w:line="360" w:lineRule="auto"/>
        <w:rPr>
          <w:rFonts w:hint="eastAsia" w:ascii="宋体" w:hAnsi="宋体"/>
          <w:b/>
          <w:color w:val="000000"/>
          <w:szCs w:val="21"/>
        </w:rPr>
      </w:pPr>
      <w:r>
        <w:rPr>
          <w:rFonts w:hint="eastAsia" w:ascii="宋体" w:hAnsi="宋体"/>
          <w:b/>
          <w:color w:val="000000"/>
          <w:szCs w:val="21"/>
        </w:rPr>
        <w:t>响应人代表：</w:t>
      </w:r>
      <w:r>
        <w:rPr>
          <w:rFonts w:ascii="宋体" w:hAnsi="宋体"/>
          <w:b/>
          <w:color w:val="000000"/>
          <w:szCs w:val="21"/>
          <w:u w:val="thick"/>
        </w:rPr>
        <w:t xml:space="preserve">                  </w:t>
      </w:r>
      <w:r>
        <w:rPr>
          <w:rFonts w:hint="eastAsia" w:ascii="宋体" w:hAnsi="宋体"/>
          <w:b/>
          <w:color w:val="000000"/>
          <w:szCs w:val="21"/>
        </w:rPr>
        <w:t>（签字）</w:t>
      </w:r>
    </w:p>
    <w:p>
      <w:pPr>
        <w:spacing w:line="360" w:lineRule="auto"/>
        <w:rPr>
          <w:rFonts w:hint="eastAsia" w:ascii="宋体" w:hAnsi="宋体"/>
          <w:b/>
          <w:spacing w:val="20"/>
          <w:szCs w:val="21"/>
        </w:rPr>
      </w:pPr>
      <w:r>
        <w:rPr>
          <w:rFonts w:hint="eastAsia" w:ascii="宋体" w:hAnsi="宋体"/>
          <w:b/>
          <w:spacing w:val="20"/>
          <w:szCs w:val="21"/>
        </w:rPr>
        <w:t>日期：</w:t>
      </w:r>
    </w:p>
    <w:p>
      <w:pPr>
        <w:spacing w:line="360" w:lineRule="auto"/>
        <w:rPr>
          <w:rFonts w:hint="eastAsia" w:ascii="宋体" w:hAnsi="宋体"/>
          <w:b/>
          <w:color w:val="000000"/>
          <w:szCs w:val="21"/>
        </w:rPr>
      </w:pPr>
    </w:p>
    <w:p>
      <w:pPr>
        <w:spacing w:line="360" w:lineRule="auto"/>
        <w:rPr>
          <w:rFonts w:hint="eastAsia" w:ascii="宋体" w:hAnsi="宋体" w:eastAsia="宋体" w:cs="宋体"/>
        </w:rPr>
      </w:pPr>
    </w:p>
    <w:p>
      <w:pPr>
        <w:spacing w:line="360" w:lineRule="auto"/>
        <w:rPr>
          <w:rFonts w:hint="eastAsia" w:ascii="宋体" w:hAnsi="宋体" w:eastAsia="宋体" w:cs="宋体"/>
          <w:b/>
          <w:color w:val="000000"/>
          <w:spacing w:val="20"/>
        </w:rPr>
      </w:pPr>
      <w:r>
        <w:rPr>
          <w:rFonts w:hint="eastAsia" w:ascii="宋体" w:hAnsi="宋体" w:eastAsia="宋体" w:cs="宋体"/>
          <w:b/>
          <w:color w:val="000000"/>
          <w:spacing w:val="20"/>
        </w:rPr>
        <w:br w:type="page"/>
      </w:r>
      <w:r>
        <w:rPr>
          <w:rFonts w:hint="eastAsia" w:ascii="宋体" w:hAnsi="宋体" w:eastAsia="宋体" w:cs="宋体"/>
          <w:b/>
          <w:color w:val="000000"/>
          <w:spacing w:val="20"/>
        </w:rPr>
        <w:t>格式四、响应人承诺表</w:t>
      </w:r>
    </w:p>
    <w:p>
      <w:pPr>
        <w:spacing w:line="360" w:lineRule="auto"/>
        <w:rPr>
          <w:rFonts w:hint="eastAsia" w:ascii="宋体" w:hAnsi="宋体" w:eastAsia="宋体" w:cs="宋体"/>
          <w:b/>
          <w:color w:val="000000"/>
          <w:spacing w:val="20"/>
        </w:rPr>
      </w:pPr>
      <w:r>
        <w:rPr>
          <w:rFonts w:hint="eastAsia" w:ascii="宋体" w:hAnsi="宋体" w:eastAsia="宋体" w:cs="宋体"/>
          <w:b/>
          <w:color w:val="000000"/>
          <w:spacing w:val="20"/>
        </w:rPr>
        <w:t>项目名称：</w:t>
      </w:r>
    </w:p>
    <w:p>
      <w:pPr>
        <w:spacing w:line="360" w:lineRule="auto"/>
        <w:rPr>
          <w:rFonts w:hint="eastAsia" w:ascii="宋体" w:hAnsi="宋体" w:eastAsia="宋体" w:cs="宋体"/>
          <w:b/>
          <w:color w:val="000000"/>
          <w:spacing w:val="20"/>
        </w:rPr>
      </w:pPr>
      <w:r>
        <w:rPr>
          <w:rFonts w:hint="eastAsia" w:ascii="宋体" w:hAnsi="宋体" w:eastAsia="宋体" w:cs="宋体"/>
          <w:b/>
          <w:color w:val="000000"/>
          <w:spacing w:val="20"/>
        </w:rPr>
        <w:t>采购编号：</w:t>
      </w:r>
    </w:p>
    <w:p>
      <w:pPr>
        <w:spacing w:line="360" w:lineRule="auto"/>
        <w:rPr>
          <w:rFonts w:hint="eastAsia" w:ascii="宋体" w:hAnsi="宋体" w:eastAsia="宋体" w:cs="宋体"/>
          <w:b/>
          <w:color w:val="000000"/>
          <w:spacing w:val="20"/>
        </w:rPr>
      </w:pPr>
      <w:r>
        <w:rPr>
          <w:rFonts w:hint="eastAsia" w:ascii="宋体" w:hAnsi="宋体" w:eastAsia="宋体" w:cs="宋体"/>
          <w:b/>
          <w:color w:val="000000"/>
          <w:spacing w:val="20"/>
        </w:rPr>
        <w:t>采购方式：竞争性磋商</w:t>
      </w:r>
    </w:p>
    <w:p>
      <w:pPr>
        <w:spacing w:line="360" w:lineRule="auto"/>
        <w:ind w:firstLine="492" w:firstLineChars="196"/>
        <w:rPr>
          <w:rFonts w:hint="eastAsia" w:ascii="宋体" w:hAnsi="宋体" w:eastAsia="宋体" w:cs="宋体"/>
          <w:b/>
          <w:color w:val="000000"/>
          <w:spacing w:val="20"/>
        </w:rPr>
      </w:pPr>
      <w:r>
        <w:rPr>
          <w:rFonts w:hint="eastAsia" w:ascii="宋体" w:hAnsi="宋体" w:eastAsia="宋体" w:cs="宋体"/>
          <w:b/>
          <w:color w:val="000000"/>
          <w:spacing w:val="20"/>
        </w:rPr>
        <w:t>根据该项目磋商的内容，我公司承诺如下：</w:t>
      </w:r>
    </w:p>
    <w:p>
      <w:pPr>
        <w:spacing w:line="360" w:lineRule="auto"/>
        <w:rPr>
          <w:rFonts w:hint="eastAsia" w:ascii="宋体" w:hAnsi="宋体" w:eastAsia="宋体" w:cs="宋体"/>
          <w:b/>
          <w:color w:val="000000"/>
          <w:spacing w:val="20"/>
        </w:rPr>
      </w:pPr>
    </w:p>
    <w:p>
      <w:pPr>
        <w:spacing w:line="360" w:lineRule="auto"/>
        <w:rPr>
          <w:rFonts w:hint="eastAsia" w:ascii="宋体" w:hAnsi="宋体" w:eastAsia="宋体" w:cs="宋体"/>
          <w:b/>
          <w:color w:val="000000"/>
          <w:spacing w:val="20"/>
        </w:rPr>
      </w:pPr>
    </w:p>
    <w:p>
      <w:pPr>
        <w:spacing w:line="360" w:lineRule="auto"/>
        <w:rPr>
          <w:rFonts w:hint="eastAsia" w:ascii="宋体" w:hAnsi="宋体" w:eastAsia="宋体" w:cs="宋体"/>
          <w:b/>
          <w:color w:val="000000"/>
          <w:spacing w:val="20"/>
        </w:rPr>
      </w:pPr>
    </w:p>
    <w:p>
      <w:pPr>
        <w:spacing w:line="360" w:lineRule="auto"/>
        <w:rPr>
          <w:rFonts w:hint="eastAsia" w:ascii="宋体" w:hAnsi="宋体" w:eastAsia="宋体" w:cs="宋体"/>
          <w:b/>
          <w:color w:val="000000"/>
          <w:spacing w:val="20"/>
        </w:rPr>
      </w:pPr>
    </w:p>
    <w:p>
      <w:pPr>
        <w:spacing w:line="360" w:lineRule="auto"/>
        <w:rPr>
          <w:rFonts w:hint="eastAsia" w:ascii="宋体" w:hAnsi="宋体" w:eastAsia="宋体" w:cs="宋体"/>
          <w:b/>
          <w:color w:val="000000"/>
          <w:spacing w:val="20"/>
        </w:rPr>
      </w:pPr>
    </w:p>
    <w:p>
      <w:pPr>
        <w:spacing w:line="360" w:lineRule="auto"/>
        <w:rPr>
          <w:rFonts w:hint="eastAsia" w:ascii="宋体" w:hAnsi="宋体" w:eastAsia="宋体" w:cs="宋体"/>
          <w:b/>
          <w:color w:val="000000"/>
          <w:spacing w:val="20"/>
        </w:rPr>
      </w:pPr>
    </w:p>
    <w:p>
      <w:pPr>
        <w:spacing w:line="360" w:lineRule="auto"/>
        <w:rPr>
          <w:rFonts w:hint="eastAsia" w:ascii="宋体" w:hAnsi="宋体" w:eastAsia="宋体" w:cs="宋体"/>
          <w:b/>
          <w:color w:val="000000"/>
          <w:spacing w:val="20"/>
        </w:rPr>
      </w:pPr>
    </w:p>
    <w:p>
      <w:pPr>
        <w:spacing w:line="360" w:lineRule="auto"/>
        <w:rPr>
          <w:rFonts w:hint="eastAsia" w:ascii="宋体" w:hAnsi="宋体" w:eastAsia="宋体" w:cs="宋体"/>
          <w:b/>
          <w:color w:val="000000"/>
          <w:spacing w:val="20"/>
        </w:rPr>
      </w:pPr>
    </w:p>
    <w:p>
      <w:pPr>
        <w:spacing w:line="360" w:lineRule="auto"/>
        <w:rPr>
          <w:rFonts w:hint="eastAsia" w:ascii="宋体" w:hAnsi="宋体" w:eastAsia="宋体" w:cs="宋体"/>
          <w:b/>
          <w:color w:val="000000"/>
          <w:spacing w:val="20"/>
        </w:rPr>
      </w:pPr>
    </w:p>
    <w:p>
      <w:pPr>
        <w:spacing w:line="360" w:lineRule="auto"/>
        <w:rPr>
          <w:rFonts w:hint="eastAsia" w:ascii="宋体" w:hAnsi="宋体" w:eastAsia="宋体" w:cs="宋体"/>
          <w:b/>
          <w:color w:val="000000"/>
          <w:spacing w:val="20"/>
        </w:rPr>
      </w:pPr>
    </w:p>
    <w:p>
      <w:pPr>
        <w:spacing w:line="360" w:lineRule="auto"/>
        <w:rPr>
          <w:rFonts w:hint="eastAsia" w:ascii="宋体" w:hAnsi="宋体" w:eastAsia="宋体" w:cs="宋体"/>
          <w:b/>
          <w:color w:val="000000"/>
          <w:spacing w:val="20"/>
        </w:rPr>
      </w:pPr>
    </w:p>
    <w:p>
      <w:pPr>
        <w:spacing w:line="360" w:lineRule="auto"/>
        <w:rPr>
          <w:rFonts w:hint="eastAsia" w:ascii="宋体" w:hAnsi="宋体" w:eastAsia="宋体" w:cs="宋体"/>
          <w:b/>
          <w:color w:val="000000"/>
          <w:spacing w:val="20"/>
        </w:rPr>
      </w:pPr>
    </w:p>
    <w:p>
      <w:pPr>
        <w:spacing w:line="360" w:lineRule="auto"/>
        <w:ind w:firstLine="492" w:firstLineChars="196"/>
        <w:rPr>
          <w:rFonts w:hint="eastAsia" w:ascii="宋体" w:hAnsi="宋体" w:eastAsia="宋体" w:cs="宋体"/>
          <w:b/>
          <w:color w:val="000000"/>
          <w:spacing w:val="20"/>
        </w:rPr>
      </w:pPr>
      <w:r>
        <w:rPr>
          <w:rFonts w:hint="eastAsia" w:ascii="宋体" w:hAnsi="宋体" w:eastAsia="宋体" w:cs="宋体"/>
          <w:b/>
          <w:color w:val="000000"/>
          <w:spacing w:val="20"/>
        </w:rPr>
        <w:t>根据该项目磋商的内容，我公司最终报价为：</w:t>
      </w:r>
    </w:p>
    <w:p>
      <w:pPr>
        <w:spacing w:line="360" w:lineRule="auto"/>
        <w:rPr>
          <w:rFonts w:hint="eastAsia" w:ascii="宋体" w:hAnsi="宋体" w:eastAsia="宋体" w:cs="宋体"/>
          <w:b/>
          <w:color w:val="000000"/>
          <w:spacing w:val="20"/>
        </w:rPr>
      </w:pPr>
    </w:p>
    <w:p>
      <w:pPr>
        <w:spacing w:line="360" w:lineRule="auto"/>
        <w:rPr>
          <w:rFonts w:hint="eastAsia" w:ascii="宋体" w:hAnsi="宋体" w:eastAsia="宋体" w:cs="宋体"/>
          <w:b/>
          <w:color w:val="000000"/>
          <w:spacing w:val="20"/>
        </w:rPr>
      </w:pPr>
    </w:p>
    <w:p>
      <w:pPr>
        <w:spacing w:line="360" w:lineRule="auto"/>
        <w:rPr>
          <w:rFonts w:hint="eastAsia" w:ascii="宋体" w:hAnsi="宋体" w:eastAsia="宋体" w:cs="宋体"/>
          <w:b/>
          <w:color w:val="000000"/>
          <w:spacing w:val="20"/>
        </w:rPr>
      </w:pPr>
    </w:p>
    <w:p>
      <w:pPr>
        <w:spacing w:line="360" w:lineRule="auto"/>
        <w:rPr>
          <w:rFonts w:hint="eastAsia" w:ascii="宋体" w:hAnsi="宋体" w:eastAsia="宋体" w:cs="宋体"/>
          <w:b/>
          <w:color w:val="000000"/>
          <w:spacing w:val="20"/>
        </w:rPr>
      </w:pPr>
    </w:p>
    <w:p>
      <w:pPr>
        <w:spacing w:line="360" w:lineRule="auto"/>
        <w:rPr>
          <w:rFonts w:hint="eastAsia" w:ascii="宋体" w:hAnsi="宋体" w:eastAsia="宋体" w:cs="宋体"/>
          <w:b/>
          <w:color w:val="000000"/>
          <w:spacing w:val="20"/>
        </w:rPr>
      </w:pPr>
    </w:p>
    <w:p>
      <w:pPr>
        <w:spacing w:line="360" w:lineRule="auto"/>
        <w:rPr>
          <w:rFonts w:hint="eastAsia" w:ascii="宋体" w:hAnsi="宋体" w:eastAsia="宋体" w:cs="宋体"/>
          <w:b/>
          <w:color w:val="000000"/>
          <w:spacing w:val="20"/>
        </w:rPr>
      </w:pPr>
    </w:p>
    <w:p>
      <w:pPr>
        <w:spacing w:line="360" w:lineRule="auto"/>
        <w:rPr>
          <w:rFonts w:hint="eastAsia" w:ascii="宋体" w:hAnsi="宋体" w:eastAsia="宋体" w:cs="宋体"/>
          <w:b/>
          <w:color w:val="000000"/>
          <w:spacing w:val="20"/>
        </w:rPr>
      </w:pPr>
    </w:p>
    <w:p>
      <w:pPr>
        <w:spacing w:line="360" w:lineRule="auto"/>
        <w:rPr>
          <w:rFonts w:hint="eastAsia" w:ascii="宋体" w:hAnsi="宋体" w:eastAsia="宋体" w:cs="宋体"/>
          <w:b/>
          <w:color w:val="000000"/>
          <w:spacing w:val="20"/>
        </w:rPr>
      </w:pPr>
    </w:p>
    <w:p>
      <w:pPr>
        <w:spacing w:line="360" w:lineRule="auto"/>
        <w:ind w:firstLine="5724" w:firstLineChars="2282"/>
        <w:rPr>
          <w:rFonts w:hint="eastAsia" w:ascii="宋体" w:hAnsi="宋体" w:eastAsia="宋体" w:cs="宋体"/>
          <w:b/>
          <w:color w:val="000000"/>
          <w:spacing w:val="20"/>
        </w:rPr>
      </w:pPr>
      <w:r>
        <w:rPr>
          <w:rFonts w:hint="eastAsia" w:ascii="宋体" w:hAnsi="宋体" w:eastAsia="宋体" w:cs="宋体"/>
          <w:b/>
          <w:color w:val="000000"/>
          <w:spacing w:val="20"/>
        </w:rPr>
        <w:t>响应人盖章：</w:t>
      </w:r>
    </w:p>
    <w:p>
      <w:pPr>
        <w:spacing w:line="360" w:lineRule="auto"/>
        <w:ind w:firstLine="5714" w:firstLineChars="2278"/>
        <w:rPr>
          <w:rFonts w:hint="eastAsia" w:ascii="宋体" w:hAnsi="宋体" w:eastAsia="宋体" w:cs="宋体"/>
          <w:b/>
          <w:color w:val="000000"/>
          <w:spacing w:val="20"/>
        </w:rPr>
      </w:pPr>
      <w:r>
        <w:rPr>
          <w:rFonts w:hint="eastAsia" w:ascii="宋体" w:hAnsi="宋体" w:eastAsia="宋体" w:cs="宋体"/>
          <w:b/>
          <w:color w:val="000000"/>
          <w:spacing w:val="20"/>
        </w:rPr>
        <w:t>或</w:t>
      </w:r>
    </w:p>
    <w:p>
      <w:pPr>
        <w:spacing w:line="360" w:lineRule="auto"/>
        <w:ind w:firstLine="5714" w:firstLineChars="2278"/>
        <w:rPr>
          <w:rFonts w:hint="eastAsia" w:ascii="宋体" w:hAnsi="宋体" w:eastAsia="宋体" w:cs="宋体"/>
          <w:b/>
          <w:color w:val="000000"/>
          <w:spacing w:val="20"/>
        </w:rPr>
      </w:pPr>
      <w:r>
        <w:rPr>
          <w:rFonts w:hint="eastAsia" w:ascii="宋体" w:hAnsi="宋体" w:eastAsia="宋体" w:cs="宋体"/>
          <w:b/>
          <w:color w:val="000000"/>
          <w:spacing w:val="20"/>
        </w:rPr>
        <w:t>响应人代表签字：</w:t>
      </w:r>
    </w:p>
    <w:p>
      <w:pPr>
        <w:spacing w:line="360" w:lineRule="auto"/>
        <w:ind w:firstLine="5724" w:firstLineChars="2282"/>
        <w:rPr>
          <w:rFonts w:hint="eastAsia" w:ascii="宋体" w:hAnsi="宋体" w:eastAsia="宋体" w:cs="宋体"/>
          <w:b/>
          <w:color w:val="000000"/>
          <w:spacing w:val="20"/>
        </w:rPr>
      </w:pPr>
      <w:r>
        <w:rPr>
          <w:rFonts w:hint="eastAsia" w:ascii="宋体" w:hAnsi="宋体" w:eastAsia="宋体" w:cs="宋体"/>
          <w:b/>
          <w:color w:val="000000"/>
          <w:spacing w:val="20"/>
        </w:rPr>
        <w:t>日期：</w:t>
      </w:r>
    </w:p>
    <w:p>
      <w:pPr>
        <w:spacing w:line="360" w:lineRule="auto"/>
        <w:ind w:firstLine="492" w:firstLineChars="196"/>
        <w:rPr>
          <w:rFonts w:hint="eastAsia" w:ascii="宋体" w:hAnsi="宋体" w:eastAsia="宋体" w:cs="宋体"/>
          <w:b/>
          <w:color w:val="000000"/>
          <w:spacing w:val="20"/>
        </w:rPr>
      </w:pPr>
      <w:r>
        <w:rPr>
          <w:rFonts w:hint="eastAsia" w:ascii="宋体" w:hAnsi="宋体" w:eastAsia="宋体" w:cs="宋体"/>
          <w:b/>
          <w:color w:val="000000"/>
          <w:spacing w:val="20"/>
        </w:rPr>
        <w:t>（本格式由响应人盖章后在磋商时备用）</w:t>
      </w:r>
    </w:p>
    <w:p>
      <w:pPr>
        <w:spacing w:line="360" w:lineRule="auto"/>
        <w:rPr>
          <w:rFonts w:hint="eastAsia" w:ascii="宋体" w:hAnsi="宋体" w:eastAsia="宋体" w:cs="宋体"/>
          <w:b/>
          <w:color w:val="000000"/>
          <w:spacing w:val="20"/>
        </w:rPr>
      </w:pPr>
    </w:p>
    <w:p>
      <w:pPr>
        <w:spacing w:line="360" w:lineRule="auto"/>
        <w:rPr>
          <w:rFonts w:hint="eastAsia" w:ascii="宋体" w:hAnsi="宋体" w:eastAsia="宋体" w:cs="宋体"/>
          <w:b/>
          <w:color w:val="000000"/>
          <w:spacing w:val="20"/>
        </w:rPr>
      </w:pPr>
    </w:p>
    <w:p>
      <w:pPr>
        <w:spacing w:line="360" w:lineRule="auto"/>
        <w:rPr>
          <w:rFonts w:hint="eastAsia" w:ascii="宋体" w:hAnsi="宋体" w:eastAsia="宋体" w:cs="宋体"/>
          <w:b/>
          <w:color w:val="000000"/>
          <w:spacing w:val="20"/>
        </w:rPr>
      </w:pPr>
    </w:p>
    <w:p>
      <w:pPr>
        <w:tabs>
          <w:tab w:val="left" w:pos="2340"/>
          <w:tab w:val="left" w:pos="2520"/>
          <w:tab w:val="left" w:pos="2700"/>
          <w:tab w:val="left" w:pos="3060"/>
        </w:tabs>
        <w:spacing w:line="360" w:lineRule="auto"/>
        <w:rPr>
          <w:rFonts w:hint="eastAsia" w:ascii="宋体" w:hAnsi="宋体" w:eastAsia="宋体" w:cs="宋体"/>
          <w:b/>
          <w:spacing w:val="20"/>
          <w:szCs w:val="21"/>
        </w:rPr>
        <w:sectPr>
          <w:pgSz w:w="11907" w:h="16840"/>
          <w:pgMar w:top="1246" w:right="1418" w:bottom="1091" w:left="1418" w:header="851" w:footer="567" w:gutter="0"/>
          <w:pgBorders>
            <w:top w:val="none" w:sz="0" w:space="0"/>
            <w:left w:val="none" w:sz="0" w:space="0"/>
            <w:bottom w:val="none" w:sz="0" w:space="0"/>
            <w:right w:val="none" w:sz="0" w:space="0"/>
          </w:pgBorders>
          <w:cols w:space="720" w:num="1"/>
          <w:docGrid w:linePitch="312" w:charSpace="0"/>
        </w:sectPr>
      </w:pPr>
    </w:p>
    <w:p>
      <w:pPr>
        <w:spacing w:line="300" w:lineRule="auto"/>
        <w:rPr>
          <w:rFonts w:hint="eastAsia" w:ascii="宋体" w:hAnsi="宋体" w:eastAsia="宋体" w:cs="宋体"/>
          <w:color w:val="000000"/>
          <w:szCs w:val="21"/>
        </w:rPr>
      </w:pPr>
      <w:bookmarkStart w:id="0" w:name="_Toc91183851"/>
      <w:bookmarkStart w:id="1" w:name="_Toc124320170"/>
      <w:r>
        <w:rPr>
          <w:rFonts w:hint="eastAsia" w:ascii="宋体" w:hAnsi="宋体" w:eastAsia="宋体" w:cs="宋体"/>
          <w:b/>
          <w:color w:val="000000"/>
          <w:spacing w:val="20"/>
          <w:sz w:val="24"/>
          <w:szCs w:val="24"/>
        </w:rPr>
        <w:t>格式五、项目</w:t>
      </w:r>
      <w:r>
        <w:rPr>
          <w:rFonts w:hint="eastAsia" w:ascii="宋体" w:hAnsi="宋体" w:eastAsia="宋体" w:cs="宋体"/>
          <w:b/>
          <w:color w:val="000000"/>
          <w:spacing w:val="20"/>
          <w:sz w:val="24"/>
          <w:szCs w:val="24"/>
          <w:lang w:val="en-US" w:eastAsia="zh-CN"/>
        </w:rPr>
        <w:t>拟派</w:t>
      </w:r>
      <w:r>
        <w:rPr>
          <w:rFonts w:hint="eastAsia" w:ascii="宋体" w:hAnsi="宋体" w:eastAsia="宋体" w:cs="宋体"/>
          <w:b/>
          <w:color w:val="000000"/>
          <w:spacing w:val="20"/>
          <w:sz w:val="24"/>
          <w:szCs w:val="24"/>
        </w:rPr>
        <w:t>人员表</w:t>
      </w:r>
    </w:p>
    <w:p>
      <w:pPr>
        <w:spacing w:line="360" w:lineRule="auto"/>
        <w:rPr>
          <w:rFonts w:hint="eastAsia" w:ascii="宋体" w:hAnsi="宋体" w:eastAsia="宋体" w:cs="宋体"/>
          <w:b/>
          <w:color w:val="000000"/>
          <w:spacing w:val="20"/>
          <w:sz w:val="24"/>
          <w:szCs w:val="24"/>
        </w:rPr>
      </w:pPr>
    </w:p>
    <w:p>
      <w:pPr>
        <w:spacing w:line="300" w:lineRule="auto"/>
        <w:ind w:firstLine="3045" w:firstLineChars="1450"/>
        <w:rPr>
          <w:rFonts w:hint="eastAsia" w:ascii="宋体" w:hAnsi="宋体" w:eastAsia="宋体" w:cs="宋体"/>
          <w:color w:val="000000"/>
          <w:szCs w:val="21"/>
        </w:rPr>
      </w:pPr>
      <w:r>
        <w:rPr>
          <w:rFonts w:hint="eastAsia" w:ascii="宋体" w:hAnsi="宋体" w:eastAsia="宋体" w:cs="宋体"/>
          <w:color w:val="000000"/>
          <w:szCs w:val="21"/>
        </w:rPr>
        <w:t>项目人员一览表</w:t>
      </w:r>
    </w:p>
    <w:p>
      <w:pPr>
        <w:widowControl/>
        <w:topLinePunct/>
        <w:spacing w:before="4" w:line="360" w:lineRule="auto"/>
        <w:jc w:val="center"/>
        <w:rPr>
          <w:rFonts w:hint="eastAsia" w:ascii="宋体" w:hAnsi="宋体" w:eastAsia="宋体" w:cs="宋体"/>
          <w:color w:val="000000"/>
          <w:szCs w:val="21"/>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
        <w:gridCol w:w="778"/>
        <w:gridCol w:w="1533"/>
        <w:gridCol w:w="855"/>
        <w:gridCol w:w="1740"/>
        <w:gridCol w:w="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56" w:type="dxa"/>
            <w:noWrap w:val="0"/>
            <w:vAlign w:val="center"/>
          </w:tcPr>
          <w:p>
            <w:pPr>
              <w:widowControl/>
              <w:topLinePunct/>
              <w:spacing w:before="4" w:line="0" w:lineRule="atLeas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778" w:type="dxa"/>
            <w:noWrap w:val="0"/>
            <w:vAlign w:val="center"/>
          </w:tcPr>
          <w:p>
            <w:pPr>
              <w:widowControl/>
              <w:topLinePunct/>
              <w:spacing w:before="4" w:line="0" w:lineRule="atLeast"/>
              <w:jc w:val="center"/>
              <w:rPr>
                <w:rFonts w:hint="eastAsia" w:ascii="宋体" w:hAnsi="宋体" w:eastAsia="宋体" w:cs="宋体"/>
                <w:color w:val="000000"/>
                <w:szCs w:val="21"/>
              </w:rPr>
            </w:pPr>
            <w:r>
              <w:rPr>
                <w:rFonts w:hint="eastAsia" w:ascii="宋体" w:hAnsi="宋体" w:eastAsia="宋体" w:cs="宋体"/>
                <w:color w:val="000000"/>
                <w:szCs w:val="21"/>
              </w:rPr>
              <w:t>姓名</w:t>
            </w:r>
          </w:p>
        </w:tc>
        <w:tc>
          <w:tcPr>
            <w:tcW w:w="1533" w:type="dxa"/>
            <w:noWrap w:val="0"/>
            <w:vAlign w:val="center"/>
          </w:tcPr>
          <w:p>
            <w:pPr>
              <w:widowControl/>
              <w:topLinePunct/>
              <w:spacing w:before="4" w:line="0" w:lineRule="atLeast"/>
              <w:jc w:val="center"/>
              <w:rPr>
                <w:rFonts w:hint="eastAsia" w:ascii="宋体" w:hAnsi="宋体" w:eastAsia="宋体" w:cs="宋体"/>
                <w:color w:val="000000"/>
                <w:szCs w:val="21"/>
              </w:rPr>
            </w:pPr>
            <w:r>
              <w:rPr>
                <w:rFonts w:hint="eastAsia" w:ascii="宋体" w:hAnsi="宋体" w:eastAsia="宋体" w:cs="宋体"/>
                <w:color w:val="000000"/>
                <w:szCs w:val="21"/>
              </w:rPr>
              <w:t>在本项目中担任的职务</w:t>
            </w:r>
          </w:p>
        </w:tc>
        <w:tc>
          <w:tcPr>
            <w:tcW w:w="855" w:type="dxa"/>
            <w:noWrap w:val="0"/>
            <w:vAlign w:val="center"/>
          </w:tcPr>
          <w:p>
            <w:pPr>
              <w:widowControl/>
              <w:topLinePunct/>
              <w:spacing w:before="4" w:line="0" w:lineRule="atLeast"/>
              <w:jc w:val="center"/>
              <w:rPr>
                <w:rFonts w:hint="eastAsia" w:ascii="宋体" w:hAnsi="宋体" w:eastAsia="宋体" w:cs="宋体"/>
                <w:color w:val="000000"/>
                <w:szCs w:val="21"/>
              </w:rPr>
            </w:pPr>
            <w:r>
              <w:rPr>
                <w:rFonts w:hint="eastAsia" w:ascii="宋体" w:hAnsi="宋体" w:eastAsia="宋体" w:cs="宋体"/>
                <w:color w:val="000000"/>
                <w:szCs w:val="21"/>
              </w:rPr>
              <w:t>职称</w:t>
            </w:r>
          </w:p>
        </w:tc>
        <w:tc>
          <w:tcPr>
            <w:tcW w:w="1740" w:type="dxa"/>
            <w:noWrap w:val="0"/>
            <w:vAlign w:val="center"/>
          </w:tcPr>
          <w:p>
            <w:pPr>
              <w:widowControl/>
              <w:topLinePunct/>
              <w:spacing w:before="4" w:line="0" w:lineRule="atLeast"/>
              <w:jc w:val="center"/>
              <w:rPr>
                <w:rFonts w:hint="eastAsia" w:ascii="宋体" w:hAnsi="宋体" w:eastAsia="宋体" w:cs="宋体"/>
                <w:color w:val="000000"/>
                <w:szCs w:val="21"/>
              </w:rPr>
            </w:pPr>
            <w:r>
              <w:rPr>
                <w:rFonts w:hint="eastAsia" w:ascii="宋体" w:hAnsi="宋体" w:eastAsia="宋体" w:cs="宋体"/>
                <w:color w:val="000000"/>
                <w:szCs w:val="21"/>
              </w:rPr>
              <w:t>身份证号码</w:t>
            </w:r>
          </w:p>
        </w:tc>
        <w:tc>
          <w:tcPr>
            <w:tcW w:w="3318" w:type="dxa"/>
            <w:noWrap w:val="0"/>
            <w:vAlign w:val="center"/>
          </w:tcPr>
          <w:p>
            <w:pPr>
              <w:widowControl/>
              <w:topLinePunct/>
              <w:spacing w:before="4" w:line="0" w:lineRule="atLeast"/>
              <w:jc w:val="center"/>
              <w:rPr>
                <w:rFonts w:hint="eastAsia" w:ascii="宋体" w:hAnsi="宋体" w:eastAsia="宋体" w:cs="宋体"/>
                <w:color w:val="000000"/>
                <w:szCs w:val="21"/>
              </w:rPr>
            </w:pPr>
            <w:r>
              <w:rPr>
                <w:rFonts w:hint="eastAsia" w:ascii="宋体" w:hAnsi="宋体" w:eastAsia="宋体" w:cs="宋体"/>
                <w:color w:val="000000"/>
                <w:szCs w:val="21"/>
              </w:rPr>
              <w:t>主要资历、经验</w:t>
            </w:r>
          </w:p>
          <w:p>
            <w:pPr>
              <w:widowControl/>
              <w:topLinePunct/>
              <w:spacing w:before="4" w:line="0" w:lineRule="atLeast"/>
              <w:jc w:val="center"/>
              <w:rPr>
                <w:rFonts w:hint="eastAsia" w:ascii="宋体" w:hAnsi="宋体" w:eastAsia="宋体" w:cs="宋体"/>
                <w:color w:val="000000"/>
                <w:szCs w:val="21"/>
              </w:rPr>
            </w:pPr>
            <w:r>
              <w:rPr>
                <w:rFonts w:hint="eastAsia" w:ascii="宋体" w:hAnsi="宋体" w:eastAsia="宋体" w:cs="宋体"/>
                <w:color w:val="000000"/>
                <w:szCs w:val="21"/>
              </w:rPr>
              <w:t>及承担过的管理项目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356" w:type="dxa"/>
            <w:vMerge w:val="restart"/>
            <w:noWrap w:val="0"/>
            <w:vAlign w:val="center"/>
          </w:tcPr>
          <w:p>
            <w:pPr>
              <w:widowControl/>
              <w:topLinePunct/>
              <w:spacing w:before="4" w:line="0" w:lineRule="atLeas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78"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1533"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855"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1740"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3318" w:type="dxa"/>
            <w:noWrap w:val="0"/>
            <w:vAlign w:val="center"/>
          </w:tcPr>
          <w:p>
            <w:pPr>
              <w:widowControl/>
              <w:topLinePunct/>
              <w:spacing w:before="4" w:line="0" w:lineRule="atLeas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356" w:type="dxa"/>
            <w:vMerge w:val="continue"/>
            <w:noWrap w:val="0"/>
            <w:vAlign w:val="top"/>
          </w:tcPr>
          <w:p>
            <w:pPr>
              <w:widowControl/>
              <w:topLinePunct/>
              <w:spacing w:before="4" w:line="0" w:lineRule="atLeast"/>
              <w:jc w:val="center"/>
              <w:rPr>
                <w:rFonts w:hint="eastAsia" w:ascii="宋体" w:hAnsi="宋体" w:eastAsia="宋体" w:cs="宋体"/>
                <w:color w:val="000000"/>
                <w:szCs w:val="21"/>
              </w:rPr>
            </w:pPr>
          </w:p>
        </w:tc>
        <w:tc>
          <w:tcPr>
            <w:tcW w:w="778"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1533"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855"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1740"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3318" w:type="dxa"/>
            <w:noWrap w:val="0"/>
            <w:vAlign w:val="center"/>
          </w:tcPr>
          <w:p>
            <w:pPr>
              <w:widowControl/>
              <w:topLinePunct/>
              <w:spacing w:before="4" w:line="0" w:lineRule="atLeas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356" w:type="dxa"/>
            <w:vMerge w:val="restart"/>
            <w:noWrap w:val="0"/>
            <w:vAlign w:val="center"/>
          </w:tcPr>
          <w:p>
            <w:pPr>
              <w:widowControl/>
              <w:topLinePunct/>
              <w:spacing w:before="4" w:line="0" w:lineRule="atLeas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778"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1533"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855"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1740"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3318" w:type="dxa"/>
            <w:noWrap w:val="0"/>
            <w:vAlign w:val="center"/>
          </w:tcPr>
          <w:p>
            <w:pPr>
              <w:widowControl/>
              <w:topLinePunct/>
              <w:spacing w:before="4" w:line="0" w:lineRule="atLeas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356" w:type="dxa"/>
            <w:vMerge w:val="continue"/>
            <w:noWrap w:val="0"/>
            <w:vAlign w:val="top"/>
          </w:tcPr>
          <w:p>
            <w:pPr>
              <w:widowControl/>
              <w:topLinePunct/>
              <w:spacing w:before="4" w:line="0" w:lineRule="atLeast"/>
              <w:jc w:val="center"/>
              <w:rPr>
                <w:rFonts w:hint="eastAsia" w:ascii="宋体" w:hAnsi="宋体" w:eastAsia="宋体" w:cs="宋体"/>
                <w:color w:val="000000"/>
                <w:szCs w:val="21"/>
              </w:rPr>
            </w:pPr>
          </w:p>
        </w:tc>
        <w:tc>
          <w:tcPr>
            <w:tcW w:w="778"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1533"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855"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1740"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3318" w:type="dxa"/>
            <w:noWrap w:val="0"/>
            <w:vAlign w:val="center"/>
          </w:tcPr>
          <w:p>
            <w:pPr>
              <w:widowControl/>
              <w:topLinePunct/>
              <w:spacing w:before="4" w:line="0" w:lineRule="atLeas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356" w:type="dxa"/>
            <w:vMerge w:val="restart"/>
            <w:noWrap w:val="0"/>
            <w:vAlign w:val="top"/>
          </w:tcPr>
          <w:p>
            <w:pPr>
              <w:widowControl/>
              <w:topLinePunct/>
              <w:spacing w:before="4" w:line="0" w:lineRule="atLeas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778"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1533"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855"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1740"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3318" w:type="dxa"/>
            <w:noWrap w:val="0"/>
            <w:vAlign w:val="center"/>
          </w:tcPr>
          <w:p>
            <w:pPr>
              <w:widowControl/>
              <w:topLinePunct/>
              <w:spacing w:before="4" w:line="0" w:lineRule="atLeas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356" w:type="dxa"/>
            <w:vMerge w:val="continue"/>
            <w:noWrap w:val="0"/>
            <w:vAlign w:val="top"/>
          </w:tcPr>
          <w:p>
            <w:pPr>
              <w:widowControl/>
              <w:topLinePunct/>
              <w:spacing w:before="4" w:line="0" w:lineRule="atLeast"/>
              <w:jc w:val="center"/>
              <w:rPr>
                <w:rFonts w:hint="eastAsia" w:ascii="宋体" w:hAnsi="宋体" w:eastAsia="宋体" w:cs="宋体"/>
                <w:color w:val="000000"/>
                <w:szCs w:val="21"/>
              </w:rPr>
            </w:pPr>
          </w:p>
        </w:tc>
        <w:tc>
          <w:tcPr>
            <w:tcW w:w="778"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1533"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855"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1740"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3318" w:type="dxa"/>
            <w:noWrap w:val="0"/>
            <w:vAlign w:val="center"/>
          </w:tcPr>
          <w:p>
            <w:pPr>
              <w:widowControl/>
              <w:topLinePunct/>
              <w:spacing w:before="4" w:line="0" w:lineRule="atLeas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356" w:type="dxa"/>
            <w:vMerge w:val="restart"/>
            <w:noWrap w:val="0"/>
            <w:vAlign w:val="top"/>
          </w:tcPr>
          <w:p>
            <w:pPr>
              <w:widowControl/>
              <w:topLinePunct/>
              <w:spacing w:before="4" w:line="0" w:lineRule="atLeast"/>
              <w:jc w:val="center"/>
              <w:rPr>
                <w:rFonts w:hint="eastAsia" w:ascii="宋体" w:hAnsi="宋体" w:eastAsia="宋体" w:cs="宋体"/>
                <w:color w:val="000000"/>
                <w:szCs w:val="21"/>
              </w:rPr>
            </w:pPr>
          </w:p>
        </w:tc>
        <w:tc>
          <w:tcPr>
            <w:tcW w:w="778"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1533"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855"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1740"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3318" w:type="dxa"/>
            <w:noWrap w:val="0"/>
            <w:vAlign w:val="center"/>
          </w:tcPr>
          <w:p>
            <w:pPr>
              <w:widowControl/>
              <w:topLinePunct/>
              <w:spacing w:before="4" w:line="0" w:lineRule="atLeas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56" w:type="dxa"/>
            <w:vMerge w:val="continue"/>
            <w:noWrap w:val="0"/>
            <w:vAlign w:val="top"/>
          </w:tcPr>
          <w:p>
            <w:pPr>
              <w:widowControl/>
              <w:topLinePunct/>
              <w:spacing w:before="4" w:line="0" w:lineRule="atLeast"/>
              <w:jc w:val="center"/>
              <w:rPr>
                <w:rFonts w:hint="eastAsia" w:ascii="宋体" w:hAnsi="宋体" w:eastAsia="宋体" w:cs="宋体"/>
                <w:color w:val="000000"/>
                <w:szCs w:val="21"/>
              </w:rPr>
            </w:pPr>
          </w:p>
        </w:tc>
        <w:tc>
          <w:tcPr>
            <w:tcW w:w="778"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1533"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855"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1740" w:type="dxa"/>
            <w:noWrap w:val="0"/>
            <w:vAlign w:val="center"/>
          </w:tcPr>
          <w:p>
            <w:pPr>
              <w:widowControl/>
              <w:topLinePunct/>
              <w:spacing w:before="4" w:line="0" w:lineRule="atLeast"/>
              <w:jc w:val="center"/>
              <w:rPr>
                <w:rFonts w:hint="eastAsia" w:ascii="宋体" w:hAnsi="宋体" w:eastAsia="宋体" w:cs="宋体"/>
                <w:color w:val="000000"/>
                <w:szCs w:val="21"/>
              </w:rPr>
            </w:pPr>
          </w:p>
        </w:tc>
        <w:tc>
          <w:tcPr>
            <w:tcW w:w="3318" w:type="dxa"/>
            <w:noWrap w:val="0"/>
            <w:vAlign w:val="center"/>
          </w:tcPr>
          <w:p>
            <w:pPr>
              <w:widowControl/>
              <w:topLinePunct/>
              <w:spacing w:before="4" w:line="0" w:lineRule="atLeast"/>
              <w:jc w:val="center"/>
              <w:rPr>
                <w:rFonts w:hint="eastAsia" w:ascii="宋体" w:hAnsi="宋体" w:eastAsia="宋体" w:cs="宋体"/>
                <w:color w:val="000000"/>
                <w:szCs w:val="21"/>
              </w:rPr>
            </w:pPr>
          </w:p>
        </w:tc>
      </w:tr>
    </w:tbl>
    <w:p>
      <w:pPr>
        <w:widowControl/>
        <w:topLinePunct/>
        <w:spacing w:before="4" w:line="360" w:lineRule="auto"/>
        <w:rPr>
          <w:rFonts w:hint="eastAsia" w:ascii="宋体" w:hAnsi="宋体" w:eastAsia="宋体" w:cs="宋体"/>
          <w:color w:val="000000"/>
          <w:szCs w:val="21"/>
        </w:rPr>
      </w:pPr>
      <w:r>
        <w:rPr>
          <w:rFonts w:hint="eastAsia" w:ascii="宋体" w:hAnsi="宋体" w:eastAsia="宋体" w:cs="宋体"/>
          <w:color w:val="000000"/>
          <w:szCs w:val="21"/>
        </w:rPr>
        <w:t>注：1、上表中行数不够可自加</w:t>
      </w:r>
    </w:p>
    <w:p>
      <w:pPr>
        <w:widowControl/>
        <w:topLinePunct/>
        <w:spacing w:before="4"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2、其资质、经验证明文件等附后</w:t>
      </w:r>
    </w:p>
    <w:p>
      <w:pPr>
        <w:spacing w:line="360" w:lineRule="auto"/>
        <w:rPr>
          <w:rFonts w:hint="eastAsia" w:ascii="宋体" w:hAnsi="宋体" w:eastAsia="宋体" w:cs="宋体"/>
          <w:b/>
          <w:spacing w:val="-4"/>
          <w:szCs w:val="21"/>
        </w:rPr>
      </w:pPr>
      <w:r>
        <w:rPr>
          <w:rFonts w:hint="eastAsia" w:ascii="宋体" w:hAnsi="宋体" w:eastAsia="宋体" w:cs="宋体"/>
          <w:b/>
          <w:spacing w:val="-4"/>
          <w:szCs w:val="21"/>
        </w:rPr>
        <w:t>响应人名称：</w:t>
      </w:r>
      <w:r>
        <w:rPr>
          <w:rFonts w:hint="eastAsia" w:ascii="宋体" w:hAnsi="宋体" w:eastAsia="宋体" w:cs="宋体"/>
          <w:b/>
          <w:spacing w:val="-4"/>
          <w:szCs w:val="21"/>
          <w:u w:val="thick"/>
        </w:rPr>
        <w:t xml:space="preserve">                    </w:t>
      </w:r>
      <w:r>
        <w:rPr>
          <w:rFonts w:hint="eastAsia" w:ascii="宋体" w:hAnsi="宋体" w:eastAsia="宋体" w:cs="宋体"/>
          <w:b/>
          <w:spacing w:val="-4"/>
          <w:szCs w:val="21"/>
        </w:rPr>
        <w:t>（加盖公章）</w:t>
      </w:r>
    </w:p>
    <w:p>
      <w:pPr>
        <w:spacing w:line="360" w:lineRule="auto"/>
        <w:rPr>
          <w:rFonts w:hint="eastAsia" w:ascii="宋体" w:hAnsi="宋体" w:eastAsia="宋体" w:cs="宋体"/>
          <w:b/>
          <w:spacing w:val="20"/>
          <w:szCs w:val="21"/>
        </w:rPr>
      </w:pPr>
      <w:r>
        <w:rPr>
          <w:rFonts w:hint="eastAsia" w:ascii="宋体" w:hAnsi="宋体" w:eastAsia="宋体" w:cs="宋体"/>
          <w:b/>
          <w:spacing w:val="-4"/>
          <w:szCs w:val="21"/>
        </w:rPr>
        <w:t>响应人代表：</w:t>
      </w:r>
      <w:r>
        <w:rPr>
          <w:rFonts w:hint="eastAsia" w:ascii="宋体" w:hAnsi="宋体" w:eastAsia="宋体" w:cs="宋体"/>
          <w:b/>
          <w:spacing w:val="-4"/>
          <w:szCs w:val="21"/>
          <w:u w:val="thick"/>
        </w:rPr>
        <w:t>___________________</w:t>
      </w:r>
      <w:r>
        <w:rPr>
          <w:rFonts w:hint="eastAsia" w:ascii="宋体" w:hAnsi="宋体" w:eastAsia="宋体" w:cs="宋体"/>
          <w:b/>
          <w:spacing w:val="-4"/>
          <w:szCs w:val="21"/>
        </w:rPr>
        <w:t>（签字）</w:t>
      </w:r>
    </w:p>
    <w:p>
      <w:pPr>
        <w:spacing w:line="360" w:lineRule="auto"/>
        <w:rPr>
          <w:rFonts w:hint="eastAsia" w:ascii="宋体" w:hAnsi="宋体" w:eastAsia="宋体" w:cs="宋体"/>
          <w:b/>
          <w:spacing w:val="20"/>
          <w:szCs w:val="21"/>
        </w:rPr>
      </w:pPr>
      <w:r>
        <w:rPr>
          <w:rFonts w:hint="eastAsia" w:ascii="宋体" w:hAnsi="宋体" w:eastAsia="宋体" w:cs="宋体"/>
          <w:b/>
          <w:spacing w:val="20"/>
          <w:szCs w:val="21"/>
        </w:rPr>
        <w:t>日期：</w:t>
      </w:r>
    </w:p>
    <w:p>
      <w:pPr>
        <w:spacing w:line="360" w:lineRule="auto"/>
        <w:rPr>
          <w:rFonts w:hint="eastAsia" w:ascii="宋体" w:hAnsi="宋体" w:eastAsia="宋体" w:cs="宋体"/>
          <w:b/>
          <w:color w:val="000000"/>
          <w:spacing w:val="20"/>
          <w:sz w:val="24"/>
          <w:szCs w:val="24"/>
        </w:rPr>
      </w:pPr>
    </w:p>
    <w:p>
      <w:pPr>
        <w:spacing w:line="360" w:lineRule="auto"/>
        <w:rPr>
          <w:rFonts w:hint="eastAsia" w:ascii="宋体" w:hAnsi="宋体" w:eastAsia="宋体" w:cs="宋体"/>
          <w:b/>
          <w:color w:val="000000"/>
          <w:spacing w:val="20"/>
          <w:sz w:val="24"/>
          <w:szCs w:val="24"/>
        </w:rPr>
      </w:pPr>
    </w:p>
    <w:p>
      <w:pPr>
        <w:spacing w:line="360" w:lineRule="auto"/>
        <w:rPr>
          <w:rFonts w:hint="eastAsia" w:ascii="宋体" w:hAnsi="宋体" w:eastAsia="宋体" w:cs="宋体"/>
          <w:b/>
          <w:color w:val="000000"/>
          <w:spacing w:val="20"/>
          <w:sz w:val="24"/>
          <w:szCs w:val="24"/>
        </w:rPr>
      </w:pPr>
    </w:p>
    <w:bookmarkEnd w:id="0"/>
    <w:bookmarkEnd w:id="1"/>
    <w:p>
      <w:pPr>
        <w:snapToGrid w:val="0"/>
        <w:spacing w:before="50" w:after="156" w:afterLines="50"/>
        <w:jc w:val="left"/>
        <w:rPr>
          <w:rFonts w:hint="eastAsia" w:ascii="宋体" w:hAnsi="宋体" w:eastAsia="宋体" w:cs="宋体"/>
          <w:b/>
          <w:color w:val="000000"/>
          <w:spacing w:val="20"/>
        </w:rPr>
      </w:pPr>
      <w:r>
        <w:rPr>
          <w:rFonts w:hint="eastAsia" w:ascii="宋体" w:hAnsi="宋体" w:eastAsia="宋体" w:cs="宋体"/>
          <w:b/>
          <w:color w:val="000000"/>
          <w:spacing w:val="20"/>
        </w:rPr>
        <w:t xml:space="preserve"> </w:t>
      </w:r>
    </w:p>
    <w:p>
      <w:pPr>
        <w:spacing w:line="360" w:lineRule="auto"/>
        <w:rPr>
          <w:rFonts w:hint="eastAsia" w:ascii="宋体" w:hAnsi="宋体" w:eastAsia="宋体" w:cs="宋体"/>
          <w:b/>
          <w:color w:val="000000"/>
          <w:spacing w:val="20"/>
        </w:rPr>
        <w:sectPr>
          <w:headerReference r:id="rId9" w:type="default"/>
          <w:footerReference r:id="rId10" w:type="default"/>
          <w:footerReference r:id="rId11"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rPr>
          <w:rFonts w:hint="eastAsia" w:ascii="宋体" w:hAnsi="宋体" w:eastAsia="宋体" w:cs="宋体"/>
          <w:b/>
          <w:spacing w:val="20"/>
          <w:sz w:val="30"/>
          <w:szCs w:val="30"/>
        </w:rPr>
      </w:pPr>
      <w:r>
        <w:rPr>
          <w:rFonts w:hint="eastAsia" w:ascii="宋体" w:hAnsi="宋体" w:eastAsia="宋体" w:cs="宋体"/>
          <w:b/>
          <w:spacing w:val="20"/>
        </w:rPr>
        <w:t>格式六、</w:t>
      </w:r>
      <w:r>
        <w:rPr>
          <w:rFonts w:hint="eastAsia" w:ascii="宋体" w:hAnsi="宋体" w:eastAsia="宋体" w:cs="宋体"/>
          <w:b/>
          <w:color w:val="000000"/>
          <w:spacing w:val="20"/>
          <w:sz w:val="24"/>
          <w:szCs w:val="24"/>
        </w:rPr>
        <w:t>响应人综合</w:t>
      </w:r>
      <w:r>
        <w:rPr>
          <w:rFonts w:hint="eastAsia" w:ascii="宋体" w:hAnsi="宋体" w:eastAsia="宋体" w:cs="宋体"/>
          <w:b/>
          <w:color w:val="000000"/>
          <w:spacing w:val="20"/>
          <w:sz w:val="24"/>
          <w:szCs w:val="24"/>
          <w:lang w:val="en-US" w:eastAsia="zh-CN"/>
        </w:rPr>
        <w:t>情况</w:t>
      </w:r>
      <w:r>
        <w:rPr>
          <w:rFonts w:hint="eastAsia" w:ascii="宋体" w:hAnsi="宋体" w:eastAsia="宋体" w:cs="宋体"/>
          <w:b/>
          <w:color w:val="000000"/>
          <w:spacing w:val="20"/>
          <w:sz w:val="24"/>
          <w:szCs w:val="24"/>
        </w:rPr>
        <w:t>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695"/>
        <w:gridCol w:w="1696"/>
        <w:gridCol w:w="1595"/>
        <w:gridCol w:w="1496"/>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企业简介</w:t>
            </w:r>
          </w:p>
        </w:tc>
        <w:tc>
          <w:tcPr>
            <w:tcW w:w="796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企业性质、发展历程、经营及服务理念、主营产品、经营场所、主要或关键产品介绍、主要业绩等情况进行说明。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企业资质</w:t>
            </w:r>
          </w:p>
          <w:p>
            <w:pPr>
              <w:spacing w:line="360" w:lineRule="auto"/>
              <w:rPr>
                <w:rFonts w:hint="eastAsia" w:ascii="宋体" w:hAnsi="宋体" w:eastAsia="宋体" w:cs="宋体"/>
                <w:spacing w:val="20"/>
                <w:szCs w:val="21"/>
              </w:rPr>
            </w:pPr>
            <w:r>
              <w:rPr>
                <w:rFonts w:hint="eastAsia" w:ascii="宋体" w:hAnsi="宋体" w:eastAsia="宋体" w:cs="宋体"/>
                <w:szCs w:val="21"/>
              </w:rPr>
              <w:t>（证书附后）</w:t>
            </w:r>
          </w:p>
        </w:tc>
        <w:tc>
          <w:tcPr>
            <w:tcW w:w="7960" w:type="dxa"/>
            <w:gridSpan w:val="5"/>
            <w:tcBorders>
              <w:top w:val="single" w:color="auto" w:sz="4" w:space="0"/>
              <w:left w:val="single" w:color="auto" w:sz="4" w:space="0"/>
              <w:bottom w:val="single" w:color="auto" w:sz="4" w:space="0"/>
              <w:right w:val="single" w:color="auto" w:sz="4" w:space="0"/>
            </w:tcBorders>
            <w:noWrap w:val="0"/>
            <w:vAlign w:val="center"/>
          </w:tcPr>
          <w:p>
            <w:pPr>
              <w:pStyle w:val="103"/>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公司主要负责人</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姓名</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认证资质（证书附后）</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专业</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从事年限</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项目经历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技术人员</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安装人员</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其他</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r>
    </w:tbl>
    <w:p>
      <w:pPr>
        <w:ind w:firstLine="6647" w:firstLineChars="2650"/>
        <w:rPr>
          <w:rFonts w:hint="eastAsia" w:ascii="宋体" w:hAnsi="宋体" w:eastAsia="宋体" w:cs="宋体"/>
        </w:rPr>
      </w:pPr>
      <w:r>
        <w:rPr>
          <w:rFonts w:hint="eastAsia" w:ascii="宋体" w:hAnsi="宋体" w:eastAsia="宋体" w:cs="宋体"/>
          <w:b/>
          <w:spacing w:val="20"/>
        </w:rPr>
        <w:t xml:space="preserve">                            </w:t>
      </w: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4"/>
          <w:szCs w:val="21"/>
        </w:rPr>
      </w:pPr>
      <w:r>
        <w:rPr>
          <w:rFonts w:hint="eastAsia" w:ascii="宋体" w:hAnsi="宋体" w:eastAsia="宋体" w:cs="宋体"/>
          <w:b/>
          <w:spacing w:val="-4"/>
          <w:szCs w:val="21"/>
        </w:rPr>
        <w:t>响应人名称：</w:t>
      </w:r>
      <w:r>
        <w:rPr>
          <w:rFonts w:hint="eastAsia" w:ascii="宋体" w:hAnsi="宋体" w:eastAsia="宋体" w:cs="宋体"/>
          <w:b/>
          <w:spacing w:val="-4"/>
          <w:szCs w:val="21"/>
          <w:u w:val="thick"/>
        </w:rPr>
        <w:t xml:space="preserve">                    </w:t>
      </w:r>
      <w:r>
        <w:rPr>
          <w:rFonts w:hint="eastAsia" w:ascii="宋体" w:hAnsi="宋体" w:eastAsia="宋体" w:cs="宋体"/>
          <w:b/>
          <w:spacing w:val="-4"/>
          <w:szCs w:val="21"/>
        </w:rPr>
        <w:t>（加盖公章）</w:t>
      </w:r>
    </w:p>
    <w:p>
      <w:pPr>
        <w:spacing w:line="360" w:lineRule="auto"/>
        <w:rPr>
          <w:rFonts w:hint="eastAsia" w:ascii="宋体" w:hAnsi="宋体" w:eastAsia="宋体" w:cs="宋体"/>
          <w:b/>
          <w:spacing w:val="20"/>
          <w:szCs w:val="21"/>
        </w:rPr>
      </w:pPr>
      <w:r>
        <w:rPr>
          <w:rFonts w:hint="eastAsia" w:ascii="宋体" w:hAnsi="宋体" w:eastAsia="宋体" w:cs="宋体"/>
          <w:b/>
          <w:spacing w:val="-4"/>
          <w:szCs w:val="21"/>
        </w:rPr>
        <w:t>响应人代表：</w:t>
      </w:r>
      <w:r>
        <w:rPr>
          <w:rFonts w:hint="eastAsia" w:ascii="宋体" w:hAnsi="宋体" w:eastAsia="宋体" w:cs="宋体"/>
          <w:b/>
          <w:spacing w:val="-4"/>
          <w:szCs w:val="21"/>
          <w:u w:val="thick"/>
        </w:rPr>
        <w:t>___________________</w:t>
      </w:r>
      <w:r>
        <w:rPr>
          <w:rFonts w:hint="eastAsia" w:ascii="宋体" w:hAnsi="宋体" w:eastAsia="宋体" w:cs="宋体"/>
          <w:b/>
          <w:spacing w:val="-4"/>
          <w:szCs w:val="21"/>
        </w:rPr>
        <w:t>（签字）</w:t>
      </w:r>
    </w:p>
    <w:p>
      <w:pPr>
        <w:spacing w:line="360" w:lineRule="auto"/>
        <w:rPr>
          <w:rFonts w:hint="eastAsia" w:ascii="宋体" w:hAnsi="宋体" w:eastAsia="宋体" w:cs="宋体"/>
          <w:b/>
          <w:spacing w:val="20"/>
          <w:szCs w:val="21"/>
        </w:rPr>
      </w:pPr>
      <w:r>
        <w:rPr>
          <w:rFonts w:hint="eastAsia" w:ascii="宋体" w:hAnsi="宋体" w:eastAsia="宋体" w:cs="宋体"/>
          <w:b/>
          <w:spacing w:val="20"/>
          <w:szCs w:val="21"/>
        </w:rPr>
        <w:t>日期：</w:t>
      </w:r>
    </w:p>
    <w:p>
      <w:pPr>
        <w:spacing w:line="360" w:lineRule="auto"/>
        <w:rPr>
          <w:rFonts w:hint="eastAsia" w:ascii="宋体" w:hAnsi="宋体" w:eastAsia="宋体" w:cs="宋体"/>
          <w:b/>
          <w:sz w:val="24"/>
          <w:szCs w:val="24"/>
        </w:rPr>
      </w:pPr>
      <w:r>
        <w:rPr>
          <w:rFonts w:hint="eastAsia" w:ascii="宋体" w:hAnsi="宋体" w:eastAsia="宋体" w:cs="宋体"/>
          <w:b/>
          <w:color w:val="000000"/>
          <w:spacing w:val="20"/>
        </w:rPr>
        <w:br w:type="page"/>
      </w:r>
      <w:r>
        <w:rPr>
          <w:rFonts w:hint="eastAsia" w:ascii="宋体" w:hAnsi="宋体" w:eastAsia="宋体" w:cs="宋体"/>
          <w:b/>
          <w:spacing w:val="20"/>
          <w:sz w:val="24"/>
          <w:szCs w:val="24"/>
        </w:rPr>
        <w:t>格式七、</w:t>
      </w:r>
      <w:r>
        <w:rPr>
          <w:rFonts w:hint="eastAsia" w:ascii="宋体" w:hAnsi="宋体" w:eastAsia="宋体" w:cs="宋体"/>
          <w:b/>
          <w:sz w:val="24"/>
          <w:szCs w:val="24"/>
        </w:rPr>
        <w:t>响应文件封面式样</w:t>
      </w:r>
    </w:p>
    <w:p>
      <w:pPr>
        <w:spacing w:line="360" w:lineRule="auto"/>
        <w:jc w:val="center"/>
        <w:rPr>
          <w:rFonts w:hint="eastAsia" w:ascii="宋体" w:hAnsi="宋体" w:eastAsia="宋体" w:cs="宋体"/>
          <w:b/>
          <w:sz w:val="24"/>
          <w:szCs w:val="24"/>
        </w:rPr>
      </w:pP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安保服务</w:t>
      </w:r>
      <w:r>
        <w:rPr>
          <w:rFonts w:hint="eastAsia" w:ascii="宋体" w:hAnsi="宋体" w:eastAsia="宋体" w:cs="宋体"/>
          <w:b/>
          <w:sz w:val="24"/>
          <w:szCs w:val="24"/>
        </w:rPr>
        <w:t>竞争性磋商采购项目</w:t>
      </w:r>
      <w:r>
        <w:rPr>
          <w:rFonts w:hint="eastAsia" w:ascii="宋体" w:hAnsi="宋体" w:eastAsia="宋体" w:cs="宋体"/>
          <w:b/>
          <w:sz w:val="24"/>
          <w:szCs w:val="24"/>
        </w:rPr>
        <w:br w:type="textWrapping"/>
      </w:r>
      <w:r>
        <w:rPr>
          <w:rFonts w:hint="eastAsia" w:ascii="宋体" w:hAnsi="宋体" w:eastAsia="宋体" w:cs="宋体"/>
          <w:b/>
          <w:sz w:val="24"/>
          <w:szCs w:val="24"/>
        </w:rPr>
        <w:t>（采购编号：</w:t>
      </w:r>
      <w:r>
        <w:rPr>
          <w:rFonts w:hint="eastAsia" w:ascii="宋体" w:hAnsi="宋体" w:eastAsia="宋体" w:cs="宋体"/>
          <w:b/>
          <w:sz w:val="28"/>
          <w:szCs w:val="28"/>
          <w:lang w:eastAsia="zh-CN"/>
        </w:rPr>
        <w:t>DCG2021-1096(CS01)</w:t>
      </w:r>
      <w:r>
        <w:rPr>
          <w:rFonts w:hint="eastAsia" w:ascii="宋体" w:hAnsi="宋体" w:eastAsia="宋体" w:cs="宋体"/>
          <w:b/>
          <w:sz w:val="24"/>
          <w:szCs w:val="24"/>
        </w:rPr>
        <w:t>）</w:t>
      </w:r>
    </w:p>
    <w:p>
      <w:pPr>
        <w:spacing w:line="1000" w:lineRule="exact"/>
        <w:jc w:val="center"/>
        <w:rPr>
          <w:rFonts w:hint="eastAsia" w:ascii="宋体" w:hAnsi="宋体" w:eastAsia="宋体" w:cs="宋体"/>
          <w:b/>
          <w:sz w:val="30"/>
          <w:szCs w:val="30"/>
          <w:u w:val="single"/>
        </w:rPr>
      </w:pPr>
    </w:p>
    <w:p>
      <w:pPr>
        <w:spacing w:line="360" w:lineRule="auto"/>
        <w:jc w:val="center"/>
        <w:rPr>
          <w:rFonts w:hint="eastAsia" w:ascii="宋体" w:hAnsi="宋体" w:eastAsia="宋体" w:cs="宋体"/>
          <w:b/>
          <w:sz w:val="84"/>
          <w:szCs w:val="84"/>
        </w:rPr>
      </w:pPr>
    </w:p>
    <w:p>
      <w:pPr>
        <w:spacing w:line="360" w:lineRule="auto"/>
        <w:jc w:val="center"/>
        <w:rPr>
          <w:rFonts w:hint="eastAsia" w:ascii="宋体" w:hAnsi="宋体" w:eastAsia="宋体" w:cs="宋体"/>
          <w:b/>
          <w:sz w:val="84"/>
          <w:szCs w:val="84"/>
        </w:rPr>
      </w:pPr>
    </w:p>
    <w:p>
      <w:pPr>
        <w:spacing w:line="360" w:lineRule="auto"/>
        <w:jc w:val="center"/>
        <w:rPr>
          <w:rFonts w:hint="eastAsia" w:ascii="宋体" w:hAnsi="宋体" w:eastAsia="宋体" w:cs="宋体"/>
          <w:b/>
          <w:sz w:val="84"/>
          <w:szCs w:val="84"/>
        </w:rPr>
      </w:pPr>
      <w:r>
        <w:rPr>
          <w:rFonts w:hint="eastAsia" w:ascii="宋体" w:hAnsi="宋体" w:eastAsia="宋体" w:cs="宋体"/>
          <w:b/>
          <w:sz w:val="84"/>
          <w:szCs w:val="84"/>
        </w:rPr>
        <w:t>投 标 文 件</w:t>
      </w:r>
    </w:p>
    <w:p>
      <w:pPr>
        <w:spacing w:line="360" w:lineRule="auto"/>
        <w:ind w:firstLine="413" w:firstLineChars="196"/>
        <w:rPr>
          <w:rFonts w:hint="eastAsia" w:ascii="宋体" w:hAnsi="宋体" w:eastAsia="宋体" w:cs="宋体"/>
          <w:b/>
          <w:szCs w:val="28"/>
        </w:rPr>
      </w:pPr>
    </w:p>
    <w:p>
      <w:pPr>
        <w:spacing w:line="360" w:lineRule="auto"/>
        <w:ind w:firstLine="413" w:firstLineChars="196"/>
        <w:rPr>
          <w:rFonts w:hint="eastAsia" w:ascii="宋体" w:hAnsi="宋体" w:eastAsia="宋体" w:cs="宋体"/>
          <w:b/>
          <w:szCs w:val="28"/>
        </w:rPr>
      </w:pPr>
    </w:p>
    <w:p>
      <w:pPr>
        <w:spacing w:line="360" w:lineRule="auto"/>
        <w:ind w:firstLine="472" w:firstLineChars="196"/>
        <w:rPr>
          <w:rFonts w:hint="eastAsia" w:ascii="宋体" w:hAnsi="宋体" w:eastAsia="宋体" w:cs="宋体"/>
          <w:b/>
          <w:sz w:val="24"/>
          <w:szCs w:val="24"/>
        </w:rPr>
      </w:pPr>
    </w:p>
    <w:p>
      <w:pPr>
        <w:spacing w:line="360" w:lineRule="auto"/>
        <w:ind w:firstLine="590" w:firstLineChars="245"/>
        <w:rPr>
          <w:rFonts w:hint="eastAsia" w:ascii="宋体" w:hAnsi="宋体" w:eastAsia="宋体" w:cs="宋体"/>
          <w:b/>
          <w:sz w:val="24"/>
          <w:szCs w:val="24"/>
        </w:rPr>
      </w:pPr>
      <w:r>
        <w:rPr>
          <w:rFonts w:hint="eastAsia" w:ascii="宋体" w:hAnsi="宋体" w:eastAsia="宋体" w:cs="宋体"/>
          <w:b/>
          <w:sz w:val="24"/>
          <w:szCs w:val="24"/>
        </w:rPr>
        <w:t>响应文件内容：</w:t>
      </w:r>
      <w:r>
        <w:rPr>
          <w:rFonts w:hint="eastAsia" w:ascii="宋体" w:hAnsi="宋体" w:eastAsia="宋体" w:cs="宋体"/>
          <w:sz w:val="24"/>
          <w:szCs w:val="24"/>
        </w:rPr>
        <w:t>资格证明文件/商务文件/技术文件</w:t>
      </w:r>
    </w:p>
    <w:p>
      <w:pPr>
        <w:spacing w:before="312" w:beforeLines="100" w:after="312" w:afterLines="100" w:line="360" w:lineRule="auto"/>
        <w:ind w:firstLine="590" w:firstLineChars="245"/>
        <w:jc w:val="left"/>
        <w:rPr>
          <w:rFonts w:hint="eastAsia" w:ascii="宋体" w:hAnsi="宋体" w:eastAsia="宋体" w:cs="宋体"/>
          <w:b/>
          <w:sz w:val="24"/>
          <w:szCs w:val="24"/>
          <w:u w:val="thick"/>
        </w:rPr>
      </w:pPr>
      <w:r>
        <w:rPr>
          <w:rFonts w:hint="eastAsia" w:ascii="宋体" w:hAnsi="宋体" w:eastAsia="宋体" w:cs="宋体"/>
          <w:b/>
          <w:sz w:val="24"/>
          <w:szCs w:val="24"/>
        </w:rPr>
        <w:t xml:space="preserve">响应人名称： </w:t>
      </w:r>
      <w:r>
        <w:rPr>
          <w:rFonts w:hint="eastAsia" w:ascii="宋体" w:hAnsi="宋体" w:eastAsia="宋体" w:cs="宋体"/>
          <w:b/>
          <w:sz w:val="24"/>
          <w:szCs w:val="24"/>
          <w:u w:val="thick"/>
        </w:rPr>
        <w:t xml:space="preserve">                                  </w:t>
      </w:r>
      <w:r>
        <w:rPr>
          <w:rFonts w:hint="eastAsia" w:ascii="宋体" w:hAnsi="宋体" w:eastAsia="宋体" w:cs="宋体"/>
          <w:b/>
          <w:sz w:val="24"/>
          <w:szCs w:val="24"/>
        </w:rPr>
        <w:t>（加盖公章）</w:t>
      </w:r>
    </w:p>
    <w:p>
      <w:pPr>
        <w:spacing w:before="312" w:beforeLines="100" w:after="312" w:afterLines="100" w:line="360" w:lineRule="auto"/>
        <w:ind w:firstLine="590" w:firstLineChars="245"/>
        <w:jc w:val="left"/>
        <w:rPr>
          <w:rFonts w:hint="eastAsia" w:ascii="宋体" w:hAnsi="宋体" w:eastAsia="宋体" w:cs="宋体"/>
          <w:b/>
          <w:sz w:val="24"/>
          <w:szCs w:val="24"/>
          <w:u w:val="thick"/>
        </w:rPr>
      </w:pPr>
      <w:r>
        <w:rPr>
          <w:rFonts w:hint="eastAsia" w:ascii="宋体" w:hAnsi="宋体" w:eastAsia="宋体" w:cs="宋体"/>
          <w:b/>
          <w:sz w:val="24"/>
          <w:szCs w:val="24"/>
        </w:rPr>
        <w:t xml:space="preserve">响应人地址： </w:t>
      </w:r>
      <w:r>
        <w:rPr>
          <w:rFonts w:hint="eastAsia" w:ascii="宋体" w:hAnsi="宋体" w:eastAsia="宋体" w:cs="宋体"/>
          <w:b/>
          <w:sz w:val="24"/>
          <w:szCs w:val="24"/>
          <w:u w:val="thick"/>
        </w:rPr>
        <w:t xml:space="preserve">                 </w:t>
      </w:r>
      <w:r>
        <w:rPr>
          <w:rFonts w:hint="eastAsia" w:ascii="宋体" w:hAnsi="宋体" w:eastAsia="宋体" w:cs="宋体"/>
          <w:b/>
          <w:sz w:val="24"/>
          <w:szCs w:val="24"/>
        </w:rPr>
        <w:t xml:space="preserve">邮编： </w:t>
      </w:r>
      <w:r>
        <w:rPr>
          <w:rFonts w:hint="eastAsia" w:ascii="宋体" w:hAnsi="宋体" w:eastAsia="宋体" w:cs="宋体"/>
          <w:b/>
          <w:sz w:val="24"/>
          <w:szCs w:val="24"/>
          <w:u w:val="thick"/>
        </w:rPr>
        <w:t xml:space="preserve">           </w:t>
      </w:r>
    </w:p>
    <w:p>
      <w:pPr>
        <w:spacing w:before="312" w:beforeLines="100" w:after="312" w:afterLines="100" w:line="360" w:lineRule="auto"/>
        <w:ind w:firstLine="590" w:firstLineChars="245"/>
        <w:jc w:val="left"/>
        <w:rPr>
          <w:rFonts w:hint="eastAsia" w:ascii="宋体" w:hAnsi="宋体" w:eastAsia="宋体" w:cs="宋体"/>
          <w:b/>
          <w:sz w:val="24"/>
          <w:szCs w:val="24"/>
          <w:u w:val="thick"/>
        </w:rPr>
      </w:pPr>
      <w:r>
        <w:rPr>
          <w:rFonts w:hint="eastAsia" w:ascii="宋体" w:hAnsi="宋体" w:eastAsia="宋体" w:cs="宋体"/>
          <w:b/>
          <w:sz w:val="24"/>
          <w:szCs w:val="24"/>
        </w:rPr>
        <w:t xml:space="preserve">投标联系人： </w:t>
      </w:r>
      <w:r>
        <w:rPr>
          <w:rFonts w:hint="eastAsia" w:ascii="宋体" w:hAnsi="宋体" w:eastAsia="宋体" w:cs="宋体"/>
          <w:b/>
          <w:sz w:val="24"/>
          <w:szCs w:val="24"/>
          <w:u w:val="thick"/>
        </w:rPr>
        <w:t xml:space="preserve">                 </w:t>
      </w:r>
      <w:r>
        <w:rPr>
          <w:rFonts w:hint="eastAsia" w:ascii="宋体" w:hAnsi="宋体" w:eastAsia="宋体" w:cs="宋体"/>
          <w:b/>
          <w:sz w:val="24"/>
          <w:szCs w:val="24"/>
        </w:rPr>
        <w:t xml:space="preserve">电话： </w:t>
      </w:r>
      <w:r>
        <w:rPr>
          <w:rFonts w:hint="eastAsia" w:ascii="宋体" w:hAnsi="宋体" w:eastAsia="宋体" w:cs="宋体"/>
          <w:b/>
          <w:sz w:val="24"/>
          <w:szCs w:val="24"/>
          <w:u w:val="thick"/>
        </w:rPr>
        <w:t xml:space="preserve">           </w:t>
      </w:r>
    </w:p>
    <w:p>
      <w:pPr>
        <w:spacing w:before="312" w:beforeLines="100" w:after="312" w:afterLines="100" w:line="360" w:lineRule="auto"/>
        <w:ind w:firstLine="590" w:firstLineChars="245"/>
        <w:rPr>
          <w:rFonts w:hint="eastAsia" w:ascii="宋体" w:hAnsi="宋体" w:eastAsia="宋体" w:cs="宋体"/>
          <w:b/>
          <w:sz w:val="24"/>
          <w:szCs w:val="24"/>
          <w:u w:val="thick"/>
        </w:rPr>
      </w:pPr>
      <w:r>
        <w:rPr>
          <w:rFonts w:hint="eastAsia" w:ascii="宋体" w:hAnsi="宋体" w:eastAsia="宋体" w:cs="宋体"/>
          <w:b/>
          <w:sz w:val="24"/>
          <w:szCs w:val="24"/>
        </w:rPr>
        <w:t xml:space="preserve">启封时间： </w:t>
      </w:r>
      <w:r>
        <w:rPr>
          <w:rFonts w:hint="eastAsia" w:ascii="宋体" w:hAnsi="宋体" w:eastAsia="宋体" w:cs="宋体"/>
          <w:b/>
          <w:sz w:val="24"/>
          <w:szCs w:val="24"/>
          <w:u w:val="thick"/>
        </w:rPr>
        <w:t>在20</w:t>
      </w:r>
      <w:r>
        <w:rPr>
          <w:rFonts w:hint="eastAsia" w:ascii="宋体" w:hAnsi="宋体" w:eastAsia="宋体" w:cs="宋体"/>
          <w:b/>
          <w:sz w:val="24"/>
          <w:szCs w:val="24"/>
          <w:u w:val="thick"/>
          <w:lang w:val="en-US" w:eastAsia="zh-CN"/>
        </w:rPr>
        <w:t>21</w:t>
      </w:r>
      <w:r>
        <w:rPr>
          <w:rFonts w:hint="eastAsia" w:ascii="宋体" w:hAnsi="宋体" w:eastAsia="宋体" w:cs="宋体"/>
          <w:b/>
          <w:sz w:val="24"/>
          <w:szCs w:val="24"/>
          <w:u w:val="thick"/>
        </w:rPr>
        <w:t>年   月   日   时    分前不得启封</w:t>
      </w:r>
    </w:p>
    <w:p>
      <w:pPr>
        <w:spacing w:line="360" w:lineRule="auto"/>
        <w:jc w:val="center"/>
        <w:rPr>
          <w:rFonts w:hint="eastAsia" w:ascii="Times New Roman" w:hAnsi="Times New Roman" w:eastAsia="宋体"/>
          <w:b/>
          <w:color w:val="000000"/>
          <w:sz w:val="28"/>
        </w:rPr>
      </w:pPr>
      <w:r>
        <w:rPr>
          <w:rFonts w:hint="eastAsia" w:ascii="宋体" w:hAnsi="宋体" w:eastAsia="宋体" w:cs="宋体"/>
          <w:b/>
          <w:spacing w:val="20"/>
          <w:sz w:val="24"/>
          <w:szCs w:val="24"/>
        </w:rPr>
        <w:br w:type="page"/>
      </w:r>
      <w:r>
        <w:rPr>
          <w:rFonts w:hint="eastAsia" w:ascii="宋体" w:hAnsi="宋体" w:eastAsia="宋体" w:cs="宋体"/>
          <w:b/>
          <w:spacing w:val="20"/>
          <w:sz w:val="24"/>
          <w:szCs w:val="24"/>
        </w:rPr>
        <w:t>格式八</w:t>
      </w:r>
      <w:r>
        <w:rPr>
          <w:rFonts w:hint="eastAsia" w:ascii="宋体" w:hAnsi="宋体" w:eastAsia="宋体" w:cs="宋体"/>
          <w:b/>
          <w:spacing w:val="20"/>
          <w:sz w:val="24"/>
          <w:szCs w:val="24"/>
          <w:lang w:eastAsia="zh-CN"/>
        </w:rPr>
        <w:t>：</w:t>
      </w:r>
      <w:r>
        <w:rPr>
          <w:rFonts w:hint="eastAsia" w:ascii="Times New Roman" w:hAnsi="Times New Roman" w:eastAsia="宋体"/>
          <w:b/>
          <w:spacing w:val="20"/>
          <w:kern w:val="2"/>
          <w:sz w:val="21"/>
          <w:szCs w:val="21"/>
          <w:lang w:val="en-US" w:eastAsia="zh-CN" w:bidi="ar-SA"/>
        </w:rPr>
        <w:t>供应商市场行为信誉（信用）情况承诺书（申明书）</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812"/>
        <w:gridCol w:w="177"/>
        <w:gridCol w:w="2425"/>
        <w:gridCol w:w="1909"/>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081" w:type="dxa"/>
            <w:gridSpan w:val="3"/>
            <w:tcBorders>
              <w:tl2br w:val="nil"/>
              <w:tr2bl w:val="nil"/>
            </w:tcBorders>
            <w:noWrap w:val="0"/>
            <w:vAlign w:val="center"/>
          </w:tcPr>
          <w:p>
            <w:pPr>
              <w:spacing w:before="100" w:beforeLines="0" w:beforeAutospacing="1" w:after="100" w:afterLines="0" w:afterAutospacing="1" w:line="260" w:lineRule="exact"/>
              <w:jc w:val="center"/>
              <w:rPr>
                <w:rFonts w:ascii="Times New Roman" w:hAnsi="Times New Roman" w:eastAsia="宋体"/>
                <w:color w:val="000000"/>
                <w:sz w:val="24"/>
              </w:rPr>
            </w:pPr>
            <w:r>
              <w:rPr>
                <w:rFonts w:ascii="Times New Roman" w:hAnsi="Times New Roman" w:eastAsia="宋体"/>
                <w:color w:val="000000"/>
              </w:rPr>
              <w:t>投</w:t>
            </w:r>
            <w:r>
              <w:rPr>
                <w:rFonts w:hint="eastAsia" w:ascii="Times New Roman" w:hAnsi="Times New Roman" w:eastAsia="宋体"/>
                <w:color w:val="000000"/>
              </w:rPr>
              <w:t>（竞）</w:t>
            </w:r>
            <w:r>
              <w:rPr>
                <w:rFonts w:ascii="Times New Roman" w:hAnsi="Times New Roman" w:eastAsia="宋体"/>
                <w:color w:val="000000"/>
              </w:rPr>
              <w:t>标</w:t>
            </w:r>
            <w:r>
              <w:rPr>
                <w:rFonts w:hint="eastAsia" w:ascii="Times New Roman" w:hAnsi="Times New Roman" w:eastAsia="宋体"/>
                <w:b/>
                <w:bCs/>
                <w:color w:val="000000"/>
              </w:rPr>
              <w:t>供应商</w:t>
            </w:r>
            <w:r>
              <w:rPr>
                <w:rFonts w:ascii="Times New Roman" w:hAnsi="Times New Roman" w:eastAsia="宋体"/>
                <w:color w:val="000000"/>
              </w:rPr>
              <w:t xml:space="preserve">名称 </w:t>
            </w:r>
          </w:p>
        </w:tc>
        <w:tc>
          <w:tcPr>
            <w:tcW w:w="2425" w:type="dxa"/>
            <w:tcBorders>
              <w:tl2br w:val="nil"/>
              <w:tr2bl w:val="nil"/>
            </w:tcBorders>
            <w:noWrap w:val="0"/>
            <w:vAlign w:val="center"/>
          </w:tcPr>
          <w:p>
            <w:pPr>
              <w:spacing w:line="260" w:lineRule="exact"/>
              <w:rPr>
                <w:rFonts w:ascii="Times New Roman" w:hAnsi="Times New Roman" w:eastAsia="宋体"/>
                <w:color w:val="000000"/>
                <w:sz w:val="18"/>
                <w:szCs w:val="18"/>
              </w:rPr>
            </w:pPr>
          </w:p>
        </w:tc>
        <w:tc>
          <w:tcPr>
            <w:tcW w:w="1909" w:type="dxa"/>
            <w:tcBorders>
              <w:tl2br w:val="nil"/>
              <w:tr2bl w:val="nil"/>
            </w:tcBorders>
            <w:noWrap w:val="0"/>
            <w:vAlign w:val="center"/>
          </w:tcPr>
          <w:p>
            <w:pPr>
              <w:spacing w:before="100" w:beforeLines="0" w:beforeAutospacing="1" w:after="100" w:afterLines="0" w:afterAutospacing="1" w:line="260" w:lineRule="exact"/>
              <w:jc w:val="center"/>
              <w:rPr>
                <w:rFonts w:hint="eastAsia" w:ascii="Times New Roman" w:hAnsi="Times New Roman" w:eastAsia="宋体"/>
                <w:color w:val="000000"/>
              </w:rPr>
            </w:pPr>
            <w:r>
              <w:rPr>
                <w:rFonts w:ascii="Times New Roman" w:hAnsi="Times New Roman" w:eastAsia="宋体"/>
                <w:color w:val="000000"/>
              </w:rPr>
              <w:t>企业资质等级</w:t>
            </w:r>
          </w:p>
          <w:p>
            <w:pPr>
              <w:spacing w:before="100" w:beforeLines="0" w:beforeAutospacing="1" w:after="100" w:afterLines="0" w:afterAutospacing="1" w:line="260" w:lineRule="exact"/>
              <w:jc w:val="center"/>
              <w:rPr>
                <w:rFonts w:ascii="Times New Roman" w:hAnsi="Times New Roman" w:eastAsia="宋体"/>
                <w:color w:val="000000"/>
                <w:sz w:val="24"/>
              </w:rPr>
            </w:pPr>
            <w:r>
              <w:rPr>
                <w:rFonts w:hint="eastAsia" w:ascii="Times New Roman" w:hAnsi="Times New Roman" w:eastAsia="宋体"/>
                <w:color w:val="000000"/>
              </w:rPr>
              <w:t>（如 有）</w:t>
            </w:r>
            <w:r>
              <w:rPr>
                <w:rFonts w:ascii="Times New Roman" w:hAnsi="Times New Roman" w:eastAsia="宋体"/>
                <w:color w:val="000000"/>
              </w:rPr>
              <w:t xml:space="preserve"> </w:t>
            </w:r>
          </w:p>
        </w:tc>
        <w:tc>
          <w:tcPr>
            <w:tcW w:w="2113" w:type="dxa"/>
            <w:tcBorders>
              <w:tl2br w:val="nil"/>
              <w:tr2bl w:val="nil"/>
            </w:tcBorders>
            <w:noWrap w:val="0"/>
            <w:vAlign w:val="center"/>
          </w:tcPr>
          <w:p>
            <w:pPr>
              <w:spacing w:line="260" w:lineRule="exact"/>
              <w:rPr>
                <w:rFonts w:ascii="Times New Roman" w:hAnsi="Times New Roman"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81" w:type="dxa"/>
            <w:gridSpan w:val="3"/>
            <w:tcBorders>
              <w:tl2br w:val="nil"/>
              <w:tr2bl w:val="nil"/>
            </w:tcBorders>
            <w:noWrap w:val="0"/>
            <w:vAlign w:val="center"/>
          </w:tcPr>
          <w:p>
            <w:pPr>
              <w:spacing w:before="100" w:beforeLines="0" w:beforeAutospacing="1" w:after="100" w:afterLines="0" w:afterAutospacing="1" w:line="260" w:lineRule="exact"/>
              <w:jc w:val="center"/>
              <w:rPr>
                <w:rFonts w:ascii="Times New Roman" w:hAnsi="Times New Roman" w:eastAsia="宋体"/>
                <w:color w:val="000000"/>
                <w:sz w:val="24"/>
              </w:rPr>
            </w:pPr>
            <w:r>
              <w:rPr>
                <w:rFonts w:ascii="Times New Roman" w:hAnsi="Times New Roman" w:eastAsia="宋体"/>
                <w:color w:val="000000"/>
              </w:rPr>
              <w:t xml:space="preserve">企 业 地 址 </w:t>
            </w:r>
          </w:p>
        </w:tc>
        <w:tc>
          <w:tcPr>
            <w:tcW w:w="2425" w:type="dxa"/>
            <w:tcBorders>
              <w:tl2br w:val="nil"/>
              <w:tr2bl w:val="nil"/>
            </w:tcBorders>
            <w:noWrap w:val="0"/>
            <w:vAlign w:val="center"/>
          </w:tcPr>
          <w:p>
            <w:pPr>
              <w:spacing w:line="260" w:lineRule="exact"/>
              <w:rPr>
                <w:rFonts w:ascii="Times New Roman" w:hAnsi="Times New Roman" w:eastAsia="宋体"/>
                <w:color w:val="000000"/>
                <w:sz w:val="18"/>
                <w:szCs w:val="18"/>
              </w:rPr>
            </w:pPr>
          </w:p>
        </w:tc>
        <w:tc>
          <w:tcPr>
            <w:tcW w:w="1909" w:type="dxa"/>
            <w:tcBorders>
              <w:tl2br w:val="nil"/>
              <w:tr2bl w:val="nil"/>
            </w:tcBorders>
            <w:noWrap w:val="0"/>
            <w:vAlign w:val="center"/>
          </w:tcPr>
          <w:p>
            <w:pPr>
              <w:spacing w:before="100" w:beforeLines="0" w:beforeAutospacing="1" w:after="100" w:afterLines="0" w:afterAutospacing="1" w:line="260" w:lineRule="exact"/>
              <w:jc w:val="center"/>
              <w:rPr>
                <w:rFonts w:ascii="Times New Roman" w:hAnsi="Times New Roman" w:eastAsia="宋体"/>
                <w:color w:val="000000"/>
                <w:sz w:val="24"/>
              </w:rPr>
            </w:pPr>
            <w:r>
              <w:rPr>
                <w:rFonts w:ascii="Times New Roman" w:hAnsi="Times New Roman" w:eastAsia="宋体"/>
                <w:color w:val="000000"/>
              </w:rPr>
              <w:t xml:space="preserve">联 系 电 话 </w:t>
            </w:r>
          </w:p>
        </w:tc>
        <w:tc>
          <w:tcPr>
            <w:tcW w:w="2113" w:type="dxa"/>
            <w:tcBorders>
              <w:tl2br w:val="nil"/>
              <w:tr2bl w:val="nil"/>
            </w:tcBorders>
            <w:noWrap w:val="0"/>
            <w:vAlign w:val="center"/>
          </w:tcPr>
          <w:p>
            <w:pPr>
              <w:spacing w:line="260" w:lineRule="exact"/>
              <w:rPr>
                <w:rFonts w:ascii="Times New Roman" w:hAnsi="Times New Roman"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081" w:type="dxa"/>
            <w:gridSpan w:val="3"/>
            <w:tcBorders>
              <w:tl2br w:val="nil"/>
              <w:tr2bl w:val="nil"/>
            </w:tcBorders>
            <w:noWrap w:val="0"/>
            <w:vAlign w:val="center"/>
          </w:tcPr>
          <w:p>
            <w:pPr>
              <w:spacing w:before="100" w:beforeLines="0" w:beforeAutospacing="1" w:after="100" w:afterLines="0" w:afterAutospacing="1" w:line="260" w:lineRule="exact"/>
              <w:jc w:val="center"/>
              <w:rPr>
                <w:rFonts w:ascii="Times New Roman" w:hAnsi="Times New Roman" w:eastAsia="宋体"/>
                <w:color w:val="000000"/>
                <w:sz w:val="24"/>
              </w:rPr>
            </w:pPr>
            <w:r>
              <w:rPr>
                <w:rFonts w:hint="eastAsia" w:ascii="Times New Roman" w:hAnsi="Times New Roman" w:eastAsia="宋体"/>
                <w:color w:val="000000"/>
              </w:rPr>
              <w:t>拟投（竞）标项目</w:t>
            </w:r>
            <w:r>
              <w:rPr>
                <w:rFonts w:ascii="Times New Roman" w:hAnsi="Times New Roman" w:eastAsia="宋体"/>
                <w:color w:val="000000"/>
              </w:rPr>
              <w:t xml:space="preserve">名称 </w:t>
            </w:r>
          </w:p>
        </w:tc>
        <w:tc>
          <w:tcPr>
            <w:tcW w:w="2425" w:type="dxa"/>
            <w:tcBorders>
              <w:tl2br w:val="nil"/>
              <w:tr2bl w:val="nil"/>
            </w:tcBorders>
            <w:noWrap w:val="0"/>
            <w:vAlign w:val="center"/>
          </w:tcPr>
          <w:p>
            <w:pPr>
              <w:spacing w:line="260" w:lineRule="exact"/>
              <w:rPr>
                <w:rFonts w:ascii="Times New Roman" w:hAnsi="Times New Roman" w:eastAsia="宋体"/>
                <w:color w:val="000000"/>
                <w:sz w:val="18"/>
                <w:szCs w:val="18"/>
              </w:rPr>
            </w:pPr>
          </w:p>
        </w:tc>
        <w:tc>
          <w:tcPr>
            <w:tcW w:w="1909" w:type="dxa"/>
            <w:tcBorders>
              <w:tl2br w:val="nil"/>
              <w:tr2bl w:val="nil"/>
            </w:tcBorders>
            <w:noWrap w:val="0"/>
            <w:vAlign w:val="center"/>
          </w:tcPr>
          <w:p>
            <w:pPr>
              <w:spacing w:before="100" w:beforeLines="0" w:beforeAutospacing="1" w:after="100" w:afterLines="0" w:afterAutospacing="1" w:line="260" w:lineRule="exact"/>
              <w:jc w:val="center"/>
              <w:rPr>
                <w:rFonts w:ascii="Times New Roman" w:hAnsi="Times New Roman" w:eastAsia="宋体"/>
                <w:color w:val="000000"/>
                <w:sz w:val="24"/>
              </w:rPr>
            </w:pPr>
            <w:r>
              <w:rPr>
                <w:rFonts w:hint="eastAsia" w:ascii="Times New Roman" w:hAnsi="Times New Roman" w:eastAsia="宋体"/>
                <w:color w:val="000000"/>
              </w:rPr>
              <w:t>拟投标项目负责人</w:t>
            </w:r>
            <w:r>
              <w:rPr>
                <w:rFonts w:ascii="Times New Roman" w:hAnsi="Times New Roman" w:eastAsia="宋体"/>
                <w:color w:val="000000"/>
              </w:rPr>
              <w:t xml:space="preserve">姓名及资质 </w:t>
            </w:r>
          </w:p>
        </w:tc>
        <w:tc>
          <w:tcPr>
            <w:tcW w:w="2113" w:type="dxa"/>
            <w:tcBorders>
              <w:tl2br w:val="nil"/>
              <w:tr2bl w:val="nil"/>
            </w:tcBorders>
            <w:noWrap w:val="0"/>
            <w:vAlign w:val="top"/>
          </w:tcPr>
          <w:p>
            <w:pPr>
              <w:spacing w:line="260" w:lineRule="exact"/>
              <w:rPr>
                <w:rFonts w:ascii="Times New Roman" w:hAnsi="Times New Roman"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1092" w:type="dxa"/>
            <w:vMerge w:val="restart"/>
            <w:tcBorders>
              <w:tl2br w:val="nil"/>
              <w:tr2bl w:val="nil"/>
            </w:tcBorders>
            <w:noWrap w:val="0"/>
            <w:vAlign w:val="center"/>
          </w:tcPr>
          <w:p>
            <w:pPr>
              <w:spacing w:before="100" w:beforeLines="0" w:beforeAutospacing="1" w:after="100" w:afterLines="0" w:afterAutospacing="1" w:line="260" w:lineRule="exact"/>
              <w:jc w:val="center"/>
              <w:rPr>
                <w:rFonts w:ascii="Times New Roman" w:hAnsi="Times New Roman" w:eastAsia="宋体"/>
                <w:color w:val="000000"/>
                <w:sz w:val="24"/>
              </w:rPr>
            </w:pPr>
            <w:r>
              <w:rPr>
                <w:rFonts w:hint="eastAsia" w:ascii="Times New Roman" w:hAnsi="Times New Roman" w:eastAsia="宋体"/>
                <w:color w:val="000000"/>
              </w:rPr>
              <w:t>供应商</w:t>
            </w:r>
          </w:p>
          <w:p>
            <w:pPr>
              <w:spacing w:before="100" w:beforeLines="0" w:beforeAutospacing="1" w:after="100" w:afterLines="0" w:afterAutospacing="1" w:line="260" w:lineRule="exact"/>
              <w:jc w:val="center"/>
              <w:rPr>
                <w:rFonts w:ascii="Times New Roman" w:hAnsi="Times New Roman" w:eastAsia="宋体"/>
                <w:color w:val="000000"/>
                <w:sz w:val="24"/>
              </w:rPr>
            </w:pPr>
            <w:r>
              <w:rPr>
                <w:rFonts w:ascii="Times New Roman" w:hAnsi="Times New Roman" w:eastAsia="宋体"/>
                <w:color w:val="000000"/>
              </w:rPr>
              <w:t>市场</w:t>
            </w:r>
          </w:p>
          <w:p>
            <w:pPr>
              <w:spacing w:before="100" w:beforeLines="0" w:beforeAutospacing="1" w:after="100" w:afterLines="0" w:afterAutospacing="1" w:line="260" w:lineRule="exact"/>
              <w:jc w:val="center"/>
              <w:rPr>
                <w:rFonts w:hint="eastAsia" w:ascii="Times New Roman" w:hAnsi="Times New Roman" w:eastAsia="宋体"/>
                <w:color w:val="000000"/>
              </w:rPr>
            </w:pPr>
            <w:r>
              <w:rPr>
                <w:rFonts w:ascii="Times New Roman" w:hAnsi="Times New Roman" w:eastAsia="宋体"/>
                <w:color w:val="000000"/>
              </w:rPr>
              <w:t>行为</w:t>
            </w:r>
          </w:p>
          <w:p>
            <w:pPr>
              <w:spacing w:before="100" w:beforeLines="0" w:beforeAutospacing="1" w:after="100" w:afterLines="0" w:afterAutospacing="1" w:line="260" w:lineRule="exact"/>
              <w:jc w:val="center"/>
              <w:rPr>
                <w:rFonts w:hint="eastAsia" w:ascii="Times New Roman" w:hAnsi="Times New Roman" w:eastAsia="宋体"/>
                <w:color w:val="000000"/>
                <w:sz w:val="24"/>
              </w:rPr>
            </w:pPr>
            <w:r>
              <w:rPr>
                <w:rFonts w:hint="eastAsia" w:ascii="Times New Roman" w:hAnsi="Times New Roman" w:eastAsia="宋体"/>
                <w:color w:val="000000"/>
              </w:rPr>
              <w:t>信誉</w:t>
            </w:r>
          </w:p>
          <w:p>
            <w:pPr>
              <w:spacing w:before="100" w:beforeLines="0" w:beforeAutospacing="1" w:after="100" w:afterLines="0" w:afterAutospacing="1" w:line="260" w:lineRule="exact"/>
              <w:jc w:val="center"/>
              <w:rPr>
                <w:rFonts w:ascii="Times New Roman" w:hAnsi="Times New Roman" w:eastAsia="宋体"/>
                <w:color w:val="000000"/>
              </w:rPr>
            </w:pPr>
            <w:r>
              <w:rPr>
                <w:rFonts w:ascii="Times New Roman" w:hAnsi="Times New Roman" w:eastAsia="宋体"/>
                <w:color w:val="000000"/>
              </w:rPr>
              <w:t>情况</w:t>
            </w:r>
          </w:p>
        </w:tc>
        <w:tc>
          <w:tcPr>
            <w:tcW w:w="3414" w:type="dxa"/>
            <w:gridSpan w:val="3"/>
            <w:tcBorders>
              <w:tl2br w:val="nil"/>
              <w:tr2bl w:val="nil"/>
            </w:tcBorders>
            <w:noWrap w:val="0"/>
            <w:vAlign w:val="center"/>
          </w:tcPr>
          <w:p>
            <w:pPr>
              <w:spacing w:before="100" w:beforeLines="0" w:beforeAutospacing="1" w:after="100" w:afterLines="0" w:afterAutospacing="1" w:line="260" w:lineRule="exact"/>
              <w:rPr>
                <w:rFonts w:hint="eastAsia" w:ascii="Times New Roman" w:hAnsi="Times New Roman" w:eastAsia="宋体"/>
                <w:color w:val="000000"/>
              </w:rPr>
            </w:pPr>
            <w:r>
              <w:rPr>
                <w:rFonts w:ascii="Times New Roman" w:hAnsi="Times New Roman" w:eastAsia="宋体"/>
                <w:color w:val="000000"/>
              </w:rPr>
              <w:t>有无</w:t>
            </w:r>
            <w:r>
              <w:rPr>
                <w:rFonts w:hint="eastAsia" w:ascii="Times New Roman" w:hAnsi="Times New Roman" w:eastAsia="宋体"/>
                <w:color w:val="000000"/>
              </w:rPr>
              <w:t>受到财政监管部门处理、公告的不良行为。（未注明公告期限的）</w:t>
            </w:r>
          </w:p>
        </w:tc>
        <w:tc>
          <w:tcPr>
            <w:tcW w:w="4022" w:type="dxa"/>
            <w:gridSpan w:val="2"/>
            <w:tcBorders>
              <w:tl2br w:val="nil"/>
              <w:tr2bl w:val="nil"/>
            </w:tcBorders>
            <w:noWrap w:val="0"/>
            <w:vAlign w:val="top"/>
          </w:tcPr>
          <w:p>
            <w:pPr>
              <w:spacing w:line="260" w:lineRule="exact"/>
              <w:rPr>
                <w:rFonts w:ascii="Times New Roman" w:hAnsi="Times New Roman"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092" w:type="dxa"/>
            <w:vMerge w:val="continue"/>
            <w:tcBorders>
              <w:tl2br w:val="nil"/>
              <w:tr2bl w:val="nil"/>
            </w:tcBorders>
            <w:noWrap w:val="0"/>
            <w:vAlign w:val="center"/>
          </w:tcPr>
          <w:p>
            <w:pPr>
              <w:spacing w:before="100" w:beforeLines="0" w:beforeAutospacing="1" w:after="100" w:afterLines="0" w:afterAutospacing="1" w:line="260" w:lineRule="exact"/>
              <w:jc w:val="center"/>
              <w:rPr>
                <w:rFonts w:hint="eastAsia" w:ascii="Times New Roman" w:hAnsi="Times New Roman" w:eastAsia="宋体"/>
                <w:color w:val="000000"/>
              </w:rPr>
            </w:pPr>
          </w:p>
        </w:tc>
        <w:tc>
          <w:tcPr>
            <w:tcW w:w="3414" w:type="dxa"/>
            <w:gridSpan w:val="3"/>
            <w:tcBorders>
              <w:tl2br w:val="nil"/>
              <w:tr2bl w:val="nil"/>
            </w:tcBorders>
            <w:noWrap w:val="0"/>
            <w:vAlign w:val="center"/>
          </w:tcPr>
          <w:p>
            <w:pPr>
              <w:spacing w:before="100" w:beforeLines="0" w:beforeAutospacing="1" w:after="100" w:afterLines="0" w:afterAutospacing="1" w:line="260" w:lineRule="exact"/>
              <w:rPr>
                <w:rFonts w:ascii="Times New Roman" w:hAnsi="Times New Roman" w:eastAsia="宋体"/>
                <w:color w:val="000000"/>
              </w:rPr>
            </w:pPr>
            <w:r>
              <w:rPr>
                <w:rFonts w:ascii="Times New Roman" w:hAnsi="Times New Roman" w:eastAsia="宋体"/>
                <w:color w:val="000000"/>
              </w:rPr>
              <w:t>有无</w:t>
            </w:r>
            <w:r>
              <w:rPr>
                <w:rFonts w:hint="eastAsia" w:ascii="Times New Roman" w:hAnsi="Times New Roman" w:eastAsia="宋体"/>
                <w:color w:val="000000"/>
              </w:rPr>
              <w:t>受到财政监管部门处理、公告的不良行为（在公告期内）。</w:t>
            </w:r>
          </w:p>
        </w:tc>
        <w:tc>
          <w:tcPr>
            <w:tcW w:w="4022" w:type="dxa"/>
            <w:gridSpan w:val="2"/>
            <w:tcBorders>
              <w:tl2br w:val="nil"/>
              <w:tr2bl w:val="nil"/>
            </w:tcBorders>
            <w:noWrap w:val="0"/>
            <w:vAlign w:val="top"/>
          </w:tcPr>
          <w:p>
            <w:pPr>
              <w:spacing w:line="260" w:lineRule="exact"/>
              <w:rPr>
                <w:rFonts w:ascii="Times New Roman" w:hAnsi="Times New Roman"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092" w:type="dxa"/>
            <w:vMerge w:val="continue"/>
            <w:tcBorders>
              <w:tl2br w:val="nil"/>
              <w:tr2bl w:val="nil"/>
            </w:tcBorders>
            <w:noWrap w:val="0"/>
            <w:vAlign w:val="center"/>
          </w:tcPr>
          <w:p>
            <w:pPr>
              <w:spacing w:line="260" w:lineRule="exact"/>
              <w:rPr>
                <w:rFonts w:ascii="Times New Roman" w:hAnsi="Times New Roman" w:eastAsia="宋体"/>
                <w:color w:val="000000"/>
                <w:sz w:val="24"/>
              </w:rPr>
            </w:pPr>
          </w:p>
        </w:tc>
        <w:tc>
          <w:tcPr>
            <w:tcW w:w="3414" w:type="dxa"/>
            <w:gridSpan w:val="3"/>
            <w:tcBorders>
              <w:tl2br w:val="nil"/>
              <w:tr2bl w:val="nil"/>
            </w:tcBorders>
            <w:noWrap w:val="0"/>
            <w:vAlign w:val="center"/>
          </w:tcPr>
          <w:p>
            <w:pPr>
              <w:spacing w:before="100" w:beforeLines="0" w:beforeAutospacing="1" w:after="100" w:afterLines="0" w:afterAutospacing="1" w:line="260" w:lineRule="exact"/>
              <w:rPr>
                <w:rFonts w:hint="eastAsia" w:ascii="Times New Roman" w:hAnsi="Times New Roman" w:eastAsia="宋体"/>
                <w:color w:val="000000"/>
                <w:sz w:val="24"/>
              </w:rPr>
            </w:pPr>
            <w:r>
              <w:rPr>
                <w:rFonts w:ascii="Times New Roman" w:hAnsi="Times New Roman" w:eastAsia="宋体"/>
                <w:color w:val="000000"/>
              </w:rPr>
              <w:t>有无</w:t>
            </w:r>
            <w:r>
              <w:rPr>
                <w:rFonts w:hint="eastAsia" w:ascii="Times New Roman" w:hAnsi="Times New Roman" w:eastAsia="宋体"/>
                <w:color w:val="000000"/>
              </w:rPr>
              <w:t>受到财政监管部门处理、公告的不良行为（不在公告期但在三年内）。</w:t>
            </w:r>
          </w:p>
        </w:tc>
        <w:tc>
          <w:tcPr>
            <w:tcW w:w="4022" w:type="dxa"/>
            <w:gridSpan w:val="2"/>
            <w:tcBorders>
              <w:tl2br w:val="nil"/>
              <w:tr2bl w:val="nil"/>
            </w:tcBorders>
            <w:noWrap w:val="0"/>
            <w:vAlign w:val="top"/>
          </w:tcPr>
          <w:p>
            <w:pPr>
              <w:spacing w:line="260" w:lineRule="exact"/>
              <w:rPr>
                <w:rFonts w:ascii="Times New Roman" w:hAnsi="Times New Roman"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092" w:type="dxa"/>
            <w:vMerge w:val="continue"/>
            <w:tcBorders>
              <w:tl2br w:val="nil"/>
              <w:tr2bl w:val="nil"/>
            </w:tcBorders>
            <w:noWrap w:val="0"/>
            <w:vAlign w:val="center"/>
          </w:tcPr>
          <w:p>
            <w:pPr>
              <w:spacing w:line="260" w:lineRule="exact"/>
              <w:rPr>
                <w:rFonts w:ascii="Times New Roman" w:hAnsi="Times New Roman" w:eastAsia="宋体"/>
                <w:color w:val="000000"/>
                <w:sz w:val="24"/>
              </w:rPr>
            </w:pPr>
          </w:p>
        </w:tc>
        <w:tc>
          <w:tcPr>
            <w:tcW w:w="3414" w:type="dxa"/>
            <w:gridSpan w:val="3"/>
            <w:tcBorders>
              <w:tl2br w:val="nil"/>
              <w:tr2bl w:val="nil"/>
            </w:tcBorders>
            <w:noWrap w:val="0"/>
            <w:vAlign w:val="center"/>
          </w:tcPr>
          <w:p>
            <w:pPr>
              <w:spacing w:before="100" w:beforeLines="0" w:beforeAutospacing="1" w:after="100" w:afterLines="0" w:afterAutospacing="1" w:line="260" w:lineRule="exact"/>
              <w:rPr>
                <w:rFonts w:ascii="Times New Roman" w:hAnsi="Times New Roman" w:eastAsia="宋体"/>
                <w:color w:val="000000"/>
              </w:rPr>
            </w:pPr>
            <w:r>
              <w:rPr>
                <w:rFonts w:ascii="Times New Roman" w:hAnsi="Times New Roman" w:eastAsia="宋体"/>
                <w:color w:val="000000"/>
              </w:rPr>
              <w:t>申请报名前</w:t>
            </w:r>
            <w:r>
              <w:rPr>
                <w:rFonts w:hint="eastAsia" w:ascii="Times New Roman" w:hAnsi="Times New Roman" w:eastAsia="宋体"/>
                <w:color w:val="000000"/>
              </w:rPr>
              <w:t>三</w:t>
            </w:r>
            <w:r>
              <w:rPr>
                <w:rFonts w:ascii="Times New Roman" w:hAnsi="Times New Roman" w:eastAsia="宋体"/>
                <w:color w:val="000000"/>
              </w:rPr>
              <w:t>年</w:t>
            </w:r>
            <w:r>
              <w:rPr>
                <w:rFonts w:hint="eastAsia" w:ascii="Times New Roman" w:hAnsi="Times New Roman" w:eastAsia="宋体"/>
                <w:color w:val="000000"/>
              </w:rPr>
              <w:t>内，在经营活动中有无重大违法记录（重大违法记录包括：</w:t>
            </w:r>
            <w:r>
              <w:rPr>
                <w:rFonts w:hint="eastAsia" w:ascii="Times New Roman" w:hAnsi="Times New Roman" w:eastAsia="宋体"/>
                <w:color w:val="000000"/>
                <w:shd w:val="clear" w:color="auto" w:fill="FFFFFF"/>
              </w:rPr>
              <w:t>供应商因违法经营受到刑事处罚或者责令停产停业、吊销许可证或者执照、较大数额罚款等行政处罚。</w:t>
            </w:r>
            <w:r>
              <w:rPr>
                <w:rFonts w:hint="eastAsia" w:ascii="Times New Roman" w:hAnsi="Times New Roman" w:eastAsia="宋体"/>
                <w:color w:val="000000"/>
              </w:rPr>
              <w:t>）</w:t>
            </w:r>
          </w:p>
        </w:tc>
        <w:tc>
          <w:tcPr>
            <w:tcW w:w="4022" w:type="dxa"/>
            <w:gridSpan w:val="2"/>
            <w:tcBorders>
              <w:tl2br w:val="nil"/>
              <w:tr2bl w:val="nil"/>
            </w:tcBorders>
            <w:noWrap w:val="0"/>
            <w:vAlign w:val="top"/>
          </w:tcPr>
          <w:p>
            <w:pPr>
              <w:spacing w:line="260" w:lineRule="exact"/>
              <w:rPr>
                <w:rFonts w:hint="eastAsia" w:ascii="Times New Roman" w:hAnsi="Times New Roman"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092" w:type="dxa"/>
            <w:tcBorders>
              <w:tl2br w:val="nil"/>
              <w:tr2bl w:val="nil"/>
            </w:tcBorders>
            <w:noWrap w:val="0"/>
            <w:vAlign w:val="center"/>
          </w:tcPr>
          <w:p>
            <w:pPr>
              <w:spacing w:before="100" w:beforeLines="0" w:beforeAutospacing="1" w:after="100" w:afterLines="0" w:afterAutospacing="1" w:line="260" w:lineRule="exact"/>
              <w:jc w:val="center"/>
              <w:rPr>
                <w:rFonts w:ascii="Times New Roman" w:hAnsi="Times New Roman" w:eastAsia="宋体"/>
                <w:color w:val="000000"/>
                <w:sz w:val="24"/>
              </w:rPr>
            </w:pPr>
            <w:r>
              <w:rPr>
                <w:rFonts w:hint="eastAsia" w:ascii="Times New Roman" w:hAnsi="Times New Roman" w:eastAsia="宋体"/>
                <w:color w:val="000000"/>
              </w:rPr>
              <w:t>供应商</w:t>
            </w:r>
          </w:p>
          <w:p>
            <w:pPr>
              <w:spacing w:before="100" w:beforeLines="0" w:beforeAutospacing="1" w:after="100" w:afterLines="0" w:afterAutospacing="1" w:line="260" w:lineRule="exact"/>
              <w:jc w:val="center"/>
              <w:rPr>
                <w:rFonts w:hint="eastAsia" w:ascii="Times New Roman" w:hAnsi="Times New Roman" w:eastAsia="宋体"/>
                <w:color w:val="000000"/>
                <w:sz w:val="24"/>
              </w:rPr>
            </w:pPr>
            <w:r>
              <w:rPr>
                <w:rFonts w:ascii="Times New Roman" w:hAnsi="Times New Roman" w:eastAsia="宋体"/>
                <w:color w:val="000000"/>
              </w:rPr>
              <w:t>信用</w:t>
            </w:r>
          </w:p>
          <w:p>
            <w:pPr>
              <w:spacing w:line="260" w:lineRule="exact"/>
              <w:jc w:val="center"/>
              <w:rPr>
                <w:rFonts w:ascii="Times New Roman" w:hAnsi="Times New Roman" w:eastAsia="宋体"/>
                <w:color w:val="000000"/>
                <w:sz w:val="24"/>
              </w:rPr>
            </w:pPr>
            <w:r>
              <w:rPr>
                <w:rFonts w:ascii="Times New Roman" w:hAnsi="Times New Roman" w:eastAsia="宋体"/>
                <w:color w:val="000000"/>
              </w:rPr>
              <w:t>情况</w:t>
            </w:r>
          </w:p>
        </w:tc>
        <w:tc>
          <w:tcPr>
            <w:tcW w:w="3414" w:type="dxa"/>
            <w:gridSpan w:val="3"/>
            <w:tcBorders>
              <w:tl2br w:val="nil"/>
              <w:tr2bl w:val="nil"/>
            </w:tcBorders>
            <w:noWrap w:val="0"/>
            <w:vAlign w:val="center"/>
          </w:tcPr>
          <w:p>
            <w:pPr>
              <w:spacing w:before="100" w:beforeLines="0" w:beforeAutospacing="1" w:after="100" w:afterLines="0" w:afterAutospacing="1" w:line="260" w:lineRule="exact"/>
              <w:rPr>
                <w:rFonts w:ascii="Times New Roman" w:hAnsi="Times New Roman" w:eastAsia="宋体"/>
                <w:color w:val="000000"/>
              </w:rPr>
            </w:pPr>
            <w:r>
              <w:rPr>
                <w:rFonts w:hint="eastAsia" w:ascii="Times New Roman" w:hAnsi="Times New Roman" w:eastAsia="宋体"/>
                <w:color w:val="000000"/>
              </w:rPr>
              <w:t>是否列入失信被执行人、重大税收违法案件当事人名单、政府采购严重违法失信行为记录名单</w:t>
            </w:r>
            <w:r>
              <w:rPr>
                <w:rFonts w:hint="eastAsia" w:ascii="Times New Roman" w:hAnsi="Times New Roman" w:eastAsia="宋体"/>
                <w:color w:val="333333"/>
                <w:szCs w:val="21"/>
                <w:shd w:val="clear" w:color="auto" w:fill="FFFFFF"/>
              </w:rPr>
              <w:t>及其他不符合《中华人民共和国政府采购法》第二十二条规定条件。</w:t>
            </w:r>
          </w:p>
        </w:tc>
        <w:tc>
          <w:tcPr>
            <w:tcW w:w="4022" w:type="dxa"/>
            <w:gridSpan w:val="2"/>
            <w:tcBorders>
              <w:tl2br w:val="nil"/>
              <w:tr2bl w:val="nil"/>
            </w:tcBorders>
            <w:noWrap w:val="0"/>
            <w:vAlign w:val="top"/>
          </w:tcPr>
          <w:p>
            <w:pPr>
              <w:spacing w:line="260" w:lineRule="exact"/>
              <w:rPr>
                <w:rFonts w:hint="eastAsia" w:ascii="Times New Roman" w:hAnsi="Times New Roman"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1904" w:type="dxa"/>
            <w:gridSpan w:val="2"/>
            <w:tcBorders>
              <w:tl2br w:val="nil"/>
              <w:tr2bl w:val="nil"/>
            </w:tcBorders>
            <w:noWrap w:val="0"/>
            <w:vAlign w:val="center"/>
          </w:tcPr>
          <w:p>
            <w:pPr>
              <w:spacing w:before="100" w:beforeLines="0" w:beforeAutospacing="1" w:after="100" w:afterLines="0" w:afterAutospacing="1" w:line="260" w:lineRule="exact"/>
              <w:jc w:val="center"/>
              <w:rPr>
                <w:rFonts w:hint="eastAsia" w:ascii="Times New Roman" w:hAnsi="Times New Roman" w:eastAsia="宋体"/>
                <w:color w:val="000000"/>
              </w:rPr>
            </w:pPr>
            <w:r>
              <w:rPr>
                <w:rFonts w:ascii="Times New Roman" w:hAnsi="Times New Roman" w:eastAsia="宋体"/>
                <w:color w:val="000000"/>
              </w:rPr>
              <w:t>投标</w:t>
            </w:r>
            <w:r>
              <w:rPr>
                <w:rFonts w:hint="eastAsia" w:ascii="Times New Roman" w:hAnsi="Times New Roman" w:eastAsia="宋体"/>
                <w:color w:val="000000"/>
              </w:rPr>
              <w:t>供应商</w:t>
            </w:r>
          </w:p>
          <w:p>
            <w:pPr>
              <w:spacing w:before="100" w:beforeLines="0" w:beforeAutospacing="1" w:after="100" w:afterLines="0" w:afterAutospacing="1" w:line="260" w:lineRule="exact"/>
              <w:jc w:val="center"/>
              <w:rPr>
                <w:rFonts w:ascii="Times New Roman" w:hAnsi="Times New Roman" w:eastAsia="宋体"/>
                <w:color w:val="000000"/>
                <w:sz w:val="24"/>
              </w:rPr>
            </w:pPr>
            <w:r>
              <w:rPr>
                <w:rFonts w:ascii="Times New Roman" w:hAnsi="Times New Roman" w:eastAsia="宋体"/>
                <w:color w:val="000000"/>
              </w:rPr>
              <w:t xml:space="preserve"> 声 明 </w:t>
            </w:r>
          </w:p>
        </w:tc>
        <w:tc>
          <w:tcPr>
            <w:tcW w:w="6624" w:type="dxa"/>
            <w:gridSpan w:val="4"/>
            <w:tcBorders>
              <w:tl2br w:val="nil"/>
              <w:tr2bl w:val="nil"/>
            </w:tcBorders>
            <w:noWrap w:val="0"/>
            <w:vAlign w:val="top"/>
          </w:tcPr>
          <w:p>
            <w:pPr>
              <w:pStyle w:val="3"/>
              <w:spacing w:line="260" w:lineRule="exact"/>
              <w:ind w:firstLine="411" w:firstLineChars="196"/>
              <w:rPr>
                <w:rFonts w:ascii="Times New Roman" w:hAnsi="Times New Roman" w:eastAsia="宋体"/>
                <w:sz w:val="21"/>
                <w:szCs w:val="18"/>
              </w:rPr>
            </w:pPr>
            <w:r>
              <w:rPr>
                <w:rFonts w:hint="eastAsia" w:ascii="Times New Roman" w:hAnsi="Times New Roman" w:eastAsia="宋体"/>
                <w:sz w:val="21"/>
                <w:szCs w:val="18"/>
              </w:rPr>
              <w:t>以上内容是本企业市场行为信誉（信用）的真实反映，如有不实，愿取消本项目投标资格。</w:t>
            </w:r>
          </w:p>
          <w:p>
            <w:pPr>
              <w:spacing w:before="100" w:beforeLines="0" w:beforeAutospacing="1" w:after="100" w:afterLines="0" w:afterAutospacing="1" w:line="260" w:lineRule="exact"/>
              <w:jc w:val="center"/>
              <w:rPr>
                <w:rFonts w:ascii="Times New Roman" w:hAnsi="Times New Roman" w:eastAsia="宋体"/>
                <w:color w:val="000000"/>
                <w:sz w:val="24"/>
              </w:rPr>
            </w:pPr>
            <w:r>
              <w:rPr>
                <w:rFonts w:ascii="Times New Roman" w:hAnsi="Times New Roman" w:eastAsia="宋体"/>
                <w:color w:val="000000"/>
              </w:rPr>
              <w:t>法</w:t>
            </w:r>
            <w:r>
              <w:rPr>
                <w:rFonts w:hint="eastAsia" w:ascii="Times New Roman" w:hAnsi="Times New Roman" w:eastAsia="宋体"/>
                <w:color w:val="000000"/>
              </w:rPr>
              <w:t>定代表</w:t>
            </w:r>
            <w:r>
              <w:rPr>
                <w:rFonts w:ascii="Times New Roman" w:hAnsi="Times New Roman" w:eastAsia="宋体"/>
                <w:color w:val="000000"/>
              </w:rPr>
              <w:t xml:space="preserve">人签名： </w:t>
            </w:r>
          </w:p>
          <w:p>
            <w:pPr>
              <w:spacing w:before="100" w:beforeLines="0" w:beforeAutospacing="1" w:after="100" w:afterLines="0" w:afterAutospacing="1" w:line="260" w:lineRule="exact"/>
              <w:jc w:val="center"/>
              <w:rPr>
                <w:rFonts w:ascii="Times New Roman" w:hAnsi="Times New Roman" w:eastAsia="宋体"/>
                <w:color w:val="000000"/>
                <w:sz w:val="24"/>
              </w:rPr>
            </w:pPr>
            <w:r>
              <w:rPr>
                <w:rFonts w:ascii="Times New Roman" w:hAnsi="Times New Roman" w:eastAsia="宋体"/>
                <w:color w:val="000000"/>
              </w:rPr>
              <w:t xml:space="preserve">(单位公章) </w:t>
            </w:r>
          </w:p>
          <w:p>
            <w:pPr>
              <w:spacing w:before="100" w:beforeLines="0" w:beforeAutospacing="1" w:after="100" w:afterLines="0" w:afterAutospacing="1" w:line="260" w:lineRule="exact"/>
              <w:jc w:val="center"/>
              <w:rPr>
                <w:rFonts w:ascii="Times New Roman" w:hAnsi="Times New Roman" w:eastAsia="宋体"/>
                <w:color w:val="000000"/>
                <w:sz w:val="24"/>
              </w:rPr>
            </w:pPr>
            <w:r>
              <w:rPr>
                <w:rFonts w:hint="eastAsia" w:ascii="Times New Roman" w:hAnsi="Times New Roman" w:eastAsia="宋体"/>
                <w:color w:val="000000"/>
              </w:rPr>
              <w:t xml:space="preserve">               </w:t>
            </w:r>
            <w:r>
              <w:rPr>
                <w:rFonts w:ascii="Times New Roman" w:hAnsi="Times New Roman" w:eastAsia="宋体"/>
                <w:color w:val="000000"/>
              </w:rPr>
              <w:t xml:space="preserve">日 期： </w:t>
            </w:r>
            <w:r>
              <w:rPr>
                <w:rFonts w:hint="eastAsia" w:ascii="Times New Roman" w:hAnsi="Times New Roman" w:eastAsia="宋体"/>
                <w:color w:val="000000"/>
              </w:rPr>
              <w:t xml:space="preserve">   </w:t>
            </w:r>
            <w:r>
              <w:rPr>
                <w:rFonts w:ascii="Times New Roman" w:hAnsi="Times New Roman" w:eastAsia="宋体"/>
                <w:color w:val="000000"/>
              </w:rPr>
              <w:t xml:space="preserve">年 </w:t>
            </w:r>
            <w:r>
              <w:rPr>
                <w:rFonts w:hint="eastAsia" w:ascii="Times New Roman" w:hAnsi="Times New Roman" w:eastAsia="宋体"/>
                <w:color w:val="000000"/>
              </w:rPr>
              <w:t xml:space="preserve"> </w:t>
            </w:r>
            <w:r>
              <w:rPr>
                <w:rFonts w:ascii="Times New Roman" w:hAnsi="Times New Roman" w:eastAsia="宋体"/>
                <w:color w:val="000000"/>
              </w:rPr>
              <w:t>月</w:t>
            </w:r>
            <w:r>
              <w:rPr>
                <w:rFonts w:hint="eastAsia" w:ascii="Times New Roman" w:hAnsi="Times New Roman" w:eastAsia="宋体"/>
                <w:color w:val="000000"/>
              </w:rPr>
              <w:t xml:space="preserve">  </w:t>
            </w:r>
            <w:r>
              <w:rPr>
                <w:rFonts w:ascii="Times New Roman" w:hAnsi="Times New Roman" w:eastAsia="宋体"/>
                <w:color w:val="000000"/>
              </w:rPr>
              <w:t xml:space="preserve"> 日 </w:t>
            </w:r>
          </w:p>
        </w:tc>
      </w:tr>
    </w:tbl>
    <w:p>
      <w:pPr>
        <w:rPr>
          <w:rFonts w:hint="eastAsia" w:ascii="Times New Roman" w:hAnsi="Times New Roman" w:eastAsia="宋体"/>
          <w:color w:val="000000"/>
        </w:rPr>
      </w:pPr>
      <w:r>
        <w:rPr>
          <w:rFonts w:hint="eastAsia" w:ascii="Times New Roman" w:hAnsi="Times New Roman" w:eastAsia="宋体"/>
          <w:color w:val="000000"/>
        </w:rPr>
        <w:t>注：1、本表格内容须如实填写；</w:t>
      </w:r>
    </w:p>
    <w:p>
      <w:pPr>
        <w:ind w:firstLine="420" w:firstLineChars="200"/>
        <w:rPr>
          <w:rFonts w:ascii="Times New Roman" w:hAnsi="Times New Roman" w:eastAsia="宋体"/>
          <w:color w:val="000000"/>
        </w:rPr>
      </w:pPr>
      <w:r>
        <w:rPr>
          <w:rFonts w:hint="eastAsia" w:ascii="Times New Roman" w:hAnsi="Times New Roman" w:eastAsia="宋体"/>
          <w:color w:val="000000"/>
        </w:rPr>
        <w:t>2、本表格由供应商自己填写，若无表中所列情况，则在相应栏中写“无“，若有，须按具体次数分别说明（包括处罚时间、事由、处罚主体等）；</w:t>
      </w:r>
    </w:p>
    <w:p>
      <w:pPr>
        <w:ind w:firstLine="435"/>
        <w:rPr>
          <w:rFonts w:hint="eastAsia" w:ascii="Times New Roman" w:hAnsi="Times New Roman" w:eastAsia="宋体"/>
        </w:rPr>
      </w:pPr>
      <w:r>
        <w:rPr>
          <w:rFonts w:hint="eastAsia" w:ascii="Times New Roman" w:hAnsi="Times New Roman" w:eastAsia="宋体"/>
          <w:color w:val="000000"/>
        </w:rPr>
        <w:t>3、</w:t>
      </w:r>
      <w:r>
        <w:rPr>
          <w:rFonts w:hint="eastAsia" w:ascii="Times New Roman" w:hAnsi="Times New Roman" w:eastAsia="宋体"/>
        </w:rPr>
        <w:t>联合体成员存在不良信用记录的，视同联合体存在不良信用记录。</w:t>
      </w:r>
    </w:p>
    <w:p>
      <w:pPr>
        <w:spacing w:line="380" w:lineRule="exact"/>
        <w:rPr>
          <w:rFonts w:hint="eastAsia" w:ascii="宋体" w:hAnsi="宋体" w:eastAsia="宋体" w:cs="宋体"/>
          <w:b/>
          <w:spacing w:val="20"/>
          <w:sz w:val="24"/>
          <w:szCs w:val="24"/>
          <w:lang w:eastAsia="zh-CN"/>
        </w:rPr>
      </w:pPr>
    </w:p>
    <w:p>
      <w:pPr>
        <w:spacing w:line="380" w:lineRule="exact"/>
        <w:rPr>
          <w:rFonts w:hint="eastAsia" w:ascii="宋体" w:hAnsi="宋体" w:eastAsia="宋体" w:cs="宋体"/>
          <w:bCs/>
          <w:color w:val="000000"/>
          <w:sz w:val="24"/>
        </w:rPr>
      </w:pPr>
      <w:r>
        <w:rPr>
          <w:rFonts w:hint="eastAsia" w:ascii="宋体" w:hAnsi="宋体" w:eastAsia="宋体" w:cs="宋体"/>
          <w:b/>
          <w:spacing w:val="20"/>
          <w:sz w:val="24"/>
          <w:szCs w:val="24"/>
        </w:rPr>
        <w:br w:type="page"/>
      </w:r>
      <w:r>
        <w:rPr>
          <w:rFonts w:hint="eastAsia" w:ascii="宋体" w:hAnsi="宋体" w:eastAsia="宋体" w:cs="宋体"/>
          <w:b/>
          <w:spacing w:val="20"/>
          <w:sz w:val="24"/>
          <w:szCs w:val="24"/>
        </w:rPr>
        <w:t>格式</w:t>
      </w:r>
      <w:r>
        <w:rPr>
          <w:rFonts w:hint="eastAsia" w:ascii="宋体" w:hAnsi="宋体" w:eastAsia="宋体" w:cs="宋体"/>
          <w:b/>
          <w:bCs/>
          <w:color w:val="000000"/>
          <w:sz w:val="24"/>
        </w:rPr>
        <w:t>九</w:t>
      </w:r>
      <w:r>
        <w:rPr>
          <w:rFonts w:hint="eastAsia" w:ascii="宋体" w:hAnsi="宋体" w:eastAsia="宋体" w:cs="宋体"/>
          <w:bCs/>
          <w:color w:val="000000"/>
          <w:sz w:val="24"/>
        </w:rPr>
        <w:t xml:space="preserve">:          </w:t>
      </w:r>
    </w:p>
    <w:p>
      <w:pPr>
        <w:spacing w:line="380" w:lineRule="exact"/>
        <w:jc w:val="center"/>
        <w:rPr>
          <w:rFonts w:hint="eastAsia" w:ascii="宋体" w:hAnsi="宋体" w:eastAsia="宋体" w:cs="宋体"/>
          <w:b/>
          <w:bCs/>
          <w:color w:val="000000"/>
          <w:sz w:val="24"/>
        </w:rPr>
      </w:pPr>
      <w:r>
        <w:rPr>
          <w:rFonts w:hint="eastAsia" w:ascii="宋体" w:hAnsi="宋体" w:eastAsia="宋体" w:cs="宋体"/>
          <w:b/>
          <w:bCs/>
          <w:color w:val="000000"/>
          <w:sz w:val="24"/>
        </w:rPr>
        <w:t>响应人类似服务业绩</w:t>
      </w:r>
    </w:p>
    <w:p>
      <w:pPr>
        <w:spacing w:line="400" w:lineRule="exact"/>
        <w:rPr>
          <w:rFonts w:hint="eastAsia" w:ascii="宋体" w:hAnsi="宋体" w:eastAsia="宋体" w:cs="宋体"/>
          <w:color w:val="000000"/>
          <w:sz w:val="24"/>
        </w:rPr>
      </w:pPr>
      <w:r>
        <w:rPr>
          <w:rFonts w:hint="eastAsia" w:ascii="宋体" w:hAnsi="宋体" w:eastAsia="宋体" w:cs="宋体"/>
          <w:color w:val="000000"/>
          <w:sz w:val="24"/>
        </w:rPr>
        <w:t>招标编号：</w:t>
      </w:r>
    </w:p>
    <w:tbl>
      <w:tblPr>
        <w:tblStyle w:val="30"/>
        <w:tblW w:w="0" w:type="auto"/>
        <w:tblInd w:w="-15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256"/>
        <w:gridCol w:w="1784"/>
        <w:gridCol w:w="2118"/>
        <w:gridCol w:w="1205"/>
        <w:gridCol w:w="14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256" w:type="dxa"/>
            <w:tcBorders>
              <w:top w:val="single" w:color="auto" w:sz="12"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lang w:val="zh-CN"/>
              </w:rPr>
              <w:t>项目名称</w:t>
            </w:r>
          </w:p>
        </w:tc>
        <w:tc>
          <w:tcPr>
            <w:tcW w:w="1256"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lang w:val="zh-CN"/>
              </w:rPr>
              <w:t>项目类型</w:t>
            </w:r>
          </w:p>
        </w:tc>
        <w:tc>
          <w:tcPr>
            <w:tcW w:w="1784"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lang w:val="zh-CN"/>
              </w:rPr>
              <w:t>简要描述</w:t>
            </w:r>
          </w:p>
        </w:tc>
        <w:tc>
          <w:tcPr>
            <w:tcW w:w="2118"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lang w:val="zh-CN"/>
              </w:rPr>
            </w:pPr>
            <w:r>
              <w:rPr>
                <w:rFonts w:hint="eastAsia" w:ascii="宋体" w:hAnsi="宋体" w:eastAsia="宋体" w:cs="宋体"/>
                <w:lang w:val="zh-CN"/>
              </w:rPr>
              <w:t>项目金额</w:t>
            </w:r>
          </w:p>
          <w:p>
            <w:pPr>
              <w:jc w:val="center"/>
              <w:rPr>
                <w:rFonts w:hint="eastAsia" w:ascii="宋体" w:hAnsi="宋体" w:eastAsia="宋体" w:cs="宋体"/>
              </w:rPr>
            </w:pPr>
            <w:r>
              <w:rPr>
                <w:rFonts w:hint="eastAsia" w:ascii="宋体" w:hAnsi="宋体" w:eastAsia="宋体" w:cs="宋体"/>
                <w:lang w:val="zh-CN"/>
              </w:rPr>
              <w:t>（万元）</w:t>
            </w:r>
          </w:p>
        </w:tc>
        <w:tc>
          <w:tcPr>
            <w:tcW w:w="1205"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lang w:val="zh-CN"/>
              </w:rPr>
              <w:t>合同签订时间</w:t>
            </w:r>
          </w:p>
        </w:tc>
        <w:tc>
          <w:tcPr>
            <w:tcW w:w="1421" w:type="dxa"/>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ascii="宋体" w:hAnsi="宋体" w:eastAsia="宋体" w:cs="宋体"/>
                <w:lang w:val="zh-CN"/>
              </w:rPr>
            </w:pPr>
            <w:r>
              <w:rPr>
                <w:rFonts w:hint="eastAsia" w:ascii="宋体" w:hAnsi="宋体" w:eastAsia="宋体" w:cs="宋体"/>
                <w:lang w:val="zh-CN"/>
              </w:rPr>
              <w:t>项目单位</w:t>
            </w:r>
          </w:p>
          <w:p>
            <w:pPr>
              <w:jc w:val="center"/>
              <w:rPr>
                <w:rFonts w:hint="eastAsia" w:ascii="宋体" w:hAnsi="宋体" w:eastAsia="宋体" w:cs="宋体"/>
              </w:rPr>
            </w:pPr>
            <w:r>
              <w:rPr>
                <w:rFonts w:hint="eastAsia" w:ascii="宋体" w:hAnsi="宋体" w:eastAsia="宋体" w:cs="宋体"/>
                <w:lang w:val="zh-CN"/>
              </w:rPr>
              <w:t>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6" w:type="dxa"/>
            <w:tcBorders>
              <w:top w:val="single" w:color="auto" w:sz="4" w:space="0"/>
              <w:left w:val="single" w:color="auto" w:sz="12"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421" w:type="dxa"/>
            <w:tcBorders>
              <w:top w:val="single" w:color="auto" w:sz="4" w:space="0"/>
              <w:left w:val="single" w:color="auto" w:sz="4" w:space="0"/>
              <w:bottom w:val="single" w:color="auto" w:sz="4" w:space="0"/>
              <w:right w:val="single" w:color="auto" w:sz="12" w:space="0"/>
            </w:tcBorders>
            <w:noWrap w:val="0"/>
            <w:vAlign w:val="center"/>
          </w:tcPr>
          <w:p>
            <w:pPr>
              <w:spacing w:line="380" w:lineRule="exact"/>
              <w:jc w:val="center"/>
              <w:rPr>
                <w:rFonts w:hint="eastAsia" w:ascii="宋体" w:hAnsi="宋体" w:eastAsia="宋体" w:cs="宋体"/>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6" w:type="dxa"/>
            <w:tcBorders>
              <w:top w:val="single" w:color="auto" w:sz="4" w:space="0"/>
              <w:left w:val="single" w:color="auto" w:sz="12"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421" w:type="dxa"/>
            <w:tcBorders>
              <w:top w:val="single" w:color="auto" w:sz="4" w:space="0"/>
              <w:left w:val="single" w:color="auto" w:sz="4" w:space="0"/>
              <w:bottom w:val="single" w:color="auto" w:sz="4" w:space="0"/>
              <w:right w:val="single" w:color="auto" w:sz="12" w:space="0"/>
            </w:tcBorders>
            <w:noWrap w:val="0"/>
            <w:vAlign w:val="center"/>
          </w:tcPr>
          <w:p>
            <w:pPr>
              <w:spacing w:line="380" w:lineRule="exact"/>
              <w:jc w:val="center"/>
              <w:rPr>
                <w:rFonts w:hint="eastAsia" w:ascii="宋体" w:hAnsi="宋体" w:eastAsia="宋体" w:cs="宋体"/>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6"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bCs/>
                <w:sz w:val="24"/>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bCs/>
                <w:sz w:val="24"/>
              </w:rPr>
            </w:pPr>
          </w:p>
        </w:tc>
        <w:tc>
          <w:tcPr>
            <w:tcW w:w="17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bCs/>
                <w:sz w:val="24"/>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bCs/>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bCs/>
                <w:sz w:val="24"/>
              </w:rPr>
            </w:pPr>
          </w:p>
        </w:tc>
        <w:tc>
          <w:tcPr>
            <w:tcW w:w="1421"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6" w:type="dxa"/>
            <w:tcBorders>
              <w:top w:val="single" w:color="auto" w:sz="4" w:space="0"/>
              <w:left w:val="single" w:color="auto" w:sz="12"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421" w:type="dxa"/>
            <w:tcBorders>
              <w:top w:val="single" w:color="auto" w:sz="4" w:space="0"/>
              <w:left w:val="single" w:color="auto" w:sz="4" w:space="0"/>
              <w:bottom w:val="single" w:color="auto" w:sz="4" w:space="0"/>
              <w:right w:val="single" w:color="auto" w:sz="12" w:space="0"/>
            </w:tcBorders>
            <w:noWrap w:val="0"/>
            <w:vAlign w:val="center"/>
          </w:tcPr>
          <w:p>
            <w:pPr>
              <w:spacing w:line="380" w:lineRule="exact"/>
              <w:jc w:val="center"/>
              <w:rPr>
                <w:rFonts w:hint="eastAsia" w:ascii="宋体" w:hAnsi="宋体" w:eastAsia="宋体" w:cs="宋体"/>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6" w:type="dxa"/>
            <w:tcBorders>
              <w:top w:val="single" w:color="auto" w:sz="4" w:space="0"/>
              <w:left w:val="single" w:color="auto" w:sz="12"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421" w:type="dxa"/>
            <w:tcBorders>
              <w:top w:val="single" w:color="auto" w:sz="4" w:space="0"/>
              <w:left w:val="single" w:color="auto" w:sz="4" w:space="0"/>
              <w:bottom w:val="single" w:color="auto" w:sz="4" w:space="0"/>
              <w:right w:val="single" w:color="auto" w:sz="12" w:space="0"/>
            </w:tcBorders>
            <w:noWrap w:val="0"/>
            <w:vAlign w:val="center"/>
          </w:tcPr>
          <w:p>
            <w:pPr>
              <w:spacing w:line="380" w:lineRule="exact"/>
              <w:jc w:val="center"/>
              <w:rPr>
                <w:rFonts w:hint="eastAsia" w:ascii="宋体" w:hAnsi="宋体" w:eastAsia="宋体" w:cs="宋体"/>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6" w:type="dxa"/>
            <w:tcBorders>
              <w:top w:val="single" w:color="auto" w:sz="4" w:space="0"/>
              <w:left w:val="single" w:color="auto" w:sz="12"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421" w:type="dxa"/>
            <w:tcBorders>
              <w:top w:val="single" w:color="auto" w:sz="4" w:space="0"/>
              <w:left w:val="single" w:color="auto" w:sz="4" w:space="0"/>
              <w:bottom w:val="single" w:color="auto" w:sz="4" w:space="0"/>
              <w:right w:val="single" w:color="auto" w:sz="12" w:space="0"/>
            </w:tcBorders>
            <w:noWrap w:val="0"/>
            <w:vAlign w:val="center"/>
          </w:tcPr>
          <w:p>
            <w:pPr>
              <w:spacing w:line="380" w:lineRule="exact"/>
              <w:jc w:val="center"/>
              <w:rPr>
                <w:rFonts w:hint="eastAsia" w:ascii="宋体" w:hAnsi="宋体" w:eastAsia="宋体" w:cs="宋体"/>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6" w:type="dxa"/>
            <w:tcBorders>
              <w:top w:val="single" w:color="auto" w:sz="4" w:space="0"/>
              <w:left w:val="single" w:color="auto" w:sz="12"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421" w:type="dxa"/>
            <w:tcBorders>
              <w:top w:val="single" w:color="auto" w:sz="4" w:space="0"/>
              <w:left w:val="single" w:color="auto" w:sz="4" w:space="0"/>
              <w:bottom w:val="single" w:color="auto" w:sz="4" w:space="0"/>
              <w:right w:val="single" w:color="auto" w:sz="12" w:space="0"/>
            </w:tcBorders>
            <w:noWrap w:val="0"/>
            <w:vAlign w:val="center"/>
          </w:tcPr>
          <w:p>
            <w:pPr>
              <w:spacing w:line="380" w:lineRule="exact"/>
              <w:jc w:val="center"/>
              <w:rPr>
                <w:rFonts w:hint="eastAsia" w:ascii="宋体" w:hAnsi="宋体" w:eastAsia="宋体" w:cs="宋体"/>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6" w:type="dxa"/>
            <w:tcBorders>
              <w:top w:val="single" w:color="auto" w:sz="4" w:space="0"/>
              <w:left w:val="single" w:color="auto" w:sz="12"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421" w:type="dxa"/>
            <w:tcBorders>
              <w:top w:val="single" w:color="auto" w:sz="4" w:space="0"/>
              <w:left w:val="single" w:color="auto" w:sz="4" w:space="0"/>
              <w:bottom w:val="single" w:color="auto" w:sz="4" w:space="0"/>
              <w:right w:val="single" w:color="auto" w:sz="12" w:space="0"/>
            </w:tcBorders>
            <w:noWrap w:val="0"/>
            <w:vAlign w:val="center"/>
          </w:tcPr>
          <w:p>
            <w:pPr>
              <w:spacing w:line="380" w:lineRule="exact"/>
              <w:jc w:val="center"/>
              <w:rPr>
                <w:rFonts w:hint="eastAsia" w:ascii="宋体" w:hAnsi="宋体" w:eastAsia="宋体" w:cs="宋体"/>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6" w:type="dxa"/>
            <w:tcBorders>
              <w:top w:val="single" w:color="auto" w:sz="4" w:space="0"/>
              <w:left w:val="single" w:color="auto" w:sz="12"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421" w:type="dxa"/>
            <w:tcBorders>
              <w:top w:val="single" w:color="auto" w:sz="4" w:space="0"/>
              <w:left w:val="single" w:color="auto" w:sz="4" w:space="0"/>
              <w:bottom w:val="single" w:color="auto" w:sz="4" w:space="0"/>
              <w:right w:val="single" w:color="auto" w:sz="12" w:space="0"/>
            </w:tcBorders>
            <w:noWrap w:val="0"/>
            <w:vAlign w:val="center"/>
          </w:tcPr>
          <w:p>
            <w:pPr>
              <w:spacing w:line="380" w:lineRule="exact"/>
              <w:jc w:val="center"/>
              <w:rPr>
                <w:rFonts w:hint="eastAsia" w:ascii="宋体" w:hAnsi="宋体" w:eastAsia="宋体" w:cs="宋体"/>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6" w:type="dxa"/>
            <w:tcBorders>
              <w:top w:val="single" w:color="auto" w:sz="4" w:space="0"/>
              <w:left w:val="single" w:color="auto" w:sz="12"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421" w:type="dxa"/>
            <w:tcBorders>
              <w:top w:val="single" w:color="auto" w:sz="4" w:space="0"/>
              <w:left w:val="single" w:color="auto" w:sz="4" w:space="0"/>
              <w:bottom w:val="single" w:color="auto" w:sz="4" w:space="0"/>
              <w:right w:val="single" w:color="auto" w:sz="12" w:space="0"/>
            </w:tcBorders>
            <w:noWrap w:val="0"/>
            <w:vAlign w:val="center"/>
          </w:tcPr>
          <w:p>
            <w:pPr>
              <w:spacing w:line="380" w:lineRule="exact"/>
              <w:jc w:val="center"/>
              <w:rPr>
                <w:rFonts w:hint="eastAsia" w:ascii="宋体" w:hAnsi="宋体" w:eastAsia="宋体" w:cs="宋体"/>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6" w:type="dxa"/>
            <w:tcBorders>
              <w:top w:val="single" w:color="auto" w:sz="4" w:space="0"/>
              <w:left w:val="single" w:color="auto" w:sz="12"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78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421" w:type="dxa"/>
            <w:tcBorders>
              <w:top w:val="single" w:color="auto" w:sz="4" w:space="0"/>
              <w:left w:val="single" w:color="auto" w:sz="4" w:space="0"/>
              <w:bottom w:val="single" w:color="auto" w:sz="4" w:space="0"/>
              <w:right w:val="single" w:color="auto" w:sz="12" w:space="0"/>
            </w:tcBorders>
            <w:noWrap w:val="0"/>
            <w:vAlign w:val="center"/>
          </w:tcPr>
          <w:p>
            <w:pPr>
              <w:spacing w:line="380" w:lineRule="exact"/>
              <w:jc w:val="center"/>
              <w:rPr>
                <w:rFonts w:hint="eastAsia" w:ascii="宋体" w:hAnsi="宋体" w:eastAsia="宋体" w:cs="宋体"/>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56" w:type="dxa"/>
            <w:tcBorders>
              <w:top w:val="single" w:color="auto" w:sz="4" w:space="0"/>
              <w:left w:val="single" w:color="auto" w:sz="12" w:space="0"/>
              <w:bottom w:val="single" w:color="auto" w:sz="12"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56" w:type="dxa"/>
            <w:tcBorders>
              <w:top w:val="single" w:color="auto" w:sz="4" w:space="0"/>
              <w:left w:val="single" w:color="auto" w:sz="4" w:space="0"/>
              <w:bottom w:val="single" w:color="auto" w:sz="12"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784" w:type="dxa"/>
            <w:tcBorders>
              <w:top w:val="single" w:color="auto" w:sz="4" w:space="0"/>
              <w:left w:val="single" w:color="auto" w:sz="4" w:space="0"/>
              <w:bottom w:val="single" w:color="auto" w:sz="12"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2118" w:type="dxa"/>
            <w:tcBorders>
              <w:top w:val="single" w:color="auto" w:sz="4" w:space="0"/>
              <w:left w:val="single" w:color="auto" w:sz="4" w:space="0"/>
              <w:bottom w:val="single" w:color="auto" w:sz="12"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205" w:type="dxa"/>
            <w:tcBorders>
              <w:top w:val="single" w:color="auto" w:sz="4" w:space="0"/>
              <w:left w:val="single" w:color="auto" w:sz="4" w:space="0"/>
              <w:bottom w:val="single" w:color="auto" w:sz="12" w:space="0"/>
              <w:right w:val="single" w:color="auto" w:sz="4" w:space="0"/>
            </w:tcBorders>
            <w:noWrap w:val="0"/>
            <w:vAlign w:val="center"/>
          </w:tcPr>
          <w:p>
            <w:pPr>
              <w:spacing w:line="380" w:lineRule="exact"/>
              <w:jc w:val="center"/>
              <w:rPr>
                <w:rFonts w:hint="eastAsia" w:ascii="宋体" w:hAnsi="宋体" w:eastAsia="宋体" w:cs="宋体"/>
                <w:bCs/>
                <w:color w:val="000000"/>
                <w:sz w:val="24"/>
              </w:rPr>
            </w:pPr>
          </w:p>
        </w:tc>
        <w:tc>
          <w:tcPr>
            <w:tcW w:w="1421" w:type="dxa"/>
            <w:tcBorders>
              <w:top w:val="single" w:color="auto" w:sz="4" w:space="0"/>
              <w:left w:val="single" w:color="auto" w:sz="4" w:space="0"/>
              <w:bottom w:val="single" w:color="auto" w:sz="12" w:space="0"/>
              <w:right w:val="single" w:color="auto" w:sz="12" w:space="0"/>
            </w:tcBorders>
            <w:noWrap w:val="0"/>
            <w:vAlign w:val="center"/>
          </w:tcPr>
          <w:p>
            <w:pPr>
              <w:spacing w:line="380" w:lineRule="exact"/>
              <w:jc w:val="center"/>
              <w:rPr>
                <w:rFonts w:hint="eastAsia" w:ascii="宋体" w:hAnsi="宋体" w:eastAsia="宋体" w:cs="宋体"/>
                <w:bCs/>
                <w:color w:val="000000"/>
                <w:sz w:val="24"/>
              </w:rPr>
            </w:pPr>
          </w:p>
        </w:tc>
      </w:tr>
    </w:tbl>
    <w:p>
      <w:pPr>
        <w:autoSpaceDE w:val="0"/>
        <w:autoSpaceDN w:val="0"/>
        <w:adjustRightInd w:val="0"/>
        <w:spacing w:before="156" w:beforeLines="50" w:line="400" w:lineRule="exact"/>
        <w:rPr>
          <w:rFonts w:hint="eastAsia" w:ascii="宋体" w:hAnsi="宋体" w:eastAsia="宋体" w:cs="宋体"/>
          <w:color w:val="000000"/>
          <w:sz w:val="24"/>
        </w:rPr>
      </w:pPr>
      <w:r>
        <w:rPr>
          <w:rFonts w:hint="eastAsia" w:ascii="宋体" w:hAnsi="宋体" w:eastAsia="宋体" w:cs="宋体"/>
          <w:color w:val="000000"/>
          <w:sz w:val="24"/>
        </w:rPr>
        <w:t>注：1、业绩证明应提供证明材料（合同或中标通知书等，复印件加盖响应人公章）；</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2、响应人可按此表格式复制。</w:t>
      </w:r>
    </w:p>
    <w:p>
      <w:pPr>
        <w:spacing w:line="360" w:lineRule="auto"/>
        <w:rPr>
          <w:rFonts w:hint="eastAsia" w:ascii="宋体" w:hAnsi="宋体" w:eastAsia="宋体" w:cs="宋体"/>
          <w:b/>
          <w:spacing w:val="-4"/>
          <w:szCs w:val="21"/>
        </w:rPr>
      </w:pPr>
      <w:r>
        <w:rPr>
          <w:rFonts w:hint="eastAsia" w:ascii="宋体" w:hAnsi="宋体" w:eastAsia="宋体" w:cs="宋体"/>
          <w:b/>
          <w:spacing w:val="-4"/>
          <w:szCs w:val="21"/>
        </w:rPr>
        <w:t>响应人名称：</w:t>
      </w:r>
      <w:r>
        <w:rPr>
          <w:rFonts w:hint="eastAsia" w:ascii="宋体" w:hAnsi="宋体" w:eastAsia="宋体" w:cs="宋体"/>
          <w:b/>
          <w:spacing w:val="-4"/>
          <w:szCs w:val="21"/>
          <w:u w:val="thick"/>
        </w:rPr>
        <w:t xml:space="preserve">                    </w:t>
      </w:r>
      <w:r>
        <w:rPr>
          <w:rFonts w:hint="eastAsia" w:ascii="宋体" w:hAnsi="宋体" w:eastAsia="宋体" w:cs="宋体"/>
          <w:b/>
          <w:spacing w:val="-4"/>
          <w:szCs w:val="21"/>
        </w:rPr>
        <w:t>（加盖公章）</w:t>
      </w:r>
    </w:p>
    <w:p>
      <w:pPr>
        <w:spacing w:line="360" w:lineRule="auto"/>
        <w:rPr>
          <w:rFonts w:hint="eastAsia" w:ascii="宋体" w:hAnsi="宋体" w:eastAsia="宋体" w:cs="宋体"/>
          <w:b/>
          <w:spacing w:val="20"/>
          <w:szCs w:val="21"/>
        </w:rPr>
      </w:pPr>
      <w:r>
        <w:rPr>
          <w:rFonts w:hint="eastAsia" w:ascii="宋体" w:hAnsi="宋体" w:eastAsia="宋体" w:cs="宋体"/>
          <w:b/>
          <w:spacing w:val="-4"/>
          <w:szCs w:val="21"/>
        </w:rPr>
        <w:t>响应人代表：</w:t>
      </w:r>
      <w:r>
        <w:rPr>
          <w:rFonts w:hint="eastAsia" w:ascii="宋体" w:hAnsi="宋体" w:eastAsia="宋体" w:cs="宋体"/>
          <w:b/>
          <w:spacing w:val="-4"/>
          <w:szCs w:val="21"/>
          <w:u w:val="thick"/>
        </w:rPr>
        <w:t>___________________</w:t>
      </w:r>
      <w:r>
        <w:rPr>
          <w:rFonts w:hint="eastAsia" w:ascii="宋体" w:hAnsi="宋体" w:eastAsia="宋体" w:cs="宋体"/>
          <w:b/>
          <w:spacing w:val="-4"/>
          <w:szCs w:val="21"/>
        </w:rPr>
        <w:t>（签字）</w:t>
      </w:r>
    </w:p>
    <w:p>
      <w:pPr>
        <w:spacing w:line="360" w:lineRule="auto"/>
        <w:rPr>
          <w:rFonts w:hint="eastAsia" w:ascii="宋体" w:hAnsi="宋体" w:eastAsia="宋体" w:cs="宋体"/>
          <w:b/>
          <w:spacing w:val="20"/>
          <w:szCs w:val="21"/>
        </w:rPr>
      </w:pPr>
      <w:r>
        <w:rPr>
          <w:rFonts w:hint="eastAsia" w:ascii="宋体" w:hAnsi="宋体" w:eastAsia="宋体" w:cs="宋体"/>
          <w:b/>
          <w:spacing w:val="20"/>
          <w:szCs w:val="21"/>
        </w:rPr>
        <w:t>日期：</w:t>
      </w:r>
    </w:p>
    <w:p>
      <w:pPr>
        <w:spacing w:line="360" w:lineRule="auto"/>
        <w:rPr>
          <w:rFonts w:hint="eastAsia" w:ascii="宋体" w:hAnsi="宋体" w:eastAsia="宋体" w:cs="宋体"/>
          <w:b/>
          <w:bCs/>
          <w:color w:val="000000"/>
          <w:sz w:val="24"/>
        </w:rPr>
      </w:pPr>
      <w:r>
        <w:rPr>
          <w:rFonts w:hint="eastAsia" w:ascii="宋体" w:hAnsi="宋体" w:eastAsia="宋体" w:cs="宋体"/>
          <w:b/>
          <w:spacing w:val="20"/>
          <w:sz w:val="24"/>
          <w:szCs w:val="24"/>
        </w:rPr>
        <w:br w:type="page"/>
      </w:r>
      <w:r>
        <w:rPr>
          <w:rFonts w:hint="eastAsia" w:ascii="宋体" w:hAnsi="宋体" w:eastAsia="宋体" w:cs="宋体"/>
          <w:b/>
          <w:spacing w:val="20"/>
          <w:sz w:val="24"/>
          <w:szCs w:val="24"/>
        </w:rPr>
        <w:t>格式</w:t>
      </w:r>
      <w:r>
        <w:rPr>
          <w:rFonts w:hint="eastAsia" w:ascii="宋体" w:hAnsi="宋体" w:eastAsia="宋体" w:cs="宋体"/>
          <w:b/>
          <w:bCs/>
          <w:color w:val="000000"/>
          <w:sz w:val="24"/>
        </w:rPr>
        <w:t>十</w:t>
      </w:r>
      <w:r>
        <w:rPr>
          <w:rFonts w:hint="eastAsia" w:ascii="宋体" w:hAnsi="宋体" w:eastAsia="宋体" w:cs="宋体"/>
          <w:bCs/>
          <w:color w:val="000000"/>
          <w:sz w:val="24"/>
        </w:rPr>
        <w:t>:</w:t>
      </w:r>
    </w:p>
    <w:p>
      <w:pPr>
        <w:spacing w:line="480" w:lineRule="exact"/>
        <w:jc w:val="center"/>
        <w:rPr>
          <w:rFonts w:hint="eastAsia" w:ascii="宋体" w:hAnsi="宋体" w:eastAsia="宋体" w:cs="宋体"/>
          <w:b/>
          <w:bCs/>
          <w:sz w:val="24"/>
        </w:rPr>
      </w:pPr>
      <w:r>
        <w:rPr>
          <w:rFonts w:hint="eastAsia" w:ascii="宋体" w:hAnsi="宋体" w:eastAsia="宋体" w:cs="宋体"/>
          <w:b/>
          <w:bCs/>
          <w:sz w:val="24"/>
        </w:rPr>
        <w:t>项目主管情况表</w:t>
      </w:r>
    </w:p>
    <w:p>
      <w:pPr>
        <w:spacing w:line="480" w:lineRule="exact"/>
        <w:jc w:val="center"/>
        <w:rPr>
          <w:rFonts w:hint="eastAsia" w:ascii="宋体" w:hAnsi="宋体" w:eastAsia="宋体" w:cs="宋体"/>
          <w:b/>
          <w:bCs/>
          <w:sz w:val="24"/>
        </w:rPr>
      </w:pPr>
    </w:p>
    <w:tbl>
      <w:tblPr>
        <w:tblStyle w:val="30"/>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adjustRightInd w:val="0"/>
              <w:spacing w:line="400" w:lineRule="exact"/>
              <w:jc w:val="center"/>
              <w:rPr>
                <w:rFonts w:hint="eastAsia" w:ascii="宋体" w:hAnsi="宋体" w:eastAsia="宋体" w:cs="宋体"/>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hint="eastAsia" w:ascii="宋体" w:hAnsi="宋体" w:eastAsia="宋体" w:cs="宋体"/>
                <w:sz w:val="24"/>
              </w:rPr>
            </w:pPr>
            <w:r>
              <w:rPr>
                <w:rFonts w:hint="eastAsia" w:ascii="宋体" w:hAnsi="宋体" w:eastAsia="宋体" w:cs="宋体"/>
                <w:sz w:val="24"/>
              </w:rPr>
              <w:t>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adjustRightInd w:val="0"/>
              <w:spacing w:line="400" w:lineRule="exact"/>
              <w:jc w:val="center"/>
              <w:rPr>
                <w:rFonts w:hint="eastAsia" w:ascii="宋体" w:hAnsi="宋体" w:eastAsia="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adjustRightInd w:val="0"/>
              <w:spacing w:line="400" w:lineRule="exact"/>
              <w:jc w:val="center"/>
              <w:rPr>
                <w:rFonts w:hint="eastAsia" w:ascii="宋体" w:hAnsi="宋体" w:eastAsia="宋体" w:cs="宋体"/>
                <w:color w:val="C0C0C0"/>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adjustRightInd w:val="0"/>
              <w:spacing w:line="400" w:lineRule="exact"/>
              <w:jc w:val="center"/>
              <w:rPr>
                <w:rFonts w:hint="eastAsia" w:ascii="宋体" w:hAnsi="宋体" w:eastAsia="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adjustRightInd w:val="0"/>
              <w:spacing w:line="400" w:lineRule="exact"/>
              <w:jc w:val="center"/>
              <w:rPr>
                <w:rFonts w:hint="eastAsia" w:ascii="宋体" w:hAnsi="宋体" w:eastAsia="宋体" w:cs="宋体"/>
                <w:color w:val="C0C0C0"/>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color w:val="C0C0C0"/>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p>
        </w:tc>
      </w:tr>
      <w:tr>
        <w:tblPrEx>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p>
        </w:tc>
      </w:tr>
      <w:tr>
        <w:tblPrEx>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宋体"/>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p>
        </w:tc>
      </w:tr>
      <w:tr>
        <w:tblPrEx>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adjustRightInd w:val="0"/>
              <w:spacing w:line="400" w:lineRule="exact"/>
              <w:jc w:val="center"/>
              <w:rPr>
                <w:rFonts w:hint="eastAsia" w:ascii="宋体" w:hAnsi="宋体" w:eastAsia="宋体" w:cs="宋体"/>
                <w:sz w:val="24"/>
              </w:rPr>
            </w:pPr>
            <w:r>
              <w:rPr>
                <w:rFonts w:hint="eastAsia" w:ascii="宋体" w:hAnsi="宋体" w:eastAsia="宋体" w:cs="宋体"/>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adjustRightInd w:val="0"/>
              <w:spacing w:line="400" w:lineRule="exact"/>
              <w:jc w:val="center"/>
              <w:rPr>
                <w:rFonts w:hint="eastAsia" w:ascii="宋体" w:hAnsi="宋体" w:eastAsia="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adjustRightInd w:val="0"/>
              <w:spacing w:line="400" w:lineRule="exact"/>
              <w:jc w:val="center"/>
              <w:rPr>
                <w:rFonts w:hint="eastAsia" w:ascii="宋体" w:hAnsi="宋体" w:eastAsia="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int="eastAsia" w:ascii="宋体" w:hAnsi="宋体" w:eastAsia="宋体" w:cs="宋体"/>
                <w:sz w:val="24"/>
              </w:rPr>
            </w:pPr>
          </w:p>
        </w:tc>
      </w:tr>
    </w:tbl>
    <w:p>
      <w:pPr>
        <w:autoSpaceDE w:val="0"/>
        <w:autoSpaceDN w:val="0"/>
        <w:adjustRightInd w:val="0"/>
        <w:spacing w:line="400" w:lineRule="exact"/>
        <w:rPr>
          <w:rFonts w:hint="eastAsia" w:ascii="宋体" w:hAnsi="宋体" w:eastAsia="宋体" w:cs="宋体"/>
          <w:b/>
          <w:sz w:val="24"/>
        </w:rPr>
      </w:pPr>
      <w:r>
        <w:rPr>
          <w:rFonts w:hint="eastAsia" w:ascii="宋体" w:hAnsi="宋体" w:eastAsia="宋体" w:cs="宋体"/>
          <w:b/>
          <w:sz w:val="24"/>
        </w:rPr>
        <w:t>注：资格证书、职称证书、业绩等证明文件附后。须随表提交相应的证书复印件并注明所在投标技术文件页码。</w:t>
      </w:r>
    </w:p>
    <w:p>
      <w:pPr>
        <w:spacing w:line="480" w:lineRule="exact"/>
        <w:jc w:val="center"/>
        <w:rPr>
          <w:rFonts w:hint="eastAsia" w:ascii="宋体" w:hAnsi="宋体" w:eastAsia="宋体" w:cs="宋体"/>
          <w:b/>
          <w:kern w:val="0"/>
          <w:sz w:val="24"/>
          <w:lang w:val="zh-CN"/>
        </w:rPr>
      </w:pPr>
    </w:p>
    <w:p>
      <w:pPr>
        <w:spacing w:line="480" w:lineRule="exact"/>
        <w:jc w:val="center"/>
        <w:rPr>
          <w:rFonts w:hint="eastAsia" w:ascii="宋体" w:hAnsi="宋体" w:eastAsia="宋体" w:cs="宋体"/>
          <w:b/>
          <w:kern w:val="0"/>
          <w:sz w:val="24"/>
          <w:lang w:val="zh-CN"/>
        </w:rPr>
      </w:pPr>
    </w:p>
    <w:p>
      <w:pPr>
        <w:spacing w:line="480" w:lineRule="exact"/>
        <w:jc w:val="center"/>
        <w:rPr>
          <w:rFonts w:hint="eastAsia" w:ascii="宋体" w:hAnsi="宋体" w:eastAsia="宋体" w:cs="宋体"/>
          <w:b/>
          <w:kern w:val="0"/>
          <w:sz w:val="24"/>
          <w:lang w:val="zh-CN"/>
        </w:rPr>
      </w:pPr>
    </w:p>
    <w:p>
      <w:pPr>
        <w:spacing w:line="480" w:lineRule="exact"/>
        <w:jc w:val="center"/>
        <w:rPr>
          <w:rFonts w:hint="eastAsia" w:ascii="宋体" w:hAnsi="宋体" w:eastAsia="宋体" w:cs="宋体"/>
          <w:b/>
          <w:kern w:val="0"/>
          <w:sz w:val="24"/>
          <w:lang w:val="zh-CN"/>
        </w:rPr>
      </w:pPr>
    </w:p>
    <w:p>
      <w:pPr>
        <w:spacing w:line="480" w:lineRule="exact"/>
        <w:jc w:val="center"/>
        <w:rPr>
          <w:rFonts w:hint="eastAsia" w:ascii="宋体" w:hAnsi="宋体" w:eastAsia="宋体" w:cs="宋体"/>
          <w:b/>
          <w:kern w:val="0"/>
          <w:sz w:val="24"/>
          <w:lang w:val="zh-CN"/>
        </w:rPr>
      </w:pPr>
    </w:p>
    <w:p>
      <w:pPr>
        <w:spacing w:line="480" w:lineRule="exact"/>
        <w:jc w:val="center"/>
        <w:rPr>
          <w:rFonts w:hint="eastAsia" w:ascii="宋体" w:hAnsi="宋体" w:eastAsia="宋体" w:cs="宋体"/>
          <w:b/>
          <w:kern w:val="0"/>
          <w:sz w:val="24"/>
          <w:lang w:val="zh-CN"/>
        </w:rPr>
      </w:pPr>
    </w:p>
    <w:p>
      <w:pPr>
        <w:spacing w:line="480" w:lineRule="exact"/>
        <w:jc w:val="center"/>
        <w:rPr>
          <w:rFonts w:hint="eastAsia" w:ascii="宋体" w:hAnsi="宋体" w:eastAsia="宋体" w:cs="宋体"/>
          <w:b/>
          <w:kern w:val="0"/>
          <w:sz w:val="24"/>
          <w:lang w:val="zh-CN"/>
        </w:rPr>
      </w:pPr>
    </w:p>
    <w:p>
      <w:pPr>
        <w:spacing w:line="480" w:lineRule="exact"/>
        <w:jc w:val="center"/>
        <w:rPr>
          <w:rFonts w:hint="eastAsia" w:ascii="宋体" w:hAnsi="宋体" w:eastAsia="宋体" w:cs="宋体"/>
          <w:b/>
          <w:kern w:val="0"/>
          <w:sz w:val="24"/>
          <w:lang w:val="zh-CN"/>
        </w:rPr>
      </w:pPr>
    </w:p>
    <w:p>
      <w:pPr>
        <w:spacing w:line="360" w:lineRule="auto"/>
        <w:ind w:left="291" w:firstLine="420"/>
        <w:rPr>
          <w:rFonts w:hint="eastAsia" w:ascii="宋体" w:hAnsi="宋体" w:eastAsia="宋体" w:cs="宋体"/>
          <w:b/>
          <w:color w:val="000000"/>
          <w:spacing w:val="20"/>
        </w:rPr>
      </w:pPr>
    </w:p>
    <w:p>
      <w:pPr>
        <w:spacing w:line="360" w:lineRule="auto"/>
        <w:ind w:left="291" w:firstLine="420"/>
        <w:rPr>
          <w:rFonts w:hint="eastAsia" w:ascii="宋体" w:hAnsi="宋体" w:eastAsia="宋体" w:cs="宋体"/>
          <w:b/>
          <w:color w:val="000000"/>
          <w:spacing w:val="20"/>
        </w:rPr>
      </w:pPr>
    </w:p>
    <w:p>
      <w:pPr>
        <w:spacing w:line="360" w:lineRule="auto"/>
        <w:ind w:left="291" w:firstLine="420"/>
        <w:rPr>
          <w:rFonts w:hint="eastAsia" w:ascii="宋体" w:hAnsi="宋体" w:eastAsia="宋体" w:cs="宋体"/>
          <w:b/>
          <w:color w:val="000000"/>
          <w:spacing w:val="20"/>
        </w:rPr>
      </w:pPr>
    </w:p>
    <w:p>
      <w:pPr>
        <w:spacing w:line="360" w:lineRule="auto"/>
        <w:ind w:left="291" w:firstLine="420"/>
        <w:rPr>
          <w:rFonts w:hint="eastAsia" w:ascii="宋体" w:hAnsi="宋体" w:eastAsia="宋体" w:cs="宋体"/>
          <w:b/>
          <w:color w:val="000000"/>
          <w:spacing w:val="20"/>
        </w:rPr>
      </w:pPr>
    </w:p>
    <w:p>
      <w:pPr>
        <w:spacing w:line="360" w:lineRule="auto"/>
        <w:ind w:left="291" w:firstLine="420"/>
        <w:rPr>
          <w:rFonts w:hint="eastAsia" w:ascii="宋体" w:hAnsi="宋体" w:eastAsia="宋体" w:cs="宋体"/>
          <w:b/>
          <w:color w:val="000000"/>
          <w:spacing w:val="20"/>
        </w:rPr>
      </w:pPr>
    </w:p>
    <w:p>
      <w:pPr>
        <w:spacing w:line="360" w:lineRule="auto"/>
        <w:ind w:left="291" w:firstLine="420"/>
        <w:rPr>
          <w:rFonts w:hint="eastAsia" w:ascii="宋体" w:hAnsi="宋体" w:eastAsia="宋体" w:cs="宋体"/>
          <w:b/>
          <w:color w:val="000000"/>
          <w:spacing w:val="20"/>
        </w:rPr>
      </w:pPr>
    </w:p>
    <w:p>
      <w:pPr>
        <w:pStyle w:val="6"/>
        <w:ind w:firstLine="0" w:firstLineChars="0"/>
        <w:jc w:val="left"/>
        <w:rPr>
          <w:rFonts w:hint="eastAsia" w:ascii="宋体" w:hAnsi="宋体" w:eastAsia="宋体" w:cs="宋体"/>
          <w:b/>
          <w:color w:val="000000"/>
          <w:spacing w:val="20"/>
        </w:rPr>
      </w:pPr>
    </w:p>
    <w:p>
      <w:pPr>
        <w:pStyle w:val="6"/>
        <w:ind w:firstLine="0" w:firstLineChars="0"/>
        <w:jc w:val="left"/>
        <w:rPr>
          <w:rFonts w:hint="eastAsia" w:ascii="宋体" w:hAnsi="宋体" w:eastAsia="宋体" w:cs="宋体"/>
          <w:b/>
          <w:color w:val="000000"/>
          <w:spacing w:val="20"/>
        </w:rPr>
      </w:pPr>
    </w:p>
    <w:p>
      <w:pPr>
        <w:pStyle w:val="6"/>
        <w:ind w:firstLine="0" w:firstLineChars="0"/>
        <w:jc w:val="left"/>
        <w:rPr>
          <w:rFonts w:hint="eastAsia" w:ascii="宋体" w:hAnsi="宋体" w:eastAsia="宋体" w:cs="宋体"/>
          <w:b/>
          <w:color w:val="000000"/>
          <w:spacing w:val="20"/>
        </w:rPr>
      </w:pPr>
      <w:r>
        <w:rPr>
          <w:rFonts w:hint="eastAsia" w:ascii="宋体" w:hAnsi="宋体" w:eastAsia="宋体" w:cs="宋体"/>
          <w:b/>
          <w:color w:val="000000"/>
          <w:spacing w:val="20"/>
        </w:rPr>
        <w:t>格式十一：</w:t>
      </w:r>
    </w:p>
    <w:p>
      <w:pPr>
        <w:pStyle w:val="6"/>
        <w:ind w:firstLine="562"/>
        <w:jc w:val="center"/>
        <w:rPr>
          <w:rFonts w:hint="eastAsia" w:ascii="宋体" w:hAnsi="宋体" w:eastAsia="宋体" w:cs="宋体"/>
          <w:b/>
          <w:sz w:val="28"/>
        </w:rPr>
      </w:pPr>
      <w:r>
        <w:rPr>
          <w:rFonts w:hint="eastAsia" w:ascii="宋体" w:hAnsi="宋体" w:eastAsia="宋体" w:cs="宋体"/>
          <w:b/>
          <w:sz w:val="28"/>
        </w:rPr>
        <w:t>响应文件目录</w:t>
      </w:r>
    </w:p>
    <w:p>
      <w:pPr>
        <w:pStyle w:val="6"/>
        <w:ind w:firstLine="562"/>
        <w:jc w:val="left"/>
        <w:rPr>
          <w:rFonts w:hint="eastAsia" w:ascii="宋体" w:hAnsi="宋体" w:eastAsia="宋体" w:cs="宋体"/>
          <w:b/>
          <w:sz w:val="28"/>
        </w:rPr>
      </w:pPr>
    </w:p>
    <w:p>
      <w:pPr>
        <w:pStyle w:val="6"/>
        <w:spacing w:line="360" w:lineRule="auto"/>
        <w:ind w:firstLine="0" w:firstLineChars="0"/>
        <w:jc w:val="left"/>
        <w:rPr>
          <w:rFonts w:hint="eastAsia" w:ascii="宋体" w:hAnsi="宋体" w:eastAsia="宋体" w:cs="宋体"/>
        </w:rPr>
      </w:pPr>
      <w:r>
        <w:rPr>
          <w:rFonts w:hint="eastAsia" w:ascii="宋体" w:hAnsi="宋体" w:eastAsia="宋体" w:cs="宋体"/>
        </w:rPr>
        <w:t>第一部分  资格证明文件</w:t>
      </w:r>
    </w:p>
    <w:p>
      <w:pPr>
        <w:pStyle w:val="6"/>
        <w:spacing w:line="360" w:lineRule="auto"/>
        <w:jc w:val="left"/>
        <w:rPr>
          <w:rFonts w:hint="eastAsia" w:ascii="宋体" w:hAnsi="宋体" w:eastAsia="宋体" w:cs="宋体"/>
        </w:rPr>
      </w:pPr>
      <w:r>
        <w:rPr>
          <w:rFonts w:hint="eastAsia" w:ascii="宋体" w:hAnsi="宋体" w:eastAsia="宋体" w:cs="宋体"/>
        </w:rPr>
        <w:t>1、XXXXXXXXXX（页码）</w:t>
      </w:r>
    </w:p>
    <w:p>
      <w:pPr>
        <w:pStyle w:val="6"/>
        <w:spacing w:line="360" w:lineRule="auto"/>
        <w:jc w:val="left"/>
        <w:rPr>
          <w:rFonts w:hint="eastAsia" w:ascii="宋体" w:hAnsi="宋体" w:eastAsia="宋体" w:cs="宋体"/>
        </w:rPr>
      </w:pPr>
      <w:r>
        <w:rPr>
          <w:rFonts w:hint="eastAsia" w:ascii="宋体" w:hAnsi="宋体" w:eastAsia="宋体" w:cs="宋体"/>
        </w:rPr>
        <w:t>2、XXXXXXXXXX（页码）</w:t>
      </w:r>
    </w:p>
    <w:p>
      <w:pPr>
        <w:pStyle w:val="6"/>
        <w:spacing w:line="360" w:lineRule="auto"/>
        <w:jc w:val="left"/>
        <w:rPr>
          <w:rFonts w:hint="eastAsia" w:ascii="宋体" w:hAnsi="宋体" w:eastAsia="宋体" w:cs="宋体"/>
        </w:rPr>
      </w:pPr>
      <w:r>
        <w:rPr>
          <w:rFonts w:hint="eastAsia" w:ascii="宋体" w:hAnsi="宋体" w:eastAsia="宋体" w:cs="宋体"/>
        </w:rPr>
        <w:t>3、XXXXXXXXXX（页码）</w:t>
      </w:r>
    </w:p>
    <w:p>
      <w:pPr>
        <w:pStyle w:val="6"/>
        <w:spacing w:line="360" w:lineRule="auto"/>
        <w:jc w:val="left"/>
        <w:rPr>
          <w:rFonts w:hint="eastAsia" w:ascii="宋体" w:hAnsi="宋体" w:eastAsia="宋体" w:cs="宋体"/>
        </w:rPr>
      </w:pPr>
      <w:r>
        <w:rPr>
          <w:rFonts w:hint="eastAsia" w:ascii="宋体" w:hAnsi="宋体" w:eastAsia="宋体" w:cs="宋体"/>
        </w:rPr>
        <w:t>...</w:t>
      </w:r>
    </w:p>
    <w:p>
      <w:pPr>
        <w:pStyle w:val="6"/>
        <w:spacing w:line="360" w:lineRule="auto"/>
        <w:ind w:firstLine="0" w:firstLineChars="0"/>
        <w:jc w:val="left"/>
        <w:rPr>
          <w:rFonts w:hint="eastAsia" w:ascii="宋体" w:hAnsi="宋体" w:eastAsia="宋体" w:cs="宋体"/>
        </w:rPr>
      </w:pPr>
      <w:r>
        <w:rPr>
          <w:rFonts w:hint="eastAsia" w:ascii="宋体" w:hAnsi="宋体" w:eastAsia="宋体" w:cs="宋体"/>
        </w:rPr>
        <w:t>第二部分  商务技术文件</w:t>
      </w:r>
    </w:p>
    <w:p>
      <w:pPr>
        <w:pStyle w:val="6"/>
        <w:spacing w:line="360" w:lineRule="auto"/>
        <w:jc w:val="left"/>
        <w:rPr>
          <w:rFonts w:hint="eastAsia" w:ascii="宋体" w:hAnsi="宋体" w:eastAsia="宋体" w:cs="宋体"/>
        </w:rPr>
      </w:pPr>
      <w:r>
        <w:rPr>
          <w:rFonts w:hint="eastAsia" w:ascii="宋体" w:hAnsi="宋体" w:eastAsia="宋体" w:cs="宋体"/>
        </w:rPr>
        <w:t>1、XXXXXXXXXX（页码）</w:t>
      </w:r>
    </w:p>
    <w:p>
      <w:pPr>
        <w:pStyle w:val="6"/>
        <w:spacing w:line="360" w:lineRule="auto"/>
        <w:ind w:left="360" w:firstLine="0" w:firstLineChars="0"/>
        <w:jc w:val="left"/>
        <w:rPr>
          <w:rFonts w:hint="eastAsia" w:ascii="宋体" w:hAnsi="宋体" w:eastAsia="宋体" w:cs="宋体"/>
        </w:rPr>
      </w:pPr>
      <w:r>
        <w:rPr>
          <w:rFonts w:hint="eastAsia" w:ascii="宋体" w:hAnsi="宋体" w:eastAsia="宋体" w:cs="宋体"/>
        </w:rPr>
        <w:t>2、XXXXXXXXXX（页码）</w:t>
      </w:r>
    </w:p>
    <w:p>
      <w:pPr>
        <w:pStyle w:val="6"/>
        <w:spacing w:line="360" w:lineRule="auto"/>
        <w:ind w:left="360" w:firstLine="0" w:firstLineChars="0"/>
        <w:jc w:val="left"/>
        <w:rPr>
          <w:rFonts w:hint="eastAsia" w:ascii="宋体" w:hAnsi="宋体" w:eastAsia="宋体" w:cs="宋体"/>
        </w:rPr>
      </w:pPr>
      <w:r>
        <w:rPr>
          <w:rFonts w:hint="eastAsia" w:ascii="宋体" w:hAnsi="宋体" w:eastAsia="宋体" w:cs="宋体"/>
        </w:rPr>
        <w:t>3、XXXXXXXXXX（页码）</w:t>
      </w:r>
    </w:p>
    <w:p>
      <w:pPr>
        <w:pStyle w:val="6"/>
        <w:spacing w:line="360" w:lineRule="auto"/>
        <w:jc w:val="left"/>
        <w:rPr>
          <w:rFonts w:hint="eastAsia" w:ascii="宋体" w:hAnsi="宋体" w:eastAsia="宋体" w:cs="宋体"/>
        </w:rPr>
      </w:pPr>
      <w:r>
        <w:rPr>
          <w:rFonts w:hint="eastAsia" w:ascii="宋体" w:hAnsi="宋体" w:eastAsia="宋体" w:cs="宋体"/>
        </w:rPr>
        <w:t>…</w:t>
      </w: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p>
    <w:p>
      <w:pPr>
        <w:spacing w:line="360" w:lineRule="auto"/>
        <w:rPr>
          <w:rFonts w:hint="eastAsia" w:ascii="宋体" w:hAnsi="宋体" w:eastAsia="宋体" w:cs="宋体"/>
          <w:b/>
          <w:spacing w:val="20"/>
        </w:rPr>
      </w:pPr>
      <w:r>
        <w:rPr>
          <w:rFonts w:hint="eastAsia" w:ascii="宋体" w:hAnsi="宋体" w:eastAsia="宋体" w:cs="宋体"/>
          <w:b/>
          <w:spacing w:val="20"/>
        </w:rPr>
        <w:t>格式十二：</w:t>
      </w:r>
    </w:p>
    <w:p>
      <w:pPr>
        <w:tabs>
          <w:tab w:val="left" w:pos="3800"/>
        </w:tabs>
        <w:rPr>
          <w:rFonts w:hint="eastAsia" w:ascii="宋体" w:hAnsi="宋体" w:eastAsia="宋体" w:cs="宋体"/>
          <w:b/>
          <w:bCs/>
          <w:szCs w:val="28"/>
        </w:rPr>
      </w:pPr>
    </w:p>
    <w:p>
      <w:pPr>
        <w:tabs>
          <w:tab w:val="left" w:pos="3800"/>
        </w:tabs>
        <w:jc w:val="center"/>
        <w:rPr>
          <w:rFonts w:hint="eastAsia" w:ascii="宋体" w:hAnsi="宋体" w:eastAsia="宋体" w:cs="宋体"/>
          <w:bCs/>
          <w:sz w:val="24"/>
        </w:rPr>
      </w:pPr>
      <w:r>
        <w:rPr>
          <w:rFonts w:hint="eastAsia" w:ascii="宋体" w:hAnsi="宋体" w:eastAsia="宋体" w:cs="宋体"/>
          <w:b/>
          <w:sz w:val="24"/>
        </w:rPr>
        <w:t>项目实施方案及计划</w:t>
      </w:r>
    </w:p>
    <w:p>
      <w:pPr>
        <w:tabs>
          <w:tab w:val="left" w:pos="3800"/>
        </w:tabs>
        <w:ind w:firstLine="3055" w:firstLineChars="1455"/>
        <w:rPr>
          <w:rFonts w:hint="eastAsia" w:ascii="宋体" w:hAnsi="宋体" w:eastAsia="宋体" w:cs="宋体"/>
        </w:rPr>
      </w:pPr>
      <w:r>
        <w:rPr>
          <w:rFonts w:hint="eastAsia" w:ascii="宋体" w:hAnsi="宋体" w:eastAsia="宋体" w:cs="宋体"/>
        </w:rPr>
        <w:t>（响应人自行书写）</w:t>
      </w:r>
    </w:p>
    <w:p>
      <w:pPr>
        <w:tabs>
          <w:tab w:val="left" w:pos="3800"/>
        </w:tabs>
        <w:rPr>
          <w:rFonts w:hint="eastAsia" w:ascii="宋体" w:hAnsi="宋体" w:eastAsia="宋体" w:cs="宋体"/>
          <w:b/>
        </w:rPr>
      </w:pPr>
    </w:p>
    <w:p>
      <w:pPr>
        <w:rPr>
          <w:rFonts w:hint="eastAsia" w:ascii="宋体" w:hAnsi="宋体" w:eastAsia="宋体" w:cs="宋体"/>
        </w:rPr>
      </w:pPr>
    </w:p>
    <w:p>
      <w:pPr>
        <w:ind w:left="105"/>
        <w:rPr>
          <w:rFonts w:hint="eastAsia" w:ascii="宋体" w:hAnsi="宋体" w:eastAsia="宋体" w:cs="宋体"/>
          <w:b/>
        </w:rPr>
      </w:pPr>
    </w:p>
    <w:p>
      <w:pPr>
        <w:ind w:left="105"/>
        <w:rPr>
          <w:rFonts w:hint="eastAsia" w:ascii="宋体" w:hAnsi="宋体" w:eastAsia="宋体" w:cs="宋体"/>
          <w:b/>
        </w:rPr>
      </w:pPr>
    </w:p>
    <w:p>
      <w:pPr>
        <w:ind w:left="105"/>
        <w:rPr>
          <w:rFonts w:hint="eastAsia" w:ascii="宋体" w:hAnsi="宋体" w:eastAsia="宋体" w:cs="宋体"/>
          <w:b/>
        </w:rPr>
      </w:pPr>
    </w:p>
    <w:p>
      <w:pPr>
        <w:ind w:left="105"/>
        <w:rPr>
          <w:rFonts w:hint="eastAsia" w:ascii="宋体" w:hAnsi="宋体" w:eastAsia="宋体" w:cs="宋体"/>
          <w:b/>
        </w:rPr>
      </w:pPr>
    </w:p>
    <w:p>
      <w:pPr>
        <w:ind w:left="105"/>
        <w:rPr>
          <w:rFonts w:hint="eastAsia" w:ascii="宋体" w:hAnsi="宋体" w:eastAsia="宋体" w:cs="宋体"/>
          <w:b/>
        </w:rPr>
      </w:pPr>
    </w:p>
    <w:p>
      <w:pPr>
        <w:ind w:left="105"/>
        <w:rPr>
          <w:rFonts w:hint="eastAsia" w:ascii="宋体" w:hAnsi="宋体" w:eastAsia="宋体" w:cs="宋体"/>
          <w:b/>
        </w:rPr>
      </w:pPr>
    </w:p>
    <w:p>
      <w:pPr>
        <w:ind w:left="105"/>
        <w:rPr>
          <w:rFonts w:hint="eastAsia" w:ascii="宋体" w:hAnsi="宋体" w:eastAsia="宋体" w:cs="宋体"/>
          <w:b/>
        </w:rPr>
      </w:pPr>
    </w:p>
    <w:p>
      <w:pPr>
        <w:ind w:left="105"/>
        <w:rPr>
          <w:rFonts w:hint="eastAsia" w:ascii="宋体" w:hAnsi="宋体" w:eastAsia="宋体" w:cs="宋体"/>
          <w:b/>
        </w:rPr>
      </w:pPr>
    </w:p>
    <w:p>
      <w:pPr>
        <w:ind w:left="105"/>
        <w:rPr>
          <w:rFonts w:hint="eastAsia" w:ascii="宋体" w:hAnsi="宋体" w:eastAsia="宋体" w:cs="宋体"/>
          <w:b/>
        </w:rPr>
      </w:pPr>
    </w:p>
    <w:p>
      <w:pPr>
        <w:ind w:left="105"/>
        <w:rPr>
          <w:rFonts w:hint="eastAsia" w:ascii="宋体" w:hAnsi="宋体" w:eastAsia="宋体" w:cs="宋体"/>
          <w:b/>
        </w:rPr>
      </w:pPr>
    </w:p>
    <w:p>
      <w:pPr>
        <w:ind w:left="105"/>
        <w:rPr>
          <w:rFonts w:hint="eastAsia" w:ascii="宋体" w:hAnsi="宋体" w:eastAsia="宋体" w:cs="宋体"/>
          <w:b/>
        </w:rPr>
      </w:pPr>
    </w:p>
    <w:p>
      <w:pPr>
        <w:ind w:left="105"/>
        <w:rPr>
          <w:rFonts w:hint="eastAsia" w:ascii="宋体" w:hAnsi="宋体" w:eastAsia="宋体" w:cs="宋体"/>
          <w:b/>
        </w:rPr>
      </w:pPr>
    </w:p>
    <w:p>
      <w:pPr>
        <w:tabs>
          <w:tab w:val="left" w:pos="3800"/>
        </w:tabs>
        <w:rPr>
          <w:rFonts w:hint="eastAsia" w:ascii="宋体" w:hAnsi="宋体" w:eastAsia="宋体" w:cs="宋体"/>
          <w:b/>
        </w:rPr>
      </w:pPr>
    </w:p>
    <w:p>
      <w:pPr>
        <w:rPr>
          <w:rFonts w:hint="eastAsia" w:ascii="宋体" w:hAnsi="宋体" w:eastAsia="宋体" w:cs="宋体"/>
        </w:rPr>
      </w:pPr>
    </w:p>
    <w:p>
      <w:pPr>
        <w:ind w:left="105"/>
        <w:rPr>
          <w:rFonts w:hint="eastAsia" w:ascii="宋体" w:hAnsi="宋体" w:eastAsia="宋体" w:cs="宋体"/>
          <w:b/>
        </w:rPr>
      </w:pPr>
    </w:p>
    <w:p>
      <w:pPr>
        <w:ind w:left="105"/>
        <w:rPr>
          <w:rFonts w:hint="eastAsia" w:ascii="宋体" w:hAnsi="宋体" w:eastAsia="宋体" w:cs="宋体"/>
          <w:b/>
        </w:rPr>
      </w:pPr>
    </w:p>
    <w:p>
      <w:pPr>
        <w:ind w:left="105"/>
        <w:rPr>
          <w:rFonts w:hint="eastAsia" w:ascii="宋体" w:hAnsi="宋体" w:eastAsia="宋体" w:cs="宋体"/>
          <w:b/>
        </w:rPr>
      </w:pPr>
    </w:p>
    <w:p>
      <w:pPr>
        <w:ind w:left="105"/>
        <w:rPr>
          <w:rFonts w:hint="eastAsia" w:ascii="宋体" w:hAnsi="宋体" w:eastAsia="宋体" w:cs="宋体"/>
          <w:b/>
        </w:rPr>
      </w:pPr>
    </w:p>
    <w:p>
      <w:pPr>
        <w:ind w:left="105"/>
        <w:rPr>
          <w:rFonts w:hint="eastAsia" w:ascii="宋体" w:hAnsi="宋体" w:eastAsia="宋体" w:cs="宋体"/>
          <w:b/>
        </w:rPr>
      </w:pPr>
    </w:p>
    <w:p>
      <w:pPr>
        <w:ind w:left="105"/>
        <w:rPr>
          <w:rFonts w:hint="eastAsia" w:ascii="宋体" w:hAnsi="宋体" w:eastAsia="宋体" w:cs="宋体"/>
          <w:b/>
        </w:rPr>
      </w:pPr>
    </w:p>
    <w:p>
      <w:pPr>
        <w:ind w:left="105"/>
        <w:rPr>
          <w:rFonts w:hint="eastAsia" w:ascii="宋体" w:hAnsi="宋体" w:eastAsia="宋体" w:cs="宋体"/>
          <w:b/>
        </w:rPr>
      </w:pPr>
    </w:p>
    <w:p>
      <w:pPr>
        <w:ind w:left="105"/>
        <w:rPr>
          <w:rFonts w:hint="eastAsia" w:ascii="宋体" w:hAnsi="宋体" w:eastAsia="宋体" w:cs="宋体"/>
          <w:b/>
        </w:rPr>
      </w:pPr>
    </w:p>
    <w:p>
      <w:pPr>
        <w:ind w:left="105"/>
        <w:rPr>
          <w:rFonts w:hint="eastAsia" w:ascii="宋体" w:hAnsi="宋体" w:eastAsia="宋体" w:cs="宋体"/>
          <w:b/>
        </w:rPr>
      </w:pPr>
    </w:p>
    <w:p>
      <w:pPr>
        <w:spacing w:line="360" w:lineRule="auto"/>
        <w:ind w:firstLine="5250" w:firstLineChars="2500"/>
        <w:rPr>
          <w:rFonts w:hint="eastAsia" w:ascii="宋体" w:hAnsi="宋体" w:eastAsia="宋体" w:cs="宋体"/>
          <w:color w:val="000000"/>
          <w:u w:val="single"/>
        </w:rPr>
      </w:pPr>
      <w:r>
        <w:rPr>
          <w:rFonts w:hint="eastAsia" w:ascii="宋体" w:hAnsi="宋体" w:eastAsia="宋体" w:cs="宋体"/>
          <w:color w:val="000000"/>
        </w:rPr>
        <w:t>响应人名称：</w:t>
      </w:r>
      <w:r>
        <w:rPr>
          <w:rFonts w:hint="eastAsia" w:ascii="宋体" w:hAnsi="宋体" w:eastAsia="宋体" w:cs="宋体"/>
          <w:color w:val="000000"/>
          <w:u w:val="single"/>
        </w:rPr>
        <w:t xml:space="preserve">（全称并加盖公章）  </w:t>
      </w:r>
    </w:p>
    <w:p>
      <w:pPr>
        <w:spacing w:line="360" w:lineRule="auto"/>
        <w:ind w:left="5460" w:hanging="5460" w:hangingChars="2600"/>
        <w:jc w:val="left"/>
        <w:rPr>
          <w:rFonts w:hint="eastAsia" w:ascii="宋体" w:hAnsi="宋体" w:eastAsia="宋体" w:cs="宋体"/>
          <w:color w:val="000000"/>
        </w:rPr>
      </w:pPr>
      <w:r>
        <w:rPr>
          <w:rFonts w:hint="eastAsia" w:ascii="宋体" w:hAnsi="宋体" w:eastAsia="宋体" w:cs="宋体"/>
          <w:color w:val="000000"/>
        </w:rPr>
        <w:t xml:space="preserve">                                               响应人代表签名：________________                                                 </w:t>
      </w:r>
      <w:r>
        <w:rPr>
          <w:rFonts w:hint="eastAsia" w:ascii="宋体" w:hAnsi="宋体" w:eastAsia="宋体" w:cs="宋体"/>
        </w:rPr>
        <w:t>日期:_____年___月___日</w:t>
      </w:r>
    </w:p>
    <w:p>
      <w:pPr>
        <w:spacing w:line="300" w:lineRule="exact"/>
        <w:rPr>
          <w:rFonts w:hint="eastAsia" w:ascii="宋体" w:hAnsi="宋体" w:eastAsia="宋体" w:cs="宋体"/>
        </w:rPr>
      </w:pPr>
    </w:p>
    <w:p>
      <w:pPr>
        <w:spacing w:line="300" w:lineRule="exact"/>
        <w:rPr>
          <w:rFonts w:hint="eastAsia" w:ascii="宋体" w:hAnsi="宋体" w:eastAsia="宋体" w:cs="宋体"/>
        </w:rPr>
      </w:pPr>
    </w:p>
    <w:p>
      <w:pPr>
        <w:spacing w:line="300" w:lineRule="exact"/>
        <w:rPr>
          <w:rFonts w:hint="eastAsia" w:ascii="宋体" w:hAnsi="宋体" w:eastAsia="宋体" w:cs="宋体"/>
        </w:rPr>
      </w:pPr>
    </w:p>
    <w:p>
      <w:pPr>
        <w:spacing w:line="360" w:lineRule="auto"/>
        <w:ind w:left="5460" w:hanging="6521" w:hangingChars="2600"/>
        <w:jc w:val="left"/>
        <w:rPr>
          <w:rFonts w:hint="eastAsia" w:ascii="宋体" w:hAnsi="宋体" w:eastAsia="宋体" w:cs="宋体"/>
          <w:color w:val="000000"/>
        </w:rPr>
      </w:pPr>
      <w:r>
        <w:rPr>
          <w:rFonts w:hint="eastAsia" w:ascii="宋体" w:hAnsi="宋体" w:eastAsia="宋体" w:cs="宋体"/>
          <w:b/>
          <w:color w:val="000000"/>
          <w:spacing w:val="20"/>
        </w:rPr>
        <w:br w:type="page"/>
      </w:r>
      <w:r>
        <w:rPr>
          <w:rFonts w:hint="eastAsia" w:ascii="宋体" w:hAnsi="宋体" w:eastAsia="宋体" w:cs="宋体"/>
          <w:b/>
          <w:color w:val="000000"/>
          <w:spacing w:val="20"/>
          <w:lang w:val="en-US" w:eastAsia="zh-CN"/>
        </w:rPr>
        <w:t>格式十三：</w:t>
      </w:r>
    </w:p>
    <w:p>
      <w:pPr>
        <w:snapToGrid w:val="0"/>
        <w:spacing w:before="50" w:after="156" w:afterLines="50"/>
        <w:jc w:val="left"/>
        <w:rPr>
          <w:rFonts w:hint="eastAsia" w:ascii="宋体" w:hAnsi="宋体"/>
          <w:spacing w:val="20"/>
          <w:szCs w:val="21"/>
        </w:rPr>
      </w:pPr>
    </w:p>
    <w:p>
      <w:pPr>
        <w:snapToGrid w:val="0"/>
        <w:spacing w:before="50" w:after="156" w:afterLines="50"/>
        <w:jc w:val="center"/>
        <w:rPr>
          <w:rFonts w:hint="eastAsia" w:ascii="宋体" w:hAnsi="宋体"/>
          <w:spacing w:val="20"/>
          <w:sz w:val="24"/>
          <w:szCs w:val="24"/>
        </w:rPr>
      </w:pPr>
      <w:r>
        <w:rPr>
          <w:rFonts w:hint="eastAsia" w:ascii="仿宋_GB2312" w:hAnsi="宋体" w:eastAsia="仿宋_GB2312"/>
          <w:sz w:val="24"/>
          <w:szCs w:val="24"/>
        </w:rPr>
        <w:t>舟山本岛服务机构情况表</w:t>
      </w:r>
    </w:p>
    <w:p>
      <w:pPr>
        <w:pStyle w:val="24"/>
        <w:snapToGrid w:val="0"/>
        <w:ind w:left="420" w:hanging="420"/>
        <w:rPr>
          <w:rFonts w:hint="eastAsia" w:ascii="仿宋_GB2312" w:hAnsi="宋体" w:eastAsia="仿宋_GB2312"/>
          <w:sz w:val="21"/>
          <w:szCs w:val="21"/>
        </w:rPr>
      </w:pP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98"/>
        <w:gridCol w:w="1487"/>
        <w:gridCol w:w="173"/>
        <w:gridCol w:w="1361"/>
        <w:gridCol w:w="39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8" w:hRule="atLeast"/>
        </w:trPr>
        <w:tc>
          <w:tcPr>
            <w:tcW w:w="159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szCs w:val="21"/>
              </w:rPr>
            </w:pPr>
            <w:r>
              <w:rPr>
                <w:rFonts w:hint="eastAsia" w:ascii="仿宋_GB2312" w:hAnsi="宋体" w:eastAsia="仿宋_GB2312"/>
                <w:szCs w:val="21"/>
              </w:rPr>
              <w:t>服务网点名称</w:t>
            </w:r>
          </w:p>
        </w:tc>
        <w:tc>
          <w:tcPr>
            <w:tcW w:w="6924"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59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szCs w:val="21"/>
              </w:rPr>
            </w:pPr>
            <w:r>
              <w:rPr>
                <w:rFonts w:hint="eastAsia" w:ascii="仿宋_GB2312" w:hAnsi="宋体" w:eastAsia="仿宋_GB2312"/>
                <w:szCs w:val="21"/>
              </w:rPr>
              <w:t>地址</w:t>
            </w:r>
          </w:p>
        </w:tc>
        <w:tc>
          <w:tcPr>
            <w:tcW w:w="6924"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9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szCs w:val="21"/>
              </w:rPr>
            </w:pPr>
            <w:r>
              <w:rPr>
                <w:rFonts w:hint="eastAsia" w:ascii="仿宋_GB2312" w:hAnsi="宋体" w:eastAsia="仿宋_GB2312"/>
                <w:szCs w:val="21"/>
              </w:rPr>
              <w:t>注册资本金</w:t>
            </w:r>
          </w:p>
        </w:tc>
        <w:tc>
          <w:tcPr>
            <w:tcW w:w="6924"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9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szCs w:val="21"/>
              </w:rPr>
            </w:pPr>
            <w:r>
              <w:rPr>
                <w:rFonts w:hint="eastAsia" w:ascii="仿宋_GB2312" w:hAnsi="宋体" w:eastAsia="仿宋_GB2312"/>
                <w:szCs w:val="21"/>
              </w:rPr>
              <w:t>员工总人数</w:t>
            </w:r>
          </w:p>
        </w:tc>
        <w:tc>
          <w:tcPr>
            <w:tcW w:w="148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szCs w:val="21"/>
              </w:rPr>
            </w:pPr>
          </w:p>
        </w:tc>
        <w:tc>
          <w:tcPr>
            <w:tcW w:w="5437"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szCs w:val="21"/>
              </w:rPr>
            </w:pPr>
            <w:r>
              <w:rPr>
                <w:rFonts w:hint="eastAsia" w:ascii="仿宋_GB2312" w:hAnsi="宋体" w:eastAsia="仿宋_GB2312"/>
                <w:szCs w:val="21"/>
              </w:rPr>
              <w:t>其中：技术人员数，提供技术人员的原厂颁发的证书复印件和完整劳动合同复印件。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9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szCs w:val="21"/>
              </w:rPr>
            </w:pPr>
            <w:r>
              <w:rPr>
                <w:rFonts w:hint="eastAsia" w:ascii="仿宋_GB2312" w:hAnsi="宋体" w:eastAsia="仿宋_GB2312"/>
                <w:szCs w:val="21"/>
              </w:rPr>
              <w:t>经营期限</w:t>
            </w:r>
          </w:p>
        </w:tc>
        <w:tc>
          <w:tcPr>
            <w:tcW w:w="6924"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9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szCs w:val="21"/>
              </w:rPr>
            </w:pPr>
            <w:r>
              <w:rPr>
                <w:rFonts w:hint="eastAsia" w:ascii="仿宋_GB2312" w:hAnsi="宋体" w:eastAsia="仿宋_GB2312"/>
                <w:szCs w:val="21"/>
              </w:rPr>
              <w:t>售后服务内容</w:t>
            </w:r>
          </w:p>
        </w:tc>
        <w:tc>
          <w:tcPr>
            <w:tcW w:w="6924"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9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szCs w:val="21"/>
              </w:rPr>
            </w:pPr>
            <w:r>
              <w:rPr>
                <w:rFonts w:hint="eastAsia" w:ascii="仿宋_GB2312" w:hAnsi="宋体" w:eastAsia="仿宋_GB2312"/>
                <w:szCs w:val="21"/>
              </w:rPr>
              <w:t>工作业绩</w:t>
            </w:r>
          </w:p>
        </w:tc>
        <w:tc>
          <w:tcPr>
            <w:tcW w:w="6924"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9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szCs w:val="21"/>
              </w:rPr>
            </w:pPr>
            <w:r>
              <w:rPr>
                <w:rFonts w:hint="eastAsia" w:ascii="仿宋_GB2312" w:hAnsi="宋体" w:eastAsia="仿宋_GB2312"/>
                <w:szCs w:val="21"/>
              </w:rPr>
              <w:t>服务承诺</w:t>
            </w:r>
          </w:p>
        </w:tc>
        <w:tc>
          <w:tcPr>
            <w:tcW w:w="6924"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9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szCs w:val="21"/>
              </w:rPr>
            </w:pPr>
            <w:r>
              <w:rPr>
                <w:rFonts w:hint="eastAsia" w:ascii="仿宋_GB2312" w:hAnsi="宋体" w:eastAsia="仿宋_GB2312"/>
                <w:szCs w:val="21"/>
              </w:rPr>
              <w:t>业务咨询电话</w:t>
            </w:r>
          </w:p>
        </w:tc>
        <w:tc>
          <w:tcPr>
            <w:tcW w:w="1660"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56" w:afterLines="50" w:line="400" w:lineRule="exact"/>
              <w:jc w:val="left"/>
              <w:rPr>
                <w:rFonts w:hint="eastAsia" w:ascii="仿宋_GB2312" w:hAnsi="宋体" w:eastAsia="仿宋_GB2312"/>
                <w:szCs w:val="21"/>
              </w:rPr>
            </w:pPr>
          </w:p>
        </w:tc>
        <w:tc>
          <w:tcPr>
            <w:tcW w:w="1361"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ind w:firstLine="210" w:firstLineChars="100"/>
              <w:jc w:val="left"/>
              <w:rPr>
                <w:rFonts w:hint="eastAsia" w:ascii="仿宋_GB2312" w:hAnsi="宋体" w:eastAsia="仿宋_GB2312"/>
                <w:szCs w:val="21"/>
              </w:rPr>
            </w:pPr>
            <w:r>
              <w:rPr>
                <w:rFonts w:hint="eastAsia" w:ascii="仿宋_GB2312" w:hAnsi="宋体" w:eastAsia="仿宋_GB2312"/>
                <w:szCs w:val="21"/>
              </w:rPr>
              <w:t>传 真</w:t>
            </w:r>
          </w:p>
        </w:tc>
        <w:tc>
          <w:tcPr>
            <w:tcW w:w="3903"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9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szCs w:val="21"/>
              </w:rPr>
            </w:pPr>
            <w:r>
              <w:rPr>
                <w:rFonts w:hint="eastAsia" w:ascii="仿宋_GB2312" w:hAnsi="宋体" w:eastAsia="仿宋_GB2312"/>
                <w:szCs w:val="21"/>
              </w:rPr>
              <w:t>负责人</w:t>
            </w:r>
          </w:p>
        </w:tc>
        <w:tc>
          <w:tcPr>
            <w:tcW w:w="1660"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56" w:afterLines="50" w:line="400" w:lineRule="exact"/>
              <w:jc w:val="left"/>
              <w:rPr>
                <w:rFonts w:hint="eastAsia" w:ascii="仿宋_GB2312" w:hAnsi="宋体" w:eastAsia="仿宋_GB2312"/>
                <w:szCs w:val="21"/>
              </w:rPr>
            </w:pPr>
          </w:p>
        </w:tc>
        <w:tc>
          <w:tcPr>
            <w:tcW w:w="1361"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56" w:afterLines="50" w:line="400" w:lineRule="exact"/>
              <w:jc w:val="left"/>
              <w:rPr>
                <w:rFonts w:hint="eastAsia" w:ascii="仿宋_GB2312" w:hAnsi="宋体" w:eastAsia="仿宋_GB2312"/>
                <w:szCs w:val="21"/>
              </w:rPr>
            </w:pPr>
            <w:r>
              <w:rPr>
                <w:rFonts w:hint="eastAsia" w:ascii="仿宋_GB2312" w:hAnsi="宋体" w:eastAsia="仿宋_GB2312"/>
                <w:szCs w:val="21"/>
              </w:rPr>
              <w:t>联系电话</w:t>
            </w:r>
          </w:p>
        </w:tc>
        <w:tc>
          <w:tcPr>
            <w:tcW w:w="3903" w:type="dxa"/>
            <w:tcBorders>
              <w:top w:val="single" w:color="auto" w:sz="4" w:space="0"/>
              <w:left w:val="single" w:color="auto" w:sz="2"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3" w:hRule="atLeast"/>
        </w:trPr>
        <w:tc>
          <w:tcPr>
            <w:tcW w:w="852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left"/>
              <w:rPr>
                <w:rFonts w:hint="eastAsia" w:ascii="仿宋_GB2312" w:hAnsi="宋体" w:eastAsia="仿宋_GB2312"/>
                <w:szCs w:val="21"/>
              </w:rPr>
            </w:pPr>
            <w:r>
              <w:rPr>
                <w:rFonts w:hint="eastAsia" w:ascii="仿宋_GB2312" w:hAnsi="宋体" w:eastAsia="仿宋_GB2312"/>
                <w:szCs w:val="21"/>
              </w:rPr>
              <w:t>相关证明材料附后</w:t>
            </w:r>
          </w:p>
        </w:tc>
      </w:tr>
    </w:tbl>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left"/>
        <w:rPr>
          <w:rFonts w:hint="eastAsia" w:ascii="宋体"/>
          <w:b/>
          <w:spacing w:val="-4"/>
          <w:szCs w:val="21"/>
        </w:rPr>
      </w:pPr>
      <w:r>
        <w:rPr>
          <w:rFonts w:hint="eastAsia" w:ascii="宋体" w:hAnsi="宋体"/>
          <w:b/>
          <w:spacing w:val="-4"/>
          <w:szCs w:val="21"/>
          <w:lang w:eastAsia="zh-CN"/>
        </w:rPr>
        <w:t>响应人</w:t>
      </w:r>
      <w:r>
        <w:rPr>
          <w:rFonts w:hint="eastAsia" w:ascii="宋体" w:hAnsi="宋体"/>
          <w:b/>
          <w:spacing w:val="-4"/>
          <w:szCs w:val="21"/>
        </w:rPr>
        <w:t>名称：</w:t>
      </w:r>
      <w:r>
        <w:rPr>
          <w:rFonts w:hint="eastAsia" w:ascii="宋体" w:hAnsi="宋体"/>
          <w:b/>
          <w:spacing w:val="-4"/>
          <w:szCs w:val="21"/>
          <w:u w:val="thick"/>
        </w:rPr>
        <w:t xml:space="preserve">                    </w:t>
      </w:r>
      <w:r>
        <w:rPr>
          <w:rFonts w:hint="eastAsia" w:ascii="宋体" w:hAnsi="宋体"/>
          <w:b/>
          <w:spacing w:val="-4"/>
          <w:szCs w:val="21"/>
        </w:rPr>
        <w:t>（加盖公章）</w:t>
      </w:r>
    </w:p>
    <w:p>
      <w:pPr>
        <w:spacing w:line="360" w:lineRule="auto"/>
        <w:jc w:val="left"/>
        <w:rPr>
          <w:rFonts w:hint="eastAsia" w:ascii="宋体"/>
          <w:b/>
          <w:spacing w:val="20"/>
          <w:szCs w:val="21"/>
        </w:rPr>
      </w:pPr>
      <w:r>
        <w:rPr>
          <w:rFonts w:hint="eastAsia" w:ascii="宋体" w:hAnsi="宋体"/>
          <w:b/>
          <w:spacing w:val="-4"/>
          <w:szCs w:val="21"/>
          <w:lang w:eastAsia="zh-CN"/>
        </w:rPr>
        <w:t>响应人</w:t>
      </w:r>
      <w:r>
        <w:rPr>
          <w:rFonts w:hint="eastAsia" w:ascii="宋体" w:hAnsi="宋体"/>
          <w:b/>
          <w:spacing w:val="-4"/>
          <w:szCs w:val="21"/>
        </w:rPr>
        <w:t>代表：</w:t>
      </w:r>
      <w:r>
        <w:rPr>
          <w:rFonts w:hint="eastAsia" w:ascii="宋体" w:hAnsi="宋体"/>
          <w:b/>
          <w:spacing w:val="-4"/>
          <w:szCs w:val="21"/>
          <w:u w:val="thick"/>
        </w:rPr>
        <w:t>___________________</w:t>
      </w:r>
      <w:r>
        <w:rPr>
          <w:rFonts w:hint="eastAsia" w:ascii="宋体" w:hAnsi="宋体"/>
          <w:b/>
          <w:spacing w:val="-4"/>
          <w:szCs w:val="21"/>
        </w:rPr>
        <w:t>（签字）</w:t>
      </w:r>
    </w:p>
    <w:p>
      <w:pPr>
        <w:spacing w:line="360" w:lineRule="auto"/>
        <w:jc w:val="left"/>
        <w:rPr>
          <w:rFonts w:hint="eastAsia" w:ascii="宋体" w:hAnsi="宋体"/>
          <w:b/>
          <w:spacing w:val="20"/>
          <w:szCs w:val="21"/>
        </w:rPr>
      </w:pPr>
      <w:r>
        <w:rPr>
          <w:rFonts w:hint="eastAsia" w:ascii="宋体" w:hAnsi="宋体"/>
          <w:b/>
          <w:spacing w:val="20"/>
          <w:szCs w:val="21"/>
        </w:rPr>
        <w:t>日期：</w:t>
      </w:r>
    </w:p>
    <w:p>
      <w:pPr>
        <w:pStyle w:val="3"/>
        <w:rPr>
          <w:rFonts w:hint="eastAsia" w:hAnsi="宋体"/>
        </w:rPr>
      </w:pPr>
    </w:p>
    <w:p>
      <w:pPr>
        <w:ind w:firstLine="5460" w:firstLineChars="2600"/>
        <w:rPr>
          <w:rFonts w:hint="eastAsia" w:ascii="宋体" w:hAnsi="宋体"/>
        </w:rPr>
      </w:pPr>
    </w:p>
    <w:p>
      <w:pPr>
        <w:spacing w:line="300" w:lineRule="exact"/>
        <w:rPr>
          <w:rFonts w:hint="eastAsia" w:ascii="宋体" w:hAnsi="宋体"/>
          <w:b/>
          <w:spacing w:val="20"/>
        </w:rPr>
      </w:pPr>
      <w:r>
        <w:rPr>
          <w:rFonts w:hint="eastAsia" w:ascii="宋体" w:hAnsi="宋体" w:eastAsia="宋体" w:cs="宋体"/>
          <w:b/>
          <w:color w:val="000000"/>
          <w:spacing w:val="20"/>
          <w:lang w:val="en-US" w:eastAsia="zh-CN"/>
        </w:rPr>
        <w:br w:type="page"/>
      </w:r>
      <w:r>
        <w:rPr>
          <w:rFonts w:hint="eastAsia" w:ascii="宋体" w:hAnsi="宋体" w:eastAsia="宋体" w:cs="宋体"/>
          <w:b/>
          <w:color w:val="000000"/>
          <w:spacing w:val="20"/>
          <w:lang w:val="en-US" w:eastAsia="zh-CN"/>
        </w:rPr>
        <w:t>格式十四：</w:t>
      </w:r>
    </w:p>
    <w:p>
      <w:pPr>
        <w:spacing w:line="380" w:lineRule="exact"/>
        <w:jc w:val="center"/>
        <w:rPr>
          <w:rFonts w:ascii="宋体" w:hAnsi="宋体" w:cs="Arial"/>
          <w:b/>
          <w:bCs/>
          <w:color w:val="000000"/>
          <w:sz w:val="24"/>
        </w:rPr>
      </w:pPr>
      <w:r>
        <w:rPr>
          <w:rFonts w:hint="eastAsia" w:ascii="宋体" w:hAnsi="宋体"/>
          <w:b/>
          <w:color w:val="000000"/>
          <w:sz w:val="24"/>
        </w:rPr>
        <w:t>偏   离  表</w:t>
      </w:r>
    </w:p>
    <w:p>
      <w:pPr>
        <w:pStyle w:val="18"/>
        <w:spacing w:line="460" w:lineRule="atLeast"/>
        <w:jc w:val="center"/>
        <w:rPr>
          <w:rFonts w:hint="eastAsia" w:hAnsi="宋体"/>
          <w:color w:val="000000"/>
          <w:sz w:val="24"/>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348"/>
        <w:gridCol w:w="2123"/>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noWrap w:val="0"/>
            <w:vAlign w:val="center"/>
          </w:tcPr>
          <w:p>
            <w:pPr>
              <w:pStyle w:val="18"/>
              <w:spacing w:line="460" w:lineRule="atLeast"/>
              <w:jc w:val="center"/>
              <w:rPr>
                <w:rFonts w:hAnsi="宋体"/>
                <w:color w:val="000000"/>
                <w:sz w:val="24"/>
              </w:rPr>
            </w:pPr>
            <w:r>
              <w:rPr>
                <w:rFonts w:hint="eastAsia" w:hAnsi="宋体"/>
                <w:color w:val="000000"/>
                <w:sz w:val="24"/>
              </w:rPr>
              <w:t>序 号</w:t>
            </w:r>
          </w:p>
        </w:tc>
        <w:tc>
          <w:tcPr>
            <w:tcW w:w="1348" w:type="dxa"/>
            <w:noWrap w:val="0"/>
            <w:vAlign w:val="center"/>
          </w:tcPr>
          <w:p>
            <w:pPr>
              <w:spacing w:line="380" w:lineRule="exact"/>
              <w:jc w:val="center"/>
              <w:rPr>
                <w:rFonts w:ascii="宋体" w:hAnsi="宋体" w:cs="Arial"/>
                <w:color w:val="000000"/>
                <w:spacing w:val="14"/>
                <w:kern w:val="24"/>
                <w:sz w:val="24"/>
              </w:rPr>
            </w:pPr>
            <w:r>
              <w:rPr>
                <w:rFonts w:hint="eastAsia" w:ascii="宋体" w:hAnsi="宋体" w:cs="Arial"/>
                <w:color w:val="000000"/>
                <w:sz w:val="24"/>
              </w:rPr>
              <w:t>招标文件</w:t>
            </w:r>
          </w:p>
          <w:p>
            <w:pPr>
              <w:pStyle w:val="18"/>
              <w:spacing w:line="460" w:lineRule="atLeast"/>
              <w:jc w:val="center"/>
              <w:rPr>
                <w:rFonts w:hAnsi="宋体"/>
                <w:color w:val="000000"/>
                <w:sz w:val="24"/>
              </w:rPr>
            </w:pPr>
            <w:r>
              <w:rPr>
                <w:rFonts w:hint="eastAsia" w:hAnsi="宋体" w:cs="Arial"/>
                <w:color w:val="000000"/>
                <w:sz w:val="24"/>
              </w:rPr>
              <w:t>条目号</w:t>
            </w:r>
          </w:p>
        </w:tc>
        <w:tc>
          <w:tcPr>
            <w:tcW w:w="2123" w:type="dxa"/>
            <w:noWrap w:val="0"/>
            <w:vAlign w:val="center"/>
          </w:tcPr>
          <w:p>
            <w:pPr>
              <w:pStyle w:val="18"/>
              <w:spacing w:line="460" w:lineRule="atLeast"/>
              <w:jc w:val="center"/>
              <w:rPr>
                <w:rFonts w:hAnsi="宋体"/>
                <w:color w:val="000000"/>
                <w:sz w:val="24"/>
              </w:rPr>
            </w:pPr>
            <w:r>
              <w:rPr>
                <w:rFonts w:hint="eastAsia" w:hAnsi="宋体"/>
                <w:color w:val="000000"/>
                <w:sz w:val="24"/>
              </w:rPr>
              <w:t>招标文件要求</w:t>
            </w:r>
          </w:p>
        </w:tc>
        <w:tc>
          <w:tcPr>
            <w:tcW w:w="2136" w:type="dxa"/>
            <w:noWrap w:val="0"/>
            <w:vAlign w:val="center"/>
          </w:tcPr>
          <w:p>
            <w:pPr>
              <w:pStyle w:val="18"/>
              <w:spacing w:line="460" w:lineRule="atLeast"/>
              <w:jc w:val="center"/>
              <w:rPr>
                <w:rFonts w:hAnsi="宋体"/>
                <w:color w:val="000000"/>
                <w:sz w:val="24"/>
              </w:rPr>
            </w:pPr>
            <w:r>
              <w:rPr>
                <w:rFonts w:hint="eastAsia" w:hAnsi="宋体"/>
                <w:color w:val="000000"/>
                <w:sz w:val="24"/>
              </w:rPr>
              <w:t>投标文件对应内容</w:t>
            </w:r>
          </w:p>
        </w:tc>
        <w:tc>
          <w:tcPr>
            <w:tcW w:w="2136" w:type="dxa"/>
            <w:noWrap w:val="0"/>
            <w:vAlign w:val="center"/>
          </w:tcPr>
          <w:p>
            <w:pPr>
              <w:pStyle w:val="18"/>
              <w:spacing w:line="460" w:lineRule="atLeast"/>
              <w:ind w:left="-84" w:leftChars="-40"/>
              <w:rPr>
                <w:rFonts w:hAnsi="宋体"/>
                <w:color w:val="000000"/>
                <w:sz w:val="24"/>
              </w:rPr>
            </w:pPr>
            <w:r>
              <w:rPr>
                <w:rFonts w:hint="eastAsia" w:hAnsi="宋体"/>
                <w:color w:val="000000"/>
                <w:sz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noWrap w:val="0"/>
            <w:vAlign w:val="top"/>
          </w:tcPr>
          <w:p>
            <w:pPr>
              <w:pStyle w:val="18"/>
              <w:spacing w:line="460" w:lineRule="atLeast"/>
              <w:jc w:val="center"/>
              <w:rPr>
                <w:rFonts w:hAnsi="宋体"/>
                <w:color w:val="000000"/>
                <w:sz w:val="24"/>
              </w:rPr>
            </w:pPr>
          </w:p>
        </w:tc>
        <w:tc>
          <w:tcPr>
            <w:tcW w:w="1348" w:type="dxa"/>
            <w:noWrap w:val="0"/>
            <w:vAlign w:val="top"/>
          </w:tcPr>
          <w:p>
            <w:pPr>
              <w:pStyle w:val="18"/>
              <w:spacing w:line="460" w:lineRule="atLeast"/>
              <w:jc w:val="center"/>
              <w:rPr>
                <w:rFonts w:hint="eastAsia" w:hAnsi="宋体"/>
                <w:color w:val="000000"/>
                <w:sz w:val="24"/>
              </w:rPr>
            </w:pPr>
          </w:p>
        </w:tc>
        <w:tc>
          <w:tcPr>
            <w:tcW w:w="2123" w:type="dxa"/>
            <w:noWrap w:val="0"/>
            <w:vAlign w:val="top"/>
          </w:tcPr>
          <w:p>
            <w:pPr>
              <w:pStyle w:val="18"/>
              <w:spacing w:line="460" w:lineRule="atLeast"/>
              <w:jc w:val="center"/>
              <w:rPr>
                <w:rFonts w:hint="eastAsia" w:hAnsi="宋体"/>
                <w:color w:val="000000"/>
                <w:sz w:val="24"/>
              </w:rPr>
            </w:pPr>
          </w:p>
        </w:tc>
        <w:tc>
          <w:tcPr>
            <w:tcW w:w="2136" w:type="dxa"/>
            <w:noWrap w:val="0"/>
            <w:vAlign w:val="top"/>
          </w:tcPr>
          <w:p>
            <w:pPr>
              <w:pStyle w:val="18"/>
              <w:spacing w:line="460" w:lineRule="atLeast"/>
              <w:jc w:val="center"/>
              <w:rPr>
                <w:rFonts w:hint="eastAsia" w:hAnsi="宋体"/>
                <w:color w:val="000000"/>
                <w:sz w:val="24"/>
              </w:rPr>
            </w:pPr>
          </w:p>
        </w:tc>
        <w:tc>
          <w:tcPr>
            <w:tcW w:w="2136" w:type="dxa"/>
            <w:noWrap w:val="0"/>
            <w:vAlign w:val="top"/>
          </w:tcPr>
          <w:p>
            <w:pPr>
              <w:pStyle w:val="18"/>
              <w:spacing w:line="460" w:lineRule="atLeas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noWrap w:val="0"/>
            <w:vAlign w:val="top"/>
          </w:tcPr>
          <w:p>
            <w:pPr>
              <w:pStyle w:val="18"/>
              <w:spacing w:line="460" w:lineRule="atLeast"/>
              <w:jc w:val="center"/>
              <w:rPr>
                <w:rFonts w:hAnsi="宋体"/>
                <w:color w:val="000000"/>
                <w:sz w:val="24"/>
              </w:rPr>
            </w:pPr>
          </w:p>
        </w:tc>
        <w:tc>
          <w:tcPr>
            <w:tcW w:w="1348" w:type="dxa"/>
            <w:noWrap w:val="0"/>
            <w:vAlign w:val="top"/>
          </w:tcPr>
          <w:p>
            <w:pPr>
              <w:pStyle w:val="18"/>
              <w:spacing w:line="460" w:lineRule="atLeast"/>
              <w:jc w:val="center"/>
              <w:rPr>
                <w:rFonts w:hAnsi="宋体"/>
                <w:color w:val="000000"/>
                <w:sz w:val="24"/>
              </w:rPr>
            </w:pPr>
          </w:p>
        </w:tc>
        <w:tc>
          <w:tcPr>
            <w:tcW w:w="2123"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noWrap w:val="0"/>
            <w:vAlign w:val="top"/>
          </w:tcPr>
          <w:p>
            <w:pPr>
              <w:pStyle w:val="18"/>
              <w:spacing w:line="460" w:lineRule="atLeast"/>
              <w:jc w:val="center"/>
              <w:rPr>
                <w:rFonts w:hAnsi="宋体"/>
                <w:color w:val="000000"/>
                <w:sz w:val="24"/>
              </w:rPr>
            </w:pPr>
          </w:p>
        </w:tc>
        <w:tc>
          <w:tcPr>
            <w:tcW w:w="1348" w:type="dxa"/>
            <w:noWrap w:val="0"/>
            <w:vAlign w:val="top"/>
          </w:tcPr>
          <w:p>
            <w:pPr>
              <w:pStyle w:val="18"/>
              <w:spacing w:line="460" w:lineRule="atLeast"/>
              <w:jc w:val="center"/>
              <w:rPr>
                <w:rFonts w:hAnsi="宋体"/>
                <w:color w:val="000000"/>
                <w:sz w:val="24"/>
              </w:rPr>
            </w:pPr>
          </w:p>
        </w:tc>
        <w:tc>
          <w:tcPr>
            <w:tcW w:w="2123"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noWrap w:val="0"/>
            <w:vAlign w:val="top"/>
          </w:tcPr>
          <w:p>
            <w:pPr>
              <w:pStyle w:val="18"/>
              <w:spacing w:line="460" w:lineRule="atLeast"/>
              <w:jc w:val="center"/>
              <w:rPr>
                <w:rFonts w:hAnsi="宋体"/>
                <w:color w:val="000000"/>
                <w:sz w:val="24"/>
              </w:rPr>
            </w:pPr>
          </w:p>
        </w:tc>
        <w:tc>
          <w:tcPr>
            <w:tcW w:w="1348" w:type="dxa"/>
            <w:noWrap w:val="0"/>
            <w:vAlign w:val="top"/>
          </w:tcPr>
          <w:p>
            <w:pPr>
              <w:pStyle w:val="18"/>
              <w:spacing w:line="460" w:lineRule="atLeast"/>
              <w:jc w:val="center"/>
              <w:rPr>
                <w:rFonts w:hAnsi="宋体"/>
                <w:color w:val="000000"/>
                <w:sz w:val="24"/>
              </w:rPr>
            </w:pPr>
          </w:p>
        </w:tc>
        <w:tc>
          <w:tcPr>
            <w:tcW w:w="2123"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noWrap w:val="0"/>
            <w:vAlign w:val="top"/>
          </w:tcPr>
          <w:p>
            <w:pPr>
              <w:pStyle w:val="18"/>
              <w:spacing w:line="460" w:lineRule="atLeast"/>
              <w:jc w:val="center"/>
              <w:rPr>
                <w:rFonts w:hAnsi="宋体"/>
                <w:color w:val="000000"/>
                <w:sz w:val="24"/>
              </w:rPr>
            </w:pPr>
          </w:p>
        </w:tc>
        <w:tc>
          <w:tcPr>
            <w:tcW w:w="1348" w:type="dxa"/>
            <w:noWrap w:val="0"/>
            <w:vAlign w:val="top"/>
          </w:tcPr>
          <w:p>
            <w:pPr>
              <w:pStyle w:val="18"/>
              <w:spacing w:line="460" w:lineRule="atLeast"/>
              <w:jc w:val="center"/>
              <w:rPr>
                <w:rFonts w:hAnsi="宋体"/>
                <w:color w:val="000000"/>
                <w:sz w:val="24"/>
              </w:rPr>
            </w:pPr>
          </w:p>
        </w:tc>
        <w:tc>
          <w:tcPr>
            <w:tcW w:w="2123"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noWrap w:val="0"/>
            <w:vAlign w:val="top"/>
          </w:tcPr>
          <w:p>
            <w:pPr>
              <w:pStyle w:val="18"/>
              <w:spacing w:line="460" w:lineRule="atLeast"/>
              <w:jc w:val="center"/>
              <w:rPr>
                <w:rFonts w:hAnsi="宋体"/>
                <w:color w:val="000000"/>
                <w:sz w:val="24"/>
              </w:rPr>
            </w:pPr>
          </w:p>
        </w:tc>
        <w:tc>
          <w:tcPr>
            <w:tcW w:w="1348" w:type="dxa"/>
            <w:noWrap w:val="0"/>
            <w:vAlign w:val="top"/>
          </w:tcPr>
          <w:p>
            <w:pPr>
              <w:pStyle w:val="18"/>
              <w:spacing w:line="460" w:lineRule="atLeast"/>
              <w:jc w:val="center"/>
              <w:rPr>
                <w:rFonts w:hAnsi="宋体"/>
                <w:color w:val="000000"/>
                <w:sz w:val="24"/>
              </w:rPr>
            </w:pPr>
          </w:p>
        </w:tc>
        <w:tc>
          <w:tcPr>
            <w:tcW w:w="2123"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noWrap w:val="0"/>
            <w:vAlign w:val="top"/>
          </w:tcPr>
          <w:p>
            <w:pPr>
              <w:pStyle w:val="18"/>
              <w:spacing w:line="460" w:lineRule="atLeast"/>
              <w:jc w:val="center"/>
              <w:rPr>
                <w:rFonts w:hAnsi="宋体"/>
                <w:color w:val="000000"/>
                <w:sz w:val="24"/>
              </w:rPr>
            </w:pPr>
          </w:p>
        </w:tc>
        <w:tc>
          <w:tcPr>
            <w:tcW w:w="1348" w:type="dxa"/>
            <w:noWrap w:val="0"/>
            <w:vAlign w:val="top"/>
          </w:tcPr>
          <w:p>
            <w:pPr>
              <w:pStyle w:val="18"/>
              <w:spacing w:line="460" w:lineRule="atLeast"/>
              <w:jc w:val="center"/>
              <w:rPr>
                <w:rFonts w:hAnsi="宋体"/>
                <w:color w:val="000000"/>
                <w:sz w:val="24"/>
              </w:rPr>
            </w:pPr>
          </w:p>
        </w:tc>
        <w:tc>
          <w:tcPr>
            <w:tcW w:w="2123"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noWrap w:val="0"/>
            <w:vAlign w:val="top"/>
          </w:tcPr>
          <w:p>
            <w:pPr>
              <w:pStyle w:val="18"/>
              <w:spacing w:line="460" w:lineRule="atLeast"/>
              <w:jc w:val="center"/>
              <w:rPr>
                <w:rFonts w:hAnsi="宋体"/>
                <w:color w:val="000000"/>
                <w:sz w:val="24"/>
              </w:rPr>
            </w:pPr>
          </w:p>
        </w:tc>
        <w:tc>
          <w:tcPr>
            <w:tcW w:w="1348" w:type="dxa"/>
            <w:noWrap w:val="0"/>
            <w:vAlign w:val="top"/>
          </w:tcPr>
          <w:p>
            <w:pPr>
              <w:pStyle w:val="18"/>
              <w:spacing w:line="460" w:lineRule="atLeast"/>
              <w:jc w:val="center"/>
              <w:rPr>
                <w:rFonts w:hAnsi="宋体"/>
                <w:color w:val="000000"/>
                <w:sz w:val="24"/>
              </w:rPr>
            </w:pPr>
          </w:p>
        </w:tc>
        <w:tc>
          <w:tcPr>
            <w:tcW w:w="2123"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noWrap w:val="0"/>
            <w:vAlign w:val="top"/>
          </w:tcPr>
          <w:p>
            <w:pPr>
              <w:pStyle w:val="18"/>
              <w:spacing w:line="460" w:lineRule="atLeast"/>
              <w:jc w:val="center"/>
              <w:rPr>
                <w:rFonts w:hAnsi="宋体"/>
                <w:color w:val="000000"/>
                <w:sz w:val="24"/>
              </w:rPr>
            </w:pPr>
          </w:p>
        </w:tc>
        <w:tc>
          <w:tcPr>
            <w:tcW w:w="1348" w:type="dxa"/>
            <w:noWrap w:val="0"/>
            <w:vAlign w:val="top"/>
          </w:tcPr>
          <w:p>
            <w:pPr>
              <w:pStyle w:val="18"/>
              <w:spacing w:line="460" w:lineRule="atLeast"/>
              <w:jc w:val="center"/>
              <w:rPr>
                <w:rFonts w:hAnsi="宋体"/>
                <w:color w:val="000000"/>
                <w:sz w:val="24"/>
              </w:rPr>
            </w:pPr>
          </w:p>
        </w:tc>
        <w:tc>
          <w:tcPr>
            <w:tcW w:w="2123"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noWrap w:val="0"/>
            <w:vAlign w:val="top"/>
          </w:tcPr>
          <w:p>
            <w:pPr>
              <w:pStyle w:val="18"/>
              <w:spacing w:line="460" w:lineRule="atLeast"/>
              <w:jc w:val="center"/>
              <w:rPr>
                <w:rFonts w:hAnsi="宋体"/>
                <w:color w:val="000000"/>
                <w:sz w:val="24"/>
              </w:rPr>
            </w:pPr>
          </w:p>
        </w:tc>
        <w:tc>
          <w:tcPr>
            <w:tcW w:w="1348" w:type="dxa"/>
            <w:noWrap w:val="0"/>
            <w:vAlign w:val="top"/>
          </w:tcPr>
          <w:p>
            <w:pPr>
              <w:pStyle w:val="18"/>
              <w:spacing w:line="460" w:lineRule="atLeast"/>
              <w:jc w:val="center"/>
              <w:rPr>
                <w:rFonts w:hAnsi="宋体"/>
                <w:color w:val="000000"/>
                <w:sz w:val="24"/>
              </w:rPr>
            </w:pPr>
          </w:p>
        </w:tc>
        <w:tc>
          <w:tcPr>
            <w:tcW w:w="2123"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noWrap w:val="0"/>
            <w:vAlign w:val="top"/>
          </w:tcPr>
          <w:p>
            <w:pPr>
              <w:pStyle w:val="18"/>
              <w:spacing w:line="460" w:lineRule="atLeast"/>
              <w:jc w:val="center"/>
              <w:rPr>
                <w:rFonts w:hAnsi="宋体"/>
                <w:color w:val="000000"/>
                <w:sz w:val="24"/>
              </w:rPr>
            </w:pPr>
          </w:p>
        </w:tc>
        <w:tc>
          <w:tcPr>
            <w:tcW w:w="1348" w:type="dxa"/>
            <w:noWrap w:val="0"/>
            <w:vAlign w:val="top"/>
          </w:tcPr>
          <w:p>
            <w:pPr>
              <w:pStyle w:val="18"/>
              <w:spacing w:line="460" w:lineRule="atLeast"/>
              <w:jc w:val="center"/>
              <w:rPr>
                <w:rFonts w:hAnsi="宋体"/>
                <w:color w:val="000000"/>
                <w:sz w:val="24"/>
              </w:rPr>
            </w:pPr>
          </w:p>
        </w:tc>
        <w:tc>
          <w:tcPr>
            <w:tcW w:w="2123"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noWrap w:val="0"/>
            <w:vAlign w:val="top"/>
          </w:tcPr>
          <w:p>
            <w:pPr>
              <w:pStyle w:val="18"/>
              <w:spacing w:line="460" w:lineRule="atLeast"/>
              <w:jc w:val="center"/>
              <w:rPr>
                <w:rFonts w:hAnsi="宋体"/>
                <w:color w:val="000000"/>
                <w:sz w:val="24"/>
              </w:rPr>
            </w:pPr>
          </w:p>
        </w:tc>
        <w:tc>
          <w:tcPr>
            <w:tcW w:w="1348" w:type="dxa"/>
            <w:noWrap w:val="0"/>
            <w:vAlign w:val="top"/>
          </w:tcPr>
          <w:p>
            <w:pPr>
              <w:pStyle w:val="18"/>
              <w:spacing w:line="460" w:lineRule="atLeast"/>
              <w:jc w:val="center"/>
              <w:rPr>
                <w:rFonts w:hAnsi="宋体"/>
                <w:color w:val="000000"/>
                <w:sz w:val="24"/>
              </w:rPr>
            </w:pPr>
          </w:p>
        </w:tc>
        <w:tc>
          <w:tcPr>
            <w:tcW w:w="2123"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noWrap w:val="0"/>
            <w:vAlign w:val="top"/>
          </w:tcPr>
          <w:p>
            <w:pPr>
              <w:pStyle w:val="18"/>
              <w:spacing w:line="460" w:lineRule="atLeast"/>
              <w:jc w:val="center"/>
              <w:rPr>
                <w:rFonts w:hAnsi="宋体"/>
                <w:color w:val="000000"/>
                <w:sz w:val="24"/>
              </w:rPr>
            </w:pPr>
          </w:p>
        </w:tc>
        <w:tc>
          <w:tcPr>
            <w:tcW w:w="1348" w:type="dxa"/>
            <w:noWrap w:val="0"/>
            <w:vAlign w:val="top"/>
          </w:tcPr>
          <w:p>
            <w:pPr>
              <w:pStyle w:val="18"/>
              <w:spacing w:line="460" w:lineRule="atLeast"/>
              <w:jc w:val="center"/>
              <w:rPr>
                <w:rFonts w:hAnsi="宋体"/>
                <w:color w:val="000000"/>
                <w:sz w:val="24"/>
              </w:rPr>
            </w:pPr>
          </w:p>
        </w:tc>
        <w:tc>
          <w:tcPr>
            <w:tcW w:w="2123"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1" w:type="dxa"/>
            <w:noWrap w:val="0"/>
            <w:vAlign w:val="top"/>
          </w:tcPr>
          <w:p>
            <w:pPr>
              <w:pStyle w:val="18"/>
              <w:spacing w:line="460" w:lineRule="atLeast"/>
              <w:jc w:val="center"/>
              <w:rPr>
                <w:rFonts w:hAnsi="宋体"/>
                <w:color w:val="000000"/>
                <w:sz w:val="24"/>
              </w:rPr>
            </w:pPr>
          </w:p>
        </w:tc>
        <w:tc>
          <w:tcPr>
            <w:tcW w:w="1348" w:type="dxa"/>
            <w:noWrap w:val="0"/>
            <w:vAlign w:val="top"/>
          </w:tcPr>
          <w:p>
            <w:pPr>
              <w:pStyle w:val="18"/>
              <w:spacing w:line="460" w:lineRule="atLeast"/>
              <w:jc w:val="center"/>
              <w:rPr>
                <w:rFonts w:hAnsi="宋体"/>
                <w:color w:val="000000"/>
                <w:sz w:val="24"/>
              </w:rPr>
            </w:pPr>
          </w:p>
        </w:tc>
        <w:tc>
          <w:tcPr>
            <w:tcW w:w="2123"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c>
          <w:tcPr>
            <w:tcW w:w="2136" w:type="dxa"/>
            <w:noWrap w:val="0"/>
            <w:vAlign w:val="top"/>
          </w:tcPr>
          <w:p>
            <w:pPr>
              <w:pStyle w:val="18"/>
              <w:spacing w:line="460" w:lineRule="atLeast"/>
              <w:jc w:val="center"/>
              <w:rPr>
                <w:rFonts w:hAnsi="宋体"/>
                <w:color w:val="000000"/>
                <w:sz w:val="24"/>
              </w:rPr>
            </w:pPr>
          </w:p>
        </w:tc>
      </w:tr>
    </w:tbl>
    <w:p>
      <w:pPr>
        <w:pStyle w:val="18"/>
        <w:spacing w:line="460" w:lineRule="atLeast"/>
        <w:rPr>
          <w:rFonts w:hint="eastAsia" w:hAnsi="宋体"/>
          <w:color w:val="000000"/>
          <w:sz w:val="24"/>
        </w:rPr>
      </w:pPr>
      <w:r>
        <w:rPr>
          <w:rFonts w:hint="eastAsia" w:hAnsi="宋体"/>
          <w:color w:val="000000"/>
          <w:sz w:val="24"/>
        </w:rPr>
        <w:t>注：1、</w:t>
      </w:r>
      <w:r>
        <w:rPr>
          <w:rFonts w:hint="eastAsia" w:hAnsi="宋体"/>
          <w:color w:val="000000"/>
          <w:sz w:val="24"/>
          <w:lang w:eastAsia="zh-CN"/>
        </w:rPr>
        <w:t>响应人</w:t>
      </w:r>
      <w:r>
        <w:rPr>
          <w:rFonts w:hint="eastAsia" w:hAnsi="宋体"/>
          <w:color w:val="000000"/>
          <w:sz w:val="24"/>
        </w:rPr>
        <w:t>须将投标文件对招标文件的所有偏离填入此表；</w:t>
      </w:r>
    </w:p>
    <w:p>
      <w:pPr>
        <w:pStyle w:val="18"/>
        <w:spacing w:line="460" w:lineRule="atLeast"/>
        <w:ind w:firstLine="480" w:firstLineChars="200"/>
        <w:rPr>
          <w:rFonts w:hint="eastAsia" w:hAnsi="宋体"/>
          <w:color w:val="000000"/>
          <w:sz w:val="24"/>
        </w:rPr>
      </w:pPr>
      <w:r>
        <w:rPr>
          <w:rFonts w:hint="eastAsia" w:hAnsi="宋体"/>
          <w:color w:val="000000"/>
          <w:sz w:val="24"/>
        </w:rPr>
        <w:t>2、如不填写，招标方可以视为完全响应招标文件的要求。</w:t>
      </w:r>
    </w:p>
    <w:p>
      <w:pPr>
        <w:rPr>
          <w:rFonts w:hint="eastAsia" w:ascii="宋体" w:hAnsi="宋体"/>
          <w:color w:val="000000"/>
          <w:sz w:val="24"/>
        </w:rPr>
      </w:pPr>
    </w:p>
    <w:p>
      <w:pPr>
        <w:rPr>
          <w:rFonts w:hint="eastAsia" w:ascii="宋体" w:hAnsi="宋体"/>
          <w:color w:val="000000"/>
          <w:sz w:val="24"/>
        </w:rPr>
      </w:pPr>
    </w:p>
    <w:p>
      <w:pPr>
        <w:spacing w:line="360" w:lineRule="auto"/>
        <w:rPr>
          <w:rFonts w:hint="eastAsia" w:ascii="宋体"/>
          <w:b/>
          <w:spacing w:val="-4"/>
          <w:szCs w:val="21"/>
        </w:rPr>
      </w:pPr>
      <w:r>
        <w:rPr>
          <w:rFonts w:hint="eastAsia" w:ascii="宋体" w:hAnsi="宋体"/>
          <w:b/>
          <w:spacing w:val="-4"/>
          <w:szCs w:val="21"/>
          <w:lang w:eastAsia="zh-CN"/>
        </w:rPr>
        <w:t>响应人</w:t>
      </w:r>
      <w:r>
        <w:rPr>
          <w:rFonts w:hint="eastAsia" w:ascii="宋体" w:hAnsi="宋体"/>
          <w:b/>
          <w:spacing w:val="-4"/>
          <w:szCs w:val="21"/>
        </w:rPr>
        <w:t>名称：</w:t>
      </w:r>
      <w:r>
        <w:rPr>
          <w:rFonts w:hint="eastAsia" w:ascii="宋体" w:hAnsi="宋体"/>
          <w:b/>
          <w:spacing w:val="-4"/>
          <w:szCs w:val="21"/>
          <w:u w:val="thick"/>
        </w:rPr>
        <w:t xml:space="preserve">                    </w:t>
      </w:r>
      <w:r>
        <w:rPr>
          <w:rFonts w:hint="eastAsia" w:ascii="宋体" w:hAnsi="宋体"/>
          <w:b/>
          <w:spacing w:val="-4"/>
          <w:szCs w:val="21"/>
        </w:rPr>
        <w:t>（加盖公章）</w:t>
      </w:r>
    </w:p>
    <w:p>
      <w:pPr>
        <w:spacing w:line="360" w:lineRule="auto"/>
        <w:rPr>
          <w:rFonts w:hint="eastAsia" w:ascii="宋体"/>
          <w:b/>
          <w:spacing w:val="20"/>
          <w:szCs w:val="21"/>
        </w:rPr>
      </w:pPr>
      <w:r>
        <w:rPr>
          <w:rFonts w:hint="eastAsia" w:ascii="宋体" w:hAnsi="宋体"/>
          <w:b/>
          <w:spacing w:val="-4"/>
          <w:szCs w:val="21"/>
          <w:lang w:eastAsia="zh-CN"/>
        </w:rPr>
        <w:t>响应人</w:t>
      </w:r>
      <w:r>
        <w:rPr>
          <w:rFonts w:hint="eastAsia" w:ascii="宋体" w:hAnsi="宋体"/>
          <w:b/>
          <w:spacing w:val="-4"/>
          <w:szCs w:val="21"/>
        </w:rPr>
        <w:t>代表：</w:t>
      </w:r>
      <w:r>
        <w:rPr>
          <w:rFonts w:hint="eastAsia" w:ascii="宋体" w:hAnsi="宋体"/>
          <w:b/>
          <w:spacing w:val="-4"/>
          <w:szCs w:val="21"/>
          <w:u w:val="thick"/>
        </w:rPr>
        <w:t>___________________</w:t>
      </w:r>
      <w:r>
        <w:rPr>
          <w:rFonts w:hint="eastAsia" w:ascii="宋体" w:hAnsi="宋体"/>
          <w:b/>
          <w:spacing w:val="-4"/>
          <w:szCs w:val="21"/>
        </w:rPr>
        <w:t>（签字）</w:t>
      </w:r>
    </w:p>
    <w:p>
      <w:pPr>
        <w:spacing w:line="360" w:lineRule="auto"/>
        <w:rPr>
          <w:rFonts w:hint="eastAsia" w:ascii="宋体" w:hAnsi="宋体"/>
          <w:b/>
          <w:spacing w:val="20"/>
          <w:szCs w:val="21"/>
        </w:rPr>
      </w:pPr>
      <w:r>
        <w:rPr>
          <w:rFonts w:hint="eastAsia" w:ascii="宋体" w:hAnsi="宋体"/>
          <w:b/>
          <w:spacing w:val="20"/>
          <w:szCs w:val="21"/>
        </w:rPr>
        <w:t>日期：</w:t>
      </w:r>
    </w:p>
    <w:p>
      <w:pPr>
        <w:pStyle w:val="3"/>
        <w:rPr>
          <w:rFonts w:hint="eastAsia" w:hAnsi="宋体"/>
        </w:rPr>
      </w:pPr>
    </w:p>
    <w:p>
      <w:pPr>
        <w:spacing w:line="360" w:lineRule="auto"/>
        <w:ind w:left="5460" w:hanging="5460" w:hangingChars="2600"/>
        <w:jc w:val="left"/>
        <w:rPr>
          <w:rFonts w:hint="eastAsia" w:ascii="宋体" w:hAnsi="宋体" w:eastAsia="宋体" w:cs="宋体"/>
          <w:color w:val="000000"/>
        </w:rPr>
      </w:pPr>
    </w:p>
    <w:p>
      <w:pPr>
        <w:snapToGrid w:val="0"/>
        <w:spacing w:before="50" w:after="50"/>
        <w:jc w:val="left"/>
        <w:rPr>
          <w:rFonts w:hint="eastAsia" w:ascii="宋体" w:hAnsi="宋体" w:eastAsia="宋体" w:cs="宋体"/>
          <w:b/>
          <w:color w:val="000000"/>
          <w:spacing w:val="20"/>
          <w:lang w:val="en-US" w:eastAsia="zh-CN"/>
        </w:rPr>
      </w:pPr>
      <w:r>
        <w:rPr>
          <w:rFonts w:hint="eastAsia" w:ascii="宋体" w:hAnsi="宋体" w:eastAsia="宋体" w:cs="宋体"/>
          <w:b/>
          <w:color w:val="000000"/>
          <w:spacing w:val="20"/>
          <w:lang w:val="en-US" w:eastAsia="zh-CN"/>
        </w:rPr>
        <w:br w:type="page"/>
      </w:r>
      <w:r>
        <w:rPr>
          <w:rFonts w:hint="eastAsia" w:ascii="宋体" w:hAnsi="宋体" w:eastAsia="宋体" w:cs="宋体"/>
          <w:b/>
          <w:color w:val="000000"/>
          <w:spacing w:val="20"/>
          <w:lang w:val="en-US" w:eastAsia="zh-CN"/>
        </w:rPr>
        <w:t>格式十五：</w:t>
      </w:r>
    </w:p>
    <w:p>
      <w:pPr>
        <w:snapToGrid w:val="0"/>
        <w:spacing w:before="50" w:beforeLines="0" w:after="50" w:afterLines="0"/>
        <w:jc w:val="center"/>
        <w:rPr>
          <w:rFonts w:ascii="Times New Roman" w:hAnsi="Times New Roman" w:eastAsia="宋体"/>
          <w:b/>
          <w:color w:val="000000"/>
          <w:sz w:val="36"/>
          <w:szCs w:val="36"/>
        </w:rPr>
      </w:pPr>
      <w:r>
        <w:rPr>
          <w:rFonts w:hint="eastAsia" w:ascii="Times New Roman" w:hAnsi="Times New Roman" w:eastAsia="宋体"/>
          <w:b/>
          <w:color w:val="000000"/>
          <w:sz w:val="36"/>
          <w:szCs w:val="36"/>
          <w:lang w:val="en-US" w:eastAsia="zh-CN"/>
        </w:rPr>
        <w:t>中小</w:t>
      </w:r>
      <w:r>
        <w:rPr>
          <w:rFonts w:hint="eastAsia" w:ascii="Times New Roman" w:hAnsi="Times New Roman" w:eastAsia="宋体"/>
          <w:b/>
          <w:color w:val="000000"/>
          <w:sz w:val="36"/>
          <w:szCs w:val="36"/>
        </w:rPr>
        <w:t>企业声明函</w:t>
      </w:r>
    </w:p>
    <w:p>
      <w:pPr>
        <w:snapToGrid w:val="0"/>
        <w:spacing w:line="360" w:lineRule="auto"/>
        <w:rPr>
          <w:rFonts w:ascii="Times New Roman" w:hAnsi="Times New Roman" w:eastAsia="宋体"/>
          <w:sz w:val="28"/>
          <w:szCs w:val="28"/>
        </w:rPr>
      </w:pP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firstLine="420"/>
        <w:textAlignment w:val="auto"/>
        <w:rPr>
          <w:color w:val="auto"/>
          <w:kern w:val="0"/>
          <w:sz w:val="24"/>
          <w:szCs w:val="24"/>
        </w:rPr>
      </w:pPr>
      <w:r>
        <w:rPr>
          <w:color w:val="auto"/>
          <w:kern w:val="0"/>
          <w:sz w:val="24"/>
          <w:szCs w:val="24"/>
        </w:rPr>
        <w:t>本公司（联合体）郑重声明，根据《政府采购促进中小</w:t>
      </w:r>
      <w:r>
        <w:rPr>
          <w:color w:val="auto"/>
          <w:spacing w:val="-11"/>
          <w:kern w:val="0"/>
          <w:sz w:val="24"/>
          <w:szCs w:val="24"/>
        </w:rPr>
        <w:t>企业发展管理办法》（财库</w:t>
      </w:r>
      <w:r>
        <w:rPr>
          <w:rFonts w:cs="宋体"/>
          <w:color w:val="auto"/>
          <w:spacing w:val="2"/>
          <w:kern w:val="0"/>
          <w:sz w:val="24"/>
          <w:szCs w:val="24"/>
        </w:rPr>
        <w:t>﹝</w:t>
      </w:r>
      <w:r>
        <w:rPr>
          <w:color w:val="auto"/>
          <w:spacing w:val="1"/>
          <w:kern w:val="0"/>
          <w:sz w:val="24"/>
          <w:szCs w:val="24"/>
        </w:rPr>
        <w:t>2020</w:t>
      </w:r>
      <w:r>
        <w:rPr>
          <w:rFonts w:cs="宋体"/>
          <w:color w:val="auto"/>
          <w:spacing w:val="4"/>
          <w:kern w:val="0"/>
          <w:sz w:val="24"/>
          <w:szCs w:val="24"/>
        </w:rPr>
        <w:t>﹞</w:t>
      </w:r>
      <w:r>
        <w:rPr>
          <w:color w:val="auto"/>
          <w:spacing w:val="1"/>
          <w:kern w:val="0"/>
          <w:sz w:val="24"/>
          <w:szCs w:val="24"/>
        </w:rPr>
        <w:t>46</w:t>
      </w:r>
      <w:r>
        <w:rPr>
          <w:color w:val="auto"/>
          <w:spacing w:val="2"/>
          <w:kern w:val="0"/>
          <w:sz w:val="24"/>
          <w:szCs w:val="24"/>
        </w:rPr>
        <w:t xml:space="preserve"> </w:t>
      </w:r>
      <w:r>
        <w:rPr>
          <w:color w:val="auto"/>
          <w:spacing w:val="3"/>
          <w:kern w:val="0"/>
          <w:sz w:val="24"/>
          <w:szCs w:val="24"/>
        </w:rPr>
        <w:t>号）的规定，本公司</w:t>
      </w:r>
      <w:r>
        <w:rPr>
          <w:color w:val="auto"/>
          <w:kern w:val="0"/>
          <w:sz w:val="24"/>
          <w:szCs w:val="24"/>
        </w:rPr>
        <w:t>（联合体）参加</w:t>
      </w:r>
      <w:r>
        <w:rPr>
          <w:color w:val="auto"/>
          <w:kern w:val="0"/>
          <w:sz w:val="24"/>
          <w:szCs w:val="24"/>
          <w:u w:val="single"/>
        </w:rPr>
        <w:t>（单位名称）</w:t>
      </w:r>
      <w:r>
        <w:rPr>
          <w:color w:val="auto"/>
          <w:spacing w:val="-1"/>
          <w:kern w:val="0"/>
          <w:sz w:val="24"/>
          <w:szCs w:val="24"/>
        </w:rPr>
        <w:t>的</w:t>
      </w:r>
      <w:r>
        <w:rPr>
          <w:color w:val="auto"/>
          <w:kern w:val="0"/>
          <w:sz w:val="24"/>
          <w:szCs w:val="24"/>
          <w:u w:val="single"/>
        </w:rPr>
        <w:t>（项目名称）</w:t>
      </w:r>
      <w:r>
        <w:rPr>
          <w:color w:val="auto"/>
          <w:kern w:val="0"/>
          <w:sz w:val="24"/>
          <w:szCs w:val="24"/>
        </w:rPr>
        <w:t>采购活动，工</w:t>
      </w:r>
      <w:r>
        <w:rPr>
          <w:color w:val="auto"/>
          <w:spacing w:val="-1"/>
          <w:kern w:val="0"/>
          <w:sz w:val="24"/>
          <w:szCs w:val="24"/>
        </w:rPr>
        <w:t>程的施工单位全部为符合政策要求的中小企业（或者：服务全部由符合政策要求的中小企业承接）。相关企业（含联合体中的中小企业、签订分包意向协议的中小企业）的具体情</w:t>
      </w:r>
      <w:r>
        <w:rPr>
          <w:color w:val="auto"/>
          <w:kern w:val="0"/>
          <w:sz w:val="24"/>
          <w:szCs w:val="24"/>
        </w:rPr>
        <w:t>况如下：</w:t>
      </w: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firstLine="424"/>
        <w:textAlignment w:val="auto"/>
        <w:rPr>
          <w:color w:val="auto"/>
          <w:kern w:val="0"/>
          <w:sz w:val="24"/>
          <w:szCs w:val="24"/>
        </w:rPr>
      </w:pPr>
      <w:r>
        <w:rPr>
          <w:color w:val="auto"/>
          <w:spacing w:val="1"/>
          <w:kern w:val="0"/>
          <w:sz w:val="24"/>
          <w:szCs w:val="24"/>
        </w:rPr>
        <w:t>1.</w:t>
      </w:r>
      <w:r>
        <w:rPr>
          <w:color w:val="auto"/>
          <w:spacing w:val="-6"/>
          <w:kern w:val="0"/>
          <w:sz w:val="24"/>
          <w:szCs w:val="24"/>
        </w:rPr>
        <w:t xml:space="preserve"> </w:t>
      </w:r>
      <w:r>
        <w:rPr>
          <w:color w:val="auto"/>
          <w:kern w:val="0"/>
          <w:sz w:val="24"/>
          <w:szCs w:val="24"/>
          <w:u w:val="single"/>
        </w:rPr>
        <w:t>（标的名称）</w:t>
      </w:r>
      <w:r>
        <w:rPr>
          <w:color w:val="auto"/>
          <w:spacing w:val="-1"/>
          <w:kern w:val="0"/>
          <w:sz w:val="24"/>
          <w:szCs w:val="24"/>
          <w:u w:val="single"/>
        </w:rPr>
        <w:t xml:space="preserve"> </w:t>
      </w:r>
      <w:r>
        <w:rPr>
          <w:color w:val="auto"/>
          <w:spacing w:val="-42"/>
          <w:kern w:val="0"/>
          <w:sz w:val="24"/>
          <w:szCs w:val="24"/>
        </w:rPr>
        <w:t>，属</w:t>
      </w:r>
      <w:r>
        <w:rPr>
          <w:color w:val="auto"/>
          <w:spacing w:val="-81"/>
          <w:kern w:val="0"/>
          <w:sz w:val="24"/>
          <w:szCs w:val="24"/>
        </w:rPr>
        <w:t xml:space="preserve"> </w:t>
      </w:r>
      <w:r>
        <w:rPr>
          <w:color w:val="auto"/>
          <w:spacing w:val="-40"/>
          <w:kern w:val="0"/>
          <w:sz w:val="24"/>
          <w:szCs w:val="24"/>
        </w:rPr>
        <w:t>于（</w:t>
      </w:r>
      <w:r>
        <w:rPr>
          <w:color w:val="auto"/>
          <w:kern w:val="0"/>
          <w:sz w:val="24"/>
          <w:szCs w:val="24"/>
          <w:u w:val="single"/>
        </w:rPr>
        <w:t>采购文件中明确的所属行业</w:t>
      </w:r>
      <w:r>
        <w:rPr>
          <w:color w:val="auto"/>
          <w:spacing w:val="-159"/>
          <w:kern w:val="0"/>
          <w:sz w:val="24"/>
          <w:szCs w:val="24"/>
        </w:rPr>
        <w:t>）；</w:t>
      </w:r>
      <w:r>
        <w:rPr>
          <w:color w:val="auto"/>
          <w:spacing w:val="5"/>
          <w:kern w:val="0"/>
          <w:sz w:val="24"/>
          <w:szCs w:val="24"/>
        </w:rPr>
        <w:t>承建（承接）企业为</w:t>
      </w:r>
      <w:r>
        <w:rPr>
          <w:color w:val="auto"/>
          <w:spacing w:val="5"/>
          <w:kern w:val="0"/>
          <w:sz w:val="24"/>
          <w:szCs w:val="24"/>
          <w:u w:val="single"/>
        </w:rPr>
        <w:t>（企业名称</w:t>
      </w:r>
      <w:r>
        <w:rPr>
          <w:color w:val="auto"/>
          <w:spacing w:val="-22"/>
          <w:kern w:val="0"/>
          <w:sz w:val="24"/>
          <w:szCs w:val="24"/>
        </w:rPr>
        <w:t>），从业人员</w:t>
      </w:r>
      <w:r>
        <w:rPr>
          <w:color w:val="auto"/>
          <w:spacing w:val="609"/>
          <w:kern w:val="0"/>
          <w:sz w:val="24"/>
          <w:szCs w:val="24"/>
        </w:rPr>
        <w:t xml:space="preserve"> </w:t>
      </w:r>
      <w:r>
        <w:rPr>
          <w:color w:val="auto"/>
          <w:spacing w:val="6"/>
          <w:kern w:val="0"/>
          <w:sz w:val="24"/>
          <w:szCs w:val="24"/>
        </w:rPr>
        <w:t>人，营业</w:t>
      </w:r>
      <w:r>
        <w:rPr>
          <w:color w:val="auto"/>
          <w:kern w:val="0"/>
          <w:sz w:val="24"/>
          <w:szCs w:val="24"/>
        </w:rPr>
        <w:t>收入为</w:t>
      </w:r>
      <w:r>
        <w:rPr>
          <w:color w:val="auto"/>
          <w:spacing w:val="560"/>
          <w:kern w:val="0"/>
          <w:sz w:val="24"/>
          <w:szCs w:val="24"/>
        </w:rPr>
        <w:t xml:space="preserve"> </w:t>
      </w:r>
      <w:r>
        <w:rPr>
          <w:color w:val="auto"/>
          <w:kern w:val="0"/>
          <w:sz w:val="24"/>
          <w:szCs w:val="24"/>
        </w:rPr>
        <w:t>万元，资产总额为</w:t>
      </w:r>
      <w:r>
        <w:rPr>
          <w:color w:val="auto"/>
          <w:spacing w:val="560"/>
          <w:kern w:val="0"/>
          <w:sz w:val="24"/>
          <w:szCs w:val="24"/>
        </w:rPr>
        <w:t xml:space="preserve"> </w:t>
      </w:r>
      <w:r>
        <w:rPr>
          <w:color w:val="auto"/>
          <w:kern w:val="0"/>
          <w:sz w:val="24"/>
          <w:szCs w:val="24"/>
        </w:rPr>
        <w:t>万元</w:t>
      </w:r>
      <w:r>
        <w:rPr>
          <w:color w:val="auto"/>
          <w:spacing w:val="-1"/>
          <w:kern w:val="0"/>
          <w:sz w:val="24"/>
          <w:szCs w:val="24"/>
          <w:vertAlign w:val="superscript"/>
        </w:rPr>
        <w:t>1</w:t>
      </w:r>
      <w:r>
        <w:rPr>
          <w:color w:val="auto"/>
          <w:kern w:val="0"/>
          <w:sz w:val="24"/>
          <w:szCs w:val="24"/>
        </w:rPr>
        <w:t>，属于</w:t>
      </w:r>
      <w:r>
        <w:rPr>
          <w:color w:val="auto"/>
          <w:kern w:val="0"/>
          <w:sz w:val="24"/>
          <w:szCs w:val="24"/>
          <w:u w:val="single"/>
        </w:rPr>
        <w:t>（中型企业</w:t>
      </w:r>
      <w:r>
        <w:rPr>
          <w:color w:val="auto"/>
          <w:kern w:val="0"/>
          <w:sz w:val="24"/>
          <w:szCs w:val="24"/>
        </w:rPr>
        <w:t>、</w:t>
      </w:r>
      <w:r>
        <w:rPr>
          <w:color w:val="auto"/>
          <w:kern w:val="0"/>
          <w:sz w:val="24"/>
          <w:szCs w:val="24"/>
          <w:u w:val="single"/>
        </w:rPr>
        <w:t>小型企业、微型企业</w:t>
      </w:r>
      <w:r>
        <w:rPr>
          <w:color w:val="auto"/>
          <w:spacing w:val="-159"/>
          <w:kern w:val="0"/>
          <w:sz w:val="24"/>
          <w:szCs w:val="24"/>
        </w:rPr>
        <w:t>）；</w:t>
      </w: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firstLine="424"/>
        <w:textAlignment w:val="auto"/>
        <w:rPr>
          <w:rFonts w:hint="eastAsia"/>
          <w:color w:val="auto"/>
          <w:kern w:val="0"/>
          <w:sz w:val="24"/>
          <w:szCs w:val="24"/>
        </w:rPr>
      </w:pPr>
      <w:r>
        <w:rPr>
          <w:color w:val="auto"/>
          <w:spacing w:val="1"/>
          <w:kern w:val="0"/>
          <w:sz w:val="24"/>
          <w:szCs w:val="24"/>
        </w:rPr>
        <w:t>2.</w:t>
      </w:r>
      <w:r>
        <w:rPr>
          <w:color w:val="auto"/>
          <w:spacing w:val="-6"/>
          <w:kern w:val="0"/>
          <w:sz w:val="24"/>
          <w:szCs w:val="24"/>
        </w:rPr>
        <w:t xml:space="preserve"> </w:t>
      </w:r>
      <w:r>
        <w:rPr>
          <w:color w:val="auto"/>
          <w:kern w:val="0"/>
          <w:sz w:val="24"/>
          <w:szCs w:val="24"/>
          <w:u w:val="single"/>
        </w:rPr>
        <w:t>（标的名称）</w:t>
      </w:r>
      <w:r>
        <w:rPr>
          <w:color w:val="auto"/>
          <w:spacing w:val="-1"/>
          <w:kern w:val="0"/>
          <w:sz w:val="24"/>
          <w:szCs w:val="24"/>
          <w:u w:val="single"/>
        </w:rPr>
        <w:t xml:space="preserve"> </w:t>
      </w:r>
      <w:r>
        <w:rPr>
          <w:color w:val="auto"/>
          <w:spacing w:val="-42"/>
          <w:kern w:val="0"/>
          <w:sz w:val="24"/>
          <w:szCs w:val="24"/>
        </w:rPr>
        <w:t>，属</w:t>
      </w:r>
      <w:r>
        <w:rPr>
          <w:color w:val="auto"/>
          <w:spacing w:val="-81"/>
          <w:kern w:val="0"/>
          <w:sz w:val="24"/>
          <w:szCs w:val="24"/>
        </w:rPr>
        <w:t xml:space="preserve"> </w:t>
      </w:r>
      <w:r>
        <w:rPr>
          <w:color w:val="auto"/>
          <w:spacing w:val="-40"/>
          <w:kern w:val="0"/>
          <w:sz w:val="24"/>
          <w:szCs w:val="24"/>
        </w:rPr>
        <w:t>于（</w:t>
      </w:r>
      <w:r>
        <w:rPr>
          <w:color w:val="auto"/>
          <w:kern w:val="0"/>
          <w:sz w:val="24"/>
          <w:szCs w:val="24"/>
          <w:u w:val="single"/>
        </w:rPr>
        <w:t>采购文件中明确的所属行业</w:t>
      </w:r>
      <w:r>
        <w:rPr>
          <w:color w:val="auto"/>
          <w:spacing w:val="-159"/>
          <w:kern w:val="0"/>
          <w:sz w:val="24"/>
          <w:szCs w:val="24"/>
        </w:rPr>
        <w:t>）；</w:t>
      </w:r>
      <w:r>
        <w:rPr>
          <w:color w:val="auto"/>
          <w:spacing w:val="5"/>
          <w:kern w:val="0"/>
          <w:sz w:val="24"/>
          <w:szCs w:val="24"/>
        </w:rPr>
        <w:t>承建（承接）企业为</w:t>
      </w:r>
      <w:r>
        <w:rPr>
          <w:color w:val="auto"/>
          <w:spacing w:val="5"/>
          <w:kern w:val="0"/>
          <w:sz w:val="24"/>
          <w:szCs w:val="24"/>
          <w:u w:val="single"/>
        </w:rPr>
        <w:t>（企业名称</w:t>
      </w:r>
      <w:r>
        <w:rPr>
          <w:color w:val="auto"/>
          <w:spacing w:val="-22"/>
          <w:kern w:val="0"/>
          <w:sz w:val="24"/>
          <w:szCs w:val="24"/>
        </w:rPr>
        <w:t>），从业人员</w:t>
      </w:r>
      <w:r>
        <w:rPr>
          <w:color w:val="auto"/>
          <w:spacing w:val="609"/>
          <w:kern w:val="0"/>
          <w:sz w:val="24"/>
          <w:szCs w:val="24"/>
        </w:rPr>
        <w:t xml:space="preserve"> </w:t>
      </w:r>
      <w:r>
        <w:rPr>
          <w:color w:val="auto"/>
          <w:spacing w:val="6"/>
          <w:kern w:val="0"/>
          <w:sz w:val="24"/>
          <w:szCs w:val="24"/>
        </w:rPr>
        <w:t>人，营业</w:t>
      </w:r>
      <w:r>
        <w:rPr>
          <w:color w:val="auto"/>
          <w:kern w:val="0"/>
          <w:sz w:val="24"/>
          <w:szCs w:val="24"/>
        </w:rPr>
        <w:t>收入为</w:t>
      </w:r>
      <w:r>
        <w:rPr>
          <w:color w:val="auto"/>
          <w:spacing w:val="560"/>
          <w:kern w:val="0"/>
          <w:sz w:val="24"/>
          <w:szCs w:val="24"/>
        </w:rPr>
        <w:t xml:space="preserve"> </w:t>
      </w:r>
      <w:r>
        <w:rPr>
          <w:color w:val="auto"/>
          <w:kern w:val="0"/>
          <w:sz w:val="24"/>
          <w:szCs w:val="24"/>
        </w:rPr>
        <w:t>万元，资产总额为</w:t>
      </w:r>
      <w:r>
        <w:rPr>
          <w:color w:val="auto"/>
          <w:spacing w:val="560"/>
          <w:kern w:val="0"/>
          <w:sz w:val="24"/>
          <w:szCs w:val="24"/>
        </w:rPr>
        <w:t xml:space="preserve"> </w:t>
      </w:r>
      <w:r>
        <w:rPr>
          <w:color w:val="auto"/>
          <w:kern w:val="0"/>
          <w:sz w:val="24"/>
          <w:szCs w:val="24"/>
        </w:rPr>
        <w:t>万元，属于</w:t>
      </w:r>
      <w:r>
        <w:rPr>
          <w:color w:val="auto"/>
          <w:kern w:val="0"/>
          <w:sz w:val="24"/>
          <w:szCs w:val="24"/>
          <w:u w:val="single"/>
        </w:rPr>
        <w:t>（中型企业、小型企业、微型企业</w:t>
      </w:r>
      <w:r>
        <w:rPr>
          <w:color w:val="auto"/>
          <w:spacing w:val="-159"/>
          <w:kern w:val="0"/>
          <w:sz w:val="24"/>
          <w:szCs w:val="24"/>
        </w:rPr>
        <w:t>）；</w:t>
      </w: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firstLine="416"/>
        <w:textAlignment w:val="auto"/>
        <w:rPr>
          <w:color w:val="auto"/>
          <w:kern w:val="0"/>
          <w:sz w:val="24"/>
          <w:szCs w:val="24"/>
        </w:rPr>
      </w:pPr>
      <w:r>
        <w:rPr>
          <w:color w:val="auto"/>
          <w:spacing w:val="-1"/>
          <w:kern w:val="0"/>
          <w:sz w:val="24"/>
          <w:szCs w:val="24"/>
        </w:rPr>
        <w:t>……</w:t>
      </w: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firstLine="416"/>
        <w:textAlignment w:val="auto"/>
        <w:rPr>
          <w:color w:val="auto"/>
          <w:kern w:val="0"/>
          <w:sz w:val="24"/>
          <w:szCs w:val="24"/>
        </w:rPr>
      </w:pPr>
      <w:r>
        <w:rPr>
          <w:color w:val="auto"/>
          <w:spacing w:val="-1"/>
          <w:kern w:val="0"/>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firstLine="416"/>
        <w:textAlignment w:val="auto"/>
        <w:rPr>
          <w:color w:val="auto"/>
          <w:kern w:val="0"/>
          <w:sz w:val="24"/>
          <w:szCs w:val="24"/>
        </w:rPr>
      </w:pPr>
      <w:r>
        <w:rPr>
          <w:color w:val="auto"/>
          <w:spacing w:val="-1"/>
          <w:kern w:val="0"/>
          <w:sz w:val="24"/>
          <w:szCs w:val="24"/>
        </w:rPr>
        <w:t>本企业对上述声明内容的真实性负责。如有虚假，将依</w:t>
      </w:r>
      <w:r>
        <w:rPr>
          <w:color w:val="auto"/>
          <w:kern w:val="0"/>
          <w:sz w:val="24"/>
          <w:szCs w:val="24"/>
        </w:rPr>
        <w:t>法承担相应责任。</w:t>
      </w: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firstLine="348"/>
        <w:textAlignment w:val="auto"/>
        <w:rPr>
          <w:rFonts w:hint="eastAsia"/>
          <w:color w:val="auto"/>
          <w:spacing w:val="-18"/>
          <w:kern w:val="0"/>
          <w:sz w:val="24"/>
          <w:szCs w:val="24"/>
        </w:rPr>
      </w:pP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firstLine="348"/>
        <w:textAlignment w:val="auto"/>
        <w:rPr>
          <w:rFonts w:hint="eastAsia"/>
          <w:color w:val="auto"/>
          <w:spacing w:val="-18"/>
          <w:kern w:val="0"/>
          <w:sz w:val="24"/>
          <w:szCs w:val="24"/>
        </w:rPr>
      </w:pP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firstLine="348"/>
        <w:textAlignment w:val="auto"/>
        <w:rPr>
          <w:rFonts w:hint="eastAsia"/>
          <w:color w:val="auto"/>
          <w:spacing w:val="-18"/>
          <w:kern w:val="0"/>
          <w:sz w:val="24"/>
          <w:szCs w:val="24"/>
        </w:rPr>
      </w:pP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firstLine="348"/>
        <w:textAlignment w:val="auto"/>
        <w:rPr>
          <w:color w:val="auto"/>
          <w:kern w:val="0"/>
          <w:sz w:val="24"/>
          <w:szCs w:val="24"/>
        </w:rPr>
      </w:pPr>
      <w:r>
        <w:rPr>
          <w:color w:val="auto"/>
          <w:spacing w:val="-18"/>
          <w:kern w:val="0"/>
          <w:sz w:val="24"/>
          <w:szCs w:val="24"/>
        </w:rPr>
        <w:t>企业名称（盖章）：</w:t>
      </w: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firstLine="420"/>
        <w:textAlignment w:val="auto"/>
        <w:rPr>
          <w:color w:val="auto"/>
          <w:kern w:val="0"/>
          <w:sz w:val="24"/>
          <w:szCs w:val="24"/>
        </w:rPr>
      </w:pPr>
      <w:r>
        <w:rPr>
          <w:color w:val="auto"/>
          <w:kern w:val="0"/>
          <w:sz w:val="24"/>
          <w:szCs w:val="24"/>
        </w:rPr>
        <w:t>日</w:t>
      </w:r>
      <w:r>
        <w:rPr>
          <w:color w:val="auto"/>
          <w:spacing w:val="-9"/>
          <w:kern w:val="0"/>
          <w:sz w:val="24"/>
          <w:szCs w:val="24"/>
        </w:rPr>
        <w:t xml:space="preserve"> </w:t>
      </w:r>
      <w:r>
        <w:rPr>
          <w:color w:val="auto"/>
          <w:spacing w:val="-1"/>
          <w:kern w:val="0"/>
          <w:sz w:val="24"/>
          <w:szCs w:val="24"/>
        </w:rPr>
        <w:t>期：</w:t>
      </w: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firstLine="420"/>
        <w:textAlignment w:val="auto"/>
        <w:rPr>
          <w:rFonts w:hint="eastAsia"/>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firstLine="420"/>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firstLine="420"/>
        <w:textAlignment w:val="auto"/>
        <w:rPr>
          <w:rFonts w:ascii="宋体" w:hAnsi="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firstLine="420"/>
        <w:textAlignment w:val="auto"/>
        <w:rPr>
          <w:rFonts w:hint="eastAsia" w:ascii="宋体" w:hAnsi="宋体" w:cs="宋体"/>
          <w:color w:val="auto"/>
          <w:sz w:val="24"/>
          <w:szCs w:val="24"/>
        </w:rPr>
        <w:sectPr>
          <w:pgSz w:w="11907" w:h="16840"/>
          <w:pgMar w:top="1304" w:right="1020" w:bottom="1304" w:left="1247" w:header="720" w:footer="720" w:gutter="0"/>
          <w:cols w:space="720" w:num="1"/>
        </w:sectPr>
      </w:pPr>
      <w:r>
        <w:rPr>
          <w:rFonts w:hint="eastAsia" w:ascii="宋体" w:hAnsi="宋体" w:cs="宋体"/>
          <w:color w:val="auto"/>
          <w:sz w:val="24"/>
          <w:szCs w:val="24"/>
        </w:rPr>
        <w:t>[1]从业人员、营业收入、资产总额填报上一年度数据，无上一年度数据的新成立企业可不填报</w:t>
      </w:r>
    </w:p>
    <w:p>
      <w:pPr>
        <w:rPr>
          <w:rFonts w:hint="eastAsia" w:ascii="仿宋" w:hAnsi="仿宋" w:eastAsia="宋体"/>
          <w:lang w:eastAsia="zh-CN"/>
        </w:rPr>
      </w:pPr>
      <w:r>
        <w:rPr>
          <w:rFonts w:hint="eastAsia" w:ascii="宋体" w:hAnsi="宋体" w:eastAsia="宋体" w:cs="宋体"/>
          <w:b/>
          <w:color w:val="000000"/>
          <w:spacing w:val="20"/>
          <w:szCs w:val="22"/>
          <w:lang w:val="en-US" w:eastAsia="zh-CN"/>
        </w:rPr>
        <w:t>格式十六</w:t>
      </w:r>
    </w:p>
    <w:p>
      <w:pPr>
        <w:rPr>
          <w:rFonts w:hint="eastAsia" w:ascii="仿宋" w:hAnsi="仿宋" w:eastAsia="仿宋"/>
        </w:rPr>
      </w:pPr>
    </w:p>
    <w:p>
      <w:pPr>
        <w:spacing w:line="588" w:lineRule="exact"/>
        <w:jc w:val="center"/>
        <w:rPr>
          <w:rFonts w:ascii="Times New Roman" w:hAnsi="Times New Roman" w:eastAsia="宋体"/>
          <w:b/>
          <w:spacing w:val="6"/>
          <w:sz w:val="32"/>
          <w:szCs w:val="32"/>
        </w:rPr>
      </w:pPr>
      <w:bookmarkStart w:id="2" w:name="OLE_LINK14"/>
      <w:bookmarkStart w:id="3" w:name="OLE_LINK13"/>
      <w:r>
        <w:rPr>
          <w:rFonts w:hint="eastAsia" w:ascii="Times New Roman" w:hAnsi="Times New Roman" w:eastAsia="宋体"/>
          <w:b/>
          <w:spacing w:val="6"/>
          <w:sz w:val="32"/>
          <w:szCs w:val="32"/>
        </w:rPr>
        <w:t>残疾人福利性单位声明函</w:t>
      </w:r>
    </w:p>
    <w:bookmarkEnd w:id="2"/>
    <w:bookmarkEnd w:id="3"/>
    <w:p>
      <w:pPr>
        <w:spacing w:line="588" w:lineRule="exact"/>
        <w:rPr>
          <w:rFonts w:ascii="Times New Roman" w:hAnsi="Times New Roman" w:eastAsia="宋体"/>
          <w:b/>
          <w:spacing w:val="6"/>
          <w:sz w:val="30"/>
          <w:szCs w:val="30"/>
        </w:rPr>
      </w:pPr>
    </w:p>
    <w:p>
      <w:pPr>
        <w:snapToGrid w:val="0"/>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本单位郑重声明，根据《财政部</w:t>
      </w:r>
      <w:r>
        <w:rPr>
          <w:rFonts w:ascii="Times New Roman" w:hAnsi="Times New Roman" w:eastAsia="宋体"/>
          <w:sz w:val="28"/>
          <w:szCs w:val="28"/>
        </w:rPr>
        <w:t xml:space="preserve"> </w:t>
      </w:r>
      <w:r>
        <w:rPr>
          <w:rFonts w:hint="eastAsia" w:ascii="Times New Roman" w:hAnsi="Times New Roman" w:eastAsia="宋体"/>
          <w:sz w:val="28"/>
          <w:szCs w:val="28"/>
        </w:rPr>
        <w:t>民政部</w:t>
      </w:r>
      <w:r>
        <w:rPr>
          <w:rFonts w:ascii="Times New Roman" w:hAnsi="Times New Roman" w:eastAsia="宋体"/>
          <w:sz w:val="28"/>
          <w:szCs w:val="28"/>
        </w:rPr>
        <w:t xml:space="preserve"> </w:t>
      </w:r>
      <w:r>
        <w:rPr>
          <w:rFonts w:hint="eastAsia" w:ascii="Times New Roman" w:hAnsi="Times New Roman" w:eastAsia="宋体"/>
          <w:sz w:val="28"/>
          <w:szCs w:val="28"/>
        </w:rPr>
        <w:t>中国残疾人联合会关于促进残疾人就业政府采购政策的通知》（财库〔</w:t>
      </w:r>
      <w:r>
        <w:rPr>
          <w:rFonts w:ascii="Times New Roman" w:hAnsi="Times New Roman" w:eastAsia="宋体"/>
          <w:sz w:val="28"/>
          <w:szCs w:val="28"/>
        </w:rPr>
        <w:t>2017</w:t>
      </w:r>
      <w:r>
        <w:rPr>
          <w:rFonts w:hint="eastAsia" w:ascii="Times New Roman" w:hAnsi="Times New Roman" w:eastAsia="宋体"/>
          <w:sz w:val="28"/>
          <w:szCs w:val="28"/>
        </w:rPr>
        <w:t>〕</w:t>
      </w:r>
      <w:r>
        <w:rPr>
          <w:rFonts w:ascii="Times New Roman" w:hAnsi="Times New Roman" w:eastAsia="宋体"/>
          <w:sz w:val="28"/>
          <w:szCs w:val="28"/>
        </w:rPr>
        <w:t xml:space="preserve"> 141</w:t>
      </w:r>
      <w:r>
        <w:rPr>
          <w:rFonts w:hint="eastAsia" w:ascii="Times New Roman" w:hAnsi="Times New Roman" w:eastAsia="宋体"/>
          <w:sz w:val="28"/>
          <w:szCs w:val="28"/>
        </w:rPr>
        <w:t>号）的规定，本单位为符合条件的残疾人福利性单位，且本单位参加</w:t>
      </w:r>
      <w:r>
        <w:rPr>
          <w:rFonts w:ascii="Times New Roman" w:hAnsi="Times New Roman" w:eastAsia="宋体"/>
          <w:sz w:val="28"/>
          <w:szCs w:val="28"/>
        </w:rPr>
        <w:t>______</w:t>
      </w:r>
      <w:r>
        <w:rPr>
          <w:rFonts w:hint="eastAsia" w:ascii="Times New Roman" w:hAnsi="Times New Roman" w:eastAsia="宋体"/>
          <w:sz w:val="28"/>
          <w:szCs w:val="28"/>
        </w:rPr>
        <w:t>单位的</w:t>
      </w:r>
      <w:r>
        <w:rPr>
          <w:rFonts w:ascii="Times New Roman" w:hAnsi="Times New Roman" w:eastAsia="宋体"/>
          <w:sz w:val="28"/>
          <w:szCs w:val="28"/>
        </w:rPr>
        <w:t>______</w:t>
      </w:r>
      <w:r>
        <w:rPr>
          <w:rFonts w:hint="eastAsia" w:ascii="Times New Roman" w:hAnsi="Times New Roman" w:eastAsia="宋体"/>
          <w:sz w:val="28"/>
          <w:szCs w:val="28"/>
        </w:rPr>
        <w:t>项目采购活动提供本单位制造的货物（由本单位承担工程</w:t>
      </w:r>
      <w:r>
        <w:rPr>
          <w:rFonts w:ascii="Times New Roman" w:hAnsi="Times New Roman" w:eastAsia="宋体"/>
          <w:sz w:val="28"/>
          <w:szCs w:val="28"/>
        </w:rPr>
        <w:t>/</w:t>
      </w:r>
      <w:r>
        <w:rPr>
          <w:rFonts w:hint="eastAsia" w:ascii="Times New Roman" w:hAnsi="Times New Roman" w:eastAsia="宋体"/>
          <w:sz w:val="28"/>
          <w:szCs w:val="28"/>
        </w:rPr>
        <w:t>提供服务），或者提供其他残疾人福利性单位制造的货物（不包括使用非残疾人福利性单位注册商标的货物）。</w:t>
      </w:r>
    </w:p>
    <w:p>
      <w:pPr>
        <w:snapToGrid w:val="0"/>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本单位对上述声明的真实性负责。如有虚假，将依法承担相应责任。</w:t>
      </w:r>
    </w:p>
    <w:p>
      <w:pPr>
        <w:snapToGrid w:val="0"/>
        <w:spacing w:line="360" w:lineRule="auto"/>
        <w:ind w:firstLine="560" w:firstLineChars="200"/>
        <w:rPr>
          <w:rFonts w:ascii="Times New Roman" w:hAnsi="Times New Roman" w:eastAsia="宋体"/>
          <w:sz w:val="28"/>
          <w:szCs w:val="28"/>
        </w:rPr>
      </w:pPr>
    </w:p>
    <w:p>
      <w:pPr>
        <w:spacing w:line="588" w:lineRule="exact"/>
        <w:ind w:firstLine="624" w:firstLineChars="200"/>
        <w:rPr>
          <w:rFonts w:ascii="Times New Roman" w:hAnsi="Times New Roman" w:eastAsia="宋体"/>
          <w:spacing w:val="6"/>
          <w:sz w:val="30"/>
          <w:szCs w:val="30"/>
        </w:rPr>
      </w:pPr>
    </w:p>
    <w:p>
      <w:pPr>
        <w:snapToGrid w:val="0"/>
        <w:spacing w:line="360" w:lineRule="auto"/>
        <w:ind w:firstLine="624" w:firstLineChars="200"/>
        <w:jc w:val="right"/>
        <w:rPr>
          <w:rFonts w:ascii="Times New Roman" w:hAnsi="Times New Roman" w:eastAsia="宋体"/>
          <w:sz w:val="28"/>
          <w:szCs w:val="28"/>
        </w:rPr>
      </w:pPr>
      <w:r>
        <w:rPr>
          <w:rFonts w:ascii="Times New Roman" w:hAnsi="Times New Roman" w:eastAsia="宋体"/>
          <w:spacing w:val="6"/>
          <w:sz w:val="30"/>
          <w:szCs w:val="30"/>
        </w:rPr>
        <w:t xml:space="preserve">         </w:t>
      </w:r>
      <w:r>
        <w:rPr>
          <w:rFonts w:ascii="Times New Roman" w:hAnsi="Times New Roman" w:eastAsia="宋体"/>
          <w:sz w:val="28"/>
          <w:szCs w:val="28"/>
        </w:rPr>
        <w:t xml:space="preserve">      </w:t>
      </w:r>
      <w:r>
        <w:rPr>
          <w:rFonts w:hint="eastAsia" w:ascii="Times New Roman" w:hAnsi="Times New Roman" w:eastAsia="宋体"/>
          <w:sz w:val="28"/>
          <w:szCs w:val="28"/>
        </w:rPr>
        <w:t>单位名称（盖章）：</w:t>
      </w:r>
    </w:p>
    <w:p>
      <w:pPr>
        <w:wordWrap w:val="0"/>
        <w:snapToGrid w:val="0"/>
        <w:spacing w:line="360" w:lineRule="auto"/>
        <w:ind w:firstLine="560" w:firstLineChars="200"/>
        <w:jc w:val="right"/>
        <w:rPr>
          <w:rFonts w:ascii="仿宋" w:hAnsi="仿宋" w:eastAsia="仿宋"/>
          <w:sz w:val="28"/>
          <w:szCs w:val="28"/>
        </w:rPr>
      </w:pPr>
      <w:r>
        <w:rPr>
          <w:rFonts w:ascii="Times New Roman" w:hAnsi="Times New Roman" w:eastAsia="宋体"/>
          <w:sz w:val="28"/>
          <w:szCs w:val="28"/>
        </w:rPr>
        <w:t xml:space="preserve">       </w:t>
      </w:r>
      <w:r>
        <w:rPr>
          <w:rFonts w:hint="eastAsia" w:ascii="Times New Roman" w:hAnsi="Times New Roman" w:eastAsia="宋体"/>
          <w:sz w:val="28"/>
          <w:szCs w:val="28"/>
        </w:rPr>
        <w:t>日</w:t>
      </w:r>
      <w:r>
        <w:rPr>
          <w:rFonts w:ascii="Times New Roman" w:hAnsi="Times New Roman" w:eastAsia="宋体"/>
          <w:sz w:val="28"/>
          <w:szCs w:val="28"/>
        </w:rPr>
        <w:t xml:space="preserve">  </w:t>
      </w:r>
      <w:r>
        <w:rPr>
          <w:rFonts w:hint="eastAsia" w:ascii="Times New Roman" w:hAnsi="Times New Roman" w:eastAsia="宋体"/>
          <w:sz w:val="28"/>
          <w:szCs w:val="28"/>
        </w:rPr>
        <w:t>期：</w:t>
      </w:r>
      <w:r>
        <w:rPr>
          <w:rFonts w:hint="eastAsia" w:ascii="Times New Roman" w:hAnsi="Times New Roman" w:eastAsia="宋体"/>
          <w:sz w:val="28"/>
          <w:szCs w:val="28"/>
          <w:lang w:val="en-US" w:eastAsia="zh-CN"/>
        </w:rPr>
        <w:t xml:space="preserve"> </w:t>
      </w:r>
      <w:r>
        <w:rPr>
          <w:rFonts w:hint="eastAsia" w:ascii="仿宋" w:hAnsi="仿宋" w:eastAsia="仿宋"/>
          <w:sz w:val="28"/>
          <w:szCs w:val="28"/>
        </w:rPr>
        <w:t xml:space="preserve">     </w:t>
      </w:r>
    </w:p>
    <w:p>
      <w:pPr>
        <w:rPr>
          <w:rFonts w:hint="eastAsia"/>
        </w:rPr>
      </w:pPr>
    </w:p>
    <w:p>
      <w:pPr>
        <w:rPr>
          <w:rFonts w:hint="eastAsia"/>
        </w:rPr>
      </w:pPr>
    </w:p>
    <w:p>
      <w:pPr>
        <w:rPr>
          <w:rFonts w:hint="eastAsia"/>
        </w:rPr>
      </w:pPr>
    </w:p>
    <w:p>
      <w:pPr>
        <w:spacing w:line="360" w:lineRule="auto"/>
        <w:jc w:val="center"/>
        <w:rPr>
          <w:rFonts w:hint="eastAsia" w:hAnsi="宋体"/>
          <w:b/>
          <w:spacing w:val="20"/>
          <w:szCs w:val="21"/>
        </w:rPr>
      </w:pPr>
    </w:p>
    <w:p>
      <w:pPr>
        <w:spacing w:line="360" w:lineRule="auto"/>
        <w:jc w:val="center"/>
        <w:rPr>
          <w:rFonts w:hint="eastAsia" w:hAnsi="宋体"/>
          <w:b/>
          <w:spacing w:val="20"/>
          <w:szCs w:val="21"/>
        </w:rPr>
      </w:pPr>
    </w:p>
    <w:p>
      <w:pPr>
        <w:spacing w:line="360" w:lineRule="auto"/>
        <w:jc w:val="center"/>
        <w:rPr>
          <w:rFonts w:hint="eastAsia" w:hAnsi="宋体"/>
          <w:b/>
          <w:spacing w:val="20"/>
          <w:szCs w:val="21"/>
        </w:rPr>
      </w:pPr>
    </w:p>
    <w:p>
      <w:pPr>
        <w:tabs>
          <w:tab w:val="left" w:pos="2340"/>
          <w:tab w:val="left" w:pos="2520"/>
          <w:tab w:val="left" w:pos="2700"/>
          <w:tab w:val="left" w:pos="3060"/>
        </w:tabs>
        <w:spacing w:line="360" w:lineRule="auto"/>
        <w:jc w:val="left"/>
        <w:rPr>
          <w:rFonts w:hint="default" w:hAnsi="宋体" w:eastAsia="宋体"/>
          <w:b/>
          <w:spacing w:val="20"/>
          <w:szCs w:val="21"/>
          <w:lang w:val="en-US" w:eastAsia="zh-CN"/>
        </w:rPr>
      </w:pPr>
      <w:r>
        <w:rPr>
          <w:rFonts w:hint="eastAsia" w:hAnsi="宋体"/>
          <w:b/>
          <w:spacing w:val="20"/>
          <w:szCs w:val="21"/>
        </w:rPr>
        <w:br w:type="page"/>
      </w:r>
      <w:r>
        <w:rPr>
          <w:rFonts w:hint="eastAsia" w:hAnsi="宋体"/>
          <w:b/>
          <w:spacing w:val="20"/>
          <w:szCs w:val="21"/>
          <w:lang w:val="en-US" w:eastAsia="zh-CN"/>
        </w:rPr>
        <w:t>格式十七：</w:t>
      </w:r>
    </w:p>
    <w:p>
      <w:pPr>
        <w:tabs>
          <w:tab w:val="left" w:pos="2340"/>
          <w:tab w:val="left" w:pos="2520"/>
          <w:tab w:val="left" w:pos="2700"/>
          <w:tab w:val="left" w:pos="3060"/>
        </w:tabs>
        <w:spacing w:line="360" w:lineRule="auto"/>
        <w:jc w:val="center"/>
        <w:rPr>
          <w:rFonts w:hint="eastAsia" w:ascii="Times New Roman" w:hAnsi="Times New Roman" w:eastAsia="宋体"/>
          <w:b/>
          <w:sz w:val="24"/>
        </w:rPr>
      </w:pPr>
      <w:r>
        <w:rPr>
          <w:rFonts w:hint="eastAsia" w:ascii="Times New Roman" w:hAnsi="Times New Roman" w:eastAsia="宋体"/>
          <w:b/>
          <w:sz w:val="24"/>
        </w:rPr>
        <w:t>项目实施主要</w:t>
      </w:r>
      <w:r>
        <w:rPr>
          <w:rFonts w:hint="eastAsia" w:ascii="Times New Roman" w:hAnsi="Times New Roman" w:eastAsia="宋体"/>
          <w:b/>
          <w:sz w:val="24"/>
          <w:lang w:val="en-US" w:eastAsia="zh-CN"/>
        </w:rPr>
        <w:t>装备</w:t>
      </w:r>
      <w:r>
        <w:rPr>
          <w:rFonts w:hint="eastAsia" w:ascii="Times New Roman" w:hAnsi="Times New Roman" w:eastAsia="宋体"/>
          <w:b/>
          <w:sz w:val="24"/>
        </w:rPr>
        <w:t>清单</w:t>
      </w:r>
    </w:p>
    <w:tbl>
      <w:tblPr>
        <w:tblStyle w:val="30"/>
        <w:tblW w:w="0" w:type="auto"/>
        <w:tblInd w:w="108" w:type="dxa"/>
        <w:tblLayout w:type="fixed"/>
        <w:tblCellMar>
          <w:top w:w="0" w:type="dxa"/>
          <w:left w:w="108" w:type="dxa"/>
          <w:bottom w:w="0" w:type="dxa"/>
          <w:right w:w="108" w:type="dxa"/>
        </w:tblCellMar>
      </w:tblPr>
      <w:tblGrid>
        <w:gridCol w:w="735"/>
        <w:gridCol w:w="1533"/>
        <w:gridCol w:w="1276"/>
        <w:gridCol w:w="1418"/>
        <w:gridCol w:w="975"/>
        <w:gridCol w:w="2568"/>
      </w:tblGrid>
      <w:tr>
        <w:tblPrEx>
          <w:tblCellMar>
            <w:top w:w="0" w:type="dxa"/>
            <w:left w:w="108" w:type="dxa"/>
            <w:bottom w:w="0" w:type="dxa"/>
            <w:right w:w="108" w:type="dxa"/>
          </w:tblCellMar>
        </w:tblPrEx>
        <w:trPr>
          <w:trHeight w:val="285" w:hRule="atLeast"/>
        </w:trPr>
        <w:tc>
          <w:tcPr>
            <w:tcW w:w="735"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宋体"/>
                <w:szCs w:val="21"/>
              </w:rPr>
            </w:pPr>
            <w:r>
              <w:rPr>
                <w:rFonts w:hint="eastAsia" w:ascii="Times New Roman" w:hAnsi="Times New Roman" w:eastAsia="宋体"/>
                <w:szCs w:val="21"/>
              </w:rPr>
              <w:t>序号</w:t>
            </w:r>
          </w:p>
        </w:tc>
        <w:tc>
          <w:tcPr>
            <w:tcW w:w="1533"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宋体"/>
                <w:szCs w:val="21"/>
              </w:rPr>
            </w:pPr>
            <w:r>
              <w:rPr>
                <w:rFonts w:hint="eastAsia" w:ascii="Times New Roman" w:hAnsi="Times New Roman" w:eastAsia="宋体"/>
                <w:szCs w:val="21"/>
              </w:rPr>
              <w:t>产品名称</w:t>
            </w:r>
          </w:p>
        </w:tc>
        <w:tc>
          <w:tcPr>
            <w:tcW w:w="1276"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r>
              <w:rPr>
                <w:rFonts w:hint="eastAsia" w:ascii="Times New Roman" w:hAnsi="Times New Roman" w:eastAsia="宋体"/>
                <w:szCs w:val="21"/>
              </w:rPr>
              <w:t>品牌</w:t>
            </w: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r>
              <w:rPr>
                <w:rFonts w:hint="eastAsia" w:ascii="Times New Roman" w:hAnsi="Times New Roman" w:eastAsia="宋体"/>
                <w:szCs w:val="21"/>
              </w:rPr>
              <w:t>规格型号</w:t>
            </w:r>
          </w:p>
        </w:tc>
        <w:tc>
          <w:tcPr>
            <w:tcW w:w="975" w:type="dxa"/>
            <w:tcBorders>
              <w:top w:val="single" w:color="auto" w:sz="4" w:space="0"/>
              <w:left w:val="nil"/>
              <w:bottom w:val="single" w:color="auto" w:sz="4" w:space="0"/>
              <w:right w:val="single" w:color="auto" w:sz="4" w:space="0"/>
            </w:tcBorders>
            <w:noWrap w:val="0"/>
            <w:vAlign w:val="top"/>
          </w:tcPr>
          <w:p>
            <w:pPr>
              <w:widowControl/>
              <w:jc w:val="center"/>
              <w:rPr>
                <w:rFonts w:ascii="Times New Roman" w:hAnsi="Times New Roman" w:eastAsia="宋体"/>
                <w:szCs w:val="21"/>
              </w:rPr>
            </w:pPr>
            <w:r>
              <w:rPr>
                <w:rFonts w:hint="eastAsia" w:ascii="Times New Roman" w:hAnsi="Times New Roman" w:eastAsia="宋体"/>
                <w:szCs w:val="21"/>
              </w:rPr>
              <w:t>数量</w:t>
            </w:r>
          </w:p>
        </w:tc>
        <w:tc>
          <w:tcPr>
            <w:tcW w:w="2568"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lang w:eastAsia="zh-CN"/>
              </w:rPr>
            </w:pPr>
            <w:r>
              <w:rPr>
                <w:rFonts w:hint="eastAsia" w:ascii="Times New Roman" w:hAnsi="Times New Roman" w:eastAsia="宋体"/>
                <w:szCs w:val="21"/>
                <w:lang w:val="en-US" w:eastAsia="zh-CN"/>
              </w:rPr>
              <w:t>用途</w:t>
            </w:r>
          </w:p>
        </w:tc>
      </w:tr>
      <w:tr>
        <w:tblPrEx>
          <w:tblCellMar>
            <w:top w:w="0" w:type="dxa"/>
            <w:left w:w="108" w:type="dxa"/>
            <w:bottom w:w="0" w:type="dxa"/>
            <w:right w:w="108" w:type="dxa"/>
          </w:tblCellMar>
        </w:tblPrEx>
        <w:trPr>
          <w:trHeight w:val="541" w:hRule="atLeast"/>
        </w:trPr>
        <w:tc>
          <w:tcPr>
            <w:tcW w:w="735"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宋体"/>
                <w:szCs w:val="21"/>
              </w:rPr>
            </w:pPr>
            <w:r>
              <w:rPr>
                <w:rFonts w:hint="eastAsia" w:ascii="Times New Roman" w:hAnsi="Times New Roman" w:eastAsia="宋体"/>
                <w:szCs w:val="21"/>
              </w:rPr>
              <w:t>1</w:t>
            </w:r>
          </w:p>
        </w:tc>
        <w:tc>
          <w:tcPr>
            <w:tcW w:w="1533"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宋体"/>
                <w:szCs w:val="21"/>
              </w:rPr>
            </w:pPr>
          </w:p>
        </w:tc>
        <w:tc>
          <w:tcPr>
            <w:tcW w:w="1276"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c>
          <w:tcPr>
            <w:tcW w:w="975"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c>
          <w:tcPr>
            <w:tcW w:w="2568"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r>
      <w:tr>
        <w:tblPrEx>
          <w:tblCellMar>
            <w:top w:w="0" w:type="dxa"/>
            <w:left w:w="108" w:type="dxa"/>
            <w:bottom w:w="0" w:type="dxa"/>
            <w:right w:w="108" w:type="dxa"/>
          </w:tblCellMar>
        </w:tblPrEx>
        <w:trPr>
          <w:trHeight w:val="605" w:hRule="atLeast"/>
        </w:trPr>
        <w:tc>
          <w:tcPr>
            <w:tcW w:w="735"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宋体"/>
                <w:szCs w:val="21"/>
              </w:rPr>
            </w:pPr>
            <w:r>
              <w:rPr>
                <w:rFonts w:hint="eastAsia" w:ascii="Times New Roman" w:hAnsi="Times New Roman" w:eastAsia="宋体"/>
                <w:szCs w:val="21"/>
              </w:rPr>
              <w:t>2</w:t>
            </w:r>
          </w:p>
        </w:tc>
        <w:tc>
          <w:tcPr>
            <w:tcW w:w="1533"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宋体"/>
                <w:szCs w:val="21"/>
              </w:rPr>
            </w:pPr>
          </w:p>
        </w:tc>
        <w:tc>
          <w:tcPr>
            <w:tcW w:w="1276"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c>
          <w:tcPr>
            <w:tcW w:w="975"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c>
          <w:tcPr>
            <w:tcW w:w="2568"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r>
      <w:tr>
        <w:tblPrEx>
          <w:tblCellMar>
            <w:top w:w="0" w:type="dxa"/>
            <w:left w:w="108" w:type="dxa"/>
            <w:bottom w:w="0" w:type="dxa"/>
            <w:right w:w="108" w:type="dxa"/>
          </w:tblCellMar>
        </w:tblPrEx>
        <w:trPr>
          <w:trHeight w:val="612" w:hRule="atLeast"/>
        </w:trPr>
        <w:tc>
          <w:tcPr>
            <w:tcW w:w="735"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宋体"/>
                <w:szCs w:val="21"/>
              </w:rPr>
            </w:pPr>
            <w:r>
              <w:rPr>
                <w:rFonts w:hint="eastAsia" w:ascii="Times New Roman" w:hAnsi="Times New Roman" w:eastAsia="宋体"/>
                <w:szCs w:val="21"/>
              </w:rPr>
              <w:t>3</w:t>
            </w:r>
          </w:p>
        </w:tc>
        <w:tc>
          <w:tcPr>
            <w:tcW w:w="1533"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宋体"/>
                <w:szCs w:val="21"/>
              </w:rPr>
            </w:pPr>
          </w:p>
        </w:tc>
        <w:tc>
          <w:tcPr>
            <w:tcW w:w="1276"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c>
          <w:tcPr>
            <w:tcW w:w="975"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c>
          <w:tcPr>
            <w:tcW w:w="2568"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r>
      <w:tr>
        <w:tblPrEx>
          <w:tblCellMar>
            <w:top w:w="0" w:type="dxa"/>
            <w:left w:w="108" w:type="dxa"/>
            <w:bottom w:w="0" w:type="dxa"/>
            <w:right w:w="108" w:type="dxa"/>
          </w:tblCellMar>
        </w:tblPrEx>
        <w:trPr>
          <w:trHeight w:val="621" w:hRule="atLeast"/>
        </w:trPr>
        <w:tc>
          <w:tcPr>
            <w:tcW w:w="735"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宋体"/>
                <w:szCs w:val="21"/>
              </w:rPr>
            </w:pPr>
            <w:r>
              <w:rPr>
                <w:rFonts w:hint="eastAsia" w:ascii="Times New Roman" w:hAnsi="Times New Roman" w:eastAsia="宋体"/>
                <w:szCs w:val="21"/>
              </w:rPr>
              <w:t>4</w:t>
            </w:r>
          </w:p>
        </w:tc>
        <w:tc>
          <w:tcPr>
            <w:tcW w:w="1533"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宋体"/>
                <w:szCs w:val="21"/>
              </w:rPr>
            </w:pPr>
          </w:p>
        </w:tc>
        <w:tc>
          <w:tcPr>
            <w:tcW w:w="1276"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c>
          <w:tcPr>
            <w:tcW w:w="975"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c>
          <w:tcPr>
            <w:tcW w:w="2568"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r>
      <w:tr>
        <w:tblPrEx>
          <w:tblCellMar>
            <w:top w:w="0" w:type="dxa"/>
            <w:left w:w="108" w:type="dxa"/>
            <w:bottom w:w="0" w:type="dxa"/>
            <w:right w:w="108" w:type="dxa"/>
          </w:tblCellMar>
        </w:tblPrEx>
        <w:trPr>
          <w:trHeight w:val="601" w:hRule="atLeast"/>
        </w:trPr>
        <w:tc>
          <w:tcPr>
            <w:tcW w:w="735"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宋体"/>
                <w:szCs w:val="21"/>
              </w:rPr>
            </w:pPr>
            <w:r>
              <w:rPr>
                <w:rFonts w:hint="eastAsia" w:ascii="Times New Roman" w:hAnsi="Times New Roman" w:eastAsia="宋体"/>
                <w:szCs w:val="21"/>
              </w:rPr>
              <w:t>5</w:t>
            </w:r>
          </w:p>
        </w:tc>
        <w:tc>
          <w:tcPr>
            <w:tcW w:w="1533"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宋体"/>
                <w:szCs w:val="21"/>
              </w:rPr>
            </w:pPr>
          </w:p>
        </w:tc>
        <w:tc>
          <w:tcPr>
            <w:tcW w:w="1276"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c>
          <w:tcPr>
            <w:tcW w:w="975"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c>
          <w:tcPr>
            <w:tcW w:w="2568"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r>
      <w:tr>
        <w:tblPrEx>
          <w:tblCellMar>
            <w:top w:w="0" w:type="dxa"/>
            <w:left w:w="108" w:type="dxa"/>
            <w:bottom w:w="0" w:type="dxa"/>
            <w:right w:w="108" w:type="dxa"/>
          </w:tblCellMar>
        </w:tblPrEx>
        <w:trPr>
          <w:trHeight w:val="623" w:hRule="atLeast"/>
        </w:trPr>
        <w:tc>
          <w:tcPr>
            <w:tcW w:w="735"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宋体"/>
                <w:szCs w:val="21"/>
              </w:rPr>
            </w:pPr>
          </w:p>
        </w:tc>
        <w:tc>
          <w:tcPr>
            <w:tcW w:w="1533"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宋体"/>
                <w:szCs w:val="21"/>
              </w:rPr>
            </w:pPr>
          </w:p>
        </w:tc>
        <w:tc>
          <w:tcPr>
            <w:tcW w:w="1276"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c>
          <w:tcPr>
            <w:tcW w:w="1418"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c>
          <w:tcPr>
            <w:tcW w:w="975"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c>
          <w:tcPr>
            <w:tcW w:w="2568" w:type="dxa"/>
            <w:tcBorders>
              <w:top w:val="single" w:color="auto" w:sz="4" w:space="0"/>
              <w:left w:val="nil"/>
              <w:bottom w:val="single" w:color="auto" w:sz="4" w:space="0"/>
              <w:right w:val="single" w:color="auto" w:sz="4" w:space="0"/>
            </w:tcBorders>
            <w:noWrap w:val="0"/>
            <w:vAlign w:val="top"/>
          </w:tcPr>
          <w:p>
            <w:pPr>
              <w:widowControl/>
              <w:jc w:val="center"/>
              <w:rPr>
                <w:rFonts w:hint="eastAsia" w:ascii="Times New Roman" w:hAnsi="Times New Roman" w:eastAsia="宋体"/>
                <w:szCs w:val="21"/>
              </w:rPr>
            </w:pPr>
          </w:p>
        </w:tc>
      </w:tr>
    </w:tbl>
    <w:p>
      <w:pPr>
        <w:spacing w:line="360" w:lineRule="auto"/>
        <w:rPr>
          <w:rFonts w:hint="eastAsia" w:ascii="Times New Roman" w:hAnsi="Times New Roman" w:eastAsia="宋体"/>
          <w:szCs w:val="21"/>
        </w:rPr>
      </w:pPr>
    </w:p>
    <w:p>
      <w:pPr>
        <w:spacing w:line="300" w:lineRule="exact"/>
        <w:rPr>
          <w:rFonts w:hint="eastAsia" w:ascii="Times New Roman" w:hAnsi="Times New Roman" w:eastAsia="宋体" w:cs="仿宋_GB2312"/>
          <w:szCs w:val="21"/>
          <w:lang w:val="zh-CN"/>
        </w:rPr>
      </w:pPr>
      <w:r>
        <w:rPr>
          <w:rFonts w:hint="eastAsia" w:ascii="Times New Roman" w:hAnsi="Times New Roman" w:eastAsia="宋体" w:cs="仿宋_GB2312"/>
          <w:szCs w:val="21"/>
          <w:lang w:val="zh-CN"/>
        </w:rPr>
        <w:t>注：1、投标方应尽可能详细地列出在项目实施过程中所需的主要</w:t>
      </w:r>
      <w:r>
        <w:rPr>
          <w:rFonts w:hint="eastAsia" w:ascii="Times New Roman" w:hAnsi="Times New Roman" w:eastAsia="宋体" w:cs="仿宋_GB2312"/>
          <w:szCs w:val="21"/>
          <w:lang w:val="en-US" w:eastAsia="zh-CN"/>
        </w:rPr>
        <w:t>装备</w:t>
      </w:r>
      <w:r>
        <w:rPr>
          <w:rFonts w:hint="eastAsia" w:ascii="Times New Roman" w:hAnsi="Times New Roman" w:eastAsia="宋体" w:cs="仿宋_GB2312"/>
          <w:szCs w:val="21"/>
          <w:lang w:val="zh-CN"/>
        </w:rPr>
        <w:t>，以便评标委会能客观公正的予以评价。</w:t>
      </w:r>
    </w:p>
    <w:p>
      <w:pPr>
        <w:autoSpaceDE w:val="0"/>
        <w:autoSpaceDN w:val="0"/>
        <w:adjustRightInd w:val="0"/>
        <w:ind w:firstLine="420" w:firstLineChars="200"/>
        <w:rPr>
          <w:rFonts w:ascii="Times New Roman" w:hAnsi="Times New Roman" w:eastAsia="宋体"/>
          <w:spacing w:val="20"/>
          <w:szCs w:val="21"/>
        </w:rPr>
      </w:pPr>
      <w:r>
        <w:rPr>
          <w:rFonts w:hint="eastAsia" w:ascii="Times New Roman" w:hAnsi="Times New Roman" w:eastAsia="宋体" w:cs="仿宋_GB2312"/>
          <w:szCs w:val="21"/>
          <w:lang w:val="zh-CN"/>
        </w:rPr>
        <w:t>2、此表仅提供了表格形式，投标方应根据需要准备足够数量的表格来填写</w:t>
      </w:r>
      <w:r>
        <w:rPr>
          <w:rFonts w:hint="eastAsia" w:ascii="Times New Roman" w:hAnsi="Times New Roman" w:eastAsia="宋体"/>
          <w:spacing w:val="20"/>
          <w:szCs w:val="21"/>
        </w:rPr>
        <w:t>。</w:t>
      </w:r>
    </w:p>
    <w:p>
      <w:pPr>
        <w:tabs>
          <w:tab w:val="left" w:pos="2340"/>
          <w:tab w:val="left" w:pos="2520"/>
          <w:tab w:val="left" w:pos="2700"/>
          <w:tab w:val="left" w:pos="3060"/>
        </w:tabs>
        <w:spacing w:line="360" w:lineRule="auto"/>
        <w:rPr>
          <w:rFonts w:hint="eastAsia" w:ascii="Times New Roman" w:hAnsi="Times New Roman" w:eastAsia="宋体"/>
          <w:b/>
          <w:color w:val="000000"/>
          <w:szCs w:val="21"/>
        </w:rPr>
      </w:pPr>
    </w:p>
    <w:p>
      <w:pPr>
        <w:tabs>
          <w:tab w:val="left" w:pos="2340"/>
          <w:tab w:val="left" w:pos="2520"/>
          <w:tab w:val="left" w:pos="2700"/>
          <w:tab w:val="left" w:pos="3060"/>
        </w:tabs>
        <w:spacing w:line="360" w:lineRule="auto"/>
        <w:rPr>
          <w:rFonts w:hint="eastAsia" w:ascii="Times New Roman" w:hAnsi="Times New Roman" w:eastAsia="宋体"/>
          <w:b/>
          <w:color w:val="000000"/>
          <w:szCs w:val="21"/>
        </w:rPr>
      </w:pPr>
    </w:p>
    <w:p>
      <w:pPr>
        <w:tabs>
          <w:tab w:val="left" w:pos="2340"/>
          <w:tab w:val="left" w:pos="2520"/>
          <w:tab w:val="left" w:pos="2700"/>
          <w:tab w:val="left" w:pos="3060"/>
        </w:tabs>
        <w:spacing w:line="360" w:lineRule="auto"/>
        <w:rPr>
          <w:rFonts w:hint="eastAsia" w:ascii="Times New Roman" w:hAnsi="Times New Roman" w:eastAsia="宋体"/>
          <w:b/>
          <w:color w:val="000000"/>
          <w:szCs w:val="21"/>
        </w:rPr>
      </w:pPr>
    </w:p>
    <w:p>
      <w:pPr>
        <w:tabs>
          <w:tab w:val="left" w:pos="2340"/>
          <w:tab w:val="left" w:pos="2520"/>
          <w:tab w:val="left" w:pos="2700"/>
          <w:tab w:val="left" w:pos="3060"/>
        </w:tabs>
        <w:spacing w:line="360" w:lineRule="auto"/>
        <w:rPr>
          <w:rFonts w:hint="eastAsia" w:ascii="Times New Roman" w:hAnsi="Times New Roman" w:eastAsia="宋体"/>
          <w:b/>
          <w:color w:val="000000"/>
          <w:szCs w:val="21"/>
        </w:rPr>
      </w:pPr>
    </w:p>
    <w:p>
      <w:pPr>
        <w:tabs>
          <w:tab w:val="left" w:pos="2340"/>
          <w:tab w:val="left" w:pos="2520"/>
          <w:tab w:val="left" w:pos="2700"/>
          <w:tab w:val="left" w:pos="3060"/>
        </w:tabs>
        <w:spacing w:line="360" w:lineRule="auto"/>
        <w:rPr>
          <w:rFonts w:hint="eastAsia" w:ascii="Times New Roman" w:hAnsi="Times New Roman" w:eastAsia="宋体"/>
          <w:b/>
          <w:color w:val="000000"/>
          <w:szCs w:val="21"/>
        </w:rPr>
      </w:pPr>
    </w:p>
    <w:p>
      <w:pPr>
        <w:tabs>
          <w:tab w:val="left" w:pos="2340"/>
          <w:tab w:val="left" w:pos="2520"/>
          <w:tab w:val="left" w:pos="2700"/>
          <w:tab w:val="left" w:pos="3060"/>
        </w:tabs>
        <w:spacing w:line="360" w:lineRule="auto"/>
        <w:rPr>
          <w:rFonts w:hint="eastAsia" w:ascii="Times New Roman" w:hAnsi="Times New Roman" w:eastAsia="宋体"/>
          <w:b/>
          <w:color w:val="000000"/>
          <w:szCs w:val="21"/>
        </w:rPr>
      </w:pPr>
      <w:r>
        <w:rPr>
          <w:rFonts w:hint="eastAsia" w:ascii="Times New Roman" w:hAnsi="Times New Roman" w:eastAsia="宋体"/>
          <w:b/>
          <w:color w:val="000000"/>
          <w:szCs w:val="21"/>
          <w:lang w:eastAsia="zh-CN"/>
        </w:rPr>
        <w:t>响应人</w:t>
      </w:r>
      <w:r>
        <w:rPr>
          <w:rFonts w:hint="eastAsia" w:ascii="Times New Roman" w:hAnsi="Times New Roman" w:eastAsia="宋体"/>
          <w:b/>
          <w:color w:val="000000"/>
          <w:szCs w:val="21"/>
        </w:rPr>
        <w:t>名称：</w:t>
      </w:r>
      <w:r>
        <w:rPr>
          <w:rFonts w:hint="eastAsia" w:ascii="Times New Roman" w:hAnsi="Times New Roman" w:eastAsia="宋体"/>
          <w:b/>
          <w:color w:val="000000"/>
          <w:szCs w:val="21"/>
          <w:u w:val="thick"/>
        </w:rPr>
        <w:t xml:space="preserve">                  </w:t>
      </w:r>
      <w:r>
        <w:rPr>
          <w:rFonts w:hint="eastAsia" w:ascii="Times New Roman" w:hAnsi="Times New Roman" w:eastAsia="宋体"/>
          <w:b/>
          <w:color w:val="000000"/>
          <w:szCs w:val="21"/>
        </w:rPr>
        <w:t>（</w:t>
      </w:r>
      <w:r>
        <w:rPr>
          <w:rFonts w:hint="eastAsia" w:ascii="Times New Roman" w:hAnsi="Times New Roman" w:eastAsia="宋体"/>
          <w:b/>
          <w:color w:val="000000"/>
        </w:rPr>
        <w:t>加盖公章</w:t>
      </w:r>
      <w:r>
        <w:rPr>
          <w:rFonts w:hint="eastAsia" w:ascii="Times New Roman" w:hAnsi="Times New Roman" w:eastAsia="宋体"/>
          <w:b/>
          <w:color w:val="000000"/>
          <w:szCs w:val="21"/>
        </w:rPr>
        <w:t>）</w:t>
      </w:r>
    </w:p>
    <w:p>
      <w:pPr>
        <w:spacing w:line="360" w:lineRule="auto"/>
        <w:rPr>
          <w:rFonts w:hint="eastAsia" w:ascii="Times New Roman" w:hAnsi="Times New Roman" w:eastAsia="宋体"/>
          <w:b/>
          <w:color w:val="000000"/>
          <w:spacing w:val="20"/>
        </w:rPr>
      </w:pPr>
      <w:r>
        <w:rPr>
          <w:rFonts w:hint="eastAsia" w:ascii="Times New Roman" w:hAnsi="Times New Roman" w:eastAsia="宋体"/>
          <w:b/>
          <w:color w:val="000000"/>
          <w:szCs w:val="21"/>
          <w:lang w:eastAsia="zh-CN"/>
        </w:rPr>
        <w:t>响应人</w:t>
      </w:r>
      <w:r>
        <w:rPr>
          <w:rFonts w:hint="eastAsia" w:ascii="Times New Roman" w:hAnsi="Times New Roman" w:eastAsia="宋体"/>
          <w:b/>
          <w:color w:val="000000"/>
          <w:szCs w:val="21"/>
        </w:rPr>
        <w:t>代表：</w:t>
      </w:r>
      <w:r>
        <w:rPr>
          <w:rFonts w:hint="eastAsia" w:ascii="Times New Roman" w:hAnsi="Times New Roman" w:eastAsia="宋体"/>
          <w:b/>
          <w:color w:val="000000"/>
          <w:szCs w:val="21"/>
          <w:u w:val="thick"/>
        </w:rPr>
        <w:t xml:space="preserve">                  </w:t>
      </w:r>
      <w:r>
        <w:rPr>
          <w:rFonts w:hint="eastAsia" w:ascii="Times New Roman" w:hAnsi="Times New Roman" w:eastAsia="宋体"/>
          <w:b/>
          <w:color w:val="000000"/>
          <w:szCs w:val="21"/>
        </w:rPr>
        <w:t>（签</w:t>
      </w:r>
      <w:r>
        <w:rPr>
          <w:rFonts w:hint="eastAsia" w:ascii="Times New Roman" w:hAnsi="Times New Roman" w:eastAsia="宋体"/>
          <w:b/>
          <w:bCs/>
          <w:color w:val="000000"/>
          <w:szCs w:val="21"/>
        </w:rPr>
        <w:t>字</w:t>
      </w:r>
      <w:r>
        <w:rPr>
          <w:rFonts w:hint="eastAsia" w:ascii="Times New Roman" w:hAnsi="Times New Roman" w:eastAsia="宋体"/>
          <w:b/>
          <w:color w:val="000000"/>
          <w:szCs w:val="21"/>
        </w:rPr>
        <w:t>）</w:t>
      </w:r>
    </w:p>
    <w:p>
      <w:pPr>
        <w:spacing w:line="360" w:lineRule="auto"/>
        <w:rPr>
          <w:rFonts w:hint="eastAsia" w:hAnsi="宋体"/>
          <w:b/>
          <w:spacing w:val="20"/>
          <w:szCs w:val="21"/>
        </w:rPr>
      </w:pPr>
      <w:r>
        <w:rPr>
          <w:rFonts w:hint="eastAsia" w:ascii="Times New Roman" w:hAnsi="Times New Roman" w:eastAsia="宋体"/>
          <w:b/>
          <w:spacing w:val="20"/>
          <w:szCs w:val="21"/>
        </w:rPr>
        <w:t>日期：</w:t>
      </w:r>
    </w:p>
    <w:p>
      <w:pPr>
        <w:spacing w:line="360" w:lineRule="auto"/>
        <w:jc w:val="center"/>
        <w:rPr>
          <w:rFonts w:hint="eastAsia" w:hAnsi="宋体"/>
          <w:b/>
          <w:spacing w:val="20"/>
          <w:szCs w:val="21"/>
        </w:rPr>
      </w:pPr>
    </w:p>
    <w:p>
      <w:pPr>
        <w:spacing w:line="360" w:lineRule="auto"/>
        <w:jc w:val="center"/>
        <w:rPr>
          <w:rFonts w:hint="eastAsia" w:hAnsi="宋体"/>
          <w:b/>
          <w:spacing w:val="20"/>
          <w:szCs w:val="21"/>
        </w:rPr>
      </w:pPr>
    </w:p>
    <w:p>
      <w:pPr>
        <w:spacing w:line="360" w:lineRule="auto"/>
        <w:jc w:val="center"/>
        <w:rPr>
          <w:rFonts w:hint="eastAsia" w:hAnsi="宋体"/>
          <w:b/>
          <w:spacing w:val="20"/>
          <w:szCs w:val="21"/>
        </w:rPr>
      </w:pPr>
    </w:p>
    <w:p>
      <w:pPr>
        <w:snapToGrid w:val="0"/>
        <w:spacing w:before="156" w:beforeLines="50" w:after="50"/>
        <w:rPr>
          <w:rFonts w:hint="eastAsia" w:ascii="仿宋" w:hAnsi="仿宋" w:eastAsia="仿宋"/>
          <w:b/>
          <w:sz w:val="28"/>
          <w:szCs w:val="28"/>
          <w:lang w:val="en-US" w:eastAsia="zh-CN"/>
        </w:rPr>
      </w:pPr>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4"/>
      </w:rPr>
    </w:pPr>
    <w:r>
      <w:fldChar w:fldCharType="begin"/>
    </w:r>
    <w:r>
      <w:rPr>
        <w:rStyle w:val="34"/>
      </w:rPr>
      <w:instrText xml:space="preserve">PAGE  </w:instrText>
    </w:r>
    <w:r>
      <w:fldChar w:fldCharType="separate"/>
    </w:r>
    <w:r>
      <w:rPr>
        <w:rStyle w:val="34"/>
      </w:rPr>
      <w:t>3</w:t>
    </w:r>
    <w: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4"/>
      </w:rPr>
    </w:pPr>
    <w:r>
      <w:fldChar w:fldCharType="begin"/>
    </w:r>
    <w:r>
      <w:rPr>
        <w:rStyle w:val="34"/>
      </w:rPr>
      <w:instrText xml:space="preserve">PAGE  </w:instrText>
    </w:r>
    <w:r>
      <w:fldChar w:fldCharType="separate"/>
    </w:r>
    <w:r>
      <w:rPr>
        <w:rStyle w:val="34"/>
      </w:rPr>
      <w:t>4</w: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4"/>
      </w:rPr>
    </w:pPr>
    <w:r>
      <w:fldChar w:fldCharType="begin"/>
    </w:r>
    <w:r>
      <w:rPr>
        <w:rStyle w:val="34"/>
      </w:rPr>
      <w:instrText xml:space="preserve">PAGE  </w:instrText>
    </w:r>
    <w:r>
      <w:fldChar w:fldCharType="separate"/>
    </w:r>
    <w:r>
      <w:rPr>
        <w:rStyle w:val="34"/>
      </w:rPr>
      <w:t>27</w:t>
    </w:r>
    <w:r>
      <w:fldChar w:fldCharType="end"/>
    </w:r>
  </w:p>
  <w:p>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4"/>
      </w:rPr>
    </w:pPr>
    <w:r>
      <w:fldChar w:fldCharType="begin"/>
    </w:r>
    <w:r>
      <w:rPr>
        <w:rStyle w:val="34"/>
      </w:rPr>
      <w:instrText xml:space="preserve">PAGE  </w:instrText>
    </w:r>
    <w:r>
      <w:fldChar w:fldCharType="separate"/>
    </w:r>
    <w:r>
      <w:rPr>
        <w:rStyle w:val="34"/>
      </w:rPr>
      <w:t>4</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eastAsia" w:eastAsia="宋体"/>
        <w:lang w:eastAsia="zh-CN"/>
      </w:rPr>
    </w:pPr>
    <w:r>
      <w:t xml:space="preserve">                                   </w:t>
    </w:r>
    <w:r>
      <w:rPr>
        <w:rFonts w:hint="eastAsia"/>
      </w:rPr>
      <w:t xml:space="preserve">         </w:t>
    </w:r>
    <w:r>
      <w:rPr>
        <w:rFonts w:hint="eastAsia"/>
        <w:lang w:eastAsia="zh-CN"/>
      </w:rPr>
      <w:t>舟山市公共资源交易中心定海区分中心竞争性磋商文件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eastAsia" w:eastAsia="宋体"/>
        <w:lang w:eastAsia="zh-CN"/>
      </w:rPr>
    </w:pPr>
    <w:r>
      <w:rPr>
        <w:rFonts w:hint="eastAsia"/>
        <w:lang w:eastAsia="zh-CN"/>
      </w:rPr>
      <w:t>舟山市公共资源交易中心定海区分中心竞争性磋商文件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eastAsia"/>
      </w:rPr>
    </w:pPr>
    <w:r>
      <w:rPr>
        <w:rFonts w:hint="eastAsia"/>
      </w:rPr>
      <w:t>舟山市定海区公共资源交易中心竞争性磋商文件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AC16A"/>
    <w:multiLevelType w:val="multilevel"/>
    <w:tmpl w:val="B70AC16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C6BFDAC"/>
    <w:multiLevelType w:val="singleLevel"/>
    <w:tmpl w:val="DC6BFDAC"/>
    <w:lvl w:ilvl="0" w:tentative="0">
      <w:start w:val="2"/>
      <w:numFmt w:val="chineseCounting"/>
      <w:suff w:val="space"/>
      <w:lvlText w:val="第%1章"/>
      <w:lvlJc w:val="left"/>
      <w:rPr>
        <w:rFonts w:hint="eastAsia"/>
      </w:rPr>
    </w:lvl>
  </w:abstractNum>
  <w:abstractNum w:abstractNumId="2">
    <w:nsid w:val="E84770E8"/>
    <w:multiLevelType w:val="singleLevel"/>
    <w:tmpl w:val="E84770E8"/>
    <w:lvl w:ilvl="0" w:tentative="0">
      <w:start w:val="2"/>
      <w:numFmt w:val="decimal"/>
      <w:suff w:val="nothing"/>
      <w:lvlText w:val="%1、"/>
      <w:lvlJc w:val="left"/>
    </w:lvl>
  </w:abstractNum>
  <w:abstractNum w:abstractNumId="3">
    <w:nsid w:val="00EF0613"/>
    <w:multiLevelType w:val="multilevel"/>
    <w:tmpl w:val="00EF0613"/>
    <w:lvl w:ilvl="0" w:tentative="0">
      <w:start w:val="2"/>
      <w:numFmt w:val="chineseCounting"/>
      <w:pStyle w:val="63"/>
      <w:suff w:val="nothing"/>
      <w:lvlText w:val="%1．"/>
      <w:lvlJc w:val="left"/>
      <w:pPr>
        <w:ind w:left="0" w:firstLine="0"/>
      </w:pPr>
      <w:rPr>
        <w:rFonts w:hint="default" w:ascii="Times New Roman" w:hAnsi="Times New Roman" w:cs="Times New Roman"/>
      </w:rPr>
    </w:lvl>
    <w:lvl w:ilvl="1" w:tentative="0">
      <w:start w:val="1"/>
      <w:numFmt w:val="decimal"/>
      <w:pStyle w:val="99"/>
      <w:lvlText w:val="%2."/>
      <w:lvlJc w:val="left"/>
      <w:pPr>
        <w:tabs>
          <w:tab w:val="left" w:pos="1440"/>
        </w:tabs>
        <w:ind w:left="1440" w:hanging="360"/>
      </w:pPr>
    </w:lvl>
    <w:lvl w:ilvl="2" w:tentative="0">
      <w:start w:val="1"/>
      <w:numFmt w:val="decimal"/>
      <w:pStyle w:val="93"/>
      <w:lvlText w:val="%3."/>
      <w:lvlJc w:val="left"/>
      <w:pPr>
        <w:tabs>
          <w:tab w:val="left" w:pos="2160"/>
        </w:tabs>
        <w:ind w:left="2160" w:hanging="360"/>
      </w:pPr>
    </w:lvl>
    <w:lvl w:ilvl="3" w:tentative="0">
      <w:start w:val="1"/>
      <w:numFmt w:val="decimal"/>
      <w:pStyle w:val="78"/>
      <w:lvlText w:val="%4."/>
      <w:lvlJc w:val="left"/>
      <w:pPr>
        <w:tabs>
          <w:tab w:val="left" w:pos="2880"/>
        </w:tabs>
        <w:ind w:left="2880" w:hanging="360"/>
      </w:pPr>
    </w:lvl>
    <w:lvl w:ilvl="4" w:tentative="0">
      <w:start w:val="1"/>
      <w:numFmt w:val="decimal"/>
      <w:pStyle w:val="94"/>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pStyle w:val="9"/>
      <w:lvlText w:val="%7."/>
      <w:lvlJc w:val="left"/>
      <w:pPr>
        <w:tabs>
          <w:tab w:val="left" w:pos="5040"/>
        </w:tabs>
        <w:ind w:left="5040" w:hanging="360"/>
      </w:pPr>
    </w:lvl>
    <w:lvl w:ilvl="7" w:tentative="0">
      <w:start w:val="1"/>
      <w:numFmt w:val="decimal"/>
      <w:pStyle w:val="10"/>
      <w:lvlText w:val="%8."/>
      <w:lvlJc w:val="left"/>
      <w:pPr>
        <w:tabs>
          <w:tab w:val="left" w:pos="5760"/>
        </w:tabs>
        <w:ind w:left="5760" w:hanging="360"/>
      </w:pPr>
    </w:lvl>
    <w:lvl w:ilvl="8" w:tentative="0">
      <w:start w:val="1"/>
      <w:numFmt w:val="decimal"/>
      <w:pStyle w:val="11"/>
      <w:lvlText w:val="%9."/>
      <w:lvlJc w:val="left"/>
      <w:pPr>
        <w:tabs>
          <w:tab w:val="left" w:pos="6480"/>
        </w:tabs>
        <w:ind w:left="6480" w:hanging="360"/>
      </w:pPr>
    </w:lvl>
  </w:abstractNum>
  <w:abstractNum w:abstractNumId="4">
    <w:nsid w:val="026E5264"/>
    <w:multiLevelType w:val="multilevel"/>
    <w:tmpl w:val="026E5264"/>
    <w:lvl w:ilvl="0" w:tentative="0">
      <w:start w:val="1"/>
      <w:numFmt w:val="chineseCountingThousand"/>
      <w:pStyle w:val="109"/>
      <w:suff w:val="space"/>
      <w:lvlText w:val="第%1章"/>
      <w:lvlJc w:val="left"/>
      <w:pPr>
        <w:ind w:left="2240" w:firstLine="0"/>
      </w:pPr>
      <w:rPr>
        <w:rFonts w:cs="Times New Roman"/>
      </w:rPr>
    </w:lvl>
    <w:lvl w:ilvl="1" w:tentative="0">
      <w:start w:val="1"/>
      <w:numFmt w:val="decimal"/>
      <w:pStyle w:val="110"/>
      <w:isLgl/>
      <w:suff w:val="space"/>
      <w:lvlText w:val="%1.%2"/>
      <w:lvlJc w:val="left"/>
      <w:pPr>
        <w:ind w:left="765" w:hanging="567"/>
      </w:pPr>
      <w:rPr>
        <w:rFonts w:cs="Times New Roman"/>
      </w:rPr>
    </w:lvl>
    <w:lvl w:ilvl="2" w:tentative="0">
      <w:start w:val="1"/>
      <w:numFmt w:val="decimal"/>
      <w:pStyle w:val="72"/>
      <w:isLgl/>
      <w:suff w:val="space"/>
      <w:lvlText w:val="%1.%2.%3"/>
      <w:lvlJc w:val="left"/>
      <w:pPr>
        <w:ind w:left="707" w:hanging="567"/>
      </w:pPr>
      <w:rPr>
        <w:rFonts w:cs="Times New Roman"/>
        <w:color w:val="auto"/>
      </w:rPr>
    </w:lvl>
    <w:lvl w:ilvl="3" w:tentative="0">
      <w:start w:val="1"/>
      <w:numFmt w:val="decimal"/>
      <w:pStyle w:val="101"/>
      <w:isLgl/>
      <w:suff w:val="space"/>
      <w:lvlText w:val="%1.%2.%3.%4"/>
      <w:lvlJc w:val="left"/>
      <w:pPr>
        <w:ind w:left="2108" w:hanging="708"/>
      </w:pPr>
      <w:rPr>
        <w:rFonts w:cs="Times New Roman"/>
      </w:rPr>
    </w:lvl>
    <w:lvl w:ilvl="4" w:tentative="0">
      <w:start w:val="1"/>
      <w:numFmt w:val="decimal"/>
      <w:lvlText w:val="%1.%2.%3.%4.%5"/>
      <w:lvlJc w:val="left"/>
      <w:pPr>
        <w:tabs>
          <w:tab w:val="left" w:pos="2554"/>
        </w:tabs>
        <w:ind w:left="2324" w:hanging="850"/>
      </w:pPr>
      <w:rPr>
        <w:rFonts w:cs="Times New Roman"/>
      </w:rPr>
    </w:lvl>
    <w:lvl w:ilvl="5" w:tentative="0">
      <w:start w:val="1"/>
      <w:numFmt w:val="decimal"/>
      <w:lvlText w:val="%1.%2.%3.%4.%5.%6"/>
      <w:lvlJc w:val="left"/>
      <w:pPr>
        <w:tabs>
          <w:tab w:val="left" w:pos="3339"/>
        </w:tabs>
        <w:ind w:left="3033" w:hanging="1134"/>
      </w:pPr>
      <w:rPr>
        <w:rFonts w:cs="Times New Roman"/>
      </w:rPr>
    </w:lvl>
    <w:lvl w:ilvl="6" w:tentative="0">
      <w:start w:val="1"/>
      <w:numFmt w:val="decimal"/>
      <w:lvlText w:val="%1.%2.%3.%4.%5.%6.%7"/>
      <w:lvlJc w:val="left"/>
      <w:pPr>
        <w:tabs>
          <w:tab w:val="left" w:pos="3764"/>
        </w:tabs>
        <w:ind w:left="3600" w:hanging="1276"/>
      </w:pPr>
      <w:rPr>
        <w:rFonts w:cs="Times New Roman"/>
      </w:rPr>
    </w:lvl>
    <w:lvl w:ilvl="7" w:tentative="0">
      <w:start w:val="1"/>
      <w:numFmt w:val="decimal"/>
      <w:lvlText w:val="%1.%2.%3.%4.%5.%6.%7.%8"/>
      <w:lvlJc w:val="left"/>
      <w:pPr>
        <w:tabs>
          <w:tab w:val="left" w:pos="4549"/>
        </w:tabs>
        <w:ind w:left="4167" w:hanging="1418"/>
      </w:pPr>
      <w:rPr>
        <w:rFonts w:cs="Times New Roman"/>
      </w:rPr>
    </w:lvl>
    <w:lvl w:ilvl="8" w:tentative="0">
      <w:start w:val="1"/>
      <w:numFmt w:val="decimal"/>
      <w:lvlText w:val="%1.%2.%3.%4.%5.%6.%7.%8.%9"/>
      <w:lvlJc w:val="left"/>
      <w:pPr>
        <w:tabs>
          <w:tab w:val="left" w:pos="4975"/>
        </w:tabs>
        <w:ind w:left="4875" w:hanging="1700"/>
      </w:pPr>
      <w:rPr>
        <w:rFonts w:cs="Times New Roman"/>
      </w:rPr>
    </w:lvl>
  </w:abstractNum>
  <w:abstractNum w:abstractNumId="5">
    <w:nsid w:val="05D026ED"/>
    <w:multiLevelType w:val="multilevel"/>
    <w:tmpl w:val="05D026ED"/>
    <w:lvl w:ilvl="0" w:tentative="0">
      <w:start w:val="4"/>
      <w:numFmt w:val="decimal"/>
      <w:pStyle w:val="69"/>
      <w:lvlText w:val="%1、"/>
      <w:lvlJc w:val="left"/>
      <w:pPr>
        <w:tabs>
          <w:tab w:val="left" w:pos="782"/>
        </w:tabs>
        <w:ind w:left="782" w:hanging="360"/>
      </w:pPr>
      <w:rPr>
        <w:rFonts w:cs="Times New Roman"/>
      </w:rPr>
    </w:lvl>
    <w:lvl w:ilvl="1" w:tentative="0">
      <w:start w:val="1"/>
      <w:numFmt w:val="lowerLetter"/>
      <w:lvlText w:val="%2)"/>
      <w:lvlJc w:val="left"/>
      <w:pPr>
        <w:tabs>
          <w:tab w:val="left" w:pos="1262"/>
        </w:tabs>
        <w:ind w:left="1262" w:hanging="420"/>
      </w:pPr>
      <w:rPr>
        <w:rFonts w:cs="Times New Roman"/>
      </w:rPr>
    </w:lvl>
    <w:lvl w:ilvl="2" w:tentative="0">
      <w:start w:val="1"/>
      <w:numFmt w:val="lowerRoman"/>
      <w:pStyle w:val="81"/>
      <w:lvlText w:val="%3."/>
      <w:lvlJc w:val="right"/>
      <w:pPr>
        <w:tabs>
          <w:tab w:val="left" w:pos="1682"/>
        </w:tabs>
        <w:ind w:left="1682" w:hanging="420"/>
      </w:pPr>
      <w:rPr>
        <w:rFonts w:cs="Times New Roman"/>
      </w:rPr>
    </w:lvl>
    <w:lvl w:ilvl="3" w:tentative="0">
      <w:start w:val="1"/>
      <w:numFmt w:val="decimal"/>
      <w:pStyle w:val="106"/>
      <w:lvlText w:val="%4."/>
      <w:lvlJc w:val="left"/>
      <w:pPr>
        <w:tabs>
          <w:tab w:val="left" w:pos="2102"/>
        </w:tabs>
        <w:ind w:left="2102" w:hanging="420"/>
      </w:pPr>
      <w:rPr>
        <w:rFonts w:cs="Times New Roman"/>
      </w:rPr>
    </w:lvl>
    <w:lvl w:ilvl="4" w:tentative="0">
      <w:start w:val="1"/>
      <w:numFmt w:val="lowerLetter"/>
      <w:lvlText w:val="%5)"/>
      <w:lvlJc w:val="left"/>
      <w:pPr>
        <w:tabs>
          <w:tab w:val="left" w:pos="2522"/>
        </w:tabs>
        <w:ind w:left="2522" w:hanging="420"/>
      </w:pPr>
      <w:rPr>
        <w:rFonts w:cs="Times New Roman"/>
      </w:rPr>
    </w:lvl>
    <w:lvl w:ilvl="5" w:tentative="0">
      <w:start w:val="1"/>
      <w:numFmt w:val="lowerRoman"/>
      <w:lvlText w:val="%6."/>
      <w:lvlJc w:val="right"/>
      <w:pPr>
        <w:tabs>
          <w:tab w:val="left" w:pos="2942"/>
        </w:tabs>
        <w:ind w:left="2942" w:hanging="420"/>
      </w:pPr>
      <w:rPr>
        <w:rFonts w:cs="Times New Roman"/>
      </w:rPr>
    </w:lvl>
    <w:lvl w:ilvl="6" w:tentative="0">
      <w:start w:val="1"/>
      <w:numFmt w:val="decimal"/>
      <w:lvlText w:val="%7."/>
      <w:lvlJc w:val="left"/>
      <w:pPr>
        <w:tabs>
          <w:tab w:val="left" w:pos="3362"/>
        </w:tabs>
        <w:ind w:left="3362" w:hanging="420"/>
      </w:pPr>
      <w:rPr>
        <w:rFonts w:cs="Times New Roman"/>
      </w:rPr>
    </w:lvl>
    <w:lvl w:ilvl="7" w:tentative="0">
      <w:start w:val="1"/>
      <w:numFmt w:val="lowerLetter"/>
      <w:lvlText w:val="%8)"/>
      <w:lvlJc w:val="left"/>
      <w:pPr>
        <w:tabs>
          <w:tab w:val="left" w:pos="3782"/>
        </w:tabs>
        <w:ind w:left="3782" w:hanging="420"/>
      </w:pPr>
      <w:rPr>
        <w:rFonts w:cs="Times New Roman"/>
      </w:rPr>
    </w:lvl>
    <w:lvl w:ilvl="8" w:tentative="0">
      <w:start w:val="1"/>
      <w:numFmt w:val="lowerRoman"/>
      <w:lvlText w:val="%9."/>
      <w:lvlJc w:val="right"/>
      <w:pPr>
        <w:tabs>
          <w:tab w:val="left" w:pos="4202"/>
        </w:tabs>
        <w:ind w:left="4202" w:hanging="420"/>
      </w:pPr>
      <w:rPr>
        <w:rFonts w:cs="Times New Roman"/>
      </w:rPr>
    </w:lvl>
  </w:abstractNum>
  <w:abstractNum w:abstractNumId="6">
    <w:nsid w:val="44121AA6"/>
    <w:multiLevelType w:val="multilevel"/>
    <w:tmpl w:val="44121AA6"/>
    <w:lvl w:ilvl="0" w:tentative="0">
      <w:start w:val="1"/>
      <w:numFmt w:val="decimal"/>
      <w:pStyle w:val="88"/>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67403E98"/>
    <w:multiLevelType w:val="singleLevel"/>
    <w:tmpl w:val="67403E98"/>
    <w:lvl w:ilvl="0" w:tentative="0">
      <w:start w:val="1"/>
      <w:numFmt w:val="bullet"/>
      <w:pStyle w:val="75"/>
      <w:lvlText w:val=""/>
      <w:lvlJc w:val="left"/>
      <w:pPr>
        <w:tabs>
          <w:tab w:val="left" w:pos="360"/>
        </w:tabs>
        <w:ind w:left="360" w:hanging="360"/>
      </w:pPr>
      <w:rPr>
        <w:rFonts w:hint="default" w:ascii="Symbol" w:hAnsi="Symbol"/>
      </w:rPr>
    </w:lvl>
  </w:abstractNum>
  <w:num w:numId="1">
    <w:abstractNumId w:val="3"/>
  </w:num>
  <w:num w:numId="2">
    <w:abstractNumId w:val="5"/>
  </w:num>
  <w:num w:numId="3">
    <w:abstractNumId w:val="4"/>
  </w:num>
  <w:num w:numId="4">
    <w:abstractNumId w:val="7"/>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8DE"/>
    <w:rsid w:val="000216FD"/>
    <w:rsid w:val="00045DC4"/>
    <w:rsid w:val="00060F0D"/>
    <w:rsid w:val="00076102"/>
    <w:rsid w:val="00081EDE"/>
    <w:rsid w:val="000A25C6"/>
    <w:rsid w:val="000E3158"/>
    <w:rsid w:val="000F57A4"/>
    <w:rsid w:val="00111C8E"/>
    <w:rsid w:val="0011738C"/>
    <w:rsid w:val="0012485D"/>
    <w:rsid w:val="00146BC2"/>
    <w:rsid w:val="00174708"/>
    <w:rsid w:val="00191778"/>
    <w:rsid w:val="001A7C62"/>
    <w:rsid w:val="001C3A27"/>
    <w:rsid w:val="001C5ED8"/>
    <w:rsid w:val="001E05CE"/>
    <w:rsid w:val="001E1BA8"/>
    <w:rsid w:val="001E2484"/>
    <w:rsid w:val="001E51AA"/>
    <w:rsid w:val="002011E0"/>
    <w:rsid w:val="00215A66"/>
    <w:rsid w:val="002318B3"/>
    <w:rsid w:val="00241FB6"/>
    <w:rsid w:val="002656D8"/>
    <w:rsid w:val="002724AB"/>
    <w:rsid w:val="002A0A9F"/>
    <w:rsid w:val="002C6D15"/>
    <w:rsid w:val="002D2350"/>
    <w:rsid w:val="002F1408"/>
    <w:rsid w:val="00317E4C"/>
    <w:rsid w:val="00333366"/>
    <w:rsid w:val="00366D0E"/>
    <w:rsid w:val="00383ED9"/>
    <w:rsid w:val="00387EF3"/>
    <w:rsid w:val="003A7070"/>
    <w:rsid w:val="003A724A"/>
    <w:rsid w:val="003D2343"/>
    <w:rsid w:val="003E7F49"/>
    <w:rsid w:val="00413725"/>
    <w:rsid w:val="00413A48"/>
    <w:rsid w:val="00430A6D"/>
    <w:rsid w:val="00467A04"/>
    <w:rsid w:val="00481E1C"/>
    <w:rsid w:val="004A3D48"/>
    <w:rsid w:val="004A4C1E"/>
    <w:rsid w:val="004C63E8"/>
    <w:rsid w:val="004D1C92"/>
    <w:rsid w:val="004D48D9"/>
    <w:rsid w:val="004D6246"/>
    <w:rsid w:val="005064F0"/>
    <w:rsid w:val="00507C18"/>
    <w:rsid w:val="005232AC"/>
    <w:rsid w:val="005261D6"/>
    <w:rsid w:val="00530766"/>
    <w:rsid w:val="00536F9F"/>
    <w:rsid w:val="00556B35"/>
    <w:rsid w:val="005B4421"/>
    <w:rsid w:val="005D6E1F"/>
    <w:rsid w:val="005F10ED"/>
    <w:rsid w:val="0060172F"/>
    <w:rsid w:val="00625299"/>
    <w:rsid w:val="00637E7D"/>
    <w:rsid w:val="00656755"/>
    <w:rsid w:val="00690E61"/>
    <w:rsid w:val="006A1AB2"/>
    <w:rsid w:val="006B69AD"/>
    <w:rsid w:val="006B7E85"/>
    <w:rsid w:val="006D2387"/>
    <w:rsid w:val="006D49FC"/>
    <w:rsid w:val="006E7BC7"/>
    <w:rsid w:val="007016F9"/>
    <w:rsid w:val="0070783C"/>
    <w:rsid w:val="007127A0"/>
    <w:rsid w:val="00746727"/>
    <w:rsid w:val="0075599C"/>
    <w:rsid w:val="00755DDB"/>
    <w:rsid w:val="007565DC"/>
    <w:rsid w:val="007952F4"/>
    <w:rsid w:val="0079573A"/>
    <w:rsid w:val="007A7C05"/>
    <w:rsid w:val="008046F9"/>
    <w:rsid w:val="00831380"/>
    <w:rsid w:val="0083424E"/>
    <w:rsid w:val="008364F3"/>
    <w:rsid w:val="008439F3"/>
    <w:rsid w:val="00873779"/>
    <w:rsid w:val="00894657"/>
    <w:rsid w:val="00896B93"/>
    <w:rsid w:val="008C7CAD"/>
    <w:rsid w:val="00920331"/>
    <w:rsid w:val="00921839"/>
    <w:rsid w:val="0096429B"/>
    <w:rsid w:val="0096515A"/>
    <w:rsid w:val="009708C4"/>
    <w:rsid w:val="00985135"/>
    <w:rsid w:val="009A42A2"/>
    <w:rsid w:val="009D088D"/>
    <w:rsid w:val="00A1183E"/>
    <w:rsid w:val="00A37D01"/>
    <w:rsid w:val="00A40FA3"/>
    <w:rsid w:val="00A97A23"/>
    <w:rsid w:val="00AC6502"/>
    <w:rsid w:val="00AD1C2A"/>
    <w:rsid w:val="00B144AA"/>
    <w:rsid w:val="00B23BFE"/>
    <w:rsid w:val="00B31527"/>
    <w:rsid w:val="00B5202C"/>
    <w:rsid w:val="00B54E69"/>
    <w:rsid w:val="00B5792C"/>
    <w:rsid w:val="00B64152"/>
    <w:rsid w:val="00B725E7"/>
    <w:rsid w:val="00B74CD0"/>
    <w:rsid w:val="00B83BED"/>
    <w:rsid w:val="00B93ED6"/>
    <w:rsid w:val="00BB255B"/>
    <w:rsid w:val="00BD2CF9"/>
    <w:rsid w:val="00BE5DE8"/>
    <w:rsid w:val="00C34E9B"/>
    <w:rsid w:val="00C403EC"/>
    <w:rsid w:val="00C45640"/>
    <w:rsid w:val="00C46C8E"/>
    <w:rsid w:val="00C65491"/>
    <w:rsid w:val="00CA7677"/>
    <w:rsid w:val="00CB0180"/>
    <w:rsid w:val="00CB197B"/>
    <w:rsid w:val="00CB6BB6"/>
    <w:rsid w:val="00CC1DBB"/>
    <w:rsid w:val="00CD40D0"/>
    <w:rsid w:val="00CE0A24"/>
    <w:rsid w:val="00CE0EEF"/>
    <w:rsid w:val="00CE2C29"/>
    <w:rsid w:val="00CF2321"/>
    <w:rsid w:val="00CF3AA4"/>
    <w:rsid w:val="00D056F4"/>
    <w:rsid w:val="00D47411"/>
    <w:rsid w:val="00D70320"/>
    <w:rsid w:val="00D800CC"/>
    <w:rsid w:val="00DA59AD"/>
    <w:rsid w:val="00DB4CAF"/>
    <w:rsid w:val="00DF1297"/>
    <w:rsid w:val="00DF210D"/>
    <w:rsid w:val="00DF2EC6"/>
    <w:rsid w:val="00DF39EE"/>
    <w:rsid w:val="00E04E7A"/>
    <w:rsid w:val="00E06BB8"/>
    <w:rsid w:val="00E1318A"/>
    <w:rsid w:val="00E14E02"/>
    <w:rsid w:val="00E27E45"/>
    <w:rsid w:val="00E3476B"/>
    <w:rsid w:val="00E35E5E"/>
    <w:rsid w:val="00E97031"/>
    <w:rsid w:val="00EA394F"/>
    <w:rsid w:val="00EB1A24"/>
    <w:rsid w:val="00ED2ADF"/>
    <w:rsid w:val="00EE234E"/>
    <w:rsid w:val="00EE7119"/>
    <w:rsid w:val="00EF39CC"/>
    <w:rsid w:val="00EF661B"/>
    <w:rsid w:val="00F03C94"/>
    <w:rsid w:val="00F05641"/>
    <w:rsid w:val="00F12FE2"/>
    <w:rsid w:val="00F13868"/>
    <w:rsid w:val="00F2694F"/>
    <w:rsid w:val="00F4373B"/>
    <w:rsid w:val="00F4785D"/>
    <w:rsid w:val="00F53951"/>
    <w:rsid w:val="00F62397"/>
    <w:rsid w:val="00FC45C9"/>
    <w:rsid w:val="00FD2AD7"/>
    <w:rsid w:val="00FD571D"/>
    <w:rsid w:val="00FF6CEB"/>
    <w:rsid w:val="01A962F2"/>
    <w:rsid w:val="026D4FEA"/>
    <w:rsid w:val="02AA32BF"/>
    <w:rsid w:val="032C2CF2"/>
    <w:rsid w:val="032C393C"/>
    <w:rsid w:val="03F700FE"/>
    <w:rsid w:val="042D6855"/>
    <w:rsid w:val="04342BDA"/>
    <w:rsid w:val="044A63D0"/>
    <w:rsid w:val="04BD7CA3"/>
    <w:rsid w:val="055713BE"/>
    <w:rsid w:val="05874416"/>
    <w:rsid w:val="058A3E02"/>
    <w:rsid w:val="0648052D"/>
    <w:rsid w:val="06664C52"/>
    <w:rsid w:val="066770FA"/>
    <w:rsid w:val="06D0393D"/>
    <w:rsid w:val="07414390"/>
    <w:rsid w:val="091060DF"/>
    <w:rsid w:val="091C0F31"/>
    <w:rsid w:val="09D9312F"/>
    <w:rsid w:val="0A1D2788"/>
    <w:rsid w:val="0B0824F6"/>
    <w:rsid w:val="0BA05B54"/>
    <w:rsid w:val="0BAA2BDB"/>
    <w:rsid w:val="0C835DA5"/>
    <w:rsid w:val="0CC61ABF"/>
    <w:rsid w:val="0D3955DC"/>
    <w:rsid w:val="0DAB5A91"/>
    <w:rsid w:val="0DE173FB"/>
    <w:rsid w:val="0EEE160F"/>
    <w:rsid w:val="0F3238E7"/>
    <w:rsid w:val="0F75253E"/>
    <w:rsid w:val="11030DE2"/>
    <w:rsid w:val="11B147BD"/>
    <w:rsid w:val="125C6F71"/>
    <w:rsid w:val="12926B46"/>
    <w:rsid w:val="12BC2EDF"/>
    <w:rsid w:val="132857A1"/>
    <w:rsid w:val="1380423A"/>
    <w:rsid w:val="1399188F"/>
    <w:rsid w:val="13B72C3B"/>
    <w:rsid w:val="156B6578"/>
    <w:rsid w:val="15C56496"/>
    <w:rsid w:val="166B0BF8"/>
    <w:rsid w:val="166D1B7C"/>
    <w:rsid w:val="16FE3430"/>
    <w:rsid w:val="176E45D6"/>
    <w:rsid w:val="182B554E"/>
    <w:rsid w:val="18B72564"/>
    <w:rsid w:val="19224775"/>
    <w:rsid w:val="196469A0"/>
    <w:rsid w:val="1A022B2D"/>
    <w:rsid w:val="1A7957E4"/>
    <w:rsid w:val="1AF20C7B"/>
    <w:rsid w:val="1AF71A13"/>
    <w:rsid w:val="1BDF4070"/>
    <w:rsid w:val="1C4B4E7F"/>
    <w:rsid w:val="1CD35417"/>
    <w:rsid w:val="1CF3600E"/>
    <w:rsid w:val="1D0E7546"/>
    <w:rsid w:val="1E1A0293"/>
    <w:rsid w:val="1E8B1BDB"/>
    <w:rsid w:val="1F48562B"/>
    <w:rsid w:val="204C6D81"/>
    <w:rsid w:val="2091761A"/>
    <w:rsid w:val="2184307F"/>
    <w:rsid w:val="22B66047"/>
    <w:rsid w:val="25E93AE7"/>
    <w:rsid w:val="25F84EC6"/>
    <w:rsid w:val="26774AE5"/>
    <w:rsid w:val="27090332"/>
    <w:rsid w:val="278E0E3D"/>
    <w:rsid w:val="28A41B36"/>
    <w:rsid w:val="29A31637"/>
    <w:rsid w:val="2AB40B21"/>
    <w:rsid w:val="2AC11D4A"/>
    <w:rsid w:val="2AE5190A"/>
    <w:rsid w:val="2B26016D"/>
    <w:rsid w:val="2BB35CF2"/>
    <w:rsid w:val="2BBC283E"/>
    <w:rsid w:val="2C0B5F87"/>
    <w:rsid w:val="2D1D3032"/>
    <w:rsid w:val="2D6E60E7"/>
    <w:rsid w:val="2E0022DE"/>
    <w:rsid w:val="2E297669"/>
    <w:rsid w:val="2E5A476A"/>
    <w:rsid w:val="2F493629"/>
    <w:rsid w:val="30AE09F6"/>
    <w:rsid w:val="30DB35AF"/>
    <w:rsid w:val="30EC193C"/>
    <w:rsid w:val="32221AD5"/>
    <w:rsid w:val="3235106A"/>
    <w:rsid w:val="32CB713C"/>
    <w:rsid w:val="33851D19"/>
    <w:rsid w:val="33FB2255"/>
    <w:rsid w:val="349670CA"/>
    <w:rsid w:val="34EE022F"/>
    <w:rsid w:val="353B4894"/>
    <w:rsid w:val="35AF597F"/>
    <w:rsid w:val="35DB283E"/>
    <w:rsid w:val="367D5839"/>
    <w:rsid w:val="37D84BF1"/>
    <w:rsid w:val="38B051F2"/>
    <w:rsid w:val="38CD3A28"/>
    <w:rsid w:val="39811D4D"/>
    <w:rsid w:val="39F01161"/>
    <w:rsid w:val="3A1A548A"/>
    <w:rsid w:val="3AC675F7"/>
    <w:rsid w:val="3ADC2133"/>
    <w:rsid w:val="3AFF40AE"/>
    <w:rsid w:val="3B1F6302"/>
    <w:rsid w:val="3C0B4CEB"/>
    <w:rsid w:val="3CB046BD"/>
    <w:rsid w:val="3D5211F1"/>
    <w:rsid w:val="3F11783B"/>
    <w:rsid w:val="3F710A0E"/>
    <w:rsid w:val="40634E15"/>
    <w:rsid w:val="40FB1A81"/>
    <w:rsid w:val="41001EF0"/>
    <w:rsid w:val="411A0DEA"/>
    <w:rsid w:val="41263FA4"/>
    <w:rsid w:val="41A75A4A"/>
    <w:rsid w:val="42136C19"/>
    <w:rsid w:val="425B2404"/>
    <w:rsid w:val="432A56D1"/>
    <w:rsid w:val="46D36F58"/>
    <w:rsid w:val="4725528E"/>
    <w:rsid w:val="47AB1E39"/>
    <w:rsid w:val="47BC2FAB"/>
    <w:rsid w:val="482B7920"/>
    <w:rsid w:val="49AF3FD4"/>
    <w:rsid w:val="4A674B90"/>
    <w:rsid w:val="4A69214A"/>
    <w:rsid w:val="4AAA5C63"/>
    <w:rsid w:val="4B5B6C84"/>
    <w:rsid w:val="4B6F092B"/>
    <w:rsid w:val="4BEE6BFE"/>
    <w:rsid w:val="4BFF6E9A"/>
    <w:rsid w:val="4C4628E8"/>
    <w:rsid w:val="4CAD1B9E"/>
    <w:rsid w:val="4D586378"/>
    <w:rsid w:val="4DFB31A2"/>
    <w:rsid w:val="4F1B13F9"/>
    <w:rsid w:val="4F3402C0"/>
    <w:rsid w:val="4F8A7945"/>
    <w:rsid w:val="4FC21A5E"/>
    <w:rsid w:val="50BA5D75"/>
    <w:rsid w:val="50D16559"/>
    <w:rsid w:val="50E25A7A"/>
    <w:rsid w:val="51691DE7"/>
    <w:rsid w:val="52E161BD"/>
    <w:rsid w:val="55282611"/>
    <w:rsid w:val="55A60729"/>
    <w:rsid w:val="561319F3"/>
    <w:rsid w:val="568A61B0"/>
    <w:rsid w:val="568C1CF5"/>
    <w:rsid w:val="56FF1CD5"/>
    <w:rsid w:val="572D0C29"/>
    <w:rsid w:val="577D6831"/>
    <w:rsid w:val="57BB14FC"/>
    <w:rsid w:val="57C96E14"/>
    <w:rsid w:val="58553B37"/>
    <w:rsid w:val="588F7B0F"/>
    <w:rsid w:val="58D21A0E"/>
    <w:rsid w:val="58D7697C"/>
    <w:rsid w:val="59A338AD"/>
    <w:rsid w:val="59CF014E"/>
    <w:rsid w:val="59CF7574"/>
    <w:rsid w:val="59EB3B0E"/>
    <w:rsid w:val="5A2C7128"/>
    <w:rsid w:val="5ABC59F0"/>
    <w:rsid w:val="5AC15EB5"/>
    <w:rsid w:val="5AE965C2"/>
    <w:rsid w:val="5B0A0A5E"/>
    <w:rsid w:val="5B3836EE"/>
    <w:rsid w:val="5BF15CAC"/>
    <w:rsid w:val="5BF21E46"/>
    <w:rsid w:val="5C6C7577"/>
    <w:rsid w:val="5C71553A"/>
    <w:rsid w:val="5D2E1902"/>
    <w:rsid w:val="5D44059C"/>
    <w:rsid w:val="5E255758"/>
    <w:rsid w:val="5F59567A"/>
    <w:rsid w:val="60E7294F"/>
    <w:rsid w:val="60EC69FE"/>
    <w:rsid w:val="6179602B"/>
    <w:rsid w:val="621D0B01"/>
    <w:rsid w:val="625D064E"/>
    <w:rsid w:val="64AC789A"/>
    <w:rsid w:val="64BF3866"/>
    <w:rsid w:val="64F248D0"/>
    <w:rsid w:val="6559582E"/>
    <w:rsid w:val="668A4D44"/>
    <w:rsid w:val="673C5F0C"/>
    <w:rsid w:val="67677CDF"/>
    <w:rsid w:val="686E39DA"/>
    <w:rsid w:val="68A72A55"/>
    <w:rsid w:val="68FD3FD7"/>
    <w:rsid w:val="690F34D0"/>
    <w:rsid w:val="6A3A2B53"/>
    <w:rsid w:val="6AD109E9"/>
    <w:rsid w:val="6ADD2A4A"/>
    <w:rsid w:val="6B894DE3"/>
    <w:rsid w:val="6C554157"/>
    <w:rsid w:val="6CBC5810"/>
    <w:rsid w:val="6CC57A6A"/>
    <w:rsid w:val="6D0E0874"/>
    <w:rsid w:val="6D99664C"/>
    <w:rsid w:val="6E0B08B9"/>
    <w:rsid w:val="6E1A0D8B"/>
    <w:rsid w:val="6EAA1C6A"/>
    <w:rsid w:val="713D37BB"/>
    <w:rsid w:val="71804EBF"/>
    <w:rsid w:val="71860D02"/>
    <w:rsid w:val="72860815"/>
    <w:rsid w:val="74783FDF"/>
    <w:rsid w:val="76143998"/>
    <w:rsid w:val="7636238A"/>
    <w:rsid w:val="764D16B4"/>
    <w:rsid w:val="77457B11"/>
    <w:rsid w:val="77B87283"/>
    <w:rsid w:val="78D60F47"/>
    <w:rsid w:val="78FA62C8"/>
    <w:rsid w:val="79030E25"/>
    <w:rsid w:val="79125F2F"/>
    <w:rsid w:val="79A57A0C"/>
    <w:rsid w:val="79C11091"/>
    <w:rsid w:val="7A663FD2"/>
    <w:rsid w:val="7A6D7D13"/>
    <w:rsid w:val="7AD32632"/>
    <w:rsid w:val="7BA01B6F"/>
    <w:rsid w:val="7BB94893"/>
    <w:rsid w:val="7C7F077F"/>
    <w:rsid w:val="7CA82B11"/>
    <w:rsid w:val="7CE115DB"/>
    <w:rsid w:val="7D0313EA"/>
    <w:rsid w:val="7D7817E3"/>
    <w:rsid w:val="7D841771"/>
    <w:rsid w:val="7DF61C44"/>
    <w:rsid w:val="7F5C1E5E"/>
    <w:rsid w:val="7F972281"/>
    <w:rsid w:val="7FD00C02"/>
    <w:rsid w:val="7FEA74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tabs>
        <w:tab w:val="left" w:pos="1755"/>
      </w:tabs>
      <w:ind w:left="1755" w:hanging="495"/>
      <w:outlineLvl w:val="0"/>
    </w:pPr>
    <w:rPr>
      <w:sz w:val="28"/>
    </w:rPr>
  </w:style>
  <w:style w:type="paragraph" w:styleId="5">
    <w:name w:val="heading 2"/>
    <w:basedOn w:val="1"/>
    <w:next w:val="6"/>
    <w:qFormat/>
    <w:uiPriority w:val="0"/>
    <w:pPr>
      <w:keepNext/>
      <w:jc w:val="center"/>
      <w:outlineLvl w:val="1"/>
    </w:pPr>
    <w:rPr>
      <w:sz w:val="28"/>
    </w:rPr>
  </w:style>
  <w:style w:type="paragraph" w:styleId="7">
    <w:name w:val="heading 3"/>
    <w:basedOn w:val="1"/>
    <w:next w:val="1"/>
    <w:qFormat/>
    <w:uiPriority w:val="0"/>
    <w:pPr>
      <w:keepNext/>
      <w:keepLines/>
      <w:spacing w:before="260" w:beforeLines="0" w:after="260" w:afterLines="0" w:line="412" w:lineRule="auto"/>
      <w:outlineLvl w:val="2"/>
    </w:pPr>
    <w:rPr>
      <w:sz w:val="32"/>
      <w:szCs w:val="32"/>
    </w:rPr>
  </w:style>
  <w:style w:type="paragraph" w:styleId="8">
    <w:name w:val="heading 4"/>
    <w:basedOn w:val="1"/>
    <w:next w:val="1"/>
    <w:qFormat/>
    <w:uiPriority w:val="0"/>
    <w:pPr>
      <w:keepNext/>
      <w:keepLines/>
      <w:spacing w:before="280" w:beforeLines="0" w:after="290" w:afterLines="0" w:line="372" w:lineRule="auto"/>
      <w:outlineLvl w:val="3"/>
    </w:pPr>
    <w:rPr>
      <w:rFonts w:ascii="Arial" w:hAnsi="Arial" w:eastAsia="黑体"/>
      <w:sz w:val="28"/>
      <w:szCs w:val="28"/>
    </w:rPr>
  </w:style>
  <w:style w:type="paragraph" w:styleId="9">
    <w:name w:val="heading 7"/>
    <w:basedOn w:val="1"/>
    <w:next w:val="1"/>
    <w:autoRedefine/>
    <w:qFormat/>
    <w:uiPriority w:val="0"/>
    <w:pPr>
      <w:keepNext/>
      <w:keepLines/>
      <w:numPr>
        <w:ilvl w:val="6"/>
        <w:numId w:val="1"/>
      </w:numPr>
      <w:adjustRightInd w:val="0"/>
      <w:spacing w:before="240" w:beforeLines="0" w:after="64" w:afterLines="0" w:line="320" w:lineRule="atLeast"/>
      <w:outlineLvl w:val="6"/>
    </w:pPr>
    <w:rPr>
      <w:rFonts w:ascii="宋体" w:eastAsia="仿宋_GB2312"/>
      <w:b/>
      <w:kern w:val="0"/>
      <w:sz w:val="24"/>
    </w:rPr>
  </w:style>
  <w:style w:type="paragraph" w:styleId="10">
    <w:name w:val="heading 8"/>
    <w:basedOn w:val="1"/>
    <w:next w:val="1"/>
    <w:qFormat/>
    <w:uiPriority w:val="0"/>
    <w:pPr>
      <w:keepNext/>
      <w:keepLines/>
      <w:numPr>
        <w:ilvl w:val="7"/>
        <w:numId w:val="1"/>
      </w:numPr>
      <w:adjustRightInd w:val="0"/>
      <w:spacing w:before="240" w:beforeLines="0" w:after="64" w:afterLines="0" w:line="320" w:lineRule="atLeast"/>
      <w:outlineLvl w:val="7"/>
    </w:pPr>
    <w:rPr>
      <w:rFonts w:ascii="Arial" w:hAnsi="Arial" w:eastAsia="黑体"/>
      <w:kern w:val="0"/>
      <w:sz w:val="24"/>
    </w:rPr>
  </w:style>
  <w:style w:type="paragraph" w:styleId="11">
    <w:name w:val="heading 9"/>
    <w:basedOn w:val="1"/>
    <w:next w:val="1"/>
    <w:autoRedefine/>
    <w:qFormat/>
    <w:uiPriority w:val="0"/>
    <w:pPr>
      <w:keepNext/>
      <w:keepLines/>
      <w:numPr>
        <w:ilvl w:val="8"/>
        <w:numId w:val="1"/>
      </w:numPr>
      <w:adjustRightInd w:val="0"/>
      <w:spacing w:before="240" w:beforeLines="0" w:after="64" w:afterLines="0" w:line="320" w:lineRule="atLeast"/>
      <w:outlineLvl w:val="8"/>
    </w:pPr>
    <w:rPr>
      <w:rFonts w:ascii="Arial" w:hAnsi="Arial" w:eastAsia="黑体"/>
      <w:kern w:val="0"/>
      <w:sz w:val="28"/>
    </w:rPr>
  </w:style>
  <w:style w:type="character" w:default="1" w:styleId="32">
    <w:name w:val="Default Paragraph Font"/>
    <w:semiHidden/>
    <w:uiPriority w:val="0"/>
  </w:style>
  <w:style w:type="table" w:default="1" w:styleId="30">
    <w:name w:val="Normal Table"/>
    <w:unhideWhenUsed/>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line="240" w:lineRule="auto"/>
      <w:ind w:firstLine="420" w:firstLineChars="200"/>
    </w:pPr>
    <w:rPr>
      <w:rFonts w:ascii="Times New Roman" w:hAnsi="Times New Roman" w:eastAsia="宋体" w:cs="Times New Roman"/>
      <w:sz w:val="21"/>
      <w:szCs w:val="24"/>
    </w:rPr>
  </w:style>
  <w:style w:type="paragraph" w:styleId="3">
    <w:name w:val="Body Text Indent"/>
    <w:basedOn w:val="1"/>
    <w:autoRedefine/>
    <w:qFormat/>
    <w:uiPriority w:val="0"/>
    <w:pPr>
      <w:spacing w:line="480" w:lineRule="exact"/>
      <w:ind w:firstLine="570"/>
    </w:pPr>
    <w:rPr>
      <w:sz w:val="28"/>
    </w:rPr>
  </w:style>
  <w:style w:type="paragraph" w:styleId="6">
    <w:name w:val="Normal Indent"/>
    <w:basedOn w:val="1"/>
    <w:link w:val="38"/>
    <w:uiPriority w:val="0"/>
    <w:pPr>
      <w:ind w:firstLine="420" w:firstLineChars="200"/>
    </w:pPr>
  </w:style>
  <w:style w:type="paragraph" w:styleId="12">
    <w:name w:val="List Number"/>
    <w:basedOn w:val="1"/>
    <w:autoRedefine/>
    <w:qFormat/>
    <w:uiPriority w:val="0"/>
    <w:pPr>
      <w:widowControl/>
      <w:tabs>
        <w:tab w:val="left" w:pos="360"/>
        <w:tab w:val="left" w:pos="454"/>
        <w:tab w:val="left" w:pos="720"/>
      </w:tabs>
      <w:ind w:left="454" w:hanging="284"/>
      <w:jc w:val="left"/>
    </w:pPr>
    <w:rPr>
      <w:kern w:val="0"/>
      <w:sz w:val="24"/>
    </w:rPr>
  </w:style>
  <w:style w:type="paragraph" w:styleId="13">
    <w:name w:val="caption"/>
    <w:basedOn w:val="1"/>
    <w:next w:val="1"/>
    <w:qFormat/>
    <w:uiPriority w:val="0"/>
    <w:rPr>
      <w:rFonts w:ascii="Arial" w:hAnsi="Arial" w:eastAsia="黑体" w:cs="Arial"/>
      <w:sz w:val="20"/>
    </w:rPr>
  </w:style>
  <w:style w:type="paragraph" w:styleId="14">
    <w:name w:val="Document Map"/>
    <w:basedOn w:val="1"/>
    <w:semiHidden/>
    <w:uiPriority w:val="0"/>
    <w:pPr>
      <w:shd w:val="clear" w:color="auto" w:fill="000080"/>
    </w:pPr>
  </w:style>
  <w:style w:type="paragraph" w:styleId="15">
    <w:name w:val="Salutation"/>
    <w:basedOn w:val="1"/>
    <w:next w:val="1"/>
    <w:uiPriority w:val="0"/>
    <w:rPr>
      <w:sz w:val="24"/>
      <w:szCs w:val="24"/>
    </w:rPr>
  </w:style>
  <w:style w:type="paragraph" w:styleId="16">
    <w:name w:val="Body Text"/>
    <w:basedOn w:val="1"/>
    <w:next w:val="1"/>
    <w:link w:val="39"/>
    <w:uiPriority w:val="0"/>
    <w:pPr>
      <w:spacing w:line="460" w:lineRule="exact"/>
    </w:pPr>
    <w:rPr>
      <w:rFonts w:ascii="黑体" w:eastAsia="黑体"/>
      <w:sz w:val="24"/>
    </w:rPr>
  </w:style>
  <w:style w:type="paragraph" w:styleId="17">
    <w:name w:val="Block Text"/>
    <w:basedOn w:val="1"/>
    <w:uiPriority w:val="0"/>
    <w:pPr>
      <w:spacing w:line="420" w:lineRule="atLeast"/>
      <w:ind w:leftChars="-50" w:right="3" w:firstLine="419" w:firstLineChars="169"/>
    </w:pPr>
    <w:rPr>
      <w:rFonts w:ascii="宋体" w:hAnsi="宋体"/>
      <w:spacing w:val="4"/>
      <w:sz w:val="24"/>
    </w:rPr>
  </w:style>
  <w:style w:type="paragraph" w:styleId="18">
    <w:name w:val="Plain Text"/>
    <w:basedOn w:val="1"/>
    <w:link w:val="40"/>
    <w:uiPriority w:val="0"/>
    <w:rPr>
      <w:rFonts w:ascii="宋体" w:hAnsi="Courier New" w:eastAsia="仿宋_GB2312"/>
      <w:sz w:val="30"/>
    </w:rPr>
  </w:style>
  <w:style w:type="paragraph" w:styleId="19">
    <w:name w:val="Date"/>
    <w:basedOn w:val="1"/>
    <w:next w:val="1"/>
    <w:uiPriority w:val="0"/>
    <w:pPr>
      <w:ind w:leftChars="2500"/>
    </w:pPr>
    <w:rPr>
      <w:rFonts w:ascii="黑体" w:eastAsia="黑体"/>
      <w:spacing w:val="4"/>
      <w:sz w:val="24"/>
    </w:rPr>
  </w:style>
  <w:style w:type="paragraph" w:styleId="20">
    <w:name w:val="Body Text Indent 2"/>
    <w:basedOn w:val="1"/>
    <w:uiPriority w:val="0"/>
    <w:pPr>
      <w:spacing w:line="500" w:lineRule="exact"/>
      <w:ind w:left="105" w:firstLine="465" w:firstLineChars="166"/>
    </w:pPr>
    <w:rPr>
      <w:sz w:val="28"/>
    </w:rPr>
  </w:style>
  <w:style w:type="paragraph" w:styleId="21">
    <w:name w:val="Balloon Text"/>
    <w:basedOn w:val="1"/>
    <w:link w:val="41"/>
    <w:autoRedefine/>
    <w:semiHidden/>
    <w:qFormat/>
    <w:uiPriority w:val="0"/>
    <w:rPr>
      <w:rFonts w:ascii="宋体" w:hAnsi="宋体"/>
      <w:sz w:val="18"/>
      <w:szCs w:val="18"/>
    </w:rPr>
  </w:style>
  <w:style w:type="paragraph" w:styleId="22">
    <w:name w:val="footer"/>
    <w:basedOn w:val="1"/>
    <w:autoRedefine/>
    <w:qFormat/>
    <w:uiPriority w:val="0"/>
    <w:pPr>
      <w:tabs>
        <w:tab w:val="center" w:pos="4153"/>
        <w:tab w:val="right" w:pos="8306"/>
      </w:tabs>
      <w:snapToGrid w:val="0"/>
      <w:jc w:val="left"/>
    </w:pPr>
    <w:rPr>
      <w:sz w:val="18"/>
    </w:rPr>
  </w:style>
  <w:style w:type="paragraph" w:styleId="23">
    <w:name w:val="header"/>
    <w:basedOn w:val="1"/>
    <w:uiPriority w:val="0"/>
    <w:pPr>
      <w:pBdr>
        <w:bottom w:val="single" w:color="auto" w:sz="6" w:space="1"/>
      </w:pBdr>
      <w:tabs>
        <w:tab w:val="center" w:pos="4153"/>
        <w:tab w:val="right" w:pos="8306"/>
      </w:tabs>
      <w:snapToGrid w:val="0"/>
      <w:jc w:val="center"/>
    </w:pPr>
    <w:rPr>
      <w:sz w:val="18"/>
    </w:rPr>
  </w:style>
  <w:style w:type="paragraph" w:styleId="24">
    <w:name w:val="List"/>
    <w:basedOn w:val="1"/>
    <w:autoRedefine/>
    <w:qFormat/>
    <w:uiPriority w:val="0"/>
    <w:pPr>
      <w:ind w:left="200" w:hanging="200" w:hangingChars="200"/>
    </w:pPr>
    <w:rPr>
      <w:sz w:val="28"/>
      <w:szCs w:val="24"/>
    </w:rPr>
  </w:style>
  <w:style w:type="paragraph" w:styleId="25">
    <w:name w:val="Body Text Indent 3"/>
    <w:basedOn w:val="1"/>
    <w:autoRedefine/>
    <w:qFormat/>
    <w:uiPriority w:val="0"/>
    <w:pPr>
      <w:spacing w:line="500" w:lineRule="exact"/>
      <w:ind w:left="570"/>
    </w:pPr>
    <w:rPr>
      <w:sz w:val="28"/>
    </w:rPr>
  </w:style>
  <w:style w:type="paragraph" w:styleId="26">
    <w:name w:val="Body Text 2"/>
    <w:basedOn w:val="1"/>
    <w:autoRedefine/>
    <w:qFormat/>
    <w:uiPriority w:val="0"/>
    <w:pPr>
      <w:spacing w:after="120" w:afterLines="0" w:line="480" w:lineRule="auto"/>
    </w:pPr>
    <w:rPr>
      <w:szCs w:val="24"/>
    </w:rPr>
  </w:style>
  <w:style w:type="paragraph" w:styleId="27">
    <w:name w:val="Normal (Web)"/>
    <w:basedOn w:val="1"/>
    <w:autoRedefine/>
    <w:uiPriority w:val="0"/>
    <w:rPr>
      <w:sz w:val="24"/>
    </w:rPr>
  </w:style>
  <w:style w:type="paragraph" w:styleId="28">
    <w:name w:val="Title"/>
    <w:basedOn w:val="1"/>
    <w:next w:val="1"/>
    <w:autoRedefine/>
    <w:qFormat/>
    <w:uiPriority w:val="0"/>
    <w:pPr>
      <w:spacing w:before="240" w:beforeLines="0" w:after="60" w:afterLines="0"/>
      <w:jc w:val="center"/>
      <w:outlineLvl w:val="0"/>
    </w:pPr>
    <w:rPr>
      <w:rFonts w:ascii="Calibri Light" w:hAnsi="Calibri Light"/>
      <w:b/>
      <w:bCs/>
      <w:sz w:val="32"/>
      <w:szCs w:val="32"/>
    </w:rPr>
  </w:style>
  <w:style w:type="paragraph" w:styleId="29">
    <w:name w:val="Body Text First Indent"/>
    <w:basedOn w:val="16"/>
    <w:uiPriority w:val="0"/>
    <w:pPr>
      <w:spacing w:after="120" w:afterLines="0" w:line="240" w:lineRule="auto"/>
      <w:ind w:firstLine="420" w:firstLineChars="100"/>
    </w:pPr>
    <w:rPr>
      <w:rFonts w:eastAsia="宋体"/>
      <w:sz w:val="21"/>
      <w:szCs w:val="24"/>
    </w:rPr>
  </w:style>
  <w:style w:type="table" w:styleId="31">
    <w:name w:val="Table Grid"/>
    <w:basedOn w:val="3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rFonts w:hint="default" w:ascii="Times New Roman" w:hAnsi="Times New Roman" w:cs="Times New Roman"/>
      <w:b/>
      <w:bCs/>
    </w:rPr>
  </w:style>
  <w:style w:type="character" w:styleId="34">
    <w:name w:val="page number"/>
    <w:basedOn w:val="32"/>
    <w:uiPriority w:val="0"/>
    <w:rPr>
      <w:rFonts w:hint="default" w:ascii="Times New Roman" w:hAnsi="Times New Roman" w:cs="Times New Roman"/>
    </w:rPr>
  </w:style>
  <w:style w:type="character" w:styleId="35">
    <w:name w:val="FollowedHyperlink"/>
    <w:basedOn w:val="32"/>
    <w:uiPriority w:val="0"/>
    <w:rPr>
      <w:rFonts w:hint="default" w:ascii="Times New Roman" w:hAnsi="Times New Roman" w:cs="Times New Roman"/>
      <w:color w:val="800080"/>
      <w:u w:val="single"/>
    </w:rPr>
  </w:style>
  <w:style w:type="character" w:styleId="36">
    <w:name w:val="Emphasis"/>
    <w:basedOn w:val="32"/>
    <w:qFormat/>
    <w:uiPriority w:val="0"/>
    <w:rPr>
      <w:color w:val="CC0033"/>
    </w:rPr>
  </w:style>
  <w:style w:type="character" w:styleId="37">
    <w:name w:val="Hyperlink"/>
    <w:basedOn w:val="32"/>
    <w:uiPriority w:val="0"/>
    <w:rPr>
      <w:rFonts w:hint="default" w:ascii="Times New Roman" w:hAnsi="Times New Roman" w:cs="Times New Roman"/>
      <w:color w:val="0000FF"/>
      <w:u w:val="single"/>
    </w:rPr>
  </w:style>
  <w:style w:type="character" w:customStyle="1" w:styleId="38">
    <w:name w:val="正文缩进 Char"/>
    <w:basedOn w:val="32"/>
    <w:link w:val="6"/>
    <w:autoRedefine/>
    <w:qFormat/>
    <w:locked/>
    <w:uiPriority w:val="0"/>
    <w:rPr>
      <w:rFonts w:eastAsia="宋体"/>
      <w:kern w:val="2"/>
      <w:sz w:val="21"/>
      <w:lang w:val="en-US" w:eastAsia="zh-CN" w:bidi="ar-SA"/>
    </w:rPr>
  </w:style>
  <w:style w:type="character" w:customStyle="1" w:styleId="39">
    <w:name w:val="正文文本 Char"/>
    <w:basedOn w:val="32"/>
    <w:link w:val="16"/>
    <w:locked/>
    <w:uiPriority w:val="0"/>
    <w:rPr>
      <w:rFonts w:ascii="黑体" w:eastAsia="黑体"/>
      <w:kern w:val="2"/>
      <w:sz w:val="24"/>
      <w:lang w:val="en-US" w:eastAsia="zh-CN" w:bidi="ar-SA"/>
    </w:rPr>
  </w:style>
  <w:style w:type="character" w:customStyle="1" w:styleId="40">
    <w:name w:val="纯文本 Char"/>
    <w:basedOn w:val="32"/>
    <w:link w:val="18"/>
    <w:locked/>
    <w:uiPriority w:val="0"/>
    <w:rPr>
      <w:rFonts w:ascii="宋体" w:hAnsi="Courier New" w:eastAsia="仿宋_GB2312"/>
      <w:kern w:val="2"/>
      <w:sz w:val="30"/>
      <w:lang w:val="en-US" w:eastAsia="zh-CN" w:bidi="ar-SA"/>
    </w:rPr>
  </w:style>
  <w:style w:type="character" w:customStyle="1" w:styleId="41">
    <w:name w:val="批注框文本 Char"/>
    <w:basedOn w:val="32"/>
    <w:link w:val="21"/>
    <w:locked/>
    <w:uiPriority w:val="0"/>
    <w:rPr>
      <w:rFonts w:ascii="宋体" w:hAnsi="宋体" w:eastAsia="宋体"/>
      <w:kern w:val="2"/>
      <w:sz w:val="18"/>
      <w:szCs w:val="18"/>
      <w:lang w:val="en-US" w:eastAsia="zh-CN" w:bidi="ar-SA"/>
    </w:rPr>
  </w:style>
  <w:style w:type="character" w:customStyle="1" w:styleId="42">
    <w:name w:val="apple-style-span"/>
    <w:basedOn w:val="32"/>
    <w:uiPriority w:val="0"/>
  </w:style>
  <w:style w:type="character" w:customStyle="1" w:styleId="43">
    <w:name w:val="Char Char"/>
    <w:basedOn w:val="32"/>
    <w:locked/>
    <w:uiPriority w:val="0"/>
    <w:rPr>
      <w:rFonts w:hint="default" w:ascii="Times New Roman" w:hAnsi="Times New Roman" w:cs="Times New Roman"/>
      <w:kern w:val="2"/>
      <w:sz w:val="18"/>
      <w:szCs w:val="18"/>
    </w:rPr>
  </w:style>
  <w:style w:type="character" w:customStyle="1" w:styleId="44">
    <w:name w:val="20line1"/>
    <w:basedOn w:val="32"/>
    <w:autoRedefine/>
    <w:qFormat/>
    <w:uiPriority w:val="0"/>
    <w:rPr>
      <w:rFonts w:hint="default" w:ascii="Times New Roman" w:hAnsi="Times New Roman" w:cs="Times New Roman"/>
    </w:rPr>
  </w:style>
  <w:style w:type="character" w:customStyle="1" w:styleId="45">
    <w:name w:val="default1"/>
    <w:basedOn w:val="32"/>
    <w:autoRedefine/>
    <w:qFormat/>
    <w:uiPriority w:val="0"/>
    <w:rPr>
      <w:rFonts w:hint="default" w:ascii="Arial" w:hAnsi="Arial" w:cs="Times New Roman"/>
      <w:sz w:val="20"/>
    </w:rPr>
  </w:style>
  <w:style w:type="character" w:customStyle="1" w:styleId="46">
    <w:name w:val="Char Char5"/>
    <w:basedOn w:val="32"/>
    <w:autoRedefine/>
    <w:qFormat/>
    <w:uiPriority w:val="0"/>
    <w:rPr>
      <w:rFonts w:hint="eastAsia" w:ascii="宋体" w:hAnsi="Courier New" w:eastAsia="仿宋_GB2312"/>
      <w:kern w:val="2"/>
      <w:sz w:val="30"/>
      <w:lang w:val="en-US" w:eastAsia="zh-CN"/>
    </w:rPr>
  </w:style>
  <w:style w:type="character" w:customStyle="1" w:styleId="47">
    <w:name w:val="表格 Char Char"/>
    <w:basedOn w:val="32"/>
    <w:link w:val="48"/>
    <w:locked/>
    <w:uiPriority w:val="0"/>
    <w:rPr>
      <w:rFonts w:ascii="仿宋_GB2312" w:hAnsi="宋体" w:eastAsia="仿宋_GB2312"/>
      <w:sz w:val="21"/>
      <w:szCs w:val="21"/>
      <w:lang w:val="en-US" w:eastAsia="zh-CN" w:bidi="ar-SA"/>
    </w:rPr>
  </w:style>
  <w:style w:type="paragraph" w:customStyle="1" w:styleId="48">
    <w:name w:val="表格"/>
    <w:basedOn w:val="1"/>
    <w:link w:val="47"/>
    <w:autoRedefine/>
    <w:qFormat/>
    <w:uiPriority w:val="0"/>
    <w:pPr>
      <w:snapToGrid w:val="0"/>
      <w:spacing w:after="120" w:afterLines="0"/>
    </w:pPr>
    <w:rPr>
      <w:rFonts w:ascii="仿宋_GB2312" w:hAnsi="宋体" w:eastAsia="仿宋_GB2312"/>
      <w:kern w:val="0"/>
      <w:szCs w:val="21"/>
    </w:rPr>
  </w:style>
  <w:style w:type="character" w:customStyle="1" w:styleId="49">
    <w:name w:val="标题 1 Char Char"/>
    <w:basedOn w:val="32"/>
    <w:uiPriority w:val="0"/>
    <w:rPr>
      <w:rFonts w:hint="eastAsia" w:ascii="宋体" w:hAnsi="宋体" w:eastAsia="宋体"/>
      <w:b/>
      <w:spacing w:val="-2"/>
      <w:sz w:val="24"/>
      <w:lang w:val="en-US" w:eastAsia="zh-CN" w:bidi="ar-SA"/>
    </w:rPr>
  </w:style>
  <w:style w:type="character" w:customStyle="1" w:styleId="50">
    <w:name w:val="style51"/>
    <w:basedOn w:val="32"/>
    <w:uiPriority w:val="0"/>
    <w:rPr>
      <w:sz w:val="21"/>
      <w:szCs w:val="21"/>
    </w:rPr>
  </w:style>
  <w:style w:type="character" w:customStyle="1" w:styleId="51">
    <w:name w:val="标题 3 Char Char"/>
    <w:basedOn w:val="32"/>
    <w:uiPriority w:val="0"/>
    <w:rPr>
      <w:rFonts w:hint="eastAsia" w:ascii="黑体" w:eastAsia="黑体" w:cs="Times New Roman"/>
      <w:b/>
      <w:bCs/>
      <w:kern w:val="2"/>
      <w:sz w:val="32"/>
      <w:szCs w:val="32"/>
      <w:lang w:val="en-US" w:eastAsia="zh-CN" w:bidi="ar-SA"/>
    </w:rPr>
  </w:style>
  <w:style w:type="character" w:customStyle="1" w:styleId="52">
    <w:name w:val="Char Char3"/>
    <w:basedOn w:val="32"/>
    <w:locked/>
    <w:uiPriority w:val="0"/>
    <w:rPr>
      <w:rFonts w:ascii="宋体" w:hAnsi="Courier New" w:eastAsia="仿宋_GB2312"/>
      <w:kern w:val="2"/>
      <w:sz w:val="30"/>
      <w:lang w:val="en-US" w:eastAsia="zh-CN" w:bidi="ar-SA"/>
    </w:rPr>
  </w:style>
  <w:style w:type="character" w:customStyle="1" w:styleId="53">
    <w:name w:val="large1"/>
    <w:basedOn w:val="32"/>
    <w:uiPriority w:val="0"/>
    <w:rPr>
      <w:rFonts w:hint="eastAsia" w:ascii="宋体" w:hAnsi="宋体" w:eastAsia="宋体" w:cs="Times New Roman"/>
      <w:sz w:val="22"/>
      <w:szCs w:val="22"/>
    </w:rPr>
  </w:style>
  <w:style w:type="character" w:customStyle="1" w:styleId="54">
    <w:name w:val="样式 宋体"/>
    <w:basedOn w:val="32"/>
    <w:uiPriority w:val="0"/>
    <w:rPr>
      <w:rFonts w:hint="eastAsia" w:ascii="宋体" w:hAnsi="宋体" w:eastAsia="宋体" w:cs="Times New Roman"/>
      <w:sz w:val="24"/>
      <w:szCs w:val="24"/>
    </w:rPr>
  </w:style>
  <w:style w:type="character" w:customStyle="1" w:styleId="55">
    <w:name w:val="纯文本 Char Char1"/>
    <w:basedOn w:val="32"/>
    <w:uiPriority w:val="0"/>
    <w:rPr>
      <w:rFonts w:hint="eastAsia" w:ascii="宋体" w:hAnsi="Courier New" w:eastAsia="仿宋_GB2312" w:cs="宋体"/>
      <w:kern w:val="2"/>
      <w:sz w:val="30"/>
      <w:lang w:val="en-US" w:eastAsia="zh-CN" w:bidi="ar-SA"/>
    </w:rPr>
  </w:style>
  <w:style w:type="character" w:customStyle="1" w:styleId="56">
    <w:name w:val=" Char Char"/>
    <w:basedOn w:val="32"/>
    <w:autoRedefine/>
    <w:locked/>
    <w:uiPriority w:val="0"/>
    <w:rPr>
      <w:rFonts w:cs="Times New Roman"/>
      <w:kern w:val="2"/>
      <w:sz w:val="18"/>
      <w:szCs w:val="18"/>
    </w:rPr>
  </w:style>
  <w:style w:type="character" w:customStyle="1" w:styleId="57">
    <w:name w:val="number1 Char"/>
    <w:basedOn w:val="32"/>
    <w:link w:val="58"/>
    <w:autoRedefine/>
    <w:qFormat/>
    <w:locked/>
    <w:uiPriority w:val="0"/>
    <w:rPr>
      <w:rFonts w:ascii="宋体" w:hAnsi="宋体" w:eastAsia="宋体"/>
      <w:kern w:val="2"/>
      <w:sz w:val="24"/>
      <w:szCs w:val="24"/>
      <w:lang w:val="en-US" w:eastAsia="zh-CN" w:bidi="ar-SA"/>
    </w:rPr>
  </w:style>
  <w:style w:type="paragraph" w:customStyle="1" w:styleId="58">
    <w:name w:val="number1"/>
    <w:basedOn w:val="1"/>
    <w:link w:val="57"/>
    <w:autoRedefine/>
    <w:qFormat/>
    <w:uiPriority w:val="0"/>
    <w:pPr>
      <w:spacing w:line="360" w:lineRule="auto"/>
    </w:pPr>
    <w:rPr>
      <w:rFonts w:ascii="宋体" w:hAnsi="宋体"/>
      <w:sz w:val="24"/>
      <w:szCs w:val="24"/>
    </w:rPr>
  </w:style>
  <w:style w:type="character" w:customStyle="1" w:styleId="59">
    <w:name w:val="paragraph1 Char"/>
    <w:basedOn w:val="32"/>
    <w:link w:val="60"/>
    <w:autoRedefine/>
    <w:qFormat/>
    <w:locked/>
    <w:uiPriority w:val="0"/>
    <w:rPr>
      <w:rFonts w:ascii="Arial" w:hAnsi="Arial" w:eastAsia="宋体" w:cs="Arial"/>
      <w:kern w:val="2"/>
      <w:sz w:val="24"/>
      <w:szCs w:val="24"/>
      <w:lang w:val="en-US" w:eastAsia="zh-CN" w:bidi="ar-SA"/>
    </w:rPr>
  </w:style>
  <w:style w:type="paragraph" w:customStyle="1" w:styleId="60">
    <w:name w:val="paragraph1"/>
    <w:basedOn w:val="1"/>
    <w:link w:val="59"/>
    <w:autoRedefine/>
    <w:qFormat/>
    <w:uiPriority w:val="0"/>
    <w:pPr>
      <w:spacing w:line="360" w:lineRule="auto"/>
      <w:ind w:firstLine="480" w:firstLineChars="200"/>
    </w:pPr>
    <w:rPr>
      <w:rFonts w:ascii="Arial" w:hAnsi="Arial" w:cs="Arial"/>
      <w:sz w:val="24"/>
      <w:szCs w:val="24"/>
    </w:rPr>
  </w:style>
  <w:style w:type="character" w:customStyle="1" w:styleId="61">
    <w:name w:val="Char Char1"/>
    <w:basedOn w:val="32"/>
    <w:autoRedefine/>
    <w:qFormat/>
    <w:uiPriority w:val="0"/>
    <w:rPr>
      <w:rFonts w:hint="eastAsia" w:ascii="宋体" w:hAnsi="Courier New" w:eastAsia="仿宋_GB2312"/>
      <w:kern w:val="2"/>
      <w:sz w:val="30"/>
      <w:lang w:val="en-US" w:eastAsia="zh-CN"/>
    </w:rPr>
  </w:style>
  <w:style w:type="paragraph" w:customStyle="1" w:styleId="62">
    <w:name w:val="金保文档标准正文 Char"/>
    <w:basedOn w:val="1"/>
    <w:autoRedefine/>
    <w:qFormat/>
    <w:uiPriority w:val="0"/>
    <w:pPr>
      <w:numPr>
        <w:ilvl w:val="0"/>
        <w:numId w:val="1"/>
      </w:numPr>
      <w:tabs>
        <w:tab w:val="left" w:pos="1500"/>
      </w:tabs>
      <w:spacing w:line="360" w:lineRule="auto"/>
      <w:jc w:val="left"/>
    </w:pPr>
    <w:rPr>
      <w:color w:val="000000"/>
      <w:sz w:val="24"/>
      <w:szCs w:val="24"/>
    </w:rPr>
  </w:style>
  <w:style w:type="paragraph" w:customStyle="1" w:styleId="63">
    <w:name w:val="GP标题1"/>
    <w:basedOn w:val="1"/>
    <w:next w:val="64"/>
    <w:autoRedefine/>
    <w:qFormat/>
    <w:uiPriority w:val="0"/>
    <w:pPr>
      <w:numPr>
        <w:ilvl w:val="0"/>
        <w:numId w:val="1"/>
      </w:numPr>
      <w:spacing w:before="312" w:beforeLines="100" w:line="360" w:lineRule="auto"/>
      <w:jc w:val="center"/>
      <w:outlineLvl w:val="0"/>
    </w:pPr>
    <w:rPr>
      <w:rFonts w:ascii="黑体" w:hAnsi="黑体" w:eastAsia="黑体"/>
      <w:b/>
      <w:sz w:val="36"/>
      <w:szCs w:val="21"/>
    </w:rPr>
  </w:style>
  <w:style w:type="paragraph" w:customStyle="1" w:styleId="64">
    <w:name w:val="GP正文(首行缩进)"/>
    <w:basedOn w:val="1"/>
    <w:autoRedefine/>
    <w:qFormat/>
    <w:uiPriority w:val="0"/>
    <w:pPr>
      <w:spacing w:line="360" w:lineRule="auto"/>
      <w:ind w:firstLine="200" w:firstLineChars="200"/>
      <w:jc w:val="left"/>
    </w:pPr>
    <w:rPr>
      <w:sz w:val="24"/>
      <w:szCs w:val="21"/>
    </w:rPr>
  </w:style>
  <w:style w:type="paragraph" w:customStyle="1" w:styleId="65">
    <w:name w:val="首行缩进2 Char Char Char"/>
    <w:basedOn w:val="1"/>
    <w:autoRedefine/>
    <w:qFormat/>
    <w:uiPriority w:val="0"/>
    <w:pPr>
      <w:spacing w:line="360" w:lineRule="auto"/>
      <w:ind w:firstLine="480" w:firstLineChars="200"/>
    </w:pPr>
    <w:rPr>
      <w:sz w:val="24"/>
      <w:szCs w:val="24"/>
    </w:rPr>
  </w:style>
  <w:style w:type="paragraph" w:customStyle="1" w:styleId="66">
    <w:name w:val="标准有序列表（L1）"/>
    <w:basedOn w:val="6"/>
    <w:autoRedefine/>
    <w:qFormat/>
    <w:uiPriority w:val="0"/>
    <w:pPr>
      <w:numPr>
        <w:ilvl w:val="4"/>
        <w:numId w:val="1"/>
      </w:numPr>
      <w:tabs>
        <w:tab w:val="left" w:pos="0"/>
      </w:tabs>
      <w:spacing w:line="360" w:lineRule="auto"/>
      <w:ind w:left="0" w:firstLine="0" w:firstLineChars="0"/>
    </w:pPr>
    <w:rPr>
      <w:rFonts w:ascii="黑体" w:eastAsia="黑体"/>
      <w:color w:val="000000"/>
      <w:sz w:val="24"/>
    </w:rPr>
  </w:style>
  <w:style w:type="paragraph" w:customStyle="1" w:styleId="67">
    <w:name w:val="GP标题4"/>
    <w:basedOn w:val="1"/>
    <w:next w:val="64"/>
    <w:autoRedefine/>
    <w:qFormat/>
    <w:uiPriority w:val="0"/>
    <w:pPr>
      <w:numPr>
        <w:ilvl w:val="3"/>
        <w:numId w:val="1"/>
      </w:numPr>
      <w:spacing w:before="156" w:beforeLines="50" w:line="360" w:lineRule="auto"/>
      <w:jc w:val="left"/>
      <w:outlineLvl w:val="3"/>
    </w:pPr>
    <w:rPr>
      <w:rFonts w:ascii="华文细黑" w:hAnsi="华文细黑" w:eastAsia="华文细黑"/>
      <w:b/>
      <w:sz w:val="28"/>
      <w:szCs w:val="21"/>
    </w:rPr>
  </w:style>
  <w:style w:type="paragraph" w:customStyle="1" w:styleId="68">
    <w:name w:val="最新标题2"/>
    <w:basedOn w:val="69"/>
    <w:next w:val="70"/>
    <w:autoRedefine/>
    <w:qFormat/>
    <w:uiPriority w:val="0"/>
    <w:pPr>
      <w:numPr>
        <w:ilvl w:val="2"/>
        <w:numId w:val="1"/>
      </w:numPr>
      <w:tabs>
        <w:tab w:val="left" w:pos="782"/>
      </w:tabs>
      <w:ind w:left="380" w:hanging="380"/>
    </w:pPr>
  </w:style>
  <w:style w:type="paragraph" w:customStyle="1" w:styleId="69">
    <w:name w:val="样式 标题 2"/>
    <w:basedOn w:val="5"/>
    <w:next w:val="70"/>
    <w:autoRedefine/>
    <w:qFormat/>
    <w:uiPriority w:val="0"/>
    <w:pPr>
      <w:numPr>
        <w:ilvl w:val="0"/>
        <w:numId w:val="2"/>
      </w:numPr>
      <w:snapToGrid w:val="0"/>
      <w:spacing w:before="120" w:beforeLines="0"/>
      <w:ind w:left="1944" w:hanging="380"/>
      <w:jc w:val="left"/>
    </w:pPr>
    <w:rPr>
      <w:rFonts w:ascii="宋体" w:cs="宋体"/>
      <w:b/>
      <w:bCs/>
      <w:kern w:val="0"/>
    </w:rPr>
  </w:style>
  <w:style w:type="paragraph" w:customStyle="1" w:styleId="70">
    <w:name w:val="最新标题3"/>
    <w:basedOn w:val="1"/>
    <w:autoRedefine/>
    <w:qFormat/>
    <w:uiPriority w:val="0"/>
  </w:style>
  <w:style w:type="paragraph" w:customStyle="1" w:styleId="71">
    <w:name w:val="wdm30"/>
    <w:basedOn w:val="8"/>
    <w:autoRedefine/>
    <w:qFormat/>
    <w:uiPriority w:val="0"/>
    <w:pPr>
      <w:keepNext w:val="0"/>
      <w:keepLines w:val="0"/>
      <w:spacing w:before="0" w:beforeLines="0" w:after="0" w:afterLines="0" w:line="360" w:lineRule="auto"/>
      <w:outlineLvl w:val="9"/>
    </w:pPr>
    <w:rPr>
      <w:rFonts w:ascii="宋体" w:hAnsi="宋体" w:eastAsia="宋体"/>
      <w:b/>
      <w:bCs/>
      <w:sz w:val="24"/>
    </w:rPr>
  </w:style>
  <w:style w:type="paragraph" w:customStyle="1" w:styleId="72">
    <w:name w:val="正文段"/>
    <w:basedOn w:val="1"/>
    <w:autoRedefine/>
    <w:qFormat/>
    <w:uiPriority w:val="0"/>
    <w:pPr>
      <w:numPr>
        <w:ilvl w:val="2"/>
        <w:numId w:val="3"/>
      </w:numPr>
      <w:autoSpaceDE w:val="0"/>
      <w:autoSpaceDN w:val="0"/>
      <w:adjustRightInd w:val="0"/>
      <w:spacing w:before="100" w:beforeLines="0" w:after="100" w:afterLines="0" w:line="300" w:lineRule="auto"/>
      <w:ind w:left="0" w:firstLine="527"/>
      <w:jc w:val="left"/>
    </w:pPr>
    <w:rPr>
      <w:w w:val="105"/>
      <w:kern w:val="0"/>
      <w:sz w:val="24"/>
    </w:rPr>
  </w:style>
  <w:style w:type="paragraph" w:customStyle="1" w:styleId="73">
    <w:name w:val="图"/>
    <w:basedOn w:val="1"/>
    <w:autoRedefine/>
    <w:qFormat/>
    <w:uiPriority w:val="0"/>
    <w:pPr>
      <w:keepNext/>
      <w:adjustRightInd w:val="0"/>
      <w:spacing w:before="60" w:beforeLines="0" w:after="60" w:afterLines="0" w:line="300" w:lineRule="auto"/>
      <w:jc w:val="center"/>
    </w:pPr>
    <w:rPr>
      <w:spacing w:val="20"/>
      <w:kern w:val="0"/>
      <w:sz w:val="24"/>
    </w:rPr>
  </w:style>
  <w:style w:type="paragraph" w:customStyle="1" w:styleId="74">
    <w:name w:val="List Paragraph1"/>
    <w:basedOn w:val="1"/>
    <w:autoRedefine/>
    <w:qFormat/>
    <w:uiPriority w:val="0"/>
    <w:pPr>
      <w:ind w:firstLine="420" w:firstLineChars="200"/>
    </w:pPr>
  </w:style>
  <w:style w:type="paragraph" w:customStyle="1" w:styleId="75">
    <w:name w:val="表格内容"/>
    <w:basedOn w:val="16"/>
    <w:autoRedefine/>
    <w:qFormat/>
    <w:uiPriority w:val="0"/>
    <w:pPr>
      <w:numPr>
        <w:ilvl w:val="0"/>
        <w:numId w:val="4"/>
      </w:numPr>
      <w:suppressLineNumbers/>
      <w:suppressAutoHyphens/>
      <w:spacing w:after="120" w:afterLines="0" w:line="240" w:lineRule="auto"/>
      <w:ind w:left="0" w:firstLine="0"/>
    </w:pPr>
    <w:rPr>
      <w:rFonts w:eastAsia="宋体"/>
      <w:sz w:val="21"/>
      <w:szCs w:val="24"/>
      <w:lang w:eastAsia="ar-SA"/>
    </w:rPr>
  </w:style>
  <w:style w:type="paragraph" w:customStyle="1" w:styleId="76">
    <w:name w:val="Char Char Char Char"/>
    <w:basedOn w:val="1"/>
    <w:autoRedefine/>
    <w:qFormat/>
    <w:uiPriority w:val="0"/>
    <w:rPr>
      <w:szCs w:val="24"/>
    </w:rPr>
  </w:style>
  <w:style w:type="paragraph" w:customStyle="1" w:styleId="77">
    <w:name w:val="xl25"/>
    <w:basedOn w:val="1"/>
    <w:autoRedefine/>
    <w:qFormat/>
    <w:uiPriority w:val="0"/>
    <w:pPr>
      <w:widowControl/>
      <w:spacing w:before="100" w:beforeLines="0" w:beforeAutospacing="1" w:after="100" w:afterLines="0" w:afterAutospacing="1"/>
      <w:jc w:val="center"/>
    </w:pPr>
    <w:rPr>
      <w:rFonts w:ascii="楷体_GB2312" w:hAnsi="宋体" w:eastAsia="楷体_GB2312"/>
      <w:kern w:val="0"/>
      <w:sz w:val="24"/>
    </w:rPr>
  </w:style>
  <w:style w:type="paragraph" w:customStyle="1" w:styleId="78">
    <w:name w:val="最新标题4"/>
    <w:basedOn w:val="1"/>
    <w:autoRedefine/>
    <w:qFormat/>
    <w:uiPriority w:val="0"/>
    <w:pPr>
      <w:numPr>
        <w:ilvl w:val="3"/>
        <w:numId w:val="1"/>
      </w:numPr>
    </w:pPr>
  </w:style>
  <w:style w:type="paragraph" w:customStyle="1" w:styleId="79">
    <w:name w:val="列出段落1"/>
    <w:basedOn w:val="1"/>
    <w:autoRedefine/>
    <w:qFormat/>
    <w:uiPriority w:val="0"/>
    <w:pPr>
      <w:ind w:firstLine="420" w:firstLineChars="200"/>
    </w:pPr>
    <w:rPr>
      <w:rFonts w:ascii="Calibri" w:hAnsi="Calibri" w:cs="黑体"/>
    </w:rPr>
  </w:style>
  <w:style w:type="paragraph" w:customStyle="1" w:styleId="80">
    <w:name w:val="题注5"/>
    <w:basedOn w:val="1"/>
    <w:next w:val="13"/>
    <w:autoRedefine/>
    <w:qFormat/>
    <w:uiPriority w:val="0"/>
    <w:pPr>
      <w:ind w:left="540" w:hanging="540"/>
    </w:pPr>
    <w:rPr>
      <w:color w:val="000000"/>
      <w:sz w:val="24"/>
      <w:szCs w:val="24"/>
    </w:rPr>
  </w:style>
  <w:style w:type="paragraph" w:customStyle="1" w:styleId="81">
    <w:name w:val="样式 标题 3"/>
    <w:basedOn w:val="7"/>
    <w:next w:val="78"/>
    <w:autoRedefine/>
    <w:qFormat/>
    <w:uiPriority w:val="0"/>
    <w:pPr>
      <w:keepLines w:val="0"/>
      <w:numPr>
        <w:ilvl w:val="2"/>
        <w:numId w:val="2"/>
      </w:numPr>
      <w:snapToGrid w:val="0"/>
      <w:spacing w:before="120" w:beforeLines="0" w:after="0" w:afterLines="0" w:line="240" w:lineRule="auto"/>
      <w:ind w:left="5046"/>
      <w:jc w:val="left"/>
    </w:pPr>
    <w:rPr>
      <w:rFonts w:ascii="宋体" w:cs="宋体"/>
      <w:b/>
      <w:bCs/>
      <w:kern w:val="0"/>
      <w:sz w:val="24"/>
      <w:szCs w:val="20"/>
    </w:rPr>
  </w:style>
  <w:style w:type="paragraph" w:customStyle="1" w:styleId="82">
    <w:name w:val="书籍标题1"/>
    <w:basedOn w:val="1"/>
    <w:next w:val="1"/>
    <w:autoRedefine/>
    <w:qFormat/>
    <w:uiPriority w:val="0"/>
    <w:pPr>
      <w:pageBreakBefore/>
      <w:widowControl/>
      <w:tabs>
        <w:tab w:val="left" w:pos="360"/>
      </w:tabs>
      <w:spacing w:before="624" w:beforeLines="200"/>
      <w:ind w:hanging="360"/>
      <w:jc w:val="center"/>
      <w:outlineLvl w:val="0"/>
    </w:pPr>
    <w:rPr>
      <w:rFonts w:eastAsia="黑体"/>
      <w:b/>
      <w:bCs/>
      <w:spacing w:val="20"/>
      <w:kern w:val="44"/>
      <w:sz w:val="44"/>
    </w:rPr>
  </w:style>
  <w:style w:type="paragraph" w:customStyle="1" w:styleId="83">
    <w:name w:val="样式 标题 4Chapter X.X.X.X. + 段后: 0.5 行1"/>
    <w:basedOn w:val="84"/>
    <w:autoRedefine/>
    <w:qFormat/>
    <w:uiPriority w:val="0"/>
    <w:pPr>
      <w:numPr>
        <w:ilvl w:val="2"/>
        <w:numId w:val="1"/>
      </w:numPr>
    </w:pPr>
  </w:style>
  <w:style w:type="paragraph" w:customStyle="1" w:styleId="84">
    <w:name w:val="样式 标题 4 + 段后: 0.5 行"/>
    <w:basedOn w:val="8"/>
    <w:autoRedefine/>
    <w:qFormat/>
    <w:uiPriority w:val="0"/>
    <w:pPr>
      <w:keepLines w:val="0"/>
      <w:snapToGrid w:val="0"/>
      <w:spacing w:before="120" w:beforeLines="0" w:after="0" w:afterLines="0" w:line="240" w:lineRule="auto"/>
      <w:jc w:val="left"/>
    </w:pPr>
    <w:rPr>
      <w:rFonts w:ascii="宋体" w:hAnsi="Times New Roman" w:eastAsia="宋体" w:cs="宋体"/>
      <w:b/>
      <w:bCs/>
      <w:kern w:val="0"/>
      <w:sz w:val="21"/>
      <w:szCs w:val="20"/>
    </w:rPr>
  </w:style>
  <w:style w:type="paragraph" w:customStyle="1" w:styleId="85">
    <w:name w:val="Char1 Char Char Char Char Char Char"/>
    <w:basedOn w:val="1"/>
    <w:autoRedefine/>
    <w:qFormat/>
    <w:uiPriority w:val="0"/>
    <w:rPr>
      <w:rFonts w:ascii="Tahoma" w:hAnsi="Tahoma"/>
      <w:sz w:val="24"/>
    </w:rPr>
  </w:style>
  <w:style w:type="paragraph" w:customStyle="1" w:styleId="86">
    <w:name w:val="GP标题2"/>
    <w:basedOn w:val="1"/>
    <w:next w:val="64"/>
    <w:autoRedefine/>
    <w:qFormat/>
    <w:uiPriority w:val="0"/>
    <w:pPr>
      <w:numPr>
        <w:ilvl w:val="1"/>
        <w:numId w:val="1"/>
      </w:numPr>
      <w:spacing w:before="156" w:beforeLines="50" w:line="360" w:lineRule="auto"/>
      <w:jc w:val="left"/>
      <w:outlineLvl w:val="1"/>
    </w:pPr>
    <w:rPr>
      <w:rFonts w:ascii="华文细黑" w:hAnsi="华文细黑" w:eastAsia="华文细黑"/>
      <w:b/>
      <w:sz w:val="32"/>
      <w:szCs w:val="21"/>
    </w:rPr>
  </w:style>
  <w:style w:type="paragraph" w:customStyle="1" w:styleId="87">
    <w:name w:val="style2"/>
    <w:basedOn w:val="1"/>
    <w:autoRedefine/>
    <w:qFormat/>
    <w:uiPriority w:val="0"/>
    <w:pPr>
      <w:widowControl/>
      <w:spacing w:before="100" w:beforeLines="0" w:beforeAutospacing="1" w:after="100" w:afterLines="0" w:afterAutospacing="1"/>
      <w:jc w:val="left"/>
    </w:pPr>
    <w:rPr>
      <w:rFonts w:ascii="宋体" w:hAnsi="宋体"/>
      <w:b/>
      <w:kern w:val="0"/>
      <w:sz w:val="27"/>
    </w:rPr>
  </w:style>
  <w:style w:type="paragraph" w:customStyle="1" w:styleId="88">
    <w:name w:val="Item Step in Table"/>
    <w:autoRedefine/>
    <w:qFormat/>
    <w:uiPriority w:val="0"/>
    <w:pPr>
      <w:numPr>
        <w:ilvl w:val="0"/>
        <w:numId w:val="5"/>
      </w:numPr>
      <w:spacing w:before="40" w:after="40"/>
      <w:jc w:val="both"/>
    </w:pPr>
    <w:rPr>
      <w:rFonts w:ascii="Arial" w:hAnsi="Arial" w:eastAsia="宋体" w:cs="Arial"/>
      <w:sz w:val="18"/>
      <w:szCs w:val="18"/>
      <w:lang w:val="en-US" w:eastAsia="zh-CN" w:bidi="ar-SA"/>
    </w:rPr>
  </w:style>
  <w:style w:type="paragraph" w:customStyle="1" w:styleId="89">
    <w:name w:val="GP公文标题5"/>
    <w:basedOn w:val="1"/>
    <w:next w:val="64"/>
    <w:autoRedefine/>
    <w:qFormat/>
    <w:uiPriority w:val="0"/>
    <w:pPr>
      <w:numPr>
        <w:ilvl w:val="4"/>
        <w:numId w:val="1"/>
      </w:numPr>
      <w:spacing w:before="156" w:beforeLines="50" w:line="360" w:lineRule="auto"/>
      <w:jc w:val="left"/>
      <w:outlineLvl w:val="4"/>
    </w:pPr>
    <w:rPr>
      <w:rFonts w:eastAsia="仿宋_GB2312"/>
      <w:b/>
      <w:sz w:val="24"/>
      <w:szCs w:val="21"/>
    </w:rPr>
  </w:style>
  <w:style w:type="paragraph" w:customStyle="1" w:styleId="90">
    <w:name w:val="Char1"/>
    <w:basedOn w:val="1"/>
    <w:autoRedefine/>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91">
    <w:name w:val="p0"/>
    <w:basedOn w:val="1"/>
    <w:autoRedefine/>
    <w:qFormat/>
    <w:uiPriority w:val="0"/>
    <w:pPr>
      <w:widowControl/>
    </w:pPr>
    <w:rPr>
      <w:kern w:val="0"/>
    </w:rPr>
  </w:style>
  <w:style w:type="paragraph" w:customStyle="1" w:styleId="92">
    <w:name w:val="GP公文标题3"/>
    <w:basedOn w:val="1"/>
    <w:next w:val="64"/>
    <w:autoRedefine/>
    <w:qFormat/>
    <w:uiPriority w:val="0"/>
    <w:pPr>
      <w:numPr>
        <w:ilvl w:val="2"/>
        <w:numId w:val="1"/>
      </w:numPr>
      <w:spacing w:before="156" w:beforeLines="50" w:line="360" w:lineRule="auto"/>
      <w:jc w:val="left"/>
      <w:outlineLvl w:val="2"/>
    </w:pPr>
    <w:rPr>
      <w:rFonts w:eastAsia="仿宋_GB2312"/>
      <w:b/>
      <w:sz w:val="30"/>
      <w:szCs w:val="21"/>
    </w:rPr>
  </w:style>
  <w:style w:type="paragraph" w:customStyle="1" w:styleId="93">
    <w:name w:val="GP标题3"/>
    <w:basedOn w:val="1"/>
    <w:next w:val="64"/>
    <w:autoRedefine/>
    <w:qFormat/>
    <w:uiPriority w:val="0"/>
    <w:pPr>
      <w:numPr>
        <w:ilvl w:val="2"/>
        <w:numId w:val="1"/>
      </w:numPr>
      <w:spacing w:before="156" w:beforeLines="50" w:line="360" w:lineRule="auto"/>
      <w:jc w:val="left"/>
      <w:outlineLvl w:val="2"/>
    </w:pPr>
    <w:rPr>
      <w:rFonts w:ascii="华文细黑" w:hAnsi="华文细黑" w:eastAsia="华文细黑"/>
      <w:b/>
      <w:sz w:val="30"/>
      <w:szCs w:val="21"/>
    </w:rPr>
  </w:style>
  <w:style w:type="paragraph" w:customStyle="1" w:styleId="94">
    <w:name w:val="GP标题5"/>
    <w:basedOn w:val="1"/>
    <w:next w:val="64"/>
    <w:autoRedefine/>
    <w:qFormat/>
    <w:uiPriority w:val="0"/>
    <w:pPr>
      <w:numPr>
        <w:ilvl w:val="4"/>
        <w:numId w:val="1"/>
      </w:numPr>
      <w:spacing w:before="156" w:beforeLines="50" w:line="360" w:lineRule="auto"/>
      <w:jc w:val="left"/>
      <w:outlineLvl w:val="4"/>
    </w:pPr>
    <w:rPr>
      <w:rFonts w:ascii="华文细黑" w:hAnsi="华文细黑" w:eastAsia="华文细黑"/>
      <w:b/>
      <w:sz w:val="24"/>
      <w:szCs w:val="21"/>
    </w:rPr>
  </w:style>
  <w:style w:type="paragraph" w:customStyle="1" w:styleId="95">
    <w:name w:val="标题 3Chapter X.X.X. + 段后: 0.5 行 + 段后: 0.5 行 + 段后: 0.5 行1"/>
    <w:basedOn w:val="1"/>
    <w:autoRedefine/>
    <w:qFormat/>
    <w:uiPriority w:val="0"/>
    <w:pPr>
      <w:keepNext/>
      <w:snapToGrid w:val="0"/>
      <w:spacing w:before="120" w:beforeLines="0"/>
      <w:jc w:val="left"/>
      <w:outlineLvl w:val="2"/>
    </w:pPr>
    <w:rPr>
      <w:rFonts w:ascii="宋体" w:cs="宋体"/>
      <w:b/>
      <w:bCs/>
      <w:kern w:val="0"/>
      <w:sz w:val="24"/>
    </w:rPr>
  </w:style>
  <w:style w:type="paragraph" w:customStyle="1" w:styleId="96">
    <w:name w:val="itemlist"/>
    <w:basedOn w:val="1"/>
    <w:autoRedefine/>
    <w:qFormat/>
    <w:uiPriority w:val="0"/>
    <w:pPr>
      <w:widowControl/>
      <w:spacing w:line="300" w:lineRule="atLeast"/>
      <w:jc w:val="left"/>
    </w:pPr>
    <w:rPr>
      <w:rFonts w:ascii="宋体" w:hAnsi="宋体" w:cs="宋体"/>
      <w:kern w:val="0"/>
      <w:sz w:val="18"/>
      <w:szCs w:val="18"/>
    </w:rPr>
  </w:style>
  <w:style w:type="paragraph" w:styleId="97">
    <w:name w:val="List Paragraph"/>
    <w:basedOn w:val="1"/>
    <w:autoRedefine/>
    <w:qFormat/>
    <w:uiPriority w:val="0"/>
    <w:pPr>
      <w:numPr>
        <w:ilvl w:val="1"/>
        <w:numId w:val="1"/>
      </w:numPr>
      <w:tabs>
        <w:tab w:val="left" w:pos="1680"/>
      </w:tabs>
      <w:ind w:left="0" w:firstLine="420" w:firstLineChars="200"/>
    </w:pPr>
    <w:rPr>
      <w:rFonts w:ascii="Calibri" w:hAnsi="Calibri"/>
      <w:szCs w:val="22"/>
    </w:rPr>
  </w:style>
  <w:style w:type="paragraph" w:customStyle="1" w:styleId="98">
    <w:name w:val="样式 标题 4Chapter X.X.X. + 段后: 0.5 行1"/>
    <w:basedOn w:val="8"/>
    <w:next w:val="8"/>
    <w:autoRedefine/>
    <w:qFormat/>
    <w:uiPriority w:val="0"/>
    <w:pPr>
      <w:keepLines w:val="0"/>
      <w:snapToGrid w:val="0"/>
      <w:spacing w:before="120" w:beforeLines="0" w:after="0" w:afterLines="0" w:line="240" w:lineRule="auto"/>
      <w:ind w:left="425" w:hanging="425"/>
      <w:jc w:val="left"/>
    </w:pPr>
    <w:rPr>
      <w:rFonts w:ascii="宋体" w:hAnsi="Times New Roman" w:eastAsia="宋体" w:cs="宋体"/>
      <w:b/>
      <w:bCs/>
      <w:kern w:val="0"/>
      <w:sz w:val="21"/>
      <w:szCs w:val="20"/>
    </w:rPr>
  </w:style>
  <w:style w:type="paragraph" w:customStyle="1" w:styleId="99">
    <w:name w:val="样式　标题4"/>
    <w:basedOn w:val="98"/>
    <w:next w:val="1"/>
    <w:autoRedefine/>
    <w:qFormat/>
    <w:uiPriority w:val="0"/>
    <w:pPr>
      <w:numPr>
        <w:ilvl w:val="1"/>
        <w:numId w:val="1"/>
      </w:numPr>
      <w:ind w:left="1185" w:hanging="425"/>
    </w:pPr>
  </w:style>
  <w:style w:type="paragraph" w:customStyle="1" w:styleId="100">
    <w:name w:val="8 Char"/>
    <w:basedOn w:val="14"/>
    <w:autoRedefine/>
    <w:qFormat/>
    <w:uiPriority w:val="0"/>
    <w:pPr>
      <w:adjustRightInd w:val="0"/>
      <w:spacing w:before="240" w:beforeLines="0" w:after="240" w:afterLines="0" w:line="312" w:lineRule="atLeast"/>
      <w:ind w:leftChars="100" w:rightChars="100"/>
    </w:pPr>
    <w:rPr>
      <w:rFonts w:ascii="宋体" w:hAnsi="宋体"/>
      <w:kern w:val="0"/>
      <w:sz w:val="28"/>
      <w:szCs w:val="24"/>
    </w:rPr>
  </w:style>
  <w:style w:type="paragraph" w:customStyle="1" w:styleId="101">
    <w:name w:val="题注4"/>
    <w:basedOn w:val="1"/>
    <w:next w:val="13"/>
    <w:autoRedefine/>
    <w:qFormat/>
    <w:uiPriority w:val="0"/>
    <w:pPr>
      <w:numPr>
        <w:ilvl w:val="3"/>
        <w:numId w:val="3"/>
      </w:numPr>
      <w:ind w:left="0" w:firstLine="0"/>
      <w:jc w:val="center"/>
    </w:pPr>
    <w:rPr>
      <w:color w:val="000000"/>
      <w:sz w:val="24"/>
      <w:szCs w:val="24"/>
      <w:lang w:val="en-GB"/>
    </w:rPr>
  </w:style>
  <w:style w:type="paragraph" w:customStyle="1" w:styleId="102">
    <w:name w:val="表内文字"/>
    <w:basedOn w:val="1"/>
    <w:autoRedefine/>
    <w:qFormat/>
    <w:uiPriority w:val="0"/>
    <w:pPr>
      <w:numPr>
        <w:ilvl w:val="0"/>
        <w:numId w:val="1"/>
      </w:numPr>
      <w:tabs>
        <w:tab w:val="left" w:pos="3060"/>
      </w:tabs>
      <w:spacing w:line="400" w:lineRule="atLeast"/>
    </w:pPr>
    <w:rPr>
      <w:rFonts w:ascii="仿宋_GB2312" w:eastAsia="仿宋_GB2312"/>
      <w:bCs/>
      <w:szCs w:val="21"/>
    </w:rPr>
  </w:style>
  <w:style w:type="paragraph" w:customStyle="1" w:styleId="103">
    <w:name w:val="Char"/>
    <w:basedOn w:val="1"/>
    <w:autoRedefine/>
    <w:qFormat/>
    <w:uiPriority w:val="0"/>
    <w:rPr>
      <w:szCs w:val="24"/>
    </w:rPr>
  </w:style>
  <w:style w:type="paragraph" w:customStyle="1" w:styleId="104">
    <w:name w:val="Char Char Char Char Char Char"/>
    <w:basedOn w:val="1"/>
    <w:autoRedefine/>
    <w:qFormat/>
    <w:uiPriority w:val="0"/>
    <w:pPr>
      <w:widowControl/>
      <w:ind w:firstLine="200" w:firstLineChars="200"/>
      <w:jc w:val="left"/>
    </w:pPr>
    <w:rPr>
      <w:rFonts w:ascii="Tahoma" w:hAnsi="Tahoma" w:cs="宋体"/>
      <w:kern w:val="0"/>
      <w:sz w:val="24"/>
    </w:rPr>
  </w:style>
  <w:style w:type="paragraph" w:customStyle="1" w:styleId="105">
    <w:name w:val="Char2"/>
    <w:basedOn w:val="1"/>
    <w:autoRedefine/>
    <w:qFormat/>
    <w:uiPriority w:val="0"/>
    <w:rPr>
      <w:szCs w:val="24"/>
    </w:rPr>
  </w:style>
  <w:style w:type="paragraph" w:customStyle="1" w:styleId="106">
    <w:name w:val="样式 正文"/>
    <w:basedOn w:val="1"/>
    <w:next w:val="1"/>
    <w:autoRedefine/>
    <w:qFormat/>
    <w:uiPriority w:val="0"/>
    <w:pPr>
      <w:numPr>
        <w:ilvl w:val="3"/>
        <w:numId w:val="2"/>
      </w:numPr>
      <w:snapToGrid w:val="0"/>
      <w:ind w:left="6306"/>
      <w:jc w:val="left"/>
    </w:pPr>
    <w:rPr>
      <w:rFonts w:ascii="宋体" w:cs="宋体"/>
      <w:kern w:val="0"/>
    </w:rPr>
  </w:style>
  <w:style w:type="paragraph" w:customStyle="1" w:styleId="107">
    <w:name w:val="Char3"/>
    <w:basedOn w:val="1"/>
    <w:autoRedefine/>
    <w:qFormat/>
    <w:uiPriority w:val="0"/>
    <w:rPr>
      <w:szCs w:val="24"/>
    </w:rPr>
  </w:style>
  <w:style w:type="paragraph" w:customStyle="1" w:styleId="108">
    <w:name w:val="样式 标题 2Chapter X.X. Statementh22Header 2l2Level 2 Headhea..."/>
    <w:basedOn w:val="5"/>
    <w:autoRedefine/>
    <w:qFormat/>
    <w:uiPriority w:val="0"/>
    <w:pPr>
      <w:numPr>
        <w:ilvl w:val="0"/>
        <w:numId w:val="1"/>
      </w:numPr>
      <w:tabs>
        <w:tab w:val="left" w:pos="360"/>
      </w:tabs>
      <w:snapToGrid w:val="0"/>
      <w:spacing w:before="120" w:beforeLines="0"/>
      <w:ind w:left="720" w:firstLine="0"/>
      <w:jc w:val="left"/>
    </w:pPr>
    <w:rPr>
      <w:rFonts w:ascii="宋体" w:cs="宋体"/>
      <w:b/>
      <w:bCs/>
      <w:kern w:val="0"/>
      <w:sz w:val="24"/>
      <w:szCs w:val="24"/>
    </w:rPr>
  </w:style>
  <w:style w:type="paragraph" w:customStyle="1" w:styleId="109">
    <w:name w:val="样式 书籍标题3 + Arial 段前: 1 行 段后: 1 行"/>
    <w:basedOn w:val="110"/>
    <w:autoRedefine/>
    <w:qFormat/>
    <w:uiPriority w:val="0"/>
    <w:pPr>
      <w:numPr>
        <w:ilvl w:val="0"/>
        <w:numId w:val="3"/>
      </w:numPr>
      <w:tabs>
        <w:tab w:val="left" w:pos="1260"/>
      </w:tabs>
      <w:ind w:left="4207" w:hanging="420"/>
    </w:pPr>
    <w:rPr>
      <w:rFonts w:ascii="Arial" w:hAnsi="Arial"/>
    </w:rPr>
  </w:style>
  <w:style w:type="paragraph" w:customStyle="1" w:styleId="110">
    <w:name w:val="书籍标题3"/>
    <w:basedOn w:val="1"/>
    <w:autoRedefine/>
    <w:qFormat/>
    <w:uiPriority w:val="0"/>
    <w:pPr>
      <w:numPr>
        <w:ilvl w:val="1"/>
        <w:numId w:val="3"/>
      </w:numPr>
      <w:tabs>
        <w:tab w:val="left" w:pos="1260"/>
      </w:tabs>
      <w:spacing w:before="312" w:beforeLines="100"/>
      <w:ind w:left="2790" w:hanging="420"/>
      <w:jc w:val="left"/>
      <w:outlineLvl w:val="2"/>
    </w:pPr>
    <w:rPr>
      <w:b/>
      <w:bCs/>
      <w:spacing w:val="20"/>
      <w:sz w:val="28"/>
      <w:szCs w:val="28"/>
    </w:rPr>
  </w:style>
  <w:style w:type="paragraph" w:customStyle="1" w:styleId="111">
    <w:name w:val="Char Char Char Char Char Char Char Char Char"/>
    <w:basedOn w:val="1"/>
    <w:autoRedefine/>
    <w:qFormat/>
    <w:uiPriority w:val="0"/>
    <w:rPr>
      <w:rFonts w:ascii="Tahoma" w:hAnsi="Tahoma"/>
      <w:sz w:val="24"/>
    </w:rPr>
  </w:style>
  <w:style w:type="paragraph" w:customStyle="1" w:styleId="112">
    <w:name w:val="样式 正文首行缩进 + 首行缩进:  1 字符"/>
    <w:basedOn w:val="1"/>
    <w:autoRedefine/>
    <w:qFormat/>
    <w:uiPriority w:val="0"/>
    <w:pPr>
      <w:spacing w:after="120" w:afterLines="0" w:line="480" w:lineRule="auto"/>
      <w:ind w:firstLine="200" w:firstLineChars="200"/>
    </w:pPr>
    <w:rPr>
      <w:rFonts w:eastAsia="华文中宋"/>
      <w:spacing w:val="20"/>
      <w:sz w:val="24"/>
      <w:szCs w:val="24"/>
    </w:rPr>
  </w:style>
  <w:style w:type="paragraph" w:customStyle="1" w:styleId="113">
    <w:name w:val="GP公文标题4"/>
    <w:basedOn w:val="1"/>
    <w:next w:val="64"/>
    <w:autoRedefine/>
    <w:qFormat/>
    <w:uiPriority w:val="0"/>
    <w:pPr>
      <w:numPr>
        <w:ilvl w:val="3"/>
        <w:numId w:val="1"/>
      </w:numPr>
      <w:spacing w:before="156" w:beforeLines="50" w:line="360" w:lineRule="auto"/>
      <w:jc w:val="left"/>
      <w:outlineLvl w:val="3"/>
    </w:pPr>
    <w:rPr>
      <w:rFonts w:eastAsia="仿宋_GB2312"/>
      <w:b/>
      <w:sz w:val="28"/>
      <w:szCs w:val="21"/>
    </w:rPr>
  </w:style>
  <w:style w:type="paragraph" w:customStyle="1" w:styleId="114">
    <w:name w:val="默认段落字体 Para Char"/>
    <w:basedOn w:val="1"/>
    <w:autoRedefine/>
    <w:qFormat/>
    <w:uiPriority w:val="0"/>
    <w:pPr>
      <w:adjustRightInd w:val="0"/>
      <w:spacing w:line="360" w:lineRule="auto"/>
      <w:ind w:firstLine="480"/>
    </w:pPr>
    <w:rPr>
      <w:rFonts w:ascii="宋体" w:hAnsi="宋体"/>
      <w:kern w:val="0"/>
      <w:sz w:val="24"/>
    </w:rPr>
  </w:style>
  <w:style w:type="paragraph" w:customStyle="1" w:styleId="115">
    <w:name w:val="样式 模板描述"/>
    <w:basedOn w:val="1"/>
    <w:next w:val="106"/>
    <w:autoRedefine/>
    <w:qFormat/>
    <w:uiPriority w:val="0"/>
    <w:pPr>
      <w:numPr>
        <w:ilvl w:val="0"/>
        <w:numId w:val="1"/>
      </w:numPr>
      <w:snapToGrid w:val="0"/>
      <w:jc w:val="left"/>
    </w:pPr>
    <w:rPr>
      <w:rFonts w:ascii="宋体" w:cs="宋体"/>
      <w:i/>
      <w:iCs/>
      <w:color w:val="0000FF"/>
      <w:kern w:val="0"/>
      <w:szCs w:val="21"/>
    </w:rPr>
  </w:style>
  <w:style w:type="paragraph" w:customStyle="1" w:styleId="116">
    <w:name w:val="GP公文标题1"/>
    <w:basedOn w:val="1"/>
    <w:next w:val="64"/>
    <w:autoRedefine/>
    <w:qFormat/>
    <w:uiPriority w:val="0"/>
    <w:pPr>
      <w:numPr>
        <w:ilvl w:val="0"/>
        <w:numId w:val="1"/>
      </w:numPr>
      <w:spacing w:before="312" w:beforeLines="100" w:line="360" w:lineRule="auto"/>
      <w:jc w:val="left"/>
      <w:outlineLvl w:val="0"/>
    </w:pPr>
    <w:rPr>
      <w:rFonts w:eastAsia="仿宋_GB2312"/>
      <w:b/>
      <w:sz w:val="36"/>
      <w:szCs w:val="21"/>
    </w:rPr>
  </w:style>
  <w:style w:type="paragraph" w:customStyle="1" w:styleId="117">
    <w:name w:val="样式 标题 4"/>
    <w:basedOn w:val="83"/>
    <w:next w:val="106"/>
    <w:autoRedefine/>
    <w:qFormat/>
    <w:uiPriority w:val="0"/>
    <w:pPr>
      <w:numPr>
        <w:ilvl w:val="1"/>
        <w:numId w:val="1"/>
      </w:numPr>
      <w:ind w:firstLine="284"/>
    </w:pPr>
  </w:style>
  <w:style w:type="paragraph" w:customStyle="1" w:styleId="118">
    <w:name w:val="Char Char Char Char Char Char Char"/>
    <w:basedOn w:val="1"/>
    <w:autoRedefine/>
    <w:qFormat/>
    <w:uiPriority w:val="0"/>
    <w:pPr>
      <w:tabs>
        <w:tab w:val="left" w:pos="432"/>
      </w:tabs>
      <w:ind w:left="432" w:hanging="432"/>
    </w:pPr>
    <w:rPr>
      <w:rFonts w:ascii="Tahoma" w:hAnsi="Tahoma"/>
      <w:sz w:val="24"/>
    </w:rPr>
  </w:style>
  <w:style w:type="paragraph" w:customStyle="1" w:styleId="119">
    <w:name w:val=" Char"/>
    <w:basedOn w:val="1"/>
    <w:autoRedefine/>
    <w:qFormat/>
    <w:uiPriority w:val="0"/>
    <w:rPr>
      <w:szCs w:val="24"/>
    </w:rPr>
  </w:style>
  <w:style w:type="paragraph" w:customStyle="1" w:styleId="120">
    <w:name w:val="GP公文标题2"/>
    <w:basedOn w:val="1"/>
    <w:next w:val="64"/>
    <w:autoRedefine/>
    <w:qFormat/>
    <w:uiPriority w:val="0"/>
    <w:pPr>
      <w:numPr>
        <w:ilvl w:val="1"/>
        <w:numId w:val="1"/>
      </w:numPr>
      <w:spacing w:before="156" w:beforeLines="50" w:line="360" w:lineRule="auto"/>
      <w:jc w:val="left"/>
      <w:outlineLvl w:val="1"/>
    </w:pPr>
    <w:rPr>
      <w:rFonts w:eastAsia="仿宋_GB2312"/>
      <w:b/>
      <w:sz w:val="32"/>
      <w:szCs w:val="21"/>
    </w:rPr>
  </w:style>
  <w:style w:type="paragraph" w:customStyle="1" w:styleId="121">
    <w:name w:val="书籍标题4"/>
    <w:basedOn w:val="110"/>
    <w:next w:val="1"/>
    <w:autoRedefine/>
    <w:qFormat/>
    <w:uiPriority w:val="0"/>
    <w:pPr>
      <w:tabs>
        <w:tab w:val="left" w:pos="1680"/>
        <w:tab w:val="clear" w:pos="1260"/>
      </w:tabs>
      <w:spacing w:before="0" w:beforeLines="0"/>
      <w:ind w:left="567" w:firstLine="0"/>
      <w:outlineLvl w:val="3"/>
    </w:pPr>
    <w:rPr>
      <w:sz w:val="24"/>
      <w:szCs w:val="24"/>
      <w:lang w:val="zh-CN"/>
    </w:rPr>
  </w:style>
  <w:style w:type="paragraph" w:customStyle="1" w:styleId="122">
    <w:name w:val="正文（首行缩进2字符）"/>
    <w:basedOn w:val="1"/>
    <w:autoRedefine/>
    <w:qFormat/>
    <w:uiPriority w:val="0"/>
    <w:pPr>
      <w:spacing w:line="360" w:lineRule="auto"/>
      <w:ind w:firstLine="480" w:firstLineChars="200"/>
    </w:pPr>
    <w:rPr>
      <w:sz w:val="24"/>
    </w:rPr>
  </w:style>
  <w:style w:type="paragraph" w:customStyle="1" w:styleId="123">
    <w:name w:val="xl30"/>
    <w:basedOn w:val="1"/>
    <w:autoRedefine/>
    <w:qFormat/>
    <w:uiPriority w:val="0"/>
    <w:pPr>
      <w:widowControl/>
      <w:spacing w:before="100" w:beforeLines="0" w:beforeAutospacing="1" w:after="100" w:afterLines="0" w:afterAutospacing="1"/>
      <w:jc w:val="center"/>
    </w:pPr>
    <w:rPr>
      <w:rFonts w:ascii="楷体_GB2312" w:hAnsi="宋体" w:eastAsia="楷体_GB2312"/>
      <w:b/>
      <w:kern w:val="0"/>
      <w:sz w:val="32"/>
    </w:rPr>
  </w:style>
  <w:style w:type="paragraph" w:customStyle="1" w:styleId="124">
    <w:name w:val="样式1"/>
    <w:basedOn w:val="1"/>
    <w:autoRedefine/>
    <w:qFormat/>
    <w:uiPriority w:val="0"/>
    <w:pPr>
      <w:spacing w:line="360" w:lineRule="exact"/>
      <w:ind w:firstLine="200" w:firstLineChars="200"/>
    </w:pPr>
    <w:rPr>
      <w:rFonts w:ascii="Arial" w:hAnsi="Arial"/>
    </w:rPr>
  </w:style>
  <w:style w:type="character" w:customStyle="1" w:styleId="125">
    <w:name w:val="NormalCharacter"/>
    <w:autoRedefine/>
    <w:qFormat/>
    <w:uiPriority w:val="0"/>
    <w:rPr>
      <w:sz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theme/theme1.xml" Type="http://schemas.openxmlformats.org/officeDocument/2006/relationships/theme"/><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2563</Words>
  <Characters>14612</Characters>
  <Lines>121</Lines>
  <Paragraphs>34</Paragraphs>
  <TotalTime>123</TotalTime>
  <ScaleCrop>false</ScaleCrop>
  <LinksUpToDate>false</LinksUpToDate>
  <CharactersWithSpaces>17141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2011-10-24T00:45:00Z</dcterms:created>
  <dc:creator>user</dc:creator>
  <cp:lastModifiedBy>WPS_1701756769</cp:lastModifiedBy>
  <cp:lastPrinted>2021-06-11T01:46:00Z</cp:lastPrinted>
  <dcterms:modified xsi:type="dcterms:W3CDTF">2024-02-23T07:01:56Z</dcterms:modified>
  <cp:revision>165</cp:revision>
  <dc:title>舟山市定海区政府采购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B007CDB33B8F42959E5A568AA3A4531E_13</vt:lpwstr>
  </property>
</Properties>
</file>