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B7FC8">
      <w:pPr>
        <w:jc w:val="center"/>
        <w:rPr>
          <w:rFonts w:ascii="宋体" w:hAnsi="宋体" w:cs="宋体"/>
          <w:b/>
          <w:color w:val="auto"/>
          <w:sz w:val="48"/>
          <w:szCs w:val="48"/>
          <w:highlight w:val="none"/>
        </w:rPr>
      </w:pPr>
    </w:p>
    <w:p w14:paraId="2C6DB31C">
      <w:pPr>
        <w:jc w:val="center"/>
        <w:outlineLvl w:val="0"/>
        <w:rPr>
          <w:rFonts w:ascii="宋体" w:hAnsi="宋体" w:cs="宋体"/>
          <w:b/>
          <w:color w:val="auto"/>
          <w:sz w:val="48"/>
          <w:szCs w:val="48"/>
          <w:highlight w:val="none"/>
        </w:rPr>
      </w:pPr>
      <w:r>
        <w:rPr>
          <w:rFonts w:hint="eastAsia" w:ascii="宋体" w:hAnsi="宋体" w:cs="宋体"/>
          <w:b/>
          <w:color w:val="auto"/>
          <w:sz w:val="48"/>
          <w:szCs w:val="48"/>
          <w:highlight w:val="none"/>
        </w:rPr>
        <w:t xml:space="preserve">2025年度舟山市城市更新专项规划编制工作 </w:t>
      </w:r>
    </w:p>
    <w:p w14:paraId="32268524">
      <w:pPr>
        <w:spacing w:after="156"/>
        <w:jc w:val="center"/>
        <w:rPr>
          <w:rFonts w:ascii="宋体" w:hAnsi="宋体" w:cs="宋体"/>
          <w:b/>
          <w:color w:val="auto"/>
          <w:spacing w:val="12"/>
          <w:sz w:val="44"/>
          <w:szCs w:val="44"/>
          <w:highlight w:val="none"/>
        </w:rPr>
      </w:pPr>
    </w:p>
    <w:p w14:paraId="7C23ADED">
      <w:pPr>
        <w:pStyle w:val="36"/>
        <w:rPr>
          <w:rFonts w:ascii="宋体" w:hAnsi="宋体" w:cs="宋体"/>
          <w:color w:val="auto"/>
          <w:highlight w:val="none"/>
        </w:rPr>
      </w:pPr>
    </w:p>
    <w:p w14:paraId="1311E12F">
      <w:pPr>
        <w:pStyle w:val="4"/>
        <w:rPr>
          <w:rFonts w:ascii="宋体" w:hAnsi="宋体" w:cs="宋体"/>
          <w:color w:val="auto"/>
          <w:spacing w:val="12"/>
          <w:sz w:val="44"/>
          <w:szCs w:val="44"/>
          <w:highlight w:val="none"/>
        </w:rPr>
      </w:pPr>
    </w:p>
    <w:p w14:paraId="6F2EE951">
      <w:pPr>
        <w:rPr>
          <w:rFonts w:ascii="宋体" w:hAnsi="宋体" w:cs="宋体"/>
          <w:color w:val="auto"/>
          <w:highlight w:val="none"/>
        </w:rPr>
      </w:pPr>
    </w:p>
    <w:p w14:paraId="3C1ABF7D">
      <w:pPr>
        <w:spacing w:before="120" w:beforeLines="50"/>
        <w:jc w:val="center"/>
        <w:outlineLvl w:val="0"/>
        <w:rPr>
          <w:rFonts w:ascii="宋体" w:hAnsi="宋体" w:cs="宋体"/>
          <w:b/>
          <w:color w:val="auto"/>
          <w:sz w:val="52"/>
          <w:szCs w:val="52"/>
          <w:highlight w:val="none"/>
        </w:rPr>
      </w:pPr>
      <w:r>
        <w:rPr>
          <w:rFonts w:hint="eastAsia" w:ascii="宋体" w:hAnsi="宋体" w:cs="宋体"/>
          <w:b/>
          <w:color w:val="auto"/>
          <w:sz w:val="52"/>
          <w:szCs w:val="52"/>
          <w:highlight w:val="none"/>
        </w:rPr>
        <w:t>公开招标采购文件</w:t>
      </w:r>
    </w:p>
    <w:p w14:paraId="5EDD0C89">
      <w:pPr>
        <w:jc w:val="center"/>
        <w:rPr>
          <w:rFonts w:ascii="宋体" w:hAnsi="宋体" w:cs="宋体"/>
          <w:b/>
          <w:color w:val="auto"/>
          <w:szCs w:val="21"/>
          <w:highlight w:val="none"/>
        </w:rPr>
      </w:pPr>
    </w:p>
    <w:p w14:paraId="460907A0">
      <w:pPr>
        <w:jc w:val="center"/>
        <w:rPr>
          <w:rFonts w:ascii="宋体" w:hAnsi="宋体" w:cs="宋体"/>
          <w:b/>
          <w:color w:val="auto"/>
          <w:szCs w:val="21"/>
          <w:highlight w:val="none"/>
        </w:rPr>
      </w:pPr>
    </w:p>
    <w:p w14:paraId="6838FD48">
      <w:pPr>
        <w:jc w:val="center"/>
        <w:rPr>
          <w:rFonts w:ascii="宋体" w:hAnsi="宋体" w:cs="宋体"/>
          <w:b/>
          <w:color w:val="auto"/>
          <w:szCs w:val="21"/>
          <w:highlight w:val="none"/>
        </w:rPr>
      </w:pPr>
    </w:p>
    <w:p w14:paraId="5808900F">
      <w:pPr>
        <w:jc w:val="center"/>
        <w:rPr>
          <w:rFonts w:ascii="宋体" w:hAnsi="宋体" w:cs="宋体"/>
          <w:b/>
          <w:color w:val="auto"/>
          <w:szCs w:val="21"/>
          <w:highlight w:val="none"/>
        </w:rPr>
      </w:pPr>
    </w:p>
    <w:p w14:paraId="154C8E9D">
      <w:pPr>
        <w:jc w:val="center"/>
        <w:rPr>
          <w:rFonts w:ascii="宋体" w:hAnsi="宋体" w:cs="宋体"/>
          <w:b/>
          <w:color w:val="auto"/>
          <w:szCs w:val="21"/>
          <w:highlight w:val="none"/>
        </w:rPr>
      </w:pPr>
    </w:p>
    <w:p w14:paraId="0B3CCD2C">
      <w:pPr>
        <w:snapToGrid w:val="0"/>
        <w:spacing w:before="120" w:beforeLines="50" w:line="360" w:lineRule="auto"/>
        <w:rPr>
          <w:rFonts w:ascii="宋体" w:hAnsi="宋体" w:cs="宋体"/>
          <w:b/>
          <w:color w:val="auto"/>
          <w:sz w:val="30"/>
          <w:szCs w:val="72"/>
          <w:highlight w:val="none"/>
        </w:rPr>
      </w:pPr>
    </w:p>
    <w:p w14:paraId="6B619205">
      <w:pPr>
        <w:pStyle w:val="12"/>
        <w:rPr>
          <w:rFonts w:ascii="宋体" w:hAnsi="宋体" w:cs="宋体"/>
          <w:color w:val="auto"/>
          <w:highlight w:val="none"/>
        </w:rPr>
      </w:pPr>
    </w:p>
    <w:p w14:paraId="4FC98FF2">
      <w:pPr>
        <w:pStyle w:val="12"/>
        <w:rPr>
          <w:rFonts w:ascii="宋体" w:hAnsi="宋体" w:cs="宋体"/>
          <w:color w:val="auto"/>
          <w:highlight w:val="none"/>
        </w:rPr>
      </w:pPr>
    </w:p>
    <w:p w14:paraId="0E2E8E2A">
      <w:pPr>
        <w:pStyle w:val="13"/>
        <w:ind w:firstLine="210"/>
        <w:rPr>
          <w:rFonts w:ascii="宋体" w:hAnsi="宋体" w:cs="宋体"/>
          <w:color w:val="auto"/>
          <w:highlight w:val="none"/>
        </w:rPr>
      </w:pPr>
    </w:p>
    <w:p w14:paraId="7C4AE049">
      <w:pPr>
        <w:pStyle w:val="12"/>
        <w:rPr>
          <w:rFonts w:ascii="宋体" w:hAnsi="宋体" w:cs="宋体"/>
          <w:color w:val="auto"/>
          <w:highlight w:val="none"/>
        </w:rPr>
      </w:pPr>
    </w:p>
    <w:p w14:paraId="3A6D2377">
      <w:pPr>
        <w:pStyle w:val="12"/>
        <w:rPr>
          <w:rFonts w:ascii="宋体" w:hAnsi="宋体" w:cs="宋体"/>
          <w:color w:val="auto"/>
          <w:highlight w:val="none"/>
        </w:rPr>
      </w:pPr>
    </w:p>
    <w:p w14:paraId="48293F3B">
      <w:pPr>
        <w:snapToGrid w:val="0"/>
        <w:spacing w:before="120" w:beforeLines="50" w:line="360" w:lineRule="auto"/>
        <w:outlineLvl w:val="0"/>
        <w:rPr>
          <w:rFonts w:ascii="宋体" w:hAnsi="宋体" w:cs="宋体"/>
          <w:b/>
          <w:color w:val="auto"/>
          <w:sz w:val="30"/>
          <w:szCs w:val="72"/>
          <w:highlight w:val="none"/>
        </w:rPr>
      </w:pPr>
      <w:r>
        <w:rPr>
          <w:rFonts w:hint="eastAsia" w:ascii="宋体" w:hAnsi="宋体" w:cs="宋体"/>
          <w:b/>
          <w:color w:val="auto"/>
          <w:sz w:val="30"/>
          <w:szCs w:val="72"/>
          <w:highlight w:val="none"/>
        </w:rPr>
        <w:t xml:space="preserve">项目编号：TLZB-2025-241           </w:t>
      </w:r>
    </w:p>
    <w:p w14:paraId="5478FFD0">
      <w:pPr>
        <w:snapToGrid w:val="0"/>
        <w:spacing w:before="120" w:beforeLines="50" w:line="360" w:lineRule="auto"/>
        <w:outlineLvl w:val="0"/>
        <w:rPr>
          <w:rFonts w:ascii="宋体" w:hAnsi="宋体" w:cs="宋体"/>
          <w:b/>
          <w:color w:val="auto"/>
          <w:sz w:val="30"/>
          <w:szCs w:val="72"/>
          <w:highlight w:val="none"/>
        </w:rPr>
      </w:pPr>
      <w:r>
        <w:rPr>
          <w:rFonts w:hint="eastAsia" w:ascii="宋体" w:hAnsi="宋体" w:cs="宋体"/>
          <w:b/>
          <w:color w:val="auto"/>
          <w:sz w:val="30"/>
          <w:szCs w:val="72"/>
          <w:highlight w:val="none"/>
        </w:rPr>
        <w:t>项目名称：2025年度舟山市城市更新专项规划编制工作</w:t>
      </w:r>
    </w:p>
    <w:p w14:paraId="4D31DB4F">
      <w:pPr>
        <w:snapToGrid w:val="0"/>
        <w:spacing w:before="120" w:beforeLines="50" w:line="360" w:lineRule="auto"/>
        <w:outlineLvl w:val="0"/>
        <w:rPr>
          <w:rFonts w:ascii="宋体" w:hAnsi="宋体" w:cs="宋体"/>
          <w:b/>
          <w:color w:val="auto"/>
          <w:sz w:val="30"/>
          <w:szCs w:val="72"/>
          <w:highlight w:val="none"/>
        </w:rPr>
      </w:pPr>
      <w:r>
        <w:rPr>
          <w:rFonts w:hint="eastAsia" w:ascii="宋体" w:hAnsi="宋体" w:cs="宋体"/>
          <w:b/>
          <w:color w:val="auto"/>
          <w:sz w:val="30"/>
          <w:szCs w:val="72"/>
          <w:highlight w:val="none"/>
        </w:rPr>
        <w:t>采购人：舟山市住房和城乡建设局</w:t>
      </w:r>
    </w:p>
    <w:p w14:paraId="30349365">
      <w:pPr>
        <w:snapToGrid w:val="0"/>
        <w:spacing w:before="120" w:beforeLines="50" w:line="360" w:lineRule="auto"/>
        <w:rPr>
          <w:rFonts w:ascii="宋体" w:hAnsi="宋体" w:cs="宋体"/>
          <w:b/>
          <w:color w:val="auto"/>
          <w:sz w:val="30"/>
          <w:szCs w:val="72"/>
          <w:highlight w:val="none"/>
        </w:rPr>
      </w:pPr>
      <w:r>
        <w:rPr>
          <w:rFonts w:hint="eastAsia" w:ascii="宋体" w:hAnsi="宋体" w:cs="宋体"/>
          <w:b/>
          <w:color w:val="auto"/>
          <w:sz w:val="30"/>
          <w:szCs w:val="72"/>
          <w:highlight w:val="none"/>
        </w:rPr>
        <w:t>采购代理机构：浙江天隆工程管理有限公司</w:t>
      </w:r>
    </w:p>
    <w:p w14:paraId="355A9A49">
      <w:pPr>
        <w:pStyle w:val="12"/>
        <w:spacing w:before="120"/>
        <w:rPr>
          <w:rFonts w:ascii="宋体" w:hAnsi="宋体" w:cs="宋体"/>
          <w:color w:val="auto"/>
          <w:highlight w:val="none"/>
        </w:rPr>
        <w:sectPr>
          <w:footerReference r:id="rId3" w:type="default"/>
          <w:pgSz w:w="11906" w:h="16838"/>
          <w:pgMar w:top="1304" w:right="1106" w:bottom="1304" w:left="1531" w:header="1304" w:footer="1304" w:gutter="0"/>
          <w:pgNumType w:start="1"/>
          <w:cols w:space="720" w:num="1"/>
        </w:sectPr>
      </w:pPr>
      <w:r>
        <w:rPr>
          <w:rFonts w:hint="eastAsia" w:ascii="宋体" w:hAnsi="宋体" w:cs="宋体"/>
          <w:b/>
          <w:color w:val="auto"/>
          <w:sz w:val="30"/>
          <w:szCs w:val="72"/>
          <w:highlight w:val="none"/>
        </w:rPr>
        <w:t>时    间：二〇二五年七月</w:t>
      </w:r>
    </w:p>
    <w:p w14:paraId="1A357D5B">
      <w:pPr>
        <w:pStyle w:val="37"/>
        <w:spacing w:before="120" w:after="120" w:line="360" w:lineRule="auto"/>
        <w:jc w:val="center"/>
        <w:outlineLvl w:val="0"/>
        <w:rPr>
          <w:rFonts w:hAnsi="宋体" w:eastAsia="宋体" w:cs="宋体"/>
          <w:b/>
          <w:bCs/>
          <w:color w:val="auto"/>
          <w:sz w:val="32"/>
          <w:szCs w:val="32"/>
          <w:highlight w:val="none"/>
        </w:rPr>
      </w:pPr>
      <w:r>
        <w:rPr>
          <w:rFonts w:hint="eastAsia" w:hAnsi="宋体" w:eastAsia="宋体" w:cs="宋体"/>
          <w:b/>
          <w:bCs/>
          <w:color w:val="auto"/>
          <w:sz w:val="32"/>
          <w:szCs w:val="32"/>
          <w:highlight w:val="none"/>
        </w:rPr>
        <w:t>目    录</w:t>
      </w:r>
    </w:p>
    <w:p w14:paraId="3A07772A">
      <w:pPr>
        <w:spacing w:line="432" w:lineRule="auto"/>
        <w:outlineLvl w:val="0"/>
        <w:rPr>
          <w:rFonts w:ascii="宋体" w:hAnsi="宋体" w:cs="宋体"/>
          <w:color w:val="auto"/>
          <w:sz w:val="28"/>
          <w:szCs w:val="28"/>
          <w:highlight w:val="none"/>
        </w:rPr>
      </w:pPr>
      <w:r>
        <w:rPr>
          <w:rFonts w:hint="eastAsia" w:ascii="宋体" w:hAnsi="宋体" w:cs="宋体"/>
          <w:color w:val="auto"/>
          <w:sz w:val="28"/>
          <w:szCs w:val="28"/>
          <w:highlight w:val="none"/>
        </w:rPr>
        <w:t>第一章  采购公告</w:t>
      </w:r>
    </w:p>
    <w:p w14:paraId="14848428">
      <w:pPr>
        <w:spacing w:line="432" w:lineRule="auto"/>
        <w:rPr>
          <w:rFonts w:ascii="宋体" w:hAnsi="宋体" w:cs="宋体"/>
          <w:color w:val="auto"/>
          <w:sz w:val="28"/>
          <w:szCs w:val="28"/>
          <w:highlight w:val="none"/>
        </w:rPr>
      </w:pPr>
      <w:r>
        <w:rPr>
          <w:rFonts w:hint="eastAsia" w:ascii="宋体" w:hAnsi="宋体" w:cs="宋体"/>
          <w:color w:val="auto"/>
          <w:sz w:val="28"/>
          <w:szCs w:val="28"/>
          <w:highlight w:val="none"/>
        </w:rPr>
        <w:t>第二章  采购需求</w:t>
      </w:r>
    </w:p>
    <w:p w14:paraId="5FC9FD8F">
      <w:pPr>
        <w:spacing w:line="432" w:lineRule="auto"/>
        <w:rPr>
          <w:rFonts w:ascii="宋体" w:hAnsi="宋体" w:cs="宋体"/>
          <w:color w:val="auto"/>
          <w:sz w:val="28"/>
          <w:szCs w:val="28"/>
          <w:highlight w:val="none"/>
        </w:rPr>
      </w:pPr>
      <w:r>
        <w:rPr>
          <w:rFonts w:hint="eastAsia" w:ascii="宋体" w:hAnsi="宋体" w:cs="宋体"/>
          <w:color w:val="auto"/>
          <w:sz w:val="28"/>
          <w:szCs w:val="28"/>
          <w:highlight w:val="none"/>
        </w:rPr>
        <w:t>第三章  投标人须知</w:t>
      </w:r>
    </w:p>
    <w:p w14:paraId="193533C3">
      <w:pPr>
        <w:spacing w:line="432"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前附表</w:t>
      </w:r>
    </w:p>
    <w:p w14:paraId="0934B8AA">
      <w:pPr>
        <w:spacing w:line="432"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一、总 则</w:t>
      </w:r>
    </w:p>
    <w:p w14:paraId="2A527501">
      <w:pPr>
        <w:spacing w:line="432"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二、采购文件</w:t>
      </w:r>
    </w:p>
    <w:p w14:paraId="0AEF6B44">
      <w:pPr>
        <w:spacing w:line="432"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三、投标文件的编制</w:t>
      </w:r>
    </w:p>
    <w:p w14:paraId="58609733">
      <w:pPr>
        <w:spacing w:line="432"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四、开标</w:t>
      </w:r>
    </w:p>
    <w:p w14:paraId="1896A5FC">
      <w:pPr>
        <w:spacing w:line="432"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五、评标</w:t>
      </w:r>
    </w:p>
    <w:p w14:paraId="590F56E9">
      <w:pPr>
        <w:pStyle w:val="12"/>
        <w:spacing w:after="0" w:line="432" w:lineRule="auto"/>
        <w:ind w:firstLine="560" w:firstLineChars="200"/>
        <w:rPr>
          <w:rFonts w:ascii="宋体" w:hAnsi="宋体" w:cs="宋体"/>
          <w:color w:val="auto"/>
          <w:highlight w:val="none"/>
        </w:rPr>
      </w:pPr>
      <w:r>
        <w:rPr>
          <w:rFonts w:hint="eastAsia" w:ascii="宋体" w:hAnsi="宋体" w:cs="宋体"/>
          <w:color w:val="auto"/>
          <w:sz w:val="28"/>
          <w:szCs w:val="28"/>
          <w:highlight w:val="none"/>
        </w:rPr>
        <w:t>六、废标</w:t>
      </w:r>
    </w:p>
    <w:p w14:paraId="5EE17192">
      <w:pPr>
        <w:spacing w:line="432"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七、定标</w:t>
      </w:r>
    </w:p>
    <w:p w14:paraId="4B8F6A67">
      <w:pPr>
        <w:spacing w:line="432"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八、合同授予</w:t>
      </w:r>
    </w:p>
    <w:p w14:paraId="4F7F70E7">
      <w:pPr>
        <w:spacing w:line="432"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九、政府采购政策</w:t>
      </w:r>
    </w:p>
    <w:p w14:paraId="56FC6019">
      <w:pPr>
        <w:spacing w:line="432"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十、解释权</w:t>
      </w:r>
    </w:p>
    <w:p w14:paraId="5F18BF92">
      <w:pPr>
        <w:spacing w:line="432" w:lineRule="auto"/>
        <w:rPr>
          <w:rFonts w:ascii="宋体" w:hAnsi="宋体" w:cs="宋体"/>
          <w:color w:val="auto"/>
          <w:sz w:val="28"/>
          <w:szCs w:val="28"/>
          <w:highlight w:val="none"/>
        </w:rPr>
      </w:pPr>
      <w:r>
        <w:rPr>
          <w:rFonts w:hint="eastAsia" w:ascii="宋体" w:hAnsi="宋体" w:cs="宋体"/>
          <w:color w:val="auto"/>
          <w:sz w:val="28"/>
          <w:szCs w:val="28"/>
          <w:highlight w:val="none"/>
        </w:rPr>
        <w:t>第四章  评分办法及评分标准</w:t>
      </w:r>
    </w:p>
    <w:p w14:paraId="67EB9464">
      <w:pPr>
        <w:spacing w:line="432" w:lineRule="auto"/>
        <w:rPr>
          <w:rFonts w:ascii="宋体" w:hAnsi="宋体" w:cs="宋体"/>
          <w:color w:val="auto"/>
          <w:sz w:val="28"/>
          <w:szCs w:val="28"/>
          <w:highlight w:val="none"/>
        </w:rPr>
      </w:pPr>
      <w:r>
        <w:rPr>
          <w:rFonts w:hint="eastAsia" w:ascii="宋体" w:hAnsi="宋体" w:cs="宋体"/>
          <w:color w:val="auto"/>
          <w:sz w:val="28"/>
          <w:szCs w:val="28"/>
          <w:highlight w:val="none"/>
        </w:rPr>
        <w:t>第五章  合同主要条款</w:t>
      </w:r>
    </w:p>
    <w:p w14:paraId="1F633A68">
      <w:pPr>
        <w:spacing w:line="432" w:lineRule="auto"/>
        <w:rPr>
          <w:rFonts w:ascii="宋体" w:hAnsi="宋体" w:cs="宋体"/>
          <w:color w:val="auto"/>
          <w:sz w:val="28"/>
          <w:szCs w:val="28"/>
          <w:highlight w:val="none"/>
        </w:rPr>
      </w:pPr>
      <w:r>
        <w:rPr>
          <w:rFonts w:hint="eastAsia" w:ascii="宋体" w:hAnsi="宋体" w:cs="宋体"/>
          <w:color w:val="auto"/>
          <w:sz w:val="28"/>
          <w:szCs w:val="28"/>
          <w:highlight w:val="none"/>
        </w:rPr>
        <w:t>第六章  投标文件相关格式</w:t>
      </w:r>
    </w:p>
    <w:p w14:paraId="60244357">
      <w:pPr>
        <w:spacing w:line="432" w:lineRule="auto"/>
        <w:rPr>
          <w:rFonts w:ascii="宋体" w:hAnsi="宋体" w:cs="宋体"/>
          <w:color w:val="auto"/>
          <w:sz w:val="28"/>
          <w:szCs w:val="28"/>
          <w:highlight w:val="none"/>
        </w:rPr>
      </w:pPr>
      <w:r>
        <w:rPr>
          <w:rFonts w:hint="eastAsia" w:ascii="宋体" w:hAnsi="宋体" w:cs="宋体"/>
          <w:color w:val="auto"/>
          <w:sz w:val="28"/>
          <w:szCs w:val="28"/>
          <w:highlight w:val="none"/>
        </w:rPr>
        <w:t>第七章  图纸</w:t>
      </w:r>
    </w:p>
    <w:p w14:paraId="60DC7D58">
      <w:pPr>
        <w:pStyle w:val="36"/>
        <w:rPr>
          <w:rFonts w:ascii="宋体" w:hAnsi="宋体" w:cs="宋体"/>
          <w:color w:val="auto"/>
          <w:highlight w:val="none"/>
        </w:rPr>
      </w:pPr>
    </w:p>
    <w:p w14:paraId="013EEC0D">
      <w:pPr>
        <w:pStyle w:val="36"/>
        <w:rPr>
          <w:rFonts w:ascii="宋体" w:hAnsi="宋体" w:cs="宋体"/>
          <w:color w:val="auto"/>
          <w:highlight w:val="none"/>
        </w:rPr>
      </w:pPr>
    </w:p>
    <w:p w14:paraId="369B6EA0">
      <w:pPr>
        <w:pStyle w:val="36"/>
        <w:rPr>
          <w:rFonts w:ascii="宋体" w:hAnsi="宋体" w:cs="宋体"/>
          <w:color w:val="auto"/>
          <w:highlight w:val="none"/>
        </w:rPr>
      </w:pPr>
    </w:p>
    <w:p w14:paraId="4FED5270">
      <w:pPr>
        <w:numPr>
          <w:ilvl w:val="0"/>
          <w:numId w:val="2"/>
        </w:numPr>
        <w:spacing w:line="360" w:lineRule="auto"/>
        <w:jc w:val="center"/>
        <w:rPr>
          <w:rFonts w:ascii="宋体" w:hAnsi="宋体" w:cs="宋体"/>
          <w:b/>
          <w:color w:val="auto"/>
          <w:sz w:val="30"/>
          <w:szCs w:val="30"/>
          <w:highlight w:val="none"/>
        </w:rPr>
      </w:pPr>
      <w:bookmarkStart w:id="0" w:name="OLE_LINK1"/>
      <w:r>
        <w:rPr>
          <w:rFonts w:hint="eastAsia" w:ascii="宋体" w:hAnsi="宋体" w:cs="宋体"/>
          <w:b/>
          <w:color w:val="auto"/>
          <w:sz w:val="30"/>
          <w:szCs w:val="30"/>
          <w:highlight w:val="none"/>
        </w:rPr>
        <w:t>采购公告</w:t>
      </w:r>
      <w:bookmarkEnd w:id="0"/>
    </w:p>
    <w:p w14:paraId="43E1C63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304B18D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2025年度舟山市城市更新专项规划编制工作的潜在投标人应在</w:t>
      </w:r>
      <w:r>
        <w:rPr>
          <w:rFonts w:hint="eastAsia" w:ascii="宋体" w:hAnsi="宋体" w:cs="宋体"/>
          <w:bCs/>
          <w:color w:val="auto"/>
          <w:szCs w:val="21"/>
          <w:highlight w:val="none"/>
        </w:rPr>
        <w:t>浙江政府采购网http://zfcg.czt.zj.gov.cn/（用“政采云”注册账号、密码登录系统后在线获取招标文件）获取（下载）招标文件，</w:t>
      </w:r>
      <w:r>
        <w:rPr>
          <w:rFonts w:hint="eastAsia" w:ascii="宋体" w:hAnsi="宋体" w:cs="宋体"/>
          <w:color w:val="auto"/>
          <w:szCs w:val="21"/>
          <w:highlight w:val="none"/>
        </w:rPr>
        <w:t>并于 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时00</w:t>
      </w:r>
      <w:r>
        <w:rPr>
          <w:rFonts w:hint="eastAsia" w:ascii="宋体" w:hAnsi="宋体" w:cs="宋体"/>
          <w:color w:val="auto"/>
          <w:szCs w:val="21"/>
          <w:highlight w:val="none"/>
        </w:rPr>
        <w:t>分</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p w14:paraId="23F78198">
      <w:pPr>
        <w:pStyle w:val="4"/>
        <w:spacing w:line="420" w:lineRule="exact"/>
        <w:rPr>
          <w:rFonts w:ascii="宋体" w:hAnsi="宋体" w:cs="宋体"/>
          <w:color w:val="auto"/>
          <w:szCs w:val="21"/>
          <w:highlight w:val="none"/>
        </w:rPr>
      </w:pPr>
      <w:r>
        <w:rPr>
          <w:rFonts w:hint="eastAsia" w:ascii="宋体" w:hAnsi="宋体" w:cs="宋体"/>
          <w:color w:val="auto"/>
          <w:szCs w:val="21"/>
          <w:highlight w:val="none"/>
        </w:rPr>
        <w:t>一、项目基本情况</w:t>
      </w:r>
    </w:p>
    <w:p w14:paraId="53035B6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项目编号：TLZB-2025-241               </w:t>
      </w:r>
    </w:p>
    <w:p w14:paraId="18A3A5A0">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项目名称：2025年度舟山市城市更新专项规划编制工作</w:t>
      </w:r>
    </w:p>
    <w:p w14:paraId="5EFA7A9D">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预算金额（元）：95万元</w:t>
      </w:r>
    </w:p>
    <w:p w14:paraId="08E224A0">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最高限价（元）：95万元</w:t>
      </w:r>
    </w:p>
    <w:p w14:paraId="2032C6BD">
      <w:pPr>
        <w:spacing w:line="420" w:lineRule="exact"/>
        <w:ind w:firstLine="422" w:firstLineChars="200"/>
        <w:rPr>
          <w:color w:val="auto"/>
          <w:highlight w:val="none"/>
        </w:rPr>
      </w:pPr>
      <w:r>
        <w:rPr>
          <w:rFonts w:hint="eastAsia" w:ascii="宋体" w:hAnsi="宋体" w:cs="宋体"/>
          <w:b/>
          <w:bCs/>
          <w:color w:val="auto"/>
          <w:szCs w:val="21"/>
          <w:highlight w:val="none"/>
        </w:rPr>
        <w:t>采购需求：</w:t>
      </w:r>
      <w:r>
        <w:rPr>
          <w:rFonts w:hint="eastAsia"/>
          <w:color w:val="auto"/>
          <w:highlight w:val="none"/>
        </w:rPr>
        <w:t xml:space="preserve"> </w:t>
      </w:r>
    </w:p>
    <w:p w14:paraId="27C4090D">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具体以采购文件第三部分采购需求为准，供应商可点击本公告下方“浏览采购文件”查看采购需求。</w:t>
      </w:r>
    </w:p>
    <w:p w14:paraId="6AF6C7F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标项一</w:t>
      </w:r>
    </w:p>
    <w:p w14:paraId="3678D5B1">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标项名称:2025年度舟山市城市更新专项规划编制工作</w:t>
      </w:r>
    </w:p>
    <w:p w14:paraId="4D4EB7A2">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 1  </w:t>
      </w:r>
    </w:p>
    <w:p w14:paraId="5ADBE585">
      <w:pPr>
        <w:spacing w:line="42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预算金额（元）：95万元</w:t>
      </w:r>
    </w:p>
    <w:p w14:paraId="20D27269">
      <w:pPr>
        <w:spacing w:line="420" w:lineRule="exact"/>
        <w:rPr>
          <w:rFonts w:ascii="宋体" w:hAnsi="宋体" w:cs="宋体"/>
          <w:color w:val="auto"/>
          <w:szCs w:val="21"/>
          <w:highlight w:val="none"/>
        </w:rPr>
      </w:pPr>
      <w:r>
        <w:rPr>
          <w:rFonts w:hint="eastAsia" w:ascii="宋体" w:hAnsi="宋体" w:cs="宋体"/>
          <w:color w:val="auto"/>
          <w:szCs w:val="21"/>
          <w:highlight w:val="none"/>
        </w:rPr>
        <w:t>   简要规格描述或项目基本概况介绍、用途：详见采购文件采购需求 </w:t>
      </w:r>
    </w:p>
    <w:p w14:paraId="57978BD3">
      <w:pPr>
        <w:spacing w:line="420" w:lineRule="exact"/>
        <w:rPr>
          <w:rFonts w:ascii="宋体" w:hAnsi="宋体" w:cs="宋体"/>
          <w:color w:val="auto"/>
          <w:szCs w:val="21"/>
          <w:highlight w:val="none"/>
        </w:rPr>
      </w:pPr>
      <w:r>
        <w:rPr>
          <w:rFonts w:hint="eastAsia" w:ascii="宋体" w:hAnsi="宋体" w:cs="宋体"/>
          <w:color w:val="auto"/>
          <w:szCs w:val="21"/>
          <w:highlight w:val="none"/>
        </w:rPr>
        <w:t>   备注：/</w:t>
      </w:r>
    </w:p>
    <w:p w14:paraId="7EA409D6">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合同履行期限：从合同签订之日起，到规划成果稿经省建设厅确认后。</w:t>
      </w:r>
    </w:p>
    <w:p w14:paraId="5C2C66F0">
      <w:pPr>
        <w:widowControl/>
        <w:spacing w:line="420" w:lineRule="exact"/>
        <w:ind w:firstLine="420" w:firstLineChars="200"/>
        <w:rPr>
          <w:rFonts w:ascii="宋体" w:hAnsi="宋体" w:cs="宋体"/>
          <w:color w:val="auto"/>
          <w:highlight w:val="none"/>
        </w:rPr>
      </w:pPr>
      <w:r>
        <w:rPr>
          <w:rFonts w:hint="eastAsia" w:ascii="宋体" w:hAnsi="宋体" w:cs="宋体"/>
          <w:color w:val="auto"/>
          <w:szCs w:val="21"/>
          <w:highlight w:val="none"/>
        </w:rPr>
        <w:t>本项目（是）接受联合体投标。</w:t>
      </w:r>
    </w:p>
    <w:p w14:paraId="097AB117">
      <w:pPr>
        <w:pStyle w:val="4"/>
        <w:rPr>
          <w:rFonts w:ascii="宋体" w:hAnsi="宋体" w:cs="宋体"/>
          <w:color w:val="auto"/>
          <w:szCs w:val="21"/>
          <w:highlight w:val="none"/>
        </w:rPr>
      </w:pPr>
      <w:r>
        <w:rPr>
          <w:rFonts w:hint="eastAsia" w:ascii="宋体" w:hAnsi="宋体" w:cs="宋体"/>
          <w:color w:val="auto"/>
          <w:szCs w:val="21"/>
          <w:highlight w:val="none"/>
        </w:rPr>
        <w:t>二、申请人的资格要求</w:t>
      </w:r>
    </w:p>
    <w:p w14:paraId="4DE22B36">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F50CB67">
      <w:pPr>
        <w:widowControl/>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2.落实政府采购政策需满足的资格要求：无。</w:t>
      </w:r>
    </w:p>
    <w:p w14:paraId="554316D6">
      <w:pPr>
        <w:widowControl/>
        <w:spacing w:line="420" w:lineRule="exact"/>
        <w:ind w:firstLine="420" w:firstLineChars="200"/>
        <w:rPr>
          <w:rFonts w:ascii="宋体" w:hAnsi="宋体" w:cs="宋体"/>
          <w:color w:val="auto"/>
          <w:highlight w:val="none"/>
        </w:rPr>
      </w:pPr>
      <w:r>
        <w:rPr>
          <w:rFonts w:hint="eastAsia" w:ascii="宋体" w:hAnsi="宋体" w:cs="宋体"/>
          <w:color w:val="auto"/>
          <w:szCs w:val="21"/>
          <w:highlight w:val="none"/>
        </w:rPr>
        <w:t>3.本项目的特定资格要求：无。</w:t>
      </w:r>
    </w:p>
    <w:p w14:paraId="3960C4E8">
      <w:pPr>
        <w:spacing w:line="360" w:lineRule="auto"/>
        <w:ind w:firstLine="420" w:firstLineChars="200"/>
        <w:rPr>
          <w:rFonts w:ascii="宋体" w:hAnsi="宋体" w:cs="宋体"/>
          <w:color w:val="auto"/>
          <w:szCs w:val="21"/>
          <w:highlight w:val="none"/>
        </w:rPr>
      </w:pPr>
    </w:p>
    <w:p w14:paraId="1BA061C1">
      <w:pPr>
        <w:pStyle w:val="4"/>
        <w:spacing w:line="420" w:lineRule="exact"/>
        <w:rPr>
          <w:rFonts w:ascii="宋体" w:hAnsi="宋体" w:cs="宋体"/>
          <w:color w:val="auto"/>
          <w:szCs w:val="21"/>
          <w:highlight w:val="none"/>
        </w:rPr>
      </w:pPr>
      <w:r>
        <w:rPr>
          <w:rFonts w:hint="eastAsia" w:ascii="宋体" w:hAnsi="宋体" w:cs="宋体"/>
          <w:color w:val="auto"/>
          <w:szCs w:val="21"/>
          <w:highlight w:val="none"/>
        </w:rPr>
        <w:t>三、获取招标文件</w:t>
      </w:r>
    </w:p>
    <w:p w14:paraId="6E69431E">
      <w:pPr>
        <w:spacing w:line="420" w:lineRule="exact"/>
        <w:ind w:firstLine="539"/>
        <w:rPr>
          <w:rFonts w:ascii="宋体" w:hAnsi="宋体" w:cs="宋体"/>
          <w:color w:val="auto"/>
          <w:szCs w:val="21"/>
          <w:highlight w:val="none"/>
        </w:rPr>
      </w:pPr>
      <w:r>
        <w:rPr>
          <w:rFonts w:hint="eastAsia" w:ascii="宋体" w:hAnsi="宋体" w:cs="宋体"/>
          <w:color w:val="auto"/>
          <w:szCs w:val="21"/>
          <w:highlight w:val="none"/>
        </w:rPr>
        <w:t>时间：/至2025年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 xml:space="preserve"> 日，每天上午00:00至12:00，下午12:00至23:59（北京时间，线上获取法定节假日均可，线下获取文件法定节假日除外）</w:t>
      </w:r>
    </w:p>
    <w:p w14:paraId="2A1D8C1A">
      <w:pPr>
        <w:spacing w:line="420" w:lineRule="exact"/>
        <w:ind w:firstLine="539"/>
        <w:rPr>
          <w:rFonts w:ascii="宋体" w:hAnsi="宋体" w:cs="宋体"/>
          <w:color w:val="auto"/>
          <w:szCs w:val="21"/>
          <w:highlight w:val="none"/>
          <w:u w:val="single"/>
        </w:rPr>
      </w:pPr>
      <w:r>
        <w:rPr>
          <w:rFonts w:hint="eastAsia" w:ascii="宋体" w:hAnsi="宋体" w:cs="宋体"/>
          <w:color w:val="auto"/>
          <w:szCs w:val="21"/>
          <w:highlight w:val="none"/>
        </w:rPr>
        <w:t>地点（网址）：</w:t>
      </w:r>
      <w:r>
        <w:rPr>
          <w:rFonts w:hint="eastAsia" w:ascii="宋体" w:hAnsi="宋体" w:cs="宋体"/>
          <w:bCs/>
          <w:color w:val="auto"/>
          <w:szCs w:val="21"/>
          <w:highlight w:val="none"/>
        </w:rPr>
        <w:t>浙江政府采购网http://zfcg.czt.zj.gov.cn/（用“政采云”注册账号、密码登录系统后在线获取采购文件）</w:t>
      </w:r>
    </w:p>
    <w:p w14:paraId="7F9023E1">
      <w:pPr>
        <w:spacing w:line="420" w:lineRule="exact"/>
        <w:ind w:firstLine="539"/>
        <w:rPr>
          <w:rFonts w:ascii="宋体" w:hAnsi="宋体" w:cs="宋体"/>
          <w:color w:val="auto"/>
          <w:szCs w:val="21"/>
          <w:highlight w:val="none"/>
          <w:u w:val="single"/>
        </w:rPr>
      </w:pPr>
      <w:r>
        <w:rPr>
          <w:rFonts w:hint="eastAsia" w:ascii="宋体" w:hAnsi="宋体" w:cs="宋体"/>
          <w:color w:val="auto"/>
          <w:szCs w:val="21"/>
          <w:highlight w:val="none"/>
        </w:rPr>
        <w:t>方式：网上获取。</w:t>
      </w:r>
      <w:r>
        <w:rPr>
          <w:rFonts w:hint="eastAsia" w:ascii="宋体" w:hAnsi="宋体" w:cs="宋体"/>
          <w:bCs/>
          <w:color w:val="auto"/>
          <w:szCs w:val="21"/>
          <w:highlight w:val="none"/>
        </w:rPr>
        <w:t>潜在供应商登录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3F445F65">
      <w:pPr>
        <w:spacing w:line="420" w:lineRule="exact"/>
        <w:ind w:firstLine="539"/>
        <w:rPr>
          <w:rFonts w:ascii="宋体" w:hAnsi="宋体" w:cs="宋体"/>
          <w:color w:val="auto"/>
          <w:szCs w:val="21"/>
          <w:highlight w:val="none"/>
        </w:rPr>
      </w:pPr>
      <w:r>
        <w:rPr>
          <w:rFonts w:hint="eastAsia" w:ascii="宋体" w:hAnsi="宋体" w:cs="宋体"/>
          <w:color w:val="auto"/>
          <w:szCs w:val="21"/>
          <w:highlight w:val="none"/>
        </w:rPr>
        <w:t>售价：0元</w:t>
      </w:r>
    </w:p>
    <w:p w14:paraId="737A1628">
      <w:pPr>
        <w:pStyle w:val="4"/>
        <w:spacing w:line="420" w:lineRule="exact"/>
        <w:rPr>
          <w:rFonts w:ascii="宋体" w:hAnsi="宋体" w:cs="宋体"/>
          <w:color w:val="auto"/>
          <w:szCs w:val="21"/>
          <w:highlight w:val="none"/>
        </w:rPr>
      </w:pPr>
      <w:r>
        <w:rPr>
          <w:rFonts w:hint="eastAsia" w:ascii="宋体" w:hAnsi="宋体" w:cs="宋体"/>
          <w:color w:val="auto"/>
          <w:szCs w:val="21"/>
          <w:highlight w:val="none"/>
        </w:rPr>
        <w:t>四、提交投标文件截止时间、开标时间和地点</w:t>
      </w:r>
    </w:p>
    <w:p w14:paraId="40CC7808">
      <w:pPr>
        <w:spacing w:line="42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提交投标文件截止时间：2025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 xml:space="preserve"> 月 </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 xml:space="preserve"> 日</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en-US" w:eastAsia="zh-CN"/>
        </w:rPr>
        <w:t>00</w:t>
      </w:r>
      <w:r>
        <w:rPr>
          <w:rFonts w:hint="eastAsia" w:ascii="宋体" w:hAnsi="宋体" w:cs="宋体"/>
          <w:bCs/>
          <w:color w:val="auto"/>
          <w:szCs w:val="21"/>
          <w:highlight w:val="none"/>
        </w:rPr>
        <w:t>（北京时间）</w:t>
      </w:r>
    </w:p>
    <w:p w14:paraId="74897915">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投标地点（网址）：投标人将加密的电子版投标文件于投标截止时间前上传到政采云系统中。</w:t>
      </w:r>
    </w:p>
    <w:p w14:paraId="55FBC3C5">
      <w:pPr>
        <w:spacing w:line="42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开标时间：2025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 xml:space="preserve"> 月 </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 xml:space="preserve"> 日</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en-US" w:eastAsia="zh-CN"/>
        </w:rPr>
        <w:t>00</w:t>
      </w:r>
      <w:r>
        <w:rPr>
          <w:rFonts w:hint="eastAsia" w:ascii="宋体" w:hAnsi="宋体" w:cs="宋体"/>
          <w:bCs/>
          <w:color w:val="auto"/>
          <w:szCs w:val="21"/>
          <w:highlight w:val="none"/>
        </w:rPr>
        <w:t xml:space="preserve">（北京时间）  </w:t>
      </w:r>
    </w:p>
    <w:p w14:paraId="615F82AF">
      <w:pPr>
        <w:pStyle w:val="12"/>
        <w:spacing w:after="0"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开标地点（网址）：线上开标（本项目不要求供应商授权代表参加现场开标、开启投标文件活动。）</w:t>
      </w:r>
    </w:p>
    <w:p w14:paraId="17B37FAA">
      <w:pPr>
        <w:pStyle w:val="4"/>
        <w:numPr>
          <w:ilvl w:val="0"/>
          <w:numId w:val="3"/>
        </w:numPr>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采购意向公开链接</w:t>
      </w:r>
    </w:p>
    <w:p w14:paraId="2A4BA82F">
      <w:pPr>
        <w:pStyle w:val="4"/>
        <w:spacing w:line="420" w:lineRule="exact"/>
        <w:rPr>
          <w:rFonts w:ascii="宋体" w:hAnsi="宋体" w:cs="宋体"/>
          <w:color w:val="auto"/>
          <w:szCs w:val="21"/>
          <w:highlight w:val="none"/>
        </w:rPr>
      </w:pPr>
      <w:r>
        <w:rPr>
          <w:rFonts w:hint="eastAsia" w:ascii="宋体" w:hAnsi="宋体" w:cs="宋体"/>
          <w:color w:val="auto"/>
          <w:szCs w:val="21"/>
          <w:highlight w:val="none"/>
        </w:rPr>
        <w:t>https://zfcg.czt.zj.gov.cn/site/detail?categoryCode=ZcyAnnouncement&amp;parentId=600007&amp;articleId=xv7YnASBvHd/BNgyvwfosQ==</w:t>
      </w:r>
    </w:p>
    <w:p w14:paraId="421C178E">
      <w:pPr>
        <w:pStyle w:val="4"/>
        <w:spacing w:line="420" w:lineRule="exact"/>
        <w:rPr>
          <w:rFonts w:ascii="宋体" w:hAnsi="宋体" w:cs="宋体"/>
          <w:color w:val="auto"/>
          <w:szCs w:val="21"/>
          <w:highlight w:val="none"/>
        </w:rPr>
      </w:pPr>
      <w:r>
        <w:rPr>
          <w:rFonts w:hint="eastAsia" w:ascii="宋体" w:hAnsi="宋体" w:cs="宋体"/>
          <w:color w:val="auto"/>
          <w:szCs w:val="21"/>
          <w:highlight w:val="none"/>
        </w:rPr>
        <w:t>六、公告期限</w:t>
      </w:r>
    </w:p>
    <w:p w14:paraId="2AE2C251">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79FCDDC">
      <w:pPr>
        <w:pStyle w:val="4"/>
        <w:spacing w:line="420" w:lineRule="exact"/>
        <w:rPr>
          <w:rFonts w:ascii="宋体" w:hAnsi="宋体" w:cs="宋体"/>
          <w:color w:val="auto"/>
          <w:szCs w:val="21"/>
          <w:highlight w:val="none"/>
        </w:rPr>
      </w:pPr>
      <w:r>
        <w:rPr>
          <w:rFonts w:hint="eastAsia" w:ascii="宋体" w:hAnsi="宋体" w:cs="宋体"/>
          <w:color w:val="auto"/>
          <w:szCs w:val="21"/>
          <w:highlight w:val="none"/>
        </w:rPr>
        <w:t>七、其他补充事宜</w:t>
      </w:r>
    </w:p>
    <w:p w14:paraId="64942E1C">
      <w:pPr>
        <w:wordWrap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CEAE51">
      <w:pPr>
        <w:wordWrap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EEC3DD">
      <w:pPr>
        <w:wordWrap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63121D">
      <w:pPr>
        <w:wordWrap w:val="0"/>
        <w:spacing w:line="4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4.其他事项：（1）供应商须在线获取CA数字证书（完成CA数字证书办理预计一周左右，建议各投标人自行把握时间），并登录“浙江省政府采购网”（zfcg.czt.zj.gov.cn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cs="宋体"/>
          <w:b/>
          <w:color w:val="auto"/>
          <w:szCs w:val="21"/>
          <w:highlight w:val="none"/>
        </w:rPr>
        <w:t>（5）投标人将备份投标文件于</w:t>
      </w:r>
      <w:r>
        <w:rPr>
          <w:rFonts w:hint="eastAsia" w:ascii="宋体" w:hAnsi="宋体" w:cs="宋体"/>
          <w:color w:val="auto"/>
          <w:szCs w:val="21"/>
          <w:highlight w:val="none"/>
        </w:rPr>
        <w:t>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 xml:space="preserve"> 月 </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 xml:space="preserve"> 日</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en-US" w:eastAsia="zh-CN"/>
        </w:rPr>
        <w:t>00</w:t>
      </w:r>
      <w:r>
        <w:rPr>
          <w:rFonts w:hint="eastAsia" w:ascii="宋体" w:hAnsi="宋体" w:cs="宋体"/>
          <w:b/>
          <w:color w:val="auto"/>
          <w:szCs w:val="21"/>
          <w:highlight w:val="none"/>
        </w:rPr>
        <w:t xml:space="preserve"> （北京时间）前通过邮寄（以签收时间为准）或派人递送的方式送交到招标代理机构处（地址详见联系方式）；也可以于开标当天投标截止时间前开标现场递交（地址：舟山市公共资源交易中心(舟山市新城翁山路 555号四楼开标室(大宗商品交易中心同幢西边) 。备份文件须密封完好，并注明投标人单位名称，逾期送达或未密封的备份投标文件将被拒收。</w:t>
      </w:r>
      <w:r>
        <w:rPr>
          <w:rFonts w:hint="eastAsia" w:ascii="宋体" w:hAnsi="宋体" w:cs="宋体"/>
          <w:color w:val="auto"/>
          <w:szCs w:val="21"/>
          <w:highlight w:val="none"/>
        </w:rPr>
        <w:t>（6）投标人应在合同签订前成为浙江政府采购网正式注册供应商。</w:t>
      </w:r>
    </w:p>
    <w:p w14:paraId="49E6873A">
      <w:pPr>
        <w:pStyle w:val="4"/>
        <w:spacing w:line="420" w:lineRule="exact"/>
        <w:rPr>
          <w:rFonts w:ascii="宋体" w:hAnsi="宋体" w:cs="宋体"/>
          <w:b w:val="0"/>
          <w:color w:val="auto"/>
          <w:szCs w:val="21"/>
          <w:highlight w:val="none"/>
        </w:rPr>
      </w:pPr>
      <w:r>
        <w:rPr>
          <w:rFonts w:hint="eastAsia" w:ascii="宋体" w:hAnsi="宋体" w:cs="宋体"/>
          <w:color w:val="auto"/>
          <w:szCs w:val="21"/>
          <w:highlight w:val="none"/>
        </w:rPr>
        <w:t>七、对本次采购提出询问、质疑、投诉，请按以下方式联系</w:t>
      </w:r>
    </w:p>
    <w:p w14:paraId="0796D44A">
      <w:pPr>
        <w:widowControl/>
        <w:spacing w:line="420" w:lineRule="exact"/>
        <w:ind w:firstLine="420" w:firstLineChars="200"/>
        <w:jc w:val="left"/>
        <w:outlineLvl w:val="2"/>
        <w:rPr>
          <w:rFonts w:ascii="宋体" w:hAnsi="宋体" w:cs="宋体"/>
          <w:color w:val="auto"/>
          <w:szCs w:val="21"/>
          <w:highlight w:val="none"/>
        </w:rPr>
      </w:pPr>
      <w:bookmarkStart w:id="1" w:name="_Toc28359086"/>
      <w:bookmarkStart w:id="2" w:name="_Toc28359009"/>
      <w:r>
        <w:rPr>
          <w:rFonts w:hint="eastAsia" w:ascii="宋体" w:hAnsi="宋体" w:cs="宋体"/>
          <w:color w:val="auto"/>
          <w:szCs w:val="21"/>
          <w:highlight w:val="none"/>
        </w:rPr>
        <w:t>1.采购人信息</w:t>
      </w:r>
    </w:p>
    <w:p w14:paraId="1498B7AE">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名称：舟山市住房和城乡建设局  </w:t>
      </w:r>
    </w:p>
    <w:p w14:paraId="576DDC80">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w:t>
      </w:r>
    </w:p>
    <w:p w14:paraId="0ECAEB20">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传真：</w:t>
      </w:r>
    </w:p>
    <w:p w14:paraId="7EAA7986">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项目联系人（询问）：王先生     </w:t>
      </w:r>
    </w:p>
    <w:p w14:paraId="291291A9">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s="宋体"/>
          <w:color w:val="auto"/>
          <w:szCs w:val="21"/>
          <w:highlight w:val="none"/>
        </w:rPr>
        <w:tab/>
      </w:r>
      <w:r>
        <w:rPr>
          <w:rFonts w:hint="eastAsia" w:ascii="宋体" w:hAnsi="宋体" w:cs="宋体"/>
          <w:color w:val="auto"/>
          <w:szCs w:val="21"/>
          <w:highlight w:val="none"/>
        </w:rPr>
        <w:t xml:space="preserve">0580-2283052      </w:t>
      </w:r>
    </w:p>
    <w:p w14:paraId="57C62F8D">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质疑联系人：  </w:t>
      </w:r>
    </w:p>
    <w:p w14:paraId="5E153028">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质疑联系方式： </w:t>
      </w:r>
    </w:p>
    <w:p w14:paraId="0E46F618">
      <w:pPr>
        <w:spacing w:line="42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2.采购代理机构信息</w:t>
      </w:r>
      <w:bookmarkEnd w:id="1"/>
      <w:bookmarkEnd w:id="2"/>
    </w:p>
    <w:p w14:paraId="7CBD34F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名称：浙江天隆工程管理有限公司</w:t>
      </w:r>
    </w:p>
    <w:p w14:paraId="4DFBB7E3">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Theme="minorEastAsia" w:hAnsiTheme="minorEastAsia" w:eastAsiaTheme="minorEastAsia"/>
          <w:color w:val="auto"/>
          <w:highlight w:val="none"/>
          <w:shd w:val="clear" w:color="auto" w:fill="FFFFFF"/>
        </w:rPr>
        <w:t>浙江省</w:t>
      </w:r>
      <w:r>
        <w:rPr>
          <w:rFonts w:hint="eastAsia" w:asciiTheme="minorEastAsia" w:hAnsiTheme="minorEastAsia" w:eastAsiaTheme="minorEastAsia"/>
          <w:color w:val="auto"/>
          <w:highlight w:val="none"/>
        </w:rPr>
        <w:t>舟山市定沈路620号工行金跃大厦23楼</w:t>
      </w:r>
    </w:p>
    <w:p w14:paraId="17EF5473">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Theme="minorEastAsia" w:hAnsiTheme="minorEastAsia" w:eastAsiaTheme="minorEastAsia"/>
          <w:color w:val="auto"/>
          <w:highlight w:val="none"/>
          <w:shd w:val="clear" w:color="auto" w:fill="FFFFFF"/>
        </w:rPr>
        <w:t>0580-8260928</w:t>
      </w:r>
    </w:p>
    <w:p w14:paraId="1A0B8C83">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Theme="minorEastAsia" w:hAnsiTheme="minorEastAsia" w:eastAsiaTheme="minorEastAsia"/>
          <w:color w:val="auto"/>
          <w:highlight w:val="none"/>
          <w:shd w:val="clear" w:color="auto" w:fill="FFFFFF"/>
        </w:rPr>
        <w:t>王迪</w:t>
      </w:r>
    </w:p>
    <w:p w14:paraId="49C8BCF7">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Theme="minorEastAsia" w:hAnsiTheme="minorEastAsia" w:eastAsiaTheme="minorEastAsia"/>
          <w:color w:val="auto"/>
          <w:highlight w:val="none"/>
          <w:shd w:val="clear" w:color="auto" w:fill="FFFFFF"/>
        </w:rPr>
        <w:t>0580-8260928</w:t>
      </w:r>
    </w:p>
    <w:p w14:paraId="1F3D623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w:t>
      </w:r>
      <w:r>
        <w:rPr>
          <w:rFonts w:hint="eastAsia" w:asciiTheme="minorEastAsia" w:hAnsiTheme="minorEastAsia" w:eastAsiaTheme="minorEastAsia"/>
          <w:color w:val="auto"/>
          <w:highlight w:val="none"/>
          <w:shd w:val="clear" w:color="auto" w:fill="FFFFFF"/>
        </w:rPr>
        <w:t>李云飞</w:t>
      </w:r>
    </w:p>
    <w:p w14:paraId="282D6C66">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w:t>
      </w:r>
      <w:r>
        <w:rPr>
          <w:rFonts w:hint="eastAsia" w:asciiTheme="minorEastAsia" w:hAnsiTheme="minorEastAsia" w:eastAsiaTheme="minorEastAsia"/>
          <w:color w:val="auto"/>
          <w:highlight w:val="none"/>
          <w:shd w:val="clear" w:color="auto" w:fill="FFFFFF"/>
        </w:rPr>
        <w:t>0580-8260928</w:t>
      </w:r>
    </w:p>
    <w:p w14:paraId="5DE332D9">
      <w:pPr>
        <w:spacing w:line="420" w:lineRule="exact"/>
        <w:ind w:firstLine="420" w:firstLineChars="200"/>
        <w:outlineLvl w:val="2"/>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14:paraId="58301BBF">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舟山市财政局政府采购监管处</w:t>
      </w:r>
    </w:p>
    <w:p w14:paraId="4E6FD695">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地址：舟山市财政局</w:t>
      </w:r>
    </w:p>
    <w:p w14:paraId="476BC2A3">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传真：0580-2282591</w:t>
      </w:r>
    </w:p>
    <w:p w14:paraId="21C72132">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联系人：王女士</w:t>
      </w:r>
    </w:p>
    <w:p w14:paraId="4D0AB9EC">
      <w:pPr>
        <w:pStyle w:val="12"/>
        <w:spacing w:after="0" w:line="4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监督投诉电话：0580-2282591</w:t>
      </w:r>
    </w:p>
    <w:p w14:paraId="4872CA03">
      <w:pPr>
        <w:pStyle w:val="13"/>
        <w:ind w:firstLine="210"/>
        <w:rPr>
          <w:rFonts w:ascii="宋体" w:hAnsi="宋体" w:cs="宋体"/>
          <w:color w:val="auto"/>
          <w:szCs w:val="21"/>
          <w:highlight w:val="none"/>
        </w:rPr>
      </w:pPr>
    </w:p>
    <w:p w14:paraId="6088E99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       </w:t>
      </w:r>
    </w:p>
    <w:p w14:paraId="115D78D7">
      <w:pPr>
        <w:widowControl/>
        <w:jc w:val="left"/>
        <w:rPr>
          <w:rFonts w:ascii="宋体" w:hAnsi="宋体" w:cs="宋体"/>
          <w:color w:val="auto"/>
          <w:kern w:val="0"/>
          <w:sz w:val="18"/>
          <w:szCs w:val="18"/>
          <w:highlight w:val="none"/>
          <w:lang w:bidi="ar"/>
        </w:rPr>
      </w:pPr>
    </w:p>
    <w:p w14:paraId="09AA1E0E">
      <w:pPr>
        <w:ind w:firstLine="422" w:firstLineChars="200"/>
        <w:rPr>
          <w:rFonts w:ascii="宋体" w:hAnsi="宋体" w:cs="宋体"/>
          <w:color w:val="auto"/>
          <w:szCs w:val="21"/>
          <w:highlight w:val="none"/>
        </w:rPr>
      </w:pPr>
      <w:r>
        <w:rPr>
          <w:rFonts w:hint="eastAsia" w:ascii="宋体" w:hAnsi="宋体" w:cs="宋体"/>
          <w:b/>
          <w:bCs/>
          <w:color w:val="auto"/>
          <w:kern w:val="0"/>
          <w:szCs w:val="21"/>
          <w:highlight w:val="none"/>
          <w:lang w:bidi="ar"/>
        </w:rPr>
        <w:t>CA问题联系电话（人工）：汇信CA 400-888-4636；天谷CA 400-087-8198。</w:t>
      </w:r>
    </w:p>
    <w:p w14:paraId="5260D68C">
      <w:pPr>
        <w:widowControl/>
        <w:spacing w:line="420" w:lineRule="exact"/>
        <w:ind w:firstLine="630" w:firstLineChars="300"/>
        <w:jc w:val="left"/>
        <w:rPr>
          <w:rFonts w:ascii="宋体" w:hAnsi="宋体" w:cs="宋体"/>
          <w:color w:val="auto"/>
          <w:szCs w:val="21"/>
          <w:highlight w:val="none"/>
        </w:rPr>
        <w:sectPr>
          <w:footerReference r:id="rId4" w:type="default"/>
          <w:pgSz w:w="11906" w:h="16838"/>
          <w:pgMar w:top="1304" w:right="1531" w:bottom="1304" w:left="1531" w:header="1304" w:footer="1304" w:gutter="0"/>
          <w:cols w:space="720" w:num="1"/>
          <w:docGrid w:linePitch="286" w:charSpace="0"/>
        </w:sectPr>
      </w:pPr>
    </w:p>
    <w:p w14:paraId="427C72CA">
      <w:pPr>
        <w:pStyle w:val="4"/>
        <w:numPr>
          <w:ilvl w:val="255"/>
          <w:numId w:val="0"/>
        </w:numPr>
        <w:jc w:val="center"/>
        <w:rPr>
          <w:rFonts w:ascii="宋体" w:hAnsi="宋体" w:cs="宋体"/>
          <w:color w:val="auto"/>
          <w:szCs w:val="21"/>
          <w:highlight w:val="none"/>
        </w:rPr>
      </w:pPr>
      <w:r>
        <w:rPr>
          <w:rFonts w:hint="eastAsia" w:ascii="宋体" w:hAnsi="宋体" w:cs="宋体"/>
          <w:color w:val="auto"/>
          <w:sz w:val="30"/>
          <w:szCs w:val="30"/>
          <w:highlight w:val="none"/>
        </w:rPr>
        <w:t>第二章 采购需求</w:t>
      </w:r>
    </w:p>
    <w:p w14:paraId="6675D361">
      <w:pPr>
        <w:widowControl/>
        <w:tabs>
          <w:tab w:val="left" w:pos="420"/>
          <w:tab w:val="left" w:pos="8222"/>
        </w:tabs>
        <w:autoSpaceDE w:val="0"/>
        <w:autoSpaceDN w:val="0"/>
        <w:spacing w:line="360" w:lineRule="auto"/>
        <w:ind w:right="-53" w:rightChars="-25" w:firstLine="422" w:firstLineChars="200"/>
        <w:textAlignment w:val="bottom"/>
        <w:rPr>
          <w:rFonts w:ascii="宋体" w:hAnsi="宋体" w:cs="宋体"/>
          <w:b/>
          <w:color w:val="auto"/>
          <w:szCs w:val="21"/>
          <w:highlight w:val="none"/>
        </w:rPr>
      </w:pPr>
      <w:r>
        <w:rPr>
          <w:rFonts w:hint="eastAsia" w:ascii="宋体" w:hAnsi="宋体" w:cs="宋体"/>
          <w:b/>
          <w:color w:val="auto"/>
          <w:szCs w:val="21"/>
          <w:highlight w:val="none"/>
        </w:rPr>
        <w:t>一、编制范围</w:t>
      </w:r>
    </w:p>
    <w:p w14:paraId="21CF3501">
      <w:pPr>
        <w:widowControl/>
        <w:tabs>
          <w:tab w:val="left" w:pos="420"/>
          <w:tab w:val="left" w:pos="8222"/>
        </w:tabs>
        <w:autoSpaceDE w:val="0"/>
        <w:autoSpaceDN w:val="0"/>
        <w:spacing w:line="360" w:lineRule="auto"/>
        <w:ind w:right="-53" w:rightChars="-25"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方案编制期限为5年，编制期限为2026-2030年。</w:t>
      </w:r>
    </w:p>
    <w:p w14:paraId="67FACE06">
      <w:pPr>
        <w:widowControl/>
        <w:tabs>
          <w:tab w:val="left" w:pos="420"/>
          <w:tab w:val="left" w:pos="8222"/>
        </w:tabs>
        <w:autoSpaceDE w:val="0"/>
        <w:autoSpaceDN w:val="0"/>
        <w:spacing w:line="360" w:lineRule="auto"/>
        <w:ind w:right="-53" w:rightChars="-25"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实施内容：编制完成舟山市城市更新专项规划，规划期限为2026-2030年，规划范围为舟山市全市（除岱山县和嵊泗县），规划文本应突出城市更新实施单元划定、突出城市更新重大项目谋划、突出城市更新实施方案统筹，包括城镇社区更新等内容，规划成果应符合《中共中央办公厅国务院办公厅关于持续推进城市更新行动的意见》《浙江省城市更新专项规划编制导则（修订版）》《浙江省城镇社区更新条例》等相关文件要求。  </w:t>
      </w:r>
    </w:p>
    <w:p w14:paraId="36E6C9DA">
      <w:pPr>
        <w:widowControl/>
        <w:tabs>
          <w:tab w:val="left" w:pos="420"/>
          <w:tab w:val="left" w:pos="8222"/>
        </w:tabs>
        <w:autoSpaceDE w:val="0"/>
        <w:autoSpaceDN w:val="0"/>
        <w:spacing w:line="360" w:lineRule="auto"/>
        <w:ind w:right="-53" w:rightChars="-25" w:firstLine="422" w:firstLineChars="200"/>
        <w:textAlignment w:val="bottom"/>
        <w:rPr>
          <w:rFonts w:ascii="宋体" w:hAnsi="宋体" w:cs="宋体"/>
          <w:b/>
          <w:color w:val="auto"/>
          <w:szCs w:val="21"/>
          <w:highlight w:val="none"/>
        </w:rPr>
      </w:pPr>
      <w:r>
        <w:rPr>
          <w:rFonts w:hint="eastAsia" w:ascii="宋体" w:hAnsi="宋体" w:cs="宋体"/>
          <w:b/>
          <w:color w:val="auto"/>
          <w:szCs w:val="21"/>
          <w:highlight w:val="none"/>
        </w:rPr>
        <w:t>二、项目成果要求</w:t>
      </w:r>
    </w:p>
    <w:p w14:paraId="4538224F">
      <w:pPr>
        <w:widowControl/>
        <w:tabs>
          <w:tab w:val="left" w:pos="420"/>
          <w:tab w:val="left" w:pos="8222"/>
        </w:tabs>
        <w:autoSpaceDE w:val="0"/>
        <w:autoSpaceDN w:val="0"/>
        <w:spacing w:line="360" w:lineRule="auto"/>
        <w:ind w:right="-53" w:rightChars="-25"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成果内容：城市更新专项规划。城市更新专项规划成果应包含规划文本、重要图表、项目清单及其他必要的附件，内容符合《省建设厅关于加快推进城市更新专项规划编制工作的通知》(浙建设函〔2025〕111号)、《浙江省县(市、区)城市更新规划编制技术导则(试行)》《浙江省城市更新专项规划编制导则（修订版）》等文件相关要求并通过采购人组织的审查验收。</w:t>
      </w:r>
    </w:p>
    <w:p w14:paraId="26CC188C">
      <w:pPr>
        <w:widowControl/>
        <w:tabs>
          <w:tab w:val="left" w:pos="420"/>
          <w:tab w:val="left" w:pos="8222"/>
        </w:tabs>
        <w:autoSpaceDE w:val="0"/>
        <w:autoSpaceDN w:val="0"/>
        <w:spacing w:line="360" w:lineRule="auto"/>
        <w:ind w:right="-53" w:rightChars="-25" w:firstLine="420" w:firstLineChars="200"/>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城市更新专项规划的成果由文本、图表、附件组成，成果形式包括纸质成果和电子数据成果，</w:t>
      </w:r>
      <w:r>
        <w:rPr>
          <w:rFonts w:hint="eastAsia" w:ascii="宋体" w:hAnsi="宋体" w:cs="宋体"/>
          <w:bCs/>
          <w:color w:val="auto"/>
          <w:szCs w:val="21"/>
          <w:highlight w:val="none"/>
          <w:lang w:eastAsia="zh-CN"/>
        </w:rPr>
        <w:t>纸质成果</w:t>
      </w:r>
      <w:r>
        <w:rPr>
          <w:rFonts w:hint="eastAsia" w:ascii="宋体" w:hAnsi="宋体" w:cs="宋体"/>
          <w:bCs/>
          <w:color w:val="auto"/>
          <w:szCs w:val="21"/>
          <w:highlight w:val="none"/>
        </w:rPr>
        <w:t>一式4套(具体数量根据实际需求有所变动),电子</w:t>
      </w:r>
      <w:r>
        <w:rPr>
          <w:rFonts w:hint="eastAsia" w:ascii="宋体" w:hAnsi="宋体" w:cs="宋体"/>
          <w:bCs/>
          <w:color w:val="auto"/>
          <w:szCs w:val="21"/>
          <w:highlight w:val="none"/>
          <w:lang w:eastAsia="zh-CN"/>
        </w:rPr>
        <w:t>数据成果</w:t>
      </w:r>
      <w:r>
        <w:rPr>
          <w:rFonts w:hint="eastAsia" w:ascii="宋体" w:hAnsi="宋体" w:cs="宋体"/>
          <w:bCs/>
          <w:color w:val="auto"/>
          <w:szCs w:val="21"/>
          <w:highlight w:val="none"/>
        </w:rPr>
        <w:t>采用doc、jpg</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pdf</w:t>
      </w:r>
      <w:r>
        <w:rPr>
          <w:rFonts w:hint="eastAsia" w:ascii="宋体" w:hAnsi="宋体" w:cs="宋体"/>
          <w:bCs/>
          <w:color w:val="auto"/>
          <w:szCs w:val="21"/>
          <w:highlight w:val="none"/>
          <w:lang w:eastAsia="zh-CN"/>
        </w:rPr>
        <w:t>、gdb</w:t>
      </w:r>
      <w:r>
        <w:rPr>
          <w:rFonts w:hint="eastAsia" w:ascii="宋体" w:hAnsi="宋体" w:cs="宋体"/>
          <w:bCs/>
          <w:color w:val="auto"/>
          <w:szCs w:val="21"/>
          <w:highlight w:val="none"/>
        </w:rPr>
        <w:t>格式以光盘或移动硬盘提交；</w:t>
      </w:r>
    </w:p>
    <w:p w14:paraId="2298EB7F">
      <w:pPr>
        <w:widowControl/>
        <w:tabs>
          <w:tab w:val="left" w:pos="420"/>
          <w:tab w:val="left" w:pos="8222"/>
        </w:tabs>
        <w:autoSpaceDE w:val="0"/>
        <w:autoSpaceDN w:val="0"/>
        <w:spacing w:line="360" w:lineRule="auto"/>
        <w:ind w:right="-53" w:rightChars="-25"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最终成果归采购人所有。</w:t>
      </w:r>
    </w:p>
    <w:p w14:paraId="6AF44169">
      <w:pPr>
        <w:widowControl/>
        <w:tabs>
          <w:tab w:val="left" w:pos="420"/>
          <w:tab w:val="left" w:pos="8222"/>
        </w:tabs>
        <w:autoSpaceDE w:val="0"/>
        <w:autoSpaceDN w:val="0"/>
        <w:spacing w:line="360" w:lineRule="auto"/>
        <w:ind w:right="-53" w:rightChars="-25" w:firstLine="422" w:firstLineChars="200"/>
        <w:textAlignment w:val="bottom"/>
        <w:rPr>
          <w:rFonts w:ascii="宋体" w:hAnsi="宋体" w:cs="宋体"/>
          <w:b/>
          <w:color w:val="auto"/>
          <w:szCs w:val="21"/>
          <w:highlight w:val="none"/>
        </w:rPr>
      </w:pPr>
      <w:r>
        <w:rPr>
          <w:rFonts w:hint="eastAsia" w:ascii="宋体" w:hAnsi="宋体" w:cs="宋体"/>
          <w:b/>
          <w:color w:val="auto"/>
          <w:szCs w:val="21"/>
          <w:highlight w:val="none"/>
        </w:rPr>
        <w:t>三、工期要求</w:t>
      </w:r>
    </w:p>
    <w:p w14:paraId="497E84F2">
      <w:pPr>
        <w:widowControl/>
        <w:tabs>
          <w:tab w:val="left" w:pos="420"/>
          <w:tab w:val="left" w:pos="8222"/>
        </w:tabs>
        <w:autoSpaceDE w:val="0"/>
        <w:autoSpaceDN w:val="0"/>
        <w:spacing w:line="360" w:lineRule="auto"/>
        <w:ind w:right="-53" w:rightChars="-25"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从合同签订之日起，到规划成果稿经省建设厅确认后。</w:t>
      </w:r>
    </w:p>
    <w:p w14:paraId="558E903F">
      <w:pPr>
        <w:widowControl/>
        <w:tabs>
          <w:tab w:val="left" w:pos="420"/>
          <w:tab w:val="left" w:pos="8222"/>
        </w:tabs>
        <w:autoSpaceDE w:val="0"/>
        <w:autoSpaceDN w:val="0"/>
        <w:spacing w:line="360" w:lineRule="auto"/>
        <w:ind w:right="-53" w:rightChars="-25" w:firstLine="422" w:firstLineChars="200"/>
        <w:textAlignment w:val="bottom"/>
        <w:rPr>
          <w:rFonts w:ascii="宋体" w:hAnsi="宋体" w:cs="宋体"/>
          <w:b/>
          <w:color w:val="auto"/>
          <w:szCs w:val="21"/>
          <w:highlight w:val="none"/>
        </w:rPr>
      </w:pPr>
      <w:r>
        <w:rPr>
          <w:rFonts w:hint="eastAsia" w:ascii="宋体" w:hAnsi="宋体" w:cs="宋体"/>
          <w:b/>
          <w:color w:val="auto"/>
          <w:szCs w:val="21"/>
          <w:highlight w:val="none"/>
        </w:rPr>
        <w:t>四、质量要求</w:t>
      </w:r>
    </w:p>
    <w:p w14:paraId="54BCB4CC">
      <w:pPr>
        <w:widowControl/>
        <w:tabs>
          <w:tab w:val="left" w:pos="420"/>
          <w:tab w:val="left" w:pos="8222"/>
        </w:tabs>
        <w:autoSpaceDE w:val="0"/>
        <w:autoSpaceDN w:val="0"/>
        <w:spacing w:line="360" w:lineRule="auto"/>
        <w:ind w:right="-53" w:rightChars="-25"/>
        <w:textAlignment w:val="bottom"/>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   符合国家、省市相关文件及招标文件中质量相关要求</w:t>
      </w:r>
      <w:r>
        <w:rPr>
          <w:rFonts w:hint="eastAsia" w:ascii="宋体" w:hAnsi="宋体" w:cs="宋体"/>
          <w:bCs/>
          <w:color w:val="auto"/>
          <w:szCs w:val="21"/>
          <w:highlight w:val="none"/>
          <w:lang w:eastAsia="zh-CN"/>
        </w:rPr>
        <w:t>。</w:t>
      </w:r>
    </w:p>
    <w:p w14:paraId="736703C9">
      <w:pPr>
        <w:widowControl/>
        <w:tabs>
          <w:tab w:val="left" w:pos="420"/>
          <w:tab w:val="left" w:pos="8222"/>
        </w:tabs>
        <w:autoSpaceDE w:val="0"/>
        <w:autoSpaceDN w:val="0"/>
        <w:spacing w:line="360" w:lineRule="auto"/>
        <w:ind w:left="420" w:right="-53" w:rightChars="-25"/>
        <w:textAlignment w:val="bottom"/>
        <w:rPr>
          <w:rFonts w:ascii="宋体" w:hAnsi="宋体" w:cs="宋体"/>
          <w:b/>
          <w:color w:val="auto"/>
          <w:szCs w:val="21"/>
          <w:highlight w:val="none"/>
        </w:rPr>
      </w:pPr>
      <w:r>
        <w:rPr>
          <w:rFonts w:hint="eastAsia" w:ascii="宋体" w:hAnsi="宋体" w:cs="宋体"/>
          <w:b/>
          <w:color w:val="auto"/>
          <w:szCs w:val="21"/>
          <w:highlight w:val="none"/>
        </w:rPr>
        <w:t>五、验收标准</w:t>
      </w:r>
    </w:p>
    <w:p w14:paraId="2619367C">
      <w:pPr>
        <w:pStyle w:val="12"/>
        <w:numPr>
          <w:ilvl w:val="255"/>
          <w:numId w:val="0"/>
        </w:numPr>
        <w:spacing w:line="360" w:lineRule="auto"/>
        <w:ind w:left="420"/>
        <w:rPr>
          <w:color w:val="auto"/>
          <w:sz w:val="21"/>
          <w:szCs w:val="21"/>
          <w:highlight w:val="none"/>
        </w:rPr>
      </w:pPr>
      <w:r>
        <w:rPr>
          <w:color w:val="auto"/>
          <w:sz w:val="21"/>
          <w:szCs w:val="21"/>
          <w:highlight w:val="none"/>
        </w:rPr>
        <w:t>通过舟山市住建局组织的专家评审，按照专家及相关部门意见完成修改，并报省建设厅备案后视作验收通过。</w:t>
      </w:r>
    </w:p>
    <w:p w14:paraId="39010E7B">
      <w:pPr>
        <w:widowControl/>
        <w:tabs>
          <w:tab w:val="left" w:pos="420"/>
          <w:tab w:val="left" w:pos="8222"/>
        </w:tabs>
        <w:autoSpaceDE w:val="0"/>
        <w:autoSpaceDN w:val="0"/>
        <w:spacing w:line="360" w:lineRule="auto"/>
        <w:ind w:right="-53" w:rightChars="-25" w:firstLine="422" w:firstLineChars="200"/>
        <w:textAlignment w:val="bottom"/>
        <w:rPr>
          <w:rFonts w:ascii="宋体" w:hAnsi="宋体" w:cs="宋体"/>
          <w:b/>
          <w:color w:val="auto"/>
          <w:szCs w:val="21"/>
          <w:highlight w:val="none"/>
        </w:rPr>
      </w:pPr>
      <w:r>
        <w:rPr>
          <w:rFonts w:hint="eastAsia" w:ascii="宋体" w:hAnsi="宋体" w:cs="宋体"/>
          <w:b/>
          <w:color w:val="auto"/>
          <w:szCs w:val="21"/>
          <w:highlight w:val="none"/>
        </w:rPr>
        <w:t>六、付款方式</w:t>
      </w:r>
    </w:p>
    <w:p w14:paraId="412C0106">
      <w:pPr>
        <w:tabs>
          <w:tab w:val="left" w:pos="372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签订合同后7个工作日内支付40%费用；规划成果稿通过专家评审并修改完善后经省建设厅确认后支付剩余的60%。</w:t>
      </w:r>
    </w:p>
    <w:p w14:paraId="1664D10D">
      <w:pPr>
        <w:tabs>
          <w:tab w:val="left" w:pos="3720"/>
        </w:tabs>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七、其他</w:t>
      </w:r>
    </w:p>
    <w:p w14:paraId="14BB820B">
      <w:pPr>
        <w:widowControl/>
        <w:tabs>
          <w:tab w:val="left" w:pos="840"/>
          <w:tab w:val="left" w:pos="8222"/>
        </w:tabs>
        <w:autoSpaceDE w:val="0"/>
        <w:autoSpaceDN w:val="0"/>
        <w:spacing w:line="360" w:lineRule="auto"/>
        <w:ind w:right="-53" w:rightChars="-25"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1、投标人应对招标、实施、操作等过程中采取保密和安全措施，因投标人造成的不良影响和损失，投标人应承担相应责任。</w:t>
      </w:r>
    </w:p>
    <w:p w14:paraId="67AD5D09">
      <w:pPr>
        <w:widowControl/>
        <w:tabs>
          <w:tab w:val="left" w:pos="840"/>
          <w:tab w:val="left" w:pos="8222"/>
        </w:tabs>
        <w:autoSpaceDE w:val="0"/>
        <w:autoSpaceDN w:val="0"/>
        <w:spacing w:line="360" w:lineRule="auto"/>
        <w:ind w:right="-53" w:rightChars="-25" w:firstLine="420" w:firstLineChars="200"/>
        <w:textAlignment w:val="bottom"/>
        <w:rPr>
          <w:color w:val="auto"/>
          <w:szCs w:val="21"/>
          <w:highlight w:val="none"/>
        </w:rPr>
      </w:pPr>
      <w:r>
        <w:rPr>
          <w:rFonts w:hint="eastAsia" w:ascii="宋体" w:hAnsi="宋体" w:cs="宋体"/>
          <w:bCs/>
          <w:color w:val="auto"/>
          <w:szCs w:val="21"/>
          <w:highlight w:val="none"/>
        </w:rPr>
        <w:t>2、招标人认为投标人提供的产品和服务不能满足需求，可否决、终止本次采购。</w:t>
      </w:r>
    </w:p>
    <w:p w14:paraId="29310B75">
      <w:pPr>
        <w:pStyle w:val="2"/>
        <w:ind w:firstLine="0"/>
        <w:rPr>
          <w:color w:val="auto"/>
          <w:highlight w:val="none"/>
        </w:rPr>
      </w:pPr>
    </w:p>
    <w:p w14:paraId="4054AFD8">
      <w:pPr>
        <w:jc w:val="center"/>
        <w:rPr>
          <w:b/>
          <w:bCs/>
          <w:color w:val="auto"/>
          <w:sz w:val="30"/>
          <w:szCs w:val="30"/>
          <w:highlight w:val="none"/>
        </w:rPr>
      </w:pPr>
    </w:p>
    <w:p w14:paraId="49D36682">
      <w:pPr>
        <w:jc w:val="center"/>
        <w:rPr>
          <w:b/>
          <w:bCs/>
          <w:color w:val="auto"/>
          <w:sz w:val="30"/>
          <w:szCs w:val="30"/>
          <w:highlight w:val="none"/>
        </w:rPr>
      </w:pPr>
    </w:p>
    <w:p w14:paraId="2C5687A3">
      <w:pPr>
        <w:jc w:val="center"/>
        <w:rPr>
          <w:rFonts w:ascii="宋体" w:hAnsi="宋体" w:cs="宋体"/>
          <w:b/>
          <w:color w:val="auto"/>
          <w:sz w:val="30"/>
          <w:szCs w:val="30"/>
          <w:highlight w:val="none"/>
        </w:rPr>
      </w:pPr>
      <w:r>
        <w:rPr>
          <w:rFonts w:hint="eastAsia"/>
          <w:b/>
          <w:bCs/>
          <w:color w:val="auto"/>
          <w:sz w:val="30"/>
          <w:szCs w:val="30"/>
          <w:highlight w:val="none"/>
        </w:rPr>
        <w:t>第三章  投标人须知</w:t>
      </w:r>
      <w:r>
        <w:rPr>
          <w:rFonts w:hint="eastAsia" w:ascii="宋体" w:hAnsi="宋体" w:cs="宋体"/>
          <w:b/>
          <w:color w:val="auto"/>
          <w:sz w:val="30"/>
          <w:szCs w:val="30"/>
          <w:highlight w:val="none"/>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14:paraId="2349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tblCellSpacing w:w="7" w:type="dxa"/>
          <w:jc w:val="center"/>
        </w:trPr>
        <w:tc>
          <w:tcPr>
            <w:tcW w:w="598" w:type="dxa"/>
            <w:shd w:val="clear" w:color="auto" w:fill="E0E0E0"/>
            <w:vAlign w:val="center"/>
          </w:tcPr>
          <w:p w14:paraId="7AB4829E">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9419" w:type="dxa"/>
            <w:gridSpan w:val="4"/>
            <w:shd w:val="clear" w:color="auto" w:fill="E0E0E0"/>
            <w:vAlign w:val="center"/>
          </w:tcPr>
          <w:p w14:paraId="20BAFC6E">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内容说明及要求</w:t>
            </w:r>
          </w:p>
        </w:tc>
      </w:tr>
      <w:tr w14:paraId="5C0D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1E295E2C">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511" w:type="dxa"/>
            <w:shd w:val="clear" w:color="auto" w:fill="E0E0E0"/>
            <w:vAlign w:val="center"/>
          </w:tcPr>
          <w:p w14:paraId="27585AF5">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4665" w:type="dxa"/>
            <w:shd w:val="clear" w:color="auto" w:fill="FFFFFF"/>
            <w:vAlign w:val="center"/>
          </w:tcPr>
          <w:p w14:paraId="0ABB12F8">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2025年度舟山市城市更新专项规划编制工作</w:t>
            </w:r>
          </w:p>
        </w:tc>
        <w:tc>
          <w:tcPr>
            <w:tcW w:w="1411" w:type="dxa"/>
            <w:shd w:val="clear" w:color="auto" w:fill="E0E0E0"/>
            <w:vAlign w:val="center"/>
          </w:tcPr>
          <w:p w14:paraId="084B94E3">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采购编号</w:t>
            </w:r>
          </w:p>
        </w:tc>
        <w:tc>
          <w:tcPr>
            <w:tcW w:w="1790" w:type="dxa"/>
            <w:shd w:val="clear" w:color="auto" w:fill="FFFFFF"/>
            <w:vAlign w:val="center"/>
          </w:tcPr>
          <w:p w14:paraId="06EFE75C">
            <w:pPr>
              <w:spacing w:line="360" w:lineRule="exact"/>
              <w:rPr>
                <w:rFonts w:ascii="宋体" w:hAnsi="宋体" w:cs="宋体"/>
                <w:color w:val="auto"/>
                <w:szCs w:val="21"/>
                <w:highlight w:val="none"/>
              </w:rPr>
            </w:pPr>
            <w:r>
              <w:rPr>
                <w:rFonts w:hint="eastAsia" w:ascii="宋体" w:hAnsi="宋体" w:cs="宋体"/>
                <w:color w:val="auto"/>
                <w:szCs w:val="21"/>
                <w:highlight w:val="none"/>
              </w:rPr>
              <w:t>TLZB-2025-241</w:t>
            </w:r>
          </w:p>
        </w:tc>
      </w:tr>
      <w:tr w14:paraId="7609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C42290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511" w:type="dxa"/>
            <w:shd w:val="clear" w:color="auto" w:fill="E0E0E0"/>
            <w:vAlign w:val="center"/>
          </w:tcPr>
          <w:p w14:paraId="503AD5EE">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4665" w:type="dxa"/>
            <w:tcBorders>
              <w:right w:val="single" w:color="auto" w:sz="4" w:space="0"/>
            </w:tcBorders>
            <w:shd w:val="clear" w:color="auto" w:fill="FFFFFF"/>
            <w:vAlign w:val="center"/>
          </w:tcPr>
          <w:p w14:paraId="220985CF">
            <w:pPr>
              <w:spacing w:line="360" w:lineRule="exact"/>
              <w:rPr>
                <w:rFonts w:ascii="宋体" w:hAnsi="宋体" w:cs="宋体"/>
                <w:color w:val="auto"/>
                <w:szCs w:val="21"/>
                <w:highlight w:val="none"/>
                <w:shd w:val="clear" w:color="auto" w:fill="FFFFFF"/>
              </w:rPr>
            </w:pPr>
            <w:r>
              <w:rPr>
                <w:rFonts w:hint="eastAsia" w:ascii="宋体" w:hAnsi="宋体" w:cs="宋体"/>
                <w:color w:val="auto"/>
                <w:szCs w:val="21"/>
                <w:highlight w:val="none"/>
              </w:rPr>
              <w:t>详见第二章采购需求</w:t>
            </w:r>
          </w:p>
        </w:tc>
        <w:tc>
          <w:tcPr>
            <w:tcW w:w="1411" w:type="dxa"/>
            <w:tcBorders>
              <w:left w:val="single" w:color="auto" w:sz="4" w:space="0"/>
              <w:right w:val="single" w:color="auto" w:sz="4" w:space="0"/>
            </w:tcBorders>
            <w:shd w:val="clear" w:color="auto" w:fill="FFFFFF"/>
            <w:vAlign w:val="center"/>
          </w:tcPr>
          <w:p w14:paraId="433AB2BA">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资金来源</w:t>
            </w:r>
          </w:p>
        </w:tc>
        <w:tc>
          <w:tcPr>
            <w:tcW w:w="1790" w:type="dxa"/>
            <w:tcBorders>
              <w:left w:val="single" w:color="auto" w:sz="4" w:space="0"/>
            </w:tcBorders>
            <w:shd w:val="clear" w:color="auto" w:fill="FFFFFF"/>
            <w:vAlign w:val="center"/>
          </w:tcPr>
          <w:p w14:paraId="3D598B10">
            <w:pPr>
              <w:spacing w:line="360" w:lineRule="exact"/>
              <w:rPr>
                <w:rFonts w:ascii="宋体" w:hAnsi="宋体" w:cs="宋体"/>
                <w:color w:val="auto"/>
                <w:szCs w:val="21"/>
                <w:highlight w:val="none"/>
                <w:shd w:val="clear" w:color="auto" w:fill="FFFFFF"/>
              </w:rPr>
            </w:pPr>
            <w:r>
              <w:rPr>
                <w:rFonts w:hint="eastAsia" w:ascii="宋体" w:hAnsi="宋体" w:cs="宋体"/>
                <w:color w:val="auto"/>
                <w:szCs w:val="21"/>
                <w:highlight w:val="none"/>
              </w:rPr>
              <w:t>财政性资金</w:t>
            </w:r>
          </w:p>
        </w:tc>
      </w:tr>
      <w:tr w14:paraId="2FB9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08105AEE">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511" w:type="dxa"/>
            <w:shd w:val="clear" w:color="auto" w:fill="E0E0E0"/>
            <w:vAlign w:val="center"/>
          </w:tcPr>
          <w:p w14:paraId="5D4FAE9B">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项目预算</w:t>
            </w:r>
          </w:p>
        </w:tc>
        <w:tc>
          <w:tcPr>
            <w:tcW w:w="7894" w:type="dxa"/>
            <w:gridSpan w:val="3"/>
            <w:shd w:val="clear" w:color="auto" w:fill="FFFFFF"/>
            <w:vAlign w:val="center"/>
          </w:tcPr>
          <w:p w14:paraId="4F14195C">
            <w:pPr>
              <w:spacing w:line="360" w:lineRule="exact"/>
              <w:rPr>
                <w:rFonts w:ascii="宋体" w:hAnsi="宋体" w:cs="宋体"/>
                <w:color w:val="auto"/>
                <w:kern w:val="0"/>
                <w:szCs w:val="21"/>
                <w:highlight w:val="none"/>
              </w:rPr>
            </w:pPr>
            <w:r>
              <w:rPr>
                <w:rFonts w:hint="eastAsia" w:ascii="宋体" w:hAnsi="宋体" w:cs="宋体"/>
                <w:color w:val="auto"/>
                <w:szCs w:val="21"/>
                <w:highlight w:val="none"/>
                <w:u w:val="single"/>
              </w:rPr>
              <w:t>95万元</w:t>
            </w:r>
          </w:p>
        </w:tc>
      </w:tr>
      <w:tr w14:paraId="6D9A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blCellSpacing w:w="7" w:type="dxa"/>
          <w:jc w:val="center"/>
        </w:trPr>
        <w:tc>
          <w:tcPr>
            <w:tcW w:w="598" w:type="dxa"/>
            <w:shd w:val="clear" w:color="auto" w:fill="E0E0E0"/>
            <w:vAlign w:val="center"/>
          </w:tcPr>
          <w:p w14:paraId="64EAADC1">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511" w:type="dxa"/>
            <w:shd w:val="clear" w:color="auto" w:fill="E0E0E0"/>
            <w:vAlign w:val="center"/>
          </w:tcPr>
          <w:p w14:paraId="305433B5">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踏勘现场</w:t>
            </w:r>
          </w:p>
        </w:tc>
        <w:tc>
          <w:tcPr>
            <w:tcW w:w="7894" w:type="dxa"/>
            <w:gridSpan w:val="3"/>
            <w:shd w:val="clear" w:color="auto" w:fill="FFFFFF"/>
            <w:vAlign w:val="center"/>
          </w:tcPr>
          <w:p w14:paraId="045C1CCE">
            <w:pPr>
              <w:spacing w:line="360" w:lineRule="exact"/>
              <w:rPr>
                <w:rFonts w:ascii="宋体" w:hAnsi="宋体" w:cs="宋体"/>
                <w:color w:val="auto"/>
                <w:szCs w:val="21"/>
                <w:highlight w:val="none"/>
              </w:rPr>
            </w:pPr>
            <w:r>
              <w:rPr>
                <w:rFonts w:hint="eastAsia" w:ascii="宋体" w:hAnsi="宋体" w:cs="宋体"/>
                <w:color w:val="auto"/>
                <w:szCs w:val="21"/>
                <w:highlight w:val="none"/>
              </w:rPr>
              <w:t>代理机构不组织踏勘，如投标人需进行现场踏勘的，须跟采购人进行协商。但投标人不得因此使采购人承担有关责任和蒙受损失，投标人应承担踏勘现场的责任和风险。</w:t>
            </w:r>
          </w:p>
        </w:tc>
      </w:tr>
      <w:tr w14:paraId="571F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47BF6C23">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511" w:type="dxa"/>
            <w:shd w:val="clear" w:color="auto" w:fill="E0E0E0"/>
            <w:vAlign w:val="center"/>
          </w:tcPr>
          <w:p w14:paraId="1FC38A14">
            <w:pPr>
              <w:spacing w:line="360" w:lineRule="exact"/>
              <w:jc w:val="center"/>
              <w:rPr>
                <w:rFonts w:ascii="宋体" w:hAnsi="宋体" w:cs="宋体"/>
                <w:color w:val="auto"/>
                <w:szCs w:val="21"/>
                <w:highlight w:val="none"/>
              </w:rPr>
            </w:pPr>
            <w:r>
              <w:rPr>
                <w:rFonts w:hint="eastAsia" w:ascii="宋体" w:hAnsi="宋体" w:cs="宋体"/>
                <w:b/>
                <w:color w:val="auto"/>
                <w:szCs w:val="21"/>
                <w:highlight w:val="none"/>
              </w:rPr>
              <w:t>服务期</w:t>
            </w:r>
          </w:p>
        </w:tc>
        <w:tc>
          <w:tcPr>
            <w:tcW w:w="7894" w:type="dxa"/>
            <w:gridSpan w:val="3"/>
            <w:shd w:val="clear" w:color="auto" w:fill="FFFFFF"/>
            <w:vAlign w:val="center"/>
          </w:tcPr>
          <w:p w14:paraId="137B551F">
            <w:pPr>
              <w:spacing w:line="360" w:lineRule="exact"/>
              <w:rPr>
                <w:rFonts w:ascii="宋体" w:hAnsi="宋体" w:cs="宋体"/>
                <w:bCs/>
                <w:color w:val="auto"/>
                <w:szCs w:val="21"/>
                <w:highlight w:val="none"/>
              </w:rPr>
            </w:pPr>
            <w:r>
              <w:rPr>
                <w:rFonts w:hint="eastAsia" w:ascii="宋体" w:hAnsi="宋体" w:cs="宋体"/>
                <w:bCs/>
                <w:color w:val="auto"/>
                <w:szCs w:val="21"/>
                <w:highlight w:val="none"/>
              </w:rPr>
              <w:t>从合同签订之日起，到规划成果稿经省建设厅确认后。</w:t>
            </w:r>
          </w:p>
        </w:tc>
      </w:tr>
      <w:tr w14:paraId="7621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59FC802">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511" w:type="dxa"/>
            <w:shd w:val="clear" w:color="auto" w:fill="E0E0E0"/>
            <w:vAlign w:val="center"/>
          </w:tcPr>
          <w:p w14:paraId="127FA418">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投标有效期</w:t>
            </w:r>
          </w:p>
        </w:tc>
        <w:tc>
          <w:tcPr>
            <w:tcW w:w="7894" w:type="dxa"/>
            <w:gridSpan w:val="3"/>
            <w:shd w:val="clear" w:color="auto" w:fill="FFFFFF"/>
            <w:vAlign w:val="center"/>
          </w:tcPr>
          <w:p w14:paraId="26B5DD00">
            <w:pPr>
              <w:spacing w:line="360" w:lineRule="exact"/>
              <w:rPr>
                <w:rFonts w:ascii="宋体" w:hAnsi="宋体" w:cs="宋体"/>
                <w:color w:val="auto"/>
                <w:szCs w:val="21"/>
                <w:highlight w:val="none"/>
              </w:rPr>
            </w:pPr>
            <w:r>
              <w:rPr>
                <w:rFonts w:hint="eastAsia" w:ascii="宋体" w:hAnsi="宋体" w:cs="宋体"/>
                <w:color w:val="auto"/>
                <w:szCs w:val="21"/>
                <w:highlight w:val="none"/>
              </w:rPr>
              <w:t>90日历天（从开标截止之日起）。</w:t>
            </w:r>
          </w:p>
        </w:tc>
      </w:tr>
      <w:tr w14:paraId="1BD1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EFC2D4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1511" w:type="dxa"/>
            <w:shd w:val="clear" w:color="auto" w:fill="E0E0E0"/>
            <w:vAlign w:val="center"/>
          </w:tcPr>
          <w:p w14:paraId="0AC5A90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评标办法</w:t>
            </w:r>
          </w:p>
        </w:tc>
        <w:tc>
          <w:tcPr>
            <w:tcW w:w="7894" w:type="dxa"/>
            <w:gridSpan w:val="3"/>
            <w:shd w:val="clear" w:color="auto" w:fill="FFFFFF"/>
            <w:vAlign w:val="center"/>
          </w:tcPr>
          <w:p w14:paraId="1A1F035F">
            <w:pPr>
              <w:spacing w:line="360" w:lineRule="exact"/>
              <w:rPr>
                <w:rFonts w:ascii="宋体" w:hAnsi="宋体" w:cs="宋体"/>
                <w:color w:val="auto"/>
                <w:szCs w:val="21"/>
                <w:highlight w:val="none"/>
              </w:rPr>
            </w:pPr>
            <w:r>
              <w:rPr>
                <w:rFonts w:hint="eastAsia" w:ascii="宋体" w:hAnsi="宋体" w:cs="宋体"/>
                <w:color w:val="auto"/>
                <w:szCs w:val="21"/>
                <w:highlight w:val="none"/>
              </w:rPr>
              <w:t>综合评分法</w:t>
            </w:r>
          </w:p>
        </w:tc>
      </w:tr>
      <w:tr w14:paraId="070A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61751669">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1511" w:type="dxa"/>
            <w:shd w:val="clear" w:color="auto" w:fill="E0E0E0"/>
            <w:vAlign w:val="center"/>
          </w:tcPr>
          <w:p w14:paraId="5D179350">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签订合同</w:t>
            </w:r>
          </w:p>
        </w:tc>
        <w:tc>
          <w:tcPr>
            <w:tcW w:w="7894" w:type="dxa"/>
            <w:gridSpan w:val="3"/>
            <w:shd w:val="clear" w:color="auto" w:fill="FFFFFF"/>
            <w:vAlign w:val="center"/>
          </w:tcPr>
          <w:p w14:paraId="08B56D66">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中标通知书发出后30天内。</w:t>
            </w:r>
          </w:p>
        </w:tc>
      </w:tr>
      <w:tr w14:paraId="6E85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2" w:hRule="atLeast"/>
          <w:tblCellSpacing w:w="7" w:type="dxa"/>
          <w:jc w:val="center"/>
        </w:trPr>
        <w:tc>
          <w:tcPr>
            <w:tcW w:w="598" w:type="dxa"/>
            <w:shd w:val="clear" w:color="auto" w:fill="E0E0E0"/>
            <w:vAlign w:val="center"/>
          </w:tcPr>
          <w:p w14:paraId="5BDC97A0">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1511" w:type="dxa"/>
            <w:shd w:val="clear" w:color="auto" w:fill="E0E0E0"/>
            <w:vAlign w:val="center"/>
          </w:tcPr>
          <w:p w14:paraId="0AA5C62B">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资金结算</w:t>
            </w:r>
          </w:p>
        </w:tc>
        <w:tc>
          <w:tcPr>
            <w:tcW w:w="7894" w:type="dxa"/>
            <w:gridSpan w:val="3"/>
            <w:shd w:val="clear" w:color="auto" w:fill="FFFFFF"/>
            <w:vAlign w:val="center"/>
          </w:tcPr>
          <w:p w14:paraId="55CEA432">
            <w:pPr>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zh-CN"/>
              </w:rPr>
              <w:t>签订合同后7个工作日内支付40%费用；规划成果稿通过专家评审并修改完善后经省建设厅确认后支付剩余的60%。</w:t>
            </w:r>
            <w:r>
              <w:rPr>
                <w:rFonts w:hint="eastAsia" w:ascii="宋体" w:hAnsi="宋体" w:cs="宋体"/>
                <w:color w:val="auto"/>
                <w:szCs w:val="21"/>
                <w:highlight w:val="none"/>
                <w:lang w:val="en-US" w:eastAsia="zh-CN"/>
              </w:rPr>
              <w:t xml:space="preserve"> </w:t>
            </w:r>
          </w:p>
        </w:tc>
      </w:tr>
      <w:tr w14:paraId="5A48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tblCellSpacing w:w="7" w:type="dxa"/>
          <w:jc w:val="center"/>
        </w:trPr>
        <w:tc>
          <w:tcPr>
            <w:tcW w:w="598" w:type="dxa"/>
            <w:shd w:val="clear" w:color="auto" w:fill="E0E0E0"/>
            <w:vAlign w:val="center"/>
          </w:tcPr>
          <w:p w14:paraId="4D11C104">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1511" w:type="dxa"/>
            <w:shd w:val="clear" w:color="auto" w:fill="E0E0E0"/>
            <w:vAlign w:val="center"/>
          </w:tcPr>
          <w:p w14:paraId="7F533B71">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投标报价</w:t>
            </w:r>
          </w:p>
          <w:p w14:paraId="696C4D47">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与费用</w:t>
            </w:r>
          </w:p>
        </w:tc>
        <w:tc>
          <w:tcPr>
            <w:tcW w:w="7894" w:type="dxa"/>
            <w:gridSpan w:val="3"/>
            <w:shd w:val="clear" w:color="auto" w:fill="FFFFFF"/>
            <w:vAlign w:val="center"/>
          </w:tcPr>
          <w:p w14:paraId="633C6805">
            <w:pPr>
              <w:spacing w:line="360" w:lineRule="exact"/>
              <w:rPr>
                <w:rFonts w:ascii="宋体" w:hAnsi="宋体" w:cs="宋体"/>
                <w:color w:val="auto"/>
                <w:szCs w:val="21"/>
                <w:highlight w:val="none"/>
              </w:rPr>
            </w:pPr>
            <w:r>
              <w:rPr>
                <w:rFonts w:hint="eastAsia" w:ascii="宋体" w:hAnsi="宋体" w:cs="宋体"/>
                <w:color w:val="auto"/>
                <w:szCs w:val="21"/>
                <w:highlight w:val="none"/>
              </w:rPr>
              <w:t>1、投标报价应以人民币报价，是履行合同的最终价格。</w:t>
            </w:r>
          </w:p>
          <w:p w14:paraId="2B73119F">
            <w:pPr>
              <w:spacing w:line="360" w:lineRule="exact"/>
              <w:rPr>
                <w:rFonts w:ascii="宋体" w:hAnsi="宋体" w:cs="宋体"/>
                <w:color w:val="auto"/>
                <w:szCs w:val="21"/>
                <w:highlight w:val="none"/>
              </w:rPr>
            </w:pPr>
            <w:r>
              <w:rPr>
                <w:rFonts w:hint="eastAsia" w:ascii="宋体" w:hAnsi="宋体" w:cs="宋体"/>
                <w:color w:val="auto"/>
                <w:szCs w:val="21"/>
                <w:highlight w:val="none"/>
              </w:rPr>
              <w:t>2、投标人应承担其参加本招标活动自身所发生的费用。</w:t>
            </w:r>
          </w:p>
          <w:p w14:paraId="367DEE23">
            <w:pPr>
              <w:spacing w:line="360" w:lineRule="exact"/>
              <w:rPr>
                <w:rFonts w:ascii="宋体" w:hAnsi="宋体" w:cs="宋体"/>
                <w:color w:val="auto"/>
                <w:szCs w:val="21"/>
                <w:highlight w:val="none"/>
              </w:rPr>
            </w:pPr>
            <w:r>
              <w:rPr>
                <w:rFonts w:hint="eastAsia" w:ascii="宋体" w:hAnsi="宋体" w:cs="宋体"/>
                <w:color w:val="auto"/>
                <w:szCs w:val="21"/>
                <w:highlight w:val="none"/>
              </w:rPr>
              <w:t>3、投标人所投报的投标报价为投标人所能承受的整个项目的一次性最终最低合同总价，</w:t>
            </w:r>
            <w:bookmarkStart w:id="3" w:name="_Hlk172751011"/>
            <w:r>
              <w:rPr>
                <w:rFonts w:hint="eastAsia" w:ascii="宋体" w:hAnsi="宋体" w:cs="宋体"/>
                <w:color w:val="auto"/>
                <w:szCs w:val="21"/>
                <w:highlight w:val="none"/>
              </w:rPr>
              <w:t>包括但不限于完成本项目全部工作内容中人员工资、福利、社保、培训、管理费、税金等所需的所有材料、设备、服务等一切费用</w:t>
            </w:r>
            <w:bookmarkEnd w:id="3"/>
            <w:r>
              <w:rPr>
                <w:rFonts w:hint="eastAsia" w:ascii="宋体" w:hAnsi="宋体" w:cs="宋体"/>
                <w:color w:val="auto"/>
                <w:szCs w:val="21"/>
                <w:highlight w:val="none"/>
              </w:rPr>
              <w:t>。</w:t>
            </w:r>
          </w:p>
          <w:p w14:paraId="5264F80C">
            <w:pPr>
              <w:spacing w:line="360" w:lineRule="exact"/>
              <w:rPr>
                <w:rFonts w:ascii="宋体" w:hAnsi="宋体" w:cs="宋体"/>
                <w:color w:val="auto"/>
                <w:szCs w:val="21"/>
                <w:highlight w:val="none"/>
              </w:rPr>
            </w:pPr>
            <w:r>
              <w:rPr>
                <w:rFonts w:hint="eastAsia" w:ascii="宋体" w:hAnsi="宋体" w:cs="宋体"/>
                <w:color w:val="auto"/>
                <w:szCs w:val="21"/>
                <w:highlight w:val="none"/>
              </w:rPr>
              <w:t>4、按国家规定由中标人缴纳的各种税收已包含在投标总价内，由中标人向税务机关缴纳相关费用。</w:t>
            </w:r>
          </w:p>
          <w:p w14:paraId="7220E5FC">
            <w:pPr>
              <w:spacing w:line="360" w:lineRule="exact"/>
              <w:rPr>
                <w:rFonts w:ascii="宋体" w:hAnsi="宋体" w:cs="宋体"/>
                <w:color w:val="auto"/>
                <w:szCs w:val="21"/>
                <w:highlight w:val="none"/>
              </w:rPr>
            </w:pPr>
            <w:r>
              <w:rPr>
                <w:rFonts w:hint="eastAsia" w:ascii="宋体" w:hAnsi="宋体" w:cs="宋体"/>
                <w:color w:val="auto"/>
                <w:szCs w:val="21"/>
                <w:highlight w:val="none"/>
              </w:rPr>
              <w:t>5、中标人须缴纳招标代理服务费，收费标准金额为：一次性收费4500元。支付方式及时间为：领取中标通知书时一次性支付给招标代理机构。</w:t>
            </w:r>
          </w:p>
        </w:tc>
      </w:tr>
      <w:tr w14:paraId="5868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A5165C1">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11</w:t>
            </w:r>
          </w:p>
        </w:tc>
        <w:tc>
          <w:tcPr>
            <w:tcW w:w="1511" w:type="dxa"/>
            <w:shd w:val="clear" w:color="auto" w:fill="E0E0E0"/>
            <w:vAlign w:val="center"/>
          </w:tcPr>
          <w:p w14:paraId="4F50CB8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履约保证金</w:t>
            </w:r>
          </w:p>
        </w:tc>
        <w:tc>
          <w:tcPr>
            <w:tcW w:w="7894" w:type="dxa"/>
            <w:gridSpan w:val="3"/>
            <w:shd w:val="clear" w:color="auto" w:fill="FFFFFF"/>
            <w:vAlign w:val="center"/>
          </w:tcPr>
          <w:p w14:paraId="468D9568">
            <w:pPr>
              <w:adjustRightInd w:val="0"/>
              <w:snapToGrid w:val="0"/>
              <w:spacing w:line="360" w:lineRule="exact"/>
              <w:rPr>
                <w:rFonts w:ascii="宋体" w:hAnsi="宋体" w:cs="宋体"/>
                <w:color w:val="auto"/>
                <w:szCs w:val="21"/>
                <w:highlight w:val="none"/>
              </w:rPr>
            </w:pPr>
            <w:r>
              <w:rPr>
                <w:rFonts w:hint="eastAsia" w:ascii="宋体" w:hAnsi="宋体" w:cs="宋体"/>
                <w:color w:val="auto"/>
                <w:highlight w:val="none"/>
              </w:rPr>
              <w:t>本项目不设履约保证金。</w:t>
            </w:r>
          </w:p>
        </w:tc>
      </w:tr>
      <w:tr w14:paraId="0200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B1FD95E">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12</w:t>
            </w:r>
          </w:p>
        </w:tc>
        <w:tc>
          <w:tcPr>
            <w:tcW w:w="1511" w:type="dxa"/>
            <w:shd w:val="clear" w:color="auto" w:fill="E0E0E0"/>
            <w:vAlign w:val="center"/>
          </w:tcPr>
          <w:p w14:paraId="4560AB6A">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w:t>
            </w:r>
          </w:p>
          <w:p w14:paraId="4095BC3C">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的组成、制作</w:t>
            </w:r>
          </w:p>
        </w:tc>
        <w:tc>
          <w:tcPr>
            <w:tcW w:w="7894" w:type="dxa"/>
            <w:gridSpan w:val="3"/>
            <w:shd w:val="clear" w:color="auto" w:fill="FFFFFF"/>
            <w:vAlign w:val="center"/>
          </w:tcPr>
          <w:p w14:paraId="7051D7C7">
            <w:pPr>
              <w:pStyle w:val="12"/>
              <w:numPr>
                <w:ilvl w:val="0"/>
                <w:numId w:val="4"/>
              </w:numPr>
              <w:spacing w:after="0" w:line="360" w:lineRule="exact"/>
              <w:rPr>
                <w:rFonts w:ascii="宋体" w:hAnsi="宋体" w:cs="宋体"/>
                <w:color w:val="auto"/>
                <w:sz w:val="21"/>
                <w:szCs w:val="21"/>
                <w:highlight w:val="none"/>
              </w:rPr>
            </w:pPr>
            <w:r>
              <w:rPr>
                <w:rFonts w:hint="eastAsia" w:ascii="宋体" w:hAnsi="宋体" w:cs="宋体"/>
                <w:color w:val="auto"/>
                <w:sz w:val="21"/>
                <w:szCs w:val="21"/>
                <w:highlight w:val="none"/>
              </w:rPr>
              <w:t>投标文件由资格证明文件、商务及技术文件、报价文件三部份组成。</w:t>
            </w:r>
          </w:p>
          <w:p w14:paraId="7FF134D6">
            <w:pPr>
              <w:pStyle w:val="12"/>
              <w:numPr>
                <w:ilvl w:val="0"/>
                <w:numId w:val="4"/>
              </w:numPr>
              <w:spacing w:after="0" w:line="360" w:lineRule="exact"/>
              <w:rPr>
                <w:rFonts w:ascii="宋体" w:hAnsi="宋体" w:cs="宋体"/>
                <w:color w:val="auto"/>
                <w:sz w:val="21"/>
                <w:szCs w:val="21"/>
                <w:highlight w:val="none"/>
              </w:rPr>
            </w:pPr>
            <w:r>
              <w:rPr>
                <w:rFonts w:hint="eastAsia" w:ascii="宋体" w:hAnsi="宋体" w:cs="宋体"/>
                <w:color w:val="auto"/>
                <w:sz w:val="21"/>
                <w:szCs w:val="21"/>
                <w:highlight w:val="none"/>
              </w:rPr>
              <w:t>本项目实行电子投标。</w:t>
            </w:r>
          </w:p>
          <w:p w14:paraId="32DB1D1C">
            <w:pPr>
              <w:pStyle w:val="12"/>
              <w:spacing w:after="0" w:line="360" w:lineRule="exact"/>
              <w:rPr>
                <w:rFonts w:ascii="宋体" w:hAnsi="宋体" w:cs="宋体"/>
                <w:color w:val="auto"/>
                <w:sz w:val="21"/>
                <w:szCs w:val="21"/>
                <w:highlight w:val="none"/>
              </w:rPr>
            </w:pPr>
            <w:r>
              <w:rPr>
                <w:rFonts w:hint="eastAsia" w:ascii="宋体" w:hAnsi="宋体" w:cs="宋体"/>
                <w:color w:val="auto"/>
                <w:sz w:val="21"/>
                <w:szCs w:val="21"/>
                <w:highlight w:val="none"/>
              </w:rPr>
              <w:t>3、投标人应准备电子投标文件、以介质存储的数据电文形式的备份投标文件两类：</w:t>
            </w:r>
          </w:p>
          <w:p w14:paraId="4D111627">
            <w:pPr>
              <w:pStyle w:val="12"/>
              <w:spacing w:after="0" w:line="360" w:lineRule="exact"/>
              <w:rPr>
                <w:rFonts w:ascii="宋体" w:hAnsi="宋体" w:cs="宋体"/>
                <w:color w:val="auto"/>
                <w:sz w:val="21"/>
                <w:szCs w:val="21"/>
                <w:highlight w:val="none"/>
              </w:rPr>
            </w:pPr>
            <w:r>
              <w:rPr>
                <w:rFonts w:hint="eastAsia" w:ascii="宋体" w:hAnsi="宋体" w:cs="宋体"/>
                <w:color w:val="auto"/>
                <w:sz w:val="21"/>
                <w:szCs w:val="21"/>
                <w:highlight w:val="none"/>
              </w:rPr>
              <w:t>（1）电子投标文件，按政采云平台项目采购-电子交易操作指南及本招标文件要求制作，并加密递交。</w:t>
            </w:r>
          </w:p>
          <w:p w14:paraId="5CEF5817">
            <w:pPr>
              <w:pStyle w:val="12"/>
              <w:spacing w:after="0" w:line="360" w:lineRule="exact"/>
              <w:rPr>
                <w:rFonts w:ascii="宋体" w:hAnsi="宋体" w:cs="宋体"/>
                <w:color w:val="auto"/>
                <w:sz w:val="21"/>
                <w:szCs w:val="21"/>
                <w:highlight w:val="none"/>
              </w:rPr>
            </w:pPr>
            <w:r>
              <w:rPr>
                <w:rFonts w:hint="eastAsia" w:ascii="宋体" w:hAnsi="宋体" w:cs="宋体"/>
                <w:color w:val="auto"/>
                <w:sz w:val="21"/>
                <w:szCs w:val="21"/>
                <w:highlight w:val="none"/>
              </w:rPr>
              <w:t>（2）以介质存储的数据电文形式的备份投标文件，按政采云平台项目采购-电子交易操作指南中上传的电子投标文件和未加密的投标文件，介质可以是U盘或DVD光盘。数量为1份，单独密封递交。包装封面上应注明投标人名称、投标人地址、投标文件名称（电子文件）、投标项目名称、项目编号，加盖投标人公章。</w:t>
            </w:r>
          </w:p>
        </w:tc>
      </w:tr>
      <w:tr w14:paraId="2E2E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5F1F730C">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13</w:t>
            </w:r>
          </w:p>
        </w:tc>
        <w:tc>
          <w:tcPr>
            <w:tcW w:w="1511" w:type="dxa"/>
            <w:shd w:val="clear" w:color="auto" w:fill="E0E0E0"/>
            <w:vAlign w:val="center"/>
          </w:tcPr>
          <w:p w14:paraId="540518B3">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w:t>
            </w:r>
          </w:p>
          <w:p w14:paraId="2CB4F181">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的递交</w:t>
            </w:r>
          </w:p>
        </w:tc>
        <w:tc>
          <w:tcPr>
            <w:tcW w:w="7894" w:type="dxa"/>
            <w:gridSpan w:val="3"/>
            <w:shd w:val="clear" w:color="auto" w:fill="FFFFFF"/>
            <w:vAlign w:val="center"/>
          </w:tcPr>
          <w:p w14:paraId="49C9819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14:paraId="5D5F954B">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2、本项目实行电子投标，投标人无须授权代表参加现场开标会议。投标人应当于2025年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 xml:space="preserve"> 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4F61EF26">
            <w:pPr>
              <w:wordWrap w:val="0"/>
              <w:spacing w:line="360" w:lineRule="exact"/>
              <w:rPr>
                <w:rFonts w:ascii="宋体" w:hAnsi="宋体" w:cs="宋体"/>
                <w:b/>
                <w:color w:val="auto"/>
                <w:szCs w:val="21"/>
                <w:highlight w:val="none"/>
              </w:rPr>
            </w:pPr>
            <w:r>
              <w:rPr>
                <w:rFonts w:hint="eastAsia" w:ascii="宋体" w:hAnsi="宋体" w:cs="宋体"/>
                <w:b/>
                <w:color w:val="auto"/>
                <w:szCs w:val="21"/>
                <w:highlight w:val="none"/>
              </w:rPr>
              <w:t>3、投标人递交以介质存储的数据电文形式的备份投标文件时，如出现下列情况之一的，将被拒收：</w:t>
            </w:r>
          </w:p>
          <w:p w14:paraId="3DDC936F">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1）未按规定密封或标记的投标文件；</w:t>
            </w:r>
          </w:p>
          <w:p w14:paraId="265005F6">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2）由于包装不妥，在送交途中严重破损或失散的；</w:t>
            </w:r>
          </w:p>
          <w:p w14:paraId="304B289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3）超过投标截止时间送达的；</w:t>
            </w:r>
          </w:p>
          <w:p w14:paraId="5809925D">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4）仅提供备份投标文件的；</w:t>
            </w:r>
          </w:p>
          <w:p w14:paraId="0DD85FFB">
            <w:pPr>
              <w:wordWrap w:val="0"/>
              <w:spacing w:line="360" w:lineRule="exact"/>
              <w:rPr>
                <w:rFonts w:ascii="宋体" w:hAnsi="宋体" w:cs="宋体"/>
                <w:color w:val="auto"/>
                <w:szCs w:val="21"/>
                <w:highlight w:val="none"/>
              </w:rPr>
            </w:pPr>
            <w:r>
              <w:rPr>
                <w:rFonts w:hint="eastAsia" w:ascii="宋体" w:hAnsi="宋体" w:cs="宋体"/>
                <w:b/>
                <w:color w:val="auto"/>
                <w:szCs w:val="21"/>
                <w:highlight w:val="none"/>
              </w:rPr>
              <w:t>4、当发生解密失败或未按时解密的，如投标人未按要求提交备份电子投标文件的，造成项目开评标活动无法进行下去的，投标无效，相关风险由投标人自行承担。</w:t>
            </w:r>
          </w:p>
        </w:tc>
      </w:tr>
      <w:tr w14:paraId="12BE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1630261">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511" w:type="dxa"/>
            <w:shd w:val="clear" w:color="auto" w:fill="E0E0E0"/>
            <w:vAlign w:val="center"/>
          </w:tcPr>
          <w:p w14:paraId="156D4C4E">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投标文件</w:t>
            </w:r>
          </w:p>
          <w:p w14:paraId="476FE21C">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的密封要求</w:t>
            </w:r>
          </w:p>
        </w:tc>
        <w:tc>
          <w:tcPr>
            <w:tcW w:w="7894" w:type="dxa"/>
            <w:gridSpan w:val="3"/>
            <w:shd w:val="clear" w:color="auto" w:fill="FFFFFF"/>
            <w:vAlign w:val="center"/>
          </w:tcPr>
          <w:p w14:paraId="4073E8E4">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1、投标人线上制作投标文件并采用CA数字证书进行电子签章及加密。</w:t>
            </w:r>
          </w:p>
          <w:p w14:paraId="5973D953">
            <w:pPr>
              <w:pStyle w:val="12"/>
              <w:spacing w:after="0" w:line="360" w:lineRule="exact"/>
              <w:rPr>
                <w:rFonts w:ascii="宋体" w:hAnsi="宋体" w:cs="宋体"/>
                <w:color w:val="auto"/>
                <w:sz w:val="21"/>
                <w:szCs w:val="21"/>
                <w:highlight w:val="none"/>
              </w:rPr>
            </w:pPr>
            <w:r>
              <w:rPr>
                <w:rFonts w:hint="eastAsia" w:ascii="宋体" w:hAnsi="宋体" w:cs="宋体"/>
                <w:color w:val="auto"/>
                <w:sz w:val="21"/>
                <w:szCs w:val="21"/>
                <w:highlight w:val="none"/>
              </w:rPr>
              <w:t>2、投标人以介质存储的数据电文形式的备份投标文件：单独密封递交。包装封面上应注明投标人名称、投标人地址、投标文件名称（电子文件）、投标项目名称、项目编号，加盖投标人公章。</w:t>
            </w:r>
          </w:p>
        </w:tc>
      </w:tr>
      <w:tr w14:paraId="7C0E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DBCEDD8">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15</w:t>
            </w:r>
          </w:p>
        </w:tc>
        <w:tc>
          <w:tcPr>
            <w:tcW w:w="1511" w:type="dxa"/>
            <w:shd w:val="clear" w:color="auto" w:fill="E0E0E0"/>
            <w:vAlign w:val="center"/>
          </w:tcPr>
          <w:p w14:paraId="09A77CA8">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shd w:val="pct10" w:color="auto" w:fill="FFFFFF"/>
              </w:rPr>
              <w:t>投标文件提交截止时间以及开标时间</w:t>
            </w:r>
          </w:p>
        </w:tc>
        <w:tc>
          <w:tcPr>
            <w:tcW w:w="7894" w:type="dxa"/>
            <w:gridSpan w:val="3"/>
            <w:shd w:val="clear" w:color="auto" w:fill="FFFFFF"/>
            <w:vAlign w:val="center"/>
          </w:tcPr>
          <w:p w14:paraId="1B2E8862">
            <w:pPr>
              <w:spacing w:line="360" w:lineRule="exact"/>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 xml:space="preserve"> 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00</w:t>
            </w:r>
            <w:r>
              <w:rPr>
                <w:rStyle w:val="31"/>
                <w:rFonts w:hint="eastAsia" w:ascii="宋体" w:hAnsi="宋体" w:cs="宋体"/>
                <w:color w:val="auto"/>
                <w:szCs w:val="21"/>
                <w:highlight w:val="none"/>
              </w:rPr>
              <w:t>（北京时间）</w:t>
            </w:r>
          </w:p>
        </w:tc>
      </w:tr>
      <w:tr w14:paraId="5FE0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DE86D6C">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16</w:t>
            </w:r>
          </w:p>
        </w:tc>
        <w:tc>
          <w:tcPr>
            <w:tcW w:w="1511" w:type="dxa"/>
            <w:shd w:val="clear" w:color="auto" w:fill="E0E0E0"/>
            <w:vAlign w:val="center"/>
          </w:tcPr>
          <w:p w14:paraId="5CDCC231">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shd w:val="pct10" w:color="auto" w:fill="FFFFFF"/>
              </w:rPr>
              <w:t>开标地点</w:t>
            </w:r>
          </w:p>
        </w:tc>
        <w:tc>
          <w:tcPr>
            <w:tcW w:w="7894" w:type="dxa"/>
            <w:gridSpan w:val="3"/>
            <w:shd w:val="clear" w:color="auto" w:fill="FFFFFF"/>
            <w:vAlign w:val="center"/>
          </w:tcPr>
          <w:p w14:paraId="079813B4">
            <w:pPr>
              <w:spacing w:line="360" w:lineRule="exact"/>
              <w:rPr>
                <w:rStyle w:val="31"/>
                <w:rFonts w:ascii="宋体" w:hAnsi="宋体" w:cs="宋体"/>
                <w:color w:val="auto"/>
                <w:szCs w:val="21"/>
                <w:highlight w:val="none"/>
              </w:rPr>
            </w:pPr>
            <w:r>
              <w:rPr>
                <w:rFonts w:hint="eastAsia" w:ascii="宋体" w:hAnsi="宋体" w:cs="宋体"/>
                <w:b/>
                <w:color w:val="auto"/>
                <w:kern w:val="0"/>
                <w:szCs w:val="21"/>
                <w:highlight w:val="none"/>
              </w:rPr>
              <w:t>线上开标</w:t>
            </w:r>
          </w:p>
        </w:tc>
      </w:tr>
      <w:tr w14:paraId="7E77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100FD4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17</w:t>
            </w:r>
          </w:p>
        </w:tc>
        <w:tc>
          <w:tcPr>
            <w:tcW w:w="1511" w:type="dxa"/>
            <w:shd w:val="clear" w:color="auto" w:fill="E0E0E0"/>
            <w:vAlign w:val="center"/>
          </w:tcPr>
          <w:p w14:paraId="067D2500">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答疑与澄清</w:t>
            </w:r>
          </w:p>
        </w:tc>
        <w:tc>
          <w:tcPr>
            <w:tcW w:w="7894" w:type="dxa"/>
            <w:gridSpan w:val="3"/>
            <w:shd w:val="clear" w:color="auto" w:fill="FFFFFF"/>
            <w:vAlign w:val="center"/>
          </w:tcPr>
          <w:p w14:paraId="78D512E9">
            <w:pPr>
              <w:spacing w:line="360" w:lineRule="exact"/>
              <w:rPr>
                <w:rFonts w:ascii="宋体" w:hAnsi="宋体" w:cs="宋体"/>
                <w:color w:val="auto"/>
                <w:szCs w:val="21"/>
                <w:highlight w:val="none"/>
              </w:rPr>
            </w:pPr>
            <w:r>
              <w:rPr>
                <w:rFonts w:hint="eastAsia" w:ascii="宋体" w:hAnsi="宋体" w:cs="宋体"/>
                <w:color w:val="auto"/>
                <w:szCs w:val="21"/>
                <w:highlight w:val="none"/>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14:paraId="54C2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98B8893">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18</w:t>
            </w:r>
          </w:p>
        </w:tc>
        <w:tc>
          <w:tcPr>
            <w:tcW w:w="1511" w:type="dxa"/>
            <w:shd w:val="clear" w:color="auto" w:fill="E0E0E0"/>
            <w:vAlign w:val="center"/>
          </w:tcPr>
          <w:p w14:paraId="2B7229CB">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投标人注册</w:t>
            </w:r>
          </w:p>
        </w:tc>
        <w:tc>
          <w:tcPr>
            <w:tcW w:w="7894" w:type="dxa"/>
            <w:gridSpan w:val="3"/>
            <w:shd w:val="clear" w:color="auto" w:fill="FFFFFF"/>
            <w:vAlign w:val="center"/>
          </w:tcPr>
          <w:p w14:paraId="149AC303">
            <w:pPr>
              <w:spacing w:line="360" w:lineRule="exact"/>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2D531EF9">
            <w:pPr>
              <w:spacing w:line="360" w:lineRule="exact"/>
              <w:jc w:val="left"/>
              <w:rPr>
                <w:rFonts w:ascii="宋体" w:hAnsi="宋体" w:cs="宋体"/>
                <w:color w:val="auto"/>
                <w:szCs w:val="21"/>
                <w:highlight w:val="none"/>
              </w:rPr>
            </w:pPr>
            <w:r>
              <w:rPr>
                <w:rFonts w:hint="eastAsia" w:ascii="宋体" w:hAnsi="宋体" w:cs="宋体"/>
                <w:bCs/>
                <w:snapToGrid w:val="0"/>
                <w:color w:val="auto"/>
                <w:kern w:val="0"/>
                <w:szCs w:val="21"/>
                <w:highlight w:val="none"/>
              </w:rPr>
              <w:t>投标人在申请注册前，请认真阅读，学习《中华人民共和国政府采购法》和《浙江省政府采购投标人注册及诚信管理暂行办法》等相关法规规定。</w:t>
            </w:r>
          </w:p>
        </w:tc>
      </w:tr>
      <w:tr w14:paraId="1F02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A199B5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19</w:t>
            </w:r>
          </w:p>
        </w:tc>
        <w:tc>
          <w:tcPr>
            <w:tcW w:w="1511" w:type="dxa"/>
            <w:shd w:val="clear" w:color="auto" w:fill="E0E0E0"/>
            <w:vAlign w:val="center"/>
          </w:tcPr>
          <w:p w14:paraId="3E18C830">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不良信用记录查询</w:t>
            </w:r>
          </w:p>
        </w:tc>
        <w:tc>
          <w:tcPr>
            <w:tcW w:w="7894" w:type="dxa"/>
            <w:gridSpan w:val="3"/>
            <w:shd w:val="clear" w:color="auto" w:fill="FFFFFF"/>
            <w:vAlign w:val="center"/>
          </w:tcPr>
          <w:p w14:paraId="05AC4252">
            <w:pPr>
              <w:spacing w:line="360" w:lineRule="exact"/>
              <w:rPr>
                <w:rFonts w:ascii="宋体" w:hAnsi="宋体" w:cs="宋体"/>
                <w:color w:val="auto"/>
                <w:szCs w:val="21"/>
                <w:highlight w:val="none"/>
              </w:rPr>
            </w:pPr>
            <w:r>
              <w:rPr>
                <w:rFonts w:hint="eastAsia" w:ascii="宋体" w:hAnsi="宋体" w:cs="宋体"/>
                <w:color w:val="auto"/>
                <w:szCs w:val="21"/>
                <w:highlight w:val="none"/>
              </w:rPr>
              <w:t>根据财库[2016]125号文件：</w:t>
            </w:r>
          </w:p>
          <w:p w14:paraId="02FAA346">
            <w:pPr>
              <w:spacing w:line="360" w:lineRule="exact"/>
              <w:rPr>
                <w:rFonts w:ascii="宋体" w:hAnsi="宋体" w:cs="宋体"/>
                <w:color w:val="auto"/>
                <w:szCs w:val="21"/>
                <w:highlight w:val="none"/>
              </w:rPr>
            </w:pPr>
            <w:r>
              <w:rPr>
                <w:rFonts w:hint="eastAsia" w:ascii="宋体" w:hAnsi="宋体" w:cs="宋体"/>
                <w:color w:val="auto"/>
                <w:szCs w:val="21"/>
                <w:highlight w:val="none"/>
              </w:rPr>
              <w:t>1、至本项目投标截止前未被列入“信用中国”网站(www.creditchina.gov.cn)“记录失信被执行人或重大税收违法案件当事人名单”记录名单。</w:t>
            </w:r>
          </w:p>
          <w:p w14:paraId="51734299">
            <w:pPr>
              <w:spacing w:line="360" w:lineRule="exact"/>
              <w:rPr>
                <w:rFonts w:ascii="宋体" w:hAnsi="宋体" w:cs="宋体"/>
                <w:color w:val="auto"/>
                <w:szCs w:val="21"/>
                <w:highlight w:val="none"/>
              </w:rPr>
            </w:pPr>
            <w:r>
              <w:rPr>
                <w:rFonts w:hint="eastAsia" w:ascii="宋体" w:hAnsi="宋体" w:cs="宋体"/>
                <w:color w:val="auto"/>
                <w:szCs w:val="21"/>
                <w:highlight w:val="none"/>
              </w:rPr>
              <w:t>2、至本项目投标截止前不处于中国政府采购网(www.ccgp.gov.cn)“政府采购严重违法失信行为信息记录”中的禁止参加政府采购活动期间。</w:t>
            </w:r>
          </w:p>
          <w:p w14:paraId="478AA8A4">
            <w:pPr>
              <w:spacing w:line="360" w:lineRule="exact"/>
              <w:rPr>
                <w:rFonts w:ascii="宋体" w:hAnsi="宋体" w:cs="宋体"/>
                <w:color w:val="auto"/>
                <w:szCs w:val="21"/>
                <w:highlight w:val="none"/>
              </w:rPr>
            </w:pPr>
            <w:r>
              <w:rPr>
                <w:rFonts w:hint="eastAsia" w:ascii="宋体" w:hAnsi="宋体" w:cs="宋体"/>
                <w:color w:val="auto"/>
                <w:szCs w:val="21"/>
                <w:highlight w:val="none"/>
              </w:rPr>
              <w:t>投标人书面承诺具有良好的商业信誉，至本项目投标截止时间止符合参与政府采购活动资格条件（格式自拟）。如开标现场核查发现不符合此项资格条件的，对列入失信被执行人、重大税收违法案件当事人名单、政府采购严重违法失信行为记录名单的供应商，其投标将作无效标处理。</w:t>
            </w:r>
          </w:p>
        </w:tc>
      </w:tr>
      <w:tr w14:paraId="67CD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230A7BA2">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20</w:t>
            </w:r>
          </w:p>
        </w:tc>
        <w:tc>
          <w:tcPr>
            <w:tcW w:w="1511" w:type="dxa"/>
            <w:vMerge w:val="restart"/>
            <w:shd w:val="clear" w:color="auto" w:fill="E0E0E0"/>
            <w:vAlign w:val="center"/>
          </w:tcPr>
          <w:p w14:paraId="58012F27">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中小企业</w:t>
            </w:r>
          </w:p>
          <w:p w14:paraId="5FB74746">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扶持政策</w:t>
            </w:r>
          </w:p>
        </w:tc>
        <w:tc>
          <w:tcPr>
            <w:tcW w:w="7894" w:type="dxa"/>
            <w:gridSpan w:val="3"/>
            <w:shd w:val="clear" w:color="auto" w:fill="FFFFFF"/>
            <w:vAlign w:val="center"/>
          </w:tcPr>
          <w:p w14:paraId="6B0EF1D0">
            <w:pPr>
              <w:spacing w:line="360" w:lineRule="exact"/>
              <w:rPr>
                <w:rFonts w:ascii="宋体" w:hAnsi="宋体" w:cs="宋体"/>
                <w:b/>
                <w:color w:val="auto"/>
                <w:szCs w:val="21"/>
                <w:highlight w:val="none"/>
              </w:rPr>
            </w:pPr>
            <w:r>
              <w:rPr>
                <w:rFonts w:hint="eastAsia" w:ascii="宋体" w:hAnsi="宋体" w:cs="宋体"/>
                <w:b/>
                <w:color w:val="auto"/>
                <w:kern w:val="0"/>
                <w:szCs w:val="21"/>
                <w:highlight w:val="none"/>
              </w:rPr>
              <w:t>本项目为未预留中小企业份额的采购项目。</w:t>
            </w:r>
          </w:p>
        </w:tc>
      </w:tr>
      <w:tr w14:paraId="6539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D4EE7FE">
            <w:pPr>
              <w:spacing w:line="360" w:lineRule="exact"/>
              <w:jc w:val="center"/>
              <w:rPr>
                <w:rFonts w:ascii="宋体" w:hAnsi="宋体" w:cs="宋体"/>
                <w:b/>
                <w:color w:val="auto"/>
                <w:szCs w:val="21"/>
                <w:highlight w:val="none"/>
              </w:rPr>
            </w:pPr>
          </w:p>
        </w:tc>
        <w:tc>
          <w:tcPr>
            <w:tcW w:w="1511" w:type="dxa"/>
            <w:vMerge w:val="continue"/>
            <w:shd w:val="clear" w:color="auto" w:fill="E0E0E0"/>
            <w:vAlign w:val="center"/>
          </w:tcPr>
          <w:p w14:paraId="39586666">
            <w:pPr>
              <w:spacing w:line="360" w:lineRule="exact"/>
              <w:jc w:val="center"/>
              <w:rPr>
                <w:rFonts w:ascii="宋体" w:hAnsi="宋体" w:cs="宋体"/>
                <w:b/>
                <w:color w:val="auto"/>
                <w:szCs w:val="21"/>
                <w:highlight w:val="none"/>
              </w:rPr>
            </w:pPr>
          </w:p>
        </w:tc>
        <w:tc>
          <w:tcPr>
            <w:tcW w:w="7894" w:type="dxa"/>
            <w:gridSpan w:val="3"/>
            <w:shd w:val="clear" w:color="auto" w:fill="FFFFFF"/>
            <w:vAlign w:val="center"/>
          </w:tcPr>
          <w:p w14:paraId="7806C386">
            <w:pPr>
              <w:spacing w:line="360" w:lineRule="exact"/>
              <w:jc w:val="left"/>
              <w:rPr>
                <w:rFonts w:ascii="宋体" w:hAnsi="宋体" w:cs="宋体"/>
                <w:b/>
                <w:color w:val="auto"/>
                <w:szCs w:val="21"/>
                <w:highlight w:val="none"/>
              </w:rPr>
            </w:pPr>
            <w:r>
              <w:rPr>
                <w:rFonts w:hint="eastAsia" w:ascii="宋体" w:hAnsi="宋体" w:cs="宋体"/>
                <w:b/>
                <w:color w:val="auto"/>
                <w:kern w:val="0"/>
                <w:szCs w:val="21"/>
                <w:highlight w:val="none"/>
              </w:rPr>
              <w:t>本项目采购标的对应的中小企业划分标准所属行业：其他未列明行业。</w:t>
            </w:r>
          </w:p>
        </w:tc>
      </w:tr>
      <w:tr w14:paraId="6F7B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3C11E6D">
            <w:pPr>
              <w:spacing w:line="360" w:lineRule="exact"/>
              <w:jc w:val="center"/>
              <w:rPr>
                <w:rFonts w:ascii="宋体" w:hAnsi="宋体" w:cs="宋体"/>
                <w:b/>
                <w:color w:val="auto"/>
                <w:szCs w:val="21"/>
                <w:highlight w:val="none"/>
              </w:rPr>
            </w:pPr>
          </w:p>
        </w:tc>
        <w:tc>
          <w:tcPr>
            <w:tcW w:w="1511" w:type="dxa"/>
            <w:vMerge w:val="continue"/>
            <w:shd w:val="clear" w:color="auto" w:fill="E0E0E0"/>
            <w:vAlign w:val="center"/>
          </w:tcPr>
          <w:p w14:paraId="6E100A33">
            <w:pPr>
              <w:spacing w:line="360" w:lineRule="exact"/>
              <w:jc w:val="center"/>
              <w:rPr>
                <w:rFonts w:ascii="宋体" w:hAnsi="宋体" w:cs="宋体"/>
                <w:b/>
                <w:color w:val="auto"/>
                <w:szCs w:val="21"/>
                <w:highlight w:val="none"/>
              </w:rPr>
            </w:pPr>
          </w:p>
        </w:tc>
        <w:tc>
          <w:tcPr>
            <w:tcW w:w="7894" w:type="dxa"/>
            <w:gridSpan w:val="3"/>
            <w:shd w:val="clear" w:color="auto" w:fill="FFFFFF"/>
            <w:vAlign w:val="center"/>
          </w:tcPr>
          <w:p w14:paraId="36810852">
            <w:pPr>
              <w:spacing w:line="360" w:lineRule="exact"/>
              <w:jc w:val="left"/>
              <w:rPr>
                <w:rFonts w:ascii="宋体" w:hAnsi="宋体" w:cs="宋体"/>
                <w:b/>
                <w:color w:val="auto"/>
                <w:kern w:val="0"/>
                <w:szCs w:val="21"/>
                <w:highlight w:val="none"/>
              </w:rPr>
            </w:pPr>
            <w:r>
              <w:rPr>
                <w:rFonts w:hint="eastAsia" w:ascii="宋体" w:hAnsi="宋体" w:cs="宋体"/>
                <w:b/>
                <w:bCs/>
                <w:color w:val="auto"/>
                <w:kern w:val="0"/>
                <w:szCs w:val="21"/>
                <w:highlight w:val="none"/>
              </w:rPr>
              <w:t>本项目接受联合体投标。</w:t>
            </w:r>
          </w:p>
        </w:tc>
      </w:tr>
      <w:tr w14:paraId="148F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22D7B95">
            <w:pPr>
              <w:spacing w:line="360" w:lineRule="exact"/>
              <w:jc w:val="center"/>
              <w:rPr>
                <w:rFonts w:ascii="宋体" w:hAnsi="宋体" w:cs="宋体"/>
                <w:b/>
                <w:color w:val="auto"/>
                <w:szCs w:val="21"/>
                <w:highlight w:val="none"/>
              </w:rPr>
            </w:pPr>
          </w:p>
        </w:tc>
        <w:tc>
          <w:tcPr>
            <w:tcW w:w="1511" w:type="dxa"/>
            <w:vMerge w:val="continue"/>
            <w:shd w:val="clear" w:color="auto" w:fill="E0E0E0"/>
            <w:vAlign w:val="center"/>
          </w:tcPr>
          <w:p w14:paraId="0501D2EC">
            <w:pPr>
              <w:spacing w:line="360" w:lineRule="exact"/>
              <w:jc w:val="center"/>
              <w:rPr>
                <w:rFonts w:ascii="宋体" w:hAnsi="宋体" w:cs="宋体"/>
                <w:b/>
                <w:color w:val="auto"/>
                <w:szCs w:val="21"/>
                <w:highlight w:val="none"/>
              </w:rPr>
            </w:pPr>
          </w:p>
        </w:tc>
        <w:tc>
          <w:tcPr>
            <w:tcW w:w="7894" w:type="dxa"/>
            <w:gridSpan w:val="3"/>
            <w:shd w:val="clear" w:color="auto" w:fill="FFFFFF"/>
            <w:vAlign w:val="center"/>
          </w:tcPr>
          <w:p w14:paraId="231F5067">
            <w:pPr>
              <w:spacing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本项目不允许分包、转包。</w:t>
            </w:r>
          </w:p>
        </w:tc>
      </w:tr>
      <w:tr w14:paraId="764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53E09DF9">
            <w:pPr>
              <w:spacing w:line="360" w:lineRule="exact"/>
              <w:jc w:val="center"/>
              <w:rPr>
                <w:rFonts w:ascii="宋体" w:hAnsi="宋体" w:cs="宋体"/>
                <w:b/>
                <w:color w:val="auto"/>
                <w:szCs w:val="21"/>
                <w:highlight w:val="none"/>
              </w:rPr>
            </w:pPr>
          </w:p>
        </w:tc>
        <w:tc>
          <w:tcPr>
            <w:tcW w:w="1511" w:type="dxa"/>
            <w:vMerge w:val="continue"/>
            <w:shd w:val="clear" w:color="auto" w:fill="E0E0E0"/>
            <w:vAlign w:val="center"/>
          </w:tcPr>
          <w:p w14:paraId="25AF6992">
            <w:pPr>
              <w:spacing w:line="360" w:lineRule="exact"/>
              <w:jc w:val="center"/>
              <w:rPr>
                <w:rFonts w:ascii="宋体" w:hAnsi="宋体" w:cs="宋体"/>
                <w:b/>
                <w:color w:val="auto"/>
                <w:szCs w:val="21"/>
                <w:highlight w:val="none"/>
              </w:rPr>
            </w:pPr>
          </w:p>
        </w:tc>
        <w:tc>
          <w:tcPr>
            <w:tcW w:w="7894" w:type="dxa"/>
            <w:gridSpan w:val="3"/>
            <w:shd w:val="clear" w:color="auto" w:fill="FFFFFF"/>
            <w:vAlign w:val="center"/>
          </w:tcPr>
          <w:p w14:paraId="440E51E7">
            <w:pPr>
              <w:spacing w:line="360" w:lineRule="exact"/>
              <w:jc w:val="left"/>
              <w:rPr>
                <w:rFonts w:ascii="宋体" w:hAnsi="宋体" w:cs="宋体"/>
                <w:b/>
                <w:color w:val="auto"/>
                <w:szCs w:val="21"/>
                <w:highlight w:val="none"/>
              </w:rPr>
            </w:pPr>
            <w:r>
              <w:rPr>
                <w:rFonts w:hint="eastAsia" w:ascii="宋体" w:hAnsi="宋体" w:cs="宋体"/>
                <w:b/>
                <w:color w:val="auto"/>
                <w:kern w:val="0"/>
                <w:szCs w:val="21"/>
                <w:highlight w:val="none"/>
              </w:rPr>
              <w:t>本项目为服务采购项目。</w:t>
            </w:r>
          </w:p>
        </w:tc>
      </w:tr>
      <w:tr w14:paraId="2092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5CABFB8">
            <w:pPr>
              <w:spacing w:line="360" w:lineRule="exact"/>
              <w:jc w:val="center"/>
              <w:rPr>
                <w:rFonts w:ascii="宋体" w:hAnsi="宋体" w:cs="宋体"/>
                <w:b/>
                <w:color w:val="auto"/>
                <w:szCs w:val="21"/>
                <w:highlight w:val="none"/>
              </w:rPr>
            </w:pPr>
          </w:p>
        </w:tc>
        <w:tc>
          <w:tcPr>
            <w:tcW w:w="1511" w:type="dxa"/>
            <w:vMerge w:val="continue"/>
            <w:shd w:val="clear" w:color="auto" w:fill="E0E0E0"/>
            <w:vAlign w:val="center"/>
          </w:tcPr>
          <w:p w14:paraId="45BF4C7A">
            <w:pPr>
              <w:spacing w:line="360" w:lineRule="exact"/>
              <w:jc w:val="center"/>
              <w:rPr>
                <w:rFonts w:ascii="宋体" w:hAnsi="宋体" w:cs="宋体"/>
                <w:b/>
                <w:color w:val="auto"/>
                <w:szCs w:val="21"/>
                <w:highlight w:val="none"/>
              </w:rPr>
            </w:pPr>
          </w:p>
        </w:tc>
        <w:tc>
          <w:tcPr>
            <w:tcW w:w="7894" w:type="dxa"/>
            <w:gridSpan w:val="3"/>
            <w:shd w:val="clear" w:color="auto" w:fill="FFFFFF"/>
            <w:vAlign w:val="center"/>
          </w:tcPr>
          <w:p w14:paraId="41B33714">
            <w:p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一、根据《政府采购促进中小企业发展管理办法》（财库[2020]46号）规定：</w:t>
            </w:r>
          </w:p>
          <w:p w14:paraId="6CE11567">
            <w:p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3CC849BB">
            <w:p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符合中小企业划分标准的个体工商户，在政府采购活动中视同中小企业。</w:t>
            </w:r>
          </w:p>
          <w:p w14:paraId="7B0B21B4">
            <w:p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2.在政府采购活动中，供应商提供的货物、工程或者服务符合下列情形的，享受本办法规定的中小企业扶持政策：</w:t>
            </w:r>
          </w:p>
          <w:p w14:paraId="3D65E8A4">
            <w:p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（1）在货物采购项目中，货物由中小企业制造，即货物由中小企业生产且使用该中小企业商号或者注册商标； </w:t>
            </w:r>
          </w:p>
          <w:p w14:paraId="4C9CBFD8">
            <w:p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（2）在工程采购项目中，工程由中小企业承建，即工程施工单位为中小企业； </w:t>
            </w:r>
          </w:p>
          <w:p w14:paraId="6DF12AB6">
            <w:p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（3）在服务采购项目中，服务由中小企业承接，即提供服务的人员为中小企业依照《中华人民共和国劳动合同法》订立劳动合同的从业人员。 </w:t>
            </w:r>
          </w:p>
          <w:p w14:paraId="6E4F418E">
            <w:p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在货物采购项目中，供应商提供的货物既有中小企业制造货物，也有大型企业制造货物的，不享受本办法规定的中小企业扶持政策。 </w:t>
            </w:r>
          </w:p>
          <w:p w14:paraId="4C6F5B34">
            <w:pPr>
              <w:numPr>
                <w:ilvl w:val="0"/>
                <w:numId w:val="5"/>
              </w:num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在政府采购活动中，监狱企业、残疾人福利性单位视同小型、微型企业，享受本办法规定的中小企业扶持政策；监狱企业、残疾人福利性单位属于小型、微型企业的，不重复享受政策。</w:t>
            </w:r>
          </w:p>
          <w:p w14:paraId="6D84431F">
            <w:pPr>
              <w:numPr>
                <w:ilvl w:val="0"/>
                <w:numId w:val="5"/>
              </w:numPr>
              <w:spacing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本项目中小企业扶持政策：</w:t>
            </w:r>
          </w:p>
          <w:p w14:paraId="565317D5">
            <w:pPr>
              <w:spacing w:line="360" w:lineRule="exact"/>
              <w:rPr>
                <w:rFonts w:ascii="宋体" w:hAnsi="宋体" w:cs="宋体"/>
                <w:b/>
                <w:color w:val="auto"/>
                <w:szCs w:val="21"/>
                <w:highlight w:val="none"/>
              </w:rPr>
            </w:pPr>
            <w:r>
              <w:rPr>
                <w:rFonts w:hint="eastAsia" w:ascii="宋体" w:hAnsi="宋体" w:cs="宋体"/>
                <w:b/>
                <w:color w:val="auto"/>
                <w:szCs w:val="21"/>
                <w:highlight w:val="none"/>
              </w:rPr>
              <w:t>【评审中价格扣除政策】本项目对符合本办法规定的小微企业报价给予10%的扣除，用扣除后的价格参加评审：</w:t>
            </w:r>
          </w:p>
          <w:p w14:paraId="7DE0B7BF">
            <w:pPr>
              <w:spacing w:line="360" w:lineRule="exact"/>
              <w:rPr>
                <w:rFonts w:ascii="宋体" w:hAnsi="宋体" w:cs="宋体"/>
                <w:b/>
                <w:color w:val="auto"/>
                <w:szCs w:val="21"/>
                <w:highlight w:val="none"/>
              </w:rPr>
            </w:pPr>
            <w:r>
              <w:rPr>
                <w:rFonts w:hint="eastAsia" w:ascii="宋体" w:hAnsi="宋体" w:cs="宋体"/>
                <w:b/>
                <w:color w:val="auto"/>
                <w:szCs w:val="21"/>
                <w:highlight w:val="none"/>
              </w:rPr>
              <w:t>（1）小微企业须提供《中小企业声明函》，附在报价文件内，否则不享受评审中价格扣除政策；</w:t>
            </w:r>
          </w:p>
          <w:p w14:paraId="0DE8EA7D">
            <w:pPr>
              <w:spacing w:line="360" w:lineRule="exact"/>
              <w:rPr>
                <w:rFonts w:ascii="宋体" w:hAnsi="宋体" w:cs="宋体"/>
                <w:b/>
                <w:color w:val="auto"/>
                <w:szCs w:val="21"/>
                <w:highlight w:val="none"/>
              </w:rPr>
            </w:pPr>
            <w:r>
              <w:rPr>
                <w:rFonts w:hint="eastAsia" w:ascii="宋体" w:hAnsi="宋体" w:cs="宋体"/>
                <w:b/>
                <w:color w:val="auto"/>
                <w:szCs w:val="21"/>
                <w:highlight w:val="none"/>
              </w:rPr>
              <w:t>（2）监狱企业须提供由省级以上监狱管理局、戒毒管理局（含新疆生产建设兵团）出具的属于监狱企业的证明文件，附在报价文件内，否则不享受评审中价格扣除政策；</w:t>
            </w:r>
          </w:p>
          <w:p w14:paraId="6E130B5C">
            <w:pPr>
              <w:spacing w:line="360" w:lineRule="exact"/>
              <w:rPr>
                <w:rFonts w:ascii="宋体" w:hAnsi="宋体" w:cs="宋体"/>
                <w:b/>
                <w:color w:val="auto"/>
                <w:szCs w:val="21"/>
                <w:highlight w:val="none"/>
              </w:rPr>
            </w:pPr>
            <w:r>
              <w:rPr>
                <w:rFonts w:hint="eastAsia" w:ascii="宋体" w:hAnsi="宋体" w:cs="宋体"/>
                <w:b/>
                <w:color w:val="auto"/>
                <w:szCs w:val="21"/>
                <w:highlight w:val="none"/>
              </w:rPr>
              <w:t>（3）残疾人福利性单位须提供《残疾人福利性单位声明函》，附在报价文件内，否则不享受评审中价格扣除政策。</w:t>
            </w:r>
          </w:p>
        </w:tc>
      </w:tr>
      <w:tr w14:paraId="09E0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1E8D0F7">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21</w:t>
            </w:r>
          </w:p>
        </w:tc>
        <w:tc>
          <w:tcPr>
            <w:tcW w:w="1511" w:type="dxa"/>
            <w:shd w:val="clear" w:color="auto" w:fill="E0E0E0"/>
            <w:vAlign w:val="center"/>
          </w:tcPr>
          <w:p w14:paraId="3F23E7E1">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联合体</w:t>
            </w:r>
          </w:p>
        </w:tc>
        <w:tc>
          <w:tcPr>
            <w:tcW w:w="7894" w:type="dxa"/>
            <w:gridSpan w:val="3"/>
            <w:shd w:val="clear" w:color="auto" w:fill="FFFFFF"/>
            <w:vAlign w:val="center"/>
          </w:tcPr>
          <w:p w14:paraId="671A756D">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一、本项目接受联合体投标，但组成联合体的供应商最多两个。</w:t>
            </w:r>
          </w:p>
          <w:p w14:paraId="2F757E6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二、【评审中价格扣除政策】根据相关规定，本项目以联合体形式参加政府采购活动，联合体各方均为中小企业的，联合体视同中小企业。其中，联合体各方均为小微企业的，联合体视同小微企业。大中型企业与小微企业组成联合体的政府采购货物或服务项目，对于《联合体协议书》约定小微企业的合同份额占到合同总金额30%以上的，对联合体的报价给予4%的扣除，用扣除后的价格参加评审。组成联合体的小微企业与联合体内大中型企业之间不得存在直接控股、管理关系。</w:t>
            </w:r>
          </w:p>
          <w:p w14:paraId="09260BDE">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三、大中型企业与小微企业或监狱企业或残疾人福利性单位组成联合体的，须提供《中小企业声明函》或属于监狱企业的证明文件或《残疾人福利性单位声明函》，附在报价文件处，否则不享受评审中价格扣除政策。</w:t>
            </w:r>
          </w:p>
          <w:p w14:paraId="0B74407D">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rPr>
              <w:t>四、参加联合体的供应商应当在投标文件中提交《联合体协议书》，载明联合体各方承担的工作和义务。联合体成员均应满足本项目“申请人的资格要求”；联合体各方应当共同与采购人签订采购合同，就采购合同约定的事项对采购人承担连带责任。以联合体形式参加政府采购活动的，联合体各方不得再单独参加或者与其他供应商另外组成联合体参加同一合同项下的政府采购活动。</w:t>
            </w:r>
          </w:p>
        </w:tc>
      </w:tr>
    </w:tbl>
    <w:p w14:paraId="18EE3BC1">
      <w:pPr>
        <w:pStyle w:val="37"/>
        <w:snapToGrid w:val="0"/>
        <w:spacing w:before="120" w:after="120"/>
        <w:ind w:firstLine="3626" w:firstLineChars="1290"/>
        <w:outlineLvl w:val="1"/>
        <w:rPr>
          <w:rFonts w:hAnsi="宋体" w:eastAsia="宋体" w:cs="宋体"/>
          <w:b/>
          <w:bCs/>
          <w:color w:val="auto"/>
          <w:sz w:val="28"/>
          <w:highlight w:val="none"/>
        </w:rPr>
      </w:pPr>
    </w:p>
    <w:p w14:paraId="72E0515B">
      <w:pPr>
        <w:pStyle w:val="37"/>
        <w:snapToGrid w:val="0"/>
        <w:spacing w:before="120" w:after="120"/>
        <w:ind w:firstLine="3626" w:firstLineChars="1290"/>
        <w:outlineLvl w:val="1"/>
        <w:rPr>
          <w:rFonts w:hAnsi="宋体" w:eastAsia="宋体" w:cs="宋体"/>
          <w:b/>
          <w:bCs/>
          <w:color w:val="auto"/>
          <w:sz w:val="28"/>
          <w:highlight w:val="none"/>
        </w:rPr>
      </w:pPr>
    </w:p>
    <w:p w14:paraId="5B9C8DC0">
      <w:pPr>
        <w:pStyle w:val="37"/>
        <w:snapToGrid w:val="0"/>
        <w:spacing w:before="120" w:after="120"/>
        <w:ind w:firstLine="3626" w:firstLineChars="1290"/>
        <w:outlineLvl w:val="1"/>
        <w:rPr>
          <w:rFonts w:hAnsi="宋体" w:eastAsia="宋体" w:cs="宋体"/>
          <w:b/>
          <w:bCs/>
          <w:color w:val="auto"/>
          <w:sz w:val="28"/>
          <w:highlight w:val="none"/>
        </w:rPr>
      </w:pPr>
    </w:p>
    <w:p w14:paraId="29236105">
      <w:pPr>
        <w:pStyle w:val="37"/>
        <w:snapToGrid w:val="0"/>
        <w:spacing w:before="120" w:after="120"/>
        <w:ind w:firstLine="3626" w:firstLineChars="1290"/>
        <w:outlineLvl w:val="1"/>
        <w:rPr>
          <w:rFonts w:hAnsi="宋体" w:eastAsia="宋体" w:cs="宋体"/>
          <w:b/>
          <w:bCs/>
          <w:color w:val="auto"/>
          <w:sz w:val="28"/>
          <w:highlight w:val="none"/>
        </w:rPr>
      </w:pPr>
    </w:p>
    <w:p w14:paraId="120605EB">
      <w:pPr>
        <w:pStyle w:val="37"/>
        <w:snapToGrid w:val="0"/>
        <w:spacing w:before="120" w:after="120"/>
        <w:ind w:firstLine="3626" w:firstLineChars="1290"/>
        <w:outlineLvl w:val="1"/>
        <w:rPr>
          <w:rFonts w:hAnsi="宋体" w:eastAsia="宋体" w:cs="宋体"/>
          <w:b/>
          <w:bCs/>
          <w:color w:val="auto"/>
          <w:sz w:val="28"/>
          <w:highlight w:val="none"/>
        </w:rPr>
      </w:pPr>
    </w:p>
    <w:p w14:paraId="30E135C7">
      <w:pPr>
        <w:pStyle w:val="37"/>
        <w:snapToGrid w:val="0"/>
        <w:spacing w:before="120" w:after="120"/>
        <w:ind w:firstLine="3626" w:firstLineChars="1290"/>
        <w:outlineLvl w:val="1"/>
        <w:rPr>
          <w:rFonts w:hAnsi="宋体" w:eastAsia="宋体" w:cs="宋体"/>
          <w:b/>
          <w:bCs/>
          <w:color w:val="auto"/>
          <w:sz w:val="28"/>
          <w:highlight w:val="none"/>
        </w:rPr>
      </w:pPr>
    </w:p>
    <w:p w14:paraId="1E7BDFD1">
      <w:pPr>
        <w:pStyle w:val="37"/>
        <w:snapToGrid w:val="0"/>
        <w:spacing w:before="120" w:after="120"/>
        <w:ind w:firstLine="3626" w:firstLineChars="1290"/>
        <w:outlineLvl w:val="1"/>
        <w:rPr>
          <w:rFonts w:hAnsi="宋体" w:eastAsia="宋体" w:cs="宋体"/>
          <w:b/>
          <w:bCs/>
          <w:color w:val="auto"/>
          <w:sz w:val="28"/>
          <w:highlight w:val="none"/>
        </w:rPr>
      </w:pPr>
    </w:p>
    <w:p w14:paraId="15BA93FD">
      <w:pPr>
        <w:pStyle w:val="37"/>
        <w:snapToGrid w:val="0"/>
        <w:spacing w:before="120" w:after="120"/>
        <w:ind w:firstLine="3626" w:firstLineChars="1290"/>
        <w:outlineLvl w:val="1"/>
        <w:rPr>
          <w:rFonts w:hAnsi="宋体" w:eastAsia="宋体" w:cs="宋体"/>
          <w:b/>
          <w:bCs/>
          <w:color w:val="auto"/>
          <w:sz w:val="28"/>
          <w:highlight w:val="none"/>
        </w:rPr>
      </w:pPr>
    </w:p>
    <w:p w14:paraId="3B16829A">
      <w:pPr>
        <w:pStyle w:val="37"/>
        <w:snapToGrid w:val="0"/>
        <w:spacing w:before="120" w:after="120"/>
        <w:ind w:firstLine="3626" w:firstLineChars="1290"/>
        <w:outlineLvl w:val="1"/>
        <w:rPr>
          <w:rFonts w:hAnsi="宋体" w:eastAsia="宋体" w:cs="宋体"/>
          <w:b/>
          <w:bCs/>
          <w:color w:val="auto"/>
          <w:sz w:val="28"/>
          <w:highlight w:val="none"/>
        </w:rPr>
      </w:pPr>
    </w:p>
    <w:p w14:paraId="682D8C0D">
      <w:pPr>
        <w:pStyle w:val="37"/>
        <w:snapToGrid w:val="0"/>
        <w:spacing w:before="120" w:after="120"/>
        <w:ind w:firstLine="3626" w:firstLineChars="1290"/>
        <w:outlineLvl w:val="1"/>
        <w:rPr>
          <w:rFonts w:hAnsi="宋体" w:eastAsia="宋体" w:cs="宋体"/>
          <w:b/>
          <w:bCs/>
          <w:color w:val="auto"/>
          <w:sz w:val="28"/>
          <w:highlight w:val="none"/>
        </w:rPr>
      </w:pPr>
    </w:p>
    <w:p w14:paraId="4DC9E7F4">
      <w:pPr>
        <w:pStyle w:val="37"/>
        <w:snapToGrid w:val="0"/>
        <w:spacing w:before="120" w:after="120"/>
        <w:ind w:firstLine="3626" w:firstLineChars="1290"/>
        <w:outlineLvl w:val="1"/>
        <w:rPr>
          <w:rFonts w:hAnsi="宋体" w:eastAsia="宋体" w:cs="宋体"/>
          <w:b/>
          <w:bCs/>
          <w:color w:val="auto"/>
          <w:sz w:val="28"/>
          <w:highlight w:val="none"/>
        </w:rPr>
      </w:pPr>
    </w:p>
    <w:p w14:paraId="1E463700">
      <w:pPr>
        <w:pStyle w:val="37"/>
        <w:snapToGrid w:val="0"/>
        <w:spacing w:before="120" w:after="120"/>
        <w:ind w:firstLine="3626" w:firstLineChars="1290"/>
        <w:outlineLvl w:val="1"/>
        <w:rPr>
          <w:rFonts w:hAnsi="宋体" w:eastAsia="宋体" w:cs="宋体"/>
          <w:b/>
          <w:bCs/>
          <w:color w:val="auto"/>
          <w:sz w:val="28"/>
          <w:highlight w:val="none"/>
        </w:rPr>
      </w:pPr>
    </w:p>
    <w:p w14:paraId="3875FD71">
      <w:pPr>
        <w:pStyle w:val="37"/>
        <w:snapToGrid w:val="0"/>
        <w:spacing w:before="120" w:after="120"/>
        <w:ind w:firstLine="3626" w:firstLineChars="1290"/>
        <w:outlineLvl w:val="1"/>
        <w:rPr>
          <w:rFonts w:hAnsi="宋体" w:eastAsia="宋体" w:cs="宋体"/>
          <w:b/>
          <w:bCs/>
          <w:color w:val="auto"/>
          <w:sz w:val="28"/>
          <w:highlight w:val="none"/>
        </w:rPr>
      </w:pPr>
    </w:p>
    <w:p w14:paraId="272486D9">
      <w:pPr>
        <w:pStyle w:val="37"/>
        <w:snapToGrid w:val="0"/>
        <w:spacing w:before="120" w:after="120"/>
        <w:ind w:firstLine="3626" w:firstLineChars="1290"/>
        <w:outlineLvl w:val="1"/>
        <w:rPr>
          <w:rFonts w:hAnsi="宋体" w:eastAsia="宋体" w:cs="宋体"/>
          <w:b/>
          <w:bCs/>
          <w:color w:val="auto"/>
          <w:sz w:val="28"/>
          <w:highlight w:val="none"/>
        </w:rPr>
      </w:pPr>
    </w:p>
    <w:p w14:paraId="7DFB9263">
      <w:pPr>
        <w:pStyle w:val="37"/>
        <w:snapToGrid w:val="0"/>
        <w:spacing w:before="120" w:after="120"/>
        <w:ind w:firstLine="3626" w:firstLineChars="1290"/>
        <w:outlineLvl w:val="1"/>
        <w:rPr>
          <w:rFonts w:hAnsi="宋体" w:eastAsia="宋体" w:cs="宋体"/>
          <w:b/>
          <w:bCs/>
          <w:color w:val="auto"/>
          <w:sz w:val="28"/>
          <w:highlight w:val="none"/>
        </w:rPr>
      </w:pPr>
    </w:p>
    <w:p w14:paraId="1224DA6F">
      <w:pPr>
        <w:pStyle w:val="37"/>
        <w:snapToGrid w:val="0"/>
        <w:spacing w:before="120" w:after="120"/>
        <w:ind w:firstLine="3626" w:firstLineChars="1290"/>
        <w:outlineLvl w:val="1"/>
        <w:rPr>
          <w:rFonts w:hAnsi="宋体" w:eastAsia="宋体" w:cs="宋体"/>
          <w:b/>
          <w:bCs/>
          <w:color w:val="auto"/>
          <w:sz w:val="28"/>
          <w:highlight w:val="none"/>
        </w:rPr>
      </w:pPr>
    </w:p>
    <w:p w14:paraId="184234AC">
      <w:pPr>
        <w:pStyle w:val="37"/>
        <w:snapToGrid w:val="0"/>
        <w:spacing w:before="120" w:after="120"/>
        <w:outlineLvl w:val="1"/>
        <w:rPr>
          <w:rFonts w:hAnsi="宋体" w:eastAsia="宋体" w:cs="宋体"/>
          <w:b/>
          <w:bCs/>
          <w:color w:val="auto"/>
          <w:sz w:val="28"/>
          <w:highlight w:val="none"/>
        </w:rPr>
      </w:pPr>
    </w:p>
    <w:p w14:paraId="4E1F3AE4">
      <w:pPr>
        <w:pStyle w:val="37"/>
        <w:snapToGrid w:val="0"/>
        <w:spacing w:before="120" w:after="120"/>
        <w:ind w:firstLine="3626" w:firstLineChars="1290"/>
        <w:outlineLvl w:val="1"/>
        <w:rPr>
          <w:rFonts w:hAnsi="宋体" w:eastAsia="宋体" w:cs="宋体"/>
          <w:b/>
          <w:bCs/>
          <w:color w:val="auto"/>
          <w:sz w:val="28"/>
          <w:highlight w:val="none"/>
        </w:rPr>
      </w:pPr>
      <w:r>
        <w:rPr>
          <w:rFonts w:hint="eastAsia" w:hAnsi="宋体" w:eastAsia="宋体" w:cs="宋体"/>
          <w:b/>
          <w:bCs/>
          <w:color w:val="auto"/>
          <w:sz w:val="28"/>
          <w:highlight w:val="none"/>
        </w:rPr>
        <w:t>一、总  则</w:t>
      </w:r>
    </w:p>
    <w:p w14:paraId="6E541D97">
      <w:pPr>
        <w:pStyle w:val="37"/>
        <w:snapToGrid w:val="0"/>
        <w:spacing w:before="120" w:after="120" w:line="360" w:lineRule="auto"/>
        <w:ind w:firstLine="422" w:firstLineChars="200"/>
        <w:outlineLvl w:val="2"/>
        <w:rPr>
          <w:rFonts w:hAnsi="宋体" w:eastAsia="宋体" w:cs="宋体"/>
          <w:b/>
          <w:bCs/>
          <w:color w:val="auto"/>
          <w:sz w:val="21"/>
          <w:szCs w:val="21"/>
          <w:highlight w:val="none"/>
        </w:rPr>
      </w:pPr>
      <w:r>
        <w:rPr>
          <w:rFonts w:hint="eastAsia" w:hAnsi="宋体" w:eastAsia="宋体" w:cs="宋体"/>
          <w:b/>
          <w:bCs/>
          <w:color w:val="auto"/>
          <w:sz w:val="21"/>
          <w:szCs w:val="21"/>
          <w:highlight w:val="none"/>
        </w:rPr>
        <w:t>（一）适用范围</w:t>
      </w:r>
    </w:p>
    <w:p w14:paraId="56549238">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本采购文件适用</w:t>
      </w:r>
      <w:r>
        <w:rPr>
          <w:rFonts w:hint="eastAsia" w:ascii="宋体" w:hAnsi="宋体" w:cs="宋体"/>
          <w:color w:val="auto"/>
          <w:szCs w:val="21"/>
          <w:highlight w:val="none"/>
          <w:u w:val="single"/>
        </w:rPr>
        <w:t>于</w:t>
      </w:r>
      <w:r>
        <w:rPr>
          <w:rFonts w:hint="eastAsia" w:ascii="宋体" w:hAnsi="宋体" w:cs="宋体"/>
          <w:color w:val="auto"/>
          <w:szCs w:val="21"/>
          <w:highlight w:val="none"/>
        </w:rPr>
        <w:t>2025年度舟山市城市更新专项规划编制工作的招标、投标、评标、定标、验收、合同履约、付款等行为（法律、法规另有规定的，从其规定）。</w:t>
      </w:r>
    </w:p>
    <w:p w14:paraId="7CF949F5">
      <w:pPr>
        <w:pStyle w:val="37"/>
        <w:snapToGrid w:val="0"/>
        <w:spacing w:before="120" w:after="120" w:line="360" w:lineRule="auto"/>
        <w:ind w:firstLine="422" w:firstLineChars="200"/>
        <w:outlineLvl w:val="2"/>
        <w:rPr>
          <w:rFonts w:hAnsi="宋体" w:eastAsia="宋体" w:cs="宋体"/>
          <w:b/>
          <w:bCs/>
          <w:color w:val="auto"/>
          <w:sz w:val="21"/>
          <w:szCs w:val="21"/>
          <w:highlight w:val="none"/>
        </w:rPr>
      </w:pPr>
      <w:r>
        <w:rPr>
          <w:rFonts w:hint="eastAsia" w:hAnsi="宋体" w:eastAsia="宋体" w:cs="宋体"/>
          <w:b/>
          <w:bCs/>
          <w:color w:val="auto"/>
          <w:sz w:val="21"/>
          <w:szCs w:val="21"/>
          <w:highlight w:val="none"/>
        </w:rPr>
        <w:t>（二）定义</w:t>
      </w:r>
    </w:p>
    <w:p w14:paraId="0082114C">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1. 招标采购单位系指组织本次招标的代理机构（“采购人”）和采购单位。</w:t>
      </w:r>
    </w:p>
    <w:p w14:paraId="1B14C7C5">
      <w:pPr>
        <w:snapToGrid w:val="0"/>
        <w:spacing w:line="360" w:lineRule="auto"/>
        <w:ind w:right="-506" w:rightChars="-241"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2.“投标人”系指向采购人提交投标响应文件的单位或个人。</w:t>
      </w:r>
    </w:p>
    <w:p w14:paraId="02286194">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3.“产品”系指供方按采购文件规定，须向采购人提供的一切设备、保险、税金、备品备件、工具、手册及其它有关技术资料和材料。</w:t>
      </w:r>
    </w:p>
    <w:p w14:paraId="17B9AD30">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4.“服务”系指采购文件规定投标人须承担的安装、调试、技术协助、校准、培训、技术指导以及其他类似的义务。</w:t>
      </w:r>
    </w:p>
    <w:p w14:paraId="5299A522">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5.“项目”系指投标人按采购文件规定向采购人提供的产品和服务。</w:t>
      </w:r>
    </w:p>
    <w:p w14:paraId="62A37589">
      <w:pPr>
        <w:spacing w:line="360" w:lineRule="auto"/>
        <w:ind w:right="3"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6.“中标人”是指经审查通过，并经公示无异议的投标人。</w:t>
      </w:r>
    </w:p>
    <w:p w14:paraId="4C8619EF">
      <w:pPr>
        <w:spacing w:line="360" w:lineRule="auto"/>
        <w:ind w:right="3" w:firstLine="420" w:firstLineChars="200"/>
        <w:rPr>
          <w:rFonts w:ascii="宋体" w:hAnsi="宋体" w:cs="宋体"/>
          <w:color w:val="auto"/>
          <w:szCs w:val="21"/>
          <w:highlight w:val="none"/>
        </w:rPr>
      </w:pPr>
      <w:r>
        <w:rPr>
          <w:rFonts w:hint="eastAsia" w:ascii="宋体" w:hAnsi="宋体" w:cs="宋体"/>
          <w:color w:val="auto"/>
          <w:szCs w:val="21"/>
          <w:highlight w:val="none"/>
        </w:rPr>
        <w:t>7“投标人代表”是指投标人法定代表人或被投标人法定代表人授权委托的人。</w:t>
      </w:r>
    </w:p>
    <w:p w14:paraId="3AF53AF0">
      <w:pPr>
        <w:snapToGrid w:val="0"/>
        <w:spacing w:line="360" w:lineRule="auto"/>
        <w:ind w:right="-506" w:rightChars="-241"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8.“书面形式”包括信函、传真、电报、电子文档等。</w:t>
      </w:r>
    </w:p>
    <w:p w14:paraId="1413FFDE">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b/>
          <w:color w:val="auto"/>
          <w:szCs w:val="21"/>
          <w:highlight w:val="none"/>
        </w:rPr>
        <w:t xml:space="preserve"> “▲”系指实质性要求条款，未响应的作无效标处理。“★”系指重要参数技术要求条款，作为评分标准。</w:t>
      </w:r>
    </w:p>
    <w:p w14:paraId="735BBABE">
      <w:pPr>
        <w:snapToGrid w:val="0"/>
        <w:spacing w:line="360" w:lineRule="auto"/>
        <w:ind w:firstLine="422" w:firstLineChars="200"/>
        <w:jc w:val="left"/>
        <w:outlineLvl w:val="2"/>
        <w:rPr>
          <w:rFonts w:ascii="宋体" w:hAnsi="宋体" w:cs="宋体"/>
          <w:b/>
          <w:color w:val="auto"/>
          <w:szCs w:val="21"/>
          <w:highlight w:val="none"/>
        </w:rPr>
      </w:pPr>
      <w:r>
        <w:rPr>
          <w:rFonts w:hint="eastAsia" w:ascii="宋体" w:hAnsi="宋体" w:cs="宋体"/>
          <w:b/>
          <w:color w:val="auto"/>
          <w:szCs w:val="21"/>
          <w:highlight w:val="none"/>
        </w:rPr>
        <w:t>（三）采购方式</w:t>
      </w:r>
    </w:p>
    <w:p w14:paraId="6DE82B14">
      <w:pPr>
        <w:snapToGrid w:val="0"/>
        <w:spacing w:line="360" w:lineRule="auto"/>
        <w:ind w:right="-506" w:rightChars="-241"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本次采购采用公开采购方式进行。</w:t>
      </w:r>
    </w:p>
    <w:p w14:paraId="6633301D">
      <w:pPr>
        <w:pStyle w:val="37"/>
        <w:snapToGrid w:val="0"/>
        <w:spacing w:before="120" w:after="120" w:line="360" w:lineRule="auto"/>
        <w:ind w:firstLine="417" w:firstLineChars="198"/>
        <w:outlineLvl w:val="2"/>
        <w:rPr>
          <w:rFonts w:hAnsi="宋体" w:eastAsia="宋体" w:cs="宋体"/>
          <w:b/>
          <w:color w:val="auto"/>
          <w:sz w:val="21"/>
          <w:szCs w:val="21"/>
          <w:highlight w:val="none"/>
        </w:rPr>
      </w:pPr>
      <w:r>
        <w:rPr>
          <w:rFonts w:hint="eastAsia" w:hAnsi="宋体" w:eastAsia="宋体" w:cs="宋体"/>
          <w:b/>
          <w:color w:val="auto"/>
          <w:sz w:val="21"/>
          <w:szCs w:val="21"/>
          <w:highlight w:val="none"/>
        </w:rPr>
        <w:t>（四）采购预算</w:t>
      </w:r>
    </w:p>
    <w:p w14:paraId="7A6B6893">
      <w:pPr>
        <w:pStyle w:val="12"/>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w:t>
      </w:r>
      <w:r>
        <w:rPr>
          <w:rFonts w:hint="eastAsia" w:ascii="宋体" w:hAnsi="宋体" w:cs="宋体"/>
          <w:color w:val="auto"/>
          <w:sz w:val="21"/>
          <w:szCs w:val="21"/>
          <w:highlight w:val="none"/>
        </w:rPr>
        <w:t>本次采购预算</w:t>
      </w:r>
      <w:r>
        <w:rPr>
          <w:rFonts w:hint="eastAsia" w:ascii="宋体" w:hAnsi="宋体" w:cs="宋体"/>
          <w:color w:val="auto"/>
          <w:sz w:val="21"/>
          <w:szCs w:val="21"/>
          <w:highlight w:val="none"/>
          <w:u w:val="single"/>
        </w:rPr>
        <w:t>95</w:t>
      </w:r>
      <w:r>
        <w:rPr>
          <w:rFonts w:hint="eastAsia" w:ascii="宋体" w:hAnsi="宋体" w:cs="宋体"/>
          <w:color w:val="auto"/>
          <w:sz w:val="21"/>
          <w:szCs w:val="21"/>
          <w:highlight w:val="none"/>
        </w:rPr>
        <w:t>万元。</w:t>
      </w:r>
      <w:r>
        <w:rPr>
          <w:rFonts w:hint="eastAsia" w:ascii="宋体" w:hAnsi="宋体" w:cs="宋体"/>
          <w:b/>
          <w:color w:val="auto"/>
          <w:sz w:val="21"/>
          <w:szCs w:val="21"/>
          <w:highlight w:val="none"/>
        </w:rPr>
        <w:t>投标报价均不得超过最高限价，否则作无效标处理。</w:t>
      </w:r>
    </w:p>
    <w:p w14:paraId="0D6A9102">
      <w:pPr>
        <w:pStyle w:val="37"/>
        <w:numPr>
          <w:ilvl w:val="0"/>
          <w:numId w:val="6"/>
        </w:numPr>
        <w:snapToGrid w:val="0"/>
        <w:spacing w:before="120" w:after="120" w:line="360" w:lineRule="auto"/>
        <w:ind w:firstLine="417" w:firstLineChars="198"/>
        <w:outlineLvl w:val="2"/>
        <w:rPr>
          <w:rFonts w:hAnsi="宋体" w:eastAsia="宋体" w:cs="宋体"/>
          <w:b/>
          <w:color w:val="auto"/>
          <w:sz w:val="21"/>
          <w:szCs w:val="21"/>
          <w:highlight w:val="none"/>
        </w:rPr>
      </w:pPr>
      <w:r>
        <w:rPr>
          <w:rFonts w:hint="eastAsia" w:hAnsi="宋体" w:eastAsia="宋体" w:cs="宋体"/>
          <w:b/>
          <w:color w:val="auto"/>
          <w:sz w:val="21"/>
          <w:szCs w:val="21"/>
          <w:highlight w:val="none"/>
        </w:rPr>
        <w:t>费用</w:t>
      </w:r>
    </w:p>
    <w:p w14:paraId="16FDD5D1">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不论采购结果如何，投标人均应自行承担所有与投标有关的全部费用（采购文件另有规定除外）。</w:t>
      </w:r>
    </w:p>
    <w:p w14:paraId="0CA8CDC8">
      <w:pPr>
        <w:pStyle w:val="37"/>
        <w:numPr>
          <w:ilvl w:val="0"/>
          <w:numId w:val="6"/>
        </w:numPr>
        <w:snapToGrid w:val="0"/>
        <w:spacing w:before="120" w:after="120" w:line="360" w:lineRule="auto"/>
        <w:ind w:firstLine="417" w:firstLineChars="198"/>
        <w:outlineLvl w:val="2"/>
        <w:rPr>
          <w:rFonts w:hAnsi="宋体" w:eastAsia="宋体" w:cs="宋体"/>
          <w:b/>
          <w:color w:val="auto"/>
          <w:sz w:val="21"/>
          <w:szCs w:val="21"/>
          <w:highlight w:val="none"/>
        </w:rPr>
      </w:pPr>
      <w:r>
        <w:rPr>
          <w:rFonts w:hint="eastAsia" w:hAnsi="宋体" w:eastAsia="宋体" w:cs="宋体"/>
          <w:b/>
          <w:color w:val="auto"/>
          <w:sz w:val="21"/>
          <w:szCs w:val="21"/>
          <w:highlight w:val="none"/>
        </w:rPr>
        <w:t>联合体投标</w:t>
      </w:r>
    </w:p>
    <w:p w14:paraId="3ACEE887">
      <w:pPr>
        <w:snapToGrid w:val="0"/>
        <w:spacing w:line="36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本项目</w:t>
      </w:r>
      <w:r>
        <w:rPr>
          <w:rFonts w:hint="eastAsia" w:ascii="宋体" w:hAnsi="宋体" w:cs="宋体"/>
          <w:color w:val="auto"/>
          <w:szCs w:val="21"/>
          <w:highlight w:val="none"/>
        </w:rPr>
        <w:t>接受</w:t>
      </w:r>
      <w:r>
        <w:rPr>
          <w:rFonts w:hint="eastAsia" w:ascii="宋体" w:hAnsi="宋体" w:cs="宋体"/>
          <w:color w:val="auto"/>
          <w:szCs w:val="21"/>
          <w:highlight w:val="none"/>
          <w:lang w:val="zh-CN"/>
        </w:rPr>
        <w:t>联合体投标。</w:t>
      </w:r>
    </w:p>
    <w:p w14:paraId="5F2DD856">
      <w:pPr>
        <w:pStyle w:val="37"/>
        <w:numPr>
          <w:ilvl w:val="0"/>
          <w:numId w:val="6"/>
        </w:numPr>
        <w:snapToGrid w:val="0"/>
        <w:spacing w:before="120" w:after="120" w:line="360" w:lineRule="auto"/>
        <w:ind w:firstLine="417" w:firstLineChars="198"/>
        <w:outlineLvl w:val="2"/>
        <w:rPr>
          <w:rFonts w:hAnsi="宋体" w:eastAsia="宋体" w:cs="宋体"/>
          <w:b/>
          <w:color w:val="auto"/>
          <w:sz w:val="21"/>
          <w:szCs w:val="21"/>
          <w:highlight w:val="none"/>
        </w:rPr>
      </w:pPr>
      <w:r>
        <w:rPr>
          <w:rFonts w:hint="eastAsia" w:hAnsi="宋体" w:eastAsia="宋体" w:cs="宋体"/>
          <w:b/>
          <w:color w:val="auto"/>
          <w:sz w:val="21"/>
          <w:szCs w:val="21"/>
          <w:highlight w:val="none"/>
        </w:rPr>
        <w:t>转包与分包</w:t>
      </w:r>
    </w:p>
    <w:p w14:paraId="0F6FA9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1.本项目不允许转包。</w:t>
      </w:r>
    </w:p>
    <w:p w14:paraId="606F452F">
      <w:pPr>
        <w:pStyle w:val="12"/>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2.本项目如需分包，须经甲方书面同意。</w:t>
      </w:r>
    </w:p>
    <w:p w14:paraId="5CD95AC4">
      <w:pPr>
        <w:pStyle w:val="37"/>
        <w:snapToGrid w:val="0"/>
        <w:spacing w:before="120" w:after="120" w:line="360" w:lineRule="auto"/>
        <w:ind w:firstLine="417" w:firstLineChars="198"/>
        <w:outlineLvl w:val="2"/>
        <w:rPr>
          <w:rFonts w:hAnsi="宋体" w:eastAsia="宋体" w:cs="宋体"/>
          <w:b/>
          <w:color w:val="auto"/>
          <w:sz w:val="21"/>
          <w:szCs w:val="21"/>
          <w:highlight w:val="none"/>
        </w:rPr>
      </w:pPr>
      <w:r>
        <w:rPr>
          <w:rFonts w:hint="eastAsia" w:hAnsi="宋体" w:eastAsia="宋体" w:cs="宋体"/>
          <w:b/>
          <w:color w:val="auto"/>
          <w:sz w:val="21"/>
          <w:szCs w:val="21"/>
          <w:highlight w:val="none"/>
        </w:rPr>
        <w:t>（八）特别说明：</w:t>
      </w:r>
    </w:p>
    <w:p w14:paraId="16123340">
      <w:pPr>
        <w:pStyle w:val="12"/>
        <w:spacing w:after="0" w:line="360" w:lineRule="auto"/>
        <w:ind w:firstLine="480"/>
        <w:outlineLvl w:val="3"/>
        <w:rPr>
          <w:rFonts w:ascii="宋体" w:hAnsi="宋体" w:cs="宋体"/>
          <w:color w:val="auto"/>
          <w:sz w:val="21"/>
          <w:szCs w:val="21"/>
          <w:highlight w:val="none"/>
        </w:rPr>
      </w:pPr>
      <w:r>
        <w:rPr>
          <w:rFonts w:hint="eastAsia" w:ascii="宋体" w:hAnsi="宋体" w:cs="宋体"/>
          <w:snapToGrid w:val="0"/>
          <w:color w:val="auto"/>
          <w:sz w:val="21"/>
          <w:szCs w:val="21"/>
          <w:highlight w:val="none"/>
        </w:rPr>
        <w:t>1.对投标人的限制</w:t>
      </w:r>
    </w:p>
    <w:p w14:paraId="56F1B45B">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w:t>
      </w:r>
      <w:r>
        <w:rPr>
          <w:rFonts w:hint="eastAsia" w:ascii="宋体" w:hAnsi="宋体" w:cs="宋体"/>
          <w:b/>
          <w:bCs/>
          <w:snapToGrid w:val="0"/>
          <w:color w:val="auto"/>
          <w:kern w:val="0"/>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399914FF">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2.投标人投标所使用的资格、信誉、荣誉、业绩与企业认证必须为本法人所拥有。投标人投标所使用的采购项目实施人员必须为本法人员工（或必须为本法人或控股公司在职员工）。</w:t>
      </w:r>
    </w:p>
    <w:p w14:paraId="0E681B9F">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3.投标人应仔细阅读采购文件的所有内容，按照采购文件的要求提交投标文件，并对所提供的全部资料的真实性承担法律责任。</w:t>
      </w:r>
    </w:p>
    <w:p w14:paraId="12F0F581">
      <w:pPr>
        <w:snapToGrid w:val="0"/>
        <w:spacing w:line="360" w:lineRule="auto"/>
        <w:ind w:right="-506" w:rightChars="-241"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15DC63E">
      <w:pPr>
        <w:pStyle w:val="37"/>
        <w:snapToGrid w:val="0"/>
        <w:spacing w:before="120" w:after="120" w:line="360" w:lineRule="auto"/>
        <w:ind w:left="416" w:leftChars="198"/>
        <w:outlineLvl w:val="2"/>
        <w:rPr>
          <w:rFonts w:hAnsi="宋体" w:eastAsia="宋体" w:cs="宋体"/>
          <w:b/>
          <w:color w:val="auto"/>
          <w:sz w:val="21"/>
          <w:szCs w:val="21"/>
          <w:highlight w:val="none"/>
        </w:rPr>
      </w:pPr>
      <w:r>
        <w:rPr>
          <w:rFonts w:hint="eastAsia" w:hAnsi="宋体" w:eastAsia="宋体" w:cs="宋体"/>
          <w:b/>
          <w:color w:val="auto"/>
          <w:sz w:val="21"/>
          <w:szCs w:val="21"/>
          <w:highlight w:val="none"/>
        </w:rPr>
        <w:t>（九）质疑和投诉</w:t>
      </w:r>
    </w:p>
    <w:p w14:paraId="2DBB31B9">
      <w:pPr>
        <w:pStyle w:val="37"/>
        <w:snapToGrid w:val="0"/>
        <w:spacing w:before="120" w:after="120" w:line="360" w:lineRule="auto"/>
        <w:ind w:firstLine="413" w:firstLineChars="196"/>
        <w:outlineLvl w:val="3"/>
        <w:rPr>
          <w:rFonts w:hAnsi="宋体" w:eastAsia="宋体" w:cs="宋体"/>
          <w:b/>
          <w:bCs/>
          <w:color w:val="auto"/>
          <w:sz w:val="21"/>
          <w:szCs w:val="21"/>
          <w:highlight w:val="none"/>
        </w:rPr>
      </w:pPr>
      <w:r>
        <w:rPr>
          <w:rFonts w:hint="eastAsia" w:hAnsi="宋体" w:eastAsia="宋体" w:cs="宋体"/>
          <w:b/>
          <w:color w:val="auto"/>
          <w:sz w:val="21"/>
          <w:szCs w:val="21"/>
          <w:highlight w:val="none"/>
        </w:rPr>
        <w:t>1、</w:t>
      </w:r>
      <w:r>
        <w:rPr>
          <w:rFonts w:hint="eastAsia" w:hAnsi="宋体" w:eastAsia="宋体" w:cs="宋体"/>
          <w:b/>
          <w:bCs/>
          <w:color w:val="auto"/>
          <w:sz w:val="21"/>
          <w:szCs w:val="21"/>
          <w:highlight w:val="none"/>
        </w:rPr>
        <w:t>质疑</w:t>
      </w:r>
    </w:p>
    <w:p w14:paraId="0C10017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kern w:val="0"/>
          <w:szCs w:val="21"/>
          <w:highlight w:val="none"/>
        </w:rPr>
        <w:t>根据财政部94号令（《政府采购质疑和投诉办法》）的规定，</w:t>
      </w:r>
      <w:r>
        <w:rPr>
          <w:rFonts w:hint="eastAsia" w:ascii="宋体" w:hAnsi="宋体" w:cs="宋体"/>
          <w:color w:val="auto"/>
          <w:szCs w:val="21"/>
          <w:highlight w:val="none"/>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59E6166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（1）投标人如认为招标公告信息使自身的合法权益受到损害的，应于自招标公告期限届满之日起七个工作日内以书面形式向招标代理机构提出质疑；</w:t>
      </w:r>
    </w:p>
    <w:p w14:paraId="66EFD08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（2）投标人如认为采购文件使自身的合法权益受到损害的，应按投标人须知前附表中质疑一栏中规定时间内提出要求；</w:t>
      </w:r>
    </w:p>
    <w:p w14:paraId="5935824F">
      <w:pPr>
        <w:spacing w:line="360" w:lineRule="auto"/>
        <w:ind w:firstLine="420"/>
        <w:outlineLvl w:val="4"/>
        <w:rPr>
          <w:rFonts w:ascii="宋体" w:hAnsi="宋体" w:cs="宋体"/>
          <w:color w:val="auto"/>
          <w:szCs w:val="21"/>
          <w:highlight w:val="none"/>
        </w:rPr>
      </w:pPr>
      <w:r>
        <w:rPr>
          <w:rFonts w:hint="eastAsia" w:ascii="宋体" w:hAnsi="宋体" w:cs="宋体"/>
          <w:color w:val="auto"/>
          <w:szCs w:val="21"/>
          <w:highlight w:val="none"/>
        </w:rPr>
        <w:t>（3）对采购过程提出质疑的，为各采购程序环节结束之日；</w:t>
      </w:r>
    </w:p>
    <w:p w14:paraId="1178B51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（4）投标人如认为招标过程和中标结果使自身的合法权益受到损害的，应于中标结果公告期限届满之日起七个工作日内以书面形式向招标代理机构一次性提出针对同一采购程序环节的质疑。</w:t>
      </w:r>
    </w:p>
    <w:p w14:paraId="4BC217A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1.2提出质疑的投标人（以下简称质疑投标人）应当是参与所质疑项目采购活动的投标人。</w:t>
      </w:r>
    </w:p>
    <w:p w14:paraId="6F8358F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1.3投标人为自然人的，应当由本人签字；投标人为法人或者其他组织的，应当由法定代表人、主要负责人，或者其授权代表签字或者盖章，并加盖公章。</w:t>
      </w:r>
    </w:p>
    <w:p w14:paraId="6F7DAC3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3147322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以联合体形式参加政府采购活动的，其投诉应当由组成联合体的所有投标人共同提出。</w:t>
      </w:r>
    </w:p>
    <w:p w14:paraId="757E179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1.4投标人提交的质疑书需一式三份，质疑书至少应包括下列主要内容：</w:t>
      </w:r>
    </w:p>
    <w:p w14:paraId="7A5BCD3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（一）投标人的姓名或者名称、地址、邮编、联系人及联系电话；</w:t>
      </w:r>
    </w:p>
    <w:p w14:paraId="23A02B0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4368793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38DECC9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（四）事实依据；</w:t>
      </w:r>
    </w:p>
    <w:p w14:paraId="572AB6E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（五）必要的法律依据；</w:t>
      </w:r>
    </w:p>
    <w:p w14:paraId="0145DB2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（六）提出质疑的日期。</w:t>
      </w:r>
    </w:p>
    <w:p w14:paraId="77979DFB">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rPr>
        <w:t>1.5</w:t>
      </w:r>
      <w:r>
        <w:rPr>
          <w:rFonts w:hint="eastAsia" w:ascii="宋体" w:hAnsi="宋体" w:cs="宋体"/>
          <w:color w:val="auto"/>
          <w:szCs w:val="21"/>
          <w:highlight w:val="none"/>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1A4A997B">
      <w:pPr>
        <w:pStyle w:val="37"/>
        <w:snapToGrid w:val="0"/>
        <w:spacing w:before="120" w:after="120" w:line="360" w:lineRule="auto"/>
        <w:ind w:firstLine="413" w:firstLineChars="196"/>
        <w:outlineLvl w:val="3"/>
        <w:rPr>
          <w:rFonts w:hAnsi="宋体" w:eastAsia="宋体" w:cs="宋体"/>
          <w:b/>
          <w:bCs/>
          <w:color w:val="auto"/>
          <w:sz w:val="21"/>
          <w:szCs w:val="21"/>
          <w:highlight w:val="none"/>
        </w:rPr>
      </w:pPr>
      <w:r>
        <w:rPr>
          <w:rFonts w:hint="eastAsia" w:hAnsi="宋体" w:eastAsia="宋体" w:cs="宋体"/>
          <w:b/>
          <w:bCs/>
          <w:color w:val="auto"/>
          <w:sz w:val="21"/>
          <w:szCs w:val="21"/>
          <w:highlight w:val="none"/>
        </w:rPr>
        <w:t>2、投诉</w:t>
      </w:r>
    </w:p>
    <w:p w14:paraId="46F3637C">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2.1质疑投标人对采购人、采购代理机构的答复不满意，或者采购人、采购代理机构未在规定时间内作出答复的，可以在答复期满后15个工作日内向</w:t>
      </w:r>
      <w:r>
        <w:rPr>
          <w:rFonts w:hint="eastAsia" w:ascii="宋体" w:hAnsi="宋体" w:cs="宋体"/>
          <w:color w:val="auto"/>
          <w:kern w:val="0"/>
          <w:szCs w:val="21"/>
          <w:highlight w:val="none"/>
        </w:rPr>
        <w:t>《政府采购质疑和投诉办法》</w:t>
      </w:r>
      <w:r>
        <w:rPr>
          <w:rFonts w:hint="eastAsia" w:ascii="宋体" w:hAnsi="宋体" w:cs="宋体"/>
          <w:color w:val="auto"/>
          <w:szCs w:val="21"/>
          <w:highlight w:val="none"/>
          <w:shd w:val="clear" w:color="auto" w:fill="FFFFFF"/>
        </w:rPr>
        <w:t>第六条规定的财政部门提起投诉。</w:t>
      </w:r>
    </w:p>
    <w:p w14:paraId="69FC9E1A">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2.2投标人投诉的事项不得超出已质疑事项的范围，但基于质疑答复内容提出的投诉事项除外。</w:t>
      </w:r>
    </w:p>
    <w:p w14:paraId="74795A9A">
      <w:pPr>
        <w:spacing w:line="360" w:lineRule="auto"/>
        <w:ind w:firstLine="420"/>
        <w:outlineLvl w:val="4"/>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2.3投诉人提起投诉应当符合下列条件：</w:t>
      </w:r>
    </w:p>
    <w:p w14:paraId="76AA6643">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（一）提起投诉前已依法进行质疑；</w:t>
      </w:r>
    </w:p>
    <w:p w14:paraId="009B115E">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（二）投诉书内容符合本办法的规定；</w:t>
      </w:r>
    </w:p>
    <w:p w14:paraId="0632E6E7">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（三）在投诉有效期限内提起投诉；</w:t>
      </w:r>
    </w:p>
    <w:p w14:paraId="6D277FA2">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（四）同一投诉事项未经财政部门投诉处理；</w:t>
      </w:r>
    </w:p>
    <w:p w14:paraId="2151C0D8">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（五）财政部规定的其他条件。</w:t>
      </w:r>
    </w:p>
    <w:p w14:paraId="42D174EA">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2.4投诉人在全国范围12个月内三次以上投诉查无实据的，由财政部门列入不良行为记录名单。</w:t>
      </w:r>
    </w:p>
    <w:p w14:paraId="1DD62AAE">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2.5投诉人有下列行为之一的，属于虚假、恶意投诉，由财政部门列入不良行为记录名单，禁止其1至3年内参加政府采购活动：</w:t>
      </w:r>
    </w:p>
    <w:p w14:paraId="37D8AD1A">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（一）捏造事实；</w:t>
      </w:r>
    </w:p>
    <w:p w14:paraId="59E212BE">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（二）提供虚假材料；</w:t>
      </w:r>
    </w:p>
    <w:p w14:paraId="46FF73AD">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（三）以非法手段取得证明材料。证据来源的合法性存在明显疑问，投诉人无法证明其取得方式合法的，视为以非法手段取得证明材料。</w:t>
      </w:r>
    </w:p>
    <w:p w14:paraId="5DE76A70">
      <w:pPr>
        <w:spacing w:line="360" w:lineRule="auto"/>
        <w:ind w:firstLine="420"/>
        <w:outlineLvl w:val="4"/>
        <w:rPr>
          <w:rFonts w:ascii="宋体" w:hAnsi="宋体" w:cs="宋体"/>
          <w:bCs/>
          <w:color w:val="auto"/>
          <w:szCs w:val="21"/>
          <w:highlight w:val="none"/>
          <w:shd w:val="clear" w:color="auto" w:fill="FFFFFF"/>
        </w:rPr>
      </w:pPr>
      <w:r>
        <w:rPr>
          <w:rFonts w:hint="eastAsia" w:ascii="宋体" w:hAnsi="宋体" w:cs="宋体"/>
          <w:color w:val="auto"/>
          <w:szCs w:val="21"/>
          <w:highlight w:val="none"/>
          <w:shd w:val="clear" w:color="auto" w:fill="FFFFFF"/>
        </w:rPr>
        <w:t>2.6</w:t>
      </w:r>
      <w:r>
        <w:rPr>
          <w:rFonts w:hint="eastAsia" w:ascii="宋体" w:hAnsi="宋体" w:cs="宋体"/>
          <w:bCs/>
          <w:color w:val="auto"/>
          <w:kern w:val="0"/>
          <w:szCs w:val="21"/>
          <w:highlight w:val="none"/>
        </w:rPr>
        <w:t>政府采购投标人质疑函范本，详见附件</w:t>
      </w:r>
      <w:r>
        <w:rPr>
          <w:rFonts w:hint="eastAsia" w:ascii="宋体" w:hAnsi="宋体" w:cs="宋体"/>
          <w:bCs/>
          <w:color w:val="auto"/>
          <w:szCs w:val="21"/>
          <w:highlight w:val="none"/>
          <w:shd w:val="clear" w:color="auto" w:fill="FFFFFF"/>
        </w:rPr>
        <w:t>。</w:t>
      </w:r>
    </w:p>
    <w:p w14:paraId="589E24C2">
      <w:pPr>
        <w:pStyle w:val="12"/>
        <w:rPr>
          <w:rFonts w:ascii="宋体" w:hAnsi="宋体" w:cs="宋体"/>
          <w:color w:val="auto"/>
          <w:highlight w:val="none"/>
        </w:rPr>
      </w:pPr>
    </w:p>
    <w:p w14:paraId="0F64DEA3">
      <w:pPr>
        <w:pStyle w:val="37"/>
        <w:snapToGrid w:val="0"/>
        <w:spacing w:before="120" w:after="120" w:line="360" w:lineRule="auto"/>
        <w:ind w:right="-506" w:rightChars="-241"/>
        <w:jc w:val="center"/>
        <w:outlineLvl w:val="1"/>
        <w:rPr>
          <w:rFonts w:hAnsi="宋体" w:eastAsia="宋体" w:cs="宋体"/>
          <w:b/>
          <w:color w:val="auto"/>
          <w:sz w:val="28"/>
          <w:szCs w:val="28"/>
          <w:highlight w:val="none"/>
        </w:rPr>
      </w:pPr>
      <w:r>
        <w:rPr>
          <w:rFonts w:hint="eastAsia" w:hAnsi="宋体" w:eastAsia="宋体" w:cs="宋体"/>
          <w:b/>
          <w:color w:val="auto"/>
          <w:sz w:val="28"/>
          <w:szCs w:val="28"/>
          <w:highlight w:val="none"/>
        </w:rPr>
        <w:t>二、采购文件</w:t>
      </w:r>
    </w:p>
    <w:p w14:paraId="587C1D13">
      <w:pPr>
        <w:snapToGrid w:val="0"/>
        <w:spacing w:line="360" w:lineRule="auto"/>
        <w:ind w:right="-241"/>
        <w:jc w:val="left"/>
        <w:outlineLvl w:val="2"/>
        <w:rPr>
          <w:rFonts w:ascii="宋体" w:hAnsi="宋体" w:cs="宋体"/>
          <w:b/>
          <w:color w:val="auto"/>
          <w:szCs w:val="21"/>
          <w:highlight w:val="none"/>
        </w:rPr>
      </w:pPr>
      <w:r>
        <w:rPr>
          <w:rFonts w:hint="eastAsia" w:ascii="宋体" w:hAnsi="宋体" w:cs="宋体"/>
          <w:b/>
          <w:color w:val="auto"/>
          <w:szCs w:val="21"/>
          <w:highlight w:val="none"/>
        </w:rPr>
        <w:t>（一）采购文件的构成。本采购文件由以下部份组成：</w:t>
      </w:r>
    </w:p>
    <w:p w14:paraId="1D7433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采购公告</w:t>
      </w:r>
    </w:p>
    <w:p w14:paraId="35B6A6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第二章  采购需求</w:t>
      </w:r>
    </w:p>
    <w:p w14:paraId="571C2F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6C54D2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评标办法及标准</w:t>
      </w:r>
    </w:p>
    <w:p w14:paraId="645164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合同主要条款</w:t>
      </w:r>
    </w:p>
    <w:p w14:paraId="15EAB1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投标文件相关格式</w:t>
      </w:r>
    </w:p>
    <w:p w14:paraId="700A3CB5">
      <w:pPr>
        <w:snapToGrid w:val="0"/>
        <w:spacing w:line="360" w:lineRule="auto"/>
        <w:ind w:right="-238"/>
        <w:jc w:val="left"/>
        <w:outlineLvl w:val="2"/>
        <w:rPr>
          <w:rFonts w:ascii="宋体" w:hAnsi="宋体" w:cs="宋体"/>
          <w:b/>
          <w:color w:val="auto"/>
          <w:szCs w:val="21"/>
          <w:highlight w:val="none"/>
        </w:rPr>
      </w:pPr>
      <w:r>
        <w:rPr>
          <w:rFonts w:hint="eastAsia" w:ascii="宋体" w:hAnsi="宋体" w:cs="宋体"/>
          <w:b/>
          <w:color w:val="auto"/>
          <w:szCs w:val="21"/>
          <w:highlight w:val="none"/>
        </w:rPr>
        <w:t>（二）投标人的风险</w:t>
      </w:r>
    </w:p>
    <w:p w14:paraId="607A9B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投标人没有按照采购文件要求提供全部资料，或者投标人没有对采购文件在各方面作出实质性响应是投标人的风险，责任自负。</w:t>
      </w:r>
    </w:p>
    <w:p w14:paraId="60BE9591">
      <w:pPr>
        <w:snapToGrid w:val="0"/>
        <w:spacing w:line="360" w:lineRule="auto"/>
        <w:ind w:right="-238"/>
        <w:jc w:val="left"/>
        <w:outlineLvl w:val="2"/>
        <w:rPr>
          <w:rFonts w:ascii="宋体" w:hAnsi="宋体" w:cs="宋体"/>
          <w:b/>
          <w:color w:val="auto"/>
          <w:szCs w:val="21"/>
          <w:highlight w:val="none"/>
        </w:rPr>
      </w:pPr>
      <w:r>
        <w:rPr>
          <w:rFonts w:hint="eastAsia" w:ascii="宋体" w:hAnsi="宋体" w:cs="宋体"/>
          <w:b/>
          <w:color w:val="auto"/>
          <w:szCs w:val="21"/>
          <w:highlight w:val="none"/>
        </w:rPr>
        <w:t xml:space="preserve">（三）采购文件的澄清与修改 </w:t>
      </w:r>
    </w:p>
    <w:p w14:paraId="3B034627">
      <w:pPr>
        <w:pStyle w:val="37"/>
        <w:widowControl/>
        <w:snapToGrid w:val="0"/>
        <w:spacing w:beforeLines="0" w:afterLines="0" w:line="360" w:lineRule="auto"/>
        <w:ind w:right="-87"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720B69DA">
      <w:pPr>
        <w:pStyle w:val="37"/>
        <w:widowControl/>
        <w:snapToGrid w:val="0"/>
        <w:spacing w:beforeLines="0" w:afterLines="0" w:line="360" w:lineRule="auto"/>
        <w:ind w:right="-87"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3A3B920">
      <w:pPr>
        <w:pStyle w:val="37"/>
        <w:widowControl/>
        <w:snapToGrid w:val="0"/>
        <w:spacing w:beforeLines="0" w:afterLines="0" w:line="360" w:lineRule="auto"/>
        <w:ind w:right="-87"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3、采购文件澄清、答复、修改、补充的内容为采购文件的组成部分。当采购文件与采购文件的答复、澄清、修改、补充通知就同一内容的表述不一致时，以最后发出的变更公告为准。</w:t>
      </w:r>
    </w:p>
    <w:p w14:paraId="2934EB2F">
      <w:pPr>
        <w:pStyle w:val="37"/>
        <w:snapToGrid w:val="0"/>
        <w:spacing w:beforeLines="0" w:afterLines="0" w:line="360" w:lineRule="auto"/>
        <w:ind w:right="-506" w:rightChars="-241" w:firstLine="420" w:firstLineChars="200"/>
        <w:rPr>
          <w:rFonts w:hAnsi="宋体" w:eastAsia="宋体" w:cs="宋体"/>
          <w:b/>
          <w:color w:val="auto"/>
          <w:sz w:val="21"/>
          <w:szCs w:val="21"/>
          <w:highlight w:val="none"/>
        </w:rPr>
      </w:pPr>
      <w:r>
        <w:rPr>
          <w:rFonts w:hint="eastAsia" w:hAnsi="宋体" w:eastAsia="宋体" w:cs="宋体"/>
          <w:color w:val="auto"/>
          <w:sz w:val="21"/>
          <w:szCs w:val="21"/>
          <w:highlight w:val="none"/>
        </w:rPr>
        <w:t>4、采购文件的澄清、答复、修改或补充都应该通过本代理机构以法定形式发布。</w:t>
      </w:r>
    </w:p>
    <w:p w14:paraId="77E245B4">
      <w:pPr>
        <w:pStyle w:val="37"/>
        <w:snapToGrid w:val="0"/>
        <w:spacing w:before="120" w:after="120" w:line="360" w:lineRule="auto"/>
        <w:ind w:right="-506" w:rightChars="-241"/>
        <w:jc w:val="center"/>
        <w:outlineLvl w:val="1"/>
        <w:rPr>
          <w:rFonts w:hAnsi="宋体" w:eastAsia="宋体" w:cs="宋体"/>
          <w:b/>
          <w:color w:val="auto"/>
          <w:sz w:val="21"/>
          <w:szCs w:val="21"/>
          <w:highlight w:val="none"/>
        </w:rPr>
      </w:pPr>
      <w:r>
        <w:rPr>
          <w:rFonts w:hint="eastAsia" w:hAnsi="宋体" w:eastAsia="宋体" w:cs="宋体"/>
          <w:b/>
          <w:color w:val="auto"/>
          <w:sz w:val="21"/>
          <w:szCs w:val="21"/>
          <w:highlight w:val="none"/>
        </w:rPr>
        <w:t>三、投标文件的编制</w:t>
      </w:r>
    </w:p>
    <w:p w14:paraId="54E6008A">
      <w:pPr>
        <w:tabs>
          <w:tab w:val="left" w:pos="0"/>
        </w:tabs>
        <w:spacing w:line="360" w:lineRule="auto"/>
        <w:ind w:firstLine="211" w:firstLineChars="100"/>
        <w:outlineLvl w:val="2"/>
        <w:rPr>
          <w:rFonts w:ascii="宋体" w:hAnsi="宋体" w:cs="宋体"/>
          <w:b/>
          <w:color w:val="auto"/>
          <w:szCs w:val="21"/>
          <w:highlight w:val="none"/>
        </w:rPr>
      </w:pPr>
      <w:r>
        <w:rPr>
          <w:rFonts w:hint="eastAsia" w:ascii="宋体" w:hAnsi="宋体" w:cs="宋体"/>
          <w:b/>
          <w:color w:val="auto"/>
          <w:szCs w:val="21"/>
          <w:highlight w:val="none"/>
        </w:rPr>
        <w:t>（一）投标文件的形式和效力</w:t>
      </w:r>
    </w:p>
    <w:p w14:paraId="04AA058C">
      <w:pPr>
        <w:tabs>
          <w:tab w:val="left" w:pos="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投标文件分为电子投标文件以及备份投标文件，备份文件为以介质存储的数据电文形式的投标文件。</w:t>
      </w:r>
    </w:p>
    <w:p w14:paraId="66E41B4A">
      <w:pPr>
        <w:tabs>
          <w:tab w:val="left" w:pos="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1、电子投标文件，按“政采云供应商项目采购-电子招投标操作指南”及本招标文件要求制作、加密并递交。</w:t>
      </w:r>
    </w:p>
    <w:p w14:paraId="381E79AE">
      <w:pPr>
        <w:tabs>
          <w:tab w:val="left" w:pos="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2、以介质存储的数据电文形式的备份投标文件，按政采云供应商项目采购-电子招投标操作指南中制作的电子投标文件和未加密的投标文件。</w:t>
      </w:r>
    </w:p>
    <w:p w14:paraId="67863C0D">
      <w:pPr>
        <w:tabs>
          <w:tab w:val="left" w:pos="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投标文件的启用，按先后顺位分别为电子投标文件、以介质存储的数据电文形式的备份投标文件。在下一顺位的投标文件启用时，前一顺位的投标文件自动失效。</w:t>
      </w:r>
    </w:p>
    <w:p w14:paraId="4C6C5D39">
      <w:pPr>
        <w:tabs>
          <w:tab w:val="left" w:pos="0"/>
        </w:tabs>
        <w:spacing w:line="360" w:lineRule="auto"/>
        <w:ind w:firstLine="211" w:firstLineChars="100"/>
        <w:outlineLvl w:val="2"/>
        <w:rPr>
          <w:rFonts w:ascii="宋体" w:hAnsi="宋体" w:cs="宋体"/>
          <w:b/>
          <w:color w:val="auto"/>
          <w:szCs w:val="21"/>
          <w:highlight w:val="none"/>
        </w:rPr>
      </w:pPr>
      <w:r>
        <w:rPr>
          <w:rFonts w:hint="eastAsia" w:ascii="宋体" w:hAnsi="宋体" w:cs="宋体"/>
          <w:b/>
          <w:color w:val="auto"/>
          <w:szCs w:val="21"/>
          <w:highlight w:val="none"/>
        </w:rPr>
        <w:t>（二）投标文件的组成</w:t>
      </w:r>
    </w:p>
    <w:p w14:paraId="1D99FE3E">
      <w:pPr>
        <w:tabs>
          <w:tab w:val="left" w:pos="0"/>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投标文件由资格证明文件、商务及技术文件、报价文件三部份组成。</w:t>
      </w:r>
      <w:r>
        <w:rPr>
          <w:rFonts w:hint="eastAsia" w:ascii="宋体" w:hAnsi="宋体" w:cs="宋体"/>
          <w:color w:val="auto"/>
          <w:szCs w:val="21"/>
          <w:highlight w:val="none"/>
        </w:rPr>
        <w:t>电子投标文件中所须加盖公章部分均采用CA签章。（以下投标文件的部分格式详见本招标文件第六章，如本招标文件没有提供相应的格式，投标人可自行制表填写）</w:t>
      </w:r>
    </w:p>
    <w:p w14:paraId="29099E64">
      <w:pPr>
        <w:pStyle w:val="17"/>
        <w:numPr>
          <w:ilvl w:val="0"/>
          <w:numId w:val="7"/>
        </w:numPr>
        <w:snapToGrid w:val="0"/>
        <w:spacing w:line="360" w:lineRule="auto"/>
        <w:outlineLvl w:val="3"/>
        <w:rPr>
          <w:rFonts w:hAnsi="宋体" w:eastAsia="宋体" w:cs="宋体"/>
          <w:b/>
          <w:color w:val="auto"/>
          <w:sz w:val="21"/>
          <w:szCs w:val="21"/>
          <w:highlight w:val="none"/>
        </w:rPr>
      </w:pPr>
      <w:r>
        <w:rPr>
          <w:rFonts w:hint="eastAsia" w:hAnsi="宋体" w:eastAsia="宋体" w:cs="宋体"/>
          <w:b/>
          <w:color w:val="auto"/>
          <w:sz w:val="21"/>
          <w:szCs w:val="21"/>
          <w:highlight w:val="none"/>
        </w:rPr>
        <w:t>资格证明文件：</w:t>
      </w:r>
    </w:p>
    <w:p w14:paraId="323EDAA0">
      <w:pPr>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1.1基本资格条件：符合《中华人民共和国政府采购法》第二十二条的规定；</w:t>
      </w:r>
    </w:p>
    <w:p w14:paraId="60DB7B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（以下A~E项是第二十二条要求及对应证明材料的具体内容，各投标人须在投标文件中出具对应证明材料）</w:t>
      </w:r>
    </w:p>
    <w:p w14:paraId="6D1BB89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A.具有独立承担民事责任的能力：</w:t>
      </w:r>
    </w:p>
    <w:p w14:paraId="2F8A4BD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 xml:space="preserve">  投标人须在投标文件中出具符合以下情况的证明材料扫描件</w:t>
      </w:r>
      <w:r>
        <w:rPr>
          <w:rFonts w:hint="eastAsia" w:ascii="宋体" w:hAnsi="宋体" w:cs="宋体"/>
          <w:b/>
          <w:bCs/>
          <w:color w:val="auto"/>
          <w:szCs w:val="21"/>
          <w:highlight w:val="none"/>
        </w:rPr>
        <w:t>（五选一）：</w:t>
      </w:r>
    </w:p>
    <w:p w14:paraId="233A80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,1)</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如投标人是企业（包括合伙企业），提供在工商部门注册的有效“企业法人营业执照”或“营业执照”；</w:t>
      </w:r>
    </w:p>
    <w:p w14:paraId="6165D7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,2)</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如投标人是事业单位， 提供有效的“事业单位法人证书”；</w:t>
      </w:r>
    </w:p>
    <w:p w14:paraId="76175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,3)</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如投标人是非企业专业服务机构的，提供执业许可证等证明文件等证明文件；</w:t>
      </w:r>
    </w:p>
    <w:p w14:paraId="07ED59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,4)</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如投标人是个体工商户，提供有效的“个体工商户营业执照”；</w:t>
      </w:r>
    </w:p>
    <w:p w14:paraId="489FA8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,5)</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如投标人是自然人，提供有效的自然人身份证明（居民身份证正反面或公安机关出具的临时居民身份证正反面或港澳台胞证或证照）。</w:t>
      </w:r>
    </w:p>
    <w:p w14:paraId="58B18E5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B.具有良好的商业信誉和健全的财务会计制度：</w:t>
      </w:r>
    </w:p>
    <w:p w14:paraId="4C0FB2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,1)</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良好的商业信誉：</w:t>
      </w:r>
    </w:p>
    <w:p w14:paraId="1D54F9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投标人书面承诺具有良好的商业信誉，至本项目投标截止时间止符合参与政府采购活动资格条件（格式自拟）；</w:t>
      </w:r>
    </w:p>
    <w:p w14:paraId="72669C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396ECD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对列入失信被执行人、重大税收违法案件当事人名单、政府采购严重违法失信行为记录名单的投标人，其投标将作无效标处理。</w:t>
      </w:r>
    </w:p>
    <w:p w14:paraId="756A42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②健全的财务会计制度：</w:t>
      </w:r>
    </w:p>
    <w:p w14:paraId="68064092">
      <w:pPr>
        <w:numPr>
          <w:ilvl w:val="0"/>
          <w:numId w:val="8"/>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投标人书面承诺具有健全的财务会计制度，至本项目投标截止时间止符合参与政府采购活动资格条件（格式自拟）；</w:t>
      </w:r>
    </w:p>
    <w:p w14:paraId="5F0A5A5B">
      <w:pPr>
        <w:pStyle w:val="35"/>
        <w:spacing w:line="360" w:lineRule="auto"/>
        <w:ind w:left="420" w:firstLine="0" w:firstLineChars="0"/>
        <w:rPr>
          <w:rFonts w:ascii="宋体" w:hAnsi="宋体" w:cs="宋体"/>
          <w:b/>
          <w:bCs/>
          <w:color w:val="auto"/>
          <w:szCs w:val="21"/>
          <w:highlight w:val="none"/>
        </w:rPr>
      </w:pPr>
      <w:r>
        <w:rPr>
          <w:rFonts w:hint="eastAsia" w:ascii="宋体" w:hAnsi="宋体" w:cs="宋体"/>
          <w:b/>
          <w:bCs/>
          <w:color w:val="auto"/>
          <w:szCs w:val="21"/>
          <w:highlight w:val="none"/>
        </w:rPr>
        <w:t>C.具有履行合同所必需的设备和专业技术能力：</w:t>
      </w:r>
    </w:p>
    <w:p w14:paraId="38E9B7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投标人须在投标文件中出具具有履行合同所必需的设备和专业技术能力的《投标函》。（格式见附件）</w:t>
      </w:r>
    </w:p>
    <w:p w14:paraId="21538ACA">
      <w:pPr>
        <w:pStyle w:val="35"/>
        <w:spacing w:line="360" w:lineRule="auto"/>
        <w:ind w:left="420" w:firstLine="0" w:firstLineChars="0"/>
        <w:rPr>
          <w:rFonts w:ascii="宋体" w:hAnsi="宋体" w:cs="宋体"/>
          <w:b/>
          <w:bCs/>
          <w:color w:val="auto"/>
          <w:szCs w:val="21"/>
          <w:highlight w:val="none"/>
        </w:rPr>
      </w:pPr>
      <w:r>
        <w:rPr>
          <w:rFonts w:hint="eastAsia" w:ascii="宋体" w:hAnsi="宋体" w:cs="宋体"/>
          <w:b/>
          <w:bCs/>
          <w:color w:val="auto"/>
          <w:szCs w:val="21"/>
          <w:highlight w:val="none"/>
        </w:rPr>
        <w:t>D.有依法缴纳税收和社会保障资金的良好记录：</w:t>
      </w:r>
    </w:p>
    <w:p w14:paraId="119640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投标人书面承诺有依法缴纳税收和社会保障资金的良好记录，至本项目投标截止时间止符合参与政府采购活动资格条件（格式自拟）；</w:t>
      </w:r>
    </w:p>
    <w:p w14:paraId="6BD74AD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E.参加政府采购活动前三年内，在经营活动中没有重大违法记录：</w:t>
      </w:r>
    </w:p>
    <w:p w14:paraId="73A24D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投标人须在投标文件中出具《声明函》。（格式见附件）</w:t>
      </w:r>
    </w:p>
    <w:p w14:paraId="6FB64049">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1.2投标人法定代表人身份证扫描件；</w:t>
      </w:r>
    </w:p>
    <w:p w14:paraId="7F6F1E68">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1.3《法定代表人授权函》原件，非法定代表人参加投标时用；</w:t>
      </w:r>
    </w:p>
    <w:p w14:paraId="454F6A8A">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1.4投标人代表身份证扫描件，非法定代表人参加投标时用；</w:t>
      </w:r>
    </w:p>
    <w:p w14:paraId="0E7E505C">
      <w:pPr>
        <w:pStyle w:val="17"/>
        <w:snapToGrid w:val="0"/>
        <w:spacing w:line="360" w:lineRule="auto"/>
        <w:rPr>
          <w:rFonts w:hAnsi="宋体" w:eastAsia="宋体" w:cs="宋体"/>
          <w:color w:val="auto"/>
          <w:sz w:val="21"/>
          <w:szCs w:val="21"/>
          <w:highlight w:val="none"/>
        </w:rPr>
      </w:pPr>
      <w:r>
        <w:rPr>
          <w:rFonts w:hint="eastAsia" w:hAnsi="宋体" w:eastAsia="宋体" w:cs="宋体"/>
          <w:color w:val="auto"/>
          <w:sz w:val="21"/>
          <w:szCs w:val="21"/>
          <w:highlight w:val="none"/>
        </w:rPr>
        <w:t xml:space="preserve">    1.5联合体协议（如有）</w:t>
      </w:r>
    </w:p>
    <w:p w14:paraId="73E8FDEF">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1.6享受政策相关证明文件（符合以下三个子项中的任意一项要求即可）。</w:t>
      </w:r>
    </w:p>
    <w:p w14:paraId="17C68917">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A.小微企业：《中小企业声明函》（格式见附件）</w:t>
      </w:r>
    </w:p>
    <w:p w14:paraId="75C5C721">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B.监狱企业：由省级以上监狱管理局、戒毒管理局（含新疆生产建设兵团）出具的属于监</w:t>
      </w:r>
    </w:p>
    <w:p w14:paraId="20A5B1C1">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狱企业的证明文件。</w:t>
      </w:r>
    </w:p>
    <w:p w14:paraId="341A6BBF">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C.残疾人福利性单位：《残疾人福利性单位声明函》（格式见附件）</w:t>
      </w:r>
    </w:p>
    <w:p w14:paraId="4152BB01">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注：证明材料均需加盖签章。</w:t>
      </w:r>
    </w:p>
    <w:p w14:paraId="7DD57EE9">
      <w:pPr>
        <w:pStyle w:val="37"/>
        <w:numPr>
          <w:ilvl w:val="0"/>
          <w:numId w:val="9"/>
        </w:numPr>
        <w:snapToGrid w:val="0"/>
        <w:spacing w:beforeLines="0" w:afterLines="0" w:line="360" w:lineRule="auto"/>
        <w:ind w:right="-506" w:rightChars="-241" w:firstLine="417" w:firstLineChars="198"/>
        <w:outlineLvl w:val="3"/>
        <w:rPr>
          <w:rFonts w:hAnsi="宋体" w:eastAsia="宋体" w:cs="宋体"/>
          <w:b/>
          <w:color w:val="auto"/>
          <w:sz w:val="21"/>
          <w:szCs w:val="21"/>
          <w:highlight w:val="none"/>
        </w:rPr>
      </w:pPr>
      <w:r>
        <w:rPr>
          <w:rFonts w:hint="eastAsia" w:hAnsi="宋体" w:eastAsia="宋体" w:cs="宋体"/>
          <w:b/>
          <w:color w:val="auto"/>
          <w:sz w:val="21"/>
          <w:szCs w:val="21"/>
          <w:highlight w:val="none"/>
        </w:rPr>
        <w:t>商务及技术文件：</w:t>
      </w:r>
    </w:p>
    <w:p w14:paraId="0736E45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2.1目录或评分索引（为便于评审，请投标人务必自制目录或评分索引表）；</w:t>
      </w:r>
    </w:p>
    <w:p w14:paraId="6E802BF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2.2按评分标准依序提供相关材料、方案；</w:t>
      </w:r>
    </w:p>
    <w:p w14:paraId="4614495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2.3本采购文件要求提供的和投标人认为需要提供的其它说明和资料/文件。</w:t>
      </w:r>
    </w:p>
    <w:p w14:paraId="72075AE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注：证明材料均需加盖签章。</w:t>
      </w:r>
    </w:p>
    <w:p w14:paraId="00739EE3">
      <w:pPr>
        <w:pStyle w:val="37"/>
        <w:snapToGrid w:val="0"/>
        <w:spacing w:beforeLines="0" w:afterLines="0" w:line="360" w:lineRule="auto"/>
        <w:ind w:firstLine="422" w:firstLineChars="200"/>
        <w:outlineLvl w:val="3"/>
        <w:rPr>
          <w:rFonts w:hAnsi="宋体" w:eastAsia="宋体" w:cs="宋体"/>
          <w:b/>
          <w:color w:val="auto"/>
          <w:sz w:val="21"/>
          <w:szCs w:val="21"/>
          <w:highlight w:val="none"/>
        </w:rPr>
      </w:pPr>
      <w:r>
        <w:rPr>
          <w:rFonts w:hint="eastAsia" w:hAnsi="宋体" w:eastAsia="宋体" w:cs="宋体"/>
          <w:b/>
          <w:color w:val="auto"/>
          <w:sz w:val="21"/>
          <w:szCs w:val="21"/>
          <w:highlight w:val="none"/>
        </w:rPr>
        <w:t>3、报价部分：</w:t>
      </w:r>
    </w:p>
    <w:p w14:paraId="398204E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3.1投标报价一览表（格式见附件）；</w:t>
      </w:r>
    </w:p>
    <w:p w14:paraId="6B61994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3.2报价明细表（格式见附件）；</w:t>
      </w:r>
    </w:p>
    <w:p w14:paraId="6511D67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3.3投标人针对报价需要说明的其他文件和说明（如有，格式自拟）。</w:t>
      </w:r>
    </w:p>
    <w:p w14:paraId="55E1682C">
      <w:pPr>
        <w:snapToGrid w:val="0"/>
        <w:spacing w:line="360" w:lineRule="auto"/>
        <w:ind w:right="55" w:firstLine="211" w:firstLineChars="100"/>
        <w:jc w:val="left"/>
        <w:outlineLvl w:val="2"/>
        <w:rPr>
          <w:rFonts w:ascii="宋体" w:hAnsi="宋体" w:cs="宋体"/>
          <w:b/>
          <w:color w:val="auto"/>
          <w:szCs w:val="21"/>
          <w:highlight w:val="none"/>
        </w:rPr>
      </w:pPr>
      <w:r>
        <w:rPr>
          <w:rFonts w:hint="eastAsia" w:ascii="宋体" w:hAnsi="宋体" w:cs="宋体"/>
          <w:b/>
          <w:color w:val="auto"/>
          <w:szCs w:val="21"/>
          <w:highlight w:val="none"/>
        </w:rPr>
        <w:t>（三）投标文件的语言及计量</w:t>
      </w:r>
    </w:p>
    <w:p w14:paraId="217E84B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746411F3">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14:paraId="50D5F9C1">
      <w:pPr>
        <w:tabs>
          <w:tab w:val="left" w:pos="0"/>
        </w:tabs>
        <w:spacing w:line="360" w:lineRule="auto"/>
        <w:ind w:firstLine="211" w:firstLineChars="100"/>
        <w:outlineLvl w:val="2"/>
        <w:rPr>
          <w:rFonts w:ascii="宋体" w:hAnsi="宋体" w:cs="宋体"/>
          <w:b/>
          <w:color w:val="auto"/>
          <w:szCs w:val="21"/>
          <w:highlight w:val="none"/>
        </w:rPr>
      </w:pPr>
      <w:r>
        <w:rPr>
          <w:rFonts w:hint="eastAsia" w:ascii="宋体" w:hAnsi="宋体" w:cs="宋体"/>
          <w:b/>
          <w:color w:val="auto"/>
          <w:szCs w:val="21"/>
          <w:highlight w:val="none"/>
        </w:rPr>
        <w:t>（四）投标报价</w:t>
      </w:r>
    </w:p>
    <w:p w14:paraId="1F3FC894">
      <w:pPr>
        <w:pStyle w:val="17"/>
        <w:snapToGrid w:val="0"/>
        <w:spacing w:line="360" w:lineRule="auto"/>
        <w:ind w:firstLine="417" w:firstLineChars="198"/>
        <w:rPr>
          <w:rFonts w:hAnsi="宋体" w:eastAsia="宋体" w:cs="宋体"/>
          <w:color w:val="auto"/>
          <w:sz w:val="21"/>
          <w:szCs w:val="21"/>
          <w:highlight w:val="none"/>
        </w:rPr>
      </w:pPr>
      <w:r>
        <w:rPr>
          <w:rFonts w:hint="eastAsia" w:hAnsi="宋体" w:eastAsia="宋体" w:cs="宋体"/>
          <w:b/>
          <w:bCs/>
          <w:color w:val="auto"/>
          <w:sz w:val="21"/>
          <w:szCs w:val="21"/>
          <w:highlight w:val="none"/>
        </w:rPr>
        <w:t>1.投标报价应以人民币报价，投标人报价应是包括为完成本项目服务可能发生的全部费用及中标人的利润和应交纳的税金等一切费用。包括但不限于完成本项目全部工作内容中人员工资、福利、社保、培训、管理费、税金等所需的所有材料、设备、服务等一切费用。</w:t>
      </w:r>
    </w:p>
    <w:p w14:paraId="3E098639">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14:paraId="2E8EB841">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3.在符合总体要求的前提下，投标人可对投标文件中没有提及的内容，按自己的理解适当增加，但有关价格及费用必须在投标文件中单独列出，并说明理由。</w:t>
      </w:r>
    </w:p>
    <w:p w14:paraId="4321CE5C">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4.按国家规定由中标人缴纳的各种税收已包含在投标总价内，由中标人向税务机关缴纳相关费用。</w:t>
      </w:r>
    </w:p>
    <w:p w14:paraId="4210817C">
      <w:pPr>
        <w:spacing w:line="360" w:lineRule="auto"/>
        <w:ind w:firstLine="420"/>
        <w:rPr>
          <w:rFonts w:ascii="宋体" w:hAnsi="宋体" w:cs="宋体"/>
          <w:color w:val="auto"/>
          <w:szCs w:val="21"/>
          <w:highlight w:val="none"/>
        </w:rPr>
      </w:pPr>
      <w:r>
        <w:rPr>
          <w:rFonts w:hint="eastAsia" w:ascii="宋体" w:hAnsi="宋体" w:cs="宋体"/>
          <w:b/>
          <w:bCs/>
          <w:color w:val="auto"/>
          <w:szCs w:val="21"/>
          <w:highlight w:val="none"/>
        </w:rPr>
        <w:t>5.投标文件针对同一内容只允许有一个报价，有选择的或有条件的报价将不予接受。</w:t>
      </w:r>
    </w:p>
    <w:p w14:paraId="2B60AF5D">
      <w:pPr>
        <w:snapToGrid w:val="0"/>
        <w:spacing w:line="360" w:lineRule="auto"/>
        <w:ind w:firstLine="211" w:firstLineChars="100"/>
        <w:jc w:val="left"/>
        <w:outlineLvl w:val="2"/>
        <w:rPr>
          <w:rFonts w:ascii="宋体" w:hAnsi="宋体" w:cs="宋体"/>
          <w:b/>
          <w:color w:val="auto"/>
          <w:szCs w:val="21"/>
          <w:highlight w:val="none"/>
        </w:rPr>
      </w:pPr>
      <w:r>
        <w:rPr>
          <w:rFonts w:hint="eastAsia" w:ascii="宋体" w:hAnsi="宋体" w:cs="宋体"/>
          <w:b/>
          <w:color w:val="auto"/>
          <w:szCs w:val="21"/>
          <w:highlight w:val="none"/>
        </w:rPr>
        <w:t>（五）投标文件的有效期</w:t>
      </w:r>
    </w:p>
    <w:p w14:paraId="357288AE">
      <w:pPr>
        <w:pStyle w:val="10"/>
        <w:numPr>
          <w:ilvl w:val="0"/>
          <w:numId w:val="0"/>
        </w:numPr>
        <w:tabs>
          <w:tab w:val="left" w:pos="454"/>
          <w:tab w:val="left" w:pos="720"/>
          <w:tab w:val="left" w:pos="900"/>
        </w:tabs>
        <w:snapToGrid w:val="0"/>
        <w:spacing w:line="360" w:lineRule="auto"/>
        <w:ind w:right="-506" w:rightChars="-241" w:firstLine="422" w:firstLineChars="20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1.自投标截止日起</w:t>
      </w:r>
      <w:r>
        <w:rPr>
          <w:rFonts w:hint="eastAsia" w:ascii="宋体" w:hAnsi="宋体" w:cs="宋体"/>
          <w:b/>
          <w:color w:val="auto"/>
          <w:szCs w:val="21"/>
          <w:highlight w:val="none"/>
          <w:u w:val="single"/>
        </w:rPr>
        <w:t xml:space="preserve">90 </w:t>
      </w:r>
      <w:r>
        <w:rPr>
          <w:rFonts w:hint="eastAsia" w:ascii="宋体" w:hAnsi="宋体" w:cs="宋体"/>
          <w:b/>
          <w:color w:val="auto"/>
          <w:szCs w:val="21"/>
          <w:highlight w:val="none"/>
        </w:rPr>
        <w:t>天</w:t>
      </w:r>
      <w:r>
        <w:rPr>
          <w:rFonts w:hint="eastAsia" w:ascii="宋体" w:hAnsi="宋体" w:cs="宋体"/>
          <w:color w:val="auto"/>
          <w:szCs w:val="21"/>
          <w:highlight w:val="none"/>
        </w:rPr>
        <w:t>投标文件应保持有效。有效期不足的投标文件将被拒绝。</w:t>
      </w:r>
    </w:p>
    <w:p w14:paraId="354BF632">
      <w:pPr>
        <w:snapToGrid w:val="0"/>
        <w:spacing w:line="360" w:lineRule="auto"/>
        <w:ind w:right="-86" w:rightChars="-41"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2.在特殊情况下，采购人可与投标人协商延长投标书的有效期，这种要求和答复均以书面形式进行。</w:t>
      </w:r>
    </w:p>
    <w:p w14:paraId="6324CEF8">
      <w:pPr>
        <w:snapToGrid w:val="0"/>
        <w:spacing w:line="360" w:lineRule="auto"/>
        <w:ind w:right="55"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3.中标人的投标文件自开标之日起至合同履行完毕止均应保持有效。</w:t>
      </w:r>
    </w:p>
    <w:p w14:paraId="6C039A8F">
      <w:pPr>
        <w:snapToGrid w:val="0"/>
        <w:spacing w:line="360" w:lineRule="auto"/>
        <w:ind w:firstLine="211" w:firstLineChars="100"/>
        <w:jc w:val="left"/>
        <w:outlineLvl w:val="2"/>
        <w:rPr>
          <w:rFonts w:ascii="宋体" w:hAnsi="宋体" w:cs="宋体"/>
          <w:b/>
          <w:color w:val="auto"/>
          <w:szCs w:val="21"/>
          <w:highlight w:val="none"/>
        </w:rPr>
      </w:pPr>
      <w:r>
        <w:rPr>
          <w:rFonts w:hint="eastAsia" w:ascii="宋体" w:hAnsi="宋体" w:cs="宋体"/>
          <w:b/>
          <w:color w:val="auto"/>
          <w:szCs w:val="21"/>
          <w:highlight w:val="none"/>
        </w:rPr>
        <w:t>（六）投标文件的签署和编制</w:t>
      </w:r>
    </w:p>
    <w:p w14:paraId="52BE9A40">
      <w:pPr>
        <w:tabs>
          <w:tab w:val="left" w:pos="0"/>
        </w:tabs>
        <w:spacing w:line="360" w:lineRule="auto"/>
        <w:ind w:firstLine="422" w:firstLineChars="200"/>
        <w:outlineLvl w:val="3"/>
        <w:rPr>
          <w:rFonts w:ascii="宋体" w:hAnsi="宋体" w:cs="宋体"/>
          <w:b/>
          <w:color w:val="auto"/>
          <w:szCs w:val="21"/>
          <w:highlight w:val="none"/>
        </w:rPr>
      </w:pPr>
      <w:r>
        <w:rPr>
          <w:rFonts w:hint="eastAsia" w:ascii="宋体" w:hAnsi="宋体" w:cs="宋体"/>
          <w:b/>
          <w:color w:val="auto"/>
          <w:szCs w:val="21"/>
          <w:highlight w:val="none"/>
        </w:rPr>
        <w:t>1、投标文件的编写格式及说明</w:t>
      </w:r>
    </w:p>
    <w:p w14:paraId="0FF16D5D">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color w:val="auto"/>
          <w:szCs w:val="21"/>
          <w:highlight w:val="none"/>
        </w:rPr>
      </w:pPr>
      <w:r>
        <w:rPr>
          <w:rFonts w:hint="eastAsia" w:ascii="宋体" w:hAnsi="宋体" w:cs="宋体"/>
          <w:color w:val="auto"/>
          <w:szCs w:val="21"/>
          <w:highlight w:val="none"/>
        </w:rPr>
        <w:t>1.1投标文件应包括规定的内容，投标人提交的投标文件应当使用招标文件所提供的投标文件全部格式（表格可以按同样格式扩展）；未提供投标文件标准格式的，由投标人自行编写。</w:t>
      </w:r>
    </w:p>
    <w:p w14:paraId="29BC1B26">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color w:val="auto"/>
          <w:szCs w:val="21"/>
          <w:highlight w:val="none"/>
        </w:rPr>
      </w:pPr>
      <w:r>
        <w:rPr>
          <w:rFonts w:hint="eastAsia" w:ascii="宋体" w:hAnsi="宋体" w:cs="宋体"/>
          <w:color w:val="auto"/>
          <w:szCs w:val="21"/>
          <w:highlight w:val="none"/>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或查找不到有效文件是投标人的风险。</w:t>
      </w:r>
    </w:p>
    <w:p w14:paraId="3869BCF4">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b/>
          <w:bCs/>
          <w:color w:val="auto"/>
          <w:szCs w:val="21"/>
          <w:highlight w:val="none"/>
        </w:rPr>
      </w:pPr>
      <w:r>
        <w:rPr>
          <w:rFonts w:hint="eastAsia" w:ascii="宋体" w:hAnsi="宋体" w:cs="宋体"/>
          <w:color w:val="auto"/>
          <w:szCs w:val="21"/>
          <w:highlight w:val="none"/>
        </w:rPr>
        <w:t>1.3投标人必须保证投标文件所提供的全部资料真实可靠，并接受对其中任何资料进一步审查的要求。</w:t>
      </w:r>
    </w:p>
    <w:p w14:paraId="0376382B">
      <w:pPr>
        <w:pStyle w:val="17"/>
        <w:snapToGrid w:val="0"/>
        <w:spacing w:line="360" w:lineRule="auto"/>
        <w:ind w:firstLine="422" w:firstLineChars="200"/>
        <w:outlineLvl w:val="3"/>
        <w:rPr>
          <w:rFonts w:hAnsi="宋体" w:eastAsia="宋体" w:cs="宋体"/>
          <w:b/>
          <w:bCs/>
          <w:color w:val="auto"/>
          <w:sz w:val="21"/>
          <w:szCs w:val="21"/>
          <w:highlight w:val="none"/>
        </w:rPr>
      </w:pPr>
      <w:r>
        <w:rPr>
          <w:rFonts w:hint="eastAsia" w:hAnsi="宋体" w:eastAsia="宋体" w:cs="宋体"/>
          <w:b/>
          <w:bCs/>
          <w:color w:val="auto"/>
          <w:sz w:val="21"/>
          <w:szCs w:val="21"/>
          <w:highlight w:val="none"/>
        </w:rPr>
        <w:t>2、电子投标文件部分：</w:t>
      </w:r>
    </w:p>
    <w:p w14:paraId="5C17D616">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color w:val="auto"/>
          <w:szCs w:val="21"/>
          <w:highlight w:val="none"/>
        </w:rPr>
      </w:pPr>
      <w:r>
        <w:rPr>
          <w:rFonts w:hint="eastAsia" w:ascii="宋体" w:hAnsi="宋体" w:cs="宋体"/>
          <w:color w:val="auto"/>
          <w:szCs w:val="21"/>
          <w:highlight w:val="none"/>
        </w:rPr>
        <w:t>2.1投标人应根据“政采云供应商项目采购-电子交易操作指南”及本招标文件规定的格式和顺序编制电子投标文件并进行关联定位。</w:t>
      </w:r>
    </w:p>
    <w:p w14:paraId="7CCF42C5">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color w:val="auto"/>
          <w:szCs w:val="21"/>
          <w:highlight w:val="none"/>
        </w:rPr>
      </w:pPr>
      <w:r>
        <w:rPr>
          <w:rFonts w:hint="eastAsia" w:ascii="宋体" w:hAnsi="宋体" w:cs="宋体"/>
          <w:color w:val="auto"/>
          <w:szCs w:val="21"/>
          <w:highlight w:val="none"/>
        </w:rPr>
        <w:t>2.2以介质存储的数据电文形式的备份投标文件，以DVD光盘或U盘形式存储，单独密封递交。</w:t>
      </w:r>
    </w:p>
    <w:p w14:paraId="59D8992D">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b/>
          <w:color w:val="auto"/>
          <w:szCs w:val="21"/>
          <w:highlight w:val="none"/>
        </w:rPr>
      </w:pPr>
      <w:r>
        <w:rPr>
          <w:rFonts w:hint="eastAsia" w:ascii="宋体" w:hAnsi="宋体" w:cs="宋体"/>
          <w:color w:val="auto"/>
          <w:szCs w:val="21"/>
          <w:highlight w:val="none"/>
        </w:rPr>
        <w:t>3、具体规定查看《浙江省政府采购项目电子交易管理暂行办法》（浙财采监【2019】10号）文件。</w:t>
      </w:r>
    </w:p>
    <w:p w14:paraId="2F47AD6F">
      <w:pPr>
        <w:snapToGrid w:val="0"/>
        <w:spacing w:line="360" w:lineRule="auto"/>
        <w:ind w:firstLine="211" w:firstLineChars="100"/>
        <w:jc w:val="left"/>
        <w:outlineLvl w:val="2"/>
        <w:rPr>
          <w:rFonts w:ascii="宋体" w:hAnsi="宋体" w:cs="宋体"/>
          <w:b/>
          <w:color w:val="auto"/>
          <w:szCs w:val="21"/>
          <w:highlight w:val="none"/>
        </w:rPr>
      </w:pPr>
      <w:r>
        <w:rPr>
          <w:rFonts w:hint="eastAsia" w:ascii="宋体" w:hAnsi="宋体" w:cs="宋体"/>
          <w:b/>
          <w:color w:val="auto"/>
          <w:szCs w:val="21"/>
          <w:highlight w:val="none"/>
        </w:rPr>
        <w:t>（七）投标文件的包装、递交、修改和撤回</w:t>
      </w:r>
    </w:p>
    <w:p w14:paraId="57C74331">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color w:val="auto"/>
          <w:szCs w:val="21"/>
          <w:highlight w:val="none"/>
        </w:rPr>
      </w:pPr>
      <w:r>
        <w:rPr>
          <w:rFonts w:hint="eastAsia" w:ascii="宋体" w:hAnsi="宋体" w:cs="宋体"/>
          <w:color w:val="auto"/>
          <w:szCs w:val="21"/>
          <w:highlight w:val="none"/>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14:paraId="38FFD1B5">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color w:val="auto"/>
          <w:szCs w:val="21"/>
          <w:highlight w:val="none"/>
        </w:rPr>
      </w:pPr>
      <w:r>
        <w:rPr>
          <w:rFonts w:hint="eastAsia" w:ascii="宋体" w:hAnsi="宋体" w:cs="宋体"/>
          <w:color w:val="auto"/>
          <w:szCs w:val="21"/>
          <w:highlight w:val="none"/>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271F79D0">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color w:val="auto"/>
          <w:szCs w:val="21"/>
          <w:highlight w:val="none"/>
        </w:rPr>
      </w:pPr>
      <w:r>
        <w:rPr>
          <w:rFonts w:hint="eastAsia" w:ascii="宋体" w:hAnsi="宋体" w:cs="宋体"/>
          <w:color w:val="auto"/>
          <w:szCs w:val="21"/>
          <w:highlight w:val="none"/>
        </w:rPr>
        <w:t>3、投标文件解密异常或未按时解密，投标人提供了备份响应文件的，以备份投标文件作为依据，否则视为投标文件撤回。投标文件已按时解密的，备份投标文件自动失效。</w:t>
      </w:r>
    </w:p>
    <w:p w14:paraId="6AE75391">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color w:val="auto"/>
          <w:szCs w:val="21"/>
          <w:highlight w:val="none"/>
        </w:rPr>
      </w:pPr>
      <w:r>
        <w:rPr>
          <w:rFonts w:hint="eastAsia" w:ascii="宋体" w:hAnsi="宋体" w:cs="宋体"/>
          <w:color w:val="auto"/>
          <w:szCs w:val="21"/>
          <w:highlight w:val="none"/>
        </w:rPr>
        <w:t>4、备份投标文件须密封封装。包装封面上应注明投标人名称，封口处加盖投标人公章。</w:t>
      </w:r>
    </w:p>
    <w:p w14:paraId="1C96BC41">
      <w:pPr>
        <w:spacing w:line="360" w:lineRule="auto"/>
        <w:ind w:firstLine="211" w:firstLineChars="100"/>
        <w:outlineLvl w:val="2"/>
        <w:rPr>
          <w:rFonts w:ascii="宋体" w:hAnsi="宋体" w:cs="宋体"/>
          <w:color w:val="auto"/>
          <w:szCs w:val="21"/>
          <w:highlight w:val="none"/>
        </w:rPr>
      </w:pPr>
      <w:r>
        <w:rPr>
          <w:rFonts w:hint="eastAsia" w:ascii="宋体" w:hAnsi="宋体" w:cs="宋体"/>
          <w:b/>
          <w:color w:val="auto"/>
          <w:szCs w:val="21"/>
          <w:highlight w:val="none"/>
        </w:rPr>
        <w:t>（八）投标无效的情形</w:t>
      </w:r>
    </w:p>
    <w:p w14:paraId="71316E6D">
      <w:pPr>
        <w:pStyle w:val="10"/>
        <w:numPr>
          <w:ilvl w:val="0"/>
          <w:numId w:val="0"/>
        </w:numPr>
        <w:tabs>
          <w:tab w:val="left" w:pos="454"/>
          <w:tab w:val="left" w:pos="720"/>
          <w:tab w:val="left" w:pos="900"/>
        </w:tabs>
        <w:snapToGrid w:val="0"/>
        <w:spacing w:line="360" w:lineRule="auto"/>
        <w:ind w:right="-506" w:rightChars="-241" w:firstLine="420" w:firstLineChars="200"/>
        <w:rPr>
          <w:rFonts w:ascii="宋体" w:hAnsi="宋体" w:cs="宋体"/>
          <w:color w:val="auto"/>
          <w:szCs w:val="21"/>
          <w:highlight w:val="none"/>
        </w:rPr>
      </w:pPr>
      <w:r>
        <w:rPr>
          <w:rFonts w:hint="eastAsia" w:ascii="宋体" w:hAnsi="宋体" w:cs="宋体"/>
          <w:color w:val="auto"/>
          <w:szCs w:val="21"/>
          <w:highlight w:val="none"/>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0F4EE20">
      <w:pPr>
        <w:pStyle w:val="37"/>
        <w:snapToGrid w:val="0"/>
        <w:spacing w:before="120" w:after="120" w:line="360" w:lineRule="auto"/>
        <w:ind w:firstLine="417" w:firstLineChars="198"/>
        <w:rPr>
          <w:rFonts w:hAnsi="宋体" w:eastAsia="宋体" w:cs="宋体"/>
          <w:color w:val="auto"/>
          <w:sz w:val="21"/>
          <w:szCs w:val="21"/>
          <w:highlight w:val="none"/>
        </w:rPr>
      </w:pPr>
      <w:r>
        <w:rPr>
          <w:rFonts w:hint="eastAsia" w:hAnsi="宋体" w:eastAsia="宋体" w:cs="宋体"/>
          <w:b/>
          <w:bCs/>
          <w:color w:val="auto"/>
          <w:sz w:val="21"/>
          <w:szCs w:val="21"/>
          <w:highlight w:val="none"/>
        </w:rPr>
        <w:t>1、在符合性审查和商务评审时，如发现下列情形之一的，投标文件将被视为无效投标：</w:t>
      </w:r>
    </w:p>
    <w:p w14:paraId="15EA99B7">
      <w:pPr>
        <w:pStyle w:val="37"/>
        <w:snapToGrid w:val="0"/>
        <w:spacing w:beforeLines="0" w:afterLines="0" w:line="360" w:lineRule="auto"/>
        <w:ind w:firstLine="415" w:firstLineChars="198"/>
        <w:rPr>
          <w:rFonts w:hAnsi="宋体" w:eastAsia="宋体" w:cs="宋体"/>
          <w:bCs/>
          <w:color w:val="auto"/>
          <w:sz w:val="21"/>
          <w:szCs w:val="21"/>
          <w:highlight w:val="none"/>
        </w:rPr>
      </w:pPr>
      <w:r>
        <w:rPr>
          <w:rFonts w:hint="eastAsia" w:hAnsi="宋体" w:eastAsia="宋体" w:cs="宋体"/>
          <w:bCs/>
          <w:color w:val="auto"/>
          <w:sz w:val="21"/>
          <w:szCs w:val="21"/>
          <w:highlight w:val="none"/>
        </w:rPr>
        <w:t>1.1电子投标文件解密失败的，且未在规定时间内提交备份投标文件的；</w:t>
      </w:r>
    </w:p>
    <w:p w14:paraId="4AAB1187">
      <w:pPr>
        <w:pStyle w:val="37"/>
        <w:snapToGrid w:val="0"/>
        <w:spacing w:beforeLines="0" w:afterLines="0" w:line="360" w:lineRule="auto"/>
        <w:ind w:firstLine="415" w:firstLineChars="198"/>
        <w:outlineLvl w:val="3"/>
        <w:rPr>
          <w:rFonts w:hAnsi="宋体" w:eastAsia="宋体" w:cs="宋体"/>
          <w:bCs/>
          <w:color w:val="auto"/>
          <w:sz w:val="21"/>
          <w:szCs w:val="21"/>
          <w:highlight w:val="none"/>
        </w:rPr>
      </w:pPr>
      <w:r>
        <w:rPr>
          <w:rFonts w:hint="eastAsia" w:hAnsi="宋体" w:eastAsia="宋体" w:cs="宋体"/>
          <w:bCs/>
          <w:color w:val="auto"/>
          <w:sz w:val="21"/>
          <w:szCs w:val="21"/>
          <w:highlight w:val="none"/>
        </w:rPr>
        <w:t>1.2投标文件未按采购文件要求密封、签字、盖章</w:t>
      </w:r>
      <w:r>
        <w:rPr>
          <w:rFonts w:hint="eastAsia" w:hAnsi="宋体" w:eastAsia="宋体" w:cs="宋体"/>
          <w:color w:val="auto"/>
          <w:sz w:val="21"/>
          <w:szCs w:val="21"/>
          <w:highlight w:val="none"/>
        </w:rPr>
        <w:t>或电子签章</w:t>
      </w:r>
      <w:r>
        <w:rPr>
          <w:rFonts w:hint="eastAsia" w:hAnsi="宋体" w:eastAsia="宋体" w:cs="宋体"/>
          <w:bCs/>
          <w:color w:val="auto"/>
          <w:sz w:val="21"/>
          <w:szCs w:val="21"/>
          <w:highlight w:val="none"/>
        </w:rPr>
        <w:t>的；</w:t>
      </w:r>
    </w:p>
    <w:p w14:paraId="2B3B8D22">
      <w:pPr>
        <w:pStyle w:val="37"/>
        <w:snapToGrid w:val="0"/>
        <w:spacing w:beforeLines="0" w:afterLines="0" w:line="360" w:lineRule="auto"/>
        <w:ind w:firstLine="415" w:firstLineChars="198"/>
        <w:rPr>
          <w:rFonts w:hAnsi="宋体" w:eastAsia="宋体" w:cs="宋体"/>
          <w:bCs/>
          <w:color w:val="auto"/>
          <w:sz w:val="21"/>
          <w:szCs w:val="21"/>
          <w:highlight w:val="none"/>
        </w:rPr>
      </w:pPr>
      <w:r>
        <w:rPr>
          <w:rFonts w:hint="eastAsia" w:hAnsi="宋体" w:eastAsia="宋体" w:cs="宋体"/>
          <w:bCs/>
          <w:color w:val="auto"/>
          <w:sz w:val="21"/>
          <w:szCs w:val="21"/>
          <w:highlight w:val="none"/>
        </w:rPr>
        <w:t>1.3</w:t>
      </w:r>
      <w:r>
        <w:rPr>
          <w:rFonts w:hint="eastAsia" w:hAnsi="宋体" w:eastAsia="宋体" w:cs="宋体"/>
          <w:color w:val="auto"/>
          <w:sz w:val="21"/>
          <w:szCs w:val="21"/>
          <w:highlight w:val="none"/>
        </w:rPr>
        <w:t>资格证明文件不全的，或者不符合采购文件标明的资格要求的</w:t>
      </w:r>
      <w:r>
        <w:rPr>
          <w:rFonts w:hint="eastAsia" w:hAnsi="宋体" w:eastAsia="宋体" w:cs="宋体"/>
          <w:bCs/>
          <w:color w:val="auto"/>
          <w:sz w:val="21"/>
          <w:szCs w:val="21"/>
          <w:highlight w:val="none"/>
        </w:rPr>
        <w:t>；</w:t>
      </w:r>
    </w:p>
    <w:p w14:paraId="3B48FAE7">
      <w:pPr>
        <w:pStyle w:val="17"/>
        <w:snapToGrid w:val="0"/>
        <w:spacing w:line="360" w:lineRule="auto"/>
        <w:ind w:firstLine="415" w:firstLineChars="198"/>
        <w:outlineLvl w:val="3"/>
        <w:rPr>
          <w:rFonts w:hAnsi="宋体" w:eastAsia="宋体" w:cs="宋体"/>
          <w:bCs/>
          <w:color w:val="auto"/>
          <w:sz w:val="21"/>
          <w:szCs w:val="21"/>
          <w:highlight w:val="none"/>
        </w:rPr>
      </w:pPr>
      <w:r>
        <w:rPr>
          <w:rFonts w:hint="eastAsia" w:hAnsi="宋体" w:eastAsia="宋体" w:cs="宋体"/>
          <w:bCs/>
          <w:color w:val="auto"/>
          <w:sz w:val="21"/>
          <w:szCs w:val="21"/>
          <w:highlight w:val="none"/>
        </w:rPr>
        <w:t>1.4</w:t>
      </w:r>
      <w:r>
        <w:rPr>
          <w:rFonts w:hint="eastAsia" w:hAnsi="宋体" w:eastAsia="宋体" w:cs="宋体"/>
          <w:color w:val="auto"/>
          <w:sz w:val="21"/>
          <w:szCs w:val="21"/>
          <w:highlight w:val="none"/>
        </w:rPr>
        <w:t>投标文件组成不全的；</w:t>
      </w:r>
    </w:p>
    <w:p w14:paraId="2AF964A9">
      <w:pPr>
        <w:pStyle w:val="37"/>
        <w:snapToGrid w:val="0"/>
        <w:spacing w:beforeLines="0" w:afterLines="0" w:line="360" w:lineRule="auto"/>
        <w:ind w:firstLine="415" w:firstLineChars="198"/>
        <w:rPr>
          <w:rFonts w:hAnsi="宋体" w:eastAsia="宋体" w:cs="宋体"/>
          <w:bCs/>
          <w:color w:val="auto"/>
          <w:sz w:val="21"/>
          <w:szCs w:val="21"/>
          <w:highlight w:val="none"/>
        </w:rPr>
      </w:pPr>
      <w:r>
        <w:rPr>
          <w:rFonts w:hint="eastAsia" w:hAnsi="宋体" w:eastAsia="宋体" w:cs="宋体"/>
          <w:bCs/>
          <w:color w:val="auto"/>
          <w:sz w:val="21"/>
          <w:szCs w:val="21"/>
          <w:highlight w:val="none"/>
        </w:rPr>
        <w:t>1.5投标文件无法定代表人或授权人签字；或未提供法定代表人授权委托书；</w:t>
      </w:r>
    </w:p>
    <w:p w14:paraId="0BBC5CBF">
      <w:pPr>
        <w:pStyle w:val="37"/>
        <w:snapToGrid w:val="0"/>
        <w:spacing w:beforeLines="0" w:afterLines="0" w:line="360" w:lineRule="auto"/>
        <w:ind w:firstLine="415" w:firstLineChars="198"/>
        <w:rPr>
          <w:rFonts w:hAnsi="宋体" w:eastAsia="宋体" w:cs="宋体"/>
          <w:bCs/>
          <w:color w:val="auto"/>
          <w:sz w:val="21"/>
          <w:szCs w:val="21"/>
          <w:highlight w:val="none"/>
        </w:rPr>
      </w:pPr>
      <w:r>
        <w:rPr>
          <w:rFonts w:hint="eastAsia" w:hAnsi="宋体" w:eastAsia="宋体" w:cs="宋体"/>
          <w:bCs/>
          <w:color w:val="auto"/>
          <w:sz w:val="21"/>
          <w:szCs w:val="21"/>
          <w:highlight w:val="none"/>
        </w:rPr>
        <w:t>1.6投标代表人未能出具身份证明或与法定代表人授权委托人身份不符的；</w:t>
      </w:r>
    </w:p>
    <w:p w14:paraId="38BD29CD">
      <w:pPr>
        <w:pStyle w:val="37"/>
        <w:snapToGrid w:val="0"/>
        <w:spacing w:beforeLines="0" w:afterLines="0" w:line="360" w:lineRule="auto"/>
        <w:ind w:firstLine="415" w:firstLineChars="198"/>
        <w:rPr>
          <w:rFonts w:hAnsi="宋体" w:eastAsia="宋体" w:cs="宋体"/>
          <w:bCs/>
          <w:color w:val="auto"/>
          <w:sz w:val="21"/>
          <w:szCs w:val="21"/>
          <w:highlight w:val="none"/>
        </w:rPr>
      </w:pPr>
      <w:r>
        <w:rPr>
          <w:rFonts w:hint="eastAsia" w:hAnsi="宋体" w:eastAsia="宋体" w:cs="宋体"/>
          <w:bCs/>
          <w:color w:val="auto"/>
          <w:sz w:val="21"/>
          <w:szCs w:val="21"/>
          <w:highlight w:val="none"/>
        </w:rPr>
        <w:t>1.7投标文件的实质性内容未使用中文表述、意思表述不明确、前后矛盾或者使用计量单位不符合采购文件要求的；（</w:t>
      </w:r>
      <w:r>
        <w:rPr>
          <w:rFonts w:hint="eastAsia" w:hAnsi="宋体" w:eastAsia="宋体" w:cs="宋体"/>
          <w:color w:val="auto"/>
          <w:sz w:val="21"/>
          <w:szCs w:val="21"/>
          <w:highlight w:val="none"/>
        </w:rPr>
        <w:t>经评审小组认定允许其在线更正的笔误除外</w:t>
      </w:r>
      <w:r>
        <w:rPr>
          <w:rFonts w:hint="eastAsia" w:hAnsi="宋体" w:eastAsia="宋体" w:cs="宋体"/>
          <w:bCs/>
          <w:color w:val="auto"/>
          <w:sz w:val="21"/>
          <w:szCs w:val="21"/>
          <w:highlight w:val="none"/>
        </w:rPr>
        <w:t>）</w:t>
      </w:r>
    </w:p>
    <w:p w14:paraId="0B85DB4D">
      <w:pPr>
        <w:pStyle w:val="37"/>
        <w:snapToGrid w:val="0"/>
        <w:spacing w:beforeLines="0" w:afterLines="0" w:line="360" w:lineRule="auto"/>
        <w:ind w:firstLine="415" w:firstLineChars="198"/>
        <w:rPr>
          <w:rFonts w:hAnsi="宋体" w:eastAsia="宋体" w:cs="宋体"/>
          <w:bCs/>
          <w:color w:val="auto"/>
          <w:sz w:val="21"/>
          <w:szCs w:val="21"/>
          <w:highlight w:val="none"/>
        </w:rPr>
      </w:pPr>
      <w:r>
        <w:rPr>
          <w:rFonts w:hint="eastAsia" w:hAnsi="宋体" w:eastAsia="宋体" w:cs="宋体"/>
          <w:bCs/>
          <w:color w:val="auto"/>
          <w:sz w:val="21"/>
          <w:szCs w:val="21"/>
          <w:highlight w:val="none"/>
        </w:rPr>
        <w:t>1.8投标文件的关键内容字迹模糊、无法辨认的，或者投标文件中经修正的内容字迹模糊难以辩认或者修改处未按规定签名盖章</w:t>
      </w:r>
      <w:r>
        <w:rPr>
          <w:rFonts w:hint="eastAsia" w:hAnsi="宋体" w:eastAsia="宋体" w:cs="宋体"/>
          <w:color w:val="auto"/>
          <w:sz w:val="21"/>
          <w:szCs w:val="21"/>
          <w:highlight w:val="none"/>
        </w:rPr>
        <w:t>或电子签章</w:t>
      </w:r>
      <w:r>
        <w:rPr>
          <w:rFonts w:hint="eastAsia" w:hAnsi="宋体" w:eastAsia="宋体" w:cs="宋体"/>
          <w:bCs/>
          <w:color w:val="auto"/>
          <w:sz w:val="21"/>
          <w:szCs w:val="21"/>
          <w:highlight w:val="none"/>
        </w:rPr>
        <w:t>的；</w:t>
      </w:r>
    </w:p>
    <w:p w14:paraId="6C16B5E3">
      <w:pPr>
        <w:pStyle w:val="37"/>
        <w:snapToGrid w:val="0"/>
        <w:spacing w:beforeLines="0" w:afterLines="0" w:line="360" w:lineRule="auto"/>
        <w:ind w:firstLine="415" w:firstLineChars="198"/>
        <w:outlineLvl w:val="3"/>
        <w:rPr>
          <w:rFonts w:hAnsi="宋体" w:eastAsia="宋体" w:cs="宋体"/>
          <w:bCs/>
          <w:color w:val="auto"/>
          <w:sz w:val="21"/>
          <w:szCs w:val="21"/>
          <w:highlight w:val="none"/>
        </w:rPr>
      </w:pPr>
      <w:r>
        <w:rPr>
          <w:rFonts w:hint="eastAsia" w:hAnsi="宋体" w:eastAsia="宋体" w:cs="宋体"/>
          <w:bCs/>
          <w:color w:val="auto"/>
          <w:sz w:val="21"/>
          <w:szCs w:val="21"/>
          <w:highlight w:val="none"/>
        </w:rPr>
        <w:t>1.9投标有效期、服务期等商务条款不能满足采购文件要求的；</w:t>
      </w:r>
    </w:p>
    <w:p w14:paraId="717D08EC">
      <w:pPr>
        <w:pStyle w:val="37"/>
        <w:snapToGrid w:val="0"/>
        <w:spacing w:beforeLines="0" w:afterLines="0" w:line="360" w:lineRule="auto"/>
        <w:ind w:firstLine="415" w:firstLineChars="198"/>
        <w:rPr>
          <w:rFonts w:hAnsi="宋体" w:eastAsia="宋体" w:cs="宋体"/>
          <w:bCs/>
          <w:color w:val="auto"/>
          <w:sz w:val="21"/>
          <w:szCs w:val="21"/>
          <w:highlight w:val="none"/>
        </w:rPr>
      </w:pPr>
      <w:r>
        <w:rPr>
          <w:rFonts w:hint="eastAsia" w:hAnsi="宋体" w:eastAsia="宋体" w:cs="宋体"/>
          <w:bCs/>
          <w:color w:val="auto"/>
          <w:sz w:val="21"/>
          <w:szCs w:val="21"/>
          <w:highlight w:val="none"/>
        </w:rPr>
        <w:t>1.10未响应采购文件实质性要求或者投标文件有采购人不能接受的附加条件的；</w:t>
      </w:r>
    </w:p>
    <w:p w14:paraId="62B78774">
      <w:pPr>
        <w:pStyle w:val="37"/>
        <w:snapToGrid w:val="0"/>
        <w:spacing w:beforeLines="0" w:afterLines="0" w:line="360" w:lineRule="auto"/>
        <w:ind w:firstLine="415" w:firstLineChars="198"/>
        <w:rPr>
          <w:rFonts w:hAnsi="宋体" w:eastAsia="宋体" w:cs="宋体"/>
          <w:bCs/>
          <w:color w:val="auto"/>
          <w:sz w:val="21"/>
          <w:szCs w:val="21"/>
          <w:highlight w:val="none"/>
        </w:rPr>
      </w:pPr>
      <w:r>
        <w:rPr>
          <w:rFonts w:hint="eastAsia" w:hAnsi="宋体" w:eastAsia="宋体" w:cs="宋体"/>
          <w:bCs/>
          <w:color w:val="auto"/>
          <w:sz w:val="21"/>
          <w:szCs w:val="21"/>
          <w:highlight w:val="none"/>
        </w:rPr>
        <w:t>1.11投标文件没有按采购文件要求响应有标“▲”的条款的资料和材料的；</w:t>
      </w:r>
    </w:p>
    <w:p w14:paraId="0677A74A">
      <w:pPr>
        <w:pStyle w:val="37"/>
        <w:snapToGrid w:val="0"/>
        <w:spacing w:beforeLines="0" w:afterLines="0" w:line="360" w:lineRule="auto"/>
        <w:ind w:firstLine="415" w:firstLineChars="198"/>
        <w:rPr>
          <w:rFonts w:hAnsi="宋体" w:eastAsia="宋体" w:cs="宋体"/>
          <w:bCs/>
          <w:color w:val="auto"/>
          <w:sz w:val="21"/>
          <w:szCs w:val="21"/>
          <w:highlight w:val="none"/>
        </w:rPr>
      </w:pPr>
      <w:r>
        <w:rPr>
          <w:rFonts w:hint="eastAsia" w:hAnsi="宋体" w:eastAsia="宋体" w:cs="宋体"/>
          <w:bCs/>
          <w:color w:val="auto"/>
          <w:sz w:val="21"/>
          <w:szCs w:val="21"/>
          <w:highlight w:val="none"/>
        </w:rPr>
        <w:t>1.12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EE71690">
      <w:pPr>
        <w:spacing w:line="360" w:lineRule="auto"/>
        <w:ind w:firstLine="420"/>
        <w:rPr>
          <w:rFonts w:ascii="宋体" w:hAnsi="宋体" w:cs="宋体"/>
          <w:color w:val="auto"/>
          <w:szCs w:val="21"/>
          <w:highlight w:val="none"/>
        </w:rPr>
      </w:pPr>
      <w:r>
        <w:rPr>
          <w:rFonts w:hint="eastAsia" w:ascii="宋体" w:hAnsi="宋体" w:cs="宋体"/>
          <w:b/>
          <w:bCs/>
          <w:color w:val="auto"/>
          <w:szCs w:val="21"/>
          <w:highlight w:val="none"/>
        </w:rPr>
        <w:t>2、在技术评审时，如发现下列情形之一的，投标文件将被视为无效响应：</w:t>
      </w:r>
    </w:p>
    <w:p w14:paraId="4E51A6A1">
      <w:pPr>
        <w:spacing w:line="360" w:lineRule="auto"/>
        <w:ind w:firstLine="420"/>
        <w:outlineLvl w:val="3"/>
        <w:rPr>
          <w:rFonts w:ascii="宋体" w:hAnsi="宋体" w:cs="宋体"/>
          <w:color w:val="auto"/>
          <w:szCs w:val="21"/>
          <w:highlight w:val="none"/>
        </w:rPr>
      </w:pPr>
      <w:r>
        <w:rPr>
          <w:rFonts w:hint="eastAsia" w:ascii="宋体" w:hAnsi="宋体" w:cs="宋体"/>
          <w:color w:val="auto"/>
          <w:szCs w:val="21"/>
          <w:highlight w:val="none"/>
        </w:rPr>
        <w:t>2.1投标文件标明的响应或偏离与事实不符或虚假投标的；</w:t>
      </w:r>
    </w:p>
    <w:p w14:paraId="385D8D8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2.2明显不符合采购文件标明的质量标准，或者采购文件中标“</w:t>
      </w:r>
      <w:r>
        <w:rPr>
          <w:rFonts w:hint="eastAsia" w:ascii="宋体" w:hAnsi="宋体" w:cs="宋体"/>
          <w:b/>
          <w:color w:val="auto"/>
          <w:szCs w:val="21"/>
          <w:highlight w:val="none"/>
        </w:rPr>
        <w:t>▲</w:t>
      </w:r>
      <w:r>
        <w:rPr>
          <w:rFonts w:hint="eastAsia" w:ascii="宋体" w:hAnsi="宋体" w:cs="宋体"/>
          <w:color w:val="auto"/>
          <w:szCs w:val="21"/>
          <w:highlight w:val="none"/>
        </w:rPr>
        <w:t>”的技术参数、条款（如有）发生实质性偏离的；</w:t>
      </w:r>
    </w:p>
    <w:p w14:paraId="175782C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2.3投标技术方案不明确，存在一个或一个以上备选（替代）投标方案的；</w:t>
      </w:r>
    </w:p>
    <w:p w14:paraId="4E31391A">
      <w:pPr>
        <w:spacing w:line="360" w:lineRule="auto"/>
        <w:ind w:firstLine="420"/>
        <w:rPr>
          <w:rFonts w:ascii="宋体" w:hAnsi="宋体" w:cs="宋体"/>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在投标报价文件评审时</w:t>
      </w:r>
      <w:r>
        <w:rPr>
          <w:rFonts w:hint="eastAsia" w:ascii="宋体" w:hAnsi="宋体" w:cs="宋体"/>
          <w:b/>
          <w:bCs/>
          <w:color w:val="auto"/>
          <w:szCs w:val="21"/>
          <w:highlight w:val="none"/>
        </w:rPr>
        <w:t>，如发现下列情形之一的，投标文件将被视为无效响应：</w:t>
      </w:r>
    </w:p>
    <w:p w14:paraId="3D66D6D7">
      <w:pPr>
        <w:pStyle w:val="38"/>
        <w:snapToGrid w:val="0"/>
        <w:spacing w:line="360" w:lineRule="auto"/>
        <w:ind w:right="-86" w:rightChars="-41" w:firstLine="438" w:firstLineChars="209"/>
        <w:outlineLvl w:val="3"/>
        <w:rPr>
          <w:rFonts w:ascii="宋体" w:hAnsi="宋体" w:cs="宋体"/>
          <w:color w:val="auto"/>
          <w:szCs w:val="21"/>
          <w:highlight w:val="none"/>
        </w:rPr>
      </w:pPr>
      <w:r>
        <w:rPr>
          <w:rFonts w:hint="eastAsia" w:ascii="宋体" w:hAnsi="宋体" w:cs="宋体"/>
          <w:color w:val="auto"/>
          <w:szCs w:val="21"/>
          <w:highlight w:val="none"/>
        </w:rPr>
        <w:t>3.1未采用人民币报价或者未按照采购文件标明的币种报价的；</w:t>
      </w:r>
    </w:p>
    <w:p w14:paraId="364E2A5E">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3.2报价超出最高限价，或者超出采购预算金额，采购人不能支付的；投标人的投标报价经评标委员会审定认为存在不合理的、恶性的低价竞争的，且投标人又不能提供出有效证明的作无效标处理；</w:t>
      </w:r>
    </w:p>
    <w:p w14:paraId="17BDC1C0">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3.3投标报价具有选择性，或者开标价格与投标文件承诺的优惠（折扣）价格不一致的；</w:t>
      </w:r>
    </w:p>
    <w:p w14:paraId="2D357EDC">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3.4报价文件中缺失报价的；</w:t>
      </w:r>
    </w:p>
    <w:p w14:paraId="62AFC34D">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3.5报价明细表合计金额与投标报价一览表总价不一致的；</w:t>
      </w:r>
    </w:p>
    <w:p w14:paraId="5D8E0436">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3.6投标报价文件未按规定进行单独制作或在投标文件资格、商务技术部分中出现投标报价信息的。</w:t>
      </w:r>
    </w:p>
    <w:p w14:paraId="6792E1DF">
      <w:pPr>
        <w:pStyle w:val="38"/>
        <w:snapToGrid w:val="0"/>
        <w:spacing w:line="360" w:lineRule="auto"/>
        <w:ind w:right="-86" w:rightChars="-41" w:firstLine="438" w:firstLineChars="209"/>
        <w:outlineLvl w:val="4"/>
        <w:rPr>
          <w:rFonts w:ascii="宋体" w:hAnsi="宋体" w:cs="宋体"/>
          <w:color w:val="auto"/>
          <w:szCs w:val="21"/>
          <w:highlight w:val="none"/>
        </w:rPr>
      </w:pPr>
      <w:r>
        <w:rPr>
          <w:rFonts w:hint="eastAsia" w:ascii="宋体" w:hAnsi="宋体" w:cs="宋体"/>
          <w:color w:val="auto"/>
          <w:szCs w:val="21"/>
          <w:highlight w:val="none"/>
        </w:rPr>
        <w:t>4、法律、法规和采购文件规定的其他无效情形。</w:t>
      </w:r>
    </w:p>
    <w:p w14:paraId="438ED346">
      <w:pPr>
        <w:pStyle w:val="38"/>
        <w:snapToGrid w:val="0"/>
        <w:spacing w:line="360" w:lineRule="auto"/>
        <w:ind w:right="-86" w:rightChars="-41" w:firstLine="211" w:firstLineChars="100"/>
        <w:rPr>
          <w:rFonts w:ascii="宋体" w:hAnsi="宋体" w:cs="宋体"/>
          <w:color w:val="auto"/>
          <w:szCs w:val="21"/>
          <w:highlight w:val="none"/>
        </w:rPr>
      </w:pPr>
      <w:r>
        <w:rPr>
          <w:rFonts w:hint="eastAsia" w:ascii="宋体" w:hAnsi="宋体" w:cs="宋体"/>
          <w:b/>
          <w:color w:val="auto"/>
          <w:szCs w:val="21"/>
          <w:highlight w:val="none"/>
        </w:rPr>
        <w:t>（九）出现以下情形，导致电子交易平台无法正常运行，或者无法保证电子交易的公平、公正和安全时，中止电子交易活动：</w:t>
      </w:r>
    </w:p>
    <w:p w14:paraId="4217A71C">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14:paraId="75921102">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2857B089">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7502E806">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4.病毒发作导致不能进行正常操作的；</w:t>
      </w:r>
    </w:p>
    <w:p w14:paraId="2AF55E7B">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1EECCD9E">
      <w:pPr>
        <w:pStyle w:val="38"/>
        <w:snapToGrid w:val="0"/>
        <w:spacing w:line="360" w:lineRule="auto"/>
        <w:ind w:right="-86" w:rightChars="-41" w:firstLine="438" w:firstLineChars="209"/>
        <w:rPr>
          <w:rFonts w:ascii="宋体" w:hAnsi="宋体" w:cs="宋体"/>
          <w:b/>
          <w:color w:val="auto"/>
          <w:szCs w:val="21"/>
          <w:highlight w:val="none"/>
        </w:rPr>
      </w:pPr>
      <w:r>
        <w:rPr>
          <w:rFonts w:hint="eastAsia" w:ascii="宋体" w:hAnsi="宋体" w:cs="宋体"/>
          <w:color w:val="auto"/>
          <w:szCs w:val="21"/>
          <w:highlight w:val="none"/>
        </w:rPr>
        <w:t>出现前款规定情形，不影响采购公平、公正性的，代理机构可以待上述情形消除后继续组织电子交易活动，也可以决定某些环节以纸质形式进行；影响或可能影响采购公平、公正性的，重新采购。</w:t>
      </w:r>
    </w:p>
    <w:p w14:paraId="5E13F72B">
      <w:pPr>
        <w:pStyle w:val="38"/>
        <w:snapToGrid w:val="0"/>
        <w:spacing w:line="360" w:lineRule="auto"/>
        <w:ind w:right="-87" w:firstLine="3483" w:firstLineChars="1239"/>
        <w:outlineLvl w:val="1"/>
        <w:rPr>
          <w:rFonts w:ascii="宋体" w:hAnsi="宋体" w:cs="宋体"/>
          <w:b/>
          <w:snapToGrid w:val="0"/>
          <w:color w:val="auto"/>
          <w:sz w:val="28"/>
          <w:highlight w:val="none"/>
        </w:rPr>
      </w:pPr>
      <w:r>
        <w:rPr>
          <w:rFonts w:hint="eastAsia" w:ascii="宋体" w:hAnsi="宋体" w:cs="宋体"/>
          <w:b/>
          <w:color w:val="auto"/>
          <w:sz w:val="28"/>
          <w:highlight w:val="none"/>
        </w:rPr>
        <w:t>四、开标</w:t>
      </w:r>
    </w:p>
    <w:p w14:paraId="7FD57182">
      <w:pPr>
        <w:pStyle w:val="38"/>
        <w:snapToGrid w:val="0"/>
        <w:spacing w:line="360" w:lineRule="auto"/>
        <w:ind w:right="-86" w:rightChars="-41" w:firstLine="441" w:firstLineChars="209"/>
        <w:outlineLvl w:val="2"/>
        <w:rPr>
          <w:rFonts w:ascii="宋体" w:hAnsi="宋体" w:cs="宋体"/>
          <w:b/>
          <w:bCs/>
          <w:color w:val="auto"/>
          <w:szCs w:val="21"/>
          <w:highlight w:val="none"/>
        </w:rPr>
      </w:pPr>
      <w:r>
        <w:rPr>
          <w:rFonts w:hint="eastAsia" w:ascii="宋体" w:hAnsi="宋体" w:cs="宋体"/>
          <w:b/>
          <w:bCs/>
          <w:color w:val="auto"/>
          <w:szCs w:val="21"/>
          <w:highlight w:val="none"/>
        </w:rPr>
        <w:t>（一）开标准备</w:t>
      </w:r>
    </w:p>
    <w:p w14:paraId="6AB4D0E5">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1.1采购代理机构将在规定的时间和地点进行开标。根据相关规定本项目不要求供应商授权代表参加现场开标、开启投标文件活动。采购组织机构按照规定的时间通过政采云系统组织开标、开启响应文件，所有投标人均应当准时在线参加。</w:t>
      </w:r>
    </w:p>
    <w:p w14:paraId="1B937558">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1.2按规定提交合格的撤回通知的投标文件不予开封，并退回给投标人；开标时出现的无效投标文件，不予评审，但不退还给投标人。</w:t>
      </w:r>
    </w:p>
    <w:p w14:paraId="68FBBD4C">
      <w:pPr>
        <w:pStyle w:val="38"/>
        <w:snapToGrid w:val="0"/>
        <w:spacing w:line="360" w:lineRule="auto"/>
        <w:ind w:right="-86" w:rightChars="-41" w:firstLine="441" w:firstLineChars="209"/>
        <w:outlineLvl w:val="2"/>
        <w:rPr>
          <w:rFonts w:ascii="宋体" w:hAnsi="宋体" w:cs="宋体"/>
          <w:color w:val="auto"/>
          <w:szCs w:val="21"/>
          <w:highlight w:val="none"/>
        </w:rPr>
      </w:pPr>
      <w:r>
        <w:rPr>
          <w:rFonts w:hint="eastAsia" w:ascii="宋体" w:hAnsi="宋体" w:cs="宋体"/>
          <w:b/>
          <w:bCs/>
          <w:color w:val="auto"/>
          <w:szCs w:val="21"/>
          <w:highlight w:val="none"/>
        </w:rPr>
        <w:t>（二）开标程序</w:t>
      </w:r>
    </w:p>
    <w:p w14:paraId="31DC43B4">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 xml:space="preserve">2.1开标现场会由采购代理机构工作人员负责主持，投标截止时间后主持人宣布开标会开始。 </w:t>
      </w:r>
    </w:p>
    <w:p w14:paraId="3E2CC344">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2.2介绍参加开标会的人员名单。宣布开标纪律和有关事项，告知应当回避的情形，提请有关人员回避。</w:t>
      </w:r>
    </w:p>
    <w:p w14:paraId="5570B398">
      <w:pPr>
        <w:pStyle w:val="38"/>
        <w:snapToGrid w:val="0"/>
        <w:spacing w:line="360" w:lineRule="auto"/>
        <w:ind w:right="-86" w:rightChars="-41" w:firstLine="438" w:firstLineChars="209"/>
        <w:outlineLvl w:val="3"/>
        <w:rPr>
          <w:rFonts w:ascii="宋体" w:hAnsi="宋体" w:cs="宋体"/>
          <w:color w:val="auto"/>
          <w:szCs w:val="21"/>
          <w:highlight w:val="none"/>
        </w:rPr>
      </w:pPr>
      <w:r>
        <w:rPr>
          <w:rFonts w:hint="eastAsia" w:ascii="宋体" w:hAnsi="宋体" w:cs="宋体"/>
          <w:color w:val="auto"/>
          <w:szCs w:val="21"/>
          <w:highlight w:val="none"/>
        </w:rPr>
        <w:t>3、电子招投标开标及评审程序</w:t>
      </w:r>
    </w:p>
    <w:p w14:paraId="49CD903C">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 1投标截止时间后，投标人登录政采云平台，用“项目采购-开标评标”功能对电子投标文件进行在线解密；</w:t>
      </w:r>
      <w:r>
        <w:rPr>
          <w:rFonts w:hint="eastAsia" w:ascii="宋体" w:hAnsi="宋体" w:cs="宋体"/>
          <w:b/>
          <w:bCs/>
          <w:color w:val="auto"/>
          <w:szCs w:val="21"/>
          <w:highlight w:val="none"/>
        </w:rPr>
        <w:t>在线解密电子投标文件时间为开标时间起半个小时内。</w:t>
      </w:r>
    </w:p>
    <w:p w14:paraId="308F30E0">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3.2各投标人的资格由采购代理机构人员负责初审；</w:t>
      </w:r>
    </w:p>
    <w:p w14:paraId="03214620">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3.3对资格和商务技术投标文件进行评审；</w:t>
      </w:r>
    </w:p>
    <w:p w14:paraId="636C58CD">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3.4在系统上公开资格和商务技术评审结果；</w:t>
      </w:r>
    </w:p>
    <w:p w14:paraId="386D0598">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3.5在系统上公开报价开标情况；</w:t>
      </w:r>
    </w:p>
    <w:p w14:paraId="6F2FD9E3">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3.6对报价情况进行评审；</w:t>
      </w:r>
    </w:p>
    <w:p w14:paraId="573DB3A2">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3.7在系统上公布评审结果。</w:t>
      </w:r>
    </w:p>
    <w:p w14:paraId="0F157E1C">
      <w:pPr>
        <w:pStyle w:val="38"/>
        <w:snapToGrid w:val="0"/>
        <w:spacing w:line="360" w:lineRule="auto"/>
        <w:ind w:right="-86" w:rightChars="-41" w:firstLine="441" w:firstLineChars="209"/>
        <w:rPr>
          <w:rFonts w:ascii="宋体" w:hAnsi="宋体" w:cs="宋体"/>
          <w:b/>
          <w:bCs/>
          <w:color w:val="auto"/>
          <w:szCs w:val="21"/>
          <w:highlight w:val="none"/>
        </w:rPr>
      </w:pPr>
      <w:r>
        <w:rPr>
          <w:rFonts w:hint="eastAsia" w:ascii="宋体" w:hAnsi="宋体" w:cs="宋体"/>
          <w:b/>
          <w:bCs/>
          <w:color w:val="auto"/>
          <w:szCs w:val="21"/>
          <w:highlight w:val="none"/>
        </w:rPr>
        <w:t>特别说明：政采云公司如对电子化开标及评审程序有调整的，按调整后的程序操作。</w:t>
      </w:r>
    </w:p>
    <w:p w14:paraId="0ADF17D4">
      <w:pPr>
        <w:pStyle w:val="38"/>
        <w:snapToGrid w:val="0"/>
        <w:spacing w:line="360" w:lineRule="auto"/>
        <w:ind w:right="-86" w:rightChars="-41" w:firstLine="438" w:firstLineChars="209"/>
        <w:rPr>
          <w:rFonts w:ascii="宋体" w:hAnsi="宋体" w:cs="宋体"/>
          <w:color w:val="auto"/>
          <w:szCs w:val="21"/>
          <w:highlight w:val="none"/>
        </w:rPr>
      </w:pPr>
      <w:r>
        <w:rPr>
          <w:rFonts w:hint="eastAsia" w:ascii="宋体" w:hAnsi="宋体" w:cs="宋体"/>
          <w:color w:val="auto"/>
          <w:szCs w:val="21"/>
          <w:highlight w:val="none"/>
        </w:rPr>
        <w:t>4、采购代理机构工作人员对开标过程进行记录（含音视频记录），并存档备查。</w:t>
      </w:r>
    </w:p>
    <w:p w14:paraId="2B53029B">
      <w:pPr>
        <w:pStyle w:val="38"/>
        <w:snapToGrid w:val="0"/>
        <w:spacing w:line="360" w:lineRule="auto"/>
        <w:ind w:right="-87" w:firstLine="420" w:firstLineChars="200"/>
        <w:outlineLvl w:val="1"/>
        <w:rPr>
          <w:rFonts w:ascii="宋体" w:hAnsi="宋体" w:cs="宋体"/>
          <w:b/>
          <w:color w:val="auto"/>
          <w:szCs w:val="21"/>
          <w:highlight w:val="none"/>
        </w:rPr>
      </w:pPr>
      <w:r>
        <w:rPr>
          <w:rFonts w:hint="eastAsia" w:ascii="宋体" w:hAnsi="宋体" w:cs="宋体"/>
          <w:color w:val="auto"/>
          <w:szCs w:val="21"/>
          <w:highlight w:val="none"/>
        </w:rPr>
        <w:t>5、本项目原则上采用政采云电子招投标开标及评审程序，但若投标人在规定时间内无法解密或解密失败，采购代理机构将开启未能在规定时间内解密的投标人递交的备份投标文件。</w:t>
      </w:r>
    </w:p>
    <w:p w14:paraId="323D4EF6">
      <w:pPr>
        <w:pStyle w:val="38"/>
        <w:snapToGrid w:val="0"/>
        <w:spacing w:line="360" w:lineRule="auto"/>
        <w:ind w:right="-87" w:firstLine="3483" w:firstLineChars="1239"/>
        <w:outlineLvl w:val="1"/>
        <w:rPr>
          <w:rFonts w:ascii="宋体" w:hAnsi="宋体" w:cs="宋体"/>
          <w:b/>
          <w:color w:val="auto"/>
          <w:sz w:val="28"/>
          <w:highlight w:val="none"/>
        </w:rPr>
      </w:pPr>
      <w:r>
        <w:rPr>
          <w:rFonts w:hint="eastAsia" w:ascii="宋体" w:hAnsi="宋体" w:cs="宋体"/>
          <w:b/>
          <w:color w:val="auto"/>
          <w:sz w:val="28"/>
          <w:highlight w:val="none"/>
        </w:rPr>
        <w:t>五、评标</w:t>
      </w:r>
    </w:p>
    <w:p w14:paraId="33FA0BC9">
      <w:pPr>
        <w:pStyle w:val="38"/>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（一）组建评标委员会</w:t>
      </w:r>
    </w:p>
    <w:p w14:paraId="284A2C3F">
      <w:pPr>
        <w:pStyle w:val="37"/>
        <w:snapToGrid w:val="0"/>
        <w:spacing w:before="120" w:after="120" w:line="360" w:lineRule="auto"/>
        <w:ind w:right="-87"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本项目评标委员会由政府采购评审专家</w:t>
      </w:r>
      <w:r>
        <w:rPr>
          <w:rFonts w:hint="eastAsia" w:hAnsi="宋体" w:eastAsia="宋体" w:cs="宋体"/>
          <w:color w:val="auto"/>
          <w:sz w:val="21"/>
          <w:szCs w:val="21"/>
          <w:highlight w:val="none"/>
          <w:u w:val="single"/>
          <w:lang w:val="en-US" w:eastAsia="zh-CN"/>
        </w:rPr>
        <w:t>5</w:t>
      </w:r>
      <w:r>
        <w:rPr>
          <w:rFonts w:hint="eastAsia" w:hAnsi="宋体" w:eastAsia="宋体" w:cs="宋体"/>
          <w:color w:val="auto"/>
          <w:sz w:val="21"/>
          <w:szCs w:val="21"/>
          <w:highlight w:val="none"/>
        </w:rPr>
        <w:t>人组成。</w:t>
      </w:r>
    </w:p>
    <w:p w14:paraId="2B93C525">
      <w:pPr>
        <w:pStyle w:val="38"/>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（二）评标程序</w:t>
      </w:r>
    </w:p>
    <w:p w14:paraId="1F4BDB65">
      <w:pPr>
        <w:snapToGrid w:val="0"/>
        <w:spacing w:line="360" w:lineRule="auto"/>
        <w:ind w:right="-87" w:firstLine="422" w:firstLineChars="200"/>
        <w:outlineLvl w:val="3"/>
        <w:rPr>
          <w:rFonts w:ascii="宋体" w:hAnsi="宋体" w:cs="宋体"/>
          <w:color w:val="auto"/>
          <w:szCs w:val="21"/>
          <w:highlight w:val="none"/>
        </w:rPr>
      </w:pPr>
      <w:r>
        <w:rPr>
          <w:rFonts w:hint="eastAsia" w:ascii="宋体" w:hAnsi="宋体" w:cs="宋体"/>
          <w:b/>
          <w:color w:val="auto"/>
          <w:szCs w:val="21"/>
          <w:highlight w:val="none"/>
        </w:rPr>
        <w:t>1.投标文件初审</w:t>
      </w:r>
    </w:p>
    <w:p w14:paraId="52B7D175">
      <w:pPr>
        <w:snapToGrid w:val="0"/>
        <w:spacing w:line="360" w:lineRule="auto"/>
        <w:ind w:right="-87" w:firstLine="420" w:firstLineChars="200"/>
        <w:rPr>
          <w:rFonts w:ascii="宋体" w:hAnsi="宋体" w:cs="宋体"/>
          <w:b/>
          <w:color w:val="auto"/>
          <w:szCs w:val="21"/>
          <w:highlight w:val="none"/>
        </w:rPr>
      </w:pPr>
      <w:r>
        <w:rPr>
          <w:rFonts w:hint="eastAsia" w:ascii="宋体" w:hAnsi="宋体" w:cs="宋体"/>
          <w:color w:val="auto"/>
          <w:szCs w:val="21"/>
          <w:highlight w:val="none"/>
        </w:rPr>
        <w:t>初审分为资格性检查和符合性检查。</w:t>
      </w:r>
    </w:p>
    <w:p w14:paraId="73EBC063">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1.1资格性检查。依据法律法规和采购文件的规定，对投标文件中的资格证明等进行审查，以确定投标人是否具备投标资格。</w:t>
      </w:r>
    </w:p>
    <w:p w14:paraId="02943FB9">
      <w:pPr>
        <w:adjustRightInd w:val="0"/>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1.2符合性检查。依据采购文件的规定，从投标文件的有效性、完整性和对采购文件的响应程度进行审查，以确定是否对采购文件的实质性要求作出响应。</w:t>
      </w:r>
    </w:p>
    <w:p w14:paraId="67C0B385">
      <w:pPr>
        <w:snapToGrid w:val="0"/>
        <w:spacing w:line="360" w:lineRule="auto"/>
        <w:ind w:right="-87" w:firstLine="422" w:firstLineChars="200"/>
        <w:outlineLvl w:val="3"/>
        <w:rPr>
          <w:rFonts w:ascii="宋体" w:hAnsi="宋体" w:cs="宋体"/>
          <w:b/>
          <w:color w:val="auto"/>
          <w:szCs w:val="21"/>
          <w:highlight w:val="none"/>
        </w:rPr>
      </w:pPr>
      <w:r>
        <w:rPr>
          <w:rFonts w:hint="eastAsia" w:ascii="宋体" w:hAnsi="宋体" w:cs="宋体"/>
          <w:b/>
          <w:color w:val="auto"/>
          <w:szCs w:val="21"/>
          <w:highlight w:val="none"/>
        </w:rPr>
        <w:t>2.实质审查</w:t>
      </w:r>
    </w:p>
    <w:p w14:paraId="401D3AB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（1）评标委员会审查投标文件的实质性内容是否符合采购文件的实质性要求。</w:t>
      </w:r>
    </w:p>
    <w:p w14:paraId="62D3A20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56B3D4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（3）各投标人的商务技术得分由指定专人进行计算复核。</w:t>
      </w:r>
    </w:p>
    <w:p w14:paraId="0C6C2FF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（4）各投标人报价得分根据评分标准计算。</w:t>
      </w:r>
    </w:p>
    <w:p w14:paraId="0385BE83">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rPr>
        <w:t>（5）评标委员会完成评标后，评委对各部分得分汇总，计算出本项目综合评估分。评标委员会按</w:t>
      </w:r>
      <w:r>
        <w:rPr>
          <w:rFonts w:hint="eastAsia" w:ascii="宋体" w:hAnsi="宋体" w:cs="宋体"/>
          <w:color w:val="auto"/>
          <w:szCs w:val="21"/>
          <w:highlight w:val="none"/>
        </w:rPr>
        <w:t>评标原则通过电子系统向采购人及采购代理机构提交评审报告。</w:t>
      </w:r>
    </w:p>
    <w:p w14:paraId="5BD2E590">
      <w:pPr>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（三）澄清问题的形式</w:t>
      </w:r>
    </w:p>
    <w:p w14:paraId="64AC4295">
      <w:pPr>
        <w:snapToGrid w:val="0"/>
        <w:spacing w:line="360" w:lineRule="auto"/>
        <w:ind w:left="228" w:right="-87"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7B269937">
      <w:pPr>
        <w:pStyle w:val="37"/>
        <w:snapToGrid w:val="0"/>
        <w:spacing w:before="120" w:after="120" w:line="360" w:lineRule="auto"/>
        <w:ind w:right="-87" w:firstLine="422" w:firstLineChars="200"/>
        <w:outlineLvl w:val="2"/>
        <w:rPr>
          <w:rFonts w:hAnsi="宋体" w:eastAsia="宋体" w:cs="宋体"/>
          <w:b/>
          <w:color w:val="auto"/>
          <w:sz w:val="21"/>
          <w:szCs w:val="21"/>
          <w:highlight w:val="none"/>
        </w:rPr>
      </w:pPr>
      <w:r>
        <w:rPr>
          <w:rFonts w:hint="eastAsia" w:hAnsi="宋体" w:eastAsia="宋体" w:cs="宋体"/>
          <w:b/>
          <w:color w:val="auto"/>
          <w:sz w:val="21"/>
          <w:szCs w:val="21"/>
          <w:highlight w:val="none"/>
        </w:rPr>
        <w:t>（四）错误修正</w:t>
      </w:r>
    </w:p>
    <w:p w14:paraId="4A9E502F">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投标文件如果出现计算或表达上的错误，修正错误的原则如下：</w:t>
      </w:r>
    </w:p>
    <w:p w14:paraId="61C76276">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1、如果用数字表示的数额与文字表示的数额不一致的，以文字数额为准；</w:t>
      </w:r>
    </w:p>
    <w:p w14:paraId="03806345">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2、当单价和数量的乘积与合价不一致时，通常以标出的单价为准。除非评审小组认为单价属明显的小数点错误，此时应以标出的合价为准，并修改单价。</w:t>
      </w:r>
    </w:p>
    <w:p w14:paraId="2324F5DB">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3、按上述修改错误的方法，调整投标文件中的投标报价文件，经投标人确认后，调整后的投标报价对投标人起约束作用。</w:t>
      </w:r>
    </w:p>
    <w:p w14:paraId="1EAF658D">
      <w:pPr>
        <w:pStyle w:val="17"/>
        <w:snapToGrid w:val="0"/>
        <w:spacing w:line="360" w:lineRule="auto"/>
        <w:ind w:firstLine="417" w:firstLineChars="198"/>
        <w:rPr>
          <w:rFonts w:hAnsi="宋体" w:eastAsia="宋体" w:cs="宋体"/>
          <w:color w:val="auto"/>
          <w:sz w:val="21"/>
          <w:szCs w:val="21"/>
          <w:highlight w:val="none"/>
        </w:rPr>
      </w:pPr>
      <w:r>
        <w:rPr>
          <w:rFonts w:hint="eastAsia" w:hAnsi="宋体" w:eastAsia="宋体" w:cs="宋体"/>
          <w:b/>
          <w:color w:val="auto"/>
          <w:sz w:val="21"/>
          <w:szCs w:val="21"/>
          <w:highlight w:val="none"/>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D2F84C5">
      <w:pPr>
        <w:pStyle w:val="37"/>
        <w:snapToGrid w:val="0"/>
        <w:spacing w:before="120" w:after="120" w:line="360" w:lineRule="auto"/>
        <w:ind w:right="-87" w:firstLine="422" w:firstLineChars="200"/>
        <w:jc w:val="left"/>
        <w:outlineLvl w:val="2"/>
        <w:rPr>
          <w:rFonts w:hAnsi="宋体" w:eastAsia="宋体" w:cs="宋体"/>
          <w:b/>
          <w:color w:val="auto"/>
          <w:sz w:val="21"/>
          <w:szCs w:val="21"/>
          <w:highlight w:val="none"/>
        </w:rPr>
      </w:pPr>
      <w:r>
        <w:rPr>
          <w:rFonts w:hint="eastAsia" w:hAnsi="宋体" w:eastAsia="宋体" w:cs="宋体"/>
          <w:b/>
          <w:color w:val="auto"/>
          <w:sz w:val="21"/>
          <w:szCs w:val="21"/>
          <w:highlight w:val="none"/>
        </w:rPr>
        <w:t>（五）评标原则和评标办法</w:t>
      </w:r>
    </w:p>
    <w:p w14:paraId="7858B32D">
      <w:pPr>
        <w:pStyle w:val="17"/>
        <w:snapToGrid w:val="0"/>
        <w:spacing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760A3F8">
      <w:pPr>
        <w:pStyle w:val="17"/>
        <w:snapToGrid w:val="0"/>
        <w:spacing w:line="360" w:lineRule="auto"/>
        <w:ind w:firstLine="520" w:firstLineChars="248"/>
        <w:rPr>
          <w:rFonts w:hAnsi="宋体" w:eastAsia="宋体" w:cs="宋体"/>
          <w:color w:val="auto"/>
          <w:sz w:val="21"/>
          <w:szCs w:val="21"/>
          <w:highlight w:val="none"/>
        </w:rPr>
      </w:pPr>
      <w:r>
        <w:rPr>
          <w:rFonts w:hint="eastAsia" w:hAnsi="宋体" w:eastAsia="宋体" w:cs="宋体"/>
          <w:color w:val="auto"/>
          <w:sz w:val="21"/>
          <w:szCs w:val="21"/>
          <w:highlight w:val="none"/>
        </w:rPr>
        <w:t>2、评标办法。本项目评标办法是</w:t>
      </w:r>
      <w:r>
        <w:rPr>
          <w:rFonts w:hint="eastAsia" w:hAnsi="宋体" w:eastAsia="宋体" w:cs="宋体"/>
          <w:color w:val="auto"/>
          <w:sz w:val="21"/>
          <w:szCs w:val="21"/>
          <w:highlight w:val="none"/>
          <w:u w:val="single"/>
        </w:rPr>
        <w:t>综合评分法</w:t>
      </w:r>
      <w:r>
        <w:rPr>
          <w:rFonts w:hint="eastAsia" w:hAnsi="宋体" w:eastAsia="宋体" w:cs="宋体"/>
          <w:color w:val="auto"/>
          <w:sz w:val="21"/>
          <w:szCs w:val="21"/>
          <w:highlight w:val="none"/>
        </w:rPr>
        <w:t>，具体评标内容及评分标准等详见《第四章：评标办法及评分标准》。</w:t>
      </w:r>
    </w:p>
    <w:p w14:paraId="3FAD982C">
      <w:pPr>
        <w:pStyle w:val="17"/>
        <w:snapToGrid w:val="0"/>
        <w:spacing w:line="360" w:lineRule="auto"/>
        <w:ind w:firstLine="520" w:firstLineChars="248"/>
        <w:rPr>
          <w:rFonts w:hAnsi="宋体" w:eastAsia="宋体" w:cs="宋体"/>
          <w:color w:val="auto"/>
          <w:sz w:val="21"/>
          <w:szCs w:val="21"/>
          <w:highlight w:val="none"/>
        </w:rPr>
      </w:pPr>
      <w:r>
        <w:rPr>
          <w:rFonts w:hint="eastAsia" w:hAnsi="宋体" w:eastAsia="宋体" w:cs="宋体"/>
          <w:color w:val="auto"/>
          <w:sz w:val="21"/>
          <w:szCs w:val="21"/>
          <w:highlight w:val="none"/>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14:paraId="21D562CF">
      <w:pPr>
        <w:pStyle w:val="17"/>
        <w:snapToGrid w:val="0"/>
        <w:spacing w:line="360" w:lineRule="auto"/>
        <w:ind w:firstLine="520" w:firstLineChars="248"/>
        <w:rPr>
          <w:rFonts w:hAnsi="宋体" w:eastAsia="宋体" w:cs="宋体"/>
          <w:color w:val="auto"/>
          <w:sz w:val="21"/>
          <w:szCs w:val="21"/>
          <w:highlight w:val="none"/>
        </w:rPr>
      </w:pPr>
      <w:r>
        <w:rPr>
          <w:rFonts w:hint="eastAsia" w:hAnsi="宋体" w:eastAsia="宋体" w:cs="宋体"/>
          <w:color w:val="auto"/>
          <w:sz w:val="21"/>
          <w:szCs w:val="21"/>
          <w:highlight w:val="none"/>
        </w:rPr>
        <w:t>（一）招标文件存在不合理条款或者招标程序不符合规定的，采购人、采购代理机构改正后依法重新招标；</w:t>
      </w:r>
    </w:p>
    <w:p w14:paraId="4E9F6A71">
      <w:pPr>
        <w:pStyle w:val="17"/>
        <w:snapToGrid w:val="0"/>
        <w:spacing w:line="360" w:lineRule="auto"/>
        <w:ind w:firstLine="520" w:firstLineChars="248"/>
        <w:rPr>
          <w:rFonts w:hAnsi="宋体" w:eastAsia="宋体" w:cs="宋体"/>
          <w:b/>
          <w:color w:val="auto"/>
          <w:sz w:val="21"/>
          <w:szCs w:val="21"/>
          <w:highlight w:val="none"/>
        </w:rPr>
      </w:pPr>
      <w:r>
        <w:rPr>
          <w:rFonts w:hint="eastAsia" w:hAnsi="宋体" w:eastAsia="宋体" w:cs="宋体"/>
          <w:color w:val="auto"/>
          <w:sz w:val="21"/>
          <w:szCs w:val="21"/>
          <w:highlight w:val="none"/>
        </w:rPr>
        <w:t>（二）招标文件没有不合理条款、招标程序符合规定，需要采用其他采购方式采购的，采购人应当依法报财政部门批准。</w:t>
      </w:r>
    </w:p>
    <w:p w14:paraId="75ADD234">
      <w:pPr>
        <w:widowControl/>
        <w:snapToGrid w:val="0"/>
        <w:spacing w:line="360" w:lineRule="auto"/>
        <w:ind w:right="-87"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（六）评标过程的监控</w:t>
      </w:r>
    </w:p>
    <w:p w14:paraId="24BEBC53">
      <w:pPr>
        <w:pStyle w:val="37"/>
        <w:snapToGrid w:val="0"/>
        <w:spacing w:before="120" w:after="120" w:line="360" w:lineRule="auto"/>
        <w:ind w:right="-87" w:firstLine="420" w:firstLineChars="200"/>
        <w:rPr>
          <w:rFonts w:hAnsi="宋体" w:eastAsia="宋体" w:cs="宋体"/>
          <w:b/>
          <w:color w:val="auto"/>
          <w:sz w:val="21"/>
          <w:szCs w:val="21"/>
          <w:highlight w:val="none"/>
        </w:rPr>
      </w:pPr>
      <w:r>
        <w:rPr>
          <w:rFonts w:hint="eastAsia"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14:paraId="3D0D67C0">
      <w:pPr>
        <w:snapToGrid w:val="0"/>
        <w:spacing w:after="240" w:line="276" w:lineRule="auto"/>
        <w:jc w:val="center"/>
        <w:outlineLvl w:val="1"/>
        <w:rPr>
          <w:rFonts w:ascii="宋体" w:hAnsi="宋体" w:cs="宋体"/>
          <w:b/>
          <w:color w:val="auto"/>
          <w:sz w:val="28"/>
          <w:szCs w:val="30"/>
          <w:highlight w:val="none"/>
        </w:rPr>
      </w:pPr>
      <w:r>
        <w:rPr>
          <w:rFonts w:hint="eastAsia" w:ascii="宋体" w:hAnsi="宋体" w:cs="宋体"/>
          <w:b/>
          <w:color w:val="auto"/>
          <w:sz w:val="28"/>
          <w:szCs w:val="30"/>
          <w:highlight w:val="none"/>
        </w:rPr>
        <w:t>六、废标</w:t>
      </w:r>
    </w:p>
    <w:p w14:paraId="0EF9B429">
      <w:pPr>
        <w:pStyle w:val="17"/>
        <w:snapToGrid w:val="0"/>
        <w:spacing w:line="360" w:lineRule="auto"/>
        <w:ind w:firstLine="210" w:firstLineChars="100"/>
        <w:rPr>
          <w:rFonts w:hAnsi="宋体" w:eastAsia="宋体" w:cs="宋体"/>
          <w:color w:val="auto"/>
          <w:sz w:val="21"/>
          <w:szCs w:val="21"/>
          <w:highlight w:val="none"/>
        </w:rPr>
      </w:pPr>
      <w:r>
        <w:rPr>
          <w:rFonts w:hint="eastAsia" w:hAnsi="宋体" w:eastAsia="宋体" w:cs="宋体"/>
          <w:color w:val="auto"/>
          <w:sz w:val="21"/>
          <w:szCs w:val="21"/>
          <w:highlight w:val="none"/>
        </w:rPr>
        <w:t>（一）根据《中华人民共和国政府采购法》第三十六条，出现下列情形之一的，应予以废标：</w:t>
      </w:r>
    </w:p>
    <w:p w14:paraId="06E5005A">
      <w:pPr>
        <w:pStyle w:val="17"/>
        <w:snapToGrid w:val="0"/>
        <w:spacing w:line="360" w:lineRule="auto"/>
        <w:ind w:firstLine="520" w:firstLineChars="248"/>
        <w:rPr>
          <w:rFonts w:hAnsi="宋体" w:eastAsia="宋体" w:cs="宋体"/>
          <w:color w:val="auto"/>
          <w:sz w:val="21"/>
          <w:szCs w:val="21"/>
          <w:highlight w:val="none"/>
        </w:rPr>
      </w:pPr>
      <w:r>
        <w:rPr>
          <w:rFonts w:hint="eastAsia" w:hAnsi="宋体" w:eastAsia="宋体" w:cs="宋体"/>
          <w:color w:val="auto"/>
          <w:sz w:val="21"/>
          <w:szCs w:val="21"/>
          <w:highlight w:val="none"/>
        </w:rPr>
        <w:t>1、符合专业条件的供应商或者对招标文件作实质响应的供应商不足三家的；</w:t>
      </w:r>
    </w:p>
    <w:p w14:paraId="20D7B3CD">
      <w:pPr>
        <w:pStyle w:val="17"/>
        <w:snapToGrid w:val="0"/>
        <w:spacing w:line="360" w:lineRule="auto"/>
        <w:ind w:firstLine="520" w:firstLineChars="248"/>
        <w:rPr>
          <w:rFonts w:hAnsi="宋体" w:eastAsia="宋体" w:cs="宋体"/>
          <w:color w:val="auto"/>
          <w:sz w:val="21"/>
          <w:szCs w:val="21"/>
          <w:highlight w:val="none"/>
        </w:rPr>
      </w:pPr>
      <w:r>
        <w:rPr>
          <w:rFonts w:hint="eastAsia" w:hAnsi="宋体" w:eastAsia="宋体" w:cs="宋体"/>
          <w:color w:val="auto"/>
          <w:sz w:val="21"/>
          <w:szCs w:val="21"/>
          <w:highlight w:val="none"/>
        </w:rPr>
        <w:t>2、出现影响采购公正的违法、违规行为的；</w:t>
      </w:r>
    </w:p>
    <w:p w14:paraId="1FD93BCF">
      <w:pPr>
        <w:pStyle w:val="17"/>
        <w:snapToGrid w:val="0"/>
        <w:spacing w:line="360" w:lineRule="auto"/>
        <w:ind w:firstLine="520" w:firstLineChars="248"/>
        <w:rPr>
          <w:rFonts w:hAnsi="宋体" w:eastAsia="宋体" w:cs="宋体"/>
          <w:color w:val="auto"/>
          <w:sz w:val="21"/>
          <w:szCs w:val="21"/>
          <w:highlight w:val="none"/>
        </w:rPr>
      </w:pPr>
      <w:r>
        <w:rPr>
          <w:rFonts w:hint="eastAsia" w:hAnsi="宋体" w:eastAsia="宋体" w:cs="宋体"/>
          <w:color w:val="auto"/>
          <w:sz w:val="21"/>
          <w:szCs w:val="21"/>
          <w:highlight w:val="none"/>
        </w:rPr>
        <w:t>3、投标人的报价均超过了采购预算，采购人不能支付的；</w:t>
      </w:r>
    </w:p>
    <w:p w14:paraId="5F7E3DC2">
      <w:pPr>
        <w:pStyle w:val="17"/>
        <w:snapToGrid w:val="0"/>
        <w:spacing w:line="360" w:lineRule="auto"/>
        <w:ind w:firstLine="520" w:firstLineChars="248"/>
        <w:rPr>
          <w:rFonts w:hAnsi="宋体" w:eastAsia="宋体" w:cs="宋体"/>
          <w:color w:val="auto"/>
          <w:sz w:val="21"/>
          <w:szCs w:val="21"/>
          <w:highlight w:val="none"/>
        </w:rPr>
      </w:pPr>
      <w:r>
        <w:rPr>
          <w:rFonts w:hint="eastAsia" w:hAnsi="宋体" w:eastAsia="宋体" w:cs="宋体"/>
          <w:color w:val="auto"/>
          <w:sz w:val="21"/>
          <w:szCs w:val="21"/>
          <w:highlight w:val="none"/>
        </w:rPr>
        <w:t>4、因重大变故，采购任务取消的。</w:t>
      </w:r>
    </w:p>
    <w:p w14:paraId="1713C030">
      <w:pPr>
        <w:pStyle w:val="17"/>
        <w:snapToGrid w:val="0"/>
        <w:spacing w:line="360" w:lineRule="auto"/>
        <w:ind w:firstLine="520" w:firstLineChars="248"/>
        <w:rPr>
          <w:rFonts w:hAnsi="宋体" w:eastAsia="宋体" w:cs="宋体"/>
          <w:color w:val="auto"/>
          <w:sz w:val="21"/>
          <w:szCs w:val="21"/>
          <w:highlight w:val="none"/>
        </w:rPr>
      </w:pPr>
      <w:r>
        <w:rPr>
          <w:rFonts w:hint="eastAsia" w:hAnsi="宋体" w:eastAsia="宋体" w:cs="宋体"/>
          <w:color w:val="auto"/>
          <w:sz w:val="21"/>
          <w:szCs w:val="21"/>
          <w:highlight w:val="none"/>
        </w:rPr>
        <w:t>废标后，采购人应当将废标理由通知所有投标人，废标后，除采购任务取消情形外，应当重新组织招标。</w:t>
      </w:r>
    </w:p>
    <w:p w14:paraId="56009289">
      <w:pPr>
        <w:pStyle w:val="38"/>
        <w:snapToGrid w:val="0"/>
        <w:spacing w:line="360" w:lineRule="auto"/>
        <w:ind w:right="-87" w:firstLine="0"/>
        <w:jc w:val="center"/>
        <w:outlineLvl w:val="1"/>
        <w:rPr>
          <w:rFonts w:ascii="宋体" w:hAnsi="宋体" w:cs="宋体"/>
          <w:b/>
          <w:color w:val="auto"/>
          <w:sz w:val="28"/>
          <w:highlight w:val="none"/>
        </w:rPr>
      </w:pPr>
      <w:r>
        <w:rPr>
          <w:rFonts w:hint="eastAsia" w:ascii="宋体" w:hAnsi="宋体" w:cs="宋体"/>
          <w:b/>
          <w:color w:val="auto"/>
          <w:sz w:val="28"/>
          <w:highlight w:val="none"/>
        </w:rPr>
        <w:t>七、定标</w:t>
      </w:r>
    </w:p>
    <w:p w14:paraId="5E45A01D">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（一）确定中标人。本项目由采购人事先授权评审小组确定中标候选人3名。推荐第一名中标候选人为中标人，经采购人确认后，确定项目中标人，同时发布采购结果公告，发出中标通知书。</w:t>
      </w:r>
    </w:p>
    <w:p w14:paraId="2F8ADF83">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1.采购代理机构在评标结束后在2个工作日内将评审报告交采购人确认。</w:t>
      </w:r>
    </w:p>
    <w:p w14:paraId="584B4605">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2.投标人对评审结果无异议的，采购人应在收到评审报告后5个工作日内对评审结果进行确认。如有投标人对评审结果提出质疑的，采购人可在质疑处理完毕后确定中标人。</w:t>
      </w:r>
    </w:p>
    <w:p w14:paraId="29C50AE5">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3.采购人依法确定中标人后2个工作日内，采购代理机构以书面形式发出《中标通知书》,并同时在相关网站上发布中标公告。</w:t>
      </w:r>
    </w:p>
    <w:p w14:paraId="11177D03">
      <w:pPr>
        <w:pStyle w:val="17"/>
        <w:snapToGrid w:val="0"/>
        <w:spacing w:line="360" w:lineRule="auto"/>
        <w:ind w:firstLine="415" w:firstLineChars="198"/>
        <w:rPr>
          <w:rFonts w:hAnsi="宋体" w:eastAsia="宋体" w:cs="宋体"/>
          <w:b/>
          <w:color w:val="auto"/>
          <w:sz w:val="21"/>
          <w:szCs w:val="21"/>
          <w:highlight w:val="none"/>
        </w:rPr>
      </w:pPr>
      <w:r>
        <w:rPr>
          <w:rFonts w:hint="eastAsia" w:hAnsi="宋体" w:eastAsia="宋体" w:cs="宋体"/>
          <w:color w:val="auto"/>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100BD0D8">
      <w:pPr>
        <w:pStyle w:val="38"/>
        <w:snapToGrid w:val="0"/>
        <w:spacing w:line="360" w:lineRule="auto"/>
        <w:ind w:right="-87" w:firstLine="0"/>
        <w:jc w:val="center"/>
        <w:outlineLvl w:val="1"/>
        <w:rPr>
          <w:rFonts w:ascii="宋体" w:hAnsi="宋体" w:cs="宋体"/>
          <w:b/>
          <w:color w:val="auto"/>
          <w:szCs w:val="21"/>
          <w:highlight w:val="none"/>
        </w:rPr>
      </w:pPr>
      <w:r>
        <w:rPr>
          <w:rFonts w:hint="eastAsia" w:ascii="宋体" w:hAnsi="宋体" w:cs="宋体"/>
          <w:b/>
          <w:color w:val="auto"/>
          <w:sz w:val="28"/>
          <w:highlight w:val="none"/>
        </w:rPr>
        <w:t>八、合同授予</w:t>
      </w:r>
    </w:p>
    <w:p w14:paraId="768BCCE1">
      <w:pPr>
        <w:pStyle w:val="17"/>
        <w:snapToGrid w:val="0"/>
        <w:spacing w:line="360" w:lineRule="auto"/>
        <w:ind w:firstLine="415" w:firstLineChars="198"/>
        <w:outlineLvl w:val="2"/>
        <w:rPr>
          <w:rFonts w:hAnsi="宋体" w:eastAsia="宋体" w:cs="宋体"/>
          <w:color w:val="auto"/>
          <w:sz w:val="21"/>
          <w:szCs w:val="21"/>
          <w:highlight w:val="none"/>
        </w:rPr>
      </w:pPr>
      <w:r>
        <w:rPr>
          <w:rFonts w:hint="eastAsia" w:hAnsi="宋体" w:eastAsia="宋体" w:cs="宋体"/>
          <w:color w:val="auto"/>
          <w:sz w:val="21"/>
          <w:szCs w:val="21"/>
          <w:highlight w:val="none"/>
        </w:rPr>
        <w:t>（一）签订合同</w:t>
      </w:r>
    </w:p>
    <w:p w14:paraId="15ED97E3">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1、中标人应自接到中标通知书后30日内与采购人签定合同。同时，采购代理机构对合同内容进行审查，如发现与采购结果和投标承诺内容不一致的，应予以纠正。</w:t>
      </w:r>
    </w:p>
    <w:p w14:paraId="15DECFFC">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2、中标人拖延、拒签合同的，将上报监管部门并取消中标资格。</w:t>
      </w:r>
    </w:p>
    <w:p w14:paraId="304D6D33">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3、中标人和采购人签订合同，按合同规定的对应的服务。</w:t>
      </w:r>
    </w:p>
    <w:p w14:paraId="4EEFB90D">
      <w:pPr>
        <w:pStyle w:val="17"/>
        <w:snapToGrid w:val="0"/>
        <w:spacing w:line="360" w:lineRule="auto"/>
        <w:ind w:firstLine="415" w:firstLineChars="198"/>
        <w:rPr>
          <w:rFonts w:hAnsi="宋体" w:eastAsia="宋体" w:cs="宋体"/>
          <w:color w:val="auto"/>
          <w:sz w:val="21"/>
          <w:szCs w:val="21"/>
          <w:highlight w:val="none"/>
        </w:rPr>
      </w:pPr>
      <w:r>
        <w:rPr>
          <w:rFonts w:hint="eastAsia" w:hAnsi="宋体" w:eastAsia="宋体" w:cs="宋体"/>
          <w:color w:val="auto"/>
          <w:sz w:val="21"/>
          <w:szCs w:val="21"/>
          <w:highlight w:val="none"/>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A71AAD9">
      <w:pPr>
        <w:pStyle w:val="17"/>
        <w:snapToGrid w:val="0"/>
        <w:spacing w:line="360" w:lineRule="auto"/>
        <w:ind w:firstLine="415" w:firstLineChars="198"/>
        <w:outlineLvl w:val="2"/>
        <w:rPr>
          <w:rFonts w:hAnsi="宋体" w:eastAsia="宋体" w:cs="宋体"/>
          <w:color w:val="auto"/>
          <w:sz w:val="21"/>
          <w:szCs w:val="21"/>
          <w:highlight w:val="none"/>
        </w:rPr>
      </w:pPr>
      <w:r>
        <w:rPr>
          <w:rFonts w:hint="eastAsia" w:hAnsi="宋体" w:eastAsia="宋体" w:cs="宋体"/>
          <w:color w:val="auto"/>
          <w:sz w:val="21"/>
          <w:szCs w:val="21"/>
          <w:highlight w:val="none"/>
        </w:rPr>
        <w:t>（二）合同公告</w:t>
      </w:r>
    </w:p>
    <w:p w14:paraId="7FAAC140">
      <w:pPr>
        <w:pStyle w:val="17"/>
        <w:snapToGrid w:val="0"/>
        <w:spacing w:line="360" w:lineRule="auto"/>
        <w:ind w:firstLine="415" w:firstLineChars="198"/>
        <w:rPr>
          <w:rFonts w:hAnsi="宋体" w:eastAsia="宋体" w:cs="宋体"/>
          <w:b/>
          <w:color w:val="auto"/>
          <w:sz w:val="21"/>
          <w:szCs w:val="21"/>
          <w:highlight w:val="none"/>
        </w:rPr>
      </w:pPr>
      <w:r>
        <w:rPr>
          <w:rFonts w:hint="eastAsia" w:hAnsi="宋体" w:eastAsia="宋体" w:cs="宋体"/>
          <w:color w:val="auto"/>
          <w:sz w:val="21"/>
          <w:szCs w:val="21"/>
          <w:highlight w:val="none"/>
        </w:rPr>
        <w:t>采购人应当自政府采购合同签订之日起2个工作日内，将政府采购合同在省级以上人民政府财政部门指定的媒体上公告，但政府采购合同中涉及国家秘密、商业秘密的内容除外。</w:t>
      </w:r>
      <w:bookmarkStart w:id="4" w:name="_Toc480187579"/>
    </w:p>
    <w:p w14:paraId="7AB91C39">
      <w:pPr>
        <w:pStyle w:val="38"/>
        <w:snapToGrid w:val="0"/>
        <w:spacing w:line="360" w:lineRule="auto"/>
        <w:ind w:right="-87" w:firstLine="3483" w:firstLineChars="1239"/>
        <w:outlineLvl w:val="1"/>
        <w:rPr>
          <w:rFonts w:ascii="宋体" w:hAnsi="宋体" w:cs="宋体"/>
          <w:b/>
          <w:color w:val="auto"/>
          <w:sz w:val="28"/>
          <w:highlight w:val="none"/>
        </w:rPr>
      </w:pPr>
      <w:r>
        <w:rPr>
          <w:rFonts w:hint="eastAsia" w:ascii="宋体" w:hAnsi="宋体" w:cs="宋体"/>
          <w:b/>
          <w:color w:val="auto"/>
          <w:sz w:val="28"/>
          <w:highlight w:val="none"/>
        </w:rPr>
        <w:t>九、政府采购政策</w:t>
      </w:r>
    </w:p>
    <w:p w14:paraId="34804DEF">
      <w:pPr>
        <w:tabs>
          <w:tab w:val="left" w:pos="518"/>
        </w:tabs>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1.政府采购活动中有关中小企业的相关规定（采购进口产品的项目不适用）</w:t>
      </w:r>
    </w:p>
    <w:p w14:paraId="59CD02DB">
      <w:pPr>
        <w:tabs>
          <w:tab w:val="left" w:pos="518"/>
        </w:tabs>
        <w:adjustRightIn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1.1根据《政府采购促进中小企业发展管理办法》（财库[2020]46号）规定：</w:t>
      </w:r>
    </w:p>
    <w:p w14:paraId="4D8A2458">
      <w:pPr>
        <w:tabs>
          <w:tab w:val="left" w:pos="518"/>
        </w:tab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6354B050">
      <w:pPr>
        <w:tabs>
          <w:tab w:val="left" w:pos="518"/>
        </w:tabs>
        <w:adjustRightIn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符合中小企业划分标准的个体工商户，在政府采购活动中视同中小企业。</w:t>
      </w:r>
    </w:p>
    <w:p w14:paraId="242A3821">
      <w:pPr>
        <w:tabs>
          <w:tab w:val="left" w:pos="518"/>
        </w:tabs>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2）在政府采购活动中，供应商提供的货物、工程或者服务符合下列情形的，享受本办法规定的中小企业扶持政策：</w:t>
      </w:r>
    </w:p>
    <w:p w14:paraId="339E1C4E">
      <w:pPr>
        <w:tabs>
          <w:tab w:val="left" w:pos="518"/>
        </w:tabs>
        <w:adjustRightIn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2.1）在货物采购项目中，货物由中小企业制造，即货物由中小企业生产且使用该中小企业商号或者注册商标； </w:t>
      </w:r>
    </w:p>
    <w:p w14:paraId="6BA33255">
      <w:pPr>
        <w:tabs>
          <w:tab w:val="left" w:pos="518"/>
        </w:tabs>
        <w:adjustRightIn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2.2）在工程采购项目中，工程由中小企业承建，即工程施工单位为中小企业； </w:t>
      </w:r>
    </w:p>
    <w:p w14:paraId="38C4FA48">
      <w:pPr>
        <w:tabs>
          <w:tab w:val="left" w:pos="518"/>
        </w:tabs>
        <w:adjustRightIn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2.3）在服务采购项目中，服务由中小企业承接，即提供服务的人员为中小企业依照《中华人民共和国劳动合同法》订立劳动合同的从业人员。 </w:t>
      </w:r>
    </w:p>
    <w:p w14:paraId="0EB66E7D">
      <w:pPr>
        <w:tabs>
          <w:tab w:val="left" w:pos="518"/>
        </w:tabs>
        <w:adjustRightIn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在货物采购项目中，供应商提供的货物既有中小企业制造货物，也有大型企业制造货物的，不享受本办法规定的中小企业扶持政策。 </w:t>
      </w:r>
    </w:p>
    <w:p w14:paraId="5889ABBB">
      <w:pPr>
        <w:tabs>
          <w:tab w:val="left" w:pos="518"/>
        </w:tabs>
        <w:adjustRightIn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48FB6275">
      <w:pPr>
        <w:tabs>
          <w:tab w:val="left" w:pos="518"/>
        </w:tabs>
        <w:adjustRightInd w:val="0"/>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1.2本项目专门面向中小企业采购（参加投标供应商须出具《中小企业声明函》，未提供不认定为中小企业，此次投标无效）。</w:t>
      </w:r>
    </w:p>
    <w:p w14:paraId="67A37E8A">
      <w:pPr>
        <w:snapToGrid w:val="0"/>
        <w:spacing w:line="360" w:lineRule="auto"/>
        <w:ind w:firstLine="420" w:firstLineChars="200"/>
        <w:outlineLvl w:val="2"/>
        <w:rPr>
          <w:rFonts w:ascii="宋体" w:hAnsi="宋体" w:cs="宋体"/>
          <w:color w:val="auto"/>
          <w:szCs w:val="21"/>
          <w:highlight w:val="none"/>
        </w:rPr>
      </w:pPr>
      <w:r>
        <w:rPr>
          <w:rFonts w:hint="eastAsia" w:ascii="宋体" w:hAnsi="宋体" w:cs="宋体"/>
          <w:color w:val="auto"/>
          <w:szCs w:val="21"/>
          <w:highlight w:val="none"/>
        </w:rPr>
        <w:t>2.信贷政策</w:t>
      </w:r>
    </w:p>
    <w:p w14:paraId="1D3904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673F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30B74B4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舟山市政府采购信用融资合作银行</w:t>
            </w:r>
          </w:p>
        </w:tc>
      </w:tr>
      <w:tr w14:paraId="18C8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vAlign w:val="center"/>
          </w:tcPr>
          <w:p w14:paraId="34630D93">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银行名称</w:t>
            </w:r>
          </w:p>
        </w:tc>
        <w:tc>
          <w:tcPr>
            <w:tcW w:w="3960" w:type="dxa"/>
            <w:vAlign w:val="center"/>
          </w:tcPr>
          <w:p w14:paraId="25663E4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各银行介绍的产品特点</w:t>
            </w:r>
          </w:p>
        </w:tc>
        <w:tc>
          <w:tcPr>
            <w:tcW w:w="2115" w:type="dxa"/>
            <w:vAlign w:val="center"/>
          </w:tcPr>
          <w:p w14:paraId="0E6F6C64">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经办人</w:t>
            </w:r>
          </w:p>
        </w:tc>
        <w:tc>
          <w:tcPr>
            <w:tcW w:w="1908" w:type="dxa"/>
            <w:vAlign w:val="center"/>
          </w:tcPr>
          <w:p w14:paraId="04D90165">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联系方式</w:t>
            </w:r>
          </w:p>
        </w:tc>
      </w:tr>
      <w:tr w14:paraId="1370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12BDBDEB">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中国工商银行股份有限公司舟山分行</w:t>
            </w:r>
          </w:p>
        </w:tc>
        <w:tc>
          <w:tcPr>
            <w:tcW w:w="3960" w:type="dxa"/>
          </w:tcPr>
          <w:p w14:paraId="27014960">
            <w:pPr>
              <w:numPr>
                <w:ilvl w:val="0"/>
                <w:numId w:val="10"/>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融资额度高，融资金额最高可至订单金额70%，线上申请，随借随还。2.融资利率低，最低可至当期LPR利率。</w:t>
            </w:r>
          </w:p>
          <w:p w14:paraId="4AA36B73">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3.担保方式灵活，以政府采购合同进行融资，无需另外抵押。</w:t>
            </w:r>
          </w:p>
        </w:tc>
        <w:tc>
          <w:tcPr>
            <w:tcW w:w="2115" w:type="dxa"/>
            <w:vAlign w:val="center"/>
          </w:tcPr>
          <w:p w14:paraId="66FB3D6F">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柳超颖</w:t>
            </w:r>
          </w:p>
        </w:tc>
        <w:tc>
          <w:tcPr>
            <w:tcW w:w="1908" w:type="dxa"/>
            <w:vAlign w:val="center"/>
          </w:tcPr>
          <w:p w14:paraId="48BF6D0B">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0580-2166242, 15858076468</w:t>
            </w:r>
          </w:p>
        </w:tc>
      </w:tr>
      <w:tr w14:paraId="1BE7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vAlign w:val="center"/>
          </w:tcPr>
          <w:p w14:paraId="1172C8FB">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中国建设银行股份有限公司舟山分行</w:t>
            </w:r>
          </w:p>
        </w:tc>
        <w:tc>
          <w:tcPr>
            <w:tcW w:w="3960" w:type="dxa"/>
          </w:tcPr>
          <w:p w14:paraId="122D02B7">
            <w:pPr>
              <w:numPr>
                <w:ilvl w:val="0"/>
                <w:numId w:val="11"/>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快速便捷：全流程线上操作，通过浙江省政府采购网数据审核信用额度，建行供应链平台快速放款。</w:t>
            </w:r>
          </w:p>
          <w:p w14:paraId="01303786">
            <w:pPr>
              <w:numPr>
                <w:ilvl w:val="0"/>
                <w:numId w:val="11"/>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申请额度高：单笔融资额度最高可达政府采购合同金额的90%，单户额度最高可达3000万。</w:t>
            </w:r>
          </w:p>
          <w:p w14:paraId="01CB6F34">
            <w:pPr>
              <w:numPr>
                <w:ilvl w:val="0"/>
                <w:numId w:val="11"/>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无需额外抵押：以浙江省政府采购网备案公示的政府采购合同进行融资，无需额外抵押担保。</w:t>
            </w:r>
          </w:p>
          <w:p w14:paraId="6D89F550">
            <w:pPr>
              <w:numPr>
                <w:ilvl w:val="0"/>
                <w:numId w:val="11"/>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利率优惠：给予流动资金贷款最优惠利率。</w:t>
            </w:r>
          </w:p>
        </w:tc>
        <w:tc>
          <w:tcPr>
            <w:tcW w:w="2115" w:type="dxa"/>
            <w:vAlign w:val="center"/>
          </w:tcPr>
          <w:p w14:paraId="7D4FA8F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普陀片区：蔡妮妮</w:t>
            </w:r>
          </w:p>
          <w:p w14:paraId="121725F9">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定海片区：杨莹</w:t>
            </w:r>
          </w:p>
          <w:p w14:paraId="20D3B67F">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自贸区片区：方晓</w:t>
            </w:r>
          </w:p>
        </w:tc>
        <w:tc>
          <w:tcPr>
            <w:tcW w:w="1908" w:type="dxa"/>
            <w:vAlign w:val="center"/>
          </w:tcPr>
          <w:p w14:paraId="5CA27E0C">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普陀片区：13957201791</w:t>
            </w:r>
          </w:p>
          <w:p w14:paraId="321BCFEA">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定海片区：13655803997</w:t>
            </w:r>
          </w:p>
          <w:p w14:paraId="01D23C0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自贸区片区：13587086324</w:t>
            </w:r>
          </w:p>
        </w:tc>
      </w:tr>
      <w:tr w14:paraId="30CB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114E89E2">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杭州银行股份有限公司舟山市分行</w:t>
            </w:r>
          </w:p>
        </w:tc>
        <w:tc>
          <w:tcPr>
            <w:tcW w:w="3960" w:type="dxa"/>
          </w:tcPr>
          <w:p w14:paraId="5E3733CD">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115" w:type="dxa"/>
            <w:vAlign w:val="center"/>
          </w:tcPr>
          <w:p w14:paraId="1BC4DF2D">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方经理</w:t>
            </w:r>
          </w:p>
        </w:tc>
        <w:tc>
          <w:tcPr>
            <w:tcW w:w="1908" w:type="dxa"/>
            <w:vAlign w:val="center"/>
          </w:tcPr>
          <w:p w14:paraId="27162AA4">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0580-2185201，18205800451</w:t>
            </w:r>
          </w:p>
        </w:tc>
      </w:tr>
      <w:tr w14:paraId="1633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3733DE0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招商银行股份有限公司浙江自贸试验区舟山分行</w:t>
            </w:r>
          </w:p>
        </w:tc>
        <w:tc>
          <w:tcPr>
            <w:tcW w:w="3960" w:type="dxa"/>
          </w:tcPr>
          <w:p w14:paraId="16CC6A20">
            <w:pPr>
              <w:spacing w:line="400" w:lineRule="exact"/>
              <w:rPr>
                <w:rFonts w:ascii="宋体" w:hAnsi="宋体" w:cs="宋体"/>
                <w:color w:val="auto"/>
                <w:szCs w:val="21"/>
                <w:highlight w:val="none"/>
              </w:rPr>
            </w:pPr>
            <w:r>
              <w:rPr>
                <w:rFonts w:hint="eastAsia" w:ascii="宋体" w:hAnsi="宋体" w:cs="宋体"/>
                <w:color w:val="auto"/>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vAlign w:val="center"/>
          </w:tcPr>
          <w:p w14:paraId="37AD5848">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李玲</w:t>
            </w:r>
          </w:p>
        </w:tc>
        <w:tc>
          <w:tcPr>
            <w:tcW w:w="1908" w:type="dxa"/>
            <w:vAlign w:val="center"/>
          </w:tcPr>
          <w:p w14:paraId="78822FE6">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0580-2061710，13957227971</w:t>
            </w:r>
          </w:p>
        </w:tc>
      </w:tr>
      <w:tr w14:paraId="6EE0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vAlign w:val="center"/>
          </w:tcPr>
          <w:p w14:paraId="09120B45">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温州银行股份有限公司舟山市分行</w:t>
            </w:r>
          </w:p>
        </w:tc>
        <w:tc>
          <w:tcPr>
            <w:tcW w:w="3960" w:type="dxa"/>
          </w:tcPr>
          <w:p w14:paraId="76055CB1">
            <w:pPr>
              <w:numPr>
                <w:ilvl w:val="0"/>
                <w:numId w:val="12"/>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单户授信敞口最高不超过1000万元，且最高额度核定一般不超过借款人（含实际控制人控制的其他经营实体）最近13个月合计有效中标合同金额的70%。</w:t>
            </w:r>
          </w:p>
          <w:p w14:paraId="7A90F76A">
            <w:pPr>
              <w:numPr>
                <w:ilvl w:val="0"/>
                <w:numId w:val="12"/>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0EC428DA">
            <w:pPr>
              <w:numPr>
                <w:ilvl w:val="0"/>
                <w:numId w:val="12"/>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5FAE81D5">
            <w:pPr>
              <w:numPr>
                <w:ilvl w:val="0"/>
                <w:numId w:val="12"/>
              </w:num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符合我行采购人资质的，且负债率不超75%，配合应收账款质押登记确认的，并可出具确认函，单笔借款额度可按不超过采购合同的90%办理。</w:t>
            </w:r>
          </w:p>
        </w:tc>
        <w:tc>
          <w:tcPr>
            <w:tcW w:w="2115" w:type="dxa"/>
            <w:vAlign w:val="center"/>
          </w:tcPr>
          <w:p w14:paraId="03ECCD06">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郑贤栋</w:t>
            </w:r>
          </w:p>
        </w:tc>
        <w:tc>
          <w:tcPr>
            <w:tcW w:w="1908" w:type="dxa"/>
            <w:vAlign w:val="center"/>
          </w:tcPr>
          <w:p w14:paraId="359E94BC">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058—8866086</w:t>
            </w:r>
          </w:p>
        </w:tc>
      </w:tr>
      <w:tr w14:paraId="1567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60159E89">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交通银行股份有限公司舟山分行</w:t>
            </w:r>
          </w:p>
        </w:tc>
        <w:tc>
          <w:tcPr>
            <w:tcW w:w="3960" w:type="dxa"/>
          </w:tcPr>
          <w:p w14:paraId="6883C4C3">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vAlign w:val="center"/>
          </w:tcPr>
          <w:p w14:paraId="6AD793A3">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赵争艳</w:t>
            </w:r>
          </w:p>
        </w:tc>
        <w:tc>
          <w:tcPr>
            <w:tcW w:w="1908" w:type="dxa"/>
            <w:vAlign w:val="center"/>
          </w:tcPr>
          <w:p w14:paraId="5B882E03">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0580-2260728</w:t>
            </w:r>
          </w:p>
          <w:p w14:paraId="06D80A5D">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13758007280</w:t>
            </w:r>
          </w:p>
        </w:tc>
      </w:tr>
      <w:tr w14:paraId="20E7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3FEDF99A">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中信银行股份有限公司舟山分行</w:t>
            </w:r>
          </w:p>
        </w:tc>
        <w:tc>
          <w:tcPr>
            <w:tcW w:w="3960" w:type="dxa"/>
          </w:tcPr>
          <w:p w14:paraId="3F92BAF9">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vAlign w:val="center"/>
          </w:tcPr>
          <w:p w14:paraId="6BBBE502">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黄丽</w:t>
            </w:r>
          </w:p>
        </w:tc>
        <w:tc>
          <w:tcPr>
            <w:tcW w:w="1908" w:type="dxa"/>
            <w:vAlign w:val="center"/>
          </w:tcPr>
          <w:p w14:paraId="4545CCC3">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13905808032</w:t>
            </w:r>
          </w:p>
        </w:tc>
      </w:tr>
      <w:tr w14:paraId="7E53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056B4E09">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泰隆银行舟山市分行</w:t>
            </w:r>
          </w:p>
        </w:tc>
        <w:tc>
          <w:tcPr>
            <w:tcW w:w="3960" w:type="dxa"/>
          </w:tcPr>
          <w:p w14:paraId="3617B9D3">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vAlign w:val="center"/>
          </w:tcPr>
          <w:p w14:paraId="4BD67F56">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胡亢宇</w:t>
            </w:r>
          </w:p>
        </w:tc>
        <w:tc>
          <w:tcPr>
            <w:tcW w:w="1908" w:type="dxa"/>
            <w:vAlign w:val="center"/>
          </w:tcPr>
          <w:p w14:paraId="5F245856">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17605868703</w:t>
            </w:r>
          </w:p>
        </w:tc>
      </w:tr>
      <w:tr w14:paraId="15A9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2497BDDE">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中国农业银行股份有限公司舟山分行</w:t>
            </w:r>
          </w:p>
        </w:tc>
        <w:tc>
          <w:tcPr>
            <w:tcW w:w="3960" w:type="dxa"/>
          </w:tcPr>
          <w:p w14:paraId="17CA5D17">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115" w:type="dxa"/>
            <w:vAlign w:val="center"/>
          </w:tcPr>
          <w:p w14:paraId="3C060976">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苏华瞻</w:t>
            </w:r>
          </w:p>
        </w:tc>
        <w:tc>
          <w:tcPr>
            <w:tcW w:w="1908" w:type="dxa"/>
            <w:vAlign w:val="center"/>
          </w:tcPr>
          <w:p w14:paraId="44F36147">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13967228926</w:t>
            </w:r>
          </w:p>
        </w:tc>
      </w:tr>
      <w:tr w14:paraId="3DD5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7574E19B">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中国邮政储蓄银行股份有限公司舟山市分行</w:t>
            </w:r>
          </w:p>
        </w:tc>
        <w:tc>
          <w:tcPr>
            <w:tcW w:w="3960" w:type="dxa"/>
          </w:tcPr>
          <w:p w14:paraId="113194FC">
            <w:pPr>
              <w:tabs>
                <w:tab w:val="left" w:pos="0"/>
              </w:tabs>
              <w:spacing w:line="400" w:lineRule="exact"/>
              <w:rPr>
                <w:rFonts w:ascii="宋体" w:hAnsi="宋体" w:cs="宋体"/>
                <w:color w:val="auto"/>
                <w:szCs w:val="21"/>
                <w:highlight w:val="none"/>
              </w:rPr>
            </w:pPr>
            <w:r>
              <w:rPr>
                <w:rFonts w:hint="eastAsia" w:ascii="宋体" w:hAnsi="宋体" w:cs="宋体"/>
                <w:color w:val="auto"/>
                <w:szCs w:val="21"/>
                <w:highlight w:val="none"/>
              </w:rPr>
              <w:t>符合我行基本准入，授信额度使用期最高为2年，单户授信最高为500万，担保方式享受信用贷款执行，利率最低可至当期LPR ，有无还本续贷，12月份线上产品可以自主自贷。</w:t>
            </w:r>
          </w:p>
        </w:tc>
        <w:tc>
          <w:tcPr>
            <w:tcW w:w="2115" w:type="dxa"/>
            <w:vAlign w:val="center"/>
          </w:tcPr>
          <w:p w14:paraId="2A21F10F">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蒋志燕</w:t>
            </w:r>
          </w:p>
        </w:tc>
        <w:tc>
          <w:tcPr>
            <w:tcW w:w="1908" w:type="dxa"/>
            <w:vAlign w:val="center"/>
          </w:tcPr>
          <w:p w14:paraId="64873FA6">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13732527321</w:t>
            </w:r>
          </w:p>
        </w:tc>
      </w:tr>
    </w:tbl>
    <w:p w14:paraId="457E146B">
      <w:pPr>
        <w:spacing w:line="360" w:lineRule="auto"/>
        <w:ind w:firstLine="555"/>
        <w:outlineLvl w:val="3"/>
        <w:rPr>
          <w:rFonts w:ascii="宋体" w:hAnsi="宋体" w:cs="宋体"/>
          <w:color w:val="auto"/>
          <w:szCs w:val="21"/>
          <w:highlight w:val="none"/>
        </w:rPr>
      </w:pPr>
      <w:r>
        <w:rPr>
          <w:rFonts w:hint="eastAsia" w:ascii="宋体" w:hAnsi="宋体" w:cs="宋体"/>
          <w:color w:val="auto"/>
          <w:szCs w:val="21"/>
          <w:highlight w:val="none"/>
        </w:rPr>
        <w:t>2.2一般步骤</w:t>
      </w:r>
    </w:p>
    <w:p w14:paraId="6F5C4CB5">
      <w:pPr>
        <w:spacing w:line="360" w:lineRule="auto"/>
        <w:ind w:firstLine="555"/>
        <w:outlineLvl w:val="4"/>
        <w:rPr>
          <w:rFonts w:ascii="宋体" w:hAnsi="宋体" w:cs="宋体"/>
          <w:color w:val="auto"/>
          <w:szCs w:val="21"/>
          <w:highlight w:val="none"/>
        </w:rPr>
      </w:pPr>
      <w:r>
        <w:rPr>
          <w:rFonts w:hint="eastAsia" w:ascii="宋体" w:hAnsi="宋体" w:cs="宋体"/>
          <w:color w:val="auto"/>
          <w:szCs w:val="21"/>
          <w:highlight w:val="none"/>
        </w:rPr>
        <w:t>（1）供应商先与银行对接，办理融资前期手续；</w:t>
      </w:r>
    </w:p>
    <w:p w14:paraId="76C57FE6">
      <w:pPr>
        <w:spacing w:line="360" w:lineRule="auto"/>
        <w:ind w:firstLine="555"/>
        <w:rPr>
          <w:rFonts w:ascii="宋体" w:hAnsi="宋体" w:cs="宋体"/>
          <w:color w:val="auto"/>
          <w:szCs w:val="21"/>
          <w:highlight w:val="none"/>
        </w:rPr>
      </w:pPr>
      <w:r>
        <w:rPr>
          <w:rFonts w:hint="eastAsia" w:ascii="宋体" w:hAnsi="宋体" w:cs="宋体"/>
          <w:color w:val="auto"/>
          <w:szCs w:val="21"/>
          <w:highlight w:val="none"/>
        </w:rPr>
        <w:t>（2）供应商中标后，凭中标通知书等材料，向相关合作银行发出融资申请；</w:t>
      </w:r>
    </w:p>
    <w:p w14:paraId="121F6D73">
      <w:pPr>
        <w:spacing w:line="360" w:lineRule="auto"/>
        <w:ind w:firstLine="555"/>
        <w:outlineLvl w:val="4"/>
        <w:rPr>
          <w:rFonts w:ascii="宋体" w:hAnsi="宋体" w:cs="宋体"/>
          <w:color w:val="auto"/>
          <w:szCs w:val="21"/>
          <w:highlight w:val="none"/>
        </w:rPr>
      </w:pPr>
      <w:r>
        <w:rPr>
          <w:rFonts w:hint="eastAsia" w:ascii="宋体" w:hAnsi="宋体" w:cs="宋体"/>
          <w:color w:val="auto"/>
          <w:szCs w:val="21"/>
          <w:highlight w:val="none"/>
        </w:rPr>
        <w:t>（3）银行、供应商线上办理审批、放贷事宜。</w:t>
      </w:r>
    </w:p>
    <w:p w14:paraId="56FFA67B">
      <w:pPr>
        <w:spacing w:line="360" w:lineRule="auto"/>
        <w:ind w:firstLine="555"/>
        <w:outlineLvl w:val="3"/>
        <w:rPr>
          <w:rFonts w:ascii="宋体" w:hAnsi="宋体" w:cs="宋体"/>
          <w:color w:val="auto"/>
          <w:szCs w:val="21"/>
          <w:highlight w:val="none"/>
        </w:rPr>
      </w:pPr>
      <w:r>
        <w:rPr>
          <w:rFonts w:hint="eastAsia" w:ascii="宋体" w:hAnsi="宋体" w:cs="宋体"/>
          <w:color w:val="auto"/>
          <w:szCs w:val="21"/>
          <w:highlight w:val="none"/>
        </w:rPr>
        <w:t>2.3注意事项</w:t>
      </w:r>
    </w:p>
    <w:p w14:paraId="48692DFB">
      <w:pPr>
        <w:spacing w:line="360" w:lineRule="auto"/>
        <w:ind w:firstLine="555"/>
        <w:rPr>
          <w:rFonts w:ascii="宋体" w:hAnsi="宋体" w:cs="宋体"/>
          <w:color w:val="auto"/>
          <w:szCs w:val="21"/>
          <w:highlight w:val="none"/>
        </w:rPr>
      </w:pPr>
      <w:r>
        <w:rPr>
          <w:rFonts w:hint="eastAsia" w:ascii="宋体" w:hAnsi="宋体" w:cs="宋体"/>
          <w:color w:val="auto"/>
          <w:szCs w:val="21"/>
          <w:highlight w:val="none"/>
        </w:rPr>
        <w:t>（1）中标供应商需确保政府采购合同的收款账户与融资银行开户账户一致。</w:t>
      </w:r>
    </w:p>
    <w:p w14:paraId="5DA1A7FB">
      <w:pPr>
        <w:spacing w:line="360" w:lineRule="auto"/>
        <w:ind w:firstLine="555"/>
        <w:rPr>
          <w:rFonts w:ascii="宋体" w:hAnsi="宋体" w:cs="宋体"/>
          <w:color w:val="auto"/>
          <w:szCs w:val="21"/>
          <w:highlight w:val="none"/>
        </w:rPr>
      </w:pPr>
      <w:r>
        <w:rPr>
          <w:rFonts w:hint="eastAsia" w:ascii="宋体" w:hAnsi="宋体" w:cs="宋体"/>
          <w:color w:val="auto"/>
          <w:szCs w:val="21"/>
          <w:highlight w:val="none"/>
        </w:rPr>
        <w:t>（2）用于政府采购信用融资的政府采购合同，应当包含如下条款：“第   条：政府采购合同贷款</w:t>
      </w:r>
    </w:p>
    <w:p w14:paraId="1609A048">
      <w:pPr>
        <w:spacing w:line="360" w:lineRule="auto"/>
        <w:ind w:firstLine="555"/>
        <w:rPr>
          <w:rFonts w:ascii="宋体" w:hAnsi="宋体" w:cs="宋体"/>
          <w:color w:val="auto"/>
          <w:szCs w:val="21"/>
          <w:highlight w:val="none"/>
        </w:rPr>
      </w:pPr>
      <w:r>
        <w:rPr>
          <w:rFonts w:hint="eastAsia" w:ascii="宋体" w:hAnsi="宋体" w:cs="宋体"/>
          <w:color w:val="auto"/>
          <w:szCs w:val="21"/>
          <w:highlight w:val="none"/>
        </w:rPr>
        <w:t>本合同同时用于乙方向      银行（金融机构）申请政府采购信用贷款。</w:t>
      </w:r>
    </w:p>
    <w:p w14:paraId="642C82F0">
      <w:pPr>
        <w:spacing w:line="360" w:lineRule="auto"/>
        <w:ind w:firstLine="555"/>
        <w:rPr>
          <w:rFonts w:ascii="宋体" w:hAnsi="宋体" w:cs="宋体"/>
          <w:b/>
          <w:color w:val="auto"/>
          <w:sz w:val="28"/>
          <w:highlight w:val="none"/>
        </w:rPr>
      </w:pPr>
      <w:r>
        <w:rPr>
          <w:rFonts w:hint="eastAsia" w:ascii="宋体" w:hAnsi="宋体" w:cs="宋体"/>
          <w:color w:val="auto"/>
          <w:szCs w:val="21"/>
          <w:highlight w:val="none"/>
        </w:rPr>
        <w:t>本合同一经签订，原则上不得更改乙方收款账户信息。确须更改的，乙方应取得原合同收款账户开户银行书面同意，否则修改后的合同不予备案，采购资金不予支付。”</w:t>
      </w:r>
    </w:p>
    <w:p w14:paraId="0981A34B">
      <w:pPr>
        <w:pStyle w:val="38"/>
        <w:snapToGrid w:val="0"/>
        <w:spacing w:after="120" w:afterLines="50" w:line="360" w:lineRule="auto"/>
        <w:ind w:right="-85" w:firstLine="0"/>
        <w:jc w:val="center"/>
        <w:outlineLvl w:val="1"/>
        <w:rPr>
          <w:rFonts w:ascii="宋体" w:hAnsi="宋体" w:cs="宋体"/>
          <w:b/>
          <w:color w:val="auto"/>
          <w:sz w:val="28"/>
          <w:highlight w:val="none"/>
        </w:rPr>
      </w:pPr>
      <w:r>
        <w:rPr>
          <w:rFonts w:hint="eastAsia" w:ascii="宋体" w:hAnsi="宋体" w:cs="宋体"/>
          <w:b/>
          <w:color w:val="auto"/>
          <w:sz w:val="28"/>
          <w:highlight w:val="none"/>
        </w:rPr>
        <w:t>十、解释权</w:t>
      </w:r>
      <w:bookmarkEnd w:id="4"/>
    </w:p>
    <w:p w14:paraId="6D8608F1">
      <w:pPr>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凡涉及本次采购文件的解释权均属于浙江天隆工程管理有限公司。</w:t>
      </w:r>
    </w:p>
    <w:p w14:paraId="322C6C4C">
      <w:pPr>
        <w:pStyle w:val="37"/>
        <w:snapToGrid w:val="0"/>
        <w:spacing w:before="120" w:after="120" w:line="360" w:lineRule="auto"/>
        <w:ind w:right="-87"/>
        <w:rPr>
          <w:rFonts w:hAnsi="宋体" w:eastAsia="宋体" w:cs="宋体"/>
          <w:color w:val="auto"/>
          <w:highlight w:val="none"/>
        </w:rPr>
        <w:sectPr>
          <w:footerReference r:id="rId5" w:type="default"/>
          <w:pgSz w:w="11906" w:h="16838"/>
          <w:pgMar w:top="1304" w:right="1531" w:bottom="834" w:left="1531" w:header="1304" w:footer="1304" w:gutter="0"/>
          <w:cols w:space="720" w:num="1"/>
        </w:sectPr>
      </w:pPr>
    </w:p>
    <w:p w14:paraId="4C508F0C">
      <w:pPr>
        <w:pStyle w:val="37"/>
        <w:snapToGrid w:val="0"/>
        <w:spacing w:before="156" w:after="156" w:line="360" w:lineRule="auto"/>
        <w:ind w:right="-87"/>
        <w:jc w:val="center"/>
        <w:outlineLvl w:val="0"/>
        <w:rPr>
          <w:rFonts w:hAnsi="宋体" w:eastAsia="宋体" w:cs="宋体"/>
          <w:b/>
          <w:bCs/>
          <w:color w:val="auto"/>
          <w:szCs w:val="21"/>
          <w:highlight w:val="none"/>
        </w:rPr>
      </w:pPr>
      <w:r>
        <w:rPr>
          <w:rFonts w:hint="eastAsia" w:hAnsi="宋体" w:eastAsia="宋体" w:cs="宋体"/>
          <w:b/>
          <w:bCs/>
          <w:color w:val="auto"/>
          <w:highlight w:val="none"/>
        </w:rPr>
        <w:t>第四章  评标办法及评分标准</w:t>
      </w:r>
    </w:p>
    <w:p w14:paraId="225DC981">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为公正、公平、科学地选择成交人，根据《中华人民共和国政府采购法》等有关法律法规的规定，并结合本项目的实际，制定本办法，本办法适用本项目的评标。</w:t>
      </w:r>
    </w:p>
    <w:p w14:paraId="5EB0A553">
      <w:pPr>
        <w:autoSpaceDE w:val="0"/>
        <w:autoSpaceDN w:val="0"/>
        <w:adjustRightInd w:val="0"/>
        <w:spacing w:line="400" w:lineRule="exact"/>
        <w:outlineLvl w:val="1"/>
        <w:rPr>
          <w:rFonts w:ascii="宋体" w:hAnsi="宋体" w:cs="宋体"/>
          <w:b/>
          <w:color w:val="auto"/>
          <w:szCs w:val="21"/>
          <w:highlight w:val="none"/>
        </w:rPr>
      </w:pPr>
      <w:r>
        <w:rPr>
          <w:rFonts w:hint="eastAsia" w:ascii="宋体" w:hAnsi="宋体" w:cs="宋体"/>
          <w:b/>
          <w:color w:val="auto"/>
          <w:szCs w:val="21"/>
          <w:highlight w:val="none"/>
        </w:rPr>
        <w:t>一、资格审查</w:t>
      </w:r>
    </w:p>
    <w:p w14:paraId="06D8E5C2">
      <w:pPr>
        <w:autoSpaceDE w:val="0"/>
        <w:autoSpaceDN w:val="0"/>
        <w:adjustRightIn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1、由招标代理机构对投标人的资格进行审查。</w:t>
      </w:r>
    </w:p>
    <w:p w14:paraId="78377B14">
      <w:pPr>
        <w:autoSpaceDE w:val="0"/>
        <w:autoSpaceDN w:val="0"/>
        <w:adjustRightInd w:val="0"/>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2、按以下内容审核投标文件是否符合招标文件的资格文件要求。</w:t>
      </w:r>
    </w:p>
    <w:tbl>
      <w:tblPr>
        <w:tblStyle w:val="28"/>
        <w:tblpPr w:leftFromText="180" w:rightFromText="180" w:vertAnchor="text" w:tblpXSpec="center" w:tblpY="1"/>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985"/>
        <w:gridCol w:w="2160"/>
      </w:tblGrid>
      <w:tr w14:paraId="57B6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vAlign w:val="center"/>
          </w:tcPr>
          <w:p w14:paraId="0B8C7C25">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985" w:type="dxa"/>
            <w:tcBorders>
              <w:tl2br w:val="single" w:color="auto" w:sz="4" w:space="0"/>
            </w:tcBorders>
          </w:tcPr>
          <w:p w14:paraId="43E6174C">
            <w:pPr>
              <w:spacing w:line="400" w:lineRule="exact"/>
              <w:jc w:val="right"/>
              <w:rPr>
                <w:rFonts w:ascii="宋体" w:hAnsi="宋体" w:cs="宋体"/>
                <w:b/>
                <w:color w:val="auto"/>
                <w:szCs w:val="21"/>
                <w:highlight w:val="none"/>
              </w:rPr>
            </w:pPr>
            <w:r>
              <w:rPr>
                <w:rFonts w:hint="eastAsia" w:ascii="宋体" w:hAnsi="宋体" w:cs="宋体"/>
                <w:b/>
                <w:color w:val="auto"/>
                <w:szCs w:val="21"/>
                <w:highlight w:val="none"/>
              </w:rPr>
              <w:t>投标人</w:t>
            </w:r>
          </w:p>
          <w:p w14:paraId="56D6CF45">
            <w:pPr>
              <w:spacing w:line="400" w:lineRule="exact"/>
              <w:rPr>
                <w:rFonts w:ascii="宋体" w:hAnsi="宋体" w:cs="宋体"/>
                <w:b/>
                <w:color w:val="auto"/>
                <w:szCs w:val="21"/>
                <w:highlight w:val="none"/>
              </w:rPr>
            </w:pPr>
            <w:r>
              <w:rPr>
                <w:rFonts w:hint="eastAsia" w:ascii="宋体" w:hAnsi="宋体" w:cs="宋体"/>
                <w:b/>
                <w:color w:val="auto"/>
                <w:szCs w:val="21"/>
                <w:highlight w:val="none"/>
              </w:rPr>
              <w:t>内容</w:t>
            </w:r>
          </w:p>
        </w:tc>
        <w:tc>
          <w:tcPr>
            <w:tcW w:w="2160" w:type="dxa"/>
            <w:vAlign w:val="center"/>
          </w:tcPr>
          <w:p w14:paraId="3E8FA909">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审核标准</w:t>
            </w:r>
          </w:p>
        </w:tc>
      </w:tr>
      <w:tr w14:paraId="3FCC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4DC4516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985" w:type="dxa"/>
            <w:vAlign w:val="center"/>
          </w:tcPr>
          <w:p w14:paraId="0856DA4D">
            <w:pPr>
              <w:spacing w:line="400" w:lineRule="exact"/>
              <w:rPr>
                <w:rFonts w:ascii="宋体" w:hAnsi="宋体" w:cs="宋体"/>
                <w:color w:val="auto"/>
                <w:szCs w:val="21"/>
                <w:highlight w:val="none"/>
              </w:rPr>
            </w:pPr>
            <w:r>
              <w:rPr>
                <w:rFonts w:hint="eastAsia" w:ascii="宋体" w:hAnsi="宋体" w:cs="宋体"/>
                <w:color w:val="auto"/>
                <w:szCs w:val="21"/>
                <w:highlight w:val="none"/>
              </w:rPr>
              <w:t>投标函。（联合体牵头人）</w:t>
            </w:r>
          </w:p>
        </w:tc>
        <w:tc>
          <w:tcPr>
            <w:tcW w:w="2160" w:type="dxa"/>
            <w:vAlign w:val="center"/>
          </w:tcPr>
          <w:p w14:paraId="17D9AFD1">
            <w:pPr>
              <w:spacing w:line="400" w:lineRule="exact"/>
              <w:jc w:val="center"/>
              <w:rPr>
                <w:rFonts w:ascii="宋体" w:hAnsi="宋体" w:cs="宋体"/>
                <w:color w:val="auto"/>
                <w:szCs w:val="21"/>
                <w:highlight w:val="none"/>
              </w:rPr>
            </w:pPr>
          </w:p>
        </w:tc>
      </w:tr>
      <w:tr w14:paraId="0D05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158AF6B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4985" w:type="dxa"/>
            <w:vAlign w:val="center"/>
          </w:tcPr>
          <w:p w14:paraId="6FF5D86A">
            <w:pPr>
              <w:spacing w:line="400" w:lineRule="exact"/>
              <w:rPr>
                <w:rFonts w:ascii="宋体" w:hAnsi="宋体" w:cs="宋体"/>
                <w:color w:val="auto"/>
                <w:szCs w:val="21"/>
                <w:highlight w:val="none"/>
              </w:rPr>
            </w:pPr>
            <w:r>
              <w:rPr>
                <w:rFonts w:hint="eastAsia" w:ascii="宋体" w:hAnsi="宋体" w:cs="宋体"/>
                <w:color w:val="auto"/>
                <w:szCs w:val="21"/>
                <w:highlight w:val="none"/>
              </w:rPr>
              <w:t>投标人具有独立承担民事责任的能力的证明材料。（联合体</w:t>
            </w:r>
            <w:r>
              <w:rPr>
                <w:rFonts w:hint="eastAsia" w:ascii="宋体" w:hAnsi="宋体" w:cs="宋体"/>
                <w:color w:val="auto"/>
                <w:szCs w:val="21"/>
                <w:highlight w:val="none"/>
                <w:lang w:val="en-US" w:eastAsia="zh-CN"/>
              </w:rPr>
              <w:t>各成员</w:t>
            </w:r>
            <w:r>
              <w:rPr>
                <w:rFonts w:hint="eastAsia" w:ascii="宋体" w:hAnsi="宋体" w:cs="宋体"/>
                <w:color w:val="auto"/>
                <w:szCs w:val="21"/>
                <w:highlight w:val="none"/>
              </w:rPr>
              <w:t>）</w:t>
            </w:r>
          </w:p>
        </w:tc>
        <w:tc>
          <w:tcPr>
            <w:tcW w:w="2160" w:type="dxa"/>
            <w:vAlign w:val="center"/>
          </w:tcPr>
          <w:p w14:paraId="5F9D48B0">
            <w:pPr>
              <w:spacing w:line="400" w:lineRule="exact"/>
              <w:jc w:val="center"/>
              <w:rPr>
                <w:rFonts w:ascii="宋体" w:hAnsi="宋体" w:cs="宋体"/>
                <w:color w:val="auto"/>
                <w:szCs w:val="21"/>
                <w:highlight w:val="none"/>
              </w:rPr>
            </w:pPr>
          </w:p>
        </w:tc>
      </w:tr>
      <w:tr w14:paraId="4F2C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5150D2E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4985" w:type="dxa"/>
            <w:vAlign w:val="center"/>
          </w:tcPr>
          <w:p w14:paraId="72A0326A">
            <w:pPr>
              <w:spacing w:line="400" w:lineRule="exact"/>
              <w:rPr>
                <w:rFonts w:ascii="宋体" w:hAnsi="宋体" w:cs="宋体"/>
                <w:color w:val="auto"/>
                <w:szCs w:val="21"/>
                <w:highlight w:val="none"/>
              </w:rPr>
            </w:pPr>
            <w:r>
              <w:rPr>
                <w:rFonts w:hint="eastAsia" w:ascii="宋体" w:hAnsi="宋体" w:cs="宋体"/>
                <w:color w:val="auto"/>
                <w:szCs w:val="21"/>
                <w:highlight w:val="none"/>
              </w:rPr>
              <w:t>投标人书面承诺具有良好的商业信誉和健全的财务会计制度，至本项目投标截止时间止符合参与政府采购活动资格条件（格式自拟）。（联合体牵头人）</w:t>
            </w:r>
          </w:p>
        </w:tc>
        <w:tc>
          <w:tcPr>
            <w:tcW w:w="2160" w:type="dxa"/>
            <w:vAlign w:val="center"/>
          </w:tcPr>
          <w:p w14:paraId="024727B1">
            <w:pPr>
              <w:spacing w:line="400" w:lineRule="exact"/>
              <w:jc w:val="center"/>
              <w:rPr>
                <w:rFonts w:ascii="宋体" w:hAnsi="宋体" w:cs="宋体"/>
                <w:color w:val="auto"/>
                <w:szCs w:val="21"/>
                <w:highlight w:val="none"/>
              </w:rPr>
            </w:pPr>
          </w:p>
        </w:tc>
      </w:tr>
      <w:tr w14:paraId="0EAD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19109B9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4985" w:type="dxa"/>
            <w:vAlign w:val="center"/>
          </w:tcPr>
          <w:p w14:paraId="50FBDFD4">
            <w:pPr>
              <w:spacing w:line="400" w:lineRule="exact"/>
              <w:rPr>
                <w:rFonts w:ascii="宋体" w:hAnsi="宋体" w:cs="宋体"/>
                <w:color w:val="auto"/>
                <w:szCs w:val="21"/>
                <w:highlight w:val="none"/>
              </w:rPr>
            </w:pPr>
            <w:r>
              <w:rPr>
                <w:rFonts w:hint="eastAsia" w:ascii="宋体" w:hAnsi="宋体" w:cs="宋体"/>
                <w:color w:val="auto"/>
                <w:szCs w:val="21"/>
                <w:highlight w:val="none"/>
              </w:rPr>
              <w:t>投标人书面承诺有依法缴纳税收和社会保障资金的良好记录，至本项目投标截止时间止符合参与政府采购活动资格条件（格式自拟）。（联合体牵头人）</w:t>
            </w:r>
          </w:p>
        </w:tc>
        <w:tc>
          <w:tcPr>
            <w:tcW w:w="2160" w:type="dxa"/>
            <w:vAlign w:val="center"/>
          </w:tcPr>
          <w:p w14:paraId="12EE2C9B">
            <w:pPr>
              <w:spacing w:line="400" w:lineRule="exact"/>
              <w:jc w:val="center"/>
              <w:rPr>
                <w:rFonts w:ascii="宋体" w:hAnsi="宋体" w:cs="宋体"/>
                <w:color w:val="auto"/>
                <w:szCs w:val="21"/>
                <w:highlight w:val="none"/>
              </w:rPr>
            </w:pPr>
          </w:p>
        </w:tc>
      </w:tr>
      <w:tr w14:paraId="0615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3FD0116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4985" w:type="dxa"/>
            <w:vAlign w:val="center"/>
          </w:tcPr>
          <w:p w14:paraId="45D21C6A">
            <w:pPr>
              <w:spacing w:line="400" w:lineRule="exact"/>
              <w:rPr>
                <w:rFonts w:ascii="宋体" w:hAnsi="宋体" w:cs="宋体"/>
                <w:color w:val="auto"/>
                <w:szCs w:val="21"/>
                <w:highlight w:val="none"/>
              </w:rPr>
            </w:pPr>
            <w:r>
              <w:rPr>
                <w:rFonts w:hint="eastAsia" w:ascii="宋体" w:hAnsi="宋体" w:cs="宋体"/>
                <w:color w:val="auto"/>
                <w:szCs w:val="21"/>
                <w:highlight w:val="none"/>
              </w:rPr>
              <w:t>声明函。（联合体牵头人）</w:t>
            </w:r>
          </w:p>
        </w:tc>
        <w:tc>
          <w:tcPr>
            <w:tcW w:w="2160" w:type="dxa"/>
            <w:vAlign w:val="center"/>
          </w:tcPr>
          <w:p w14:paraId="45A67527">
            <w:pPr>
              <w:spacing w:line="400" w:lineRule="exact"/>
              <w:jc w:val="center"/>
              <w:rPr>
                <w:rFonts w:ascii="宋体" w:hAnsi="宋体" w:cs="宋体"/>
                <w:color w:val="auto"/>
                <w:szCs w:val="21"/>
                <w:highlight w:val="none"/>
              </w:rPr>
            </w:pPr>
          </w:p>
        </w:tc>
      </w:tr>
      <w:tr w14:paraId="1D57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48A1429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4985" w:type="dxa"/>
            <w:vAlign w:val="center"/>
          </w:tcPr>
          <w:p w14:paraId="51BFA66E">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投标人法定代表人身份证。（联合体各成员）</w:t>
            </w:r>
          </w:p>
        </w:tc>
        <w:tc>
          <w:tcPr>
            <w:tcW w:w="2160" w:type="dxa"/>
            <w:vAlign w:val="center"/>
          </w:tcPr>
          <w:p w14:paraId="27D03D26">
            <w:pPr>
              <w:spacing w:line="400" w:lineRule="exact"/>
              <w:jc w:val="center"/>
              <w:rPr>
                <w:rFonts w:ascii="宋体" w:hAnsi="宋体" w:cs="宋体"/>
                <w:color w:val="auto"/>
                <w:szCs w:val="21"/>
                <w:highlight w:val="none"/>
              </w:rPr>
            </w:pPr>
          </w:p>
        </w:tc>
      </w:tr>
      <w:tr w14:paraId="4BCB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944076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4985" w:type="dxa"/>
            <w:vAlign w:val="center"/>
          </w:tcPr>
          <w:p w14:paraId="0845CD94">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未被“信用中国”（www.creditchina.gov.cn）、中国政府采购网（www.ccgp.gov.cn）列入失信被执行人、重大税收违法案件当事人名单、政府采购严重违法失信行为记录名单。（具体以开标现场网页查询结果为准）（联合体各成员）。</w:t>
            </w:r>
          </w:p>
        </w:tc>
        <w:tc>
          <w:tcPr>
            <w:tcW w:w="2160" w:type="dxa"/>
            <w:vAlign w:val="center"/>
          </w:tcPr>
          <w:p w14:paraId="5C9776D5">
            <w:pPr>
              <w:spacing w:line="400" w:lineRule="exact"/>
              <w:jc w:val="center"/>
              <w:rPr>
                <w:rFonts w:ascii="宋体" w:hAnsi="宋体" w:cs="宋体"/>
                <w:color w:val="auto"/>
                <w:szCs w:val="21"/>
                <w:highlight w:val="none"/>
              </w:rPr>
            </w:pPr>
          </w:p>
        </w:tc>
      </w:tr>
      <w:tr w14:paraId="35E8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1FC496B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4985" w:type="dxa"/>
            <w:vAlign w:val="center"/>
          </w:tcPr>
          <w:p w14:paraId="7F45BA20">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联合体协议，联合体投标时提供</w:t>
            </w:r>
          </w:p>
        </w:tc>
        <w:tc>
          <w:tcPr>
            <w:tcW w:w="2160" w:type="dxa"/>
            <w:vAlign w:val="center"/>
          </w:tcPr>
          <w:p w14:paraId="7F39C39D">
            <w:pPr>
              <w:spacing w:line="400" w:lineRule="exact"/>
              <w:jc w:val="center"/>
              <w:rPr>
                <w:rFonts w:ascii="宋体" w:hAnsi="宋体" w:cs="宋体"/>
                <w:color w:val="auto"/>
                <w:szCs w:val="21"/>
                <w:highlight w:val="none"/>
              </w:rPr>
            </w:pPr>
          </w:p>
        </w:tc>
      </w:tr>
      <w:tr w14:paraId="2AA0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222" w:type="dxa"/>
            <w:gridSpan w:val="3"/>
            <w:vAlign w:val="center"/>
          </w:tcPr>
          <w:p w14:paraId="62E376E9">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非法定代表人参加投标时</w:t>
            </w:r>
          </w:p>
        </w:tc>
      </w:tr>
      <w:tr w14:paraId="59FD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077620E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4985" w:type="dxa"/>
            <w:vAlign w:val="center"/>
          </w:tcPr>
          <w:p w14:paraId="4B755EE3">
            <w:pPr>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《法定代表人授权函》原件。（联合体牵头人）（非法定代表人参加投标时）</w:t>
            </w:r>
          </w:p>
        </w:tc>
        <w:tc>
          <w:tcPr>
            <w:tcW w:w="2160" w:type="dxa"/>
            <w:vAlign w:val="center"/>
          </w:tcPr>
          <w:p w14:paraId="77EC94FD">
            <w:pPr>
              <w:spacing w:line="400" w:lineRule="exact"/>
              <w:jc w:val="center"/>
              <w:rPr>
                <w:rFonts w:ascii="宋体" w:hAnsi="宋体" w:cs="宋体"/>
                <w:color w:val="auto"/>
                <w:szCs w:val="21"/>
                <w:highlight w:val="none"/>
              </w:rPr>
            </w:pPr>
          </w:p>
        </w:tc>
      </w:tr>
      <w:tr w14:paraId="7948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48E65C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4985" w:type="dxa"/>
            <w:vAlign w:val="center"/>
          </w:tcPr>
          <w:p w14:paraId="080AA167">
            <w:pPr>
              <w:spacing w:line="400" w:lineRule="exact"/>
              <w:rPr>
                <w:rFonts w:ascii="宋体" w:hAnsi="宋体" w:cs="宋体"/>
                <w:color w:val="auto"/>
                <w:szCs w:val="21"/>
                <w:highlight w:val="none"/>
              </w:rPr>
            </w:pPr>
            <w:r>
              <w:rPr>
                <w:rFonts w:hint="eastAsia" w:ascii="宋体" w:hAnsi="宋体" w:cs="宋体"/>
                <w:color w:val="auto"/>
                <w:szCs w:val="21"/>
                <w:highlight w:val="none"/>
              </w:rPr>
              <w:t>投标人代表身份证扫描件。（联合体牵头人）（非法定代表人参加投标时）</w:t>
            </w:r>
          </w:p>
        </w:tc>
        <w:tc>
          <w:tcPr>
            <w:tcW w:w="2160" w:type="dxa"/>
            <w:vAlign w:val="center"/>
          </w:tcPr>
          <w:p w14:paraId="7445837B">
            <w:pPr>
              <w:spacing w:line="400" w:lineRule="exact"/>
              <w:jc w:val="center"/>
              <w:rPr>
                <w:rFonts w:ascii="宋体" w:hAnsi="宋体" w:cs="宋体"/>
                <w:color w:val="auto"/>
                <w:szCs w:val="21"/>
                <w:highlight w:val="none"/>
              </w:rPr>
            </w:pPr>
          </w:p>
        </w:tc>
      </w:tr>
      <w:tr w14:paraId="1FE7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062" w:type="dxa"/>
            <w:gridSpan w:val="2"/>
          </w:tcPr>
          <w:p w14:paraId="0852BB11">
            <w:pPr>
              <w:pStyle w:val="18"/>
              <w:spacing w:line="400" w:lineRule="exact"/>
              <w:ind w:firstLine="0" w:firstLine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结   论</w:t>
            </w:r>
          </w:p>
        </w:tc>
        <w:tc>
          <w:tcPr>
            <w:tcW w:w="2160" w:type="dxa"/>
            <w:vAlign w:val="center"/>
          </w:tcPr>
          <w:p w14:paraId="238B10FE">
            <w:pPr>
              <w:spacing w:line="400" w:lineRule="exact"/>
              <w:ind w:left="180"/>
              <w:jc w:val="center"/>
              <w:rPr>
                <w:rFonts w:ascii="宋体" w:hAnsi="宋体" w:cs="宋体"/>
                <w:b/>
                <w:color w:val="auto"/>
                <w:szCs w:val="21"/>
                <w:highlight w:val="none"/>
              </w:rPr>
            </w:pPr>
          </w:p>
        </w:tc>
      </w:tr>
    </w:tbl>
    <w:p w14:paraId="5E38DE8B">
      <w:pPr>
        <w:autoSpaceDE w:val="0"/>
        <w:autoSpaceDN w:val="0"/>
        <w:adjustRightIn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注：1、表中只需填写“√”或“×”；</w:t>
      </w:r>
      <w:r>
        <w:rPr>
          <w:rFonts w:hint="eastAsia" w:ascii="宋体" w:hAnsi="宋体" w:cs="宋体"/>
          <w:color w:val="auto"/>
          <w:szCs w:val="21"/>
          <w:highlight w:val="none"/>
        </w:rPr>
        <w:t xml:space="preserve"> </w:t>
      </w:r>
    </w:p>
    <w:p w14:paraId="47D22248">
      <w:pPr>
        <w:spacing w:line="400" w:lineRule="exact"/>
        <w:ind w:firstLine="420" w:firstLineChars="200"/>
        <w:outlineLvl w:val="2"/>
        <w:rPr>
          <w:rFonts w:ascii="宋体" w:hAnsi="宋体" w:cs="宋体"/>
          <w:b/>
          <w:color w:val="auto"/>
          <w:szCs w:val="21"/>
          <w:highlight w:val="none"/>
        </w:rPr>
      </w:pPr>
      <w:r>
        <w:rPr>
          <w:rFonts w:hint="eastAsia" w:ascii="宋体" w:hAnsi="宋体" w:cs="宋体"/>
          <w:color w:val="auto"/>
          <w:szCs w:val="21"/>
          <w:highlight w:val="none"/>
          <w:lang w:val="zh-CN"/>
        </w:rPr>
        <w:t>2、在结论栏中填写“合格”或“不合格”。</w:t>
      </w:r>
    </w:p>
    <w:p w14:paraId="511648C1">
      <w:pPr>
        <w:autoSpaceDE w:val="0"/>
        <w:autoSpaceDN w:val="0"/>
        <w:adjustRightInd w:val="0"/>
        <w:spacing w:line="400" w:lineRule="exact"/>
        <w:outlineLvl w:val="1"/>
        <w:rPr>
          <w:rFonts w:ascii="宋体" w:hAnsi="宋体" w:cs="宋体"/>
          <w:b/>
          <w:color w:val="auto"/>
          <w:szCs w:val="21"/>
          <w:highlight w:val="none"/>
        </w:rPr>
      </w:pPr>
      <w:r>
        <w:rPr>
          <w:rFonts w:hint="eastAsia" w:ascii="宋体" w:hAnsi="宋体" w:cs="宋体"/>
          <w:b/>
          <w:color w:val="auto"/>
          <w:szCs w:val="21"/>
          <w:highlight w:val="none"/>
        </w:rPr>
        <w:t>二、中标候选人的选取</w:t>
      </w:r>
    </w:p>
    <w:p w14:paraId="66E570F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将综合评估分从高到低排序，得出投标人名次,按照综合评估分名次推荐中标候选人3名。综合评估分相同时，按投标报价由低到高顺序排列，综合评估分且投标报价相同的，按技术得分高低顺序排列。</w:t>
      </w:r>
    </w:p>
    <w:p w14:paraId="76B9E80D">
      <w:pPr>
        <w:spacing w:line="400" w:lineRule="exact"/>
        <w:outlineLvl w:val="1"/>
        <w:rPr>
          <w:rFonts w:ascii="宋体" w:hAnsi="宋体" w:cs="宋体"/>
          <w:b/>
          <w:color w:val="auto"/>
          <w:szCs w:val="21"/>
          <w:highlight w:val="none"/>
        </w:rPr>
      </w:pPr>
      <w:r>
        <w:rPr>
          <w:rFonts w:hint="eastAsia" w:ascii="宋体" w:hAnsi="宋体" w:cs="宋体"/>
          <w:b/>
          <w:color w:val="auto"/>
          <w:szCs w:val="21"/>
          <w:highlight w:val="none"/>
        </w:rPr>
        <w:t>三、成交人选取依据</w:t>
      </w:r>
    </w:p>
    <w:p w14:paraId="69114ED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评审小组根据综合评估分得分排序，推荐第一名中标候选人为中标人，经采购人确认后，确定项目中标人，同时发布采购结果公告，发出中标通知书。</w:t>
      </w:r>
    </w:p>
    <w:p w14:paraId="7703A02A">
      <w:pPr>
        <w:spacing w:line="400" w:lineRule="exact"/>
        <w:outlineLvl w:val="1"/>
        <w:rPr>
          <w:rFonts w:ascii="宋体" w:hAnsi="宋体" w:cs="宋体"/>
          <w:b/>
          <w:color w:val="auto"/>
          <w:szCs w:val="21"/>
          <w:highlight w:val="none"/>
        </w:rPr>
      </w:pPr>
      <w:r>
        <w:rPr>
          <w:rFonts w:hint="eastAsia" w:ascii="宋体" w:hAnsi="宋体" w:cs="宋体"/>
          <w:b/>
          <w:color w:val="auto"/>
          <w:szCs w:val="21"/>
          <w:highlight w:val="none"/>
        </w:rPr>
        <w:t>四、综合评估分计分方法</w:t>
      </w:r>
    </w:p>
    <w:p w14:paraId="377E62DE">
      <w:pPr>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满足采购文件要求且投标价格最低的投标报价为评标基准价，其价格分为满分，其他投标人的价格分按下列公式计算：投标报价得分＝（评标基准价/投标报价）×价格权重×100。</w:t>
      </w:r>
    </w:p>
    <w:p w14:paraId="19C2D19E">
      <w:pPr>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B690C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1B354DA7">
      <w:pPr>
        <w:pStyle w:val="17"/>
        <w:snapToGrid w:val="0"/>
        <w:spacing w:line="400" w:lineRule="exact"/>
        <w:outlineLvl w:val="1"/>
        <w:rPr>
          <w:rFonts w:hAnsi="宋体" w:eastAsia="宋体" w:cs="宋体"/>
          <w:b/>
          <w:color w:val="auto"/>
          <w:sz w:val="21"/>
          <w:szCs w:val="21"/>
          <w:highlight w:val="none"/>
        </w:rPr>
      </w:pPr>
      <w:r>
        <w:rPr>
          <w:rFonts w:hint="eastAsia" w:hAnsi="宋体" w:eastAsia="宋体" w:cs="宋体"/>
          <w:b/>
          <w:color w:val="auto"/>
          <w:sz w:val="21"/>
          <w:szCs w:val="21"/>
          <w:highlight w:val="none"/>
        </w:rPr>
        <w:t>五、评标内容及标准</w:t>
      </w:r>
    </w:p>
    <w:p w14:paraId="44072402">
      <w:pPr>
        <w:pStyle w:val="14"/>
        <w:rPr>
          <w:rFonts w:hAnsi="宋体" w:cs="宋体"/>
          <w:color w:val="auto"/>
          <w:sz w:val="21"/>
          <w:szCs w:val="21"/>
          <w:highlight w:val="none"/>
        </w:rPr>
      </w:pPr>
    </w:p>
    <w:tbl>
      <w:tblPr>
        <w:tblStyle w:val="28"/>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3161"/>
      </w:tblGrid>
      <w:tr w14:paraId="1521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387" w:type="dxa"/>
            <w:vAlign w:val="center"/>
          </w:tcPr>
          <w:p w14:paraId="70C7DB6C">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lang w:val="zh-CN"/>
              </w:rPr>
              <w:t>评价指标和各评价权重指标：</w:t>
            </w:r>
            <w:r>
              <w:rPr>
                <w:rFonts w:hint="eastAsia" w:ascii="宋体" w:hAnsi="宋体" w:cs="宋体"/>
                <w:color w:val="auto"/>
                <w:szCs w:val="21"/>
                <w:highlight w:val="none"/>
              </w:rPr>
              <w:t>评标指标</w:t>
            </w:r>
          </w:p>
        </w:tc>
        <w:tc>
          <w:tcPr>
            <w:tcW w:w="3161" w:type="dxa"/>
            <w:vAlign w:val="center"/>
          </w:tcPr>
          <w:p w14:paraId="5804CF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权重（％）</w:t>
            </w:r>
          </w:p>
        </w:tc>
      </w:tr>
      <w:tr w14:paraId="00B1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87" w:type="dxa"/>
            <w:vAlign w:val="center"/>
          </w:tcPr>
          <w:p w14:paraId="5C6947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3161" w:type="dxa"/>
            <w:vAlign w:val="center"/>
          </w:tcPr>
          <w:p w14:paraId="770387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r>
      <w:tr w14:paraId="317A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87" w:type="dxa"/>
            <w:vAlign w:val="center"/>
          </w:tcPr>
          <w:p w14:paraId="5218D3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商务技术部分</w:t>
            </w:r>
          </w:p>
        </w:tc>
        <w:tc>
          <w:tcPr>
            <w:tcW w:w="3161" w:type="dxa"/>
            <w:vAlign w:val="center"/>
          </w:tcPr>
          <w:p w14:paraId="58C379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90</w:t>
            </w:r>
          </w:p>
        </w:tc>
      </w:tr>
      <w:tr w14:paraId="5D01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387" w:type="dxa"/>
            <w:vAlign w:val="center"/>
          </w:tcPr>
          <w:p w14:paraId="718121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3161" w:type="dxa"/>
            <w:vAlign w:val="center"/>
          </w:tcPr>
          <w:p w14:paraId="29B2C6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w:t>
            </w:r>
          </w:p>
        </w:tc>
      </w:tr>
    </w:tbl>
    <w:p w14:paraId="619B2D36">
      <w:pPr>
        <w:pStyle w:val="34"/>
        <w:ind w:left="0"/>
        <w:rPr>
          <w:color w:val="auto"/>
          <w:highlight w:val="none"/>
        </w:rPr>
      </w:pPr>
    </w:p>
    <w:tbl>
      <w:tblPr>
        <w:tblStyle w:val="2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67"/>
        <w:gridCol w:w="783"/>
        <w:gridCol w:w="6912"/>
      </w:tblGrid>
      <w:tr w14:paraId="68B9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dxa"/>
            <w:vAlign w:val="center"/>
          </w:tcPr>
          <w:p w14:paraId="4A063426">
            <w:pPr>
              <w:spacing w:line="320" w:lineRule="exact"/>
              <w:jc w:val="center"/>
              <w:rPr>
                <w:rFonts w:ascii="宋体" w:hAnsi="宋体" w:cs="宋体"/>
                <w:b/>
                <w:color w:val="auto"/>
                <w:szCs w:val="21"/>
                <w:highlight w:val="none"/>
              </w:rPr>
            </w:pPr>
            <w:bookmarkStart w:id="5" w:name="OLE_LINK12"/>
            <w:r>
              <w:rPr>
                <w:rFonts w:hint="eastAsia" w:ascii="宋体" w:hAnsi="宋体" w:cs="宋体"/>
                <w:b/>
                <w:color w:val="auto"/>
                <w:szCs w:val="21"/>
                <w:highlight w:val="none"/>
              </w:rPr>
              <w:t>评审项目</w:t>
            </w:r>
          </w:p>
        </w:tc>
        <w:tc>
          <w:tcPr>
            <w:tcW w:w="1267" w:type="dxa"/>
            <w:vAlign w:val="center"/>
          </w:tcPr>
          <w:p w14:paraId="4F56317C">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评审内容</w:t>
            </w:r>
          </w:p>
        </w:tc>
        <w:tc>
          <w:tcPr>
            <w:tcW w:w="783" w:type="dxa"/>
            <w:vAlign w:val="center"/>
          </w:tcPr>
          <w:p w14:paraId="4763103E">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6912" w:type="dxa"/>
            <w:vAlign w:val="center"/>
          </w:tcPr>
          <w:p w14:paraId="519B57BE">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14:paraId="352F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19" w:type="dxa"/>
            <w:vAlign w:val="center"/>
          </w:tcPr>
          <w:p w14:paraId="0B8219F7">
            <w:pPr>
              <w:spacing w:line="320" w:lineRule="exact"/>
              <w:jc w:val="center"/>
              <w:rPr>
                <w:rFonts w:ascii="宋体" w:hAnsi="宋体" w:cs="宋体"/>
                <w:bCs/>
                <w:color w:val="auto"/>
                <w:szCs w:val="21"/>
                <w:highlight w:val="none"/>
              </w:rPr>
            </w:pPr>
            <w:r>
              <w:rPr>
                <w:rFonts w:hint="eastAsia" w:ascii="宋体" w:hAnsi="宋体" w:cs="宋体"/>
                <w:color w:val="auto"/>
                <w:szCs w:val="21"/>
                <w:highlight w:val="none"/>
              </w:rPr>
              <w:t>报价部分10分</w:t>
            </w:r>
          </w:p>
        </w:tc>
        <w:tc>
          <w:tcPr>
            <w:tcW w:w="1267" w:type="dxa"/>
            <w:vAlign w:val="center"/>
          </w:tcPr>
          <w:p w14:paraId="7F045BBC">
            <w:pPr>
              <w:spacing w:line="320" w:lineRule="exact"/>
              <w:jc w:val="center"/>
              <w:rPr>
                <w:rFonts w:ascii="宋体" w:hAnsi="宋体" w:cs="宋体"/>
                <w:bCs/>
                <w:color w:val="auto"/>
                <w:szCs w:val="21"/>
                <w:highlight w:val="none"/>
              </w:rPr>
            </w:pPr>
            <w:r>
              <w:rPr>
                <w:rFonts w:hint="eastAsia" w:ascii="宋体" w:hAnsi="宋体" w:cs="宋体"/>
                <w:color w:val="auto"/>
                <w:szCs w:val="21"/>
                <w:highlight w:val="none"/>
              </w:rPr>
              <w:t>价格分</w:t>
            </w:r>
          </w:p>
        </w:tc>
        <w:tc>
          <w:tcPr>
            <w:tcW w:w="783" w:type="dxa"/>
            <w:vAlign w:val="center"/>
          </w:tcPr>
          <w:p w14:paraId="6B94F4B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0-10</w:t>
            </w:r>
          </w:p>
        </w:tc>
        <w:tc>
          <w:tcPr>
            <w:tcW w:w="6912" w:type="dxa"/>
            <w:vAlign w:val="center"/>
          </w:tcPr>
          <w:p w14:paraId="54AA048E">
            <w:pPr>
              <w:rPr>
                <w:rFonts w:ascii="宋体" w:hAnsi="宋体" w:cs="宋体"/>
                <w:color w:val="auto"/>
                <w:szCs w:val="21"/>
                <w:highlight w:val="none"/>
              </w:rPr>
            </w:pPr>
            <w:r>
              <w:rPr>
                <w:rFonts w:hint="eastAsia" w:ascii="宋体" w:hAnsi="宋体" w:cs="宋体"/>
                <w:color w:val="auto"/>
                <w:szCs w:val="21"/>
                <w:highlight w:val="none"/>
              </w:rPr>
              <w:t>价格分采用低价优先法计算，即满足采购文件要求且投标价格最低的投标报价为评标基准价，其价格分为满分10分；</w:t>
            </w:r>
          </w:p>
          <w:p w14:paraId="11A01DD1">
            <w:pPr>
              <w:rPr>
                <w:rFonts w:ascii="宋体" w:hAnsi="宋体" w:cs="宋体"/>
                <w:color w:val="auto"/>
                <w:szCs w:val="21"/>
                <w:highlight w:val="none"/>
              </w:rPr>
            </w:pPr>
            <w:r>
              <w:rPr>
                <w:rFonts w:hint="eastAsia" w:ascii="宋体" w:hAnsi="宋体" w:cs="宋体"/>
                <w:color w:val="auto"/>
                <w:szCs w:val="21"/>
                <w:highlight w:val="none"/>
              </w:rPr>
              <w:t>其他投标人的价格分按以下公式计算：</w:t>
            </w:r>
          </w:p>
          <w:p w14:paraId="717184C7">
            <w:pPr>
              <w:rPr>
                <w:rFonts w:ascii="宋体" w:hAnsi="宋体" w:cs="宋体"/>
                <w:color w:val="auto"/>
                <w:szCs w:val="21"/>
                <w:highlight w:val="none"/>
              </w:rPr>
            </w:pPr>
            <w:r>
              <w:rPr>
                <w:rFonts w:hint="eastAsia" w:ascii="宋体" w:hAnsi="宋体" w:cs="宋体"/>
                <w:color w:val="auto"/>
                <w:szCs w:val="21"/>
                <w:highlight w:val="none"/>
              </w:rPr>
              <w:t>投标报价得分＝（评标基准价/投标报价）×10分</w:t>
            </w:r>
          </w:p>
        </w:tc>
      </w:tr>
      <w:tr w14:paraId="737A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9" w:type="dxa"/>
            <w:vMerge w:val="restart"/>
            <w:vAlign w:val="center"/>
          </w:tcPr>
          <w:p w14:paraId="07C353D2">
            <w:pPr>
              <w:pStyle w:val="14"/>
              <w:spacing w:line="320" w:lineRule="exact"/>
              <w:ind w:left="0" w:leftChars="0" w:firstLine="0" w:firstLineChars="0"/>
              <w:jc w:val="both"/>
              <w:rPr>
                <w:rFonts w:hAnsi="宋体" w:cs="宋体"/>
                <w:bCs/>
                <w:color w:val="auto"/>
                <w:sz w:val="21"/>
                <w:szCs w:val="21"/>
                <w:highlight w:val="none"/>
              </w:rPr>
            </w:pPr>
            <w:r>
              <w:rPr>
                <w:rFonts w:hint="eastAsia" w:hAnsi="宋体" w:cs="宋体"/>
                <w:bCs/>
                <w:color w:val="auto"/>
                <w:sz w:val="21"/>
                <w:szCs w:val="21"/>
                <w:highlight w:val="none"/>
              </w:rPr>
              <w:t>商务技术分</w:t>
            </w:r>
          </w:p>
          <w:p w14:paraId="0E540CBF">
            <w:pPr>
              <w:pStyle w:val="14"/>
              <w:spacing w:line="320" w:lineRule="exact"/>
              <w:jc w:val="center"/>
              <w:rPr>
                <w:rFonts w:hAnsi="宋体" w:cs="宋体"/>
                <w:bCs/>
                <w:color w:val="auto"/>
                <w:sz w:val="21"/>
                <w:szCs w:val="21"/>
                <w:highlight w:val="none"/>
              </w:rPr>
            </w:pPr>
            <w:r>
              <w:rPr>
                <w:rFonts w:hint="eastAsia" w:hAnsi="宋体" w:cs="宋体"/>
                <w:bCs/>
                <w:color w:val="auto"/>
                <w:sz w:val="21"/>
                <w:szCs w:val="21"/>
                <w:highlight w:val="none"/>
              </w:rPr>
              <w:t>（90分）</w:t>
            </w:r>
          </w:p>
        </w:tc>
        <w:tc>
          <w:tcPr>
            <w:tcW w:w="1267" w:type="dxa"/>
            <w:vAlign w:val="center"/>
          </w:tcPr>
          <w:p w14:paraId="04E7091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类似业绩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c>
          <w:tcPr>
            <w:tcW w:w="783" w:type="dxa"/>
            <w:vAlign w:val="center"/>
          </w:tcPr>
          <w:p w14:paraId="56165B08">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w:t>
            </w:r>
          </w:p>
        </w:tc>
        <w:tc>
          <w:tcPr>
            <w:tcW w:w="6912" w:type="dxa"/>
            <w:vAlign w:val="center"/>
          </w:tcPr>
          <w:p w14:paraId="2A6123EB">
            <w:pPr>
              <w:rPr>
                <w:rFonts w:hint="eastAsia" w:ascii="宋体" w:hAnsi="宋体" w:cs="Arial"/>
                <w:color w:val="auto"/>
                <w:szCs w:val="21"/>
                <w:highlight w:val="none"/>
              </w:rPr>
            </w:pPr>
            <w:r>
              <w:rPr>
                <w:rFonts w:hint="eastAsia" w:ascii="宋体" w:hAnsi="宋体" w:cs="Arial"/>
                <w:color w:val="auto"/>
                <w:szCs w:val="21"/>
                <w:highlight w:val="none"/>
              </w:rPr>
              <w:t>投标人自202</w:t>
            </w:r>
            <w:r>
              <w:rPr>
                <w:rFonts w:ascii="宋体" w:hAnsi="宋体" w:cs="Arial"/>
                <w:color w:val="auto"/>
                <w:szCs w:val="21"/>
                <w:highlight w:val="none"/>
              </w:rPr>
              <w:t>2</w:t>
            </w:r>
            <w:r>
              <w:rPr>
                <w:rFonts w:hint="eastAsia" w:ascii="宋体" w:hAnsi="宋体" w:cs="Arial"/>
                <w:color w:val="auto"/>
                <w:szCs w:val="21"/>
                <w:highlight w:val="none"/>
              </w:rPr>
              <w:t>年1月1日以来（以合同签订时间为准）完成过</w:t>
            </w:r>
            <w:r>
              <w:rPr>
                <w:rFonts w:hint="eastAsia" w:ascii="宋体" w:hAnsi="宋体" w:cs="Arial"/>
                <w:color w:val="auto"/>
                <w:szCs w:val="21"/>
                <w:highlight w:val="none"/>
                <w:lang w:eastAsia="zh-CN"/>
              </w:rPr>
              <w:t>县区级及以上</w:t>
            </w:r>
            <w:r>
              <w:rPr>
                <w:rFonts w:hint="eastAsia" w:ascii="宋体" w:hAnsi="宋体" w:cs="Arial"/>
                <w:color w:val="auto"/>
                <w:szCs w:val="21"/>
                <w:highlight w:val="none"/>
              </w:rPr>
              <w:t>城市更新类似规划项目业绩的，有一个得</w:t>
            </w:r>
            <w:r>
              <w:rPr>
                <w:rFonts w:hint="eastAsia" w:ascii="宋体" w:hAnsi="宋体" w:cs="Arial"/>
                <w:color w:val="auto"/>
                <w:szCs w:val="21"/>
                <w:highlight w:val="none"/>
                <w:lang w:val="en-US" w:eastAsia="zh-CN"/>
              </w:rPr>
              <w:t>0.5</w:t>
            </w:r>
            <w:r>
              <w:rPr>
                <w:rFonts w:hint="eastAsia" w:ascii="宋体" w:hAnsi="宋体" w:cs="Arial"/>
                <w:color w:val="auto"/>
                <w:szCs w:val="21"/>
                <w:highlight w:val="none"/>
              </w:rPr>
              <w:t>分，此项最多得</w:t>
            </w:r>
            <w:r>
              <w:rPr>
                <w:rFonts w:hint="eastAsia" w:cs="Arial"/>
                <w:color w:val="auto"/>
                <w:szCs w:val="21"/>
                <w:highlight w:val="none"/>
                <w:lang w:val="en-US" w:eastAsia="zh-CN"/>
              </w:rPr>
              <w:t>1</w:t>
            </w:r>
            <w:r>
              <w:rPr>
                <w:rFonts w:hint="eastAsia" w:ascii="宋体" w:hAnsi="宋体" w:cs="Arial"/>
                <w:color w:val="auto"/>
                <w:szCs w:val="21"/>
                <w:highlight w:val="none"/>
              </w:rPr>
              <w:t>分。（提供合同复印件并加盖公章，</w:t>
            </w:r>
            <w:r>
              <w:rPr>
                <w:rFonts w:hint="eastAsia" w:cs="Arial"/>
                <w:color w:val="auto"/>
                <w:szCs w:val="21"/>
                <w:highlight w:val="none"/>
              </w:rPr>
              <w:t>合同未能反映相关内容的，提供相关证明材料，</w:t>
            </w:r>
            <w:r>
              <w:rPr>
                <w:rFonts w:hint="eastAsia" w:ascii="宋体" w:hAnsi="宋体" w:cs="Arial"/>
                <w:color w:val="auto"/>
                <w:szCs w:val="21"/>
                <w:highlight w:val="none"/>
              </w:rPr>
              <w:t>否则不得分）</w:t>
            </w:r>
          </w:p>
          <w:p w14:paraId="0D32BB30">
            <w:pPr>
              <w:pStyle w:val="2"/>
              <w:ind w:left="0" w:leftChars="0" w:firstLine="0" w:firstLineChars="0"/>
              <w:rPr>
                <w:color w:val="auto"/>
                <w:highlight w:val="none"/>
              </w:rPr>
            </w:pPr>
            <w:r>
              <w:rPr>
                <w:rFonts w:hint="eastAsia" w:ascii="宋体" w:hAnsi="宋体" w:eastAsia="宋体" w:cs="宋体"/>
                <w:b/>
                <w:bCs/>
                <w:color w:val="auto"/>
                <w:sz w:val="21"/>
                <w:szCs w:val="21"/>
                <w:highlight w:val="none"/>
                <w:lang w:val="en-US" w:eastAsia="zh-CN"/>
              </w:rPr>
              <w:t>如投标人为联合体的，联合体双方任意一方满足即可。</w:t>
            </w:r>
          </w:p>
        </w:tc>
      </w:tr>
      <w:tr w14:paraId="706E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9" w:type="dxa"/>
            <w:vMerge w:val="continue"/>
            <w:vAlign w:val="center"/>
          </w:tcPr>
          <w:p w14:paraId="5C0B9823">
            <w:pPr>
              <w:pStyle w:val="14"/>
              <w:spacing w:line="320" w:lineRule="exact"/>
              <w:jc w:val="center"/>
              <w:rPr>
                <w:rFonts w:hAnsi="宋体" w:cs="宋体"/>
                <w:bCs/>
                <w:color w:val="auto"/>
                <w:sz w:val="21"/>
                <w:szCs w:val="21"/>
                <w:highlight w:val="none"/>
              </w:rPr>
            </w:pPr>
          </w:p>
        </w:tc>
        <w:tc>
          <w:tcPr>
            <w:tcW w:w="1267" w:type="dxa"/>
            <w:vMerge w:val="restart"/>
            <w:vAlign w:val="center"/>
          </w:tcPr>
          <w:p w14:paraId="29DAAF7C">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拟投入本项目项目团队（</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783" w:type="dxa"/>
            <w:vAlign w:val="center"/>
          </w:tcPr>
          <w:p w14:paraId="4DEFCAF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0-2</w:t>
            </w:r>
          </w:p>
        </w:tc>
        <w:tc>
          <w:tcPr>
            <w:tcW w:w="6912" w:type="dxa"/>
            <w:vAlign w:val="center"/>
          </w:tcPr>
          <w:p w14:paraId="73B51A1B">
            <w:pPr>
              <w:rPr>
                <w:rFonts w:hint="eastAsia" w:ascii="宋体" w:hAnsi="宋体" w:cs="宋体"/>
                <w:b/>
                <w:color w:val="auto"/>
                <w:szCs w:val="21"/>
                <w:highlight w:val="none"/>
              </w:rPr>
            </w:pPr>
            <w:r>
              <w:rPr>
                <w:rFonts w:hint="eastAsia" w:ascii="宋体" w:hAnsi="宋体" w:cs="Arial"/>
                <w:b/>
                <w:bCs/>
                <w:color w:val="auto"/>
                <w:szCs w:val="21"/>
                <w:highlight w:val="none"/>
                <w:lang w:eastAsia="zh-CN"/>
              </w:rPr>
              <w:t>项目负责人。</w:t>
            </w:r>
            <w:r>
              <w:rPr>
                <w:rFonts w:hint="eastAsia" w:ascii="宋体" w:hAnsi="宋体" w:cs="Arial"/>
                <w:color w:val="auto"/>
                <w:szCs w:val="21"/>
                <w:highlight w:val="none"/>
              </w:rPr>
              <w:t>拟派项目负责人具有</w:t>
            </w:r>
            <w:r>
              <w:rPr>
                <w:rFonts w:hint="eastAsia" w:cs="Arial"/>
                <w:color w:val="auto"/>
                <w:szCs w:val="21"/>
                <w:highlight w:val="none"/>
              </w:rPr>
              <w:t>城乡规划专业正</w:t>
            </w:r>
            <w:r>
              <w:rPr>
                <w:rFonts w:hint="eastAsia" w:ascii="宋体" w:hAnsi="宋体" w:cs="Arial"/>
                <w:color w:val="auto"/>
                <w:szCs w:val="21"/>
                <w:highlight w:val="none"/>
              </w:rPr>
              <w:t>高级工程师职称</w:t>
            </w:r>
            <w:r>
              <w:rPr>
                <w:rFonts w:hint="eastAsia" w:cs="Arial"/>
                <w:color w:val="auto"/>
                <w:szCs w:val="21"/>
                <w:highlight w:val="none"/>
              </w:rPr>
              <w:t>证书</w:t>
            </w:r>
            <w:r>
              <w:rPr>
                <w:rFonts w:hint="eastAsia" w:ascii="宋体" w:hAnsi="宋体" w:cs="Arial"/>
                <w:color w:val="auto"/>
                <w:szCs w:val="21"/>
                <w:highlight w:val="none"/>
              </w:rPr>
              <w:t>的得</w:t>
            </w:r>
            <w:r>
              <w:rPr>
                <w:rFonts w:ascii="宋体" w:hAnsi="宋体" w:cs="Arial"/>
                <w:color w:val="auto"/>
                <w:szCs w:val="21"/>
                <w:highlight w:val="none"/>
              </w:rPr>
              <w:t>2</w:t>
            </w:r>
            <w:r>
              <w:rPr>
                <w:rFonts w:hint="eastAsia" w:ascii="宋体" w:hAnsi="宋体" w:cs="Arial"/>
                <w:color w:val="auto"/>
                <w:szCs w:val="21"/>
                <w:highlight w:val="none"/>
              </w:rPr>
              <w:t>分，具有</w:t>
            </w:r>
            <w:r>
              <w:rPr>
                <w:rFonts w:hint="eastAsia" w:cs="Arial"/>
                <w:color w:val="auto"/>
                <w:szCs w:val="21"/>
                <w:highlight w:val="none"/>
              </w:rPr>
              <w:t>城乡规划专业</w:t>
            </w:r>
            <w:r>
              <w:rPr>
                <w:rFonts w:hint="eastAsia" w:ascii="宋体" w:hAnsi="宋体" w:cs="Arial"/>
                <w:color w:val="auto"/>
                <w:szCs w:val="21"/>
                <w:highlight w:val="none"/>
              </w:rPr>
              <w:t>高级工程师职称</w:t>
            </w:r>
            <w:r>
              <w:rPr>
                <w:rFonts w:hint="eastAsia" w:cs="Arial"/>
                <w:color w:val="auto"/>
                <w:szCs w:val="21"/>
                <w:highlight w:val="none"/>
              </w:rPr>
              <w:t>证书</w:t>
            </w:r>
            <w:r>
              <w:rPr>
                <w:rFonts w:hint="eastAsia" w:ascii="宋体" w:hAnsi="宋体" w:cs="Arial"/>
                <w:color w:val="auto"/>
                <w:szCs w:val="21"/>
                <w:highlight w:val="none"/>
              </w:rPr>
              <w:t>的得</w:t>
            </w:r>
            <w:r>
              <w:rPr>
                <w:rFonts w:ascii="宋体" w:hAnsi="宋体" w:cs="Arial"/>
                <w:color w:val="auto"/>
                <w:szCs w:val="21"/>
                <w:highlight w:val="none"/>
              </w:rPr>
              <w:t>1分</w:t>
            </w:r>
            <w:r>
              <w:rPr>
                <w:rFonts w:hint="eastAsia" w:ascii="宋体" w:hAnsi="宋体" w:cs="Arial"/>
                <w:color w:val="auto"/>
                <w:szCs w:val="21"/>
                <w:highlight w:val="none"/>
              </w:rPr>
              <w:t>，此项最多得</w:t>
            </w:r>
            <w:r>
              <w:rPr>
                <w:rFonts w:hint="eastAsia" w:cs="Arial"/>
                <w:color w:val="auto"/>
                <w:szCs w:val="21"/>
                <w:highlight w:val="none"/>
              </w:rPr>
              <w:t>2</w:t>
            </w:r>
            <w:r>
              <w:rPr>
                <w:rFonts w:hint="eastAsia" w:ascii="宋体" w:hAnsi="宋体" w:cs="Arial"/>
                <w:color w:val="auto"/>
                <w:szCs w:val="21"/>
                <w:highlight w:val="none"/>
              </w:rPr>
              <w:t>分。（提供</w:t>
            </w:r>
            <w:r>
              <w:rPr>
                <w:rFonts w:hint="eastAsia" w:cs="Arial"/>
                <w:color w:val="auto"/>
                <w:szCs w:val="21"/>
                <w:highlight w:val="none"/>
              </w:rPr>
              <w:t>有效期内</w:t>
            </w:r>
            <w:r>
              <w:rPr>
                <w:rFonts w:hint="eastAsia" w:ascii="宋体" w:hAnsi="宋体" w:cs="Arial"/>
                <w:color w:val="auto"/>
                <w:szCs w:val="21"/>
                <w:highlight w:val="none"/>
              </w:rPr>
              <w:t>证书复印件并加盖公章，否则不得分）</w:t>
            </w:r>
            <w:r>
              <w:rPr>
                <w:rFonts w:hint="eastAsia" w:ascii="宋体" w:hAnsi="宋体" w:cs="宋体"/>
                <w:b/>
                <w:color w:val="auto"/>
                <w:szCs w:val="21"/>
                <w:highlight w:val="none"/>
              </w:rPr>
              <w:t>注：提供证书及近三个月内任意一个月本单位社保缴纳证明材料复印件，不提供不得分。</w:t>
            </w:r>
          </w:p>
          <w:p w14:paraId="05E5DDA2">
            <w:pPr>
              <w:pStyle w:val="2"/>
              <w:ind w:left="0" w:leftChars="0" w:firstLine="0" w:firstLineChars="0"/>
              <w:rPr>
                <w:color w:val="auto"/>
                <w:highlight w:val="none"/>
              </w:rPr>
            </w:pPr>
            <w:r>
              <w:rPr>
                <w:rFonts w:hint="eastAsia" w:ascii="宋体" w:hAnsi="宋体" w:eastAsia="宋体" w:cs="宋体"/>
                <w:b/>
                <w:bCs/>
                <w:color w:val="auto"/>
                <w:sz w:val="21"/>
                <w:szCs w:val="21"/>
                <w:highlight w:val="none"/>
                <w:lang w:val="en-US" w:eastAsia="zh-CN"/>
              </w:rPr>
              <w:t>如投标人为联合体的，联合体双方任意一方满足即可。</w:t>
            </w:r>
          </w:p>
        </w:tc>
      </w:tr>
      <w:tr w14:paraId="165A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9" w:type="dxa"/>
            <w:vMerge w:val="continue"/>
            <w:vAlign w:val="center"/>
          </w:tcPr>
          <w:p w14:paraId="66023C66">
            <w:pPr>
              <w:pStyle w:val="14"/>
              <w:spacing w:line="320" w:lineRule="exact"/>
              <w:jc w:val="center"/>
              <w:rPr>
                <w:rFonts w:hAnsi="宋体" w:cs="宋体"/>
                <w:bCs/>
                <w:color w:val="auto"/>
                <w:sz w:val="21"/>
                <w:szCs w:val="21"/>
                <w:highlight w:val="none"/>
              </w:rPr>
            </w:pPr>
          </w:p>
        </w:tc>
        <w:tc>
          <w:tcPr>
            <w:tcW w:w="1267" w:type="dxa"/>
            <w:vMerge w:val="continue"/>
            <w:vAlign w:val="center"/>
          </w:tcPr>
          <w:p w14:paraId="137B540A">
            <w:pPr>
              <w:spacing w:line="320" w:lineRule="exact"/>
              <w:jc w:val="center"/>
              <w:rPr>
                <w:rFonts w:ascii="宋体" w:hAnsi="宋体" w:cs="宋体"/>
                <w:color w:val="auto"/>
                <w:szCs w:val="21"/>
                <w:highlight w:val="none"/>
              </w:rPr>
            </w:pPr>
          </w:p>
        </w:tc>
        <w:tc>
          <w:tcPr>
            <w:tcW w:w="783" w:type="dxa"/>
            <w:vAlign w:val="center"/>
          </w:tcPr>
          <w:p w14:paraId="2A4135A9">
            <w:pPr>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8</w:t>
            </w:r>
          </w:p>
        </w:tc>
        <w:tc>
          <w:tcPr>
            <w:tcW w:w="6912" w:type="dxa"/>
            <w:vAlign w:val="center"/>
          </w:tcPr>
          <w:p w14:paraId="36F27E7D">
            <w:pPr>
              <w:rPr>
                <w:rFonts w:hint="eastAsia" w:ascii="宋体" w:hAnsi="宋体" w:cs="宋体"/>
                <w:b/>
                <w:color w:val="auto"/>
                <w:szCs w:val="21"/>
                <w:highlight w:val="none"/>
              </w:rPr>
            </w:pPr>
            <w:r>
              <w:rPr>
                <w:rFonts w:hint="eastAsia" w:ascii="宋体" w:hAnsi="宋体" w:cs="Arial"/>
                <w:b/>
                <w:bCs/>
                <w:color w:val="auto"/>
                <w:szCs w:val="21"/>
                <w:highlight w:val="none"/>
              </w:rPr>
              <w:t>项目组主要成员（不包括项目负责人）</w:t>
            </w:r>
            <w:r>
              <w:rPr>
                <w:rFonts w:hint="eastAsia" w:ascii="宋体" w:hAnsi="宋体" w:cs="Arial"/>
                <w:b/>
                <w:bCs/>
                <w:color w:val="auto"/>
                <w:szCs w:val="21"/>
                <w:highlight w:val="none"/>
                <w:lang w:eastAsia="zh-CN"/>
              </w:rPr>
              <w:t>。</w:t>
            </w:r>
            <w:r>
              <w:rPr>
                <w:rFonts w:hint="eastAsia" w:ascii="宋体" w:hAnsi="宋体" w:cs="Arial"/>
                <w:color w:val="auto"/>
                <w:szCs w:val="21"/>
                <w:highlight w:val="none"/>
              </w:rPr>
              <w:t>项目组人员具有规划、建筑、风景园林、道路交通</w:t>
            </w:r>
            <w:r>
              <w:rPr>
                <w:rFonts w:hint="eastAsia" w:ascii="宋体" w:hAnsi="宋体" w:cs="Arial"/>
                <w:color w:val="auto"/>
                <w:szCs w:val="21"/>
                <w:highlight w:val="none"/>
                <w:lang w:eastAsia="zh-CN"/>
              </w:rPr>
              <w:t>、土地规划管理</w:t>
            </w:r>
            <w:r>
              <w:rPr>
                <w:rFonts w:hint="eastAsia" w:ascii="宋体" w:hAnsi="宋体" w:cs="Arial"/>
                <w:color w:val="auto"/>
                <w:szCs w:val="21"/>
                <w:highlight w:val="none"/>
              </w:rPr>
              <w:t>等高级工程师及以上职称，每有一个得</w:t>
            </w:r>
            <w:r>
              <w:rPr>
                <w:rFonts w:ascii="宋体" w:hAnsi="宋体" w:cs="Arial"/>
                <w:color w:val="auto"/>
                <w:szCs w:val="21"/>
                <w:highlight w:val="none"/>
              </w:rPr>
              <w:t>1</w:t>
            </w:r>
            <w:r>
              <w:rPr>
                <w:rFonts w:hint="eastAsia" w:ascii="宋体" w:hAnsi="宋体" w:cs="Arial"/>
                <w:color w:val="auto"/>
                <w:szCs w:val="21"/>
                <w:highlight w:val="none"/>
              </w:rPr>
              <w:t>分，同一人员多本证书不重复计分，最高得</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分。</w:t>
            </w:r>
            <w:r>
              <w:rPr>
                <w:rFonts w:hint="eastAsia" w:ascii="宋体" w:hAnsi="宋体" w:cs="宋体"/>
                <w:b/>
                <w:color w:val="auto"/>
                <w:szCs w:val="21"/>
                <w:highlight w:val="none"/>
              </w:rPr>
              <w:t>注：提供相关证明材料及近三个月内任意一个月本单位社保缴纳证明材料复印件，不提供不得分。</w:t>
            </w:r>
          </w:p>
          <w:p w14:paraId="60CF2E7E">
            <w:pPr>
              <w:pStyle w:val="2"/>
              <w:ind w:left="0" w:leftChars="0" w:firstLine="0" w:firstLineChars="0"/>
              <w:rPr>
                <w:color w:val="auto"/>
                <w:highlight w:val="none"/>
              </w:rPr>
            </w:pPr>
            <w:r>
              <w:rPr>
                <w:rFonts w:hint="eastAsia" w:ascii="宋体" w:hAnsi="宋体" w:eastAsia="宋体" w:cs="宋体"/>
                <w:b/>
                <w:bCs/>
                <w:color w:val="auto"/>
                <w:sz w:val="21"/>
                <w:szCs w:val="21"/>
                <w:highlight w:val="none"/>
                <w:lang w:val="en-US" w:eastAsia="zh-CN"/>
              </w:rPr>
              <w:t>如投标人为联合体的，联合体双方任意一方满足即可。</w:t>
            </w:r>
          </w:p>
        </w:tc>
      </w:tr>
      <w:tr w14:paraId="7422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9" w:type="dxa"/>
            <w:vMerge w:val="continue"/>
          </w:tcPr>
          <w:p w14:paraId="6C8EC0B8">
            <w:pPr>
              <w:pStyle w:val="14"/>
              <w:spacing w:line="320" w:lineRule="exact"/>
              <w:jc w:val="center"/>
              <w:rPr>
                <w:rFonts w:hAnsi="宋体" w:cs="宋体"/>
                <w:b/>
                <w:color w:val="auto"/>
                <w:sz w:val="21"/>
                <w:szCs w:val="21"/>
                <w:highlight w:val="none"/>
              </w:rPr>
            </w:pPr>
          </w:p>
        </w:tc>
        <w:tc>
          <w:tcPr>
            <w:tcW w:w="1267" w:type="dxa"/>
            <w:vMerge w:val="restart"/>
            <w:vAlign w:val="center"/>
          </w:tcPr>
          <w:p w14:paraId="78E8EF85">
            <w:pPr>
              <w:pStyle w:val="14"/>
              <w:spacing w:line="320" w:lineRule="exact"/>
              <w:ind w:firstLine="0"/>
              <w:jc w:val="center"/>
              <w:rPr>
                <w:rFonts w:hAnsi="宋体" w:cs="宋体"/>
                <w:color w:val="auto"/>
                <w:sz w:val="21"/>
                <w:szCs w:val="21"/>
                <w:highlight w:val="none"/>
              </w:rPr>
            </w:pPr>
            <w:r>
              <w:rPr>
                <w:rFonts w:hint="eastAsia" w:hAnsi="宋体" w:cs="宋体"/>
                <w:color w:val="auto"/>
                <w:sz w:val="21"/>
                <w:szCs w:val="21"/>
                <w:highlight w:val="none"/>
              </w:rPr>
              <w:t>城市更新</w:t>
            </w:r>
          </w:p>
          <w:p w14:paraId="7CD2D709">
            <w:pPr>
              <w:pStyle w:val="14"/>
              <w:spacing w:line="320" w:lineRule="exact"/>
              <w:ind w:firstLine="0"/>
              <w:jc w:val="center"/>
              <w:rPr>
                <w:rFonts w:hAnsi="宋体" w:cs="宋体"/>
                <w:color w:val="auto"/>
                <w:sz w:val="21"/>
                <w:szCs w:val="21"/>
                <w:highlight w:val="none"/>
              </w:rPr>
            </w:pPr>
            <w:r>
              <w:rPr>
                <w:rFonts w:hint="eastAsia" w:hAnsi="宋体" w:cs="宋体"/>
                <w:color w:val="auto"/>
                <w:sz w:val="21"/>
                <w:szCs w:val="21"/>
                <w:highlight w:val="none"/>
              </w:rPr>
              <w:t>技术思路</w:t>
            </w:r>
          </w:p>
          <w:p w14:paraId="239474B5">
            <w:pPr>
              <w:pStyle w:val="14"/>
              <w:spacing w:line="320" w:lineRule="exact"/>
              <w:ind w:firstLine="0"/>
              <w:jc w:val="center"/>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64</w:t>
            </w:r>
            <w:r>
              <w:rPr>
                <w:rFonts w:hint="eastAsia" w:hAnsi="宋体" w:cs="宋体"/>
                <w:color w:val="auto"/>
                <w:sz w:val="21"/>
                <w:szCs w:val="21"/>
                <w:highlight w:val="none"/>
              </w:rPr>
              <w:t>分）</w:t>
            </w:r>
          </w:p>
        </w:tc>
        <w:tc>
          <w:tcPr>
            <w:tcW w:w="783" w:type="dxa"/>
            <w:vAlign w:val="center"/>
          </w:tcPr>
          <w:p w14:paraId="519E5767">
            <w:pPr>
              <w:pStyle w:val="14"/>
              <w:spacing w:line="320" w:lineRule="exact"/>
              <w:ind w:firstLine="0"/>
              <w:jc w:val="center"/>
              <w:rPr>
                <w:rFonts w:hAnsi="宋体" w:cs="宋体"/>
                <w:bCs/>
                <w:color w:val="auto"/>
                <w:sz w:val="21"/>
                <w:szCs w:val="21"/>
                <w:highlight w:val="none"/>
              </w:rPr>
            </w:pPr>
            <w:r>
              <w:rPr>
                <w:rFonts w:hint="eastAsia" w:hAnsi="宋体" w:cs="宋体"/>
                <w:bCs/>
                <w:color w:val="auto"/>
                <w:sz w:val="21"/>
                <w:szCs w:val="21"/>
                <w:highlight w:val="none"/>
              </w:rPr>
              <w:t>0-10</w:t>
            </w:r>
          </w:p>
        </w:tc>
        <w:tc>
          <w:tcPr>
            <w:tcW w:w="6912" w:type="dxa"/>
            <w:shd w:val="clear" w:color="auto" w:fill="auto"/>
            <w:vAlign w:val="center"/>
          </w:tcPr>
          <w:p w14:paraId="0E8DBCF1">
            <w:pPr>
              <w:pStyle w:val="34"/>
              <w:spacing w:after="0" w:line="240" w:lineRule="auto"/>
              <w:ind w:left="0"/>
              <w:jc w:val="both"/>
              <w:rPr>
                <w:rFonts w:ascii="宋体" w:hAnsi="宋体" w:cs="宋体"/>
                <w:color w:val="auto"/>
                <w:sz w:val="21"/>
                <w:szCs w:val="21"/>
                <w:highlight w:val="none"/>
              </w:rPr>
            </w:pPr>
            <w:r>
              <w:rPr>
                <w:rFonts w:hint="eastAsia" w:ascii="宋体" w:hAnsi="宋体" w:eastAsia="宋体" w:cs="宋体"/>
                <w:b/>
                <w:bCs/>
                <w:color w:val="auto"/>
                <w:kern w:val="2"/>
                <w:sz w:val="21"/>
                <w:szCs w:val="21"/>
                <w:highlight w:val="none"/>
                <w:lang w:val="zh-CN" w:eastAsia="zh-CN" w:bidi="ar-SA"/>
              </w:rPr>
              <w:t>规划背景及政策的理解。</w:t>
            </w:r>
            <w:r>
              <w:rPr>
                <w:rFonts w:hint="eastAsia" w:ascii="宋体" w:hAnsi="宋体" w:eastAsia="宋体" w:cs="宋体"/>
                <w:color w:val="auto"/>
                <w:kern w:val="2"/>
                <w:sz w:val="21"/>
                <w:szCs w:val="21"/>
                <w:highlight w:val="none"/>
                <w:lang w:val="zh-CN" w:eastAsia="zh-CN" w:bidi="ar-SA"/>
              </w:rPr>
              <w:t>根据投标人对相关政策和要求的理解全面性和准确性进行评议</w:t>
            </w:r>
            <w:r>
              <w:rPr>
                <w:rFonts w:hint="eastAsia" w:ascii="宋体" w:hAnsi="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zh-CN" w:eastAsia="zh-CN" w:bidi="ar-SA"/>
              </w:rPr>
              <w:t>对部、省、市各层次相关政策和要求理解全面、准确的得</w:t>
            </w: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zh-CN" w:eastAsia="zh-CN" w:bidi="ar-SA"/>
              </w:rPr>
              <w:t>分；</w:t>
            </w:r>
            <w:r>
              <w:rPr>
                <w:rFonts w:hint="eastAsia" w:ascii="宋体" w:hAnsi="宋体" w:cs="宋体"/>
                <w:color w:val="auto"/>
                <w:kern w:val="2"/>
                <w:sz w:val="21"/>
                <w:szCs w:val="21"/>
                <w:highlight w:val="none"/>
                <w:lang w:val="en-US" w:eastAsia="zh-CN" w:bidi="ar-SA"/>
              </w:rPr>
              <w:t>理解基本全面、准确的</w:t>
            </w:r>
            <w:r>
              <w:rPr>
                <w:rFonts w:hint="eastAsia" w:ascii="宋体" w:hAnsi="宋体" w:eastAsia="宋体" w:cs="宋体"/>
                <w:color w:val="auto"/>
                <w:kern w:val="2"/>
                <w:sz w:val="21"/>
                <w:szCs w:val="21"/>
                <w:highlight w:val="none"/>
                <w:lang w:val="en-US" w:eastAsia="zh-CN" w:bidi="ar-SA"/>
              </w:rPr>
              <w:t>得7分；</w:t>
            </w:r>
            <w:r>
              <w:rPr>
                <w:rFonts w:hint="eastAsia" w:ascii="宋体" w:hAnsi="宋体" w:cs="宋体"/>
                <w:color w:val="auto"/>
                <w:kern w:val="2"/>
                <w:sz w:val="21"/>
                <w:szCs w:val="21"/>
                <w:highlight w:val="none"/>
                <w:lang w:val="zh-CN" w:eastAsia="zh-CN" w:bidi="ar-SA"/>
              </w:rPr>
              <w:t>理解</w:t>
            </w:r>
            <w:r>
              <w:rPr>
                <w:rFonts w:hint="eastAsia" w:ascii="宋体" w:hAnsi="宋体" w:eastAsia="宋体" w:cs="宋体"/>
                <w:color w:val="auto"/>
                <w:kern w:val="2"/>
                <w:sz w:val="21"/>
                <w:szCs w:val="21"/>
                <w:highlight w:val="none"/>
                <w:lang w:val="zh-CN" w:eastAsia="zh-CN" w:bidi="ar-SA"/>
              </w:rPr>
              <w:t>不够全面、准确的得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分；完全偏离实际情况或未提供内容的不得分。</w:t>
            </w:r>
          </w:p>
        </w:tc>
      </w:tr>
      <w:tr w14:paraId="264E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9" w:type="dxa"/>
            <w:vMerge w:val="continue"/>
          </w:tcPr>
          <w:p w14:paraId="40753008">
            <w:pPr>
              <w:pStyle w:val="14"/>
              <w:spacing w:line="320" w:lineRule="exact"/>
              <w:jc w:val="center"/>
              <w:rPr>
                <w:rFonts w:hAnsi="宋体" w:cs="宋体"/>
                <w:b/>
                <w:color w:val="auto"/>
                <w:sz w:val="21"/>
                <w:szCs w:val="21"/>
                <w:highlight w:val="none"/>
              </w:rPr>
            </w:pPr>
          </w:p>
        </w:tc>
        <w:tc>
          <w:tcPr>
            <w:tcW w:w="1267" w:type="dxa"/>
            <w:vMerge w:val="continue"/>
            <w:vAlign w:val="center"/>
          </w:tcPr>
          <w:p w14:paraId="7FBC2A64">
            <w:pPr>
              <w:pStyle w:val="14"/>
              <w:spacing w:line="320" w:lineRule="exact"/>
              <w:ind w:firstLine="0"/>
              <w:jc w:val="center"/>
              <w:rPr>
                <w:rFonts w:hAnsi="宋体" w:cs="宋体"/>
                <w:color w:val="auto"/>
                <w:sz w:val="21"/>
                <w:szCs w:val="21"/>
                <w:highlight w:val="none"/>
              </w:rPr>
            </w:pPr>
          </w:p>
        </w:tc>
        <w:tc>
          <w:tcPr>
            <w:tcW w:w="783" w:type="dxa"/>
            <w:vAlign w:val="center"/>
          </w:tcPr>
          <w:p w14:paraId="59AA7548">
            <w:pPr>
              <w:pStyle w:val="14"/>
              <w:spacing w:line="320" w:lineRule="exact"/>
              <w:ind w:firstLine="0"/>
              <w:jc w:val="center"/>
              <w:rPr>
                <w:rFonts w:hAnsi="宋体" w:cs="宋体"/>
                <w:bCs/>
                <w:color w:val="auto"/>
                <w:sz w:val="21"/>
                <w:szCs w:val="21"/>
                <w:highlight w:val="none"/>
              </w:rPr>
            </w:pPr>
            <w:r>
              <w:rPr>
                <w:rFonts w:hint="eastAsia" w:hAnsi="宋体" w:cs="宋体"/>
                <w:bCs/>
                <w:color w:val="auto"/>
                <w:sz w:val="21"/>
                <w:szCs w:val="21"/>
                <w:highlight w:val="none"/>
              </w:rPr>
              <w:t>0-10</w:t>
            </w:r>
          </w:p>
        </w:tc>
        <w:tc>
          <w:tcPr>
            <w:tcW w:w="6912" w:type="dxa"/>
            <w:shd w:val="clear" w:color="auto" w:fill="auto"/>
            <w:vAlign w:val="center"/>
          </w:tcPr>
          <w:p w14:paraId="3D355EFA">
            <w:pPr>
              <w:pStyle w:val="68"/>
              <w:widowControl w:val="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zh-CN" w:eastAsia="zh-CN"/>
              </w:rPr>
              <w:t>更新现状的评估。</w:t>
            </w:r>
            <w:r>
              <w:rPr>
                <w:rFonts w:ascii="宋体" w:hAnsi="宋体" w:cs="宋体"/>
                <w:color w:val="auto"/>
                <w:szCs w:val="21"/>
                <w:highlight w:val="none"/>
                <w:lang w:val="zh-CN"/>
              </w:rPr>
              <w:t>根据投标人</w:t>
            </w:r>
            <w:r>
              <w:rPr>
                <w:rFonts w:ascii="宋体" w:hAnsi="宋体" w:cs="宋体"/>
                <w:color w:val="auto"/>
                <w:szCs w:val="21"/>
                <w:highlight w:val="none"/>
              </w:rPr>
              <w:t>对舟山城市更新现状的评估，内容</w:t>
            </w:r>
            <w:r>
              <w:rPr>
                <w:rFonts w:ascii="宋体" w:hAnsi="宋体" w:cs="宋体"/>
                <w:color w:val="auto"/>
                <w:szCs w:val="21"/>
                <w:highlight w:val="none"/>
                <w:lang w:val="zh-TW"/>
              </w:rPr>
              <w:t>全面</w:t>
            </w:r>
            <w:r>
              <w:rPr>
                <w:rFonts w:ascii="宋体" w:hAnsi="宋体" w:cs="宋体"/>
                <w:color w:val="auto"/>
                <w:szCs w:val="21"/>
                <w:highlight w:val="none"/>
              </w:rPr>
              <w:t>详实</w:t>
            </w:r>
            <w:r>
              <w:rPr>
                <w:rFonts w:ascii="宋体" w:hAnsi="宋体" w:cs="宋体"/>
                <w:color w:val="auto"/>
                <w:szCs w:val="21"/>
                <w:highlight w:val="none"/>
                <w:lang w:val="zh-TW"/>
              </w:rPr>
              <w:t>，</w:t>
            </w:r>
            <w:r>
              <w:rPr>
                <w:rFonts w:ascii="宋体" w:hAnsi="宋体" w:cs="宋体"/>
                <w:color w:val="auto"/>
                <w:szCs w:val="21"/>
                <w:highlight w:val="none"/>
              </w:rPr>
              <w:t>贴合实际情况、理解到位的得10分</w:t>
            </w:r>
            <w:r>
              <w:rPr>
                <w:rFonts w:ascii="宋体" w:hAnsi="宋体" w:cs="宋体"/>
                <w:color w:val="auto"/>
                <w:szCs w:val="21"/>
                <w:highlight w:val="none"/>
                <w:lang w:val="zh-TW"/>
              </w:rPr>
              <w:t>；</w:t>
            </w:r>
            <w:r>
              <w:rPr>
                <w:rFonts w:ascii="宋体" w:hAnsi="宋体" w:cs="宋体"/>
                <w:color w:val="auto"/>
                <w:szCs w:val="21"/>
                <w:highlight w:val="none"/>
              </w:rPr>
              <w:t>内容较</w:t>
            </w:r>
            <w:r>
              <w:rPr>
                <w:rFonts w:ascii="宋体" w:hAnsi="宋体" w:cs="宋体"/>
                <w:color w:val="auto"/>
                <w:szCs w:val="21"/>
                <w:highlight w:val="none"/>
                <w:lang w:val="zh-TW"/>
              </w:rPr>
              <w:t>全面，</w:t>
            </w:r>
            <w:r>
              <w:rPr>
                <w:rFonts w:ascii="宋体" w:hAnsi="宋体" w:cs="宋体"/>
                <w:color w:val="auto"/>
                <w:szCs w:val="21"/>
                <w:highlight w:val="none"/>
              </w:rPr>
              <w:t>基本贴合实际情况</w:t>
            </w:r>
            <w:r>
              <w:rPr>
                <w:rFonts w:hint="eastAsia" w:ascii="宋体" w:hAnsi="宋体" w:cs="宋体"/>
                <w:color w:val="auto"/>
                <w:szCs w:val="21"/>
                <w:highlight w:val="none"/>
                <w:lang w:eastAsia="zh-CN"/>
              </w:rPr>
              <w:t>、理解基本到位</w:t>
            </w:r>
            <w:r>
              <w:rPr>
                <w:rFonts w:ascii="宋体" w:hAnsi="宋体" w:cs="宋体"/>
                <w:color w:val="auto"/>
                <w:szCs w:val="21"/>
                <w:highlight w:val="none"/>
              </w:rPr>
              <w:t>的得7分；</w:t>
            </w:r>
            <w:r>
              <w:rPr>
                <w:rFonts w:hint="eastAsia" w:ascii="宋体" w:hAnsi="宋体" w:cs="宋体"/>
                <w:color w:val="auto"/>
                <w:szCs w:val="21"/>
                <w:highlight w:val="none"/>
                <w:lang w:eastAsia="zh-CN"/>
              </w:rPr>
              <w:t>内容不够全面、与实际情况有偏离的</w:t>
            </w:r>
            <w:r>
              <w:rPr>
                <w:rFonts w:ascii="宋体" w:hAnsi="宋体" w:cs="宋体"/>
                <w:color w:val="auto"/>
                <w:szCs w:val="21"/>
                <w:highlight w:val="none"/>
              </w:rPr>
              <w:t>得4分；</w:t>
            </w:r>
            <w:r>
              <w:rPr>
                <w:rFonts w:hint="eastAsia" w:ascii="宋体" w:hAnsi="宋体" w:cs="宋体"/>
                <w:color w:val="auto"/>
                <w:szCs w:val="21"/>
                <w:highlight w:val="none"/>
                <w:lang w:eastAsia="zh-CN"/>
              </w:rPr>
              <w:t>完全偏离实际情况</w:t>
            </w:r>
            <w:r>
              <w:rPr>
                <w:rFonts w:ascii="宋体" w:hAnsi="宋体" w:cs="宋体"/>
                <w:color w:val="auto"/>
                <w:szCs w:val="21"/>
                <w:highlight w:val="none"/>
              </w:rPr>
              <w:t>或未提供</w:t>
            </w:r>
            <w:r>
              <w:rPr>
                <w:rFonts w:hint="eastAsia" w:ascii="宋体" w:hAnsi="宋体" w:cs="宋体"/>
                <w:color w:val="auto"/>
                <w:szCs w:val="21"/>
                <w:highlight w:val="none"/>
                <w:lang w:eastAsia="zh-CN"/>
              </w:rPr>
              <w:t>内容</w:t>
            </w:r>
            <w:r>
              <w:rPr>
                <w:rFonts w:ascii="宋体" w:hAnsi="宋体" w:cs="宋体"/>
                <w:color w:val="auto"/>
                <w:szCs w:val="21"/>
                <w:highlight w:val="none"/>
              </w:rPr>
              <w:t>的不得分。</w:t>
            </w:r>
          </w:p>
        </w:tc>
      </w:tr>
      <w:tr w14:paraId="290D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9" w:type="dxa"/>
            <w:vMerge w:val="continue"/>
          </w:tcPr>
          <w:p w14:paraId="5720BDC7">
            <w:pPr>
              <w:pStyle w:val="14"/>
              <w:spacing w:line="320" w:lineRule="exact"/>
              <w:jc w:val="center"/>
              <w:rPr>
                <w:rFonts w:hAnsi="宋体" w:cs="宋体"/>
                <w:b/>
                <w:color w:val="auto"/>
                <w:sz w:val="21"/>
                <w:szCs w:val="21"/>
                <w:highlight w:val="none"/>
              </w:rPr>
            </w:pPr>
          </w:p>
        </w:tc>
        <w:tc>
          <w:tcPr>
            <w:tcW w:w="1267" w:type="dxa"/>
            <w:vMerge w:val="continue"/>
            <w:vAlign w:val="center"/>
          </w:tcPr>
          <w:p w14:paraId="58E61B0A">
            <w:pPr>
              <w:pStyle w:val="14"/>
              <w:spacing w:line="320" w:lineRule="exact"/>
              <w:ind w:firstLine="0"/>
              <w:jc w:val="center"/>
              <w:rPr>
                <w:rFonts w:hAnsi="宋体" w:cs="宋体"/>
                <w:color w:val="auto"/>
                <w:sz w:val="21"/>
                <w:szCs w:val="21"/>
                <w:highlight w:val="none"/>
              </w:rPr>
            </w:pPr>
          </w:p>
        </w:tc>
        <w:tc>
          <w:tcPr>
            <w:tcW w:w="783" w:type="dxa"/>
            <w:vAlign w:val="center"/>
          </w:tcPr>
          <w:p w14:paraId="28F1FED7">
            <w:pPr>
              <w:pStyle w:val="14"/>
              <w:spacing w:line="320" w:lineRule="exact"/>
              <w:ind w:firstLine="0"/>
              <w:jc w:val="center"/>
              <w:rPr>
                <w:rFonts w:hAnsi="宋体" w:cs="宋体"/>
                <w:bCs/>
                <w:color w:val="auto"/>
                <w:sz w:val="21"/>
                <w:szCs w:val="21"/>
                <w:highlight w:val="none"/>
              </w:rPr>
            </w:pPr>
            <w:r>
              <w:rPr>
                <w:rFonts w:hint="eastAsia" w:hAnsi="宋体" w:cs="宋体"/>
                <w:bCs/>
                <w:color w:val="auto"/>
                <w:sz w:val="21"/>
                <w:szCs w:val="21"/>
                <w:highlight w:val="none"/>
              </w:rPr>
              <w:t>0-10</w:t>
            </w:r>
          </w:p>
        </w:tc>
        <w:tc>
          <w:tcPr>
            <w:tcW w:w="6912" w:type="dxa"/>
            <w:shd w:val="clear" w:color="auto" w:fill="auto"/>
            <w:vAlign w:val="center"/>
          </w:tcPr>
          <w:p w14:paraId="7920F12A">
            <w:pPr>
              <w:pStyle w:val="68"/>
              <w:widowControl w:val="0"/>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eastAsia="zh-CN"/>
              </w:rPr>
              <w:t>重难点问题分析与理解。</w:t>
            </w:r>
            <w:r>
              <w:rPr>
                <w:rFonts w:hint="eastAsia" w:ascii="宋体" w:hAnsi="宋体" w:cs="宋体"/>
                <w:color w:val="auto"/>
                <w:szCs w:val="21"/>
                <w:highlight w:val="none"/>
              </w:rPr>
              <w:t>根据投标人</w:t>
            </w:r>
            <w:r>
              <w:rPr>
                <w:rFonts w:ascii="宋体" w:hAnsi="宋体" w:cs="宋体"/>
                <w:color w:val="auto"/>
                <w:szCs w:val="21"/>
                <w:highlight w:val="none"/>
              </w:rPr>
              <w:t>对</w:t>
            </w:r>
            <w:r>
              <w:rPr>
                <w:rFonts w:hint="eastAsia" w:ascii="宋体" w:hAnsi="宋体" w:cs="宋体"/>
                <w:color w:val="auto"/>
                <w:szCs w:val="21"/>
                <w:highlight w:val="none"/>
                <w:lang w:eastAsia="zh-CN"/>
              </w:rPr>
              <w:t>舟山城市更新的</w:t>
            </w:r>
            <w:r>
              <w:rPr>
                <w:rFonts w:ascii="宋体" w:hAnsi="宋体" w:cs="宋体"/>
                <w:bCs/>
                <w:color w:val="auto"/>
                <w:szCs w:val="21"/>
                <w:highlight w:val="none"/>
              </w:rPr>
              <w:t>重</w:t>
            </w:r>
            <w:r>
              <w:rPr>
                <w:rFonts w:ascii="宋体" w:hAnsi="宋体" w:cs="宋体"/>
                <w:color w:val="auto"/>
                <w:szCs w:val="21"/>
                <w:highlight w:val="none"/>
              </w:rPr>
              <w:t>难点分析到位，</w:t>
            </w:r>
            <w:r>
              <w:rPr>
                <w:rFonts w:hint="eastAsia" w:ascii="宋体" w:hAnsi="宋体" w:cs="宋体"/>
                <w:color w:val="auto"/>
                <w:szCs w:val="21"/>
                <w:highlight w:val="none"/>
                <w:lang w:eastAsia="zh-CN"/>
              </w:rPr>
              <w:t>解</w:t>
            </w:r>
            <w:r>
              <w:rPr>
                <w:rFonts w:ascii="宋体" w:hAnsi="宋体" w:cs="宋体"/>
                <w:color w:val="auto"/>
                <w:szCs w:val="21"/>
                <w:highlight w:val="none"/>
              </w:rPr>
              <w:t>决方案完整全面且切实可行的得10分；难点分析基本到位，方案较全面可行的得7分；内容部分缺失或有偏差的得4分；难点分析不合理或分析不合理或未分析的不得分。</w:t>
            </w:r>
          </w:p>
        </w:tc>
      </w:tr>
      <w:tr w14:paraId="366D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9" w:type="dxa"/>
            <w:vMerge w:val="continue"/>
          </w:tcPr>
          <w:p w14:paraId="152243B0">
            <w:pPr>
              <w:pStyle w:val="14"/>
              <w:spacing w:line="320" w:lineRule="exact"/>
              <w:jc w:val="center"/>
              <w:rPr>
                <w:rFonts w:hAnsi="宋体" w:cs="宋体"/>
                <w:b/>
                <w:color w:val="auto"/>
                <w:sz w:val="21"/>
                <w:szCs w:val="21"/>
                <w:highlight w:val="none"/>
              </w:rPr>
            </w:pPr>
          </w:p>
        </w:tc>
        <w:tc>
          <w:tcPr>
            <w:tcW w:w="1267" w:type="dxa"/>
            <w:vMerge w:val="continue"/>
            <w:vAlign w:val="center"/>
          </w:tcPr>
          <w:p w14:paraId="3BBFE971">
            <w:pPr>
              <w:pStyle w:val="14"/>
              <w:spacing w:line="320" w:lineRule="exact"/>
              <w:ind w:firstLine="0"/>
              <w:jc w:val="center"/>
              <w:rPr>
                <w:rFonts w:hAnsi="宋体" w:cs="宋体"/>
                <w:color w:val="auto"/>
                <w:sz w:val="21"/>
                <w:szCs w:val="21"/>
                <w:highlight w:val="none"/>
              </w:rPr>
            </w:pPr>
          </w:p>
        </w:tc>
        <w:tc>
          <w:tcPr>
            <w:tcW w:w="783" w:type="dxa"/>
            <w:vAlign w:val="center"/>
          </w:tcPr>
          <w:p w14:paraId="0863FD1D">
            <w:pPr>
              <w:pStyle w:val="14"/>
              <w:spacing w:line="320" w:lineRule="exact"/>
              <w:ind w:firstLine="0"/>
              <w:jc w:val="center"/>
              <w:rPr>
                <w:rFonts w:hAnsi="宋体" w:cs="宋体"/>
                <w:bCs/>
                <w:color w:val="auto"/>
                <w:sz w:val="21"/>
                <w:szCs w:val="21"/>
                <w:highlight w:val="none"/>
              </w:rPr>
            </w:pPr>
            <w:r>
              <w:rPr>
                <w:rFonts w:hint="eastAsia" w:hAnsi="宋体" w:cs="宋体"/>
                <w:bCs/>
                <w:color w:val="auto"/>
                <w:sz w:val="21"/>
                <w:szCs w:val="21"/>
                <w:highlight w:val="none"/>
              </w:rPr>
              <w:t>0-10</w:t>
            </w:r>
          </w:p>
        </w:tc>
        <w:tc>
          <w:tcPr>
            <w:tcW w:w="6912" w:type="dxa"/>
            <w:shd w:val="clear" w:color="auto" w:fill="auto"/>
            <w:vAlign w:val="center"/>
          </w:tcPr>
          <w:p w14:paraId="18755FD1">
            <w:pPr>
              <w:pStyle w:val="68"/>
              <w:widowControl w:val="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总体目标和策略的理解。</w:t>
            </w:r>
            <w:r>
              <w:rPr>
                <w:rFonts w:hint="eastAsia" w:ascii="宋体" w:hAnsi="宋体" w:cs="宋体"/>
                <w:color w:val="auto"/>
                <w:sz w:val="21"/>
                <w:szCs w:val="21"/>
                <w:highlight w:val="none"/>
              </w:rPr>
              <w:t>根据投标人对城市更新的技术路线、总体思路、总体目标及更新策略进行综合评分。理解到位、合理、可行、针对性强的</w:t>
            </w:r>
            <w:r>
              <w:rPr>
                <w:rFonts w:hint="eastAsia" w:ascii="宋体" w:hAnsi="宋体" w:cs="宋体"/>
                <w:color w:val="auto"/>
                <w:sz w:val="21"/>
                <w:szCs w:val="21"/>
                <w:highlight w:val="none"/>
                <w:lang w:eastAsia="zh-CN"/>
              </w:rPr>
              <w:t>，得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分；理解基本到位、较合理可行、有针对性的</w:t>
            </w:r>
            <w:r>
              <w:rPr>
                <w:rFonts w:hint="eastAsia" w:ascii="宋体" w:hAnsi="宋体" w:cs="宋体"/>
                <w:color w:val="auto"/>
                <w:sz w:val="21"/>
                <w:szCs w:val="21"/>
                <w:highlight w:val="none"/>
                <w:lang w:eastAsia="zh-CN"/>
              </w:rPr>
              <w:t>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r>
              <w:rPr>
                <w:rFonts w:hint="eastAsia" w:ascii="宋体" w:hAnsi="宋体" w:eastAsia="宋体" w:cs="宋体"/>
                <w:color w:val="auto"/>
                <w:sz w:val="21"/>
                <w:szCs w:val="21"/>
                <w:highlight w:val="none"/>
                <w:lang w:val="en-US" w:eastAsia="zh-CN"/>
              </w:rPr>
              <w:t>内容部分缺失、可行性差、针对性不强的</w:t>
            </w:r>
            <w:r>
              <w:rPr>
                <w:rFonts w:hint="eastAsia" w:ascii="宋体" w:hAnsi="宋体" w:cs="宋体"/>
                <w:color w:val="auto"/>
                <w:sz w:val="21"/>
                <w:szCs w:val="21"/>
                <w:highlight w:val="none"/>
                <w:lang w:val="en-US" w:eastAsia="zh-CN"/>
              </w:rPr>
              <w:t>得4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rPr>
              <w:t>未提供或提供内容与本项目需求偏离较大的不得分。</w:t>
            </w:r>
          </w:p>
        </w:tc>
      </w:tr>
      <w:tr w14:paraId="3411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9" w:type="dxa"/>
            <w:vMerge w:val="continue"/>
          </w:tcPr>
          <w:p w14:paraId="03E20EBA">
            <w:pPr>
              <w:pStyle w:val="14"/>
              <w:spacing w:line="320" w:lineRule="exact"/>
              <w:jc w:val="center"/>
              <w:rPr>
                <w:rFonts w:hAnsi="宋体" w:cs="宋体"/>
                <w:b/>
                <w:color w:val="auto"/>
                <w:szCs w:val="21"/>
                <w:highlight w:val="none"/>
              </w:rPr>
            </w:pPr>
          </w:p>
        </w:tc>
        <w:tc>
          <w:tcPr>
            <w:tcW w:w="1267" w:type="dxa"/>
            <w:vMerge w:val="continue"/>
            <w:vAlign w:val="center"/>
          </w:tcPr>
          <w:p w14:paraId="7852484A">
            <w:pPr>
              <w:pStyle w:val="14"/>
              <w:spacing w:line="320" w:lineRule="exact"/>
              <w:ind w:firstLine="0"/>
              <w:jc w:val="center"/>
              <w:rPr>
                <w:rFonts w:hAnsi="宋体" w:cs="宋体"/>
                <w:color w:val="auto"/>
                <w:sz w:val="21"/>
                <w:szCs w:val="21"/>
                <w:highlight w:val="none"/>
              </w:rPr>
            </w:pPr>
          </w:p>
        </w:tc>
        <w:tc>
          <w:tcPr>
            <w:tcW w:w="783" w:type="dxa"/>
            <w:vAlign w:val="center"/>
          </w:tcPr>
          <w:p w14:paraId="1EA209FB">
            <w:pPr>
              <w:pStyle w:val="14"/>
              <w:spacing w:line="320" w:lineRule="exact"/>
              <w:ind w:firstLine="0"/>
              <w:jc w:val="center"/>
              <w:rPr>
                <w:rFonts w:hAnsi="宋体" w:cs="宋体"/>
                <w:bCs/>
                <w:color w:val="auto"/>
                <w:sz w:val="21"/>
                <w:szCs w:val="21"/>
                <w:highlight w:val="none"/>
              </w:rPr>
            </w:pPr>
            <w:r>
              <w:rPr>
                <w:rFonts w:hint="eastAsia" w:hAnsi="宋体" w:cs="宋体"/>
                <w:bCs/>
                <w:color w:val="auto"/>
                <w:sz w:val="21"/>
                <w:szCs w:val="21"/>
                <w:highlight w:val="none"/>
              </w:rPr>
              <w:t>0-10</w:t>
            </w:r>
          </w:p>
        </w:tc>
        <w:tc>
          <w:tcPr>
            <w:tcW w:w="6912" w:type="dxa"/>
            <w:shd w:val="clear" w:color="auto" w:fill="auto"/>
            <w:vAlign w:val="center"/>
          </w:tcPr>
          <w:p w14:paraId="14CF41FD">
            <w:pPr>
              <w:pStyle w:val="68"/>
              <w:widowControl w:val="0"/>
              <w:rPr>
                <w:rFonts w:hint="eastAsia" w:ascii="宋体" w:hAnsi="宋体" w:eastAsia="宋体"/>
                <w:color w:val="auto"/>
                <w:highlight w:val="none"/>
                <w:lang w:eastAsia="zh-CN"/>
              </w:rPr>
            </w:pPr>
            <w:r>
              <w:rPr>
                <w:rFonts w:hint="eastAsia" w:ascii="宋体" w:hAnsi="宋体" w:cs="宋体"/>
                <w:b/>
                <w:bCs/>
                <w:color w:val="auto"/>
                <w:szCs w:val="21"/>
                <w:highlight w:val="none"/>
                <w:lang w:val="en-US" w:eastAsia="zh-CN"/>
              </w:rPr>
              <w:t>更新片区划分与指引的理解。</w:t>
            </w:r>
            <w:r>
              <w:rPr>
                <w:rFonts w:hint="eastAsia" w:ascii="宋体" w:hAnsi="宋体" w:cs="宋体"/>
                <w:bCs/>
                <w:color w:val="auto"/>
                <w:szCs w:val="21"/>
                <w:highlight w:val="none"/>
              </w:rPr>
              <w:t>根据投标人对市域、中心城区、市辖区三个层次提出更新思路，并划定更新片区，给出片区更新指引，对更新片区划分与指引的理解进行综合评分。研究充分、划定原则合理、指引符合</w:t>
            </w:r>
            <w:r>
              <w:rPr>
                <w:rFonts w:hint="eastAsia" w:ascii="宋体" w:hAnsi="宋体" w:cs="宋体"/>
                <w:bCs/>
                <w:color w:val="auto"/>
                <w:szCs w:val="21"/>
                <w:highlight w:val="none"/>
                <w:lang w:eastAsia="zh-CN"/>
              </w:rPr>
              <w:t>舟山</w:t>
            </w:r>
            <w:r>
              <w:rPr>
                <w:rFonts w:hint="eastAsia" w:ascii="宋体" w:hAnsi="宋体" w:cs="宋体"/>
                <w:bCs/>
                <w:color w:val="auto"/>
                <w:szCs w:val="21"/>
                <w:highlight w:val="none"/>
              </w:rPr>
              <w:t>需要的得</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分；研究较为充分、划定原则较合理、指引较符合</w:t>
            </w:r>
            <w:r>
              <w:rPr>
                <w:rFonts w:hint="eastAsia" w:ascii="宋体" w:hAnsi="宋体" w:cs="宋体"/>
                <w:bCs/>
                <w:color w:val="auto"/>
                <w:szCs w:val="21"/>
                <w:highlight w:val="none"/>
                <w:lang w:eastAsia="zh-CN"/>
              </w:rPr>
              <w:t>舟山</w:t>
            </w:r>
            <w:r>
              <w:rPr>
                <w:rFonts w:hint="eastAsia" w:ascii="宋体" w:hAnsi="宋体" w:cs="宋体"/>
                <w:bCs/>
                <w:color w:val="auto"/>
                <w:szCs w:val="21"/>
                <w:highlight w:val="none"/>
              </w:rPr>
              <w:t>需要的得</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分；内容部分缺失或有偏差的得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分；未提供或提供内容与本项目需求偏离较大的</w:t>
            </w:r>
            <w:r>
              <w:rPr>
                <w:rFonts w:hint="eastAsia" w:ascii="宋体" w:hAnsi="宋体" w:cs="宋体"/>
                <w:bCs/>
                <w:color w:val="auto"/>
                <w:szCs w:val="21"/>
                <w:highlight w:val="none"/>
                <w:lang w:eastAsia="zh-CN"/>
              </w:rPr>
              <w:t>不</w:t>
            </w:r>
            <w:r>
              <w:rPr>
                <w:rFonts w:hint="eastAsia" w:ascii="宋体" w:hAnsi="宋体" w:cs="宋体"/>
                <w:bCs/>
                <w:color w:val="auto"/>
                <w:szCs w:val="21"/>
                <w:highlight w:val="none"/>
              </w:rPr>
              <w:t>得分。</w:t>
            </w:r>
          </w:p>
        </w:tc>
      </w:tr>
      <w:tr w14:paraId="6854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9" w:type="dxa"/>
            <w:vMerge w:val="continue"/>
          </w:tcPr>
          <w:p w14:paraId="53103D9F">
            <w:pPr>
              <w:pStyle w:val="14"/>
              <w:spacing w:line="320" w:lineRule="exact"/>
              <w:jc w:val="center"/>
              <w:rPr>
                <w:rFonts w:hAnsi="宋体" w:cs="宋体"/>
                <w:b/>
                <w:color w:val="auto"/>
                <w:szCs w:val="21"/>
                <w:highlight w:val="none"/>
              </w:rPr>
            </w:pPr>
          </w:p>
        </w:tc>
        <w:tc>
          <w:tcPr>
            <w:tcW w:w="1267" w:type="dxa"/>
            <w:vMerge w:val="continue"/>
            <w:vAlign w:val="center"/>
          </w:tcPr>
          <w:p w14:paraId="3FBDEC5F">
            <w:pPr>
              <w:pStyle w:val="14"/>
              <w:spacing w:line="320" w:lineRule="exact"/>
              <w:ind w:firstLine="0"/>
              <w:jc w:val="center"/>
              <w:rPr>
                <w:rFonts w:hAnsi="宋体" w:cs="宋体"/>
                <w:color w:val="auto"/>
                <w:sz w:val="21"/>
                <w:szCs w:val="21"/>
                <w:highlight w:val="none"/>
              </w:rPr>
            </w:pPr>
          </w:p>
        </w:tc>
        <w:tc>
          <w:tcPr>
            <w:tcW w:w="783" w:type="dxa"/>
            <w:vAlign w:val="center"/>
          </w:tcPr>
          <w:p w14:paraId="0BFF2F5F">
            <w:pPr>
              <w:pStyle w:val="14"/>
              <w:spacing w:line="320" w:lineRule="exact"/>
              <w:ind w:firstLine="0"/>
              <w:jc w:val="center"/>
              <w:rPr>
                <w:rFonts w:hAnsi="宋体" w:cs="宋体"/>
                <w:bCs/>
                <w:color w:val="auto"/>
                <w:sz w:val="21"/>
                <w:szCs w:val="21"/>
                <w:highlight w:val="none"/>
              </w:rPr>
            </w:pPr>
            <w:r>
              <w:rPr>
                <w:rFonts w:hint="eastAsia" w:hAnsi="宋体" w:cs="宋体"/>
                <w:bCs/>
                <w:color w:val="auto"/>
                <w:sz w:val="21"/>
                <w:szCs w:val="21"/>
                <w:highlight w:val="none"/>
              </w:rPr>
              <w:t>0-10</w:t>
            </w:r>
          </w:p>
        </w:tc>
        <w:tc>
          <w:tcPr>
            <w:tcW w:w="6912" w:type="dxa"/>
            <w:shd w:val="clear" w:color="auto" w:fill="auto"/>
            <w:vAlign w:val="center"/>
          </w:tcPr>
          <w:p w14:paraId="7E69B392">
            <w:pPr>
              <w:pStyle w:val="27"/>
              <w:spacing w:after="0"/>
              <w:ind w:left="0" w:leftChars="0" w:firstLine="0" w:firstLineChars="0"/>
              <w:rPr>
                <w:rFonts w:hAnsi="宋体"/>
                <w:color w:val="auto"/>
                <w:highlight w:val="none"/>
              </w:rPr>
            </w:pPr>
            <w:r>
              <w:rPr>
                <w:rFonts w:hint="eastAsia" w:ascii="宋体" w:hAnsi="宋体" w:eastAsia="宋体" w:cs="宋体"/>
                <w:b/>
                <w:bCs/>
                <w:color w:val="auto"/>
                <w:kern w:val="2"/>
                <w:sz w:val="21"/>
                <w:szCs w:val="21"/>
                <w:highlight w:val="none"/>
                <w:lang w:val="en-US" w:eastAsia="zh-CN" w:bidi="ar-SA"/>
              </w:rPr>
              <w:t>重点领域更新行动的理解</w:t>
            </w:r>
            <w:r>
              <w:rPr>
                <w:rFonts w:hint="eastAsia" w:hAnsi="宋体" w:cs="宋体"/>
                <w:b/>
                <w:bCs/>
                <w:color w:val="auto"/>
                <w:kern w:val="2"/>
                <w:sz w:val="21"/>
                <w:szCs w:val="21"/>
                <w:highlight w:val="none"/>
                <w:lang w:val="en-US" w:eastAsia="zh-CN" w:bidi="ar-SA"/>
              </w:rPr>
              <w:t>。</w:t>
            </w:r>
            <w:r>
              <w:rPr>
                <w:rFonts w:hint="eastAsia" w:hAnsi="宋体" w:cs="宋体"/>
                <w:color w:val="auto"/>
                <w:szCs w:val="21"/>
                <w:highlight w:val="none"/>
              </w:rPr>
              <w:t>根据投标人对</w:t>
            </w:r>
            <w:r>
              <w:rPr>
                <w:rFonts w:hint="eastAsia" w:hAnsi="宋体" w:cs="宋体"/>
                <w:color w:val="auto"/>
                <w:szCs w:val="21"/>
                <w:highlight w:val="none"/>
                <w:lang w:eastAsia="zh-CN"/>
              </w:rPr>
              <w:t>城市</w:t>
            </w:r>
            <w:r>
              <w:rPr>
                <w:rFonts w:hint="eastAsia" w:hAnsi="宋体" w:cs="宋体"/>
                <w:color w:val="auto"/>
                <w:szCs w:val="21"/>
                <w:highlight w:val="none"/>
              </w:rPr>
              <w:t>更新各领域，包括住区、厂区</w:t>
            </w:r>
            <w:r>
              <w:rPr>
                <w:rFonts w:hint="eastAsia" w:hAnsi="宋体" w:cs="宋体"/>
                <w:color w:val="auto"/>
                <w:szCs w:val="21"/>
                <w:highlight w:val="none"/>
                <w:lang w:eastAsia="zh-CN"/>
              </w:rPr>
              <w:t>（园区）</w:t>
            </w:r>
            <w:r>
              <w:rPr>
                <w:rFonts w:hint="eastAsia" w:hAnsi="宋体" w:cs="宋体"/>
                <w:color w:val="auto"/>
                <w:szCs w:val="21"/>
                <w:highlight w:val="none"/>
              </w:rPr>
              <w:t>、商区、历史街区、市政基础设施、公共空间与公共建筑等。提出既有建筑更新改造利用、城镇老旧小区改造、完整社区建设等重点任务及更新行动等内容理解进行综合评分。合理、可行、针对性强的</w:t>
            </w:r>
            <w:r>
              <w:rPr>
                <w:rFonts w:hint="eastAsia" w:hAnsi="宋体" w:cs="宋体"/>
                <w:color w:val="auto"/>
                <w:szCs w:val="21"/>
                <w:highlight w:val="none"/>
                <w:lang w:val="en-US" w:eastAsia="zh-CN"/>
              </w:rPr>
              <w:t>10</w:t>
            </w:r>
            <w:r>
              <w:rPr>
                <w:rFonts w:hint="eastAsia" w:hAnsi="宋体" w:cs="宋体"/>
                <w:color w:val="auto"/>
                <w:szCs w:val="21"/>
                <w:highlight w:val="none"/>
              </w:rPr>
              <w:t>分；基本合理、可行、有针对性的</w:t>
            </w:r>
            <w:r>
              <w:rPr>
                <w:rFonts w:hint="eastAsia" w:hAnsi="宋体" w:cs="宋体"/>
                <w:color w:val="auto"/>
                <w:szCs w:val="21"/>
                <w:highlight w:val="none"/>
                <w:lang w:val="en-US" w:eastAsia="zh-CN"/>
              </w:rPr>
              <w:t>7</w:t>
            </w:r>
            <w:r>
              <w:rPr>
                <w:rFonts w:hint="eastAsia" w:hAnsi="宋体" w:cs="宋体"/>
                <w:color w:val="auto"/>
                <w:szCs w:val="21"/>
                <w:highlight w:val="none"/>
              </w:rPr>
              <w:t>分；可行性差、针对性不强的</w:t>
            </w:r>
            <w:r>
              <w:rPr>
                <w:rFonts w:hint="eastAsia" w:hAnsi="宋体" w:cs="宋体"/>
                <w:color w:val="auto"/>
                <w:szCs w:val="21"/>
                <w:highlight w:val="none"/>
                <w:lang w:val="en-US" w:eastAsia="zh-CN"/>
              </w:rPr>
              <w:t>4</w:t>
            </w:r>
            <w:r>
              <w:rPr>
                <w:rFonts w:hint="eastAsia" w:hAnsi="宋体" w:cs="宋体"/>
                <w:color w:val="auto"/>
                <w:szCs w:val="21"/>
                <w:highlight w:val="none"/>
              </w:rPr>
              <w:t>分；未提供或提供内容与本项目需求偏离较大的</w:t>
            </w:r>
            <w:r>
              <w:rPr>
                <w:rFonts w:hint="eastAsia" w:hAnsi="宋体" w:cs="宋体"/>
                <w:color w:val="auto"/>
                <w:szCs w:val="21"/>
                <w:highlight w:val="none"/>
                <w:lang w:eastAsia="zh-CN"/>
              </w:rPr>
              <w:t>不得分</w:t>
            </w:r>
            <w:r>
              <w:rPr>
                <w:rFonts w:hint="eastAsia" w:hAnsi="宋体" w:cs="宋体"/>
                <w:color w:val="auto"/>
                <w:szCs w:val="21"/>
                <w:highlight w:val="none"/>
              </w:rPr>
              <w:t>。</w:t>
            </w:r>
          </w:p>
        </w:tc>
      </w:tr>
      <w:tr w14:paraId="71AC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9" w:type="dxa"/>
            <w:vMerge w:val="continue"/>
          </w:tcPr>
          <w:p w14:paraId="7DAB0EA5">
            <w:pPr>
              <w:pStyle w:val="14"/>
              <w:spacing w:line="320" w:lineRule="exact"/>
              <w:jc w:val="center"/>
              <w:rPr>
                <w:rFonts w:hAnsi="宋体" w:cs="宋体"/>
                <w:b/>
                <w:color w:val="auto"/>
                <w:szCs w:val="21"/>
                <w:highlight w:val="none"/>
              </w:rPr>
            </w:pPr>
          </w:p>
        </w:tc>
        <w:tc>
          <w:tcPr>
            <w:tcW w:w="1267" w:type="dxa"/>
            <w:vMerge w:val="continue"/>
            <w:vAlign w:val="center"/>
          </w:tcPr>
          <w:p w14:paraId="311F4AAD">
            <w:pPr>
              <w:pStyle w:val="14"/>
              <w:spacing w:line="320" w:lineRule="exact"/>
              <w:ind w:firstLine="0"/>
              <w:jc w:val="center"/>
              <w:rPr>
                <w:rFonts w:hint="eastAsia" w:hAnsi="宋体" w:eastAsia="宋体" w:cs="宋体"/>
                <w:color w:val="auto"/>
                <w:sz w:val="21"/>
                <w:szCs w:val="21"/>
                <w:highlight w:val="none"/>
                <w:lang w:eastAsia="zh-CN"/>
              </w:rPr>
            </w:pPr>
          </w:p>
        </w:tc>
        <w:tc>
          <w:tcPr>
            <w:tcW w:w="783" w:type="dxa"/>
            <w:vAlign w:val="center"/>
          </w:tcPr>
          <w:p w14:paraId="544D3878">
            <w:pPr>
              <w:pStyle w:val="14"/>
              <w:spacing w:line="320" w:lineRule="exact"/>
              <w:ind w:firstLine="0"/>
              <w:jc w:val="center"/>
              <w:rPr>
                <w:rFonts w:hint="default"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0-4</w:t>
            </w:r>
          </w:p>
        </w:tc>
        <w:tc>
          <w:tcPr>
            <w:tcW w:w="6912" w:type="dxa"/>
            <w:shd w:val="clear" w:color="auto" w:fill="auto"/>
            <w:vAlign w:val="center"/>
          </w:tcPr>
          <w:p w14:paraId="679A7F5D">
            <w:pPr>
              <w:pStyle w:val="27"/>
              <w:spacing w:after="0"/>
              <w:ind w:left="0" w:leftChars="0" w:firstLine="0" w:firstLineChars="0"/>
              <w:rPr>
                <w:rFonts w:hint="default" w:hAnsi="宋体" w:eastAsia="宋体"/>
                <w:color w:val="auto"/>
                <w:highlight w:val="none"/>
                <w:lang w:val="en-US" w:eastAsia="zh-CN"/>
              </w:rPr>
            </w:pPr>
            <w:bookmarkStart w:id="24" w:name="_GoBack"/>
            <w:r>
              <w:rPr>
                <w:rFonts w:hint="eastAsia" w:hAnsi="宋体"/>
                <w:b/>
                <w:bCs/>
                <w:color w:val="auto"/>
                <w:highlight w:val="none"/>
                <w:lang w:eastAsia="zh-CN"/>
              </w:rPr>
              <w:t>项目进度安排。</w:t>
            </w:r>
            <w:bookmarkEnd w:id="24"/>
            <w:r>
              <w:rPr>
                <w:rFonts w:hint="eastAsia" w:hAnsi="宋体"/>
                <w:color w:val="auto"/>
                <w:highlight w:val="none"/>
                <w:lang w:eastAsia="zh-CN"/>
              </w:rPr>
              <w:t>根据投标人提供的项目进度安排进行综合评审。进度安排详细，各环节衔接紧凑，满足本项目实际需求，得</w:t>
            </w:r>
            <w:r>
              <w:rPr>
                <w:rFonts w:hint="eastAsia" w:hAnsi="宋体"/>
                <w:color w:val="auto"/>
                <w:highlight w:val="none"/>
                <w:lang w:val="en-US" w:eastAsia="zh-CN"/>
              </w:rPr>
              <w:t>4分；进度安排一般，基本能够满足本项目需求，得2分；未提供或提供内容与本项目需求偏离较大的不得分。</w:t>
            </w:r>
          </w:p>
        </w:tc>
      </w:tr>
      <w:tr w14:paraId="30D3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19" w:type="dxa"/>
            <w:vMerge w:val="continue"/>
          </w:tcPr>
          <w:p w14:paraId="59D843F5">
            <w:pPr>
              <w:pStyle w:val="14"/>
              <w:spacing w:line="320" w:lineRule="exact"/>
              <w:jc w:val="center"/>
              <w:rPr>
                <w:rFonts w:hAnsi="宋体" w:cs="宋体"/>
                <w:b/>
                <w:color w:val="auto"/>
                <w:szCs w:val="21"/>
                <w:highlight w:val="none"/>
              </w:rPr>
            </w:pPr>
          </w:p>
        </w:tc>
        <w:tc>
          <w:tcPr>
            <w:tcW w:w="1267" w:type="dxa"/>
            <w:vAlign w:val="center"/>
          </w:tcPr>
          <w:p w14:paraId="34B9DBFF">
            <w:pPr>
              <w:pStyle w:val="14"/>
              <w:spacing w:line="320" w:lineRule="exact"/>
              <w:ind w:firstLine="0"/>
              <w:jc w:val="center"/>
              <w:rPr>
                <w:rFonts w:hAnsi="宋体" w:cs="宋体"/>
                <w:color w:val="auto"/>
                <w:sz w:val="21"/>
                <w:szCs w:val="21"/>
                <w:highlight w:val="none"/>
              </w:rPr>
            </w:pPr>
            <w:r>
              <w:rPr>
                <w:rFonts w:hint="eastAsia" w:hAnsi="宋体" w:cs="宋体"/>
                <w:color w:val="auto"/>
                <w:sz w:val="21"/>
                <w:szCs w:val="21"/>
                <w:highlight w:val="none"/>
              </w:rPr>
              <w:t>质量保障措施（</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分）</w:t>
            </w:r>
          </w:p>
        </w:tc>
        <w:tc>
          <w:tcPr>
            <w:tcW w:w="783" w:type="dxa"/>
            <w:vAlign w:val="center"/>
          </w:tcPr>
          <w:p w14:paraId="75B2D41B">
            <w:pPr>
              <w:pStyle w:val="14"/>
              <w:spacing w:line="320" w:lineRule="exact"/>
              <w:ind w:firstLine="0"/>
              <w:jc w:val="center"/>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0-</w:t>
            </w:r>
            <w:r>
              <w:rPr>
                <w:rFonts w:hint="eastAsia" w:hAnsi="宋体" w:cs="宋体"/>
                <w:bCs/>
                <w:color w:val="auto"/>
                <w:sz w:val="21"/>
                <w:szCs w:val="21"/>
                <w:highlight w:val="none"/>
                <w:lang w:val="en-US" w:eastAsia="zh-CN"/>
              </w:rPr>
              <w:t>7</w:t>
            </w:r>
          </w:p>
        </w:tc>
        <w:tc>
          <w:tcPr>
            <w:tcW w:w="6912" w:type="dxa"/>
            <w:shd w:val="clear" w:color="auto" w:fill="auto"/>
            <w:vAlign w:val="center"/>
          </w:tcPr>
          <w:p w14:paraId="27DD776C">
            <w:pPr>
              <w:pStyle w:val="27"/>
              <w:spacing w:after="0"/>
              <w:ind w:left="0" w:leftChars="0" w:firstLine="0" w:firstLineChars="0"/>
              <w:rPr>
                <w:rFonts w:hAnsi="宋体"/>
                <w:color w:val="auto"/>
                <w:highlight w:val="none"/>
              </w:rPr>
            </w:pPr>
            <w:r>
              <w:rPr>
                <w:rFonts w:hint="eastAsia" w:hAnsi="宋体"/>
                <w:color w:val="auto"/>
                <w:highlight w:val="none"/>
              </w:rPr>
              <w:t>根据投标人提供的质量保障措施（包括质量保障工作机制、成果质量保障措施等）的全面性、科学性、合理性进行综合评审。</w:t>
            </w:r>
            <w:r>
              <w:rPr>
                <w:rFonts w:hint="eastAsia" w:hAnsi="宋体" w:cs="宋体"/>
                <w:bCs/>
                <w:color w:val="auto"/>
                <w:szCs w:val="21"/>
                <w:highlight w:val="none"/>
              </w:rPr>
              <w:t>完全满足得</w:t>
            </w:r>
            <w:r>
              <w:rPr>
                <w:rFonts w:hint="eastAsia" w:hAnsi="宋体" w:cs="宋体"/>
                <w:bCs/>
                <w:color w:val="auto"/>
                <w:szCs w:val="21"/>
                <w:highlight w:val="none"/>
                <w:lang w:val="en-US" w:eastAsia="zh-CN"/>
              </w:rPr>
              <w:t>7</w:t>
            </w:r>
            <w:r>
              <w:rPr>
                <w:rFonts w:hint="eastAsia" w:hAnsi="宋体" w:cs="宋体"/>
                <w:bCs/>
                <w:color w:val="auto"/>
                <w:szCs w:val="21"/>
                <w:highlight w:val="none"/>
              </w:rPr>
              <w:t>分；基本满足得</w:t>
            </w:r>
            <w:r>
              <w:rPr>
                <w:rFonts w:hint="eastAsia" w:hAnsi="宋体" w:cs="宋体"/>
                <w:bCs/>
                <w:color w:val="auto"/>
                <w:szCs w:val="21"/>
                <w:highlight w:val="none"/>
                <w:lang w:val="en-US" w:eastAsia="zh-CN"/>
              </w:rPr>
              <w:t>5</w:t>
            </w:r>
            <w:r>
              <w:rPr>
                <w:rFonts w:hint="eastAsia" w:hAnsi="宋体" w:cs="宋体"/>
                <w:bCs/>
                <w:color w:val="auto"/>
                <w:szCs w:val="21"/>
                <w:highlight w:val="none"/>
              </w:rPr>
              <w:t>分；部分满足得</w:t>
            </w:r>
            <w:r>
              <w:rPr>
                <w:rFonts w:hint="eastAsia" w:hAnsi="宋体" w:cs="宋体"/>
                <w:bCs/>
                <w:color w:val="auto"/>
                <w:szCs w:val="21"/>
                <w:highlight w:val="none"/>
                <w:lang w:val="en-US" w:eastAsia="zh-CN"/>
              </w:rPr>
              <w:t>3</w:t>
            </w:r>
            <w:r>
              <w:rPr>
                <w:rFonts w:hint="eastAsia" w:hAnsi="宋体" w:cs="宋体"/>
                <w:bCs/>
                <w:color w:val="auto"/>
                <w:szCs w:val="21"/>
                <w:highlight w:val="none"/>
              </w:rPr>
              <w:t>分；有明显缺陷或未提供的不得分。</w:t>
            </w:r>
          </w:p>
        </w:tc>
      </w:tr>
      <w:tr w14:paraId="5FF5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9" w:type="dxa"/>
            <w:vMerge w:val="continue"/>
          </w:tcPr>
          <w:p w14:paraId="0CFF363C">
            <w:pPr>
              <w:pStyle w:val="14"/>
              <w:spacing w:line="320" w:lineRule="exact"/>
              <w:jc w:val="center"/>
              <w:rPr>
                <w:rFonts w:hAnsi="宋体" w:cs="宋体"/>
                <w:b/>
                <w:color w:val="auto"/>
                <w:szCs w:val="21"/>
                <w:highlight w:val="none"/>
              </w:rPr>
            </w:pPr>
          </w:p>
        </w:tc>
        <w:tc>
          <w:tcPr>
            <w:tcW w:w="1267" w:type="dxa"/>
            <w:vAlign w:val="center"/>
          </w:tcPr>
          <w:p w14:paraId="29A32812">
            <w:pPr>
              <w:pStyle w:val="14"/>
              <w:spacing w:line="320" w:lineRule="exact"/>
              <w:ind w:firstLine="0"/>
              <w:jc w:val="center"/>
              <w:rPr>
                <w:rFonts w:hAnsi="宋体" w:cs="宋体"/>
                <w:color w:val="auto"/>
                <w:sz w:val="21"/>
                <w:szCs w:val="21"/>
                <w:highlight w:val="none"/>
              </w:rPr>
            </w:pPr>
            <w:r>
              <w:rPr>
                <w:rFonts w:hint="eastAsia" w:hAnsi="宋体" w:cs="宋体"/>
                <w:color w:val="auto"/>
                <w:sz w:val="21"/>
                <w:szCs w:val="21"/>
                <w:highlight w:val="none"/>
              </w:rPr>
              <w:t>服务承诺方案（</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w:t>
            </w:r>
          </w:p>
        </w:tc>
        <w:tc>
          <w:tcPr>
            <w:tcW w:w="783" w:type="dxa"/>
            <w:vAlign w:val="center"/>
          </w:tcPr>
          <w:p w14:paraId="49DC4CF0">
            <w:pPr>
              <w:pStyle w:val="14"/>
              <w:spacing w:line="320" w:lineRule="exact"/>
              <w:ind w:firstLine="0"/>
              <w:jc w:val="center"/>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0-</w:t>
            </w:r>
            <w:r>
              <w:rPr>
                <w:rFonts w:hint="eastAsia" w:hAnsi="宋体" w:cs="宋体"/>
                <w:bCs/>
                <w:color w:val="auto"/>
                <w:sz w:val="21"/>
                <w:szCs w:val="21"/>
                <w:highlight w:val="none"/>
                <w:lang w:val="en-US" w:eastAsia="zh-CN"/>
              </w:rPr>
              <w:t>5</w:t>
            </w:r>
          </w:p>
        </w:tc>
        <w:tc>
          <w:tcPr>
            <w:tcW w:w="6912" w:type="dxa"/>
            <w:shd w:val="clear" w:color="auto" w:fill="auto"/>
            <w:vAlign w:val="center"/>
          </w:tcPr>
          <w:p w14:paraId="476B18C1">
            <w:pPr>
              <w:pStyle w:val="27"/>
              <w:spacing w:after="0"/>
              <w:ind w:left="0" w:leftChars="0" w:firstLine="0" w:firstLineChars="0"/>
              <w:rPr>
                <w:rFonts w:hAnsi="宋体"/>
                <w:color w:val="auto"/>
                <w:highlight w:val="none"/>
              </w:rPr>
            </w:pPr>
            <w:r>
              <w:rPr>
                <w:rFonts w:hint="eastAsia" w:hAnsi="宋体"/>
                <w:color w:val="auto"/>
                <w:highlight w:val="none"/>
              </w:rPr>
              <w:t>根据投标人提供的服务承诺方案（包括服务能力、服务措施、现场响应时间、问题解决时间以及后续技术支持配套服务等）的完整性、可行性进行综合评审。</w:t>
            </w:r>
            <w:r>
              <w:rPr>
                <w:rFonts w:hint="eastAsia" w:hAnsi="宋体" w:cs="宋体"/>
                <w:bCs/>
                <w:color w:val="auto"/>
                <w:szCs w:val="21"/>
                <w:highlight w:val="none"/>
              </w:rPr>
              <w:t>完全满足得</w:t>
            </w:r>
            <w:r>
              <w:rPr>
                <w:rFonts w:hint="eastAsia" w:hAnsi="宋体" w:cs="宋体"/>
                <w:bCs/>
                <w:color w:val="auto"/>
                <w:szCs w:val="21"/>
                <w:highlight w:val="none"/>
                <w:lang w:val="en-US" w:eastAsia="zh-CN"/>
              </w:rPr>
              <w:t>5</w:t>
            </w:r>
            <w:r>
              <w:rPr>
                <w:rFonts w:hint="eastAsia" w:hAnsi="宋体" w:cs="宋体"/>
                <w:bCs/>
                <w:color w:val="auto"/>
                <w:szCs w:val="21"/>
                <w:highlight w:val="none"/>
              </w:rPr>
              <w:t>分；基本满足得</w:t>
            </w:r>
            <w:r>
              <w:rPr>
                <w:rFonts w:hint="eastAsia" w:hAnsi="宋体" w:cs="宋体"/>
                <w:bCs/>
                <w:color w:val="auto"/>
                <w:szCs w:val="21"/>
                <w:highlight w:val="none"/>
                <w:lang w:val="en-US" w:eastAsia="zh-CN"/>
              </w:rPr>
              <w:t>3</w:t>
            </w:r>
            <w:r>
              <w:rPr>
                <w:rFonts w:hint="eastAsia" w:hAnsi="宋体" w:cs="宋体"/>
                <w:bCs/>
                <w:color w:val="auto"/>
                <w:szCs w:val="21"/>
                <w:highlight w:val="none"/>
              </w:rPr>
              <w:t>分；部分满足得1分；有明显缺陷或未提供的不得分。</w:t>
            </w:r>
          </w:p>
        </w:tc>
      </w:tr>
      <w:tr w14:paraId="3D0A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19" w:type="dxa"/>
            <w:vMerge w:val="continue"/>
          </w:tcPr>
          <w:p w14:paraId="4138A3C2">
            <w:pPr>
              <w:pStyle w:val="14"/>
              <w:spacing w:line="320" w:lineRule="exact"/>
              <w:jc w:val="center"/>
              <w:rPr>
                <w:rFonts w:hAnsi="宋体" w:cs="宋体"/>
                <w:b/>
                <w:color w:val="auto"/>
                <w:szCs w:val="21"/>
                <w:highlight w:val="none"/>
              </w:rPr>
            </w:pPr>
          </w:p>
        </w:tc>
        <w:tc>
          <w:tcPr>
            <w:tcW w:w="1267" w:type="dxa"/>
            <w:vAlign w:val="center"/>
          </w:tcPr>
          <w:p w14:paraId="0F6604D3">
            <w:pPr>
              <w:pStyle w:val="14"/>
              <w:spacing w:line="320" w:lineRule="exact"/>
              <w:ind w:firstLine="0"/>
              <w:jc w:val="center"/>
              <w:rPr>
                <w:rFonts w:hAnsi="宋体" w:cs="宋体"/>
                <w:color w:val="auto"/>
                <w:sz w:val="21"/>
                <w:szCs w:val="21"/>
                <w:highlight w:val="none"/>
              </w:rPr>
            </w:pPr>
            <w:r>
              <w:rPr>
                <w:rFonts w:hint="eastAsia" w:hAnsi="宋体" w:cs="宋体"/>
                <w:color w:val="auto"/>
                <w:sz w:val="21"/>
                <w:szCs w:val="21"/>
                <w:highlight w:val="none"/>
              </w:rPr>
              <w:t>驻场承诺（</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分）</w:t>
            </w:r>
          </w:p>
        </w:tc>
        <w:tc>
          <w:tcPr>
            <w:tcW w:w="783" w:type="dxa"/>
            <w:vAlign w:val="center"/>
          </w:tcPr>
          <w:p w14:paraId="0294E022">
            <w:pPr>
              <w:pStyle w:val="14"/>
              <w:spacing w:line="320" w:lineRule="exact"/>
              <w:ind w:firstLine="0"/>
              <w:jc w:val="center"/>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0-</w:t>
            </w:r>
            <w:r>
              <w:rPr>
                <w:rFonts w:hint="eastAsia" w:hAnsi="宋体" w:cs="宋体"/>
                <w:bCs/>
                <w:color w:val="auto"/>
                <w:sz w:val="21"/>
                <w:szCs w:val="21"/>
                <w:highlight w:val="none"/>
                <w:lang w:val="en-US" w:eastAsia="zh-CN"/>
              </w:rPr>
              <w:t>3</w:t>
            </w:r>
          </w:p>
        </w:tc>
        <w:tc>
          <w:tcPr>
            <w:tcW w:w="6912" w:type="dxa"/>
            <w:shd w:val="clear" w:color="auto" w:fill="auto"/>
            <w:vAlign w:val="center"/>
          </w:tcPr>
          <w:p w14:paraId="024BA9D0">
            <w:pPr>
              <w:pStyle w:val="27"/>
              <w:spacing w:after="0"/>
              <w:ind w:left="0" w:leftChars="0" w:firstLine="0" w:firstLineChars="0"/>
              <w:rPr>
                <w:rFonts w:hAnsi="宋体"/>
                <w:color w:val="auto"/>
                <w:highlight w:val="none"/>
              </w:rPr>
            </w:pPr>
            <w:r>
              <w:rPr>
                <w:rFonts w:hint="eastAsia" w:hAnsi="宋体" w:cs="宋体"/>
                <w:color w:val="auto"/>
                <w:szCs w:val="21"/>
                <w:highlight w:val="none"/>
              </w:rPr>
              <w:t>提供2名驻场人员服务的得</w:t>
            </w:r>
            <w:r>
              <w:rPr>
                <w:rFonts w:hint="eastAsia" w:hAnsi="宋体" w:cs="宋体"/>
                <w:color w:val="auto"/>
                <w:szCs w:val="21"/>
                <w:highlight w:val="none"/>
                <w:lang w:val="en-US" w:eastAsia="zh-CN"/>
              </w:rPr>
              <w:t>3</w:t>
            </w:r>
            <w:r>
              <w:rPr>
                <w:rFonts w:hint="eastAsia" w:hAnsi="宋体" w:cs="宋体"/>
                <w:color w:val="auto"/>
                <w:szCs w:val="21"/>
                <w:highlight w:val="none"/>
              </w:rPr>
              <w:t>分，须提供人员名单、职称及近3个月的社保证明；有明显缺陷或未提供不得分。</w:t>
            </w:r>
          </w:p>
        </w:tc>
      </w:tr>
      <w:bookmarkEnd w:id="5"/>
    </w:tbl>
    <w:p w14:paraId="6011A864">
      <w:pPr>
        <w:spacing w:before="120" w:line="400" w:lineRule="exact"/>
        <w:jc w:val="center"/>
        <w:outlineLvl w:val="0"/>
        <w:rPr>
          <w:rFonts w:ascii="宋体" w:hAnsi="宋体" w:cs="宋体"/>
          <w:b/>
          <w:bCs/>
          <w:color w:val="auto"/>
          <w:sz w:val="30"/>
          <w:szCs w:val="30"/>
          <w:highlight w:val="none"/>
        </w:rPr>
      </w:pPr>
      <w:r>
        <w:rPr>
          <w:rFonts w:hint="eastAsia" w:ascii="宋体" w:hAnsi="宋体" w:cs="宋体"/>
          <w:b/>
          <w:color w:val="auto"/>
          <w:sz w:val="30"/>
          <w:szCs w:val="30"/>
          <w:highlight w:val="none"/>
        </w:rPr>
        <w:br w:type="page"/>
      </w:r>
    </w:p>
    <w:p w14:paraId="57EFFBCB">
      <w:pPr>
        <w:spacing w:before="120" w:line="400" w:lineRule="exact"/>
        <w:jc w:val="center"/>
        <w:outlineLvl w:val="0"/>
        <w:rPr>
          <w:rFonts w:ascii="宋体" w:hAnsi="宋体" w:cs="宋体"/>
          <w:b/>
          <w:bCs/>
          <w:color w:val="auto"/>
          <w:sz w:val="30"/>
          <w:szCs w:val="30"/>
          <w:highlight w:val="none"/>
        </w:rPr>
      </w:pPr>
    </w:p>
    <w:p w14:paraId="2EC1ECA9">
      <w:pPr>
        <w:spacing w:before="120" w:line="400" w:lineRule="exact"/>
        <w:jc w:val="center"/>
        <w:outlineLvl w:val="0"/>
        <w:rPr>
          <w:rFonts w:ascii="宋体" w:hAnsi="宋体" w:cs="宋体"/>
          <w:color w:val="auto"/>
          <w:sz w:val="28"/>
          <w:szCs w:val="28"/>
          <w:highlight w:val="none"/>
        </w:rPr>
      </w:pPr>
      <w:r>
        <w:rPr>
          <w:rFonts w:hint="eastAsia" w:ascii="宋体" w:hAnsi="宋体" w:cs="宋体"/>
          <w:b/>
          <w:bCs/>
          <w:color w:val="auto"/>
          <w:sz w:val="30"/>
          <w:szCs w:val="30"/>
          <w:highlight w:val="none"/>
        </w:rPr>
        <w:t>第五章  服务合同</w:t>
      </w:r>
    </w:p>
    <w:p w14:paraId="03649576">
      <w:pPr>
        <w:snapToGrid w:val="0"/>
        <w:spacing w:before="156" w:beforeLines="50" w:after="156" w:afterLines="50" w:line="360" w:lineRule="auto"/>
        <w:jc w:val="center"/>
        <w:rPr>
          <w:rFonts w:ascii="宋体" w:hAnsi="宋体" w:cs="宋体"/>
          <w:b/>
          <w:color w:val="auto"/>
          <w:sz w:val="30"/>
          <w:szCs w:val="30"/>
          <w:highlight w:val="none"/>
        </w:rPr>
      </w:pPr>
      <w:bookmarkStart w:id="6" w:name="_Toc451429387"/>
      <w:bookmarkStart w:id="7" w:name="_Toc480187595"/>
      <w:r>
        <w:rPr>
          <w:rFonts w:hint="eastAsia" w:ascii="宋体" w:hAnsi="宋体" w:cs="宋体"/>
          <w:b/>
          <w:color w:val="auto"/>
          <w:sz w:val="24"/>
          <w:highlight w:val="none"/>
        </w:rPr>
        <w:t>（具体条款以甲方为主协商确定）</w:t>
      </w:r>
    </w:p>
    <w:p w14:paraId="0A51C442">
      <w:pPr>
        <w:widowControl/>
        <w:spacing w:line="324" w:lineRule="auto"/>
        <w:rPr>
          <w:rFonts w:ascii="宋体" w:hAnsi="宋体" w:cs="宋体"/>
          <w:color w:val="auto"/>
          <w:highlight w:val="none"/>
          <w:u w:val="single"/>
        </w:rPr>
      </w:pPr>
      <w:r>
        <w:rPr>
          <w:rFonts w:hint="eastAsia" w:ascii="宋体" w:hAnsi="宋体" w:cs="宋体"/>
          <w:color w:val="auto"/>
          <w:szCs w:val="21"/>
          <w:highlight w:val="none"/>
        </w:rPr>
        <w:t>采购人（以下称甲方）</w:t>
      </w:r>
      <w:r>
        <w:rPr>
          <w:rFonts w:hint="eastAsia" w:ascii="宋体" w:hAnsi="宋体" w:cs="宋体"/>
          <w:color w:val="auto"/>
          <w:highlight w:val="none"/>
        </w:rPr>
        <w:t>：</w:t>
      </w:r>
      <w:r>
        <w:rPr>
          <w:rFonts w:hint="eastAsia" w:ascii="宋体" w:hAnsi="宋体" w:cs="宋体"/>
          <w:color w:val="auto"/>
          <w:highlight w:val="none"/>
          <w:u w:val="single"/>
        </w:rPr>
        <w:t>舟山市住房和城乡建设局</w:t>
      </w:r>
    </w:p>
    <w:p w14:paraId="6E66B4C0">
      <w:pPr>
        <w:widowControl/>
        <w:spacing w:line="324" w:lineRule="auto"/>
        <w:rPr>
          <w:rFonts w:ascii="宋体" w:hAnsi="宋体" w:cs="宋体"/>
          <w:color w:val="auto"/>
          <w:highlight w:val="none"/>
          <w:u w:val="single"/>
        </w:rPr>
      </w:pPr>
      <w:r>
        <w:rPr>
          <w:rFonts w:hint="eastAsia" w:ascii="宋体" w:hAnsi="宋体" w:cs="宋体"/>
          <w:color w:val="auto"/>
          <w:szCs w:val="21"/>
          <w:highlight w:val="none"/>
        </w:rPr>
        <w:t>供应商（以下称乙方）</w:t>
      </w:r>
      <w:r>
        <w:rPr>
          <w:rFonts w:hint="eastAsia" w:ascii="宋体" w:hAnsi="宋体" w:cs="宋体"/>
          <w:color w:val="auto"/>
          <w:highlight w:val="none"/>
        </w:rPr>
        <w:t>：</w:t>
      </w:r>
      <w:r>
        <w:rPr>
          <w:rFonts w:hint="eastAsia" w:ascii="宋体" w:hAnsi="宋体" w:cs="宋体"/>
          <w:color w:val="auto"/>
          <w:highlight w:val="none"/>
          <w:u w:val="single"/>
        </w:rPr>
        <w:t xml:space="preserve">  （联合体双方，如有）   </w:t>
      </w:r>
    </w:p>
    <w:p w14:paraId="7831AA5A">
      <w:pPr>
        <w:widowControl/>
        <w:numPr>
          <w:ilvl w:val="0"/>
          <w:numId w:val="13"/>
        </w:numPr>
        <w:spacing w:line="324" w:lineRule="auto"/>
        <w:ind w:firstLine="420" w:firstLineChars="200"/>
        <w:rPr>
          <w:rFonts w:ascii="宋体" w:hAnsi="宋体" w:cs="宋体"/>
          <w:color w:val="auto"/>
          <w:highlight w:val="none"/>
        </w:rPr>
      </w:pPr>
      <w:r>
        <w:rPr>
          <w:rFonts w:hint="eastAsia" w:ascii="宋体" w:hAnsi="宋体" w:cs="宋体"/>
          <w:color w:val="auto"/>
          <w:highlight w:val="none"/>
        </w:rPr>
        <w:t>乙双方根据2025年度舟山市城市更新专项规划编制工作公开招标的结果，签署本合同。</w:t>
      </w:r>
    </w:p>
    <w:p w14:paraId="5E12B28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2" w:firstLineChars="200"/>
        <w:rPr>
          <w:rFonts w:ascii="宋体" w:hAnsi="宋体" w:cs="Arial"/>
          <w:b/>
          <w:color w:val="auto"/>
          <w:szCs w:val="21"/>
          <w:highlight w:val="none"/>
        </w:rPr>
      </w:pPr>
      <w:r>
        <w:rPr>
          <w:rFonts w:hint="eastAsia" w:ascii="宋体" w:hAnsi="宋体" w:cs="Arial"/>
          <w:b/>
          <w:color w:val="auto"/>
          <w:szCs w:val="21"/>
          <w:highlight w:val="none"/>
        </w:rPr>
        <w:t>一、合同组成</w:t>
      </w:r>
    </w:p>
    <w:p w14:paraId="3F0D7E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本次政府采购活动的相关文件为本合同的组成部分，这些文件包括但不限于：</w:t>
      </w:r>
    </w:p>
    <w:p w14:paraId="1109E5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（1）本合同文本；</w:t>
      </w:r>
    </w:p>
    <w:p w14:paraId="64D898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（2）采购文件与采购响应文件；</w:t>
      </w:r>
    </w:p>
    <w:p w14:paraId="688469C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（3）中标或成交通知书；</w:t>
      </w:r>
    </w:p>
    <w:p w14:paraId="618E85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组成本合同的所有文件必须为书面形式。</w:t>
      </w:r>
    </w:p>
    <w:p w14:paraId="7B54F4DC">
      <w:pPr>
        <w:widowControl/>
        <w:spacing w:line="324" w:lineRule="auto"/>
        <w:ind w:firstLine="422" w:firstLineChars="200"/>
        <w:rPr>
          <w:rFonts w:ascii="宋体" w:hAnsi="宋体" w:cs="宋体"/>
          <w:b/>
          <w:bCs/>
          <w:color w:val="auto"/>
          <w:szCs w:val="21"/>
          <w:highlight w:val="none"/>
        </w:rPr>
      </w:pPr>
      <w:bookmarkStart w:id="8" w:name="_Toc22910"/>
      <w:r>
        <w:rPr>
          <w:rFonts w:hint="eastAsia" w:ascii="宋体" w:hAnsi="宋体" w:cs="Arial"/>
          <w:b/>
          <w:color w:val="auto"/>
          <w:szCs w:val="21"/>
          <w:highlight w:val="none"/>
        </w:rPr>
        <w:t>二</w:t>
      </w:r>
      <w:r>
        <w:rPr>
          <w:rFonts w:hint="eastAsia" w:ascii="宋体" w:hAnsi="宋体" w:cs="宋体"/>
          <w:b/>
          <w:bCs/>
          <w:color w:val="auto"/>
          <w:szCs w:val="21"/>
          <w:highlight w:val="none"/>
        </w:rPr>
        <w:t>、合同标的与相关属性</w:t>
      </w:r>
    </w:p>
    <w:p w14:paraId="6534C581">
      <w:pPr>
        <w:widowControl/>
        <w:spacing w:line="324"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1、本次采购的是</w:t>
      </w:r>
      <w:r>
        <w:rPr>
          <w:rFonts w:hint="eastAsia" w:ascii="宋体" w:hAnsi="宋体" w:cs="宋体"/>
          <w:color w:val="auto"/>
          <w:highlight w:val="none"/>
        </w:rPr>
        <w:t>2025年度舟山市城市更新专项规划编制工作</w:t>
      </w:r>
      <w:r>
        <w:rPr>
          <w:rFonts w:hint="eastAsia" w:ascii="宋体" w:hAnsi="宋体" w:cs="宋体"/>
          <w:color w:val="auto"/>
          <w:szCs w:val="21"/>
          <w:highlight w:val="none"/>
        </w:rPr>
        <w:t>。</w:t>
      </w:r>
    </w:p>
    <w:p w14:paraId="2CAB40F2">
      <w:pPr>
        <w:widowControl/>
        <w:spacing w:line="324"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2、乙方是否属于中小微企业：□是□否</w:t>
      </w:r>
    </w:p>
    <w:bookmarkEnd w:id="8"/>
    <w:p w14:paraId="33A98754">
      <w:pPr>
        <w:widowControl/>
        <w:spacing w:line="324" w:lineRule="auto"/>
        <w:ind w:firstLine="422" w:firstLineChars="200"/>
        <w:rPr>
          <w:rFonts w:ascii="宋体" w:hAnsi="宋体" w:cs="Arial"/>
          <w:b/>
          <w:color w:val="auto"/>
          <w:szCs w:val="21"/>
          <w:highlight w:val="none"/>
        </w:rPr>
      </w:pPr>
      <w:r>
        <w:rPr>
          <w:rFonts w:hint="eastAsia" w:ascii="宋体" w:hAnsi="宋体" w:cs="Arial"/>
          <w:b/>
          <w:color w:val="auto"/>
          <w:szCs w:val="21"/>
          <w:highlight w:val="none"/>
        </w:rPr>
        <w:t>三、合同价款</w:t>
      </w:r>
    </w:p>
    <w:p w14:paraId="417CD88C">
      <w:pPr>
        <w:widowControl/>
        <w:spacing w:line="324" w:lineRule="auto"/>
        <w:ind w:firstLine="420" w:firstLineChars="200"/>
        <w:rPr>
          <w:rFonts w:ascii="宋体" w:hAnsi="宋体" w:cs="Arial"/>
          <w:bCs/>
          <w:color w:val="auto"/>
          <w:szCs w:val="21"/>
          <w:highlight w:val="none"/>
        </w:rPr>
      </w:pPr>
      <w:bookmarkStart w:id="9" w:name="_Toc3395"/>
      <w:r>
        <w:rPr>
          <w:rFonts w:hint="eastAsia" w:ascii="宋体" w:hAnsi="宋体" w:cs="Arial"/>
          <w:bCs/>
          <w:color w:val="auto"/>
          <w:szCs w:val="21"/>
          <w:highlight w:val="none"/>
        </w:rPr>
        <w:t>1、本合同项下总价款为人民币（大写）</w:t>
      </w:r>
      <w:r>
        <w:rPr>
          <w:rFonts w:hint="eastAsia" w:ascii="宋体" w:hAnsi="宋体" w:cs="宋体"/>
          <w:color w:val="auto"/>
          <w:szCs w:val="21"/>
          <w:highlight w:val="none"/>
          <w:u w:val="single"/>
        </w:rPr>
        <w:t xml:space="preserve">           </w:t>
      </w:r>
      <w:r>
        <w:rPr>
          <w:rFonts w:hint="eastAsia" w:ascii="宋体" w:hAnsi="宋体" w:cs="Arial"/>
          <w:bCs/>
          <w:color w:val="auto"/>
          <w:szCs w:val="21"/>
          <w:highlight w:val="none"/>
        </w:rPr>
        <w:t>。</w:t>
      </w:r>
    </w:p>
    <w:p w14:paraId="026F653D">
      <w:pPr>
        <w:widowControl/>
        <w:spacing w:line="324" w:lineRule="auto"/>
        <w:ind w:firstLine="420" w:firstLineChars="200"/>
        <w:rPr>
          <w:rFonts w:ascii="宋体" w:hAnsi="宋体"/>
          <w:color w:val="auto"/>
          <w:szCs w:val="21"/>
          <w:highlight w:val="none"/>
        </w:rPr>
      </w:pPr>
      <w:r>
        <w:rPr>
          <w:rFonts w:hint="eastAsia" w:ascii="宋体" w:hAnsi="宋体" w:cs="Arial"/>
          <w:bCs/>
          <w:color w:val="auto"/>
          <w:szCs w:val="21"/>
          <w:highlight w:val="none"/>
        </w:rPr>
        <w:t>2、本合同总价款</w:t>
      </w:r>
      <w:r>
        <w:rPr>
          <w:rFonts w:ascii="宋体" w:hAnsi="宋体" w:cs="Arial"/>
          <w:bCs/>
          <w:color w:val="auto"/>
          <w:szCs w:val="21"/>
          <w:highlight w:val="none"/>
        </w:rPr>
        <w:t>应</w:t>
      </w:r>
      <w:r>
        <w:rPr>
          <w:rFonts w:hint="eastAsia" w:ascii="宋体" w:hAnsi="宋体"/>
          <w:bCs/>
          <w:color w:val="auto"/>
          <w:szCs w:val="21"/>
          <w:highlight w:val="none"/>
        </w:rPr>
        <w:t>总报价</w:t>
      </w:r>
      <w:r>
        <w:rPr>
          <w:rFonts w:ascii="宋体" w:hAnsi="宋体"/>
          <w:bCs/>
          <w:color w:val="auto"/>
          <w:szCs w:val="21"/>
          <w:highlight w:val="none"/>
        </w:rPr>
        <w:t>包括</w:t>
      </w:r>
      <w:r>
        <w:rPr>
          <w:rFonts w:hint="eastAsia" w:ascii="宋体" w:hAnsi="宋体"/>
          <w:bCs/>
          <w:color w:val="auto"/>
          <w:szCs w:val="21"/>
          <w:highlight w:val="none"/>
        </w:rPr>
        <w:t>完成本项目工作所涉及的材料、设备使用、人工、车辆使用、来往路费开销、住宿、</w:t>
      </w:r>
      <w:r>
        <w:rPr>
          <w:rFonts w:hint="eastAsia" w:ascii="宋体" w:hAnsi="宋体"/>
          <w:color w:val="auto"/>
          <w:szCs w:val="21"/>
          <w:highlight w:val="none"/>
        </w:rPr>
        <w:t>招待、专家费、企业管理费、代理服务费、利润、风险、</w:t>
      </w:r>
      <w:r>
        <w:rPr>
          <w:rFonts w:ascii="宋体" w:hAnsi="宋体"/>
          <w:color w:val="auto"/>
          <w:szCs w:val="21"/>
          <w:highlight w:val="none"/>
        </w:rPr>
        <w:t>税金</w:t>
      </w:r>
      <w:r>
        <w:rPr>
          <w:rFonts w:hint="eastAsia" w:ascii="宋体" w:hAnsi="宋体"/>
          <w:color w:val="auto"/>
          <w:szCs w:val="21"/>
          <w:highlight w:val="none"/>
        </w:rPr>
        <w:t>等一切</w:t>
      </w:r>
      <w:r>
        <w:rPr>
          <w:rFonts w:ascii="宋体" w:hAnsi="宋体"/>
          <w:color w:val="auto"/>
          <w:szCs w:val="21"/>
          <w:highlight w:val="none"/>
        </w:rPr>
        <w:t>费用</w:t>
      </w:r>
      <w:r>
        <w:rPr>
          <w:rFonts w:hint="eastAsia" w:ascii="宋体" w:hAnsi="宋体"/>
          <w:color w:val="auto"/>
          <w:szCs w:val="21"/>
          <w:highlight w:val="none"/>
        </w:rPr>
        <w:t>。</w:t>
      </w:r>
    </w:p>
    <w:p w14:paraId="1CEF14C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3、本合同付款方式：</w:t>
      </w:r>
    </w:p>
    <w:p w14:paraId="1157BE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i/>
          <w:color w:val="auto"/>
          <w:szCs w:val="21"/>
          <w:highlight w:val="none"/>
        </w:rPr>
      </w:pPr>
      <w:r>
        <w:rPr>
          <w:rFonts w:hint="eastAsia" w:ascii="宋体" w:hAnsi="宋体" w:cs="Arial"/>
          <w:color w:val="auto"/>
          <w:szCs w:val="21"/>
          <w:highlight w:val="none"/>
        </w:rPr>
        <w:t>签订合同后7个工作日内支付40%费用；规划成果稿通过专家评审并修改完善报省建设厅备案后支付剩余的60%。</w:t>
      </w:r>
    </w:p>
    <w:bookmarkEnd w:id="9"/>
    <w:p w14:paraId="3471701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2" w:firstLineChars="200"/>
        <w:rPr>
          <w:rFonts w:ascii="宋体" w:hAnsi="宋体" w:cs="Arial"/>
          <w:b/>
          <w:bCs/>
          <w:color w:val="auto"/>
          <w:szCs w:val="21"/>
          <w:highlight w:val="none"/>
        </w:rPr>
      </w:pPr>
      <w:bookmarkStart w:id="10" w:name="_Toc27890"/>
      <w:r>
        <w:rPr>
          <w:rFonts w:hint="eastAsia" w:ascii="宋体" w:hAnsi="宋体" w:cs="Arial"/>
          <w:b/>
          <w:bCs/>
          <w:color w:val="auto"/>
          <w:szCs w:val="21"/>
          <w:highlight w:val="none"/>
        </w:rPr>
        <w:t>四、履约保证金</w:t>
      </w:r>
      <w:bookmarkEnd w:id="10"/>
    </w:p>
    <w:p w14:paraId="1557C3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b/>
          <w:color w:val="auto"/>
          <w:szCs w:val="21"/>
          <w:highlight w:val="none"/>
        </w:rPr>
      </w:pPr>
      <w:bookmarkStart w:id="11" w:name="_Toc26219"/>
      <w:r>
        <w:rPr>
          <w:rFonts w:hint="eastAsia" w:ascii="宋体" w:hAnsi="宋体" w:cs="Arial"/>
          <w:color w:val="auto"/>
          <w:szCs w:val="21"/>
          <w:highlight w:val="none"/>
        </w:rPr>
        <w:t>1、本项目不设置履约保证金。</w:t>
      </w:r>
    </w:p>
    <w:bookmarkEnd w:id="11"/>
    <w:p w14:paraId="649BAA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2" w:firstLineChars="200"/>
        <w:rPr>
          <w:rFonts w:ascii="宋体" w:hAnsi="宋体" w:cs="Arial"/>
          <w:b/>
          <w:color w:val="auto"/>
          <w:szCs w:val="21"/>
          <w:highlight w:val="none"/>
        </w:rPr>
      </w:pPr>
      <w:r>
        <w:rPr>
          <w:rFonts w:hint="eastAsia" w:ascii="宋体" w:hAnsi="宋体" w:cs="Arial"/>
          <w:b/>
          <w:color w:val="auto"/>
          <w:szCs w:val="21"/>
          <w:highlight w:val="none"/>
        </w:rPr>
        <w:t>五、合同的变更和终止</w:t>
      </w:r>
    </w:p>
    <w:p w14:paraId="0D41D09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本合同一经签订，甲乙双方不得擅自终止合同或对合同实质性条款进行变更。确有特殊情况的，须经财政部门备案同意。</w:t>
      </w:r>
    </w:p>
    <w:p w14:paraId="7068182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2" w:firstLineChars="200"/>
        <w:rPr>
          <w:rFonts w:ascii="宋体" w:hAnsi="宋体" w:cs="Arial"/>
          <w:b/>
          <w:color w:val="auto"/>
          <w:szCs w:val="21"/>
          <w:highlight w:val="none"/>
        </w:rPr>
      </w:pPr>
      <w:r>
        <w:rPr>
          <w:rFonts w:hint="eastAsia" w:ascii="宋体" w:hAnsi="宋体" w:cs="Arial"/>
          <w:b/>
          <w:color w:val="auto"/>
          <w:szCs w:val="21"/>
          <w:highlight w:val="none"/>
        </w:rPr>
        <w:t>六、合同的转让与分包</w:t>
      </w:r>
    </w:p>
    <w:p w14:paraId="6062F2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乙方不得擅自部分或全部转让其应履行的合同义务。乙方分包的，应经过甲方书面同意。</w:t>
      </w:r>
    </w:p>
    <w:p w14:paraId="7C9197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2" w:firstLineChars="200"/>
        <w:rPr>
          <w:rFonts w:ascii="宋体" w:hAnsi="宋体" w:cs="Arial"/>
          <w:b/>
          <w:color w:val="auto"/>
          <w:szCs w:val="21"/>
          <w:highlight w:val="none"/>
        </w:rPr>
      </w:pPr>
      <w:r>
        <w:rPr>
          <w:rFonts w:hint="eastAsia" w:ascii="宋体" w:hAnsi="宋体" w:cs="Arial"/>
          <w:b/>
          <w:color w:val="auto"/>
          <w:szCs w:val="21"/>
          <w:highlight w:val="none"/>
        </w:rPr>
        <w:t>七、争议的解决</w:t>
      </w:r>
    </w:p>
    <w:p w14:paraId="7C686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1、因履行本合同引起的或与本合同有关的争议，甲、乙双方应首先通过友好协商解决，如果协商不能解决争议，则采取向舟山市人民法院提起诉讼；</w:t>
      </w:r>
    </w:p>
    <w:p w14:paraId="4EDA17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2" w:firstLineChars="200"/>
        <w:rPr>
          <w:rFonts w:ascii="宋体" w:hAnsi="宋体" w:cs="Arial"/>
          <w:b/>
          <w:color w:val="auto"/>
          <w:szCs w:val="21"/>
          <w:highlight w:val="none"/>
        </w:rPr>
      </w:pPr>
      <w:r>
        <w:rPr>
          <w:rFonts w:hint="eastAsia" w:ascii="宋体" w:hAnsi="宋体" w:cs="Arial"/>
          <w:b/>
          <w:color w:val="auto"/>
          <w:szCs w:val="21"/>
          <w:highlight w:val="none"/>
        </w:rPr>
        <w:t>八、合同备案及其他</w:t>
      </w:r>
    </w:p>
    <w:p w14:paraId="47227CE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ind w:firstLine="420" w:firstLineChars="200"/>
        <w:rPr>
          <w:rFonts w:ascii="宋体" w:hAnsi="宋体" w:cs="Arial"/>
          <w:b/>
          <w:color w:val="auto"/>
          <w:szCs w:val="21"/>
          <w:highlight w:val="none"/>
        </w:rPr>
      </w:pPr>
      <w:r>
        <w:rPr>
          <w:rFonts w:hint="eastAsia" w:ascii="宋体" w:hAnsi="宋体" w:cs="Arial"/>
          <w:color w:val="auto"/>
          <w:szCs w:val="21"/>
          <w:highlight w:val="none"/>
        </w:rPr>
        <w:t>本合同一式</w:t>
      </w:r>
      <w:r>
        <w:rPr>
          <w:rFonts w:hint="eastAsia" w:ascii="宋体" w:hAnsi="宋体" w:cs="Arial"/>
          <w:color w:val="auto"/>
          <w:szCs w:val="21"/>
          <w:highlight w:val="none"/>
          <w:u w:val="single"/>
        </w:rPr>
        <w:t xml:space="preserve"> 陆 </w:t>
      </w:r>
      <w:r>
        <w:rPr>
          <w:rFonts w:hint="eastAsia" w:ascii="宋体" w:hAnsi="宋体" w:cs="Arial"/>
          <w:color w:val="auto"/>
          <w:szCs w:val="21"/>
          <w:highlight w:val="none"/>
        </w:rPr>
        <w:t>份，甲乙双方各执</w:t>
      </w:r>
      <w:r>
        <w:rPr>
          <w:rFonts w:hint="eastAsia" w:ascii="宋体" w:hAnsi="宋体" w:cs="Arial"/>
          <w:color w:val="auto"/>
          <w:szCs w:val="21"/>
          <w:highlight w:val="none"/>
          <w:u w:val="single"/>
        </w:rPr>
        <w:t xml:space="preserve"> 叁 </w:t>
      </w:r>
      <w:r>
        <w:rPr>
          <w:rFonts w:hint="eastAsia" w:ascii="宋体" w:hAnsi="宋体" w:cs="Arial"/>
          <w:color w:val="auto"/>
          <w:szCs w:val="21"/>
          <w:highlight w:val="none"/>
        </w:rPr>
        <w:t>份。</w:t>
      </w:r>
    </w:p>
    <w:p w14:paraId="5AFB96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二、特殊专用条款部分</w:t>
      </w:r>
    </w:p>
    <w:p w14:paraId="51A6FA91">
      <w:pPr>
        <w:snapToGrid w:val="0"/>
        <w:spacing w:line="420" w:lineRule="auto"/>
        <w:ind w:firstLine="211" w:firstLineChars="100"/>
        <w:rPr>
          <w:rFonts w:ascii="宋体" w:hAnsi="宋体"/>
          <w:b/>
          <w:color w:val="auto"/>
          <w:szCs w:val="21"/>
          <w:highlight w:val="none"/>
        </w:rPr>
      </w:pPr>
      <w:r>
        <w:rPr>
          <w:rFonts w:hint="eastAsia" w:ascii="宋体" w:hAnsi="宋体"/>
          <w:b/>
          <w:color w:val="auto"/>
          <w:szCs w:val="21"/>
          <w:highlight w:val="none"/>
        </w:rPr>
        <w:t xml:space="preserve">  一</w:t>
      </w:r>
      <w:r>
        <w:rPr>
          <w:rFonts w:ascii="宋体" w:hAnsi="宋体"/>
          <w:b/>
          <w:color w:val="auto"/>
          <w:szCs w:val="21"/>
          <w:highlight w:val="none"/>
        </w:rPr>
        <w:t>、技术资料</w:t>
      </w:r>
    </w:p>
    <w:p w14:paraId="368AB379">
      <w:pPr>
        <w:snapToGrid w:val="0"/>
        <w:spacing w:line="420" w:lineRule="auto"/>
        <w:ind w:left="359" w:hanging="359" w:hangingChars="171"/>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rPr>
        <w:t>.1乙方应按招标文件规定的时间</w:t>
      </w:r>
      <w:r>
        <w:rPr>
          <w:rFonts w:hint="eastAsia" w:ascii="宋体" w:hAnsi="宋体"/>
          <w:color w:val="auto"/>
          <w:szCs w:val="21"/>
          <w:highlight w:val="none"/>
        </w:rPr>
        <w:t>内</w:t>
      </w:r>
      <w:r>
        <w:rPr>
          <w:rFonts w:ascii="宋体" w:hAnsi="宋体"/>
          <w:color w:val="auto"/>
          <w:szCs w:val="21"/>
          <w:highlight w:val="none"/>
        </w:rPr>
        <w:t>向甲方提供</w:t>
      </w:r>
      <w:r>
        <w:rPr>
          <w:rFonts w:hint="eastAsia" w:ascii="宋体" w:hAnsi="宋体"/>
          <w:color w:val="auto"/>
          <w:szCs w:val="21"/>
          <w:highlight w:val="none"/>
        </w:rPr>
        <w:t>服务及有关成果报告等</w:t>
      </w:r>
      <w:r>
        <w:rPr>
          <w:rFonts w:ascii="宋体" w:hAnsi="宋体"/>
          <w:color w:val="auto"/>
          <w:szCs w:val="21"/>
          <w:highlight w:val="none"/>
        </w:rPr>
        <w:t>有关技术资料。</w:t>
      </w:r>
    </w:p>
    <w:p w14:paraId="2B181ABC">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48946A1C">
      <w:pPr>
        <w:snapToGrid w:val="0"/>
        <w:spacing w:line="420" w:lineRule="auto"/>
        <w:ind w:left="360" w:hanging="361" w:hangingChars="171"/>
        <w:rPr>
          <w:rFonts w:ascii="宋体" w:hAnsi="宋体"/>
          <w:b/>
          <w:color w:val="auto"/>
          <w:szCs w:val="21"/>
          <w:highlight w:val="none"/>
        </w:rPr>
      </w:pPr>
      <w:r>
        <w:rPr>
          <w:rFonts w:hint="eastAsia" w:ascii="宋体" w:hAnsi="宋体"/>
          <w:b/>
          <w:color w:val="auto"/>
          <w:szCs w:val="21"/>
          <w:highlight w:val="none"/>
        </w:rPr>
        <w:t xml:space="preserve">    二</w:t>
      </w:r>
      <w:r>
        <w:rPr>
          <w:rFonts w:ascii="宋体" w:hAnsi="宋体"/>
          <w:b/>
          <w:color w:val="auto"/>
          <w:szCs w:val="21"/>
          <w:highlight w:val="none"/>
        </w:rPr>
        <w:t>、知识产权</w:t>
      </w:r>
    </w:p>
    <w:p w14:paraId="1379E125">
      <w:pPr>
        <w:snapToGrid w:val="0"/>
        <w:spacing w:line="420" w:lineRule="auto"/>
        <w:ind w:left="359" w:hanging="359" w:hangingChars="171"/>
        <w:rPr>
          <w:rFonts w:ascii="宋体" w:hAnsi="宋体"/>
          <w:bCs/>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.1乙方应保证所提供的</w:t>
      </w:r>
      <w:r>
        <w:rPr>
          <w:rFonts w:hint="eastAsia" w:ascii="宋体" w:hAnsi="宋体"/>
          <w:color w:val="auto"/>
          <w:szCs w:val="21"/>
          <w:highlight w:val="none"/>
        </w:rPr>
        <w:t>服务</w:t>
      </w:r>
      <w:r>
        <w:rPr>
          <w:rFonts w:ascii="宋体" w:hAnsi="宋体"/>
          <w:color w:val="auto"/>
          <w:szCs w:val="21"/>
          <w:highlight w:val="none"/>
        </w:rPr>
        <w:t>或其任何一部分均不会侵犯任何第三方的知识产权</w:t>
      </w:r>
      <w:r>
        <w:rPr>
          <w:rFonts w:ascii="宋体" w:hAnsi="宋体"/>
          <w:bCs/>
          <w:color w:val="auto"/>
          <w:szCs w:val="21"/>
          <w:highlight w:val="none"/>
        </w:rPr>
        <w:t>。</w:t>
      </w:r>
    </w:p>
    <w:p w14:paraId="66B8155D">
      <w:pPr>
        <w:snapToGrid w:val="0"/>
        <w:spacing w:line="420" w:lineRule="auto"/>
        <w:rPr>
          <w:rFonts w:ascii="宋体" w:hAnsi="宋体"/>
          <w:b/>
          <w:color w:val="auto"/>
          <w:szCs w:val="21"/>
          <w:highlight w:val="none"/>
          <w:u w:val="single"/>
        </w:rPr>
      </w:pPr>
      <w:r>
        <w:rPr>
          <w:rFonts w:hint="eastAsia" w:ascii="宋体" w:hAnsi="Courier New"/>
          <w:b/>
          <w:color w:val="auto"/>
          <w:highlight w:val="none"/>
        </w:rPr>
        <w:t xml:space="preserve">    三</w:t>
      </w:r>
      <w:r>
        <w:rPr>
          <w:rFonts w:ascii="宋体" w:hAnsi="Courier New"/>
          <w:b/>
          <w:color w:val="auto"/>
          <w:highlight w:val="none"/>
        </w:rPr>
        <w:t>、</w:t>
      </w:r>
      <w:r>
        <w:rPr>
          <w:rFonts w:hint="eastAsia" w:ascii="宋体" w:hAnsi="Courier New"/>
          <w:b/>
          <w:color w:val="auto"/>
          <w:highlight w:val="none"/>
        </w:rPr>
        <w:t xml:space="preserve">项目要求 </w:t>
      </w:r>
    </w:p>
    <w:p w14:paraId="77B6D02A">
      <w:pPr>
        <w:snapToGrid w:val="0"/>
        <w:spacing w:line="420" w:lineRule="auto"/>
        <w:ind w:left="358" w:hanging="358" w:hangingChars="170"/>
        <w:rPr>
          <w:rFonts w:ascii="宋体" w:hAnsi="宋体"/>
          <w:b/>
          <w:color w:val="auto"/>
          <w:szCs w:val="21"/>
          <w:highlight w:val="none"/>
        </w:rPr>
      </w:pPr>
      <w:r>
        <w:rPr>
          <w:rFonts w:hint="eastAsia" w:ascii="宋体" w:hAnsi="宋体"/>
          <w:b/>
          <w:color w:val="auto"/>
          <w:szCs w:val="21"/>
          <w:highlight w:val="none"/>
        </w:rPr>
        <w:t xml:space="preserve">    四</w:t>
      </w:r>
      <w:r>
        <w:rPr>
          <w:rFonts w:ascii="宋体" w:hAnsi="宋体"/>
          <w:b/>
          <w:color w:val="auto"/>
          <w:szCs w:val="21"/>
          <w:highlight w:val="none"/>
        </w:rPr>
        <w:t>、</w:t>
      </w:r>
      <w:r>
        <w:rPr>
          <w:rFonts w:hint="eastAsia" w:ascii="宋体" w:hAnsi="宋体"/>
          <w:b/>
          <w:color w:val="auto"/>
          <w:szCs w:val="21"/>
          <w:highlight w:val="none"/>
        </w:rPr>
        <w:t>转包或分包</w:t>
      </w:r>
    </w:p>
    <w:p w14:paraId="6A5C740C">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4</w:t>
      </w:r>
      <w:r>
        <w:rPr>
          <w:rFonts w:ascii="宋体" w:hAnsi="宋体"/>
          <w:color w:val="auto"/>
          <w:szCs w:val="21"/>
          <w:highlight w:val="none"/>
        </w:rPr>
        <w:t>.1</w:t>
      </w:r>
      <w:r>
        <w:rPr>
          <w:rFonts w:hint="eastAsia" w:ascii="宋体" w:hAnsi="宋体"/>
          <w:color w:val="auto"/>
          <w:szCs w:val="21"/>
          <w:highlight w:val="none"/>
        </w:rPr>
        <w:t>本合同范围的服务项目，应由乙方直接供应服务，不得转让他人供应</w:t>
      </w:r>
    </w:p>
    <w:p w14:paraId="4F17C71E">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4</w:t>
      </w:r>
      <w:r>
        <w:rPr>
          <w:rFonts w:ascii="宋体" w:hAnsi="宋体"/>
          <w:color w:val="auto"/>
          <w:szCs w:val="21"/>
          <w:highlight w:val="none"/>
        </w:rPr>
        <w:t>.2</w:t>
      </w:r>
      <w:r>
        <w:rPr>
          <w:rFonts w:hint="eastAsia" w:ascii="宋体" w:hAnsi="宋体"/>
          <w:color w:val="auto"/>
          <w:szCs w:val="21"/>
          <w:highlight w:val="none"/>
        </w:rPr>
        <w:t>除非得到需方的书面同意，供方不得部分分包给他人供应。需方有绝对权力阻止分包。</w:t>
      </w:r>
    </w:p>
    <w:p w14:paraId="74638D0B">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4</w:t>
      </w:r>
      <w:r>
        <w:rPr>
          <w:rFonts w:ascii="宋体" w:hAnsi="宋体"/>
          <w:color w:val="auto"/>
          <w:szCs w:val="21"/>
          <w:highlight w:val="none"/>
        </w:rPr>
        <w:t>.3</w:t>
      </w:r>
      <w:r>
        <w:rPr>
          <w:rFonts w:hint="eastAsia" w:ascii="宋体" w:hAnsi="宋体"/>
          <w:color w:val="auto"/>
          <w:szCs w:val="21"/>
          <w:highlight w:val="none"/>
        </w:rPr>
        <w:t>如有转让和未经需方同意的分包行为，需方有权给予终止合同。</w:t>
      </w:r>
    </w:p>
    <w:p w14:paraId="4D8E621D">
      <w:pPr>
        <w:snapToGrid w:val="0"/>
        <w:spacing w:line="420" w:lineRule="auto"/>
        <w:rPr>
          <w:rFonts w:ascii="宋体" w:hAnsi="宋体"/>
          <w:b/>
          <w:color w:val="auto"/>
          <w:szCs w:val="21"/>
          <w:highlight w:val="none"/>
        </w:rPr>
      </w:pPr>
      <w:r>
        <w:rPr>
          <w:rFonts w:hint="eastAsia" w:ascii="宋体" w:hAnsi="宋体"/>
          <w:b/>
          <w:color w:val="auto"/>
          <w:szCs w:val="21"/>
          <w:highlight w:val="none"/>
        </w:rPr>
        <w:t xml:space="preserve">    五、服务</w:t>
      </w:r>
      <w:r>
        <w:rPr>
          <w:rFonts w:ascii="宋体" w:hAnsi="宋体"/>
          <w:b/>
          <w:color w:val="auto"/>
          <w:szCs w:val="21"/>
          <w:highlight w:val="none"/>
        </w:rPr>
        <w:t>期及</w:t>
      </w:r>
      <w:r>
        <w:rPr>
          <w:rFonts w:hint="eastAsia" w:ascii="宋体" w:hAnsi="宋体"/>
          <w:b/>
          <w:color w:val="auto"/>
          <w:szCs w:val="21"/>
          <w:highlight w:val="none"/>
        </w:rPr>
        <w:t>服务</w:t>
      </w:r>
      <w:r>
        <w:rPr>
          <w:rFonts w:ascii="宋体" w:hAnsi="宋体"/>
          <w:b/>
          <w:color w:val="auto"/>
          <w:szCs w:val="21"/>
          <w:highlight w:val="none"/>
        </w:rPr>
        <w:t>地点</w:t>
      </w:r>
    </w:p>
    <w:p w14:paraId="630C92CB">
      <w:pPr>
        <w:snapToGrid w:val="0"/>
        <w:spacing w:line="42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 5</w:t>
      </w:r>
      <w:r>
        <w:rPr>
          <w:rFonts w:ascii="宋体" w:hAnsi="宋体"/>
          <w:color w:val="auto"/>
          <w:szCs w:val="21"/>
          <w:highlight w:val="none"/>
        </w:rPr>
        <w:t>.1</w:t>
      </w:r>
      <w:r>
        <w:rPr>
          <w:rFonts w:hint="eastAsia" w:ascii="宋体" w:hAnsi="宋体"/>
          <w:color w:val="auto"/>
          <w:szCs w:val="21"/>
          <w:highlight w:val="none"/>
        </w:rPr>
        <w:t>服务</w:t>
      </w:r>
      <w:r>
        <w:rPr>
          <w:rFonts w:ascii="宋体" w:hAnsi="宋体"/>
          <w:color w:val="auto"/>
          <w:szCs w:val="21"/>
          <w:highlight w:val="none"/>
        </w:rPr>
        <w:t>期：</w:t>
      </w:r>
      <w:r>
        <w:rPr>
          <w:rFonts w:hint="eastAsia" w:ascii="宋体" w:hAnsi="宋体" w:cs="宋体"/>
          <w:color w:val="auto"/>
          <w:szCs w:val="21"/>
          <w:highlight w:val="none"/>
        </w:rPr>
        <w:t>从合同签订之日起，到规划成果稿经省建设厅确认后。</w:t>
      </w:r>
    </w:p>
    <w:p w14:paraId="0A561E24">
      <w:pPr>
        <w:snapToGrid w:val="0"/>
        <w:spacing w:line="42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地点：</w:t>
      </w:r>
      <w:r>
        <w:rPr>
          <w:rFonts w:hint="eastAsia" w:ascii="宋体" w:hAnsi="宋体"/>
          <w:color w:val="auto"/>
          <w:szCs w:val="21"/>
          <w:highlight w:val="none"/>
        </w:rPr>
        <w:t>舟山市。</w:t>
      </w:r>
    </w:p>
    <w:p w14:paraId="76E599FE">
      <w:pPr>
        <w:snapToGrid w:val="0"/>
        <w:spacing w:line="420" w:lineRule="auto"/>
        <w:ind w:left="360" w:hanging="361" w:hangingChars="171"/>
        <w:rPr>
          <w:rFonts w:ascii="宋体" w:hAnsi="宋体"/>
          <w:b/>
          <w:color w:val="auto"/>
          <w:szCs w:val="21"/>
          <w:highlight w:val="none"/>
        </w:rPr>
      </w:pPr>
      <w:r>
        <w:rPr>
          <w:rFonts w:hint="eastAsia" w:ascii="宋体" w:hAnsi="宋体"/>
          <w:b/>
          <w:color w:val="auto"/>
          <w:szCs w:val="21"/>
          <w:highlight w:val="none"/>
        </w:rPr>
        <w:t xml:space="preserve">    </w:t>
      </w:r>
      <w:r>
        <w:rPr>
          <w:rFonts w:hint="eastAsia" w:ascii="宋体" w:hAnsi="宋体"/>
          <w:b/>
          <w:bCs/>
          <w:color w:val="auto"/>
          <w:kern w:val="0"/>
          <w:szCs w:val="21"/>
          <w:highlight w:val="none"/>
        </w:rPr>
        <w:t>六</w:t>
      </w:r>
      <w:r>
        <w:rPr>
          <w:rFonts w:ascii="宋体" w:hAnsi="宋体"/>
          <w:b/>
          <w:color w:val="auto"/>
          <w:szCs w:val="21"/>
          <w:highlight w:val="none"/>
        </w:rPr>
        <w:t>、违约责任</w:t>
      </w:r>
    </w:p>
    <w:p w14:paraId="6A585ECA">
      <w:pPr>
        <w:snapToGrid w:val="0"/>
        <w:spacing w:line="420" w:lineRule="auto"/>
        <w:ind w:left="359" w:hanging="359" w:hangingChars="171"/>
        <w:rPr>
          <w:rFonts w:ascii="宋体" w:hAnsi="宋体"/>
          <w:color w:val="auto"/>
          <w:szCs w:val="21"/>
          <w:highlight w:val="none"/>
        </w:rPr>
      </w:pPr>
      <w:r>
        <w:rPr>
          <w:rFonts w:hint="eastAsia" w:ascii="宋体" w:hAnsi="宋体"/>
          <w:color w:val="auto"/>
          <w:szCs w:val="21"/>
          <w:highlight w:val="none"/>
        </w:rPr>
        <w:t xml:space="preserve">    6</w:t>
      </w:r>
      <w:r>
        <w:rPr>
          <w:rFonts w:ascii="宋体" w:hAnsi="宋体"/>
          <w:color w:val="auto"/>
          <w:szCs w:val="21"/>
          <w:highlight w:val="none"/>
        </w:rPr>
        <w:t>.1甲方无正当理由拒收</w:t>
      </w:r>
      <w:r>
        <w:rPr>
          <w:rFonts w:hint="eastAsia" w:ascii="宋体" w:hAnsi="宋体"/>
          <w:color w:val="auto"/>
          <w:szCs w:val="21"/>
          <w:highlight w:val="none"/>
        </w:rPr>
        <w:t>服务成果</w:t>
      </w:r>
      <w:r>
        <w:rPr>
          <w:rFonts w:ascii="宋体" w:hAnsi="宋体"/>
          <w:color w:val="auto"/>
          <w:szCs w:val="21"/>
          <w:highlight w:val="none"/>
        </w:rPr>
        <w:t>的，甲方向乙方偿付</w:t>
      </w:r>
      <w:r>
        <w:rPr>
          <w:rFonts w:hint="eastAsia" w:ascii="宋体" w:hAnsi="宋体"/>
          <w:color w:val="auto"/>
          <w:szCs w:val="21"/>
          <w:highlight w:val="none"/>
        </w:rPr>
        <w:t>合同金额</w:t>
      </w:r>
      <w:r>
        <w:rPr>
          <w:rFonts w:ascii="宋体" w:hAnsi="宋体"/>
          <w:color w:val="auto"/>
          <w:szCs w:val="21"/>
          <w:highlight w:val="none"/>
        </w:rPr>
        <w:t>总值的百分之</w:t>
      </w:r>
      <w:r>
        <w:rPr>
          <w:rFonts w:hint="eastAsia" w:ascii="宋体" w:hAnsi="宋体"/>
          <w:color w:val="auto"/>
          <w:szCs w:val="21"/>
          <w:highlight w:val="none"/>
        </w:rPr>
        <w:t>一</w:t>
      </w:r>
      <w:r>
        <w:rPr>
          <w:rFonts w:ascii="宋体" w:hAnsi="宋体"/>
          <w:color w:val="auto"/>
          <w:szCs w:val="21"/>
          <w:highlight w:val="none"/>
        </w:rPr>
        <w:t>违约金。</w:t>
      </w:r>
    </w:p>
    <w:p w14:paraId="1625981B">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6</w:t>
      </w:r>
      <w:r>
        <w:rPr>
          <w:rFonts w:ascii="宋体" w:hAnsi="宋体"/>
          <w:color w:val="auto"/>
          <w:szCs w:val="21"/>
          <w:highlight w:val="none"/>
        </w:rPr>
        <w:t>.2甲方无故逾期验收和办理货款支付手续的,甲方应按逾期付款总额每日万分之五向乙方支付违约金。</w:t>
      </w:r>
    </w:p>
    <w:p w14:paraId="12CFE6D0">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6</w:t>
      </w:r>
      <w:r>
        <w:rPr>
          <w:rFonts w:ascii="宋体" w:hAnsi="宋体"/>
          <w:color w:val="auto"/>
          <w:szCs w:val="21"/>
          <w:highlight w:val="none"/>
        </w:rPr>
        <w:t>.3乙方逾期</w:t>
      </w:r>
      <w:r>
        <w:rPr>
          <w:rFonts w:hint="eastAsia" w:ascii="宋体" w:hAnsi="宋体"/>
          <w:color w:val="auto"/>
          <w:szCs w:val="21"/>
          <w:highlight w:val="none"/>
        </w:rPr>
        <w:t>服务</w:t>
      </w:r>
      <w:r>
        <w:rPr>
          <w:rFonts w:ascii="宋体" w:hAnsi="宋体"/>
          <w:color w:val="auto"/>
          <w:szCs w:val="21"/>
          <w:highlight w:val="none"/>
        </w:rPr>
        <w:t>的，乙方应按逾期</w:t>
      </w:r>
      <w:r>
        <w:rPr>
          <w:rFonts w:hint="eastAsia" w:ascii="宋体" w:hAnsi="宋体"/>
          <w:color w:val="auto"/>
          <w:szCs w:val="21"/>
          <w:highlight w:val="none"/>
        </w:rPr>
        <w:t>合同金额</w:t>
      </w:r>
      <w:r>
        <w:rPr>
          <w:rFonts w:ascii="宋体" w:hAnsi="宋体"/>
          <w:color w:val="auto"/>
          <w:szCs w:val="21"/>
          <w:highlight w:val="none"/>
        </w:rPr>
        <w:t>总额每日千分之六向甲方支付违约金，由甲方从待付</w:t>
      </w:r>
      <w:r>
        <w:rPr>
          <w:rFonts w:hint="eastAsia" w:ascii="宋体" w:hAnsi="宋体"/>
          <w:color w:val="auto"/>
          <w:szCs w:val="21"/>
          <w:highlight w:val="none"/>
        </w:rPr>
        <w:t>合同价款</w:t>
      </w:r>
      <w:r>
        <w:rPr>
          <w:rFonts w:ascii="宋体" w:hAnsi="宋体"/>
          <w:color w:val="auto"/>
          <w:szCs w:val="21"/>
          <w:highlight w:val="none"/>
        </w:rPr>
        <w:t>中扣除。逾期超过约定日期10个工作日不能</w:t>
      </w:r>
      <w:r>
        <w:rPr>
          <w:rFonts w:hint="eastAsia" w:ascii="宋体" w:hAnsi="宋体"/>
          <w:color w:val="auto"/>
          <w:szCs w:val="21"/>
          <w:highlight w:val="none"/>
        </w:rPr>
        <w:t>提交成果报告</w:t>
      </w:r>
      <w:r>
        <w:rPr>
          <w:rFonts w:ascii="宋体" w:hAnsi="宋体"/>
          <w:color w:val="auto"/>
          <w:szCs w:val="21"/>
          <w:highlight w:val="none"/>
        </w:rPr>
        <w:t>的，甲方可解除本合同。乙方因逾期</w:t>
      </w:r>
      <w:r>
        <w:rPr>
          <w:rFonts w:hint="eastAsia" w:ascii="宋体" w:hAnsi="宋体"/>
          <w:color w:val="auto"/>
          <w:szCs w:val="21"/>
          <w:highlight w:val="none"/>
        </w:rPr>
        <w:t>提交成果报告</w:t>
      </w:r>
      <w:r>
        <w:rPr>
          <w:rFonts w:ascii="宋体" w:hAnsi="宋体"/>
          <w:color w:val="auto"/>
          <w:szCs w:val="21"/>
          <w:highlight w:val="none"/>
        </w:rPr>
        <w:t>或因其他违约行为导致甲方解除合同的，乙方应向甲方支付合同总值5%的违约金，如造成甲方损失超过违约金的，超出部分由乙方继续承担赔偿责任。</w:t>
      </w:r>
    </w:p>
    <w:p w14:paraId="1BB16534">
      <w:pPr>
        <w:snapToGrid w:val="0"/>
        <w:spacing w:line="420" w:lineRule="auto"/>
        <w:rPr>
          <w:rFonts w:ascii="宋体" w:hAnsi="宋体"/>
          <w:b/>
          <w:color w:val="auto"/>
          <w:szCs w:val="21"/>
          <w:highlight w:val="none"/>
        </w:rPr>
      </w:pPr>
      <w:r>
        <w:rPr>
          <w:rFonts w:hint="eastAsia" w:ascii="宋体" w:hAnsi="宋体"/>
          <w:b/>
          <w:color w:val="auto"/>
          <w:szCs w:val="21"/>
          <w:highlight w:val="none"/>
        </w:rPr>
        <w:t xml:space="preserve">    </w:t>
      </w:r>
      <w:r>
        <w:rPr>
          <w:rFonts w:hint="eastAsia" w:ascii="宋体" w:hAnsi="宋体"/>
          <w:b/>
          <w:bCs/>
          <w:color w:val="auto"/>
          <w:kern w:val="0"/>
          <w:szCs w:val="21"/>
          <w:highlight w:val="none"/>
        </w:rPr>
        <w:t>七</w:t>
      </w:r>
      <w:r>
        <w:rPr>
          <w:rFonts w:ascii="宋体" w:hAnsi="宋体"/>
          <w:b/>
          <w:color w:val="auto"/>
          <w:szCs w:val="21"/>
          <w:highlight w:val="none"/>
        </w:rPr>
        <w:t>、不可抗力事件处理</w:t>
      </w:r>
    </w:p>
    <w:p w14:paraId="1BB48904">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7</w:t>
      </w:r>
      <w:r>
        <w:rPr>
          <w:rFonts w:ascii="宋体" w:hAnsi="宋体"/>
          <w:color w:val="auto"/>
          <w:szCs w:val="21"/>
          <w:highlight w:val="none"/>
        </w:rPr>
        <w:t>.1在合同有效期内，任何一方因不可抗力事件导致不能履行合同，则合同履行期可延长，其延长期与不可抗力影响期相同。</w:t>
      </w:r>
    </w:p>
    <w:p w14:paraId="1530265C">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7</w:t>
      </w:r>
      <w:r>
        <w:rPr>
          <w:rFonts w:ascii="宋体" w:hAnsi="宋体"/>
          <w:color w:val="auto"/>
          <w:szCs w:val="21"/>
          <w:highlight w:val="none"/>
        </w:rPr>
        <w:t>.2不可抗力事件发生后，应立即通知对方，并寄送有关权威机构出具的证明。</w:t>
      </w:r>
    </w:p>
    <w:p w14:paraId="47AE1E06">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7</w:t>
      </w:r>
      <w:r>
        <w:rPr>
          <w:rFonts w:ascii="宋体" w:hAnsi="宋体"/>
          <w:color w:val="auto"/>
          <w:szCs w:val="21"/>
          <w:highlight w:val="none"/>
        </w:rPr>
        <w:t>.3不可抗力事件延续120天以上，双方应通过友好协商，确定是否继续履行合同。</w:t>
      </w:r>
    </w:p>
    <w:p w14:paraId="6CCD30F1">
      <w:pPr>
        <w:snapToGrid w:val="0"/>
        <w:spacing w:line="420" w:lineRule="auto"/>
        <w:rPr>
          <w:rFonts w:ascii="宋体" w:hAnsi="宋体"/>
          <w:b/>
          <w:color w:val="auto"/>
          <w:szCs w:val="21"/>
          <w:highlight w:val="none"/>
        </w:rPr>
      </w:pPr>
      <w:r>
        <w:rPr>
          <w:rFonts w:hint="eastAsia" w:ascii="宋体" w:hAnsi="宋体"/>
          <w:b/>
          <w:color w:val="auto"/>
          <w:szCs w:val="21"/>
          <w:highlight w:val="none"/>
        </w:rPr>
        <w:t xml:space="preserve">    </w:t>
      </w:r>
      <w:r>
        <w:rPr>
          <w:rFonts w:hint="eastAsia" w:ascii="宋体" w:hAnsi="宋体"/>
          <w:b/>
          <w:bCs/>
          <w:color w:val="auto"/>
          <w:kern w:val="0"/>
          <w:szCs w:val="21"/>
          <w:highlight w:val="none"/>
        </w:rPr>
        <w:t>八</w:t>
      </w:r>
      <w:r>
        <w:rPr>
          <w:rFonts w:ascii="宋体" w:hAnsi="宋体"/>
          <w:b/>
          <w:color w:val="auto"/>
          <w:szCs w:val="21"/>
          <w:highlight w:val="none"/>
        </w:rPr>
        <w:t>、合同生效及其它</w:t>
      </w:r>
    </w:p>
    <w:p w14:paraId="27EDC95E">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8</w:t>
      </w:r>
      <w:r>
        <w:rPr>
          <w:rFonts w:ascii="宋体" w:hAnsi="宋体"/>
          <w:color w:val="auto"/>
          <w:szCs w:val="21"/>
          <w:highlight w:val="none"/>
        </w:rPr>
        <w:t>.1合同经双方法定代表人或授权委托代理人签字并加盖单位公章后生效。</w:t>
      </w:r>
    </w:p>
    <w:p w14:paraId="77A66DB0">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8</w:t>
      </w:r>
      <w:r>
        <w:rPr>
          <w:rFonts w:ascii="宋体" w:hAnsi="宋体"/>
          <w:color w:val="auto"/>
          <w:szCs w:val="21"/>
          <w:highlight w:val="none"/>
        </w:rPr>
        <w:t>.2合同执行中涉及采购资金和采购内容修改或补充的，须签书面补充协议方可作为主合同不可分割的一部分。</w:t>
      </w:r>
    </w:p>
    <w:p w14:paraId="56E325A5">
      <w:pPr>
        <w:snapToGrid w:val="0"/>
        <w:spacing w:line="420" w:lineRule="auto"/>
        <w:ind w:left="420" w:hanging="420" w:hangingChars="200"/>
        <w:rPr>
          <w:rFonts w:ascii="宋体" w:hAnsi="宋体"/>
          <w:color w:val="auto"/>
          <w:szCs w:val="21"/>
          <w:highlight w:val="none"/>
        </w:rPr>
      </w:pPr>
      <w:r>
        <w:rPr>
          <w:rFonts w:hint="eastAsia" w:ascii="宋体" w:hAnsi="宋体"/>
          <w:color w:val="auto"/>
          <w:szCs w:val="21"/>
          <w:highlight w:val="none"/>
        </w:rPr>
        <w:t xml:space="preserve">    8</w:t>
      </w:r>
      <w:r>
        <w:rPr>
          <w:rFonts w:ascii="宋体" w:hAnsi="宋体"/>
          <w:color w:val="auto"/>
          <w:szCs w:val="21"/>
          <w:highlight w:val="none"/>
        </w:rPr>
        <w:t>.3本合同未尽事宜，遵照《</w:t>
      </w:r>
      <w:r>
        <w:rPr>
          <w:rFonts w:hint="eastAsia" w:ascii="宋体" w:hAnsi="宋体"/>
          <w:color w:val="auto"/>
          <w:szCs w:val="21"/>
          <w:highlight w:val="none"/>
        </w:rPr>
        <w:t>中华人民共和国民法典</w:t>
      </w:r>
      <w:r>
        <w:rPr>
          <w:rFonts w:ascii="宋体" w:hAnsi="宋体"/>
          <w:color w:val="auto"/>
          <w:szCs w:val="21"/>
          <w:highlight w:val="none"/>
        </w:rPr>
        <w:t>》有关条文执行。</w:t>
      </w:r>
    </w:p>
    <w:p w14:paraId="60D41CE4">
      <w:pPr>
        <w:snapToGrid w:val="0"/>
        <w:spacing w:line="420" w:lineRule="auto"/>
        <w:rPr>
          <w:rFonts w:ascii="宋体" w:hAnsi="宋体"/>
          <w:color w:val="auto"/>
          <w:szCs w:val="21"/>
          <w:highlight w:val="none"/>
        </w:rPr>
      </w:pPr>
      <w:r>
        <w:rPr>
          <w:rFonts w:hint="eastAsia" w:ascii="宋体" w:hAnsi="宋体"/>
          <w:color w:val="auto"/>
          <w:szCs w:val="21"/>
          <w:highlight w:val="none"/>
        </w:rPr>
        <w:t xml:space="preserve">    8</w:t>
      </w:r>
      <w:r>
        <w:rPr>
          <w:rFonts w:ascii="宋体" w:hAnsi="宋体"/>
          <w:color w:val="auto"/>
          <w:szCs w:val="21"/>
          <w:highlight w:val="none"/>
        </w:rPr>
        <w:t>.4本合同正本一式</w:t>
      </w:r>
      <w:r>
        <w:rPr>
          <w:rFonts w:hint="eastAsia" w:ascii="宋体" w:hAnsi="宋体"/>
          <w:color w:val="auto"/>
          <w:szCs w:val="21"/>
          <w:highlight w:val="none"/>
        </w:rPr>
        <w:t>陆</w:t>
      </w:r>
      <w:r>
        <w:rPr>
          <w:rFonts w:ascii="宋体" w:hAnsi="宋体"/>
          <w:color w:val="auto"/>
          <w:szCs w:val="21"/>
          <w:highlight w:val="none"/>
        </w:rPr>
        <w:t>份，具有同等法律效力，甲乙双方各执</w:t>
      </w:r>
      <w:r>
        <w:rPr>
          <w:rFonts w:hint="eastAsia" w:ascii="宋体" w:hAnsi="宋体"/>
          <w:color w:val="auto"/>
          <w:szCs w:val="21"/>
          <w:highlight w:val="none"/>
        </w:rPr>
        <w:t>叁</w:t>
      </w:r>
      <w:r>
        <w:rPr>
          <w:rFonts w:ascii="宋体" w:hAnsi="宋体"/>
          <w:color w:val="auto"/>
          <w:szCs w:val="21"/>
          <w:highlight w:val="none"/>
        </w:rPr>
        <w:t>份</w:t>
      </w:r>
      <w:r>
        <w:rPr>
          <w:rFonts w:ascii="宋体" w:hAnsi="宋体"/>
          <w:color w:val="auto"/>
          <w:kern w:val="0"/>
          <w:szCs w:val="21"/>
          <w:highlight w:val="none"/>
        </w:rPr>
        <w:t>。</w:t>
      </w:r>
    </w:p>
    <w:p w14:paraId="6BE54D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1、因履行本合同引起的或与本合同有关的争议，甲、乙双方应首先通过友好协商解决，如果协商不能解决争议，则采取向舟山市人民法院提起诉讼</w:t>
      </w:r>
    </w:p>
    <w:tbl>
      <w:tblPr>
        <w:tblStyle w:val="28"/>
        <w:tblpPr w:leftFromText="180" w:rightFromText="180" w:vertAnchor="text" w:horzAnchor="margin" w:tblpY="69"/>
        <w:tblW w:w="9208" w:type="dxa"/>
        <w:tblInd w:w="0" w:type="dxa"/>
        <w:tblLayout w:type="fixed"/>
        <w:tblCellMar>
          <w:top w:w="0" w:type="dxa"/>
          <w:left w:w="108" w:type="dxa"/>
          <w:bottom w:w="0" w:type="dxa"/>
          <w:right w:w="108" w:type="dxa"/>
        </w:tblCellMar>
      </w:tblPr>
      <w:tblGrid>
        <w:gridCol w:w="4448"/>
        <w:gridCol w:w="4760"/>
      </w:tblGrid>
      <w:tr w14:paraId="0A15E374">
        <w:tblPrEx>
          <w:tblCellMar>
            <w:top w:w="0" w:type="dxa"/>
            <w:left w:w="108" w:type="dxa"/>
            <w:bottom w:w="0" w:type="dxa"/>
            <w:right w:w="108" w:type="dxa"/>
          </w:tblCellMar>
        </w:tblPrEx>
        <w:trPr>
          <w:trHeight w:val="2324" w:hRule="atLeast"/>
        </w:trPr>
        <w:tc>
          <w:tcPr>
            <w:tcW w:w="4448" w:type="dxa"/>
          </w:tcPr>
          <w:p w14:paraId="736A841F">
            <w:pPr>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甲方（盖章）：</w:t>
            </w:r>
          </w:p>
          <w:p w14:paraId="3EC5942D">
            <w:pPr>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地址：</w:t>
            </w:r>
          </w:p>
          <w:p w14:paraId="7C01970D">
            <w:pPr>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法定代表人或授权委托代理人（签字）：</w:t>
            </w:r>
          </w:p>
          <w:p w14:paraId="63A428FF">
            <w:pPr>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电话：</w:t>
            </w:r>
          </w:p>
        </w:tc>
        <w:tc>
          <w:tcPr>
            <w:tcW w:w="4760" w:type="dxa"/>
          </w:tcPr>
          <w:p w14:paraId="120B0D11">
            <w:pPr>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 xml:space="preserve">乙方（盖章）： </w:t>
            </w:r>
          </w:p>
          <w:p w14:paraId="5554F65A">
            <w:pPr>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 xml:space="preserve">地址： </w:t>
            </w:r>
          </w:p>
          <w:p w14:paraId="54CB12F3">
            <w:pPr>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法定代表人或授权委托代理人（签字）：</w:t>
            </w:r>
          </w:p>
          <w:p w14:paraId="1CF0EF0C">
            <w:pPr>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电话：</w:t>
            </w:r>
          </w:p>
          <w:p w14:paraId="6ABD3C2E">
            <w:pPr>
              <w:spacing w:before="156" w:beforeLines="50" w:after="156" w:afterLines="50"/>
              <w:rPr>
                <w:rFonts w:ascii="宋体" w:hAnsi="宋体"/>
                <w:color w:val="auto"/>
                <w:kern w:val="0"/>
                <w:szCs w:val="21"/>
                <w:highlight w:val="none"/>
              </w:rPr>
            </w:pPr>
            <w:r>
              <w:rPr>
                <w:rFonts w:hint="eastAsia" w:ascii="宋体" w:hAnsi="宋体"/>
                <w:color w:val="auto"/>
                <w:kern w:val="0"/>
                <w:szCs w:val="21"/>
                <w:highlight w:val="none"/>
              </w:rPr>
              <w:t xml:space="preserve">开户银行： </w:t>
            </w:r>
          </w:p>
          <w:p w14:paraId="762CF225">
            <w:pPr>
              <w:spacing w:before="156" w:beforeLines="50" w:after="156" w:afterLines="50"/>
              <w:outlineLvl w:val="1"/>
              <w:rPr>
                <w:rFonts w:ascii="宋体" w:hAnsi="宋体"/>
                <w:color w:val="auto"/>
                <w:szCs w:val="21"/>
                <w:highlight w:val="none"/>
              </w:rPr>
            </w:pPr>
            <w:bookmarkStart w:id="12" w:name="_Toc4724"/>
            <w:bookmarkStart w:id="13" w:name="_Toc434221757"/>
            <w:bookmarkStart w:id="14" w:name="_Toc434829509"/>
            <w:bookmarkStart w:id="15" w:name="_Toc466319550"/>
            <w:bookmarkStart w:id="16" w:name="_Toc434828430"/>
            <w:bookmarkStart w:id="17" w:name="_Toc434828011"/>
            <w:bookmarkStart w:id="18" w:name="_Toc466837156"/>
            <w:bookmarkStart w:id="19" w:name="_Toc355773962"/>
            <w:bookmarkStart w:id="20" w:name="_Toc20164"/>
            <w:bookmarkStart w:id="21" w:name="_Toc435129309"/>
            <w:bookmarkStart w:id="22" w:name="_Toc434220677"/>
            <w:bookmarkStart w:id="23" w:name="_Toc86158769"/>
            <w:r>
              <w:rPr>
                <w:rFonts w:hint="eastAsia" w:ascii="宋体" w:hAnsi="宋体"/>
                <w:color w:val="auto"/>
                <w:szCs w:val="21"/>
                <w:highlight w:val="none"/>
              </w:rPr>
              <w:t>银行账号：</w:t>
            </w:r>
            <w:bookmarkEnd w:id="12"/>
            <w:bookmarkEnd w:id="13"/>
            <w:bookmarkEnd w:id="14"/>
            <w:bookmarkEnd w:id="15"/>
            <w:bookmarkEnd w:id="16"/>
            <w:bookmarkEnd w:id="17"/>
            <w:bookmarkEnd w:id="18"/>
            <w:bookmarkEnd w:id="19"/>
            <w:bookmarkEnd w:id="20"/>
            <w:bookmarkEnd w:id="21"/>
            <w:bookmarkEnd w:id="22"/>
            <w:bookmarkEnd w:id="23"/>
          </w:p>
        </w:tc>
      </w:tr>
    </w:tbl>
    <w:p w14:paraId="4D00B890">
      <w:pPr>
        <w:spacing w:before="156" w:beforeLines="50" w:line="360" w:lineRule="auto"/>
        <w:rPr>
          <w:rFonts w:ascii="宋体" w:hAnsi="宋体" w:cs="宋体"/>
          <w:color w:val="auto"/>
          <w:szCs w:val="21"/>
          <w:highlight w:val="none"/>
        </w:rPr>
      </w:pPr>
      <w:r>
        <w:rPr>
          <w:rFonts w:ascii="宋体" w:hAnsi="Courier New"/>
          <w:color w:val="auto"/>
          <w:szCs w:val="21"/>
          <w:highlight w:val="none"/>
        </w:rPr>
        <w:t>签订地点：</w:t>
      </w:r>
      <w:r>
        <w:rPr>
          <w:rFonts w:hint="eastAsia" w:ascii="宋体" w:hAnsi="Courier New"/>
          <w:color w:val="auto"/>
          <w:szCs w:val="21"/>
          <w:highlight w:val="none"/>
        </w:rPr>
        <w:t>浙江省舟山市</w:t>
      </w:r>
      <w:r>
        <w:rPr>
          <w:rFonts w:ascii="宋体" w:hAnsi="Courier New"/>
          <w:color w:val="auto"/>
          <w:szCs w:val="21"/>
          <w:highlight w:val="none"/>
        </w:rPr>
        <w:t xml:space="preserve">            </w:t>
      </w:r>
      <w:r>
        <w:rPr>
          <w:rFonts w:hint="eastAsia" w:ascii="宋体" w:hAnsi="Courier New"/>
          <w:color w:val="auto"/>
          <w:szCs w:val="21"/>
          <w:highlight w:val="none"/>
        </w:rPr>
        <w:t xml:space="preserve">              </w:t>
      </w:r>
      <w:r>
        <w:rPr>
          <w:rFonts w:ascii="宋体" w:hAnsi="Courier New"/>
          <w:color w:val="auto"/>
          <w:szCs w:val="21"/>
          <w:highlight w:val="none"/>
        </w:rPr>
        <w:t>签订日期：      年  月  日</w:t>
      </w:r>
    </w:p>
    <w:p w14:paraId="6DF35116">
      <w:pPr>
        <w:snapToGrid w:val="0"/>
        <w:spacing w:line="420" w:lineRule="atLeast"/>
        <w:rPr>
          <w:rFonts w:ascii="宋体" w:hAnsi="宋体" w:cs="宋体"/>
          <w:color w:val="auto"/>
          <w:szCs w:val="21"/>
          <w:highlight w:val="none"/>
        </w:rPr>
      </w:pPr>
      <w:r>
        <w:rPr>
          <w:rFonts w:hint="eastAsia" w:ascii="宋体" w:hAnsi="宋体" w:cs="宋体"/>
          <w:color w:val="auto"/>
          <w:szCs w:val="21"/>
          <w:highlight w:val="none"/>
        </w:rPr>
        <w:t>注意事项：</w:t>
      </w:r>
    </w:p>
    <w:p w14:paraId="3FC5044F">
      <w:pPr>
        <w:snapToGrid w:val="0"/>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1.用于政府采购信用融资的政府采购合同：</w:t>
      </w:r>
    </w:p>
    <w:p w14:paraId="51094922">
      <w:pPr>
        <w:snapToGrid w:val="0"/>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（1）应当包含如下条款：</w:t>
      </w:r>
    </w:p>
    <w:p w14:paraId="26ECCCAC">
      <w:pPr>
        <w:snapToGrid w:val="0"/>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“第   条：政府采购合同贷款</w:t>
      </w:r>
    </w:p>
    <w:p w14:paraId="6B7C1ED7">
      <w:pPr>
        <w:snapToGrid w:val="0"/>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本合同同时用于乙方向      银行（金融机构）申请政府采购信用贷款。</w:t>
      </w:r>
    </w:p>
    <w:p w14:paraId="2AD13380">
      <w:pPr>
        <w:snapToGrid w:val="0"/>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本合同一经签订，原则上不得更改乙方收款账户信息。确须更改的，乙方应取得原合同收款账户开户银行书面同意，否则修改后的合同不予备案，采购资金不予支付。”</w:t>
      </w:r>
    </w:p>
    <w:p w14:paraId="33C77089">
      <w:pPr>
        <w:numPr>
          <w:ilvl w:val="0"/>
          <w:numId w:val="14"/>
        </w:numPr>
        <w:snapToGrid w:val="0"/>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中标供应商需确保政府采购合同的收款账户与融资银行开户账户一致。</w:t>
      </w:r>
    </w:p>
    <w:p w14:paraId="637156A0">
      <w:pPr>
        <w:snapToGrid w:val="0"/>
        <w:spacing w:line="420" w:lineRule="atLeas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2.依据《政府采购促进中小企业发展管理办法》（财库[2020]46号）规定享受扶持政策获得政府采购合同的，小微企业不得将合同分包给大中型企业，中型企业不得将合同分包给大型企业。</w:t>
      </w:r>
    </w:p>
    <w:p w14:paraId="0AE76BA5">
      <w:pPr>
        <w:autoSpaceDE w:val="0"/>
        <w:autoSpaceDN w:val="0"/>
        <w:adjustRightInd w:val="0"/>
        <w:spacing w:line="360" w:lineRule="auto"/>
        <w:jc w:val="center"/>
        <w:outlineLvl w:val="0"/>
        <w:rPr>
          <w:rFonts w:ascii="宋体" w:hAnsi="宋体" w:cs="宋体"/>
          <w:b/>
          <w:bCs/>
          <w:color w:val="auto"/>
          <w:sz w:val="32"/>
          <w:szCs w:val="32"/>
          <w:highlight w:val="none"/>
        </w:rPr>
      </w:pPr>
    </w:p>
    <w:p w14:paraId="504B2702">
      <w:pPr>
        <w:pStyle w:val="27"/>
        <w:ind w:firstLine="627"/>
        <w:rPr>
          <w:rFonts w:hAnsi="宋体" w:cs="宋体"/>
          <w:b/>
          <w:bCs/>
          <w:color w:val="auto"/>
          <w:sz w:val="32"/>
          <w:szCs w:val="32"/>
          <w:highlight w:val="none"/>
        </w:rPr>
      </w:pPr>
    </w:p>
    <w:p w14:paraId="4F1EA6AD">
      <w:pPr>
        <w:pStyle w:val="27"/>
        <w:ind w:firstLine="627"/>
        <w:rPr>
          <w:rFonts w:hAnsi="宋体" w:cs="宋体"/>
          <w:b/>
          <w:bCs/>
          <w:color w:val="auto"/>
          <w:sz w:val="32"/>
          <w:szCs w:val="32"/>
          <w:highlight w:val="none"/>
        </w:rPr>
      </w:pPr>
    </w:p>
    <w:p w14:paraId="21B26FB8">
      <w:pPr>
        <w:pStyle w:val="27"/>
        <w:ind w:firstLine="627"/>
        <w:rPr>
          <w:rFonts w:hAnsi="宋体" w:cs="宋体"/>
          <w:b/>
          <w:bCs/>
          <w:color w:val="auto"/>
          <w:sz w:val="32"/>
          <w:szCs w:val="32"/>
          <w:highlight w:val="none"/>
        </w:rPr>
      </w:pPr>
    </w:p>
    <w:p w14:paraId="762B7135">
      <w:pPr>
        <w:pStyle w:val="27"/>
        <w:ind w:firstLine="627"/>
        <w:rPr>
          <w:rFonts w:hAnsi="宋体" w:cs="宋体"/>
          <w:b/>
          <w:bCs/>
          <w:color w:val="auto"/>
          <w:sz w:val="32"/>
          <w:szCs w:val="32"/>
          <w:highlight w:val="none"/>
        </w:rPr>
      </w:pPr>
    </w:p>
    <w:p w14:paraId="30D4188F">
      <w:pPr>
        <w:pStyle w:val="27"/>
        <w:ind w:firstLine="627"/>
        <w:rPr>
          <w:rFonts w:hAnsi="宋体" w:cs="宋体"/>
          <w:b/>
          <w:bCs/>
          <w:color w:val="auto"/>
          <w:sz w:val="32"/>
          <w:szCs w:val="32"/>
          <w:highlight w:val="none"/>
        </w:rPr>
      </w:pPr>
    </w:p>
    <w:p w14:paraId="2CFBB26A">
      <w:pPr>
        <w:pStyle w:val="27"/>
        <w:ind w:firstLine="627"/>
        <w:rPr>
          <w:rFonts w:hAnsi="宋体" w:cs="宋体"/>
          <w:b/>
          <w:bCs/>
          <w:color w:val="auto"/>
          <w:sz w:val="32"/>
          <w:szCs w:val="32"/>
          <w:highlight w:val="none"/>
        </w:rPr>
      </w:pPr>
    </w:p>
    <w:p w14:paraId="58D20C7C">
      <w:pPr>
        <w:pStyle w:val="27"/>
        <w:ind w:firstLine="627"/>
        <w:rPr>
          <w:rFonts w:hAnsi="宋体" w:cs="宋体"/>
          <w:b/>
          <w:bCs/>
          <w:color w:val="auto"/>
          <w:sz w:val="32"/>
          <w:szCs w:val="32"/>
          <w:highlight w:val="none"/>
        </w:rPr>
      </w:pPr>
    </w:p>
    <w:p w14:paraId="70C850CB">
      <w:pPr>
        <w:pStyle w:val="27"/>
        <w:ind w:firstLine="627"/>
        <w:rPr>
          <w:rFonts w:hAnsi="宋体" w:cs="宋体"/>
          <w:b/>
          <w:bCs/>
          <w:color w:val="auto"/>
          <w:sz w:val="32"/>
          <w:szCs w:val="32"/>
          <w:highlight w:val="none"/>
        </w:rPr>
      </w:pPr>
    </w:p>
    <w:p w14:paraId="70325A8E">
      <w:pPr>
        <w:pStyle w:val="27"/>
        <w:ind w:firstLine="627"/>
        <w:rPr>
          <w:rFonts w:hAnsi="宋体" w:cs="宋体"/>
          <w:b/>
          <w:bCs/>
          <w:color w:val="auto"/>
          <w:sz w:val="32"/>
          <w:szCs w:val="32"/>
          <w:highlight w:val="none"/>
        </w:rPr>
      </w:pPr>
    </w:p>
    <w:p w14:paraId="006D0CCF">
      <w:pPr>
        <w:pStyle w:val="27"/>
        <w:ind w:firstLine="627"/>
        <w:rPr>
          <w:rFonts w:hAnsi="宋体" w:cs="宋体"/>
          <w:b/>
          <w:bCs/>
          <w:color w:val="auto"/>
          <w:sz w:val="32"/>
          <w:szCs w:val="32"/>
          <w:highlight w:val="none"/>
        </w:rPr>
      </w:pPr>
    </w:p>
    <w:p w14:paraId="025C1C6A">
      <w:pPr>
        <w:pStyle w:val="27"/>
        <w:ind w:firstLine="627"/>
        <w:rPr>
          <w:rFonts w:hAnsi="宋体" w:cs="宋体"/>
          <w:b/>
          <w:bCs/>
          <w:color w:val="auto"/>
          <w:sz w:val="32"/>
          <w:szCs w:val="32"/>
          <w:highlight w:val="none"/>
        </w:rPr>
      </w:pPr>
    </w:p>
    <w:p w14:paraId="0FE51BCB">
      <w:pPr>
        <w:pStyle w:val="27"/>
        <w:ind w:firstLine="627"/>
        <w:rPr>
          <w:rFonts w:hAnsi="宋体" w:cs="宋体"/>
          <w:b/>
          <w:bCs/>
          <w:color w:val="auto"/>
          <w:sz w:val="32"/>
          <w:szCs w:val="32"/>
          <w:highlight w:val="none"/>
        </w:rPr>
      </w:pPr>
    </w:p>
    <w:p w14:paraId="672383A6">
      <w:pPr>
        <w:pStyle w:val="27"/>
        <w:ind w:firstLine="627"/>
        <w:rPr>
          <w:rFonts w:hAnsi="宋体" w:cs="宋体"/>
          <w:b/>
          <w:bCs/>
          <w:color w:val="auto"/>
          <w:sz w:val="32"/>
          <w:szCs w:val="32"/>
          <w:highlight w:val="none"/>
        </w:rPr>
      </w:pPr>
    </w:p>
    <w:p w14:paraId="2BA2FFDA">
      <w:pPr>
        <w:pStyle w:val="27"/>
        <w:ind w:firstLine="627"/>
        <w:rPr>
          <w:rFonts w:hAnsi="宋体" w:cs="宋体"/>
          <w:b/>
          <w:bCs/>
          <w:color w:val="auto"/>
          <w:sz w:val="32"/>
          <w:szCs w:val="32"/>
          <w:highlight w:val="none"/>
        </w:rPr>
      </w:pPr>
    </w:p>
    <w:p w14:paraId="01DB5FC3">
      <w:pPr>
        <w:pStyle w:val="27"/>
        <w:ind w:firstLine="627"/>
        <w:rPr>
          <w:rFonts w:hAnsi="宋体" w:cs="宋体"/>
          <w:b/>
          <w:bCs/>
          <w:color w:val="auto"/>
          <w:sz w:val="32"/>
          <w:szCs w:val="32"/>
          <w:highlight w:val="none"/>
        </w:rPr>
      </w:pPr>
    </w:p>
    <w:p w14:paraId="7662031C">
      <w:pPr>
        <w:pStyle w:val="27"/>
        <w:ind w:firstLine="627"/>
        <w:rPr>
          <w:rFonts w:hAnsi="宋体" w:cs="宋体"/>
          <w:b/>
          <w:bCs/>
          <w:color w:val="auto"/>
          <w:sz w:val="32"/>
          <w:szCs w:val="32"/>
          <w:highlight w:val="none"/>
        </w:rPr>
      </w:pPr>
    </w:p>
    <w:p w14:paraId="38F41975">
      <w:pPr>
        <w:pStyle w:val="27"/>
        <w:ind w:firstLine="627"/>
        <w:rPr>
          <w:rFonts w:hAnsi="宋体" w:cs="宋体"/>
          <w:b/>
          <w:bCs/>
          <w:color w:val="auto"/>
          <w:sz w:val="32"/>
          <w:szCs w:val="32"/>
          <w:highlight w:val="none"/>
        </w:rPr>
      </w:pPr>
    </w:p>
    <w:p w14:paraId="7ED89ED2">
      <w:pPr>
        <w:autoSpaceDE w:val="0"/>
        <w:autoSpaceDN w:val="0"/>
        <w:adjustRightInd w:val="0"/>
        <w:spacing w:line="360" w:lineRule="auto"/>
        <w:jc w:val="center"/>
        <w:outlineLvl w:val="0"/>
        <w:rPr>
          <w:rFonts w:ascii="宋体" w:hAnsi="宋体" w:cs="宋体"/>
          <w:b/>
          <w:bCs/>
          <w:color w:val="auto"/>
          <w:sz w:val="24"/>
          <w:highlight w:val="none"/>
        </w:rPr>
      </w:pPr>
      <w:r>
        <w:rPr>
          <w:rFonts w:hint="eastAsia" w:ascii="宋体" w:hAnsi="宋体" w:cs="宋体"/>
          <w:b/>
          <w:bCs/>
          <w:color w:val="auto"/>
          <w:sz w:val="32"/>
          <w:szCs w:val="32"/>
          <w:highlight w:val="none"/>
        </w:rPr>
        <w:t>第六章  投标文件相关格式</w:t>
      </w:r>
    </w:p>
    <w:p w14:paraId="573C2057">
      <w:pPr>
        <w:autoSpaceDE w:val="0"/>
        <w:autoSpaceDN w:val="0"/>
        <w:adjustRightInd w:val="0"/>
        <w:spacing w:line="360" w:lineRule="auto"/>
        <w:rPr>
          <w:rFonts w:ascii="宋体" w:hAnsi="宋体" w:cs="宋体"/>
          <w:b/>
          <w:bCs/>
          <w:color w:val="auto"/>
          <w:sz w:val="24"/>
          <w:highlight w:val="none"/>
        </w:rPr>
      </w:pPr>
    </w:p>
    <w:p w14:paraId="386D455E">
      <w:pPr>
        <w:autoSpaceDE w:val="0"/>
        <w:autoSpaceDN w:val="0"/>
        <w:adjustRightInd w:val="0"/>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一、备份文件包装封面（格式供参考）：</w:t>
      </w:r>
    </w:p>
    <w:p w14:paraId="10812847">
      <w:pPr>
        <w:autoSpaceDE w:val="0"/>
        <w:autoSpaceDN w:val="0"/>
        <w:adjustRightInd w:val="0"/>
        <w:spacing w:line="360" w:lineRule="auto"/>
        <w:jc w:val="center"/>
        <w:rPr>
          <w:rFonts w:ascii="宋体" w:hAnsi="宋体" w:cs="宋体"/>
          <w:b/>
          <w:color w:val="auto"/>
          <w:sz w:val="32"/>
          <w:szCs w:val="32"/>
          <w:highlight w:val="none"/>
        </w:rPr>
      </w:pPr>
    </w:p>
    <w:p w14:paraId="6E9C74BE">
      <w:pPr>
        <w:pStyle w:val="12"/>
        <w:rPr>
          <w:rFonts w:ascii="宋体" w:hAnsi="宋体" w:cs="宋体"/>
          <w:color w:val="auto"/>
          <w:highlight w:val="none"/>
        </w:rPr>
      </w:pPr>
    </w:p>
    <w:p w14:paraId="39C8582D">
      <w:pPr>
        <w:snapToGrid w:val="0"/>
        <w:spacing w:before="156" w:beforeLines="50" w:after="50"/>
        <w:jc w:val="center"/>
        <w:rPr>
          <w:rFonts w:ascii="宋体" w:hAnsi="宋体" w:cs="宋体"/>
          <w:b/>
          <w:color w:val="auto"/>
          <w:sz w:val="96"/>
          <w:szCs w:val="44"/>
          <w:highlight w:val="none"/>
        </w:rPr>
      </w:pPr>
      <w:r>
        <w:rPr>
          <w:rFonts w:hint="eastAsia" w:ascii="宋体" w:hAnsi="宋体" w:cs="宋体"/>
          <w:b/>
          <w:color w:val="auto"/>
          <w:sz w:val="96"/>
          <w:szCs w:val="44"/>
          <w:highlight w:val="none"/>
        </w:rPr>
        <w:t>投 标 文 件</w:t>
      </w:r>
    </w:p>
    <w:p w14:paraId="5CE2F1E9">
      <w:pPr>
        <w:snapToGrid w:val="0"/>
        <w:spacing w:before="156" w:beforeLines="50" w:after="50"/>
        <w:rPr>
          <w:rFonts w:ascii="宋体" w:hAnsi="宋体" w:cs="宋体"/>
          <w:color w:val="auto"/>
          <w:sz w:val="24"/>
          <w:highlight w:val="none"/>
        </w:rPr>
      </w:pPr>
    </w:p>
    <w:p w14:paraId="5C81522F">
      <w:pPr>
        <w:snapToGrid w:val="0"/>
        <w:spacing w:before="312" w:beforeLines="100" w:after="312" w:afterLines="100" w:line="360" w:lineRule="auto"/>
        <w:ind w:firstLine="1124" w:firstLineChars="400"/>
        <w:rPr>
          <w:rFonts w:ascii="宋体" w:hAnsi="宋体" w:cs="宋体"/>
          <w:b/>
          <w:color w:val="auto"/>
          <w:sz w:val="28"/>
          <w:highlight w:val="none"/>
        </w:rPr>
      </w:pPr>
    </w:p>
    <w:p w14:paraId="0AA7171B">
      <w:pPr>
        <w:snapToGrid w:val="0"/>
        <w:spacing w:before="312" w:beforeLines="100" w:after="312" w:afterLines="100" w:line="360" w:lineRule="auto"/>
        <w:ind w:firstLine="1124" w:firstLineChars="400"/>
        <w:rPr>
          <w:rFonts w:ascii="宋体" w:hAnsi="宋体" w:cs="宋体"/>
          <w:b/>
          <w:color w:val="auto"/>
          <w:sz w:val="28"/>
          <w:highlight w:val="none"/>
        </w:rPr>
      </w:pPr>
    </w:p>
    <w:p w14:paraId="04C55452">
      <w:pPr>
        <w:snapToGrid w:val="0"/>
        <w:spacing w:before="312" w:beforeLines="100" w:after="312" w:afterLines="100" w:line="360" w:lineRule="auto"/>
        <w:ind w:firstLine="1124" w:firstLineChars="400"/>
        <w:rPr>
          <w:rFonts w:ascii="宋体" w:hAnsi="宋体" w:cs="宋体"/>
          <w:b/>
          <w:color w:val="auto"/>
          <w:sz w:val="28"/>
          <w:highlight w:val="none"/>
          <w:u w:val="single"/>
        </w:rPr>
      </w:pPr>
      <w:r>
        <w:rPr>
          <w:rFonts w:hint="eastAsia" w:ascii="宋体" w:hAnsi="宋体" w:cs="宋体"/>
          <w:b/>
          <w:color w:val="auto"/>
          <w:sz w:val="28"/>
          <w:highlight w:val="none"/>
        </w:rPr>
        <w:t xml:space="preserve">项目名称： </w:t>
      </w:r>
      <w:r>
        <w:rPr>
          <w:rFonts w:hint="eastAsia" w:ascii="宋体" w:hAnsi="宋体" w:cs="宋体"/>
          <w:b/>
          <w:color w:val="auto"/>
          <w:sz w:val="28"/>
          <w:highlight w:val="none"/>
          <w:u w:val="single"/>
        </w:rPr>
        <w:t xml:space="preserve">                                 </w:t>
      </w:r>
    </w:p>
    <w:p w14:paraId="557FBA06">
      <w:pPr>
        <w:snapToGrid w:val="0"/>
        <w:spacing w:before="312" w:beforeLines="100" w:after="312" w:afterLines="100" w:line="360" w:lineRule="auto"/>
        <w:ind w:firstLine="562" w:firstLineChars="200"/>
        <w:rPr>
          <w:rFonts w:ascii="宋体" w:hAnsi="宋体" w:cs="宋体"/>
          <w:b/>
          <w:color w:val="auto"/>
          <w:sz w:val="28"/>
          <w:highlight w:val="none"/>
          <w:u w:val="single"/>
        </w:rPr>
      </w:pPr>
      <w:r>
        <w:rPr>
          <w:rFonts w:hint="eastAsia" w:ascii="宋体" w:hAnsi="宋体" w:cs="宋体"/>
          <w:b/>
          <w:color w:val="auto"/>
          <w:sz w:val="28"/>
          <w:highlight w:val="none"/>
        </w:rPr>
        <w:t xml:space="preserve">    项目编号：</w:t>
      </w:r>
      <w:r>
        <w:rPr>
          <w:rFonts w:hint="eastAsia" w:ascii="宋体" w:hAnsi="宋体" w:cs="宋体"/>
          <w:b/>
          <w:color w:val="auto"/>
          <w:sz w:val="28"/>
          <w:highlight w:val="none"/>
          <w:u w:val="single"/>
        </w:rPr>
        <w:t xml:space="preserve">                                  </w:t>
      </w:r>
    </w:p>
    <w:p w14:paraId="0C6B1946">
      <w:pPr>
        <w:pStyle w:val="2"/>
        <w:snapToGrid w:val="0"/>
        <w:spacing w:before="312" w:beforeLines="100" w:after="312" w:afterLines="100" w:line="360" w:lineRule="auto"/>
        <w:ind w:firstLine="1169" w:firstLineChars="416"/>
        <w:rPr>
          <w:rFonts w:ascii="宋体" w:hAnsi="宋体" w:cs="宋体"/>
          <w:b/>
          <w:color w:val="auto"/>
          <w:sz w:val="28"/>
          <w:highlight w:val="none"/>
        </w:rPr>
      </w:pPr>
      <w:r>
        <w:rPr>
          <w:rFonts w:hint="eastAsia" w:ascii="宋体" w:hAnsi="宋体" w:cs="宋体"/>
          <w:b/>
          <w:color w:val="auto"/>
          <w:sz w:val="28"/>
          <w:highlight w:val="none"/>
        </w:rPr>
        <w:t>投标人名称：</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加盖公章）</w:t>
      </w:r>
    </w:p>
    <w:p w14:paraId="0728E3D3">
      <w:pPr>
        <w:pStyle w:val="2"/>
        <w:snapToGrid w:val="0"/>
        <w:spacing w:before="312" w:beforeLines="100" w:after="312" w:afterLines="100" w:line="360" w:lineRule="auto"/>
        <w:ind w:firstLine="1169" w:firstLineChars="416"/>
        <w:rPr>
          <w:rFonts w:ascii="宋体" w:hAnsi="宋体" w:cs="宋体"/>
          <w:b/>
          <w:color w:val="auto"/>
          <w:sz w:val="28"/>
          <w:highlight w:val="none"/>
          <w:u w:val="single"/>
        </w:rPr>
      </w:pPr>
      <w:r>
        <w:rPr>
          <w:rFonts w:hint="eastAsia" w:ascii="宋体" w:hAnsi="宋体" w:cs="宋体"/>
          <w:b/>
          <w:color w:val="auto"/>
          <w:sz w:val="28"/>
          <w:highlight w:val="none"/>
        </w:rPr>
        <w:t>投标人地址：</w:t>
      </w:r>
      <w:r>
        <w:rPr>
          <w:rFonts w:hint="eastAsia" w:ascii="宋体" w:hAnsi="宋体" w:cs="宋体"/>
          <w:b/>
          <w:color w:val="auto"/>
          <w:sz w:val="28"/>
          <w:highlight w:val="none"/>
          <w:u w:val="single"/>
        </w:rPr>
        <w:t xml:space="preserve">                                  </w:t>
      </w:r>
      <w:r>
        <w:rPr>
          <w:rFonts w:hint="eastAsia" w:ascii="宋体" w:hAnsi="宋体" w:cs="宋体"/>
          <w:b/>
          <w:color w:val="auto"/>
          <w:sz w:val="28"/>
          <w:highlight w:val="none"/>
        </w:rPr>
        <w:t xml:space="preserve">   </w:t>
      </w:r>
    </w:p>
    <w:p w14:paraId="6EF225E9">
      <w:pPr>
        <w:pStyle w:val="2"/>
        <w:snapToGrid w:val="0"/>
        <w:spacing w:before="312" w:beforeLines="100" w:after="312" w:afterLines="100" w:line="360" w:lineRule="auto"/>
        <w:ind w:firstLine="1124" w:firstLineChars="400"/>
        <w:rPr>
          <w:rFonts w:ascii="宋体" w:hAnsi="宋体" w:cs="宋体"/>
          <w:b/>
          <w:color w:val="auto"/>
          <w:sz w:val="28"/>
          <w:highlight w:val="none"/>
          <w:u w:val="single"/>
        </w:rPr>
      </w:pPr>
      <w:r>
        <w:rPr>
          <w:rFonts w:hint="eastAsia" w:ascii="宋体" w:hAnsi="宋体" w:cs="宋体"/>
          <w:b/>
          <w:color w:val="auto"/>
          <w:sz w:val="28"/>
          <w:highlight w:val="none"/>
        </w:rPr>
        <w:t xml:space="preserve">投标联系人电话: </w:t>
      </w:r>
      <w:r>
        <w:rPr>
          <w:rFonts w:hint="eastAsia" w:ascii="宋体" w:hAnsi="宋体" w:cs="宋体"/>
          <w:b/>
          <w:color w:val="auto"/>
          <w:sz w:val="28"/>
          <w:highlight w:val="none"/>
          <w:u w:val="single"/>
        </w:rPr>
        <w:t xml:space="preserve">                                </w:t>
      </w:r>
    </w:p>
    <w:p w14:paraId="5AC1F0E3">
      <w:pPr>
        <w:pStyle w:val="2"/>
        <w:snapToGrid w:val="0"/>
        <w:spacing w:before="312" w:beforeLines="100" w:after="312" w:afterLines="100" w:line="360" w:lineRule="auto"/>
        <w:ind w:firstLine="1124" w:firstLineChars="400"/>
        <w:outlineLvl w:val="2"/>
        <w:rPr>
          <w:rFonts w:ascii="宋体" w:hAnsi="宋体" w:cs="宋体"/>
          <w:b/>
          <w:color w:val="auto"/>
          <w:sz w:val="28"/>
          <w:highlight w:val="none"/>
          <w:u w:val="single"/>
        </w:rPr>
      </w:pPr>
      <w:r>
        <w:rPr>
          <w:rFonts w:hint="eastAsia" w:ascii="宋体" w:hAnsi="宋体" w:cs="宋体"/>
          <w:b/>
          <w:color w:val="auto"/>
          <w:sz w:val="28"/>
          <w:highlight w:val="none"/>
        </w:rPr>
        <w:t>启封时间：</w:t>
      </w:r>
      <w:r>
        <w:rPr>
          <w:rFonts w:hint="eastAsia" w:ascii="宋体" w:hAnsi="宋体" w:cs="宋体"/>
          <w:b/>
          <w:color w:val="auto"/>
          <w:sz w:val="28"/>
          <w:highlight w:val="none"/>
          <w:u w:val="single"/>
        </w:rPr>
        <w:t>在20     年  月  日  时  分之前不得启封</w:t>
      </w:r>
    </w:p>
    <w:bookmarkEnd w:id="6"/>
    <w:bookmarkEnd w:id="7"/>
    <w:p w14:paraId="1C698827">
      <w:pPr>
        <w:autoSpaceDE w:val="0"/>
        <w:autoSpaceDN w:val="0"/>
        <w:adjustRightInd w:val="0"/>
        <w:spacing w:line="360" w:lineRule="auto"/>
        <w:rPr>
          <w:rFonts w:ascii="宋体" w:hAnsi="宋体" w:cs="宋体"/>
          <w:color w:val="auto"/>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5EC28E0E">
      <w:pPr>
        <w:snapToGrid w:val="0"/>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基本资格条件：符合《中华人民共和国政府采购法》第二十二条的规定；</w:t>
      </w:r>
    </w:p>
    <w:p w14:paraId="1D69B2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（以下A~E项是第二十二条要求及对应证明材料的具体内容，各投标人须在投标文件中出具对应证明材料）</w:t>
      </w:r>
    </w:p>
    <w:p w14:paraId="34F8025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A.具有独立承担民事责任的能力（联合体各成员）：</w:t>
      </w:r>
    </w:p>
    <w:p w14:paraId="080E4CE4">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 xml:space="preserve">  投标人须在投标文件中出具符合以下情况的证明材料扫描件</w:t>
      </w:r>
      <w:r>
        <w:rPr>
          <w:rFonts w:hint="eastAsia" w:ascii="宋体" w:hAnsi="宋体" w:cs="宋体"/>
          <w:b/>
          <w:bCs/>
          <w:color w:val="auto"/>
          <w:szCs w:val="21"/>
          <w:highlight w:val="none"/>
        </w:rPr>
        <w:t>（五选一）：</w:t>
      </w:r>
    </w:p>
    <w:p w14:paraId="20F205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,1)</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如投标人是企业（包括合伙企业），提供在工商部门注册的有效“企业法人营业执照”或“营业执照”；</w:t>
      </w:r>
    </w:p>
    <w:p w14:paraId="02031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,2)</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如投标人是事业单位， 提供有效的“事业单位法人证书”；</w:t>
      </w:r>
    </w:p>
    <w:p w14:paraId="4643E7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,3)</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如投标人是非企业专业服务机构的，提供执业许可证等证明文件等证明文件；</w:t>
      </w:r>
    </w:p>
    <w:p w14:paraId="2DFCB6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,4)</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如投标人是个体工商户，提供有效的“个体工商户营业执照”；</w:t>
      </w:r>
    </w:p>
    <w:p w14:paraId="0B507A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,5)</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如投标人是自然人，提供有效的自然人身份证明（居民身份证正反面或公安机关出具的临时居民身份证正反面或港澳台胞证或证照）。</w:t>
      </w:r>
    </w:p>
    <w:p w14:paraId="6C2F332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B.具有良好的商业信誉和健全的财务会计制度（联合体牵头人）：</w:t>
      </w:r>
    </w:p>
    <w:p w14:paraId="57C774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szCs w:val="21"/>
          <w:highlight w:val="none"/>
        </w:rPr>
        <w:instrText xml:space="preserve">,1)</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良好的商业信誉：</w:t>
      </w:r>
    </w:p>
    <w:p w14:paraId="2636A6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投标人书面承诺具有良好的商业信誉，至本项目投标截止时间止符合参与政府采购活动资格条件（格式自拟）；</w:t>
      </w:r>
    </w:p>
    <w:p w14:paraId="3946F9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0E155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对列入失信被执行人、重大税收违法案件当事人名单、政府采购严重违法失信行为记录名单的投标人，其投标将作无效标处理。</w:t>
      </w:r>
    </w:p>
    <w:p w14:paraId="1ECB1B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②健全的财务会计制度：</w:t>
      </w:r>
    </w:p>
    <w:p w14:paraId="53DD9492">
      <w:pPr>
        <w:numPr>
          <w:ilvl w:val="0"/>
          <w:numId w:val="8"/>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投标人书面承诺具有健全的财务会计制度，至本项目投标截止时间止符合参与政府采购活动资格条件（格式自拟）；</w:t>
      </w:r>
    </w:p>
    <w:p w14:paraId="30BD09A3">
      <w:pPr>
        <w:pStyle w:val="35"/>
        <w:spacing w:line="360" w:lineRule="auto"/>
        <w:ind w:left="420" w:firstLine="0" w:firstLineChars="0"/>
        <w:rPr>
          <w:rFonts w:ascii="宋体" w:hAnsi="宋体" w:cs="宋体"/>
          <w:b/>
          <w:bCs/>
          <w:color w:val="auto"/>
          <w:szCs w:val="21"/>
          <w:highlight w:val="none"/>
        </w:rPr>
      </w:pPr>
      <w:r>
        <w:rPr>
          <w:rFonts w:hint="eastAsia" w:ascii="宋体" w:hAnsi="宋体" w:cs="宋体"/>
          <w:b/>
          <w:bCs/>
          <w:color w:val="auto"/>
          <w:szCs w:val="21"/>
          <w:highlight w:val="none"/>
        </w:rPr>
        <w:t>C.具有履行合同所必需的设备和专业技术能力（联合体牵头人）：</w:t>
      </w:r>
    </w:p>
    <w:p w14:paraId="66623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投标人须在投标文件中出具具有履行合同所必需的设备和专业技术能力的《投标函》。（格式见附件）</w:t>
      </w:r>
    </w:p>
    <w:p w14:paraId="5F664617">
      <w:pPr>
        <w:pStyle w:val="35"/>
        <w:spacing w:line="360" w:lineRule="auto"/>
        <w:ind w:left="420" w:firstLine="0" w:firstLineChars="0"/>
        <w:rPr>
          <w:rFonts w:ascii="宋体" w:hAnsi="宋体" w:cs="宋体"/>
          <w:b/>
          <w:bCs/>
          <w:color w:val="auto"/>
          <w:szCs w:val="21"/>
          <w:highlight w:val="none"/>
        </w:rPr>
      </w:pPr>
      <w:r>
        <w:rPr>
          <w:rFonts w:hint="eastAsia" w:ascii="宋体" w:hAnsi="宋体" w:cs="宋体"/>
          <w:b/>
          <w:bCs/>
          <w:color w:val="auto"/>
          <w:szCs w:val="21"/>
          <w:highlight w:val="none"/>
        </w:rPr>
        <w:t>D.有依法缴纳税收和社会保障资金的良好记录（联合体牵头人）：</w:t>
      </w:r>
    </w:p>
    <w:p w14:paraId="053FF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投标人书面承诺有依法缴纳税收和社会保障资金的良好记录，至本项目投标截止时间止符合参与政府采购活动资格条件（格式自拟）；</w:t>
      </w:r>
    </w:p>
    <w:p w14:paraId="5B6619D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E.参加政府采购活动前三年内，在经营活动中没有重大违法记录：</w:t>
      </w:r>
    </w:p>
    <w:p w14:paraId="260CC2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1.1投标人须在投标文件中出具《声明函》（联合体牵头人）。（格式见附件）</w:t>
      </w:r>
    </w:p>
    <w:p w14:paraId="42C51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1.2投标人法定代表人身份证扫描件</w:t>
      </w:r>
      <w:r>
        <w:rPr>
          <w:rFonts w:hint="eastAsia" w:ascii="宋体" w:hAnsi="宋体" w:cs="宋体"/>
          <w:b/>
          <w:bCs/>
          <w:color w:val="auto"/>
          <w:szCs w:val="21"/>
          <w:highlight w:val="none"/>
        </w:rPr>
        <w:t>（联合体各成员）</w:t>
      </w:r>
      <w:r>
        <w:rPr>
          <w:rFonts w:hint="eastAsia" w:ascii="宋体" w:hAnsi="宋体" w:cs="宋体"/>
          <w:color w:val="auto"/>
          <w:szCs w:val="21"/>
          <w:highlight w:val="none"/>
        </w:rPr>
        <w:t>；</w:t>
      </w:r>
    </w:p>
    <w:p w14:paraId="551502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1.3《法定代表人授权函》原件，非法定代表人参加投标时用（联合体牵头人）；</w:t>
      </w:r>
    </w:p>
    <w:p w14:paraId="5FECDF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1.4投标人代表身份证扫描件，非法定代表人参加投标时用（联合体牵头人）；</w:t>
      </w:r>
    </w:p>
    <w:p w14:paraId="0063F1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1.5联合体协议（如有）</w:t>
      </w:r>
    </w:p>
    <w:p w14:paraId="303B73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注：证明材料均需加盖签章。</w:t>
      </w:r>
    </w:p>
    <w:p w14:paraId="120512F0">
      <w:pPr>
        <w:rPr>
          <w:rFonts w:ascii="宋体" w:hAnsi="宋体" w:cs="宋体"/>
          <w:b/>
          <w:color w:val="auto"/>
          <w:szCs w:val="21"/>
          <w:highlight w:val="none"/>
        </w:rPr>
      </w:pPr>
    </w:p>
    <w:p w14:paraId="7C24C966">
      <w:pPr>
        <w:outlineLvl w:val="1"/>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二、投标函格式:</w:t>
      </w:r>
    </w:p>
    <w:p w14:paraId="4D526EFA">
      <w:pPr>
        <w:snapToGrid w:val="0"/>
        <w:spacing w:before="156" w:beforeLines="50" w:after="50"/>
        <w:jc w:val="center"/>
        <w:rPr>
          <w:rFonts w:ascii="宋体" w:hAnsi="宋体" w:cs="宋体"/>
          <w:b/>
          <w:color w:val="auto"/>
          <w:szCs w:val="21"/>
          <w:highlight w:val="none"/>
        </w:rPr>
      </w:pPr>
      <w:r>
        <w:rPr>
          <w:rFonts w:hint="eastAsia" w:ascii="宋体" w:hAnsi="宋体" w:cs="宋体"/>
          <w:b/>
          <w:color w:val="auto"/>
          <w:szCs w:val="21"/>
          <w:highlight w:val="none"/>
        </w:rPr>
        <w:t>投 标 函</w:t>
      </w:r>
    </w:p>
    <w:p w14:paraId="7C5A567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w:t>
      </w:r>
    </w:p>
    <w:p w14:paraId="002AC8D7">
      <w:pPr>
        <w:pStyle w:val="40"/>
        <w:spacing w:line="360" w:lineRule="auto"/>
        <w:ind w:right="-91" w:firstLine="404" w:firstLineChars="200"/>
        <w:rPr>
          <w:rFonts w:hAnsi="宋体" w:cs="宋体"/>
          <w:color w:val="auto"/>
          <w:sz w:val="21"/>
          <w:szCs w:val="21"/>
          <w:highlight w:val="none"/>
        </w:rPr>
      </w:pPr>
      <w:r>
        <w:rPr>
          <w:rFonts w:hint="eastAsia" w:hAnsi="宋体" w:cs="宋体"/>
          <w:color w:val="auto"/>
          <w:sz w:val="21"/>
          <w:szCs w:val="21"/>
          <w:highlight w:val="none"/>
        </w:rPr>
        <w:t>我方</w:t>
      </w:r>
      <w:r>
        <w:rPr>
          <w:rFonts w:hint="eastAsia" w:hAnsi="宋体" w:cs="宋体"/>
          <w:b/>
          <w:color w:val="auto"/>
          <w:sz w:val="21"/>
          <w:szCs w:val="21"/>
          <w:highlight w:val="none"/>
          <w:u w:val="single"/>
        </w:rPr>
        <w:t>（投标人名称）</w:t>
      </w:r>
      <w:r>
        <w:rPr>
          <w:rFonts w:hint="eastAsia" w:hAnsi="宋体" w:cs="宋体"/>
          <w:color w:val="auto"/>
          <w:sz w:val="21"/>
          <w:szCs w:val="21"/>
          <w:highlight w:val="none"/>
        </w:rPr>
        <w:t>已详细审查了贵方采购编号为</w:t>
      </w:r>
      <w:r>
        <w:rPr>
          <w:rFonts w:hint="eastAsia" w:hAnsi="宋体" w:cs="宋体"/>
          <w:b/>
          <w:color w:val="auto"/>
          <w:spacing w:val="20"/>
          <w:sz w:val="21"/>
          <w:szCs w:val="21"/>
          <w:highlight w:val="none"/>
          <w:u w:val="single"/>
        </w:rPr>
        <w:t>（</w:t>
      </w:r>
      <w:r>
        <w:rPr>
          <w:rFonts w:hint="eastAsia" w:hAnsi="宋体" w:cs="宋体"/>
          <w:b/>
          <w:color w:val="auto"/>
          <w:sz w:val="21"/>
          <w:szCs w:val="21"/>
          <w:highlight w:val="none"/>
          <w:u w:val="single"/>
        </w:rPr>
        <w:t>采购编号）</w:t>
      </w:r>
      <w:r>
        <w:rPr>
          <w:rFonts w:hint="eastAsia" w:hAnsi="宋体" w:cs="宋体"/>
          <w:color w:val="auto"/>
          <w:sz w:val="21"/>
          <w:szCs w:val="21"/>
          <w:highlight w:val="none"/>
        </w:rPr>
        <w:t>的</w:t>
      </w:r>
      <w:r>
        <w:rPr>
          <w:rFonts w:hint="eastAsia" w:hAnsi="宋体" w:cs="宋体"/>
          <w:b/>
          <w:color w:val="auto"/>
          <w:sz w:val="21"/>
          <w:szCs w:val="21"/>
          <w:highlight w:val="none"/>
          <w:u w:val="single"/>
        </w:rPr>
        <w:t>（项目名称）</w:t>
      </w:r>
      <w:r>
        <w:rPr>
          <w:rFonts w:hint="eastAsia" w:hAnsi="宋体" w:cs="宋体"/>
          <w:color w:val="auto"/>
          <w:sz w:val="21"/>
          <w:szCs w:val="21"/>
          <w:highlight w:val="none"/>
        </w:rPr>
        <w:t>采购项目的采购文件及其相关补充文件</w:t>
      </w:r>
      <w:r>
        <w:rPr>
          <w:rFonts w:hint="eastAsia" w:hAnsi="宋体" w:cs="宋体"/>
          <w:b/>
          <w:color w:val="auto"/>
          <w:sz w:val="21"/>
          <w:szCs w:val="21"/>
          <w:highlight w:val="none"/>
        </w:rPr>
        <w:t>（若有）</w:t>
      </w:r>
      <w:r>
        <w:rPr>
          <w:rFonts w:hint="eastAsia" w:hAnsi="宋体" w:cs="宋体"/>
          <w:color w:val="auto"/>
          <w:sz w:val="21"/>
          <w:szCs w:val="21"/>
          <w:highlight w:val="none"/>
        </w:rPr>
        <w:t>，并正式授权我公司的</w:t>
      </w:r>
      <w:r>
        <w:rPr>
          <w:rFonts w:hint="eastAsia" w:hAnsi="宋体" w:cs="宋体"/>
          <w:b/>
          <w:color w:val="auto"/>
          <w:sz w:val="21"/>
          <w:szCs w:val="21"/>
          <w:highlight w:val="none"/>
          <w:u w:val="single"/>
        </w:rPr>
        <w:t xml:space="preserve">（被授权人姓名）  </w:t>
      </w:r>
      <w:r>
        <w:rPr>
          <w:rFonts w:hint="eastAsia" w:hAnsi="宋体" w:cs="宋体"/>
          <w:color w:val="auto"/>
          <w:sz w:val="21"/>
          <w:szCs w:val="21"/>
          <w:highlight w:val="none"/>
        </w:rPr>
        <w:t>以本公司名义，全权代表我方自愿参加上述招标项目的投标，现就有关事项向采购代理机构郑重承诺如下：</w:t>
      </w:r>
    </w:p>
    <w:p w14:paraId="3BA16A1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1、我方已详细审查了招标文件的全部内容及其相关补充文件（若有），并完全清晰理解全部内容及相关的补充文件（若有），不存在任何误解之处，同意放弃提出异议和质疑的权利。</w:t>
      </w:r>
    </w:p>
    <w:p w14:paraId="7BC6921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2、我方遵守《中华人民共和国政府采购法》及相关法律法规的规定。同意招标文件中所提到的无效标条款，并服从有关开标现场的会议纪律。否则，同意被废除投标资格。</w:t>
      </w:r>
    </w:p>
    <w:p w14:paraId="69D254B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3、我方本服务项目所提供的投标服务报价均具充分的合理性和准确性，保证不存在低于成本的恶意报价行为，同时清楚理解到报价最低并非意味着必定获得合同授予资格。</w:t>
      </w:r>
    </w:p>
    <w:p w14:paraId="0F40C51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4、投标有效期为自开标之日起90天内，如在投标有效期内撤回投标，我方同意被废除投标资格。</w:t>
      </w:r>
    </w:p>
    <w:p w14:paraId="5A17A42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5、我方承诺参加政府采购活动前3年内在经营活动中没有重大违法记录和依法缴纳了税收（投标截止时间进行计算）。</w:t>
      </w:r>
    </w:p>
    <w:p w14:paraId="616A08AB">
      <w:pPr>
        <w:spacing w:line="360" w:lineRule="auto"/>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6、我方承诺具备本项目履行合同所必需的设备和专业技术能力。</w:t>
      </w:r>
    </w:p>
    <w:p w14:paraId="055C1AF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AA1ADF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8、我方承诺至本项目投标截止时间止未被列入失信被执行人、重大税收违法案件当事人名单、政府采购严重违法失信行为记录。</w:t>
      </w:r>
    </w:p>
    <w:p w14:paraId="62E64AAA">
      <w:pPr>
        <w:pStyle w:val="41"/>
        <w:tabs>
          <w:tab w:val="left" w:pos="939"/>
        </w:tabs>
        <w:snapToGrid w:val="0"/>
        <w:ind w:left="716" w:leftChars="150" w:hanging="401" w:hangingChars="191"/>
        <w:rPr>
          <w:rFonts w:ascii="宋体" w:hAnsi="宋体" w:cs="宋体"/>
          <w:color w:val="auto"/>
          <w:sz w:val="21"/>
          <w:szCs w:val="21"/>
          <w:highlight w:val="none"/>
        </w:rPr>
      </w:pPr>
    </w:p>
    <w:p w14:paraId="511500B9">
      <w:pPr>
        <w:pStyle w:val="42"/>
        <w:snapToGrid w:val="0"/>
        <w:spacing w:before="156" w:beforeLines="50"/>
        <w:ind w:firstLine="200"/>
        <w:rPr>
          <w:rFonts w:ascii="宋体" w:hAnsi="宋体" w:cs="宋体"/>
          <w:color w:val="auto"/>
          <w:sz w:val="21"/>
          <w:szCs w:val="21"/>
          <w:highlight w:val="none"/>
        </w:rPr>
      </w:pPr>
    </w:p>
    <w:p w14:paraId="39F715DB">
      <w:pPr>
        <w:spacing w:line="360" w:lineRule="auto"/>
        <w:jc w:val="left"/>
        <w:rPr>
          <w:rFonts w:ascii="宋体" w:hAnsi="宋体" w:cs="宋体"/>
          <w:color w:val="auto"/>
          <w:spacing w:val="-4"/>
          <w:szCs w:val="21"/>
          <w:highlight w:val="none"/>
        </w:rPr>
      </w:pPr>
      <w:r>
        <w:rPr>
          <w:rFonts w:hint="eastAsia" w:ascii="宋体" w:hAnsi="宋体" w:cs="宋体"/>
          <w:color w:val="auto"/>
          <w:spacing w:val="-4"/>
          <w:szCs w:val="21"/>
          <w:highlight w:val="none"/>
        </w:rPr>
        <w:t>投标人名称：</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（加盖公章）    </w:t>
      </w:r>
    </w:p>
    <w:p w14:paraId="10D9671C">
      <w:pPr>
        <w:spacing w:line="360" w:lineRule="auto"/>
        <w:jc w:val="left"/>
        <w:rPr>
          <w:rFonts w:ascii="宋体" w:hAnsi="宋体" w:cs="宋体"/>
          <w:color w:val="auto"/>
          <w:spacing w:val="-4"/>
          <w:szCs w:val="21"/>
          <w:highlight w:val="none"/>
        </w:rPr>
      </w:pPr>
      <w:r>
        <w:rPr>
          <w:rFonts w:hint="eastAsia" w:ascii="宋体" w:hAnsi="宋体" w:cs="宋体"/>
          <w:color w:val="auto"/>
          <w:spacing w:val="-4"/>
          <w:szCs w:val="21"/>
          <w:highlight w:val="none"/>
        </w:rPr>
        <w:t>投标人代表：</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（签字或盖章）        </w:t>
      </w:r>
    </w:p>
    <w:p w14:paraId="6DF94430">
      <w:pPr>
        <w:spacing w:line="360" w:lineRule="auto"/>
        <w:rPr>
          <w:rFonts w:ascii="宋体" w:hAnsi="宋体" w:cs="宋体"/>
          <w:color w:val="auto"/>
          <w:spacing w:val="-4"/>
          <w:szCs w:val="21"/>
          <w:highlight w:val="none"/>
          <w:u w:val="thick"/>
        </w:rPr>
      </w:pPr>
      <w:r>
        <w:rPr>
          <w:rFonts w:hint="eastAsia" w:ascii="宋体" w:hAnsi="宋体" w:cs="宋体"/>
          <w:color w:val="auto"/>
          <w:spacing w:val="-4"/>
          <w:szCs w:val="21"/>
          <w:highlight w:val="none"/>
        </w:rPr>
        <w:t>投标人地址：</w:t>
      </w:r>
      <w:r>
        <w:rPr>
          <w:rFonts w:hint="eastAsia" w:ascii="宋体" w:hAnsi="宋体" w:cs="宋体"/>
          <w:color w:val="auto"/>
          <w:spacing w:val="-4"/>
          <w:szCs w:val="21"/>
          <w:highlight w:val="none"/>
          <w:u w:val="single"/>
        </w:rPr>
        <w:t xml:space="preserve">                   </w:t>
      </w:r>
    </w:p>
    <w:p w14:paraId="4F3D43D8">
      <w:pPr>
        <w:pStyle w:val="17"/>
        <w:snapToGrid w:val="0"/>
        <w:rPr>
          <w:rFonts w:hAnsi="宋体" w:eastAsia="宋体" w:cs="宋体"/>
          <w:color w:val="auto"/>
          <w:sz w:val="21"/>
          <w:szCs w:val="21"/>
          <w:highlight w:val="none"/>
        </w:rPr>
      </w:pPr>
      <w:r>
        <w:rPr>
          <w:rFonts w:hint="eastAsia" w:hAnsi="宋体" w:eastAsia="宋体" w:cs="宋体"/>
          <w:color w:val="auto"/>
          <w:spacing w:val="20"/>
          <w:sz w:val="21"/>
          <w:szCs w:val="21"/>
          <w:highlight w:val="none"/>
        </w:rPr>
        <w:t>日期：</w:t>
      </w:r>
      <w:r>
        <w:rPr>
          <w:rFonts w:hint="eastAsia" w:hAnsi="宋体" w:eastAsia="宋体" w:cs="宋体"/>
          <w:color w:val="auto"/>
          <w:spacing w:val="20"/>
          <w:sz w:val="21"/>
          <w:szCs w:val="21"/>
          <w:highlight w:val="none"/>
          <w:u w:val="single"/>
        </w:rPr>
        <w:t xml:space="preserve">    </w:t>
      </w:r>
      <w:r>
        <w:rPr>
          <w:rFonts w:hint="eastAsia" w:hAnsi="宋体" w:eastAsia="宋体" w:cs="宋体"/>
          <w:color w:val="auto"/>
          <w:spacing w:val="20"/>
          <w:sz w:val="21"/>
          <w:szCs w:val="21"/>
          <w:highlight w:val="none"/>
        </w:rPr>
        <w:t>年</w:t>
      </w:r>
      <w:r>
        <w:rPr>
          <w:rFonts w:hint="eastAsia" w:hAnsi="宋体" w:eastAsia="宋体" w:cs="宋体"/>
          <w:color w:val="auto"/>
          <w:spacing w:val="20"/>
          <w:sz w:val="21"/>
          <w:szCs w:val="21"/>
          <w:highlight w:val="none"/>
          <w:u w:val="single"/>
        </w:rPr>
        <w:t xml:space="preserve">   </w:t>
      </w:r>
      <w:r>
        <w:rPr>
          <w:rFonts w:hint="eastAsia" w:hAnsi="宋体" w:eastAsia="宋体" w:cs="宋体"/>
          <w:color w:val="auto"/>
          <w:spacing w:val="20"/>
          <w:sz w:val="21"/>
          <w:szCs w:val="21"/>
          <w:highlight w:val="none"/>
        </w:rPr>
        <w:t>月</w:t>
      </w:r>
      <w:r>
        <w:rPr>
          <w:rFonts w:hint="eastAsia" w:hAnsi="宋体" w:eastAsia="宋体" w:cs="宋体"/>
          <w:color w:val="auto"/>
          <w:spacing w:val="20"/>
          <w:sz w:val="21"/>
          <w:szCs w:val="21"/>
          <w:highlight w:val="none"/>
          <w:u w:val="single"/>
        </w:rPr>
        <w:t xml:space="preserve">   </w:t>
      </w:r>
      <w:r>
        <w:rPr>
          <w:rFonts w:hint="eastAsia" w:hAnsi="宋体" w:eastAsia="宋体" w:cs="宋体"/>
          <w:color w:val="auto"/>
          <w:spacing w:val="20"/>
          <w:sz w:val="21"/>
          <w:szCs w:val="21"/>
          <w:highlight w:val="none"/>
        </w:rPr>
        <w:t>日</w:t>
      </w:r>
    </w:p>
    <w:p w14:paraId="0BF7E1EA">
      <w:pPr>
        <w:snapToGrid w:val="0"/>
        <w:spacing w:line="360" w:lineRule="auto"/>
        <w:jc w:val="left"/>
        <w:rPr>
          <w:rFonts w:ascii="宋体" w:hAnsi="宋体" w:cs="宋体"/>
          <w:b/>
          <w:bCs/>
          <w:color w:val="auto"/>
          <w:szCs w:val="21"/>
          <w:highlight w:val="none"/>
        </w:rPr>
      </w:pPr>
    </w:p>
    <w:p w14:paraId="11B59806">
      <w:pPr>
        <w:snapToGrid w:val="0"/>
        <w:spacing w:line="360" w:lineRule="auto"/>
        <w:jc w:val="left"/>
        <w:rPr>
          <w:rFonts w:ascii="宋体" w:hAnsi="宋体" w:cs="宋体"/>
          <w:b/>
          <w:bCs/>
          <w:color w:val="auto"/>
          <w:szCs w:val="21"/>
          <w:highlight w:val="none"/>
        </w:rPr>
      </w:pPr>
    </w:p>
    <w:p w14:paraId="4F8426DA">
      <w:pPr>
        <w:snapToGrid w:val="0"/>
        <w:spacing w:line="360" w:lineRule="auto"/>
        <w:jc w:val="left"/>
        <w:outlineLvl w:val="1"/>
        <w:rPr>
          <w:rFonts w:ascii="宋体" w:hAnsi="宋体" w:cs="宋体"/>
          <w:b/>
          <w:bCs/>
          <w:color w:val="auto"/>
          <w:szCs w:val="21"/>
          <w:highlight w:val="none"/>
        </w:rPr>
      </w:pPr>
      <w:r>
        <w:rPr>
          <w:rFonts w:hint="eastAsia" w:ascii="宋体" w:hAnsi="宋体" w:cs="宋体"/>
          <w:b/>
          <w:bCs/>
          <w:color w:val="auto"/>
          <w:szCs w:val="21"/>
          <w:highlight w:val="none"/>
        </w:rPr>
        <w:t>三、声明函格式：</w:t>
      </w:r>
    </w:p>
    <w:p w14:paraId="409F4AB5">
      <w:pPr>
        <w:snapToGrid w:val="0"/>
        <w:spacing w:before="156" w:beforeLines="50" w:after="50"/>
        <w:jc w:val="center"/>
        <w:rPr>
          <w:rFonts w:ascii="宋体" w:hAnsi="宋体" w:cs="宋体"/>
          <w:b/>
          <w:color w:val="auto"/>
          <w:szCs w:val="21"/>
          <w:highlight w:val="none"/>
        </w:rPr>
      </w:pPr>
      <w:r>
        <w:rPr>
          <w:rFonts w:hint="eastAsia" w:ascii="宋体" w:hAnsi="宋体" w:cs="宋体"/>
          <w:b/>
          <w:color w:val="auto"/>
          <w:szCs w:val="21"/>
          <w:highlight w:val="none"/>
        </w:rPr>
        <w:t>声明函</w:t>
      </w:r>
    </w:p>
    <w:p w14:paraId="6D722D52">
      <w:pPr>
        <w:snapToGrid w:val="0"/>
        <w:spacing w:before="156" w:beforeLines="50" w:after="50"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w:t>
      </w:r>
    </w:p>
    <w:p w14:paraId="04D57F76">
      <w:pPr>
        <w:pStyle w:val="12"/>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 xml:space="preserve">    （投标人）          </w:t>
      </w:r>
      <w:r>
        <w:rPr>
          <w:rFonts w:hint="eastAsia" w:ascii="宋体" w:hAnsi="宋体" w:cs="宋体"/>
          <w:color w:val="auto"/>
          <w:sz w:val="21"/>
          <w:szCs w:val="21"/>
          <w:highlight w:val="none"/>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7E36EAE">
      <w:pPr>
        <w:pStyle w:val="12"/>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特此声明！</w:t>
      </w:r>
    </w:p>
    <w:p w14:paraId="3C8A480F">
      <w:pPr>
        <w:pStyle w:val="12"/>
        <w:ind w:firstLine="480"/>
        <w:rPr>
          <w:rFonts w:ascii="宋体" w:hAnsi="宋体" w:cs="宋体"/>
          <w:color w:val="auto"/>
          <w:sz w:val="21"/>
          <w:szCs w:val="21"/>
          <w:highlight w:val="none"/>
        </w:rPr>
      </w:pPr>
    </w:p>
    <w:p w14:paraId="45A02AAB">
      <w:pPr>
        <w:snapToGrid w:val="0"/>
        <w:spacing w:before="156" w:beforeLines="50"/>
        <w:ind w:firstLine="200"/>
        <w:rPr>
          <w:rFonts w:ascii="宋体" w:hAnsi="宋体" w:cs="宋体"/>
          <w:color w:val="auto"/>
          <w:szCs w:val="21"/>
          <w:highlight w:val="none"/>
        </w:rPr>
      </w:pPr>
    </w:p>
    <w:p w14:paraId="0A16EB8B">
      <w:pPr>
        <w:snapToGrid w:val="0"/>
        <w:spacing w:before="156" w:beforeLines="50"/>
        <w:ind w:firstLine="5460" w:firstLineChars="2600"/>
        <w:rPr>
          <w:rFonts w:ascii="宋体" w:hAnsi="宋体" w:cs="宋体"/>
          <w:color w:val="auto"/>
          <w:szCs w:val="21"/>
          <w:highlight w:val="none"/>
          <w:u w:val="single"/>
        </w:rPr>
      </w:pPr>
      <w:r>
        <w:rPr>
          <w:rFonts w:hint="eastAsia" w:ascii="宋体" w:hAnsi="宋体" w:cs="宋体"/>
          <w:color w:val="auto"/>
          <w:szCs w:val="21"/>
          <w:highlight w:val="none"/>
        </w:rPr>
        <w:t>投标人公章：</w:t>
      </w:r>
      <w:r>
        <w:rPr>
          <w:rFonts w:hint="eastAsia" w:ascii="宋体" w:hAnsi="宋体" w:cs="宋体"/>
          <w:color w:val="auto"/>
          <w:szCs w:val="21"/>
          <w:highlight w:val="none"/>
          <w:u w:val="single"/>
        </w:rPr>
        <w:t xml:space="preserve">      </w:t>
      </w:r>
      <w:r>
        <w:rPr>
          <w:rFonts w:hint="eastAsia" w:ascii="宋体" w:hAnsi="宋体" w:cs="宋体"/>
          <w:color w:val="auto"/>
          <w:spacing w:val="-4"/>
          <w:szCs w:val="21"/>
          <w:highlight w:val="none"/>
        </w:rPr>
        <w:t>（加盖公章）</w:t>
      </w:r>
    </w:p>
    <w:p w14:paraId="7DF793E2">
      <w:pPr>
        <w:snapToGrid w:val="0"/>
        <w:spacing w:before="156" w:beforeLines="50"/>
        <w:ind w:firstLine="200"/>
        <w:jc w:val="center"/>
        <w:rPr>
          <w:rFonts w:ascii="宋体" w:hAnsi="宋体" w:cs="宋体"/>
          <w:color w:val="auto"/>
          <w:szCs w:val="21"/>
          <w:highlight w:val="none"/>
        </w:rPr>
      </w:pPr>
      <w:r>
        <w:rPr>
          <w:rFonts w:hint="eastAsia" w:ascii="宋体" w:hAnsi="宋体" w:cs="宋体"/>
          <w:color w:val="auto"/>
          <w:szCs w:val="21"/>
          <w:highlight w:val="none"/>
        </w:rPr>
        <w:t xml:space="preserve">                                                 法定代表人（签字或盖章）：</w:t>
      </w:r>
    </w:p>
    <w:p w14:paraId="650E6394">
      <w:pPr>
        <w:pStyle w:val="42"/>
        <w:snapToGrid w:val="0"/>
        <w:spacing w:before="156" w:beforeLines="50"/>
        <w:ind w:firstLine="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p w14:paraId="58C7EDFE">
      <w:pPr>
        <w:snapToGrid w:val="0"/>
        <w:spacing w:before="156" w:beforeLines="50" w:after="50"/>
        <w:ind w:firstLine="422" w:firstLineChars="200"/>
        <w:jc w:val="left"/>
        <w:rPr>
          <w:rFonts w:ascii="宋体" w:hAnsi="宋体" w:cs="宋体"/>
          <w:b/>
          <w:bCs/>
          <w:color w:val="auto"/>
          <w:szCs w:val="21"/>
          <w:highlight w:val="none"/>
        </w:rPr>
      </w:pPr>
    </w:p>
    <w:p w14:paraId="7E9ACD3B">
      <w:pPr>
        <w:snapToGrid w:val="0"/>
        <w:spacing w:before="156" w:beforeLines="50" w:after="50"/>
        <w:ind w:firstLine="482" w:firstLineChars="200"/>
        <w:jc w:val="left"/>
        <w:rPr>
          <w:rFonts w:ascii="宋体" w:hAnsi="宋体" w:cs="宋体"/>
          <w:b/>
          <w:bCs/>
          <w:color w:val="auto"/>
          <w:sz w:val="24"/>
          <w:highlight w:val="none"/>
        </w:rPr>
      </w:pPr>
    </w:p>
    <w:p w14:paraId="51EC9877">
      <w:pPr>
        <w:pStyle w:val="12"/>
        <w:rPr>
          <w:rFonts w:ascii="宋体" w:hAnsi="宋体" w:cs="宋体"/>
          <w:color w:val="auto"/>
          <w:highlight w:val="none"/>
        </w:rPr>
      </w:pPr>
    </w:p>
    <w:p w14:paraId="6FA3B7B1">
      <w:pPr>
        <w:pStyle w:val="12"/>
        <w:rPr>
          <w:rFonts w:ascii="宋体" w:hAnsi="宋体" w:cs="宋体"/>
          <w:color w:val="auto"/>
          <w:highlight w:val="none"/>
        </w:rPr>
      </w:pPr>
    </w:p>
    <w:p w14:paraId="5EB7CBFE">
      <w:pPr>
        <w:pStyle w:val="12"/>
        <w:rPr>
          <w:rFonts w:ascii="宋体" w:hAnsi="宋体" w:cs="宋体"/>
          <w:color w:val="auto"/>
          <w:highlight w:val="none"/>
        </w:rPr>
      </w:pPr>
    </w:p>
    <w:p w14:paraId="1A96E8B6">
      <w:pPr>
        <w:pStyle w:val="12"/>
        <w:rPr>
          <w:rFonts w:ascii="宋体" w:hAnsi="宋体" w:cs="宋体"/>
          <w:color w:val="auto"/>
          <w:highlight w:val="none"/>
        </w:rPr>
      </w:pPr>
    </w:p>
    <w:p w14:paraId="6F9ACBE3">
      <w:pPr>
        <w:pStyle w:val="12"/>
        <w:rPr>
          <w:rFonts w:ascii="宋体" w:hAnsi="宋体" w:cs="宋体"/>
          <w:color w:val="auto"/>
          <w:highlight w:val="none"/>
        </w:rPr>
      </w:pPr>
    </w:p>
    <w:p w14:paraId="211F58A4">
      <w:pPr>
        <w:pStyle w:val="12"/>
        <w:rPr>
          <w:rFonts w:ascii="宋体" w:hAnsi="宋体" w:cs="宋体"/>
          <w:color w:val="auto"/>
          <w:highlight w:val="none"/>
        </w:rPr>
      </w:pPr>
    </w:p>
    <w:p w14:paraId="6323789D">
      <w:pPr>
        <w:pStyle w:val="12"/>
        <w:rPr>
          <w:rFonts w:ascii="宋体" w:hAnsi="宋体" w:cs="宋体"/>
          <w:color w:val="auto"/>
          <w:highlight w:val="none"/>
        </w:rPr>
      </w:pPr>
    </w:p>
    <w:p w14:paraId="0C4FB6D5">
      <w:pPr>
        <w:pStyle w:val="12"/>
        <w:rPr>
          <w:rFonts w:ascii="宋体" w:hAnsi="宋体" w:cs="宋体"/>
          <w:color w:val="auto"/>
          <w:highlight w:val="none"/>
        </w:rPr>
      </w:pPr>
    </w:p>
    <w:p w14:paraId="031CFE64">
      <w:pPr>
        <w:pStyle w:val="12"/>
        <w:rPr>
          <w:rFonts w:ascii="宋体" w:hAnsi="宋体" w:cs="宋体"/>
          <w:color w:val="auto"/>
          <w:highlight w:val="none"/>
        </w:rPr>
      </w:pPr>
    </w:p>
    <w:p w14:paraId="56CC2522">
      <w:pPr>
        <w:pStyle w:val="12"/>
        <w:rPr>
          <w:rFonts w:ascii="宋体" w:hAnsi="宋体" w:cs="宋体"/>
          <w:color w:val="auto"/>
          <w:highlight w:val="none"/>
        </w:rPr>
      </w:pPr>
    </w:p>
    <w:p w14:paraId="56017639">
      <w:pPr>
        <w:pStyle w:val="12"/>
        <w:rPr>
          <w:rFonts w:ascii="宋体" w:hAnsi="宋体" w:cs="宋体"/>
          <w:color w:val="auto"/>
          <w:highlight w:val="none"/>
        </w:rPr>
      </w:pPr>
    </w:p>
    <w:p w14:paraId="5DFFC7CF">
      <w:pPr>
        <w:pStyle w:val="12"/>
        <w:rPr>
          <w:rFonts w:ascii="宋体" w:hAnsi="宋体" w:cs="宋体"/>
          <w:color w:val="auto"/>
          <w:highlight w:val="none"/>
        </w:rPr>
      </w:pPr>
    </w:p>
    <w:p w14:paraId="4A2B4959">
      <w:pPr>
        <w:rPr>
          <w:color w:val="auto"/>
          <w:highlight w:val="none"/>
        </w:rPr>
      </w:pPr>
    </w:p>
    <w:p w14:paraId="0BE9EA81">
      <w:pPr>
        <w:spacing w:line="360" w:lineRule="auto"/>
        <w:rPr>
          <w:rFonts w:ascii="宋体" w:hAnsi="宋体" w:cs="宋体"/>
          <w:b/>
          <w:bCs/>
          <w:color w:val="auto"/>
          <w:szCs w:val="21"/>
          <w:highlight w:val="none"/>
        </w:rPr>
      </w:pPr>
    </w:p>
    <w:p w14:paraId="5ECFDA55">
      <w:pPr>
        <w:rPr>
          <w:rFonts w:ascii="宋体" w:hAnsi="宋体" w:cs="宋体"/>
          <w:b/>
          <w:bCs/>
          <w:color w:val="auto"/>
          <w:szCs w:val="21"/>
          <w:highlight w:val="none"/>
        </w:rPr>
      </w:pPr>
      <w:r>
        <w:rPr>
          <w:rFonts w:hint="eastAsia" w:ascii="宋体" w:hAnsi="宋体" w:cs="宋体"/>
          <w:b/>
          <w:bCs/>
          <w:color w:val="auto"/>
          <w:szCs w:val="21"/>
          <w:highlight w:val="none"/>
        </w:rPr>
        <w:t>四、</w:t>
      </w:r>
      <w:r>
        <w:rPr>
          <w:rFonts w:hint="eastAsia" w:ascii="宋体" w:hAnsi="宋体" w:cs="宋体"/>
          <w:b/>
          <w:color w:val="auto"/>
          <w:szCs w:val="21"/>
          <w:highlight w:val="none"/>
        </w:rPr>
        <w:t>投标人法定代表人身份证扫描件</w:t>
      </w:r>
    </w:p>
    <w:p w14:paraId="4806C192">
      <w:pPr>
        <w:spacing w:line="480" w:lineRule="auto"/>
        <w:ind w:firstLine="463" w:firstLineChars="192"/>
        <w:jc w:val="center"/>
        <w:rPr>
          <w:rFonts w:ascii="宋体" w:hAnsi="宋体" w:cs="宋体"/>
          <w:b/>
          <w:bCs/>
          <w:color w:val="auto"/>
          <w:sz w:val="24"/>
          <w:highlight w:val="none"/>
        </w:rPr>
      </w:pPr>
    </w:p>
    <w:p w14:paraId="15B31387">
      <w:pPr>
        <w:pStyle w:val="12"/>
        <w:rPr>
          <w:rFonts w:ascii="宋体" w:hAnsi="宋体" w:cs="宋体"/>
          <w:color w:val="auto"/>
          <w:highlight w:val="none"/>
        </w:rPr>
      </w:pPr>
    </w:p>
    <w:p w14:paraId="09275F14">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五、法定代表人授权委托书格式：</w:t>
      </w:r>
    </w:p>
    <w:p w14:paraId="3FF8211E">
      <w:pPr>
        <w:pStyle w:val="12"/>
        <w:rPr>
          <w:rFonts w:ascii="宋体" w:hAnsi="宋体" w:cs="宋体"/>
          <w:color w:val="auto"/>
          <w:highlight w:val="none"/>
        </w:rPr>
      </w:pPr>
    </w:p>
    <w:p w14:paraId="3ED52F2B">
      <w:pPr>
        <w:snapToGrid w:val="0"/>
        <w:spacing w:before="156" w:beforeLines="50" w:after="50"/>
        <w:jc w:val="center"/>
        <w:outlineLvl w:val="2"/>
        <w:rPr>
          <w:rFonts w:ascii="宋体" w:hAnsi="宋体" w:cs="宋体"/>
          <w:b/>
          <w:color w:val="auto"/>
          <w:szCs w:val="21"/>
          <w:highlight w:val="none"/>
        </w:rPr>
      </w:pPr>
      <w:r>
        <w:rPr>
          <w:rFonts w:hint="eastAsia" w:ascii="宋体" w:hAnsi="宋体" w:cs="宋体"/>
          <w:b/>
          <w:color w:val="auto"/>
          <w:szCs w:val="21"/>
          <w:highlight w:val="none"/>
        </w:rPr>
        <w:t>法定代表人授权委托书</w:t>
      </w:r>
    </w:p>
    <w:p w14:paraId="5027024E">
      <w:pPr>
        <w:snapToGrid w:val="0"/>
        <w:spacing w:before="156" w:beforeLines="50" w:after="156" w:afterLines="50" w:line="360" w:lineRule="auto"/>
        <w:ind w:firstLine="630" w:firstLineChars="300"/>
        <w:rPr>
          <w:rFonts w:ascii="宋体" w:hAnsi="宋体" w:cs="宋体"/>
          <w:color w:val="auto"/>
          <w:szCs w:val="21"/>
          <w:highlight w:val="none"/>
        </w:rPr>
      </w:pPr>
    </w:p>
    <w:p w14:paraId="23B71A5C">
      <w:pPr>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（招标采购人名称）：</w:t>
      </w:r>
    </w:p>
    <w:p w14:paraId="773F81BE">
      <w:pPr>
        <w:wordWrap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 xml:space="preserve">     我 </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（投标人名称）的法定代表人，现授权委托本单位在职职工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i/>
          <w:iCs/>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517BA986">
      <w:pPr>
        <w:wordWrap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 xml:space="preserve">    我方对被授权人的签名负全部责任。</w:t>
      </w:r>
    </w:p>
    <w:p w14:paraId="1DE96EF2">
      <w:pPr>
        <w:wordWrap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 xml:space="preserve">    在撤销授权的书面通知以前，本授权函一直有效。被授权人在授权函有效期内签署的所有文件不因授权的撤销而失效。</w:t>
      </w:r>
    </w:p>
    <w:p w14:paraId="66763935">
      <w:pPr>
        <w:wordWrap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 xml:space="preserve">    被授权人无转委托权，特此委托。</w:t>
      </w:r>
    </w:p>
    <w:p w14:paraId="6801C073">
      <w:pPr>
        <w:snapToGrid w:val="0"/>
        <w:spacing w:before="156"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被授权人（签字或盖章）：                法定代表人（签字或盖章）：</w:t>
      </w:r>
    </w:p>
    <w:p w14:paraId="562D8579">
      <w:pPr>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 xml:space="preserve">                                            投标人公章：</w:t>
      </w:r>
    </w:p>
    <w:p w14:paraId="74B18A8F">
      <w:pPr>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CBBB5F4">
      <w:pPr>
        <w:snapToGrid w:val="0"/>
        <w:spacing w:before="156" w:beforeLines="50" w:line="360" w:lineRule="auto"/>
        <w:rPr>
          <w:rFonts w:ascii="宋体" w:hAnsi="宋体" w:cs="宋体"/>
          <w:b/>
          <w:bCs/>
          <w:color w:val="auto"/>
          <w:szCs w:val="21"/>
          <w:highlight w:val="none"/>
          <w:u w:val="single"/>
        </w:rPr>
      </w:pPr>
    </w:p>
    <w:p w14:paraId="7408123C">
      <w:pPr>
        <w:snapToGrid w:val="0"/>
        <w:spacing w:before="156" w:beforeLines="50" w:line="360" w:lineRule="auto"/>
        <w:rPr>
          <w:rFonts w:ascii="宋体" w:hAnsi="宋体" w:cs="宋体"/>
          <w:b/>
          <w:bCs/>
          <w:color w:val="auto"/>
          <w:szCs w:val="21"/>
          <w:highlight w:val="none"/>
          <w:u w:val="single"/>
        </w:rPr>
      </w:pPr>
      <w:r>
        <w:rPr>
          <w:rFonts w:hint="eastAsia" w:ascii="宋体" w:hAnsi="宋体" w:cs="宋体"/>
          <w:b/>
          <w:bCs/>
          <w:color w:val="auto"/>
          <w:szCs w:val="21"/>
          <w:highlight w:val="none"/>
          <w:u w:val="single"/>
        </w:rPr>
        <w:t>注：授权委托书必须有法定代表人和投标人代表双方签字（或盖章），否则将导致投标无效。</w:t>
      </w:r>
    </w:p>
    <w:p w14:paraId="5F1816E2">
      <w:pPr>
        <w:snapToGrid w:val="0"/>
        <w:spacing w:before="156" w:beforeLines="50" w:after="156" w:afterLines="50" w:line="360" w:lineRule="auto"/>
        <w:rPr>
          <w:rFonts w:ascii="宋体" w:hAnsi="宋体" w:cs="宋体"/>
          <w:b/>
          <w:bCs/>
          <w:color w:val="auto"/>
          <w:szCs w:val="21"/>
          <w:highlight w:val="none"/>
          <w:u w:val="single"/>
        </w:rPr>
      </w:pPr>
      <w:r>
        <w:rPr>
          <w:rFonts w:hint="eastAsia" w:ascii="宋体" w:hAnsi="宋体" w:cs="宋体"/>
          <w:b/>
          <w:bCs/>
          <w:color w:val="auto"/>
          <w:szCs w:val="21"/>
          <w:highlight w:val="none"/>
          <w:u w:val="single"/>
        </w:rPr>
        <w:t>附：1、投标人代表和法定代表人身份证扫描件。</w:t>
      </w:r>
    </w:p>
    <w:p w14:paraId="38AB9CAC">
      <w:pPr>
        <w:spacing w:before="156" w:beforeLines="50" w:after="156" w:afterLines="50"/>
        <w:rPr>
          <w:rFonts w:ascii="宋体" w:hAnsi="宋体" w:cs="宋体"/>
          <w:b/>
          <w:bCs/>
          <w:color w:val="auto"/>
          <w:szCs w:val="21"/>
          <w:highlight w:val="none"/>
        </w:rPr>
      </w:pPr>
      <w:r>
        <w:rPr>
          <w:rFonts w:hint="eastAsia" w:ascii="宋体" w:hAnsi="宋体" w:cs="宋体"/>
          <w:b/>
          <w:bCs/>
          <w:color w:val="auto"/>
          <w:szCs w:val="21"/>
          <w:highlight w:val="none"/>
        </w:rPr>
        <w:br w:type="page"/>
      </w:r>
    </w:p>
    <w:p w14:paraId="1C889C34">
      <w:pPr>
        <w:jc w:val="left"/>
        <w:outlineLvl w:val="2"/>
        <w:rPr>
          <w:rFonts w:ascii="宋体" w:hAnsi="宋体" w:cs="宋体"/>
          <w:b/>
          <w:color w:val="auto"/>
          <w:spacing w:val="6"/>
          <w:szCs w:val="21"/>
          <w:highlight w:val="none"/>
        </w:rPr>
      </w:pPr>
      <w:r>
        <w:rPr>
          <w:rFonts w:hint="eastAsia" w:ascii="宋体" w:hAnsi="宋体" w:cs="宋体"/>
          <w:b/>
          <w:color w:val="auto"/>
          <w:spacing w:val="20"/>
          <w:szCs w:val="21"/>
          <w:highlight w:val="none"/>
        </w:rPr>
        <w:t>六、《联合体协议书》</w:t>
      </w:r>
    </w:p>
    <w:p w14:paraId="11062CBC">
      <w:pPr>
        <w:topLinePunct/>
        <w:spacing w:line="360" w:lineRule="auto"/>
        <w:ind w:firstLine="446" w:firstLineChars="200"/>
        <w:jc w:val="center"/>
        <w:rPr>
          <w:rFonts w:ascii="宋体" w:hAnsi="宋体" w:cs="宋体"/>
          <w:color w:val="auto"/>
          <w:szCs w:val="21"/>
          <w:highlight w:val="none"/>
          <w:u w:val="single"/>
        </w:rPr>
      </w:pPr>
      <w:r>
        <w:rPr>
          <w:rFonts w:hint="eastAsia" w:ascii="宋体" w:hAnsi="宋体" w:cs="宋体"/>
          <w:b/>
          <w:color w:val="auto"/>
          <w:spacing w:val="6"/>
          <w:szCs w:val="21"/>
          <w:highlight w:val="none"/>
        </w:rPr>
        <w:t>《联合体协议书》</w:t>
      </w:r>
    </w:p>
    <w:p w14:paraId="5059A50E">
      <w:pPr>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（项目名称）（项目编号）投标。现就联合体投标事宜订立如下协议。</w:t>
      </w:r>
    </w:p>
    <w:p w14:paraId="6BA57D7B">
      <w:pPr>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（联合体名称）成员……</w:t>
      </w:r>
    </w:p>
    <w:p w14:paraId="3C2AA70F">
      <w:pPr>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联合体牵头人合法代表联合体各成员负责本招标项目投标文件编制和合同谈判及签署活动，代表联合体提交和接收相关的资料、信息及指示，处理与之有关的一切事务，并负责合同实施阶段的主办、组织和协调工作。</w:t>
      </w:r>
    </w:p>
    <w:p w14:paraId="6A59DFD2">
      <w:pPr>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3、联合体将严格按照招标文件的各项要求，递交投标文件，履行投标义务和中标后的合同，共同承担合同规定的一切义务和责任，并对外承担连带责任。</w:t>
      </w:r>
    </w:p>
    <w:p w14:paraId="7F05C24C">
      <w:pPr>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4、联合体中标后，联合体各方应按招标文件要求签订项目合同。若一方退出本联合体、拒签项目合同的，应当承担违约责任，并赔偿对其他方造成的损失。</w:t>
      </w:r>
    </w:p>
    <w:p w14:paraId="366CD15C">
      <w:pPr>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5、联合体各成员单位职责、企业性质及合同份额占到合同总金额的比例如下：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200"/>
        <w:gridCol w:w="3099"/>
        <w:gridCol w:w="2028"/>
        <w:gridCol w:w="2028"/>
      </w:tblGrid>
      <w:tr w14:paraId="4E56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79" w:type="dxa"/>
            <w:vAlign w:val="center"/>
          </w:tcPr>
          <w:p w14:paraId="556069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00" w:type="dxa"/>
            <w:vAlign w:val="center"/>
          </w:tcPr>
          <w:p w14:paraId="1135F2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联合体成员单位名称</w:t>
            </w:r>
          </w:p>
        </w:tc>
        <w:tc>
          <w:tcPr>
            <w:tcW w:w="3099" w:type="dxa"/>
            <w:vAlign w:val="center"/>
          </w:tcPr>
          <w:p w14:paraId="45D4C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承担的工作内容</w:t>
            </w:r>
          </w:p>
        </w:tc>
        <w:tc>
          <w:tcPr>
            <w:tcW w:w="2028" w:type="dxa"/>
            <w:vAlign w:val="center"/>
          </w:tcPr>
          <w:p w14:paraId="63E090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企业性质</w:t>
            </w:r>
          </w:p>
          <w:p w14:paraId="04B8AB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（大型、中型、小型、微型企业或其他）</w:t>
            </w:r>
          </w:p>
        </w:tc>
        <w:tc>
          <w:tcPr>
            <w:tcW w:w="2028" w:type="dxa"/>
            <w:vAlign w:val="center"/>
          </w:tcPr>
          <w:p w14:paraId="78362F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合同份额占比</w:t>
            </w:r>
          </w:p>
          <w:p w14:paraId="70BC78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r>
      <w:tr w14:paraId="0CF0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vAlign w:val="center"/>
          </w:tcPr>
          <w:p w14:paraId="77A7D3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200" w:type="dxa"/>
            <w:vAlign w:val="center"/>
          </w:tcPr>
          <w:p w14:paraId="4C936370">
            <w:pPr>
              <w:spacing w:line="360" w:lineRule="auto"/>
              <w:rPr>
                <w:rFonts w:ascii="宋体" w:hAnsi="宋体" w:cs="宋体"/>
                <w:color w:val="auto"/>
                <w:szCs w:val="21"/>
                <w:highlight w:val="none"/>
              </w:rPr>
            </w:pPr>
          </w:p>
        </w:tc>
        <w:tc>
          <w:tcPr>
            <w:tcW w:w="3099" w:type="dxa"/>
            <w:vAlign w:val="center"/>
          </w:tcPr>
          <w:p w14:paraId="2859452D">
            <w:pPr>
              <w:spacing w:line="360" w:lineRule="auto"/>
              <w:rPr>
                <w:rFonts w:ascii="宋体" w:hAnsi="宋体" w:cs="宋体"/>
                <w:color w:val="auto"/>
                <w:szCs w:val="21"/>
                <w:highlight w:val="none"/>
              </w:rPr>
            </w:pPr>
          </w:p>
        </w:tc>
        <w:tc>
          <w:tcPr>
            <w:tcW w:w="2028" w:type="dxa"/>
            <w:vAlign w:val="center"/>
          </w:tcPr>
          <w:p w14:paraId="5B802DFA">
            <w:pPr>
              <w:spacing w:line="360" w:lineRule="auto"/>
              <w:rPr>
                <w:rFonts w:ascii="宋体" w:hAnsi="宋体" w:cs="宋体"/>
                <w:color w:val="auto"/>
                <w:szCs w:val="21"/>
                <w:highlight w:val="none"/>
              </w:rPr>
            </w:pPr>
          </w:p>
        </w:tc>
        <w:tc>
          <w:tcPr>
            <w:tcW w:w="2028" w:type="dxa"/>
            <w:vAlign w:val="center"/>
          </w:tcPr>
          <w:p w14:paraId="5ABD3665">
            <w:pPr>
              <w:spacing w:line="360" w:lineRule="auto"/>
              <w:rPr>
                <w:rFonts w:ascii="宋体" w:hAnsi="宋体" w:cs="宋体"/>
                <w:color w:val="auto"/>
                <w:szCs w:val="21"/>
                <w:highlight w:val="none"/>
              </w:rPr>
            </w:pPr>
          </w:p>
        </w:tc>
      </w:tr>
      <w:tr w14:paraId="6826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vAlign w:val="center"/>
          </w:tcPr>
          <w:p w14:paraId="2B2FDD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200" w:type="dxa"/>
            <w:vAlign w:val="center"/>
          </w:tcPr>
          <w:p w14:paraId="29874E32">
            <w:pPr>
              <w:spacing w:line="360" w:lineRule="auto"/>
              <w:rPr>
                <w:rFonts w:ascii="宋体" w:hAnsi="宋体" w:cs="宋体"/>
                <w:color w:val="auto"/>
                <w:szCs w:val="21"/>
                <w:highlight w:val="none"/>
              </w:rPr>
            </w:pPr>
          </w:p>
        </w:tc>
        <w:tc>
          <w:tcPr>
            <w:tcW w:w="3099" w:type="dxa"/>
            <w:vAlign w:val="center"/>
          </w:tcPr>
          <w:p w14:paraId="509B965A">
            <w:pPr>
              <w:spacing w:line="360" w:lineRule="auto"/>
              <w:rPr>
                <w:rFonts w:ascii="宋体" w:hAnsi="宋体" w:cs="宋体"/>
                <w:color w:val="auto"/>
                <w:szCs w:val="21"/>
                <w:highlight w:val="none"/>
              </w:rPr>
            </w:pPr>
          </w:p>
        </w:tc>
        <w:tc>
          <w:tcPr>
            <w:tcW w:w="2028" w:type="dxa"/>
            <w:vAlign w:val="center"/>
          </w:tcPr>
          <w:p w14:paraId="6CCF1AEB">
            <w:pPr>
              <w:spacing w:line="360" w:lineRule="auto"/>
              <w:rPr>
                <w:rFonts w:ascii="宋体" w:hAnsi="宋体" w:cs="宋体"/>
                <w:color w:val="auto"/>
                <w:szCs w:val="21"/>
                <w:highlight w:val="none"/>
              </w:rPr>
            </w:pPr>
          </w:p>
        </w:tc>
        <w:tc>
          <w:tcPr>
            <w:tcW w:w="2028" w:type="dxa"/>
            <w:vAlign w:val="center"/>
          </w:tcPr>
          <w:p w14:paraId="73010B88">
            <w:pPr>
              <w:spacing w:line="360" w:lineRule="auto"/>
              <w:rPr>
                <w:rFonts w:ascii="宋体" w:hAnsi="宋体" w:cs="宋体"/>
                <w:color w:val="auto"/>
                <w:szCs w:val="21"/>
                <w:highlight w:val="none"/>
              </w:rPr>
            </w:pPr>
          </w:p>
        </w:tc>
      </w:tr>
      <w:tr w14:paraId="5D7B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vAlign w:val="center"/>
          </w:tcPr>
          <w:p w14:paraId="797283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200" w:type="dxa"/>
            <w:vAlign w:val="center"/>
          </w:tcPr>
          <w:p w14:paraId="7078970A">
            <w:pPr>
              <w:spacing w:line="360" w:lineRule="auto"/>
              <w:rPr>
                <w:rFonts w:ascii="宋体" w:hAnsi="宋体" w:cs="宋体"/>
                <w:color w:val="auto"/>
                <w:szCs w:val="21"/>
                <w:highlight w:val="none"/>
              </w:rPr>
            </w:pPr>
          </w:p>
        </w:tc>
        <w:tc>
          <w:tcPr>
            <w:tcW w:w="3099" w:type="dxa"/>
            <w:vAlign w:val="center"/>
          </w:tcPr>
          <w:p w14:paraId="0431D603">
            <w:pPr>
              <w:spacing w:line="360" w:lineRule="auto"/>
              <w:rPr>
                <w:rFonts w:ascii="宋体" w:hAnsi="宋体" w:cs="宋体"/>
                <w:color w:val="auto"/>
                <w:szCs w:val="21"/>
                <w:highlight w:val="none"/>
              </w:rPr>
            </w:pPr>
          </w:p>
        </w:tc>
        <w:tc>
          <w:tcPr>
            <w:tcW w:w="2028" w:type="dxa"/>
            <w:vAlign w:val="center"/>
          </w:tcPr>
          <w:p w14:paraId="2B3F2A86">
            <w:pPr>
              <w:spacing w:line="360" w:lineRule="auto"/>
              <w:rPr>
                <w:rFonts w:ascii="宋体" w:hAnsi="宋体" w:cs="宋体"/>
                <w:color w:val="auto"/>
                <w:szCs w:val="21"/>
                <w:highlight w:val="none"/>
              </w:rPr>
            </w:pPr>
          </w:p>
        </w:tc>
        <w:tc>
          <w:tcPr>
            <w:tcW w:w="2028" w:type="dxa"/>
            <w:vAlign w:val="center"/>
          </w:tcPr>
          <w:p w14:paraId="3D9A3721">
            <w:pPr>
              <w:spacing w:line="360" w:lineRule="auto"/>
              <w:rPr>
                <w:rFonts w:ascii="宋体" w:hAnsi="宋体" w:cs="宋体"/>
                <w:color w:val="auto"/>
                <w:szCs w:val="21"/>
                <w:highlight w:val="none"/>
              </w:rPr>
            </w:pPr>
          </w:p>
        </w:tc>
      </w:tr>
    </w:tbl>
    <w:p w14:paraId="4F4052DF">
      <w:pPr>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6、其他约定：</w:t>
      </w:r>
    </w:p>
    <w:p w14:paraId="330ED3A6">
      <w:pPr>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7、本协议书自签署之日起生效，至各方履行完合同全部义务后自行失效，并随合同的终止而终止。 </w:t>
      </w:r>
    </w:p>
    <w:p w14:paraId="333990D3">
      <w:pPr>
        <w:topLinePunct/>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份，联合体成员和采购人各执一份。</w:t>
      </w:r>
    </w:p>
    <w:p w14:paraId="060D5020">
      <w:pPr>
        <w:topLinePunct/>
        <w:spacing w:line="360" w:lineRule="auto"/>
        <w:rPr>
          <w:rFonts w:ascii="宋体" w:hAnsi="宋体" w:cs="宋体"/>
          <w:color w:val="auto"/>
          <w:szCs w:val="21"/>
          <w:highlight w:val="none"/>
        </w:rPr>
      </w:pPr>
      <w:r>
        <w:rPr>
          <w:rFonts w:hint="eastAsia" w:ascii="宋体" w:hAnsi="宋体" w:cs="宋体"/>
          <w:color w:val="auto"/>
          <w:szCs w:val="21"/>
          <w:highlight w:val="none"/>
        </w:rPr>
        <w:t>牵头人名称：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34E0BBA5">
      <w:pPr>
        <w:topLinePunct/>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CB4130D">
      <w:pPr>
        <w:topLinePunct/>
        <w:spacing w:line="360" w:lineRule="auto"/>
        <w:rPr>
          <w:rFonts w:ascii="宋体" w:hAnsi="宋体" w:cs="宋体"/>
          <w:color w:val="auto"/>
          <w:szCs w:val="21"/>
          <w:highlight w:val="none"/>
        </w:rPr>
      </w:pPr>
      <w:r>
        <w:rPr>
          <w:rFonts w:hint="eastAsia" w:ascii="宋体" w:hAnsi="宋体" w:cs="宋体"/>
          <w:color w:val="auto"/>
          <w:szCs w:val="21"/>
          <w:highlight w:val="none"/>
        </w:rPr>
        <w:t>成员名称：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392D4FA6">
      <w:pPr>
        <w:topLinePunct/>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3D8D4E6">
      <w:pPr>
        <w:topLinePunct/>
        <w:spacing w:line="360" w:lineRule="auto"/>
        <w:rPr>
          <w:rFonts w:ascii="宋体" w:hAnsi="宋体" w:cs="宋体"/>
          <w:color w:val="auto"/>
          <w:szCs w:val="21"/>
          <w:highlight w:val="none"/>
        </w:rPr>
      </w:pPr>
    </w:p>
    <w:p w14:paraId="1D6050ED">
      <w:pPr>
        <w:widowControl/>
        <w:spacing w:line="360" w:lineRule="auto"/>
        <w:ind w:firstLine="4620" w:firstLineChars="2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381B8FB9">
      <w:pPr>
        <w:widowControl/>
        <w:jc w:val="left"/>
        <w:rPr>
          <w:rFonts w:ascii="宋体" w:hAnsi="宋体" w:cs="宋体"/>
          <w:b/>
          <w:bCs/>
          <w:color w:val="auto"/>
          <w:szCs w:val="21"/>
          <w:highlight w:val="none"/>
        </w:rPr>
      </w:pPr>
      <w:r>
        <w:rPr>
          <w:rFonts w:hint="eastAsia" w:ascii="宋体" w:hAnsi="宋体" w:cs="宋体"/>
          <w:b/>
          <w:bCs/>
          <w:color w:val="auto"/>
          <w:szCs w:val="21"/>
          <w:highlight w:val="none"/>
        </w:rPr>
        <w:br w:type="page"/>
      </w:r>
    </w:p>
    <w:p w14:paraId="7313D6C2">
      <w:pPr>
        <w:outlineLvl w:val="1"/>
        <w:rPr>
          <w:rFonts w:ascii="宋体" w:hAnsi="宋体" w:cs="宋体"/>
          <w:color w:val="auto"/>
          <w:szCs w:val="21"/>
          <w:highlight w:val="none"/>
        </w:rPr>
      </w:pPr>
    </w:p>
    <w:p w14:paraId="21D537BB">
      <w:pPr>
        <w:outlineLvl w:val="1"/>
        <w:rPr>
          <w:rFonts w:ascii="宋体" w:hAnsi="宋体" w:cs="宋体"/>
          <w:color w:val="auto"/>
          <w:szCs w:val="21"/>
          <w:highlight w:val="none"/>
        </w:rPr>
      </w:pPr>
      <w:r>
        <w:rPr>
          <w:rFonts w:hint="eastAsia" w:ascii="宋体" w:hAnsi="宋体" w:cs="宋体"/>
          <w:b/>
          <w:bCs/>
          <w:color w:val="auto"/>
          <w:szCs w:val="21"/>
          <w:highlight w:val="none"/>
        </w:rPr>
        <w:t>七、投标人基本情况表</w:t>
      </w:r>
    </w:p>
    <w:p w14:paraId="4D3F6269">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投标人基本情况表</w:t>
      </w:r>
    </w:p>
    <w:tbl>
      <w:tblPr>
        <w:tblStyle w:val="28"/>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697F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7E7DEC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企业名称</w:t>
            </w:r>
          </w:p>
        </w:tc>
        <w:tc>
          <w:tcPr>
            <w:tcW w:w="4820" w:type="dxa"/>
            <w:gridSpan w:val="6"/>
            <w:vAlign w:val="center"/>
          </w:tcPr>
          <w:p w14:paraId="2C083D36">
            <w:pPr>
              <w:spacing w:line="440" w:lineRule="exact"/>
              <w:jc w:val="center"/>
              <w:rPr>
                <w:rFonts w:ascii="宋体" w:hAnsi="宋体" w:cs="宋体"/>
                <w:color w:val="auto"/>
                <w:szCs w:val="21"/>
                <w:highlight w:val="none"/>
              </w:rPr>
            </w:pPr>
          </w:p>
        </w:tc>
        <w:tc>
          <w:tcPr>
            <w:tcW w:w="1701" w:type="dxa"/>
            <w:gridSpan w:val="2"/>
            <w:vAlign w:val="center"/>
          </w:tcPr>
          <w:p w14:paraId="12AA698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法人代表</w:t>
            </w:r>
          </w:p>
        </w:tc>
        <w:tc>
          <w:tcPr>
            <w:tcW w:w="2551" w:type="dxa"/>
            <w:gridSpan w:val="4"/>
            <w:vAlign w:val="center"/>
          </w:tcPr>
          <w:p w14:paraId="72CA0F13">
            <w:pPr>
              <w:spacing w:line="440" w:lineRule="exact"/>
              <w:jc w:val="center"/>
              <w:rPr>
                <w:rFonts w:ascii="宋体" w:hAnsi="宋体" w:cs="宋体"/>
                <w:color w:val="auto"/>
                <w:szCs w:val="21"/>
                <w:highlight w:val="none"/>
              </w:rPr>
            </w:pPr>
          </w:p>
        </w:tc>
      </w:tr>
      <w:tr w14:paraId="75C0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616361B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地址</w:t>
            </w:r>
          </w:p>
        </w:tc>
        <w:tc>
          <w:tcPr>
            <w:tcW w:w="4820" w:type="dxa"/>
            <w:gridSpan w:val="6"/>
            <w:vAlign w:val="center"/>
          </w:tcPr>
          <w:p w14:paraId="31C8FA9C">
            <w:pPr>
              <w:spacing w:line="440" w:lineRule="exact"/>
              <w:jc w:val="center"/>
              <w:rPr>
                <w:rFonts w:ascii="宋体" w:hAnsi="宋体" w:cs="宋体"/>
                <w:color w:val="auto"/>
                <w:szCs w:val="21"/>
                <w:highlight w:val="none"/>
              </w:rPr>
            </w:pPr>
          </w:p>
        </w:tc>
        <w:tc>
          <w:tcPr>
            <w:tcW w:w="1701" w:type="dxa"/>
            <w:gridSpan w:val="2"/>
            <w:vAlign w:val="center"/>
          </w:tcPr>
          <w:p w14:paraId="327DFC0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企业性质</w:t>
            </w:r>
          </w:p>
        </w:tc>
        <w:tc>
          <w:tcPr>
            <w:tcW w:w="2551" w:type="dxa"/>
            <w:gridSpan w:val="4"/>
            <w:vAlign w:val="center"/>
          </w:tcPr>
          <w:p w14:paraId="70E865DF">
            <w:pPr>
              <w:spacing w:line="440" w:lineRule="exact"/>
              <w:jc w:val="center"/>
              <w:rPr>
                <w:rFonts w:ascii="宋体" w:hAnsi="宋体" w:cs="宋体"/>
                <w:color w:val="auto"/>
                <w:szCs w:val="21"/>
                <w:highlight w:val="none"/>
              </w:rPr>
            </w:pPr>
          </w:p>
        </w:tc>
      </w:tr>
      <w:tr w14:paraId="09F1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749D634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股东姓名</w:t>
            </w:r>
          </w:p>
        </w:tc>
        <w:tc>
          <w:tcPr>
            <w:tcW w:w="992" w:type="dxa"/>
            <w:vAlign w:val="center"/>
          </w:tcPr>
          <w:p w14:paraId="6214C03E">
            <w:pPr>
              <w:spacing w:line="440" w:lineRule="exact"/>
              <w:jc w:val="center"/>
              <w:rPr>
                <w:rFonts w:ascii="宋体" w:hAnsi="宋体" w:cs="宋体"/>
                <w:color w:val="auto"/>
                <w:szCs w:val="21"/>
                <w:highlight w:val="none"/>
              </w:rPr>
            </w:pPr>
          </w:p>
        </w:tc>
        <w:tc>
          <w:tcPr>
            <w:tcW w:w="1418" w:type="dxa"/>
            <w:vAlign w:val="center"/>
          </w:tcPr>
          <w:p w14:paraId="6FAA9F8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股权结构（%）</w:t>
            </w:r>
          </w:p>
        </w:tc>
        <w:tc>
          <w:tcPr>
            <w:tcW w:w="2410" w:type="dxa"/>
            <w:gridSpan w:val="4"/>
            <w:vAlign w:val="center"/>
          </w:tcPr>
          <w:p w14:paraId="514E2F65">
            <w:pPr>
              <w:spacing w:line="440" w:lineRule="exact"/>
              <w:jc w:val="center"/>
              <w:rPr>
                <w:rFonts w:ascii="宋体" w:hAnsi="宋体" w:cs="宋体"/>
                <w:color w:val="auto"/>
                <w:szCs w:val="21"/>
                <w:highlight w:val="none"/>
              </w:rPr>
            </w:pPr>
          </w:p>
        </w:tc>
        <w:tc>
          <w:tcPr>
            <w:tcW w:w="1701" w:type="dxa"/>
            <w:gridSpan w:val="2"/>
            <w:vAlign w:val="center"/>
          </w:tcPr>
          <w:p w14:paraId="7419C89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股东关系</w:t>
            </w:r>
          </w:p>
        </w:tc>
        <w:tc>
          <w:tcPr>
            <w:tcW w:w="2551" w:type="dxa"/>
            <w:gridSpan w:val="4"/>
            <w:vAlign w:val="center"/>
          </w:tcPr>
          <w:p w14:paraId="1412D072">
            <w:pPr>
              <w:spacing w:line="440" w:lineRule="exact"/>
              <w:jc w:val="center"/>
              <w:rPr>
                <w:rFonts w:ascii="宋体" w:hAnsi="宋体" w:cs="宋体"/>
                <w:color w:val="auto"/>
                <w:szCs w:val="21"/>
                <w:highlight w:val="none"/>
              </w:rPr>
            </w:pPr>
          </w:p>
        </w:tc>
      </w:tr>
      <w:tr w14:paraId="6E8E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63F479F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联系人姓名</w:t>
            </w:r>
          </w:p>
        </w:tc>
        <w:tc>
          <w:tcPr>
            <w:tcW w:w="992" w:type="dxa"/>
            <w:vMerge w:val="restart"/>
            <w:vAlign w:val="center"/>
          </w:tcPr>
          <w:p w14:paraId="74C9FEC6">
            <w:pPr>
              <w:spacing w:line="440" w:lineRule="exact"/>
              <w:jc w:val="center"/>
              <w:rPr>
                <w:rFonts w:ascii="宋体" w:hAnsi="宋体" w:cs="宋体"/>
                <w:color w:val="auto"/>
                <w:szCs w:val="21"/>
                <w:highlight w:val="none"/>
              </w:rPr>
            </w:pPr>
          </w:p>
        </w:tc>
        <w:tc>
          <w:tcPr>
            <w:tcW w:w="1418" w:type="dxa"/>
            <w:vAlign w:val="center"/>
          </w:tcPr>
          <w:p w14:paraId="0D056A7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固定电话</w:t>
            </w:r>
          </w:p>
        </w:tc>
        <w:tc>
          <w:tcPr>
            <w:tcW w:w="2410" w:type="dxa"/>
            <w:gridSpan w:val="4"/>
            <w:vAlign w:val="center"/>
          </w:tcPr>
          <w:p w14:paraId="3719D85A">
            <w:pPr>
              <w:spacing w:line="440" w:lineRule="exact"/>
              <w:jc w:val="center"/>
              <w:rPr>
                <w:rFonts w:ascii="宋体" w:hAnsi="宋体" w:cs="宋体"/>
                <w:color w:val="auto"/>
                <w:szCs w:val="21"/>
                <w:highlight w:val="none"/>
              </w:rPr>
            </w:pPr>
          </w:p>
        </w:tc>
        <w:tc>
          <w:tcPr>
            <w:tcW w:w="1701" w:type="dxa"/>
            <w:gridSpan w:val="2"/>
            <w:vMerge w:val="restart"/>
            <w:vAlign w:val="center"/>
          </w:tcPr>
          <w:p w14:paraId="75F2F74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51" w:type="dxa"/>
            <w:gridSpan w:val="4"/>
            <w:vMerge w:val="restart"/>
            <w:vAlign w:val="center"/>
          </w:tcPr>
          <w:p w14:paraId="2C7E49BC">
            <w:pPr>
              <w:spacing w:line="440" w:lineRule="exact"/>
              <w:jc w:val="center"/>
              <w:rPr>
                <w:rFonts w:ascii="宋体" w:hAnsi="宋体" w:cs="宋体"/>
                <w:color w:val="auto"/>
                <w:szCs w:val="21"/>
                <w:highlight w:val="none"/>
              </w:rPr>
            </w:pPr>
          </w:p>
        </w:tc>
      </w:tr>
      <w:tr w14:paraId="23AD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26159A47">
            <w:pPr>
              <w:spacing w:line="440" w:lineRule="exact"/>
              <w:jc w:val="center"/>
              <w:rPr>
                <w:rFonts w:ascii="宋体" w:hAnsi="宋体" w:cs="宋体"/>
                <w:color w:val="auto"/>
                <w:szCs w:val="21"/>
                <w:highlight w:val="none"/>
              </w:rPr>
            </w:pPr>
          </w:p>
        </w:tc>
        <w:tc>
          <w:tcPr>
            <w:tcW w:w="992" w:type="dxa"/>
            <w:vMerge w:val="continue"/>
            <w:vAlign w:val="center"/>
          </w:tcPr>
          <w:p w14:paraId="1C857B6B">
            <w:pPr>
              <w:spacing w:line="440" w:lineRule="exact"/>
              <w:jc w:val="center"/>
              <w:rPr>
                <w:rFonts w:ascii="宋体" w:hAnsi="宋体" w:cs="宋体"/>
                <w:color w:val="auto"/>
                <w:szCs w:val="21"/>
                <w:highlight w:val="none"/>
              </w:rPr>
            </w:pPr>
          </w:p>
        </w:tc>
        <w:tc>
          <w:tcPr>
            <w:tcW w:w="1418" w:type="dxa"/>
            <w:vAlign w:val="center"/>
          </w:tcPr>
          <w:p w14:paraId="2F31454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手 机</w:t>
            </w:r>
          </w:p>
        </w:tc>
        <w:tc>
          <w:tcPr>
            <w:tcW w:w="2410" w:type="dxa"/>
            <w:gridSpan w:val="4"/>
            <w:vAlign w:val="center"/>
          </w:tcPr>
          <w:p w14:paraId="70F5860C">
            <w:pPr>
              <w:spacing w:line="440" w:lineRule="exact"/>
              <w:jc w:val="center"/>
              <w:rPr>
                <w:rFonts w:ascii="宋体" w:hAnsi="宋体" w:cs="宋体"/>
                <w:color w:val="auto"/>
                <w:szCs w:val="21"/>
                <w:highlight w:val="none"/>
              </w:rPr>
            </w:pPr>
          </w:p>
        </w:tc>
        <w:tc>
          <w:tcPr>
            <w:tcW w:w="1701" w:type="dxa"/>
            <w:gridSpan w:val="2"/>
            <w:vMerge w:val="continue"/>
            <w:vAlign w:val="center"/>
          </w:tcPr>
          <w:p w14:paraId="4D4297FB">
            <w:pPr>
              <w:spacing w:line="440" w:lineRule="exact"/>
              <w:jc w:val="center"/>
              <w:rPr>
                <w:rFonts w:ascii="宋体" w:hAnsi="宋体" w:cs="宋体"/>
                <w:color w:val="auto"/>
                <w:szCs w:val="21"/>
                <w:highlight w:val="none"/>
              </w:rPr>
            </w:pPr>
          </w:p>
        </w:tc>
        <w:tc>
          <w:tcPr>
            <w:tcW w:w="2551" w:type="dxa"/>
            <w:gridSpan w:val="4"/>
            <w:vMerge w:val="continue"/>
            <w:vAlign w:val="center"/>
          </w:tcPr>
          <w:p w14:paraId="693439E9">
            <w:pPr>
              <w:spacing w:line="440" w:lineRule="exact"/>
              <w:jc w:val="center"/>
              <w:rPr>
                <w:rFonts w:ascii="宋体" w:hAnsi="宋体" w:cs="宋体"/>
                <w:color w:val="auto"/>
                <w:szCs w:val="21"/>
                <w:highlight w:val="none"/>
              </w:rPr>
            </w:pPr>
          </w:p>
        </w:tc>
      </w:tr>
      <w:tr w14:paraId="09BA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2BEA3C8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1.企业概况</w:t>
            </w:r>
          </w:p>
        </w:tc>
        <w:tc>
          <w:tcPr>
            <w:tcW w:w="992" w:type="dxa"/>
            <w:vAlign w:val="center"/>
          </w:tcPr>
          <w:p w14:paraId="0FB05B2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职工</w:t>
            </w:r>
          </w:p>
          <w:p w14:paraId="272C991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人数</w:t>
            </w:r>
          </w:p>
        </w:tc>
        <w:tc>
          <w:tcPr>
            <w:tcW w:w="1418" w:type="dxa"/>
            <w:vAlign w:val="center"/>
          </w:tcPr>
          <w:p w14:paraId="75AE9CB0">
            <w:pPr>
              <w:spacing w:line="440" w:lineRule="exact"/>
              <w:jc w:val="center"/>
              <w:rPr>
                <w:rFonts w:ascii="宋体" w:hAnsi="宋体" w:cs="宋体"/>
                <w:color w:val="auto"/>
                <w:szCs w:val="21"/>
                <w:highlight w:val="none"/>
              </w:rPr>
            </w:pPr>
          </w:p>
        </w:tc>
        <w:tc>
          <w:tcPr>
            <w:tcW w:w="1276" w:type="dxa"/>
            <w:gridSpan w:val="2"/>
            <w:vAlign w:val="center"/>
          </w:tcPr>
          <w:p w14:paraId="1CB1D64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具备大专以上学历人数</w:t>
            </w:r>
          </w:p>
        </w:tc>
        <w:tc>
          <w:tcPr>
            <w:tcW w:w="1134" w:type="dxa"/>
            <w:gridSpan w:val="2"/>
            <w:vAlign w:val="center"/>
          </w:tcPr>
          <w:p w14:paraId="02617F1C">
            <w:pPr>
              <w:spacing w:line="440" w:lineRule="exact"/>
              <w:jc w:val="center"/>
              <w:rPr>
                <w:rFonts w:ascii="宋体" w:hAnsi="宋体" w:cs="宋体"/>
                <w:color w:val="auto"/>
                <w:szCs w:val="21"/>
                <w:highlight w:val="none"/>
              </w:rPr>
            </w:pPr>
          </w:p>
        </w:tc>
        <w:tc>
          <w:tcPr>
            <w:tcW w:w="1701" w:type="dxa"/>
            <w:gridSpan w:val="2"/>
            <w:vAlign w:val="center"/>
          </w:tcPr>
          <w:p w14:paraId="4FB09F6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国家授予技术职称人数</w:t>
            </w:r>
          </w:p>
        </w:tc>
        <w:tc>
          <w:tcPr>
            <w:tcW w:w="2551" w:type="dxa"/>
            <w:gridSpan w:val="4"/>
            <w:vAlign w:val="center"/>
          </w:tcPr>
          <w:p w14:paraId="2DEDBC43">
            <w:pPr>
              <w:spacing w:line="440" w:lineRule="exact"/>
              <w:jc w:val="center"/>
              <w:rPr>
                <w:rFonts w:ascii="宋体" w:hAnsi="宋体" w:cs="宋体"/>
                <w:color w:val="auto"/>
                <w:szCs w:val="21"/>
                <w:highlight w:val="none"/>
              </w:rPr>
            </w:pPr>
          </w:p>
        </w:tc>
      </w:tr>
      <w:tr w14:paraId="4B8A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8C2FFF0">
            <w:pPr>
              <w:spacing w:line="440" w:lineRule="exact"/>
              <w:jc w:val="center"/>
              <w:rPr>
                <w:rFonts w:ascii="宋体" w:hAnsi="宋体" w:cs="宋体"/>
                <w:color w:val="auto"/>
                <w:szCs w:val="21"/>
                <w:highlight w:val="none"/>
              </w:rPr>
            </w:pPr>
          </w:p>
        </w:tc>
        <w:tc>
          <w:tcPr>
            <w:tcW w:w="992" w:type="dxa"/>
            <w:vAlign w:val="center"/>
          </w:tcPr>
          <w:p w14:paraId="2AC13DD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占地</w:t>
            </w:r>
          </w:p>
          <w:p w14:paraId="2948393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面积</w:t>
            </w:r>
          </w:p>
        </w:tc>
        <w:tc>
          <w:tcPr>
            <w:tcW w:w="1418" w:type="dxa"/>
            <w:vAlign w:val="center"/>
          </w:tcPr>
          <w:p w14:paraId="1FC7C55F">
            <w:pPr>
              <w:spacing w:line="440" w:lineRule="exact"/>
              <w:jc w:val="center"/>
              <w:rPr>
                <w:rFonts w:ascii="宋体" w:hAnsi="宋体" w:cs="宋体"/>
                <w:color w:val="auto"/>
                <w:szCs w:val="21"/>
                <w:highlight w:val="none"/>
              </w:rPr>
            </w:pPr>
          </w:p>
        </w:tc>
        <w:tc>
          <w:tcPr>
            <w:tcW w:w="1276" w:type="dxa"/>
            <w:gridSpan w:val="2"/>
            <w:vAlign w:val="center"/>
          </w:tcPr>
          <w:p w14:paraId="1C3EE1A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建筑面积</w:t>
            </w:r>
          </w:p>
        </w:tc>
        <w:tc>
          <w:tcPr>
            <w:tcW w:w="1134" w:type="dxa"/>
            <w:gridSpan w:val="2"/>
            <w:vAlign w:val="center"/>
          </w:tcPr>
          <w:p w14:paraId="241E464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平方米 □自有 □租赁</w:t>
            </w:r>
          </w:p>
        </w:tc>
        <w:tc>
          <w:tcPr>
            <w:tcW w:w="1701" w:type="dxa"/>
            <w:gridSpan w:val="2"/>
            <w:vAlign w:val="center"/>
          </w:tcPr>
          <w:p w14:paraId="0CE2286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生产经营场所及场所的设施与设备</w:t>
            </w:r>
          </w:p>
        </w:tc>
        <w:tc>
          <w:tcPr>
            <w:tcW w:w="2551" w:type="dxa"/>
            <w:gridSpan w:val="4"/>
            <w:vAlign w:val="center"/>
          </w:tcPr>
          <w:p w14:paraId="1508CACD">
            <w:pPr>
              <w:spacing w:line="440" w:lineRule="exact"/>
              <w:jc w:val="center"/>
              <w:rPr>
                <w:rFonts w:ascii="宋体" w:hAnsi="宋体" w:cs="宋体"/>
                <w:color w:val="auto"/>
                <w:szCs w:val="21"/>
                <w:highlight w:val="none"/>
              </w:rPr>
            </w:pPr>
          </w:p>
        </w:tc>
      </w:tr>
      <w:tr w14:paraId="67F1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34C51554">
            <w:pPr>
              <w:spacing w:line="440" w:lineRule="exact"/>
              <w:jc w:val="center"/>
              <w:rPr>
                <w:rFonts w:ascii="宋体" w:hAnsi="宋体" w:cs="宋体"/>
                <w:color w:val="auto"/>
                <w:szCs w:val="21"/>
                <w:highlight w:val="none"/>
              </w:rPr>
            </w:pPr>
          </w:p>
        </w:tc>
        <w:tc>
          <w:tcPr>
            <w:tcW w:w="992" w:type="dxa"/>
            <w:vAlign w:val="center"/>
          </w:tcPr>
          <w:p w14:paraId="4FE4E73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w:t>
            </w:r>
          </w:p>
          <w:p w14:paraId="1980AD8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资金</w:t>
            </w:r>
          </w:p>
        </w:tc>
        <w:tc>
          <w:tcPr>
            <w:tcW w:w="1418" w:type="dxa"/>
            <w:vAlign w:val="center"/>
          </w:tcPr>
          <w:p w14:paraId="39F88866">
            <w:pPr>
              <w:spacing w:line="440" w:lineRule="exact"/>
              <w:jc w:val="center"/>
              <w:rPr>
                <w:rFonts w:ascii="宋体" w:hAnsi="宋体" w:cs="宋体"/>
                <w:color w:val="auto"/>
                <w:szCs w:val="21"/>
                <w:highlight w:val="none"/>
              </w:rPr>
            </w:pPr>
          </w:p>
        </w:tc>
        <w:tc>
          <w:tcPr>
            <w:tcW w:w="1276" w:type="dxa"/>
            <w:gridSpan w:val="2"/>
            <w:vAlign w:val="center"/>
          </w:tcPr>
          <w:p w14:paraId="1890398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注册发证机 关</w:t>
            </w:r>
          </w:p>
        </w:tc>
        <w:tc>
          <w:tcPr>
            <w:tcW w:w="2835" w:type="dxa"/>
            <w:gridSpan w:val="4"/>
            <w:vAlign w:val="center"/>
          </w:tcPr>
          <w:p w14:paraId="675F2B6F">
            <w:pPr>
              <w:spacing w:line="440" w:lineRule="exact"/>
              <w:jc w:val="center"/>
              <w:rPr>
                <w:rFonts w:ascii="宋体" w:hAnsi="宋体" w:cs="宋体"/>
                <w:color w:val="auto"/>
                <w:szCs w:val="21"/>
                <w:highlight w:val="none"/>
              </w:rPr>
            </w:pPr>
          </w:p>
        </w:tc>
        <w:tc>
          <w:tcPr>
            <w:tcW w:w="992" w:type="dxa"/>
            <w:gridSpan w:val="2"/>
            <w:vAlign w:val="center"/>
          </w:tcPr>
          <w:p w14:paraId="5167EB7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公司成立时间</w:t>
            </w:r>
          </w:p>
        </w:tc>
        <w:tc>
          <w:tcPr>
            <w:tcW w:w="1559" w:type="dxa"/>
            <w:gridSpan w:val="2"/>
            <w:vAlign w:val="center"/>
          </w:tcPr>
          <w:p w14:paraId="1CC6DB0C">
            <w:pPr>
              <w:spacing w:line="440" w:lineRule="exact"/>
              <w:jc w:val="center"/>
              <w:rPr>
                <w:rFonts w:ascii="宋体" w:hAnsi="宋体" w:cs="宋体"/>
                <w:color w:val="auto"/>
                <w:szCs w:val="21"/>
                <w:highlight w:val="none"/>
              </w:rPr>
            </w:pPr>
          </w:p>
        </w:tc>
      </w:tr>
      <w:tr w14:paraId="6462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CDD0416">
            <w:pPr>
              <w:spacing w:line="440" w:lineRule="exact"/>
              <w:jc w:val="center"/>
              <w:rPr>
                <w:rFonts w:ascii="宋体" w:hAnsi="宋体" w:cs="宋体"/>
                <w:color w:val="auto"/>
                <w:szCs w:val="21"/>
                <w:highlight w:val="none"/>
              </w:rPr>
            </w:pPr>
          </w:p>
        </w:tc>
        <w:tc>
          <w:tcPr>
            <w:tcW w:w="992" w:type="dxa"/>
            <w:vAlign w:val="center"/>
          </w:tcPr>
          <w:p w14:paraId="11BD0ED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核准经营范围</w:t>
            </w:r>
          </w:p>
        </w:tc>
        <w:tc>
          <w:tcPr>
            <w:tcW w:w="8080" w:type="dxa"/>
            <w:gridSpan w:val="11"/>
            <w:vAlign w:val="center"/>
          </w:tcPr>
          <w:p w14:paraId="376E4880">
            <w:pPr>
              <w:spacing w:line="440" w:lineRule="exact"/>
              <w:jc w:val="center"/>
              <w:rPr>
                <w:rFonts w:ascii="宋体" w:hAnsi="宋体" w:cs="宋体"/>
                <w:color w:val="auto"/>
                <w:szCs w:val="21"/>
                <w:highlight w:val="none"/>
              </w:rPr>
            </w:pPr>
          </w:p>
        </w:tc>
      </w:tr>
      <w:tr w14:paraId="67EE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D14B0DF">
            <w:pPr>
              <w:spacing w:line="440" w:lineRule="exact"/>
              <w:jc w:val="center"/>
              <w:rPr>
                <w:rFonts w:ascii="宋体" w:hAnsi="宋体" w:cs="宋体"/>
                <w:color w:val="auto"/>
                <w:szCs w:val="21"/>
                <w:highlight w:val="none"/>
              </w:rPr>
            </w:pPr>
          </w:p>
        </w:tc>
        <w:tc>
          <w:tcPr>
            <w:tcW w:w="9072" w:type="dxa"/>
            <w:gridSpan w:val="12"/>
            <w:vAlign w:val="center"/>
          </w:tcPr>
          <w:p w14:paraId="294AB303">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发展历程及主要荣誉：</w:t>
            </w:r>
          </w:p>
        </w:tc>
      </w:tr>
      <w:tr w14:paraId="48CD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74A725D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2.企业有关资质获证情况</w:t>
            </w:r>
          </w:p>
        </w:tc>
        <w:tc>
          <w:tcPr>
            <w:tcW w:w="2590" w:type="dxa"/>
            <w:gridSpan w:val="3"/>
            <w:vMerge w:val="restart"/>
            <w:vAlign w:val="center"/>
          </w:tcPr>
          <w:p w14:paraId="7537D65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产品生产许可证情况（对需获得生产许可证的产品要填写此栏）</w:t>
            </w:r>
          </w:p>
        </w:tc>
        <w:tc>
          <w:tcPr>
            <w:tcW w:w="1663" w:type="dxa"/>
            <w:gridSpan w:val="2"/>
            <w:vAlign w:val="center"/>
          </w:tcPr>
          <w:p w14:paraId="40383C6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1417" w:type="dxa"/>
            <w:gridSpan w:val="2"/>
            <w:vAlign w:val="center"/>
          </w:tcPr>
          <w:p w14:paraId="4696623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发证机关</w:t>
            </w:r>
          </w:p>
        </w:tc>
        <w:tc>
          <w:tcPr>
            <w:tcW w:w="1181" w:type="dxa"/>
            <w:gridSpan w:val="2"/>
            <w:vAlign w:val="center"/>
          </w:tcPr>
          <w:p w14:paraId="797F241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编 号</w:t>
            </w:r>
          </w:p>
        </w:tc>
        <w:tc>
          <w:tcPr>
            <w:tcW w:w="804" w:type="dxa"/>
            <w:gridSpan w:val="2"/>
            <w:vAlign w:val="center"/>
          </w:tcPr>
          <w:p w14:paraId="6E1E614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发证时间</w:t>
            </w:r>
          </w:p>
        </w:tc>
        <w:tc>
          <w:tcPr>
            <w:tcW w:w="1417" w:type="dxa"/>
            <w:vAlign w:val="center"/>
          </w:tcPr>
          <w:p w14:paraId="60CA3C8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期 限</w:t>
            </w:r>
          </w:p>
        </w:tc>
      </w:tr>
      <w:tr w14:paraId="3D6A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41DCE61">
            <w:pPr>
              <w:spacing w:line="440" w:lineRule="exact"/>
              <w:jc w:val="center"/>
              <w:rPr>
                <w:rFonts w:ascii="宋体" w:hAnsi="宋体" w:cs="宋体"/>
                <w:color w:val="auto"/>
                <w:szCs w:val="21"/>
                <w:highlight w:val="none"/>
              </w:rPr>
            </w:pPr>
          </w:p>
        </w:tc>
        <w:tc>
          <w:tcPr>
            <w:tcW w:w="2590" w:type="dxa"/>
            <w:gridSpan w:val="3"/>
            <w:vMerge w:val="continue"/>
            <w:vAlign w:val="center"/>
          </w:tcPr>
          <w:p w14:paraId="1CCC1C30">
            <w:pPr>
              <w:spacing w:line="440" w:lineRule="exact"/>
              <w:jc w:val="center"/>
              <w:rPr>
                <w:rFonts w:ascii="宋体" w:hAnsi="宋体" w:cs="宋体"/>
                <w:color w:val="auto"/>
                <w:szCs w:val="21"/>
                <w:highlight w:val="none"/>
              </w:rPr>
            </w:pPr>
          </w:p>
        </w:tc>
        <w:tc>
          <w:tcPr>
            <w:tcW w:w="1663" w:type="dxa"/>
            <w:gridSpan w:val="2"/>
            <w:vAlign w:val="center"/>
          </w:tcPr>
          <w:p w14:paraId="67EE7484">
            <w:pPr>
              <w:spacing w:line="440" w:lineRule="exact"/>
              <w:jc w:val="center"/>
              <w:rPr>
                <w:rFonts w:ascii="宋体" w:hAnsi="宋体" w:cs="宋体"/>
                <w:color w:val="auto"/>
                <w:szCs w:val="21"/>
                <w:highlight w:val="none"/>
              </w:rPr>
            </w:pPr>
          </w:p>
        </w:tc>
        <w:tc>
          <w:tcPr>
            <w:tcW w:w="1417" w:type="dxa"/>
            <w:gridSpan w:val="2"/>
            <w:vAlign w:val="center"/>
          </w:tcPr>
          <w:p w14:paraId="285A00D4">
            <w:pPr>
              <w:spacing w:line="440" w:lineRule="exact"/>
              <w:jc w:val="center"/>
              <w:rPr>
                <w:rFonts w:ascii="宋体" w:hAnsi="宋体" w:cs="宋体"/>
                <w:color w:val="auto"/>
                <w:szCs w:val="21"/>
                <w:highlight w:val="none"/>
              </w:rPr>
            </w:pPr>
          </w:p>
        </w:tc>
        <w:tc>
          <w:tcPr>
            <w:tcW w:w="1181" w:type="dxa"/>
            <w:gridSpan w:val="2"/>
            <w:vAlign w:val="center"/>
          </w:tcPr>
          <w:p w14:paraId="53BBAB0A">
            <w:pPr>
              <w:spacing w:line="440" w:lineRule="exact"/>
              <w:jc w:val="center"/>
              <w:rPr>
                <w:rFonts w:ascii="宋体" w:hAnsi="宋体" w:cs="宋体"/>
                <w:color w:val="auto"/>
                <w:szCs w:val="21"/>
                <w:highlight w:val="none"/>
              </w:rPr>
            </w:pPr>
          </w:p>
        </w:tc>
        <w:tc>
          <w:tcPr>
            <w:tcW w:w="2221" w:type="dxa"/>
            <w:gridSpan w:val="3"/>
            <w:vAlign w:val="center"/>
          </w:tcPr>
          <w:p w14:paraId="70F98D37">
            <w:pPr>
              <w:spacing w:line="440" w:lineRule="exact"/>
              <w:jc w:val="center"/>
              <w:rPr>
                <w:rFonts w:ascii="宋体" w:hAnsi="宋体" w:cs="宋体"/>
                <w:color w:val="auto"/>
                <w:szCs w:val="21"/>
                <w:highlight w:val="none"/>
              </w:rPr>
            </w:pPr>
          </w:p>
        </w:tc>
      </w:tr>
      <w:tr w14:paraId="4432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DFBCC60">
            <w:pPr>
              <w:spacing w:line="440" w:lineRule="exact"/>
              <w:jc w:val="center"/>
              <w:rPr>
                <w:rFonts w:ascii="宋体" w:hAnsi="宋体" w:cs="宋体"/>
                <w:color w:val="auto"/>
                <w:szCs w:val="21"/>
                <w:highlight w:val="none"/>
              </w:rPr>
            </w:pPr>
          </w:p>
        </w:tc>
        <w:tc>
          <w:tcPr>
            <w:tcW w:w="2590" w:type="dxa"/>
            <w:gridSpan w:val="3"/>
            <w:vAlign w:val="center"/>
          </w:tcPr>
          <w:p w14:paraId="6049EB0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企业通过质量体 系、环保体系、计量等认证情况</w:t>
            </w:r>
          </w:p>
        </w:tc>
        <w:tc>
          <w:tcPr>
            <w:tcW w:w="6482" w:type="dxa"/>
            <w:gridSpan w:val="9"/>
            <w:vAlign w:val="center"/>
          </w:tcPr>
          <w:p w14:paraId="4CFA7044">
            <w:pPr>
              <w:spacing w:line="440" w:lineRule="exact"/>
              <w:jc w:val="center"/>
              <w:rPr>
                <w:rFonts w:ascii="宋体" w:hAnsi="宋体" w:cs="宋体"/>
                <w:color w:val="auto"/>
                <w:szCs w:val="21"/>
                <w:highlight w:val="none"/>
              </w:rPr>
            </w:pPr>
          </w:p>
        </w:tc>
      </w:tr>
      <w:tr w14:paraId="5D56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6B89DAB">
            <w:pPr>
              <w:spacing w:line="440" w:lineRule="exact"/>
              <w:jc w:val="center"/>
              <w:rPr>
                <w:rFonts w:ascii="宋体" w:hAnsi="宋体" w:cs="宋体"/>
                <w:color w:val="auto"/>
                <w:szCs w:val="21"/>
                <w:highlight w:val="none"/>
              </w:rPr>
            </w:pPr>
          </w:p>
        </w:tc>
        <w:tc>
          <w:tcPr>
            <w:tcW w:w="2590" w:type="dxa"/>
            <w:gridSpan w:val="3"/>
            <w:vAlign w:val="center"/>
          </w:tcPr>
          <w:p w14:paraId="24133FF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企业获得专利情况</w:t>
            </w:r>
          </w:p>
        </w:tc>
        <w:tc>
          <w:tcPr>
            <w:tcW w:w="6482" w:type="dxa"/>
            <w:gridSpan w:val="9"/>
            <w:vAlign w:val="center"/>
          </w:tcPr>
          <w:p w14:paraId="603FB811">
            <w:pPr>
              <w:spacing w:line="440" w:lineRule="exact"/>
              <w:jc w:val="center"/>
              <w:rPr>
                <w:rFonts w:ascii="宋体" w:hAnsi="宋体" w:cs="宋体"/>
                <w:color w:val="auto"/>
                <w:szCs w:val="21"/>
                <w:highlight w:val="none"/>
              </w:rPr>
            </w:pPr>
          </w:p>
        </w:tc>
      </w:tr>
    </w:tbl>
    <w:p w14:paraId="3B0258D0">
      <w:pPr>
        <w:spacing w:line="360" w:lineRule="auto"/>
        <w:rPr>
          <w:rFonts w:ascii="宋体" w:hAnsi="宋体" w:cs="宋体"/>
          <w:b/>
          <w:color w:val="auto"/>
          <w:spacing w:val="20"/>
          <w:szCs w:val="21"/>
          <w:highlight w:val="none"/>
        </w:rPr>
      </w:pPr>
      <w:r>
        <w:rPr>
          <w:rFonts w:hint="eastAsia" w:ascii="宋体" w:hAnsi="宋体" w:cs="宋体"/>
          <w:b/>
          <w:color w:val="auto"/>
          <w:spacing w:val="20"/>
          <w:szCs w:val="21"/>
          <w:highlight w:val="none"/>
        </w:rPr>
        <w:t>注：姓名栏必须将所有股东都统计在内，若非股份公司此行（第三行）无需填写。</w:t>
      </w:r>
    </w:p>
    <w:p w14:paraId="2694867E">
      <w:pPr>
        <w:spacing w:line="360" w:lineRule="auto"/>
        <w:rPr>
          <w:rFonts w:ascii="宋体" w:hAnsi="宋体" w:cs="宋体"/>
          <w:color w:val="auto"/>
          <w:szCs w:val="21"/>
          <w:highlight w:val="none"/>
        </w:rPr>
      </w:pPr>
    </w:p>
    <w:p w14:paraId="3644BDAB">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（加盖公章）</w:t>
      </w:r>
    </w:p>
    <w:p w14:paraId="56BF053A">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法定代表人或投标人代表：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（签字或盖章）                                             </w:t>
      </w:r>
    </w:p>
    <w:p w14:paraId="322D8ADB">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B9580BE">
      <w:pPr>
        <w:pStyle w:val="43"/>
        <w:spacing w:line="360" w:lineRule="auto"/>
        <w:ind w:firstLine="0"/>
        <w:jc w:val="left"/>
        <w:outlineLvl w:val="1"/>
        <w:rPr>
          <w:rFonts w:hAnsi="宋体" w:cs="宋体"/>
          <w:b/>
          <w:color w:val="auto"/>
          <w:spacing w:val="0"/>
          <w:sz w:val="21"/>
          <w:szCs w:val="21"/>
          <w:highlight w:val="none"/>
        </w:rPr>
      </w:pPr>
      <w:r>
        <w:rPr>
          <w:rFonts w:hint="eastAsia" w:hAnsi="宋体" w:cs="宋体"/>
          <w:b/>
          <w:bCs/>
          <w:color w:val="auto"/>
          <w:sz w:val="21"/>
          <w:szCs w:val="21"/>
          <w:highlight w:val="none"/>
        </w:rPr>
        <w:t>八、类似项目业绩格式：</w:t>
      </w:r>
    </w:p>
    <w:p w14:paraId="128FB84C">
      <w:pPr>
        <w:pStyle w:val="43"/>
        <w:spacing w:line="360" w:lineRule="auto"/>
        <w:ind w:firstLine="0"/>
        <w:jc w:val="center"/>
        <w:rPr>
          <w:rFonts w:hAnsi="宋体" w:cs="宋体"/>
          <w:b/>
          <w:color w:val="auto"/>
          <w:spacing w:val="0"/>
          <w:sz w:val="21"/>
          <w:szCs w:val="21"/>
          <w:highlight w:val="none"/>
        </w:rPr>
      </w:pPr>
      <w:r>
        <w:rPr>
          <w:rFonts w:hint="eastAsia" w:hAnsi="宋体" w:cs="宋体"/>
          <w:b/>
          <w:color w:val="auto"/>
          <w:spacing w:val="0"/>
          <w:sz w:val="21"/>
          <w:szCs w:val="21"/>
          <w:highlight w:val="none"/>
        </w:rPr>
        <w:t>类似项目业绩表</w:t>
      </w:r>
    </w:p>
    <w:tbl>
      <w:tblPr>
        <w:tblStyle w:val="28"/>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571E8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4FAD8BDE">
            <w:pPr>
              <w:pStyle w:val="43"/>
              <w:spacing w:line="400" w:lineRule="exact"/>
              <w:ind w:firstLine="0"/>
              <w:jc w:val="center"/>
              <w:rPr>
                <w:rFonts w:hAnsi="宋体" w:cs="宋体"/>
                <w:color w:val="auto"/>
                <w:sz w:val="21"/>
                <w:szCs w:val="21"/>
                <w:highlight w:val="none"/>
              </w:rPr>
            </w:pPr>
            <w:r>
              <w:rPr>
                <w:rFonts w:hint="eastAsia" w:hAnsi="宋体" w:cs="宋体"/>
                <w:color w:val="auto"/>
                <w:sz w:val="21"/>
                <w:szCs w:val="21"/>
                <w:highlight w:val="none"/>
              </w:rPr>
              <w:t>序号</w:t>
            </w:r>
          </w:p>
        </w:tc>
        <w:tc>
          <w:tcPr>
            <w:tcW w:w="1419" w:type="dxa"/>
            <w:vAlign w:val="center"/>
          </w:tcPr>
          <w:p w14:paraId="0070105C">
            <w:pPr>
              <w:pStyle w:val="43"/>
              <w:spacing w:line="400" w:lineRule="exact"/>
              <w:ind w:firstLine="0"/>
              <w:jc w:val="center"/>
              <w:rPr>
                <w:rFonts w:hAnsi="宋体" w:cs="宋体"/>
                <w:color w:val="auto"/>
                <w:sz w:val="21"/>
                <w:szCs w:val="21"/>
                <w:highlight w:val="none"/>
              </w:rPr>
            </w:pPr>
            <w:r>
              <w:rPr>
                <w:rFonts w:hint="eastAsia" w:hAnsi="宋体" w:cs="宋体"/>
                <w:color w:val="auto"/>
                <w:sz w:val="21"/>
                <w:szCs w:val="21"/>
                <w:highlight w:val="none"/>
              </w:rPr>
              <w:t>招标人名称</w:t>
            </w:r>
          </w:p>
        </w:tc>
        <w:tc>
          <w:tcPr>
            <w:tcW w:w="1861" w:type="dxa"/>
            <w:vAlign w:val="center"/>
          </w:tcPr>
          <w:p w14:paraId="3540DA77">
            <w:pPr>
              <w:pStyle w:val="43"/>
              <w:spacing w:line="400" w:lineRule="exact"/>
              <w:ind w:firstLine="0"/>
              <w:jc w:val="center"/>
              <w:rPr>
                <w:rFonts w:hAnsi="宋体" w:cs="宋体"/>
                <w:color w:val="auto"/>
                <w:sz w:val="21"/>
                <w:szCs w:val="21"/>
                <w:highlight w:val="none"/>
              </w:rPr>
            </w:pPr>
            <w:r>
              <w:rPr>
                <w:rFonts w:hint="eastAsia" w:hAnsi="宋体" w:cs="宋体"/>
                <w:color w:val="auto"/>
                <w:sz w:val="21"/>
                <w:szCs w:val="21"/>
                <w:highlight w:val="none"/>
              </w:rPr>
              <w:t>项目名称</w:t>
            </w:r>
          </w:p>
        </w:tc>
        <w:tc>
          <w:tcPr>
            <w:tcW w:w="1620" w:type="dxa"/>
            <w:vAlign w:val="center"/>
          </w:tcPr>
          <w:p w14:paraId="41227D90">
            <w:pPr>
              <w:pStyle w:val="43"/>
              <w:spacing w:line="400" w:lineRule="exact"/>
              <w:ind w:firstLine="0"/>
              <w:jc w:val="center"/>
              <w:rPr>
                <w:rFonts w:hAnsi="宋体" w:cs="宋体"/>
                <w:color w:val="auto"/>
                <w:sz w:val="21"/>
                <w:szCs w:val="21"/>
                <w:highlight w:val="none"/>
              </w:rPr>
            </w:pPr>
            <w:r>
              <w:rPr>
                <w:rFonts w:hint="eastAsia" w:hAnsi="宋体" w:cs="宋体"/>
                <w:color w:val="auto"/>
                <w:sz w:val="21"/>
                <w:szCs w:val="21"/>
                <w:highlight w:val="none"/>
              </w:rPr>
              <w:t>合同内容简介及签订时间</w:t>
            </w:r>
          </w:p>
        </w:tc>
        <w:tc>
          <w:tcPr>
            <w:tcW w:w="1312" w:type="dxa"/>
            <w:vAlign w:val="center"/>
          </w:tcPr>
          <w:p w14:paraId="40F67BAA">
            <w:pPr>
              <w:pStyle w:val="43"/>
              <w:spacing w:line="400" w:lineRule="exact"/>
              <w:ind w:firstLine="0"/>
              <w:jc w:val="center"/>
              <w:rPr>
                <w:rFonts w:hAnsi="宋体" w:cs="宋体"/>
                <w:color w:val="auto"/>
                <w:sz w:val="21"/>
                <w:szCs w:val="21"/>
                <w:highlight w:val="none"/>
              </w:rPr>
            </w:pPr>
            <w:r>
              <w:rPr>
                <w:rFonts w:hint="eastAsia" w:hAnsi="宋体" w:cs="宋体"/>
                <w:color w:val="auto"/>
                <w:sz w:val="21"/>
                <w:szCs w:val="21"/>
                <w:highlight w:val="none"/>
              </w:rPr>
              <w:t>合同价格（元）</w:t>
            </w:r>
          </w:p>
        </w:tc>
        <w:tc>
          <w:tcPr>
            <w:tcW w:w="1501" w:type="dxa"/>
            <w:vAlign w:val="center"/>
          </w:tcPr>
          <w:p w14:paraId="01F1B7C7">
            <w:pPr>
              <w:pStyle w:val="43"/>
              <w:spacing w:line="400" w:lineRule="exact"/>
              <w:ind w:firstLine="0"/>
              <w:jc w:val="center"/>
              <w:rPr>
                <w:rFonts w:hAnsi="宋体" w:cs="宋体"/>
                <w:color w:val="auto"/>
                <w:sz w:val="21"/>
                <w:szCs w:val="21"/>
                <w:highlight w:val="none"/>
              </w:rPr>
            </w:pPr>
            <w:r>
              <w:rPr>
                <w:rFonts w:hint="eastAsia" w:hAnsi="宋体" w:cs="宋体"/>
                <w:color w:val="auto"/>
                <w:sz w:val="21"/>
                <w:szCs w:val="21"/>
                <w:highlight w:val="none"/>
              </w:rPr>
              <w:t>招标人</w:t>
            </w:r>
          </w:p>
          <w:p w14:paraId="07E0CF8A">
            <w:pPr>
              <w:pStyle w:val="43"/>
              <w:spacing w:line="400" w:lineRule="exact"/>
              <w:ind w:firstLine="0"/>
              <w:jc w:val="center"/>
              <w:rPr>
                <w:rFonts w:hAnsi="宋体" w:cs="宋体"/>
                <w:color w:val="auto"/>
                <w:sz w:val="21"/>
                <w:szCs w:val="21"/>
                <w:highlight w:val="none"/>
              </w:rPr>
            </w:pPr>
            <w:r>
              <w:rPr>
                <w:rFonts w:hint="eastAsia" w:hAnsi="宋体" w:cs="宋体"/>
                <w:color w:val="auto"/>
                <w:sz w:val="21"/>
                <w:szCs w:val="21"/>
                <w:highlight w:val="none"/>
              </w:rPr>
              <w:t>联系人/电话</w:t>
            </w:r>
          </w:p>
        </w:tc>
      </w:tr>
      <w:tr w14:paraId="42603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7D5DBAA0">
            <w:pPr>
              <w:pStyle w:val="43"/>
              <w:spacing w:line="400" w:lineRule="exact"/>
              <w:rPr>
                <w:rFonts w:hAnsi="宋体" w:cs="宋体"/>
                <w:color w:val="auto"/>
                <w:sz w:val="21"/>
                <w:szCs w:val="21"/>
                <w:highlight w:val="none"/>
              </w:rPr>
            </w:pPr>
            <w:r>
              <w:rPr>
                <w:rFonts w:hint="eastAsia" w:hAnsi="宋体" w:cs="宋体"/>
                <w:color w:val="auto"/>
                <w:sz w:val="21"/>
                <w:szCs w:val="21"/>
                <w:highlight w:val="none"/>
              </w:rPr>
              <w:t>1</w:t>
            </w:r>
          </w:p>
        </w:tc>
        <w:tc>
          <w:tcPr>
            <w:tcW w:w="1419" w:type="dxa"/>
            <w:vAlign w:val="center"/>
          </w:tcPr>
          <w:p w14:paraId="3D987C3B">
            <w:pPr>
              <w:pStyle w:val="43"/>
              <w:spacing w:line="400" w:lineRule="exact"/>
              <w:ind w:firstLine="480"/>
              <w:jc w:val="center"/>
              <w:rPr>
                <w:rFonts w:hAnsi="宋体" w:cs="宋体"/>
                <w:color w:val="auto"/>
                <w:sz w:val="21"/>
                <w:szCs w:val="21"/>
                <w:highlight w:val="none"/>
              </w:rPr>
            </w:pPr>
          </w:p>
        </w:tc>
        <w:tc>
          <w:tcPr>
            <w:tcW w:w="1861" w:type="dxa"/>
            <w:vAlign w:val="center"/>
          </w:tcPr>
          <w:p w14:paraId="3D978D74">
            <w:pPr>
              <w:pStyle w:val="43"/>
              <w:spacing w:line="400" w:lineRule="exact"/>
              <w:ind w:firstLine="482"/>
              <w:jc w:val="center"/>
              <w:rPr>
                <w:rFonts w:hAnsi="宋体" w:cs="宋体"/>
                <w:b/>
                <w:color w:val="auto"/>
                <w:sz w:val="21"/>
                <w:szCs w:val="21"/>
                <w:highlight w:val="none"/>
              </w:rPr>
            </w:pPr>
          </w:p>
        </w:tc>
        <w:tc>
          <w:tcPr>
            <w:tcW w:w="1620" w:type="dxa"/>
            <w:vAlign w:val="center"/>
          </w:tcPr>
          <w:p w14:paraId="3BEFFB3F">
            <w:pPr>
              <w:pStyle w:val="43"/>
              <w:spacing w:line="400" w:lineRule="exact"/>
              <w:ind w:firstLine="482"/>
              <w:jc w:val="center"/>
              <w:rPr>
                <w:rFonts w:hAnsi="宋体" w:cs="宋体"/>
                <w:b/>
                <w:color w:val="auto"/>
                <w:sz w:val="21"/>
                <w:szCs w:val="21"/>
                <w:highlight w:val="none"/>
              </w:rPr>
            </w:pPr>
          </w:p>
        </w:tc>
        <w:tc>
          <w:tcPr>
            <w:tcW w:w="1312" w:type="dxa"/>
            <w:vAlign w:val="center"/>
          </w:tcPr>
          <w:p w14:paraId="27C9B023">
            <w:pPr>
              <w:pStyle w:val="43"/>
              <w:spacing w:line="400" w:lineRule="exact"/>
              <w:ind w:firstLine="482"/>
              <w:jc w:val="center"/>
              <w:rPr>
                <w:rFonts w:hAnsi="宋体" w:cs="宋体"/>
                <w:b/>
                <w:color w:val="auto"/>
                <w:sz w:val="21"/>
                <w:szCs w:val="21"/>
                <w:highlight w:val="none"/>
              </w:rPr>
            </w:pPr>
          </w:p>
        </w:tc>
        <w:tc>
          <w:tcPr>
            <w:tcW w:w="1501" w:type="dxa"/>
            <w:vAlign w:val="center"/>
          </w:tcPr>
          <w:p w14:paraId="58458B26">
            <w:pPr>
              <w:pStyle w:val="43"/>
              <w:spacing w:line="400" w:lineRule="exact"/>
              <w:ind w:firstLine="482"/>
              <w:jc w:val="center"/>
              <w:rPr>
                <w:rFonts w:hAnsi="宋体" w:cs="宋体"/>
                <w:b/>
                <w:color w:val="auto"/>
                <w:sz w:val="21"/>
                <w:szCs w:val="21"/>
                <w:highlight w:val="none"/>
              </w:rPr>
            </w:pPr>
          </w:p>
        </w:tc>
      </w:tr>
      <w:tr w14:paraId="738D2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B552181">
            <w:pPr>
              <w:pStyle w:val="43"/>
              <w:spacing w:line="400" w:lineRule="exact"/>
              <w:rPr>
                <w:rFonts w:hAnsi="宋体" w:cs="宋体"/>
                <w:color w:val="auto"/>
                <w:sz w:val="21"/>
                <w:szCs w:val="21"/>
                <w:highlight w:val="none"/>
              </w:rPr>
            </w:pPr>
            <w:r>
              <w:rPr>
                <w:rFonts w:hint="eastAsia" w:hAnsi="宋体" w:cs="宋体"/>
                <w:color w:val="auto"/>
                <w:sz w:val="21"/>
                <w:szCs w:val="21"/>
                <w:highlight w:val="none"/>
              </w:rPr>
              <w:t>2</w:t>
            </w:r>
          </w:p>
        </w:tc>
        <w:tc>
          <w:tcPr>
            <w:tcW w:w="1419" w:type="dxa"/>
            <w:vAlign w:val="center"/>
          </w:tcPr>
          <w:p w14:paraId="2610B409">
            <w:pPr>
              <w:pStyle w:val="43"/>
              <w:spacing w:line="400" w:lineRule="exact"/>
              <w:ind w:firstLine="480"/>
              <w:jc w:val="center"/>
              <w:rPr>
                <w:rFonts w:hAnsi="宋体" w:cs="宋体"/>
                <w:color w:val="auto"/>
                <w:sz w:val="21"/>
                <w:szCs w:val="21"/>
                <w:highlight w:val="none"/>
              </w:rPr>
            </w:pPr>
          </w:p>
        </w:tc>
        <w:tc>
          <w:tcPr>
            <w:tcW w:w="1861" w:type="dxa"/>
            <w:vAlign w:val="center"/>
          </w:tcPr>
          <w:p w14:paraId="4807A564">
            <w:pPr>
              <w:pStyle w:val="43"/>
              <w:spacing w:line="400" w:lineRule="exact"/>
              <w:ind w:firstLine="482"/>
              <w:jc w:val="center"/>
              <w:rPr>
                <w:rFonts w:hAnsi="宋体" w:cs="宋体"/>
                <w:b/>
                <w:color w:val="auto"/>
                <w:sz w:val="21"/>
                <w:szCs w:val="21"/>
                <w:highlight w:val="none"/>
              </w:rPr>
            </w:pPr>
          </w:p>
        </w:tc>
        <w:tc>
          <w:tcPr>
            <w:tcW w:w="1620" w:type="dxa"/>
            <w:vAlign w:val="center"/>
          </w:tcPr>
          <w:p w14:paraId="12B93C27">
            <w:pPr>
              <w:pStyle w:val="43"/>
              <w:spacing w:line="400" w:lineRule="exact"/>
              <w:ind w:firstLine="482"/>
              <w:jc w:val="center"/>
              <w:rPr>
                <w:rFonts w:hAnsi="宋体" w:cs="宋体"/>
                <w:b/>
                <w:color w:val="auto"/>
                <w:sz w:val="21"/>
                <w:szCs w:val="21"/>
                <w:highlight w:val="none"/>
              </w:rPr>
            </w:pPr>
          </w:p>
        </w:tc>
        <w:tc>
          <w:tcPr>
            <w:tcW w:w="1312" w:type="dxa"/>
            <w:vAlign w:val="center"/>
          </w:tcPr>
          <w:p w14:paraId="70AA0C55">
            <w:pPr>
              <w:pStyle w:val="43"/>
              <w:spacing w:line="400" w:lineRule="exact"/>
              <w:ind w:firstLine="482"/>
              <w:jc w:val="center"/>
              <w:rPr>
                <w:rFonts w:hAnsi="宋体" w:cs="宋体"/>
                <w:b/>
                <w:color w:val="auto"/>
                <w:sz w:val="21"/>
                <w:szCs w:val="21"/>
                <w:highlight w:val="none"/>
              </w:rPr>
            </w:pPr>
          </w:p>
        </w:tc>
        <w:tc>
          <w:tcPr>
            <w:tcW w:w="1501" w:type="dxa"/>
            <w:vAlign w:val="center"/>
          </w:tcPr>
          <w:p w14:paraId="6F122D8D">
            <w:pPr>
              <w:pStyle w:val="43"/>
              <w:spacing w:line="400" w:lineRule="exact"/>
              <w:ind w:firstLine="482"/>
              <w:jc w:val="center"/>
              <w:rPr>
                <w:rFonts w:hAnsi="宋体" w:cs="宋体"/>
                <w:b/>
                <w:color w:val="auto"/>
                <w:sz w:val="21"/>
                <w:szCs w:val="21"/>
                <w:highlight w:val="none"/>
              </w:rPr>
            </w:pPr>
          </w:p>
        </w:tc>
      </w:tr>
      <w:tr w14:paraId="4B410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59490B74">
            <w:pPr>
              <w:pStyle w:val="43"/>
              <w:spacing w:line="400" w:lineRule="exact"/>
              <w:rPr>
                <w:rFonts w:hAnsi="宋体" w:cs="宋体"/>
                <w:color w:val="auto"/>
                <w:sz w:val="21"/>
                <w:szCs w:val="21"/>
                <w:highlight w:val="none"/>
              </w:rPr>
            </w:pPr>
            <w:r>
              <w:rPr>
                <w:rFonts w:hint="eastAsia" w:hAnsi="宋体" w:cs="宋体"/>
                <w:color w:val="auto"/>
                <w:sz w:val="21"/>
                <w:szCs w:val="21"/>
                <w:highlight w:val="none"/>
              </w:rPr>
              <w:t>3</w:t>
            </w:r>
          </w:p>
        </w:tc>
        <w:tc>
          <w:tcPr>
            <w:tcW w:w="1419" w:type="dxa"/>
            <w:vAlign w:val="center"/>
          </w:tcPr>
          <w:p w14:paraId="0B7C5DDC">
            <w:pPr>
              <w:pStyle w:val="43"/>
              <w:spacing w:line="400" w:lineRule="exact"/>
              <w:ind w:firstLine="480"/>
              <w:jc w:val="center"/>
              <w:rPr>
                <w:rFonts w:hAnsi="宋体" w:cs="宋体"/>
                <w:color w:val="auto"/>
                <w:sz w:val="21"/>
                <w:szCs w:val="21"/>
                <w:highlight w:val="none"/>
              </w:rPr>
            </w:pPr>
          </w:p>
        </w:tc>
        <w:tc>
          <w:tcPr>
            <w:tcW w:w="1861" w:type="dxa"/>
            <w:vAlign w:val="center"/>
          </w:tcPr>
          <w:p w14:paraId="3077E8F3">
            <w:pPr>
              <w:pStyle w:val="43"/>
              <w:spacing w:line="400" w:lineRule="exact"/>
              <w:ind w:firstLine="480"/>
              <w:jc w:val="center"/>
              <w:rPr>
                <w:rFonts w:hAnsi="宋体" w:cs="宋体"/>
                <w:color w:val="auto"/>
                <w:sz w:val="21"/>
                <w:szCs w:val="21"/>
                <w:highlight w:val="none"/>
              </w:rPr>
            </w:pPr>
          </w:p>
        </w:tc>
        <w:tc>
          <w:tcPr>
            <w:tcW w:w="1620" w:type="dxa"/>
            <w:vAlign w:val="center"/>
          </w:tcPr>
          <w:p w14:paraId="1AD8A9F5">
            <w:pPr>
              <w:pStyle w:val="43"/>
              <w:spacing w:line="400" w:lineRule="exact"/>
              <w:ind w:firstLine="480"/>
              <w:jc w:val="center"/>
              <w:rPr>
                <w:rFonts w:hAnsi="宋体" w:cs="宋体"/>
                <w:color w:val="auto"/>
                <w:sz w:val="21"/>
                <w:szCs w:val="21"/>
                <w:highlight w:val="none"/>
              </w:rPr>
            </w:pPr>
          </w:p>
        </w:tc>
        <w:tc>
          <w:tcPr>
            <w:tcW w:w="1312" w:type="dxa"/>
            <w:vAlign w:val="center"/>
          </w:tcPr>
          <w:p w14:paraId="03C2C6CD">
            <w:pPr>
              <w:pStyle w:val="43"/>
              <w:spacing w:line="400" w:lineRule="exact"/>
              <w:ind w:firstLine="480"/>
              <w:jc w:val="center"/>
              <w:rPr>
                <w:rFonts w:hAnsi="宋体" w:cs="宋体"/>
                <w:color w:val="auto"/>
                <w:sz w:val="21"/>
                <w:szCs w:val="21"/>
                <w:highlight w:val="none"/>
              </w:rPr>
            </w:pPr>
          </w:p>
        </w:tc>
        <w:tc>
          <w:tcPr>
            <w:tcW w:w="1501" w:type="dxa"/>
            <w:vAlign w:val="center"/>
          </w:tcPr>
          <w:p w14:paraId="52F8ABCE">
            <w:pPr>
              <w:pStyle w:val="43"/>
              <w:spacing w:line="400" w:lineRule="exact"/>
              <w:ind w:firstLine="480"/>
              <w:jc w:val="center"/>
              <w:rPr>
                <w:rFonts w:hAnsi="宋体" w:cs="宋体"/>
                <w:color w:val="auto"/>
                <w:sz w:val="21"/>
                <w:szCs w:val="21"/>
                <w:highlight w:val="none"/>
              </w:rPr>
            </w:pPr>
          </w:p>
        </w:tc>
      </w:tr>
      <w:tr w14:paraId="22646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06E17554">
            <w:pPr>
              <w:pStyle w:val="43"/>
              <w:spacing w:line="400" w:lineRule="exact"/>
              <w:rPr>
                <w:rFonts w:hAnsi="宋体" w:cs="宋体"/>
                <w:color w:val="auto"/>
                <w:sz w:val="21"/>
                <w:szCs w:val="21"/>
                <w:highlight w:val="none"/>
              </w:rPr>
            </w:pPr>
            <w:r>
              <w:rPr>
                <w:rFonts w:hint="eastAsia" w:hAnsi="宋体" w:cs="宋体"/>
                <w:color w:val="auto"/>
                <w:sz w:val="21"/>
                <w:szCs w:val="21"/>
                <w:highlight w:val="none"/>
              </w:rPr>
              <w:t>4</w:t>
            </w:r>
          </w:p>
        </w:tc>
        <w:tc>
          <w:tcPr>
            <w:tcW w:w="1419" w:type="dxa"/>
            <w:vAlign w:val="center"/>
          </w:tcPr>
          <w:p w14:paraId="2248FA7B">
            <w:pPr>
              <w:pStyle w:val="43"/>
              <w:spacing w:line="400" w:lineRule="exact"/>
              <w:ind w:firstLine="480"/>
              <w:jc w:val="center"/>
              <w:rPr>
                <w:rFonts w:hAnsi="宋体" w:cs="宋体"/>
                <w:color w:val="auto"/>
                <w:sz w:val="21"/>
                <w:szCs w:val="21"/>
                <w:highlight w:val="none"/>
              </w:rPr>
            </w:pPr>
          </w:p>
        </w:tc>
        <w:tc>
          <w:tcPr>
            <w:tcW w:w="1861" w:type="dxa"/>
            <w:vAlign w:val="center"/>
          </w:tcPr>
          <w:p w14:paraId="3B6EE0FF">
            <w:pPr>
              <w:pStyle w:val="43"/>
              <w:spacing w:line="400" w:lineRule="exact"/>
              <w:ind w:firstLine="480"/>
              <w:jc w:val="center"/>
              <w:rPr>
                <w:rFonts w:hAnsi="宋体" w:cs="宋体"/>
                <w:color w:val="auto"/>
                <w:sz w:val="21"/>
                <w:szCs w:val="21"/>
                <w:highlight w:val="none"/>
              </w:rPr>
            </w:pPr>
          </w:p>
        </w:tc>
        <w:tc>
          <w:tcPr>
            <w:tcW w:w="1620" w:type="dxa"/>
            <w:vAlign w:val="center"/>
          </w:tcPr>
          <w:p w14:paraId="4B11FBF7">
            <w:pPr>
              <w:pStyle w:val="43"/>
              <w:spacing w:line="400" w:lineRule="exact"/>
              <w:ind w:firstLine="480"/>
              <w:jc w:val="center"/>
              <w:rPr>
                <w:rFonts w:hAnsi="宋体" w:cs="宋体"/>
                <w:color w:val="auto"/>
                <w:sz w:val="21"/>
                <w:szCs w:val="21"/>
                <w:highlight w:val="none"/>
              </w:rPr>
            </w:pPr>
          </w:p>
        </w:tc>
        <w:tc>
          <w:tcPr>
            <w:tcW w:w="1312" w:type="dxa"/>
            <w:vAlign w:val="center"/>
          </w:tcPr>
          <w:p w14:paraId="1E3B9E18">
            <w:pPr>
              <w:pStyle w:val="43"/>
              <w:spacing w:line="400" w:lineRule="exact"/>
              <w:ind w:firstLine="480"/>
              <w:jc w:val="center"/>
              <w:rPr>
                <w:rFonts w:hAnsi="宋体" w:cs="宋体"/>
                <w:color w:val="auto"/>
                <w:sz w:val="21"/>
                <w:szCs w:val="21"/>
                <w:highlight w:val="none"/>
              </w:rPr>
            </w:pPr>
          </w:p>
        </w:tc>
        <w:tc>
          <w:tcPr>
            <w:tcW w:w="1501" w:type="dxa"/>
            <w:vAlign w:val="center"/>
          </w:tcPr>
          <w:p w14:paraId="4B3C2CE0">
            <w:pPr>
              <w:pStyle w:val="43"/>
              <w:spacing w:line="400" w:lineRule="exact"/>
              <w:ind w:firstLine="480"/>
              <w:jc w:val="center"/>
              <w:rPr>
                <w:rFonts w:hAnsi="宋体" w:cs="宋体"/>
                <w:color w:val="auto"/>
                <w:sz w:val="21"/>
                <w:szCs w:val="21"/>
                <w:highlight w:val="none"/>
              </w:rPr>
            </w:pPr>
          </w:p>
        </w:tc>
      </w:tr>
      <w:tr w14:paraId="7C731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09EE25E6">
            <w:pPr>
              <w:pStyle w:val="43"/>
              <w:spacing w:line="400" w:lineRule="exact"/>
              <w:rPr>
                <w:rFonts w:hAnsi="宋体" w:cs="宋体"/>
                <w:color w:val="auto"/>
                <w:sz w:val="21"/>
                <w:szCs w:val="21"/>
                <w:highlight w:val="none"/>
              </w:rPr>
            </w:pPr>
            <w:r>
              <w:rPr>
                <w:rFonts w:hint="eastAsia" w:hAnsi="宋体" w:cs="宋体"/>
                <w:color w:val="auto"/>
                <w:sz w:val="21"/>
                <w:szCs w:val="21"/>
                <w:highlight w:val="none"/>
              </w:rPr>
              <w:t>5</w:t>
            </w:r>
          </w:p>
        </w:tc>
        <w:tc>
          <w:tcPr>
            <w:tcW w:w="1419" w:type="dxa"/>
            <w:vAlign w:val="center"/>
          </w:tcPr>
          <w:p w14:paraId="3B3C3ED6">
            <w:pPr>
              <w:pStyle w:val="43"/>
              <w:spacing w:line="400" w:lineRule="exact"/>
              <w:ind w:firstLine="480"/>
              <w:jc w:val="center"/>
              <w:rPr>
                <w:rFonts w:hAnsi="宋体" w:cs="宋体"/>
                <w:color w:val="auto"/>
                <w:sz w:val="21"/>
                <w:szCs w:val="21"/>
                <w:highlight w:val="none"/>
              </w:rPr>
            </w:pPr>
          </w:p>
        </w:tc>
        <w:tc>
          <w:tcPr>
            <w:tcW w:w="1861" w:type="dxa"/>
            <w:vAlign w:val="center"/>
          </w:tcPr>
          <w:p w14:paraId="5C2C930E">
            <w:pPr>
              <w:pStyle w:val="43"/>
              <w:spacing w:line="400" w:lineRule="exact"/>
              <w:ind w:firstLine="480"/>
              <w:jc w:val="center"/>
              <w:rPr>
                <w:rFonts w:hAnsi="宋体" w:cs="宋体"/>
                <w:color w:val="auto"/>
                <w:sz w:val="21"/>
                <w:szCs w:val="21"/>
                <w:highlight w:val="none"/>
              </w:rPr>
            </w:pPr>
          </w:p>
        </w:tc>
        <w:tc>
          <w:tcPr>
            <w:tcW w:w="1620" w:type="dxa"/>
            <w:vAlign w:val="center"/>
          </w:tcPr>
          <w:p w14:paraId="0BB4EE9E">
            <w:pPr>
              <w:pStyle w:val="43"/>
              <w:spacing w:line="400" w:lineRule="exact"/>
              <w:ind w:firstLine="480"/>
              <w:jc w:val="center"/>
              <w:rPr>
                <w:rFonts w:hAnsi="宋体" w:cs="宋体"/>
                <w:color w:val="auto"/>
                <w:sz w:val="21"/>
                <w:szCs w:val="21"/>
                <w:highlight w:val="none"/>
              </w:rPr>
            </w:pPr>
          </w:p>
        </w:tc>
        <w:tc>
          <w:tcPr>
            <w:tcW w:w="1312" w:type="dxa"/>
            <w:vAlign w:val="center"/>
          </w:tcPr>
          <w:p w14:paraId="75289881">
            <w:pPr>
              <w:pStyle w:val="43"/>
              <w:spacing w:line="400" w:lineRule="exact"/>
              <w:ind w:firstLine="480"/>
              <w:jc w:val="center"/>
              <w:rPr>
                <w:rFonts w:hAnsi="宋体" w:cs="宋体"/>
                <w:color w:val="auto"/>
                <w:sz w:val="21"/>
                <w:szCs w:val="21"/>
                <w:highlight w:val="none"/>
              </w:rPr>
            </w:pPr>
          </w:p>
        </w:tc>
        <w:tc>
          <w:tcPr>
            <w:tcW w:w="1501" w:type="dxa"/>
            <w:vAlign w:val="center"/>
          </w:tcPr>
          <w:p w14:paraId="4AD7B245">
            <w:pPr>
              <w:pStyle w:val="43"/>
              <w:spacing w:line="400" w:lineRule="exact"/>
              <w:ind w:firstLine="480"/>
              <w:jc w:val="center"/>
              <w:rPr>
                <w:rFonts w:hAnsi="宋体" w:cs="宋体"/>
                <w:color w:val="auto"/>
                <w:sz w:val="21"/>
                <w:szCs w:val="21"/>
                <w:highlight w:val="none"/>
              </w:rPr>
            </w:pPr>
          </w:p>
        </w:tc>
      </w:tr>
      <w:tr w14:paraId="66A7D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721D38A">
            <w:pPr>
              <w:pStyle w:val="43"/>
              <w:spacing w:line="400" w:lineRule="exact"/>
              <w:ind w:firstLine="0"/>
              <w:jc w:val="center"/>
              <w:rPr>
                <w:rFonts w:hAnsi="宋体" w:cs="宋体"/>
                <w:color w:val="auto"/>
                <w:sz w:val="21"/>
                <w:szCs w:val="21"/>
                <w:highlight w:val="none"/>
              </w:rPr>
            </w:pPr>
            <w:r>
              <w:rPr>
                <w:rFonts w:hint="eastAsia" w:hAnsi="宋体" w:cs="宋体"/>
                <w:color w:val="auto"/>
                <w:sz w:val="21"/>
                <w:szCs w:val="21"/>
                <w:highlight w:val="none"/>
              </w:rPr>
              <w:t>…</w:t>
            </w:r>
          </w:p>
        </w:tc>
        <w:tc>
          <w:tcPr>
            <w:tcW w:w="1419" w:type="dxa"/>
            <w:vAlign w:val="center"/>
          </w:tcPr>
          <w:p w14:paraId="2E18CEFA">
            <w:pPr>
              <w:pStyle w:val="43"/>
              <w:spacing w:line="400" w:lineRule="exact"/>
              <w:ind w:firstLine="480"/>
              <w:jc w:val="center"/>
              <w:rPr>
                <w:rFonts w:hAnsi="宋体" w:cs="宋体"/>
                <w:color w:val="auto"/>
                <w:sz w:val="21"/>
                <w:szCs w:val="21"/>
                <w:highlight w:val="none"/>
              </w:rPr>
            </w:pPr>
          </w:p>
        </w:tc>
        <w:tc>
          <w:tcPr>
            <w:tcW w:w="1861" w:type="dxa"/>
            <w:vAlign w:val="center"/>
          </w:tcPr>
          <w:p w14:paraId="54B2B9CB">
            <w:pPr>
              <w:pStyle w:val="43"/>
              <w:spacing w:line="400" w:lineRule="exact"/>
              <w:ind w:firstLine="480"/>
              <w:jc w:val="center"/>
              <w:rPr>
                <w:rFonts w:hAnsi="宋体" w:cs="宋体"/>
                <w:color w:val="auto"/>
                <w:sz w:val="21"/>
                <w:szCs w:val="21"/>
                <w:highlight w:val="none"/>
              </w:rPr>
            </w:pPr>
          </w:p>
        </w:tc>
        <w:tc>
          <w:tcPr>
            <w:tcW w:w="1620" w:type="dxa"/>
            <w:vAlign w:val="center"/>
          </w:tcPr>
          <w:p w14:paraId="23B6E72D">
            <w:pPr>
              <w:pStyle w:val="43"/>
              <w:spacing w:line="400" w:lineRule="exact"/>
              <w:ind w:firstLine="480"/>
              <w:jc w:val="center"/>
              <w:rPr>
                <w:rFonts w:hAnsi="宋体" w:cs="宋体"/>
                <w:color w:val="auto"/>
                <w:sz w:val="21"/>
                <w:szCs w:val="21"/>
                <w:highlight w:val="none"/>
              </w:rPr>
            </w:pPr>
          </w:p>
        </w:tc>
        <w:tc>
          <w:tcPr>
            <w:tcW w:w="1312" w:type="dxa"/>
            <w:vAlign w:val="center"/>
          </w:tcPr>
          <w:p w14:paraId="51BDB044">
            <w:pPr>
              <w:pStyle w:val="43"/>
              <w:spacing w:line="400" w:lineRule="exact"/>
              <w:ind w:firstLine="480"/>
              <w:jc w:val="center"/>
              <w:rPr>
                <w:rFonts w:hAnsi="宋体" w:cs="宋体"/>
                <w:color w:val="auto"/>
                <w:sz w:val="21"/>
                <w:szCs w:val="21"/>
                <w:highlight w:val="none"/>
              </w:rPr>
            </w:pPr>
          </w:p>
        </w:tc>
        <w:tc>
          <w:tcPr>
            <w:tcW w:w="1501" w:type="dxa"/>
            <w:vAlign w:val="center"/>
          </w:tcPr>
          <w:p w14:paraId="5CC41F32">
            <w:pPr>
              <w:pStyle w:val="43"/>
              <w:spacing w:line="400" w:lineRule="exact"/>
              <w:ind w:firstLine="480"/>
              <w:jc w:val="center"/>
              <w:rPr>
                <w:rFonts w:hAnsi="宋体" w:cs="宋体"/>
                <w:color w:val="auto"/>
                <w:sz w:val="21"/>
                <w:szCs w:val="21"/>
                <w:highlight w:val="none"/>
              </w:rPr>
            </w:pPr>
          </w:p>
        </w:tc>
      </w:tr>
      <w:tr w14:paraId="0D403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0E892A4C">
            <w:pPr>
              <w:pStyle w:val="43"/>
              <w:spacing w:line="400" w:lineRule="exact"/>
              <w:jc w:val="center"/>
              <w:rPr>
                <w:rFonts w:hAnsi="宋体" w:cs="宋体"/>
                <w:color w:val="auto"/>
                <w:sz w:val="21"/>
                <w:szCs w:val="21"/>
                <w:highlight w:val="none"/>
              </w:rPr>
            </w:pPr>
          </w:p>
        </w:tc>
        <w:tc>
          <w:tcPr>
            <w:tcW w:w="1419" w:type="dxa"/>
            <w:vAlign w:val="center"/>
          </w:tcPr>
          <w:p w14:paraId="02CEDD3C">
            <w:pPr>
              <w:pStyle w:val="43"/>
              <w:spacing w:line="400" w:lineRule="exact"/>
              <w:jc w:val="center"/>
              <w:rPr>
                <w:rFonts w:hAnsi="宋体" w:cs="宋体"/>
                <w:color w:val="auto"/>
                <w:sz w:val="21"/>
                <w:szCs w:val="21"/>
                <w:highlight w:val="none"/>
              </w:rPr>
            </w:pPr>
          </w:p>
        </w:tc>
        <w:tc>
          <w:tcPr>
            <w:tcW w:w="1861" w:type="dxa"/>
            <w:vAlign w:val="center"/>
          </w:tcPr>
          <w:p w14:paraId="521F1926">
            <w:pPr>
              <w:pStyle w:val="43"/>
              <w:spacing w:line="400" w:lineRule="exact"/>
              <w:ind w:firstLine="480"/>
              <w:jc w:val="center"/>
              <w:rPr>
                <w:rFonts w:hAnsi="宋体" w:cs="宋体"/>
                <w:color w:val="auto"/>
                <w:sz w:val="21"/>
                <w:szCs w:val="21"/>
                <w:highlight w:val="none"/>
              </w:rPr>
            </w:pPr>
          </w:p>
        </w:tc>
        <w:tc>
          <w:tcPr>
            <w:tcW w:w="1620" w:type="dxa"/>
            <w:vAlign w:val="center"/>
          </w:tcPr>
          <w:p w14:paraId="7E42DCB5">
            <w:pPr>
              <w:pStyle w:val="43"/>
              <w:spacing w:line="400" w:lineRule="exact"/>
              <w:ind w:firstLine="480"/>
              <w:jc w:val="center"/>
              <w:rPr>
                <w:rFonts w:hAnsi="宋体" w:cs="宋体"/>
                <w:color w:val="auto"/>
                <w:sz w:val="21"/>
                <w:szCs w:val="21"/>
                <w:highlight w:val="none"/>
              </w:rPr>
            </w:pPr>
          </w:p>
        </w:tc>
        <w:tc>
          <w:tcPr>
            <w:tcW w:w="1312" w:type="dxa"/>
            <w:vAlign w:val="center"/>
          </w:tcPr>
          <w:p w14:paraId="0D435107">
            <w:pPr>
              <w:pStyle w:val="43"/>
              <w:spacing w:line="400" w:lineRule="exact"/>
              <w:ind w:firstLine="480"/>
              <w:jc w:val="center"/>
              <w:rPr>
                <w:rFonts w:hAnsi="宋体" w:cs="宋体"/>
                <w:color w:val="auto"/>
                <w:sz w:val="21"/>
                <w:szCs w:val="21"/>
                <w:highlight w:val="none"/>
              </w:rPr>
            </w:pPr>
          </w:p>
        </w:tc>
        <w:tc>
          <w:tcPr>
            <w:tcW w:w="1501" w:type="dxa"/>
            <w:vAlign w:val="center"/>
          </w:tcPr>
          <w:p w14:paraId="377B8069">
            <w:pPr>
              <w:pStyle w:val="43"/>
              <w:spacing w:line="400" w:lineRule="exact"/>
              <w:ind w:firstLine="480"/>
              <w:jc w:val="center"/>
              <w:rPr>
                <w:rFonts w:hAnsi="宋体" w:cs="宋体"/>
                <w:color w:val="auto"/>
                <w:sz w:val="21"/>
                <w:szCs w:val="21"/>
                <w:highlight w:val="none"/>
              </w:rPr>
            </w:pPr>
          </w:p>
        </w:tc>
      </w:tr>
      <w:tr w14:paraId="50748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4A414969">
            <w:pPr>
              <w:pStyle w:val="43"/>
              <w:spacing w:line="400" w:lineRule="exact"/>
              <w:jc w:val="center"/>
              <w:rPr>
                <w:rFonts w:hAnsi="宋体" w:cs="宋体"/>
                <w:color w:val="auto"/>
                <w:sz w:val="21"/>
                <w:szCs w:val="21"/>
                <w:highlight w:val="none"/>
              </w:rPr>
            </w:pPr>
          </w:p>
        </w:tc>
        <w:tc>
          <w:tcPr>
            <w:tcW w:w="1419" w:type="dxa"/>
            <w:vAlign w:val="center"/>
          </w:tcPr>
          <w:p w14:paraId="703F7C03">
            <w:pPr>
              <w:pStyle w:val="43"/>
              <w:spacing w:line="400" w:lineRule="exact"/>
              <w:jc w:val="center"/>
              <w:rPr>
                <w:rFonts w:hAnsi="宋体" w:cs="宋体"/>
                <w:color w:val="auto"/>
                <w:sz w:val="21"/>
                <w:szCs w:val="21"/>
                <w:highlight w:val="none"/>
              </w:rPr>
            </w:pPr>
          </w:p>
        </w:tc>
        <w:tc>
          <w:tcPr>
            <w:tcW w:w="1861" w:type="dxa"/>
            <w:vAlign w:val="center"/>
          </w:tcPr>
          <w:p w14:paraId="7480E802">
            <w:pPr>
              <w:pStyle w:val="43"/>
              <w:spacing w:line="400" w:lineRule="exact"/>
              <w:ind w:firstLine="480"/>
              <w:jc w:val="center"/>
              <w:rPr>
                <w:rFonts w:hAnsi="宋体" w:cs="宋体"/>
                <w:color w:val="auto"/>
                <w:sz w:val="21"/>
                <w:szCs w:val="21"/>
                <w:highlight w:val="none"/>
              </w:rPr>
            </w:pPr>
          </w:p>
        </w:tc>
        <w:tc>
          <w:tcPr>
            <w:tcW w:w="1620" w:type="dxa"/>
            <w:vAlign w:val="center"/>
          </w:tcPr>
          <w:p w14:paraId="29B9AB31">
            <w:pPr>
              <w:pStyle w:val="43"/>
              <w:spacing w:line="400" w:lineRule="exact"/>
              <w:ind w:firstLine="480"/>
              <w:jc w:val="center"/>
              <w:rPr>
                <w:rFonts w:hAnsi="宋体" w:cs="宋体"/>
                <w:color w:val="auto"/>
                <w:sz w:val="21"/>
                <w:szCs w:val="21"/>
                <w:highlight w:val="none"/>
              </w:rPr>
            </w:pPr>
          </w:p>
        </w:tc>
        <w:tc>
          <w:tcPr>
            <w:tcW w:w="1312" w:type="dxa"/>
            <w:vAlign w:val="center"/>
          </w:tcPr>
          <w:p w14:paraId="233F2B74">
            <w:pPr>
              <w:pStyle w:val="43"/>
              <w:spacing w:line="400" w:lineRule="exact"/>
              <w:ind w:firstLine="480"/>
              <w:jc w:val="center"/>
              <w:rPr>
                <w:rFonts w:hAnsi="宋体" w:cs="宋体"/>
                <w:color w:val="auto"/>
                <w:sz w:val="21"/>
                <w:szCs w:val="21"/>
                <w:highlight w:val="none"/>
              </w:rPr>
            </w:pPr>
          </w:p>
        </w:tc>
        <w:tc>
          <w:tcPr>
            <w:tcW w:w="1501" w:type="dxa"/>
            <w:vAlign w:val="center"/>
          </w:tcPr>
          <w:p w14:paraId="57EE276C">
            <w:pPr>
              <w:pStyle w:val="43"/>
              <w:spacing w:line="400" w:lineRule="exact"/>
              <w:ind w:firstLine="480"/>
              <w:jc w:val="center"/>
              <w:rPr>
                <w:rFonts w:hAnsi="宋体" w:cs="宋体"/>
                <w:color w:val="auto"/>
                <w:sz w:val="21"/>
                <w:szCs w:val="21"/>
                <w:highlight w:val="none"/>
              </w:rPr>
            </w:pPr>
          </w:p>
        </w:tc>
      </w:tr>
    </w:tbl>
    <w:p w14:paraId="74BAED3C">
      <w:pPr>
        <w:ind w:firstLine="210" w:firstLineChars="100"/>
        <w:rPr>
          <w:rFonts w:ascii="宋体" w:hAnsi="宋体" w:cs="宋体"/>
          <w:color w:val="auto"/>
          <w:szCs w:val="21"/>
          <w:highlight w:val="none"/>
        </w:rPr>
      </w:pPr>
    </w:p>
    <w:p w14:paraId="4E7F1F6A">
      <w:pPr>
        <w:ind w:firstLine="210" w:firstLineChars="100"/>
        <w:rPr>
          <w:rFonts w:ascii="宋体" w:hAnsi="宋体" w:cs="宋体"/>
          <w:color w:val="auto"/>
          <w:szCs w:val="21"/>
          <w:highlight w:val="none"/>
        </w:rPr>
      </w:pPr>
      <w:r>
        <w:rPr>
          <w:rFonts w:hint="eastAsia" w:ascii="宋体" w:hAnsi="宋体" w:cs="宋体"/>
          <w:color w:val="auto"/>
          <w:szCs w:val="21"/>
          <w:highlight w:val="none"/>
        </w:rPr>
        <w:t>注：提供相应业绩材料等评分细则所要求的相关材料（加盖投标人公章）。</w:t>
      </w:r>
    </w:p>
    <w:p w14:paraId="1C7C532B">
      <w:pPr>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3E07116B">
      <w:pPr>
        <w:jc w:val="left"/>
        <w:rPr>
          <w:rFonts w:ascii="宋体" w:hAnsi="宋体" w:cs="宋体"/>
          <w:color w:val="auto"/>
          <w:szCs w:val="21"/>
          <w:highlight w:val="none"/>
        </w:rPr>
      </w:pPr>
    </w:p>
    <w:p w14:paraId="37B8DC97">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（加盖公章）</w:t>
      </w:r>
    </w:p>
    <w:p w14:paraId="60BCB33A">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法定代表人或投标人代表：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（签字或盖章）                                             </w:t>
      </w:r>
    </w:p>
    <w:p w14:paraId="6C606BA4">
      <w:pPr>
        <w:snapToGrid w:val="0"/>
        <w:spacing w:before="50" w:after="50" w:line="480" w:lineRule="auto"/>
        <w:ind w:left="-21" w:leftChars="-72" w:right="-817" w:rightChars="-389" w:hanging="130" w:hangingChars="62"/>
        <w:rPr>
          <w:rFonts w:ascii="宋体" w:hAnsi="宋体" w:cs="宋体"/>
          <w:color w:val="auto"/>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2C68111">
      <w:pPr>
        <w:pStyle w:val="13"/>
        <w:ind w:firstLine="0" w:firstLineChars="0"/>
        <w:rPr>
          <w:color w:val="auto"/>
          <w:highlight w:val="none"/>
        </w:rPr>
      </w:pPr>
    </w:p>
    <w:p w14:paraId="7A796BF7">
      <w:pPr>
        <w:outlineLvl w:val="1"/>
        <w:rPr>
          <w:rFonts w:ascii="宋体" w:hAnsi="宋体" w:cs="宋体"/>
          <w:b/>
          <w:bCs/>
          <w:color w:val="auto"/>
          <w:szCs w:val="21"/>
          <w:highlight w:val="none"/>
        </w:rPr>
      </w:pPr>
      <w:r>
        <w:rPr>
          <w:rFonts w:hint="eastAsia" w:ascii="宋体" w:hAnsi="宋体" w:cs="宋体"/>
          <w:b/>
          <w:bCs/>
          <w:color w:val="auto"/>
          <w:szCs w:val="21"/>
          <w:highlight w:val="none"/>
        </w:rPr>
        <w:t>九、项目组成人员情况表格式：</w:t>
      </w:r>
    </w:p>
    <w:p w14:paraId="2D978599">
      <w:pPr>
        <w:pStyle w:val="44"/>
        <w:adjustRightInd w:val="0"/>
        <w:spacing w:before="120" w:after="120" w:line="360" w:lineRule="auto"/>
        <w:jc w:val="center"/>
        <w:textAlignment w:val="baseline"/>
        <w:rPr>
          <w:rFonts w:hAnsi="宋体" w:eastAsia="宋体" w:cs="宋体"/>
          <w:b/>
          <w:bCs/>
          <w:color w:val="auto"/>
          <w:sz w:val="21"/>
          <w:szCs w:val="21"/>
          <w:highlight w:val="none"/>
        </w:rPr>
      </w:pPr>
      <w:r>
        <w:rPr>
          <w:rFonts w:hint="eastAsia" w:hAnsi="宋体" w:eastAsia="宋体" w:cs="宋体"/>
          <w:b/>
          <w:bCs/>
          <w:color w:val="auto"/>
          <w:sz w:val="21"/>
          <w:szCs w:val="21"/>
          <w:highlight w:val="none"/>
        </w:rPr>
        <w:t>项目组成人员情况表</w:t>
      </w:r>
    </w:p>
    <w:tbl>
      <w:tblPr>
        <w:tblStyle w:val="28"/>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1F21D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5F88F5A">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74116146">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630E37CB">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0B5C959D">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415B4273">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2921783E">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50CE83BC">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1D78C8BB">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6103E08E">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14:paraId="28B48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ACD2C4E">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352" w:type="dxa"/>
            <w:tcBorders>
              <w:top w:val="single" w:color="auto" w:sz="4" w:space="0"/>
              <w:left w:val="single" w:color="auto" w:sz="4" w:space="0"/>
              <w:bottom w:val="single" w:color="auto" w:sz="4" w:space="0"/>
              <w:right w:val="single" w:color="auto" w:sz="4" w:space="0"/>
            </w:tcBorders>
            <w:vAlign w:val="center"/>
          </w:tcPr>
          <w:p w14:paraId="6A34535C">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项目负责人</w:t>
            </w:r>
          </w:p>
        </w:tc>
        <w:tc>
          <w:tcPr>
            <w:tcW w:w="865" w:type="dxa"/>
            <w:tcBorders>
              <w:top w:val="single" w:color="auto" w:sz="4" w:space="0"/>
              <w:left w:val="single" w:color="auto" w:sz="4" w:space="0"/>
              <w:bottom w:val="single" w:color="auto" w:sz="4" w:space="0"/>
              <w:right w:val="single" w:color="auto" w:sz="4" w:space="0"/>
            </w:tcBorders>
            <w:vAlign w:val="center"/>
          </w:tcPr>
          <w:p w14:paraId="02F32F88">
            <w:pPr>
              <w:pStyle w:val="45"/>
              <w:jc w:val="center"/>
              <w:rPr>
                <w:rFonts w:ascii="宋体" w:hAnsi="宋体" w:cs="宋体"/>
                <w:color w:val="auto"/>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6D5C47DA">
            <w:pPr>
              <w:pStyle w:val="45"/>
              <w:jc w:val="center"/>
              <w:rPr>
                <w:rFonts w:ascii="宋体" w:hAnsi="宋体" w:cs="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188F31CD">
            <w:pPr>
              <w:pStyle w:val="45"/>
              <w:jc w:val="center"/>
              <w:rPr>
                <w:rFonts w:ascii="宋体" w:hAnsi="宋体" w:cs="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D663EB1">
            <w:pPr>
              <w:pStyle w:val="45"/>
              <w:jc w:val="center"/>
              <w:rPr>
                <w:rFonts w:ascii="宋体" w:hAnsi="宋体" w:cs="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0FA9A50">
            <w:pPr>
              <w:pStyle w:val="45"/>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D7E63C5">
            <w:pPr>
              <w:pStyle w:val="45"/>
              <w:jc w:val="center"/>
              <w:rPr>
                <w:rFonts w:ascii="宋体" w:hAnsi="宋体" w:cs="宋体"/>
                <w:color w:val="auto"/>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557B9B41">
            <w:pPr>
              <w:pStyle w:val="45"/>
              <w:jc w:val="center"/>
              <w:rPr>
                <w:rFonts w:ascii="宋体" w:hAnsi="宋体" w:cs="宋体"/>
                <w:color w:val="auto"/>
                <w:sz w:val="21"/>
                <w:szCs w:val="21"/>
                <w:highlight w:val="none"/>
              </w:rPr>
            </w:pPr>
          </w:p>
        </w:tc>
      </w:tr>
      <w:tr w14:paraId="5D705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F651FD7">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352" w:type="dxa"/>
            <w:tcBorders>
              <w:top w:val="single" w:color="auto" w:sz="4" w:space="0"/>
              <w:left w:val="single" w:color="auto" w:sz="4" w:space="0"/>
              <w:bottom w:val="single" w:color="auto" w:sz="4" w:space="0"/>
              <w:right w:val="single" w:color="auto" w:sz="4" w:space="0"/>
            </w:tcBorders>
            <w:vAlign w:val="center"/>
          </w:tcPr>
          <w:p w14:paraId="58622A07">
            <w:pPr>
              <w:pStyle w:val="45"/>
              <w:jc w:val="center"/>
              <w:rPr>
                <w:rFonts w:ascii="宋体" w:hAnsi="宋体" w:cs="宋体"/>
                <w:color w:val="auto"/>
                <w:sz w:val="21"/>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36457F2">
            <w:pPr>
              <w:pStyle w:val="45"/>
              <w:jc w:val="center"/>
              <w:rPr>
                <w:rFonts w:ascii="宋体" w:hAnsi="宋体" w:cs="宋体"/>
                <w:color w:val="auto"/>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67EB7194">
            <w:pPr>
              <w:pStyle w:val="45"/>
              <w:jc w:val="center"/>
              <w:rPr>
                <w:rFonts w:ascii="宋体" w:hAnsi="宋体" w:cs="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2BDB3C08">
            <w:pPr>
              <w:pStyle w:val="45"/>
              <w:jc w:val="center"/>
              <w:rPr>
                <w:rFonts w:ascii="宋体" w:hAnsi="宋体" w:cs="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7E18FA4">
            <w:pPr>
              <w:pStyle w:val="45"/>
              <w:jc w:val="center"/>
              <w:rPr>
                <w:rFonts w:ascii="宋体" w:hAnsi="宋体" w:cs="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52D483D">
            <w:pPr>
              <w:pStyle w:val="45"/>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2FE9EC">
            <w:pPr>
              <w:pStyle w:val="45"/>
              <w:jc w:val="center"/>
              <w:rPr>
                <w:rFonts w:ascii="宋体" w:hAnsi="宋体" w:cs="宋体"/>
                <w:color w:val="auto"/>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30DFBB3B">
            <w:pPr>
              <w:pStyle w:val="45"/>
              <w:jc w:val="center"/>
              <w:rPr>
                <w:rFonts w:ascii="宋体" w:hAnsi="宋体" w:cs="宋体"/>
                <w:color w:val="auto"/>
                <w:sz w:val="21"/>
                <w:szCs w:val="21"/>
                <w:highlight w:val="none"/>
              </w:rPr>
            </w:pPr>
          </w:p>
        </w:tc>
      </w:tr>
      <w:tr w14:paraId="35FA0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30181BD">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352" w:type="dxa"/>
            <w:tcBorders>
              <w:top w:val="single" w:color="auto" w:sz="4" w:space="0"/>
              <w:left w:val="single" w:color="auto" w:sz="4" w:space="0"/>
              <w:bottom w:val="single" w:color="auto" w:sz="4" w:space="0"/>
              <w:right w:val="single" w:color="auto" w:sz="4" w:space="0"/>
            </w:tcBorders>
            <w:vAlign w:val="center"/>
          </w:tcPr>
          <w:p w14:paraId="261321D3">
            <w:pPr>
              <w:pStyle w:val="45"/>
              <w:jc w:val="center"/>
              <w:rPr>
                <w:rFonts w:ascii="宋体" w:hAnsi="宋体" w:cs="宋体"/>
                <w:color w:val="auto"/>
                <w:sz w:val="21"/>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C7B117A">
            <w:pPr>
              <w:pStyle w:val="45"/>
              <w:jc w:val="center"/>
              <w:rPr>
                <w:rFonts w:ascii="宋体" w:hAnsi="宋体" w:cs="宋体"/>
                <w:color w:val="auto"/>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15FE9F34">
            <w:pPr>
              <w:pStyle w:val="45"/>
              <w:jc w:val="center"/>
              <w:rPr>
                <w:rFonts w:ascii="宋体" w:hAnsi="宋体" w:cs="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37F90020">
            <w:pPr>
              <w:pStyle w:val="45"/>
              <w:jc w:val="center"/>
              <w:rPr>
                <w:rFonts w:ascii="宋体" w:hAnsi="宋体" w:cs="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808A68D">
            <w:pPr>
              <w:pStyle w:val="45"/>
              <w:jc w:val="center"/>
              <w:rPr>
                <w:rFonts w:ascii="宋体" w:hAnsi="宋体" w:cs="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A3359B8">
            <w:pPr>
              <w:pStyle w:val="45"/>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F52130">
            <w:pPr>
              <w:pStyle w:val="45"/>
              <w:jc w:val="center"/>
              <w:rPr>
                <w:rFonts w:ascii="宋体" w:hAnsi="宋体" w:cs="宋体"/>
                <w:color w:val="auto"/>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685880E6">
            <w:pPr>
              <w:pStyle w:val="45"/>
              <w:jc w:val="center"/>
              <w:rPr>
                <w:rFonts w:ascii="宋体" w:hAnsi="宋体" w:cs="宋体"/>
                <w:color w:val="auto"/>
                <w:sz w:val="21"/>
                <w:szCs w:val="21"/>
                <w:highlight w:val="none"/>
              </w:rPr>
            </w:pPr>
          </w:p>
        </w:tc>
      </w:tr>
      <w:tr w14:paraId="44879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B64EE77">
            <w:pPr>
              <w:pStyle w:val="45"/>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352" w:type="dxa"/>
            <w:tcBorders>
              <w:top w:val="single" w:color="auto" w:sz="4" w:space="0"/>
              <w:left w:val="single" w:color="auto" w:sz="4" w:space="0"/>
              <w:bottom w:val="single" w:color="auto" w:sz="4" w:space="0"/>
              <w:right w:val="single" w:color="auto" w:sz="4" w:space="0"/>
            </w:tcBorders>
            <w:vAlign w:val="center"/>
          </w:tcPr>
          <w:p w14:paraId="0E7FD82A">
            <w:pPr>
              <w:pStyle w:val="45"/>
              <w:jc w:val="center"/>
              <w:rPr>
                <w:rFonts w:ascii="宋体" w:hAnsi="宋体" w:cs="宋体"/>
                <w:color w:val="auto"/>
                <w:sz w:val="21"/>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E68DEF9">
            <w:pPr>
              <w:pStyle w:val="45"/>
              <w:jc w:val="center"/>
              <w:rPr>
                <w:rFonts w:ascii="宋体" w:hAnsi="宋体" w:cs="宋体"/>
                <w:color w:val="auto"/>
                <w:sz w:val="21"/>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072C412B">
            <w:pPr>
              <w:pStyle w:val="45"/>
              <w:jc w:val="center"/>
              <w:rPr>
                <w:rFonts w:ascii="宋体" w:hAnsi="宋体" w:cs="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7DD0D032">
            <w:pPr>
              <w:pStyle w:val="45"/>
              <w:jc w:val="center"/>
              <w:rPr>
                <w:rFonts w:ascii="宋体" w:hAnsi="宋体" w:cs="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DE3CEC3">
            <w:pPr>
              <w:pStyle w:val="45"/>
              <w:jc w:val="center"/>
              <w:rPr>
                <w:rFonts w:ascii="宋体" w:hAnsi="宋体" w:cs="宋体"/>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A6B473F">
            <w:pPr>
              <w:pStyle w:val="45"/>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917348">
            <w:pPr>
              <w:pStyle w:val="45"/>
              <w:jc w:val="center"/>
              <w:rPr>
                <w:rFonts w:ascii="宋体" w:hAnsi="宋体" w:cs="宋体"/>
                <w:color w:val="auto"/>
                <w:sz w:val="21"/>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524FDB56">
            <w:pPr>
              <w:pStyle w:val="45"/>
              <w:jc w:val="center"/>
              <w:rPr>
                <w:rFonts w:ascii="宋体" w:hAnsi="宋体" w:cs="宋体"/>
                <w:color w:val="auto"/>
                <w:sz w:val="21"/>
                <w:szCs w:val="21"/>
                <w:highlight w:val="none"/>
              </w:rPr>
            </w:pPr>
          </w:p>
        </w:tc>
      </w:tr>
      <w:tr w14:paraId="56F12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D68CF7D">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352" w:type="dxa"/>
            <w:tcBorders>
              <w:top w:val="single" w:color="auto" w:sz="4" w:space="0"/>
              <w:left w:val="single" w:color="auto" w:sz="4" w:space="0"/>
              <w:bottom w:val="single" w:color="auto" w:sz="4" w:space="0"/>
              <w:right w:val="single" w:color="auto" w:sz="4" w:space="0"/>
            </w:tcBorders>
            <w:vAlign w:val="center"/>
          </w:tcPr>
          <w:p w14:paraId="0609B6A7">
            <w:pPr>
              <w:ind w:firstLine="210" w:firstLineChars="100"/>
              <w:rPr>
                <w:rFonts w:ascii="宋体" w:hAnsi="宋体" w:cs="宋体"/>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E26F11D">
            <w:pPr>
              <w:rPr>
                <w:rFonts w:ascii="宋体" w:hAnsi="宋体" w:cs="宋体"/>
                <w:color w:val="auto"/>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151A61F5">
            <w:pPr>
              <w:rPr>
                <w:rFonts w:ascii="宋体" w:hAnsi="宋体" w:cs="宋体"/>
                <w:color w:val="auto"/>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52512CE7">
            <w:pPr>
              <w:rPr>
                <w:rFonts w:ascii="宋体" w:hAnsi="宋体" w:cs="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1E3DAF5">
            <w:pPr>
              <w:rPr>
                <w:rFonts w:ascii="宋体" w:hAnsi="宋体" w:cs="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440ABA7">
            <w:pP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A5A75F">
            <w:pPr>
              <w:rPr>
                <w:rFonts w:ascii="宋体" w:hAnsi="宋体" w:cs="宋体"/>
                <w:color w:val="auto"/>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2C299922">
            <w:pPr>
              <w:rPr>
                <w:rFonts w:ascii="宋体" w:hAnsi="宋体" w:cs="宋体"/>
                <w:color w:val="auto"/>
                <w:szCs w:val="21"/>
                <w:highlight w:val="none"/>
              </w:rPr>
            </w:pPr>
          </w:p>
        </w:tc>
      </w:tr>
      <w:tr w14:paraId="77BB9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C5F8DC5">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352" w:type="dxa"/>
            <w:tcBorders>
              <w:top w:val="single" w:color="auto" w:sz="4" w:space="0"/>
              <w:left w:val="single" w:color="auto" w:sz="4" w:space="0"/>
              <w:bottom w:val="single" w:color="auto" w:sz="4" w:space="0"/>
              <w:right w:val="single" w:color="auto" w:sz="4" w:space="0"/>
            </w:tcBorders>
            <w:vAlign w:val="center"/>
          </w:tcPr>
          <w:p w14:paraId="50EB8B50">
            <w:pPr>
              <w:ind w:firstLine="210" w:firstLineChars="100"/>
              <w:rPr>
                <w:rFonts w:ascii="宋体" w:hAnsi="宋体" w:cs="宋体"/>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06260CB">
            <w:pPr>
              <w:rPr>
                <w:rFonts w:ascii="宋体" w:hAnsi="宋体" w:cs="宋体"/>
                <w:color w:val="auto"/>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25021358">
            <w:pPr>
              <w:rPr>
                <w:rFonts w:ascii="宋体" w:hAnsi="宋体" w:cs="宋体"/>
                <w:color w:val="auto"/>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1755F92D">
            <w:pPr>
              <w:rPr>
                <w:rFonts w:ascii="宋体" w:hAnsi="宋体" w:cs="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1564FCEA">
            <w:pPr>
              <w:rPr>
                <w:rFonts w:ascii="宋体" w:hAnsi="宋体" w:cs="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10282A93">
            <w:pP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1544D14">
            <w:pPr>
              <w:rPr>
                <w:rFonts w:ascii="宋体" w:hAnsi="宋体" w:cs="宋体"/>
                <w:color w:val="auto"/>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30782319">
            <w:pPr>
              <w:rPr>
                <w:rFonts w:ascii="宋体" w:hAnsi="宋体" w:cs="宋体"/>
                <w:color w:val="auto"/>
                <w:szCs w:val="21"/>
                <w:highlight w:val="none"/>
              </w:rPr>
            </w:pPr>
          </w:p>
        </w:tc>
      </w:tr>
      <w:tr w14:paraId="1D8D9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21996DC">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352" w:type="dxa"/>
            <w:tcBorders>
              <w:top w:val="single" w:color="auto" w:sz="4" w:space="0"/>
              <w:left w:val="single" w:color="auto" w:sz="4" w:space="0"/>
              <w:bottom w:val="single" w:color="auto" w:sz="4" w:space="0"/>
              <w:right w:val="single" w:color="auto" w:sz="4" w:space="0"/>
            </w:tcBorders>
            <w:vAlign w:val="center"/>
          </w:tcPr>
          <w:p w14:paraId="5C1EC358">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p>
        </w:tc>
        <w:tc>
          <w:tcPr>
            <w:tcW w:w="865" w:type="dxa"/>
            <w:tcBorders>
              <w:top w:val="single" w:color="auto" w:sz="4" w:space="0"/>
              <w:left w:val="single" w:color="auto" w:sz="4" w:space="0"/>
              <w:bottom w:val="single" w:color="auto" w:sz="4" w:space="0"/>
              <w:right w:val="single" w:color="auto" w:sz="4" w:space="0"/>
            </w:tcBorders>
            <w:vAlign w:val="center"/>
          </w:tcPr>
          <w:p w14:paraId="7494EF36">
            <w:pPr>
              <w:rPr>
                <w:rFonts w:ascii="宋体" w:hAnsi="宋体" w:cs="宋体"/>
                <w:color w:val="auto"/>
                <w:szCs w:val="21"/>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27121C92">
            <w:pPr>
              <w:rPr>
                <w:rFonts w:ascii="宋体" w:hAnsi="宋体" w:cs="宋体"/>
                <w:color w:val="auto"/>
                <w:szCs w:val="21"/>
                <w:highlight w:val="none"/>
              </w:rPr>
            </w:pPr>
          </w:p>
        </w:tc>
        <w:tc>
          <w:tcPr>
            <w:tcW w:w="1217" w:type="dxa"/>
            <w:tcBorders>
              <w:top w:val="single" w:color="auto" w:sz="4" w:space="0"/>
              <w:left w:val="single" w:color="auto" w:sz="4" w:space="0"/>
              <w:bottom w:val="single" w:color="auto" w:sz="4" w:space="0"/>
              <w:right w:val="single" w:color="auto" w:sz="4" w:space="0"/>
            </w:tcBorders>
          </w:tcPr>
          <w:p w14:paraId="47F82423">
            <w:pPr>
              <w:rPr>
                <w:rFonts w:ascii="宋体" w:hAnsi="宋体" w:cs="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4FA1B11D">
            <w:pPr>
              <w:rPr>
                <w:rFonts w:ascii="宋体" w:hAnsi="宋体" w:cs="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292547AB">
            <w:pP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64EA23">
            <w:pPr>
              <w:rPr>
                <w:rFonts w:ascii="宋体" w:hAnsi="宋体" w:cs="宋体"/>
                <w:color w:val="auto"/>
                <w:szCs w:val="21"/>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14:paraId="6E185C89">
            <w:pPr>
              <w:rPr>
                <w:rFonts w:ascii="宋体" w:hAnsi="宋体" w:cs="宋体"/>
                <w:color w:val="auto"/>
                <w:szCs w:val="21"/>
                <w:highlight w:val="none"/>
              </w:rPr>
            </w:pPr>
          </w:p>
        </w:tc>
      </w:tr>
    </w:tbl>
    <w:p w14:paraId="5C708AC4">
      <w:pPr>
        <w:ind w:firstLine="630" w:firstLineChars="300"/>
        <w:rPr>
          <w:rFonts w:ascii="宋体" w:hAnsi="宋体" w:cs="宋体"/>
          <w:color w:val="auto"/>
          <w:szCs w:val="21"/>
          <w:highlight w:val="none"/>
        </w:rPr>
      </w:pPr>
    </w:p>
    <w:p w14:paraId="6C50E34E">
      <w:pPr>
        <w:ind w:firstLine="420" w:firstLineChars="200"/>
        <w:rPr>
          <w:rFonts w:ascii="宋体" w:hAnsi="宋体" w:cs="宋体"/>
          <w:color w:val="auto"/>
          <w:szCs w:val="21"/>
          <w:highlight w:val="none"/>
        </w:rPr>
      </w:pPr>
      <w:r>
        <w:rPr>
          <w:rFonts w:hint="eastAsia" w:ascii="宋体" w:hAnsi="宋体" w:cs="宋体"/>
          <w:color w:val="auto"/>
          <w:szCs w:val="21"/>
          <w:highlight w:val="none"/>
        </w:rPr>
        <w:t>注：1、提供上述人员相关证书及项目经验证明材料等评分细则要求提供的相应材料复印件（加盖投标人公章）。</w:t>
      </w:r>
    </w:p>
    <w:p w14:paraId="72F2352C">
      <w:pPr>
        <w:rPr>
          <w:rFonts w:ascii="宋体" w:hAnsi="宋体" w:cs="宋体"/>
          <w:color w:val="auto"/>
          <w:szCs w:val="21"/>
          <w:highlight w:val="none"/>
        </w:rPr>
      </w:pPr>
    </w:p>
    <w:p w14:paraId="707D1A70">
      <w:pPr>
        <w:pStyle w:val="13"/>
        <w:ind w:firstLine="210"/>
        <w:rPr>
          <w:color w:val="auto"/>
          <w:highlight w:val="none"/>
        </w:rPr>
      </w:pPr>
    </w:p>
    <w:p w14:paraId="009BC006">
      <w:pPr>
        <w:jc w:val="right"/>
        <w:rPr>
          <w:rFonts w:ascii="宋体" w:hAnsi="宋体" w:cs="宋体"/>
          <w:color w:val="auto"/>
          <w:szCs w:val="21"/>
          <w:highlight w:val="none"/>
        </w:rPr>
      </w:pPr>
    </w:p>
    <w:p w14:paraId="7A8F90FF">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（加盖公章）</w:t>
      </w:r>
    </w:p>
    <w:p w14:paraId="2A81EA4D">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法定代表人或投标人代表：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（签字或盖章）                                             </w:t>
      </w:r>
    </w:p>
    <w:p w14:paraId="626867CA">
      <w:pPr>
        <w:snapToGrid w:val="0"/>
        <w:spacing w:before="50" w:after="50" w:line="480" w:lineRule="auto"/>
        <w:ind w:left="-21" w:leftChars="-72" w:right="-817" w:rightChars="-389" w:hanging="130" w:hangingChars="62"/>
        <w:rPr>
          <w:rFonts w:ascii="宋体" w:hAnsi="宋体" w:cs="宋体"/>
          <w:color w:val="auto"/>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p>
    <w:p w14:paraId="4E7546F5">
      <w:pPr>
        <w:snapToGrid w:val="0"/>
        <w:spacing w:before="50" w:after="50" w:line="480" w:lineRule="auto"/>
        <w:ind w:right="-817" w:rightChars="-389"/>
        <w:rPr>
          <w:rFonts w:ascii="宋体" w:hAnsi="宋体" w:cs="宋体"/>
          <w:color w:val="auto"/>
          <w:szCs w:val="21"/>
          <w:highlight w:val="none"/>
        </w:rPr>
      </w:pPr>
    </w:p>
    <w:p w14:paraId="1F22CCAE">
      <w:pPr>
        <w:autoSpaceDE w:val="0"/>
        <w:autoSpaceDN w:val="0"/>
        <w:adjustRightInd w:val="0"/>
        <w:spacing w:line="360" w:lineRule="auto"/>
        <w:jc w:val="left"/>
        <w:outlineLvl w:val="1"/>
        <w:rPr>
          <w:rFonts w:ascii="宋体" w:hAnsi="宋体" w:cs="宋体"/>
          <w:b/>
          <w:bCs/>
          <w:color w:val="auto"/>
          <w:szCs w:val="21"/>
          <w:highlight w:val="none"/>
        </w:rPr>
      </w:pPr>
      <w:r>
        <w:rPr>
          <w:rFonts w:hint="eastAsia" w:ascii="宋体" w:hAnsi="宋体" w:cs="宋体"/>
          <w:b/>
          <w:bCs/>
          <w:color w:val="auto"/>
          <w:szCs w:val="21"/>
          <w:highlight w:val="none"/>
        </w:rPr>
        <w:t>十、投标报价一览表格式：</w:t>
      </w:r>
    </w:p>
    <w:p w14:paraId="42D9C917">
      <w:pPr>
        <w:pStyle w:val="46"/>
        <w:jc w:val="center"/>
        <w:rPr>
          <w:rFonts w:hAnsi="宋体" w:eastAsia="宋体" w:cs="宋体"/>
          <w:b/>
          <w:color w:val="auto"/>
          <w:sz w:val="24"/>
          <w:szCs w:val="24"/>
          <w:highlight w:val="none"/>
        </w:rPr>
      </w:pPr>
    </w:p>
    <w:p w14:paraId="48966E5D">
      <w:pPr>
        <w:pStyle w:val="46"/>
        <w:jc w:val="center"/>
        <w:outlineLvl w:val="2"/>
        <w:rPr>
          <w:rFonts w:hAnsi="宋体" w:eastAsia="宋体" w:cs="宋体"/>
          <w:b/>
          <w:color w:val="auto"/>
          <w:sz w:val="24"/>
          <w:szCs w:val="24"/>
          <w:highlight w:val="none"/>
        </w:rPr>
      </w:pPr>
      <w:r>
        <w:rPr>
          <w:rFonts w:hint="eastAsia" w:hAnsi="宋体" w:eastAsia="宋体" w:cs="宋体"/>
          <w:b/>
          <w:color w:val="auto"/>
          <w:sz w:val="24"/>
          <w:szCs w:val="24"/>
          <w:highlight w:val="none"/>
        </w:rPr>
        <w:t>投标报价一览表</w:t>
      </w:r>
    </w:p>
    <w:p w14:paraId="56BB8CCD">
      <w:pPr>
        <w:snapToGrid w:val="0"/>
        <w:spacing w:before="50" w:after="50"/>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招标编号：</w:t>
      </w:r>
    </w:p>
    <w:p w14:paraId="39ADA41E">
      <w:pPr>
        <w:snapToGrid w:val="0"/>
        <w:spacing w:before="50" w:after="50"/>
        <w:ind w:right="480" w:firstLine="630" w:firstLineChars="300"/>
        <w:rPr>
          <w:rFonts w:ascii="宋体" w:hAnsi="宋体" w:cs="宋体"/>
          <w:color w:val="auto"/>
          <w:highlight w:val="none"/>
        </w:rPr>
      </w:pPr>
      <w:r>
        <w:rPr>
          <w:rFonts w:hint="eastAsia" w:ascii="宋体" w:hAnsi="宋体" w:cs="宋体"/>
          <w:color w:val="auto"/>
          <w:szCs w:val="21"/>
          <w:highlight w:val="none"/>
        </w:rPr>
        <w:t>投标人名称：                         金额单位：人民币（元）</w:t>
      </w:r>
    </w:p>
    <w:tbl>
      <w:tblPr>
        <w:tblStyle w:val="2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640D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vAlign w:val="center"/>
          </w:tcPr>
          <w:p w14:paraId="6ABAF238">
            <w:pPr>
              <w:jc w:val="center"/>
              <w:rPr>
                <w:rFonts w:ascii="宋体" w:hAnsi="宋体" w:cs="宋体"/>
                <w:bCs/>
                <w:color w:val="auto"/>
                <w:sz w:val="24"/>
                <w:highlight w:val="none"/>
              </w:rPr>
            </w:pPr>
            <w:r>
              <w:rPr>
                <w:rFonts w:hint="eastAsia" w:ascii="宋体" w:hAnsi="宋体" w:cs="宋体"/>
                <w:color w:val="auto"/>
                <w:sz w:val="24"/>
                <w:highlight w:val="none"/>
              </w:rPr>
              <w:t>项目名称</w:t>
            </w:r>
          </w:p>
        </w:tc>
        <w:tc>
          <w:tcPr>
            <w:tcW w:w="6996" w:type="dxa"/>
            <w:vAlign w:val="center"/>
          </w:tcPr>
          <w:p w14:paraId="7DCE573E">
            <w:pPr>
              <w:jc w:val="center"/>
              <w:rPr>
                <w:rFonts w:ascii="宋体" w:hAnsi="宋体" w:cs="宋体"/>
                <w:bCs/>
                <w:color w:val="auto"/>
                <w:sz w:val="24"/>
                <w:highlight w:val="none"/>
              </w:rPr>
            </w:pPr>
            <w:r>
              <w:rPr>
                <w:rFonts w:hint="eastAsia" w:ascii="宋体" w:hAnsi="宋体" w:cs="宋体"/>
                <w:bCs/>
                <w:color w:val="auto"/>
                <w:sz w:val="24"/>
                <w:highlight w:val="none"/>
              </w:rPr>
              <w:t xml:space="preserve"> </w:t>
            </w:r>
          </w:p>
        </w:tc>
      </w:tr>
      <w:tr w14:paraId="2BB8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vAlign w:val="center"/>
          </w:tcPr>
          <w:p w14:paraId="08C88C12">
            <w:pPr>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6996" w:type="dxa"/>
            <w:vAlign w:val="center"/>
          </w:tcPr>
          <w:p w14:paraId="57AE29E2">
            <w:pPr>
              <w:jc w:val="center"/>
              <w:rPr>
                <w:rFonts w:ascii="宋体" w:hAnsi="宋体" w:cs="宋体"/>
                <w:bCs/>
                <w:color w:val="auto"/>
                <w:sz w:val="24"/>
                <w:highlight w:val="none"/>
              </w:rPr>
            </w:pPr>
          </w:p>
        </w:tc>
      </w:tr>
      <w:tr w14:paraId="376B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0426DF74">
            <w:pPr>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6996" w:type="dxa"/>
            <w:vAlign w:val="center"/>
          </w:tcPr>
          <w:p w14:paraId="42E79BF7">
            <w:pPr>
              <w:spacing w:line="360" w:lineRule="auto"/>
              <w:rPr>
                <w:rFonts w:ascii="宋体" w:hAnsi="宋体" w:cs="宋体"/>
                <w:bCs/>
                <w:color w:val="auto"/>
                <w:sz w:val="24"/>
                <w:highlight w:val="none"/>
              </w:rPr>
            </w:pPr>
            <w:r>
              <w:rPr>
                <w:rFonts w:hint="eastAsia" w:ascii="宋体" w:hAnsi="宋体" w:cs="宋体"/>
                <w:bCs/>
                <w:color w:val="auto"/>
                <w:sz w:val="24"/>
                <w:highlight w:val="none"/>
              </w:rPr>
              <w:t>人民币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元</w:t>
            </w:r>
          </w:p>
        </w:tc>
      </w:tr>
      <w:tr w14:paraId="5228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78EFA326">
            <w:pPr>
              <w:jc w:val="center"/>
              <w:rPr>
                <w:rFonts w:ascii="宋体" w:hAnsi="宋体" w:cs="宋体"/>
                <w:color w:val="auto"/>
                <w:sz w:val="24"/>
                <w:highlight w:val="none"/>
              </w:rPr>
            </w:pPr>
            <w:r>
              <w:rPr>
                <w:rFonts w:hint="eastAsia" w:ascii="宋体" w:hAnsi="宋体" w:cs="宋体"/>
                <w:color w:val="auto"/>
                <w:sz w:val="24"/>
                <w:highlight w:val="none"/>
              </w:rPr>
              <w:t>服务期</w:t>
            </w:r>
          </w:p>
        </w:tc>
        <w:tc>
          <w:tcPr>
            <w:tcW w:w="6996" w:type="dxa"/>
            <w:vAlign w:val="center"/>
          </w:tcPr>
          <w:p w14:paraId="74D20C7C">
            <w:pPr>
              <w:spacing w:line="360" w:lineRule="auto"/>
              <w:rPr>
                <w:rFonts w:ascii="宋体" w:hAnsi="宋体" w:cs="宋体"/>
                <w:bCs/>
                <w:color w:val="auto"/>
                <w:sz w:val="24"/>
                <w:highlight w:val="none"/>
              </w:rPr>
            </w:pPr>
          </w:p>
        </w:tc>
      </w:tr>
    </w:tbl>
    <w:p w14:paraId="03AEC65F">
      <w:pPr>
        <w:snapToGrid w:val="0"/>
        <w:spacing w:before="50" w:after="50"/>
        <w:jc w:val="left"/>
        <w:rPr>
          <w:rFonts w:ascii="宋体" w:hAnsi="宋体" w:cs="宋体"/>
          <w:b/>
          <w:color w:val="auto"/>
          <w:szCs w:val="21"/>
          <w:highlight w:val="none"/>
        </w:rPr>
      </w:pPr>
    </w:p>
    <w:p w14:paraId="4C37D13D">
      <w:pPr>
        <w:snapToGrid w:val="0"/>
        <w:spacing w:before="50" w:after="50"/>
        <w:jc w:val="left"/>
        <w:rPr>
          <w:rFonts w:ascii="宋体" w:hAnsi="宋体" w:cs="宋体"/>
          <w:b/>
          <w:color w:val="auto"/>
          <w:szCs w:val="21"/>
          <w:highlight w:val="none"/>
        </w:rPr>
      </w:pPr>
    </w:p>
    <w:p w14:paraId="07C70B24">
      <w:pPr>
        <w:snapToGrid w:val="0"/>
        <w:spacing w:before="50" w:after="50"/>
        <w:jc w:val="left"/>
        <w:rPr>
          <w:rFonts w:ascii="宋体" w:hAnsi="宋体" w:cs="宋体"/>
          <w:b/>
          <w:color w:val="auto"/>
          <w:szCs w:val="21"/>
          <w:highlight w:val="none"/>
        </w:rPr>
      </w:pPr>
    </w:p>
    <w:p w14:paraId="2E199193">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 1、报价一经涂改，应在涂改处加盖单位公章或者由法定代表人或被授权人签字（或盖章），否则其投标作无效标处理。</w:t>
      </w:r>
    </w:p>
    <w:p w14:paraId="3550DFBC">
      <w:pPr>
        <w:wordWrap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zh-CN"/>
        </w:rPr>
        <w:t>投标报价应以人民币报价，是履行合同的最终价格，包括完成本项目工作内容所需的一切费用</w:t>
      </w:r>
      <w:r>
        <w:rPr>
          <w:rFonts w:hint="eastAsia" w:ascii="宋体" w:hAnsi="宋体" w:cs="宋体"/>
          <w:b/>
          <w:color w:val="auto"/>
          <w:szCs w:val="21"/>
          <w:highlight w:val="none"/>
        </w:rPr>
        <w:t>及税金。</w:t>
      </w:r>
    </w:p>
    <w:p w14:paraId="38C2486B">
      <w:pPr>
        <w:wordWrap w:val="0"/>
        <w:snapToGrid w:val="0"/>
        <w:spacing w:line="360" w:lineRule="auto"/>
        <w:jc w:val="right"/>
        <w:rPr>
          <w:rFonts w:ascii="宋体" w:hAnsi="宋体" w:cs="宋体"/>
          <w:color w:val="auto"/>
          <w:szCs w:val="21"/>
          <w:highlight w:val="none"/>
        </w:rPr>
      </w:pPr>
    </w:p>
    <w:p w14:paraId="10CF8759">
      <w:pPr>
        <w:snapToGrid w:val="0"/>
        <w:spacing w:before="50" w:after="50"/>
        <w:ind w:left="-23" w:leftChars="-11" w:right="-817" w:rightChars="-389"/>
        <w:jc w:val="center"/>
        <w:rPr>
          <w:rFonts w:ascii="宋体" w:hAnsi="宋体" w:cs="宋体"/>
          <w:color w:val="auto"/>
          <w:szCs w:val="21"/>
          <w:highlight w:val="none"/>
        </w:rPr>
      </w:pPr>
    </w:p>
    <w:p w14:paraId="1471B94F">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（加盖公章）</w:t>
      </w:r>
    </w:p>
    <w:p w14:paraId="62C58D5C">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法定代表人或投标人代表：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（签字或盖章）                                             </w:t>
      </w:r>
    </w:p>
    <w:p w14:paraId="4BB13822">
      <w:pPr>
        <w:snapToGrid w:val="0"/>
        <w:spacing w:before="50" w:after="50" w:line="480" w:lineRule="auto"/>
        <w:ind w:left="-21" w:leftChars="-72" w:right="-817" w:rightChars="-389" w:hanging="130" w:hangingChars="62"/>
        <w:rPr>
          <w:rFonts w:ascii="宋体" w:hAnsi="宋体" w:cs="宋体"/>
          <w:color w:val="auto"/>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B0A2BF1">
      <w:pPr>
        <w:pStyle w:val="46"/>
        <w:jc w:val="left"/>
        <w:outlineLvl w:val="1"/>
        <w:rPr>
          <w:rFonts w:hAnsi="宋体" w:eastAsia="宋体" w:cs="宋体"/>
          <w:b/>
          <w:bCs/>
          <w:color w:val="auto"/>
          <w:sz w:val="21"/>
          <w:szCs w:val="21"/>
          <w:highlight w:val="none"/>
        </w:rPr>
      </w:pPr>
      <w:r>
        <w:rPr>
          <w:rFonts w:hint="eastAsia" w:hAnsi="宋体" w:eastAsia="宋体" w:cs="宋体"/>
          <w:b/>
          <w:bCs/>
          <w:color w:val="auto"/>
          <w:sz w:val="21"/>
          <w:szCs w:val="21"/>
          <w:highlight w:val="none"/>
        </w:rPr>
        <w:t>十一、报价明细表格式：</w:t>
      </w:r>
    </w:p>
    <w:p w14:paraId="2262F002">
      <w:pPr>
        <w:pStyle w:val="46"/>
        <w:jc w:val="center"/>
        <w:rPr>
          <w:rFonts w:hAnsi="宋体" w:eastAsia="宋体" w:cs="宋体"/>
          <w:b/>
          <w:color w:val="auto"/>
          <w:sz w:val="21"/>
          <w:szCs w:val="21"/>
          <w:highlight w:val="none"/>
        </w:rPr>
      </w:pPr>
      <w:r>
        <w:rPr>
          <w:rFonts w:hint="eastAsia" w:hAnsi="宋体" w:eastAsia="宋体" w:cs="宋体"/>
          <w:b/>
          <w:color w:val="auto"/>
          <w:sz w:val="21"/>
          <w:szCs w:val="21"/>
          <w:highlight w:val="none"/>
        </w:rPr>
        <w:t>报价明细表</w:t>
      </w:r>
    </w:p>
    <w:p w14:paraId="518C260A">
      <w:pPr>
        <w:pStyle w:val="46"/>
        <w:spacing w:line="360" w:lineRule="auto"/>
        <w:rPr>
          <w:rFonts w:hAnsi="宋体" w:eastAsia="宋体" w:cs="宋体"/>
          <w:b/>
          <w:bCs/>
          <w:color w:val="auto"/>
          <w:sz w:val="21"/>
          <w:szCs w:val="21"/>
          <w:highlight w:val="none"/>
        </w:rPr>
      </w:pPr>
    </w:p>
    <w:p w14:paraId="6FB7B2D5">
      <w:pPr>
        <w:pStyle w:val="46"/>
        <w:spacing w:line="360" w:lineRule="auto"/>
        <w:rPr>
          <w:rFonts w:hAnsi="宋体" w:eastAsia="宋体" w:cs="宋体"/>
          <w:color w:val="auto"/>
          <w:sz w:val="21"/>
          <w:szCs w:val="21"/>
          <w:highlight w:val="none"/>
        </w:rPr>
      </w:pPr>
      <w:r>
        <w:rPr>
          <w:rFonts w:hint="eastAsia" w:hAnsi="宋体" w:eastAsia="宋体" w:cs="宋体"/>
          <w:color w:val="auto"/>
          <w:sz w:val="21"/>
          <w:szCs w:val="21"/>
          <w:highlight w:val="none"/>
        </w:rPr>
        <w:t xml:space="preserve">招标编号：      </w:t>
      </w:r>
    </w:p>
    <w:p w14:paraId="2315DF07">
      <w:pPr>
        <w:pStyle w:val="46"/>
        <w:spacing w:line="360" w:lineRule="auto"/>
        <w:rPr>
          <w:rFonts w:hAnsi="宋体" w:eastAsia="宋体" w:cs="宋体"/>
          <w:color w:val="auto"/>
          <w:sz w:val="21"/>
          <w:szCs w:val="21"/>
          <w:highlight w:val="none"/>
          <w:u w:val="single"/>
        </w:rPr>
      </w:pPr>
      <w:r>
        <w:rPr>
          <w:rFonts w:hint="eastAsia" w:hAnsi="宋体" w:eastAsia="宋体" w:cs="宋体"/>
          <w:color w:val="auto"/>
          <w:sz w:val="21"/>
          <w:szCs w:val="21"/>
          <w:highlight w:val="none"/>
        </w:rPr>
        <w:t>项目名称：                                       金额单位：人民币（元）</w:t>
      </w:r>
    </w:p>
    <w:tbl>
      <w:tblPr>
        <w:tblStyle w:val="28"/>
        <w:tblW w:w="923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703"/>
        <w:gridCol w:w="709"/>
        <w:gridCol w:w="1417"/>
        <w:gridCol w:w="1134"/>
        <w:gridCol w:w="1276"/>
        <w:gridCol w:w="1221"/>
      </w:tblGrid>
      <w:tr w14:paraId="4F70D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14:paraId="37DECB46">
            <w:pPr>
              <w:tabs>
                <w:tab w:val="left" w:pos="1418"/>
              </w:tabs>
              <w:snapToGrid w:val="0"/>
              <w:spacing w:before="50" w:after="50"/>
              <w:jc w:val="center"/>
              <w:rPr>
                <w:rFonts w:ascii="宋体" w:hAnsi="宋体" w:cs="宋体"/>
                <w:b/>
                <w:color w:val="auto"/>
                <w:spacing w:val="20"/>
                <w:szCs w:val="21"/>
                <w:highlight w:val="none"/>
              </w:rPr>
            </w:pPr>
            <w:r>
              <w:rPr>
                <w:rFonts w:hint="eastAsia" w:ascii="宋体" w:hAnsi="宋体" w:cs="宋体"/>
                <w:b/>
                <w:color w:val="auto"/>
                <w:szCs w:val="21"/>
                <w:highlight w:val="none"/>
              </w:rPr>
              <w:t>序号</w:t>
            </w:r>
          </w:p>
        </w:tc>
        <w:tc>
          <w:tcPr>
            <w:tcW w:w="2703" w:type="dxa"/>
            <w:tcBorders>
              <w:top w:val="single" w:color="auto" w:sz="4" w:space="0"/>
              <w:left w:val="single" w:color="auto" w:sz="4" w:space="0"/>
              <w:bottom w:val="single" w:color="auto" w:sz="4" w:space="0"/>
              <w:right w:val="single" w:color="auto" w:sz="4" w:space="0"/>
            </w:tcBorders>
            <w:vAlign w:val="center"/>
          </w:tcPr>
          <w:p w14:paraId="1F75AC8B">
            <w:pPr>
              <w:tabs>
                <w:tab w:val="left" w:pos="1418"/>
              </w:tabs>
              <w:snapToGrid w:val="0"/>
              <w:spacing w:before="50" w:after="50"/>
              <w:jc w:val="center"/>
              <w:rPr>
                <w:rFonts w:ascii="宋体" w:hAnsi="宋体" w:cs="宋体"/>
                <w:b/>
                <w:color w:val="auto"/>
                <w:spacing w:val="20"/>
                <w:szCs w:val="21"/>
                <w:highlight w:val="none"/>
              </w:rPr>
            </w:pPr>
            <w:r>
              <w:rPr>
                <w:rFonts w:hint="eastAsia" w:ascii="宋体" w:hAnsi="宋体" w:cs="宋体"/>
                <w:b/>
                <w:color w:val="auto"/>
                <w:szCs w:val="21"/>
                <w:highlight w:val="none"/>
              </w:rPr>
              <w:t>内容</w:t>
            </w:r>
          </w:p>
        </w:tc>
        <w:tc>
          <w:tcPr>
            <w:tcW w:w="709" w:type="dxa"/>
            <w:tcBorders>
              <w:top w:val="single" w:color="auto" w:sz="4" w:space="0"/>
              <w:left w:val="single" w:color="auto" w:sz="4" w:space="0"/>
              <w:bottom w:val="single" w:color="auto" w:sz="4" w:space="0"/>
              <w:right w:val="single" w:color="auto" w:sz="4" w:space="0"/>
            </w:tcBorders>
            <w:vAlign w:val="center"/>
          </w:tcPr>
          <w:p w14:paraId="1D63BE39">
            <w:pPr>
              <w:pStyle w:val="47"/>
              <w:snapToGrid w:val="0"/>
              <w:spacing w:before="50" w:after="50" w:line="24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417" w:type="dxa"/>
            <w:tcBorders>
              <w:top w:val="single" w:color="auto" w:sz="4" w:space="0"/>
              <w:left w:val="single" w:color="auto" w:sz="4" w:space="0"/>
              <w:bottom w:val="single" w:color="auto" w:sz="4" w:space="0"/>
              <w:right w:val="single" w:color="auto" w:sz="4" w:space="0"/>
            </w:tcBorders>
            <w:vAlign w:val="center"/>
          </w:tcPr>
          <w:p w14:paraId="6C382BE5">
            <w:pPr>
              <w:tabs>
                <w:tab w:val="left" w:pos="1418"/>
              </w:tabs>
              <w:snapToGrid w:val="0"/>
              <w:spacing w:before="50" w:after="50"/>
              <w:jc w:val="center"/>
              <w:rPr>
                <w:rFonts w:ascii="宋体" w:hAnsi="宋体" w:cs="宋体"/>
                <w:b/>
                <w:color w:val="auto"/>
                <w:spacing w:val="20"/>
                <w:szCs w:val="21"/>
                <w:highlight w:val="none"/>
              </w:rPr>
            </w:pPr>
            <w:r>
              <w:rPr>
                <w:rFonts w:hint="eastAsia" w:ascii="宋体" w:hAnsi="宋体" w:cs="宋体"/>
                <w:b/>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8C1E2CE">
            <w:pPr>
              <w:tabs>
                <w:tab w:val="left" w:pos="1418"/>
              </w:tabs>
              <w:snapToGrid w:val="0"/>
              <w:spacing w:before="50" w:after="50"/>
              <w:jc w:val="center"/>
              <w:rPr>
                <w:rFonts w:ascii="宋体" w:hAnsi="宋体" w:cs="宋体"/>
                <w:b/>
                <w:color w:val="auto"/>
                <w:spacing w:val="20"/>
                <w:szCs w:val="21"/>
                <w:highlight w:val="none"/>
              </w:rPr>
            </w:pPr>
            <w:r>
              <w:rPr>
                <w:rFonts w:hint="eastAsia" w:ascii="宋体" w:hAnsi="宋体" w:cs="宋体"/>
                <w:b/>
                <w:color w:val="auto"/>
                <w:szCs w:val="21"/>
                <w:highlight w:val="none"/>
              </w:rPr>
              <w:t>单价（元）</w:t>
            </w:r>
          </w:p>
        </w:tc>
        <w:tc>
          <w:tcPr>
            <w:tcW w:w="1276" w:type="dxa"/>
            <w:tcBorders>
              <w:top w:val="single" w:color="auto" w:sz="4" w:space="0"/>
              <w:left w:val="single" w:color="auto" w:sz="4" w:space="0"/>
              <w:bottom w:val="single" w:color="auto" w:sz="4" w:space="0"/>
              <w:right w:val="single" w:color="auto" w:sz="4" w:space="0"/>
            </w:tcBorders>
            <w:vAlign w:val="center"/>
          </w:tcPr>
          <w:p w14:paraId="47659384">
            <w:pPr>
              <w:tabs>
                <w:tab w:val="left" w:pos="1418"/>
              </w:tabs>
              <w:snapToGrid w:val="0"/>
              <w:spacing w:before="50" w:after="50"/>
              <w:jc w:val="center"/>
              <w:rPr>
                <w:rFonts w:ascii="宋体" w:hAnsi="宋体" w:cs="宋体"/>
                <w:b/>
                <w:color w:val="auto"/>
                <w:spacing w:val="20"/>
                <w:szCs w:val="21"/>
                <w:highlight w:val="none"/>
              </w:rPr>
            </w:pPr>
            <w:r>
              <w:rPr>
                <w:rFonts w:hint="eastAsia" w:ascii="宋体" w:hAnsi="宋体" w:cs="宋体"/>
                <w:b/>
                <w:color w:val="auto"/>
                <w:szCs w:val="21"/>
                <w:highlight w:val="none"/>
              </w:rPr>
              <w:t>合价（元）</w:t>
            </w:r>
          </w:p>
        </w:tc>
        <w:tc>
          <w:tcPr>
            <w:tcW w:w="1221" w:type="dxa"/>
            <w:tcBorders>
              <w:top w:val="single" w:color="auto" w:sz="4" w:space="0"/>
              <w:left w:val="single" w:color="auto" w:sz="4" w:space="0"/>
              <w:bottom w:val="single" w:color="auto" w:sz="4" w:space="0"/>
              <w:right w:val="single" w:color="auto" w:sz="4" w:space="0"/>
            </w:tcBorders>
            <w:vAlign w:val="center"/>
          </w:tcPr>
          <w:p w14:paraId="7BF1E9FF">
            <w:pPr>
              <w:tabs>
                <w:tab w:val="left" w:pos="1418"/>
              </w:tabs>
              <w:snapToGrid w:val="0"/>
              <w:spacing w:before="50" w:after="50"/>
              <w:jc w:val="center"/>
              <w:rPr>
                <w:rFonts w:ascii="宋体" w:hAnsi="宋体" w:cs="宋体"/>
                <w:b/>
                <w:color w:val="auto"/>
                <w:spacing w:val="20"/>
                <w:szCs w:val="21"/>
                <w:highlight w:val="none"/>
              </w:rPr>
            </w:pPr>
            <w:r>
              <w:rPr>
                <w:rFonts w:hint="eastAsia" w:ascii="宋体" w:hAnsi="宋体" w:cs="宋体"/>
                <w:b/>
                <w:color w:val="auto"/>
                <w:szCs w:val="21"/>
                <w:highlight w:val="none"/>
              </w:rPr>
              <w:t>备注</w:t>
            </w:r>
          </w:p>
        </w:tc>
      </w:tr>
      <w:tr w14:paraId="7F71F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14:paraId="399F9673">
            <w:pPr>
              <w:spacing w:line="360" w:lineRule="auto"/>
              <w:jc w:val="center"/>
              <w:rPr>
                <w:rFonts w:ascii="宋体" w:hAnsi="宋体" w:cs="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vAlign w:val="center"/>
          </w:tcPr>
          <w:p w14:paraId="303D217F">
            <w:pPr>
              <w:spacing w:line="360" w:lineRule="auto"/>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D18CD0A">
            <w:pPr>
              <w:spacing w:line="360" w:lineRule="auto"/>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C820C3D">
            <w:pPr>
              <w:spacing w:line="360" w:lineRule="auto"/>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A682B37">
            <w:pPr>
              <w:spacing w:line="360" w:lineRule="auto"/>
              <w:ind w:firstLine="420" w:firstLineChars="200"/>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6772463">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653A43E4">
            <w:pPr>
              <w:spacing w:line="360" w:lineRule="auto"/>
              <w:jc w:val="center"/>
              <w:rPr>
                <w:rFonts w:ascii="宋体" w:hAnsi="宋体" w:cs="宋体"/>
                <w:color w:val="auto"/>
                <w:szCs w:val="21"/>
                <w:highlight w:val="none"/>
              </w:rPr>
            </w:pPr>
          </w:p>
        </w:tc>
      </w:tr>
      <w:tr w14:paraId="0AEC4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vAlign w:val="center"/>
          </w:tcPr>
          <w:p w14:paraId="36FDF50C">
            <w:pPr>
              <w:spacing w:line="360" w:lineRule="auto"/>
              <w:jc w:val="center"/>
              <w:rPr>
                <w:rFonts w:ascii="宋体" w:hAnsi="宋体" w:cs="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vAlign w:val="center"/>
          </w:tcPr>
          <w:p w14:paraId="02F13D4C">
            <w:pPr>
              <w:spacing w:line="360" w:lineRule="auto"/>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A61ED0C">
            <w:pPr>
              <w:spacing w:line="360" w:lineRule="auto"/>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B5F7FA1">
            <w:pPr>
              <w:spacing w:line="360" w:lineRule="auto"/>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C726479">
            <w:pPr>
              <w:spacing w:line="360" w:lineRule="auto"/>
              <w:ind w:firstLine="420" w:firstLineChars="200"/>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89586EC">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1FE04BB">
            <w:pPr>
              <w:spacing w:line="360" w:lineRule="auto"/>
              <w:jc w:val="center"/>
              <w:rPr>
                <w:rFonts w:ascii="宋体" w:hAnsi="宋体" w:cs="宋体"/>
                <w:color w:val="auto"/>
                <w:szCs w:val="21"/>
                <w:highlight w:val="none"/>
              </w:rPr>
            </w:pPr>
          </w:p>
        </w:tc>
      </w:tr>
      <w:tr w14:paraId="33421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vAlign w:val="center"/>
          </w:tcPr>
          <w:p w14:paraId="4CB1A96B">
            <w:pPr>
              <w:spacing w:line="360" w:lineRule="auto"/>
              <w:jc w:val="center"/>
              <w:rPr>
                <w:rFonts w:ascii="宋体" w:hAnsi="宋体" w:cs="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vAlign w:val="center"/>
          </w:tcPr>
          <w:p w14:paraId="34194218">
            <w:pPr>
              <w:spacing w:line="360" w:lineRule="auto"/>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C0F93A4">
            <w:pPr>
              <w:spacing w:line="360" w:lineRule="auto"/>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908EBC4">
            <w:pPr>
              <w:spacing w:line="360" w:lineRule="auto"/>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B09BC95">
            <w:pPr>
              <w:spacing w:line="360" w:lineRule="auto"/>
              <w:ind w:firstLine="420" w:firstLineChars="200"/>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4494DBB">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4034195">
            <w:pPr>
              <w:spacing w:line="360" w:lineRule="auto"/>
              <w:jc w:val="center"/>
              <w:rPr>
                <w:rFonts w:ascii="宋体" w:hAnsi="宋体" w:cs="宋体"/>
                <w:color w:val="auto"/>
                <w:szCs w:val="21"/>
                <w:highlight w:val="none"/>
              </w:rPr>
            </w:pPr>
          </w:p>
        </w:tc>
      </w:tr>
      <w:tr w14:paraId="33257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1175C746">
            <w:pPr>
              <w:spacing w:line="360" w:lineRule="auto"/>
              <w:jc w:val="center"/>
              <w:rPr>
                <w:rFonts w:ascii="宋体" w:hAnsi="宋体" w:cs="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vAlign w:val="center"/>
          </w:tcPr>
          <w:p w14:paraId="15AAF95E">
            <w:pPr>
              <w:spacing w:line="360" w:lineRule="auto"/>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5B52EBA">
            <w:pPr>
              <w:spacing w:line="360" w:lineRule="auto"/>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80A6C7D">
            <w:pPr>
              <w:spacing w:line="360" w:lineRule="auto"/>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963581">
            <w:pPr>
              <w:spacing w:line="360" w:lineRule="auto"/>
              <w:ind w:firstLine="420" w:firstLineChars="200"/>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3DB59BB">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4448207">
            <w:pPr>
              <w:spacing w:line="360" w:lineRule="auto"/>
              <w:jc w:val="center"/>
              <w:rPr>
                <w:rFonts w:ascii="宋体" w:hAnsi="宋体" w:cs="宋体"/>
                <w:color w:val="auto"/>
                <w:szCs w:val="21"/>
                <w:highlight w:val="none"/>
              </w:rPr>
            </w:pPr>
          </w:p>
        </w:tc>
      </w:tr>
      <w:tr w14:paraId="15EF2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19AFBD98">
            <w:pPr>
              <w:spacing w:line="360" w:lineRule="auto"/>
              <w:jc w:val="center"/>
              <w:rPr>
                <w:rFonts w:ascii="宋体" w:hAnsi="宋体" w:cs="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vAlign w:val="center"/>
          </w:tcPr>
          <w:p w14:paraId="2C0BC9B5">
            <w:pPr>
              <w:spacing w:line="360" w:lineRule="auto"/>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959489C">
            <w:pPr>
              <w:spacing w:line="360" w:lineRule="auto"/>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AC5FB94">
            <w:pPr>
              <w:spacing w:line="360" w:lineRule="auto"/>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B9376B">
            <w:pPr>
              <w:spacing w:line="360" w:lineRule="auto"/>
              <w:ind w:firstLine="420" w:firstLineChars="200"/>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AA29FB7">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2D5C6D3">
            <w:pPr>
              <w:spacing w:line="360" w:lineRule="auto"/>
              <w:jc w:val="center"/>
              <w:rPr>
                <w:rFonts w:ascii="宋体" w:hAnsi="宋体" w:cs="宋体"/>
                <w:color w:val="auto"/>
                <w:szCs w:val="21"/>
                <w:highlight w:val="none"/>
              </w:rPr>
            </w:pPr>
          </w:p>
        </w:tc>
      </w:tr>
      <w:tr w14:paraId="0F60B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4C832039">
            <w:pPr>
              <w:spacing w:line="360" w:lineRule="auto"/>
              <w:jc w:val="center"/>
              <w:rPr>
                <w:rFonts w:ascii="宋体" w:hAnsi="宋体" w:cs="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vAlign w:val="center"/>
          </w:tcPr>
          <w:p w14:paraId="2E722453">
            <w:pPr>
              <w:spacing w:line="360" w:lineRule="auto"/>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EE4E113">
            <w:pPr>
              <w:spacing w:line="360" w:lineRule="auto"/>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039E6B3">
            <w:pPr>
              <w:spacing w:line="360" w:lineRule="auto"/>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12BD993">
            <w:pPr>
              <w:spacing w:line="360" w:lineRule="auto"/>
              <w:ind w:firstLine="420" w:firstLineChars="200"/>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A454C6E">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2F1B4E13">
            <w:pPr>
              <w:spacing w:line="360" w:lineRule="auto"/>
              <w:jc w:val="center"/>
              <w:rPr>
                <w:rFonts w:ascii="宋体" w:hAnsi="宋体" w:cs="宋体"/>
                <w:color w:val="auto"/>
                <w:szCs w:val="21"/>
                <w:highlight w:val="none"/>
              </w:rPr>
            </w:pPr>
          </w:p>
        </w:tc>
      </w:tr>
      <w:tr w14:paraId="42406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0C251D13">
            <w:pPr>
              <w:spacing w:line="360" w:lineRule="auto"/>
              <w:jc w:val="center"/>
              <w:rPr>
                <w:rFonts w:ascii="宋体" w:hAnsi="宋体" w:cs="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vAlign w:val="center"/>
          </w:tcPr>
          <w:p w14:paraId="517ADC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5BB9994A">
            <w:pPr>
              <w:spacing w:line="360" w:lineRule="auto"/>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7715581">
            <w:pPr>
              <w:spacing w:line="360" w:lineRule="auto"/>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7F8528C">
            <w:pPr>
              <w:spacing w:line="360" w:lineRule="auto"/>
              <w:ind w:firstLine="420" w:firstLineChars="200"/>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E5693A6">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B640D8D">
            <w:pPr>
              <w:spacing w:line="360" w:lineRule="auto"/>
              <w:jc w:val="center"/>
              <w:rPr>
                <w:rFonts w:ascii="宋体" w:hAnsi="宋体" w:cs="宋体"/>
                <w:color w:val="auto"/>
                <w:szCs w:val="21"/>
                <w:highlight w:val="none"/>
              </w:rPr>
            </w:pPr>
          </w:p>
        </w:tc>
      </w:tr>
      <w:tr w14:paraId="41F72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430B5D36">
            <w:pPr>
              <w:spacing w:line="360" w:lineRule="auto"/>
              <w:jc w:val="center"/>
              <w:rPr>
                <w:rFonts w:ascii="宋体" w:hAnsi="宋体" w:cs="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vAlign w:val="center"/>
          </w:tcPr>
          <w:p w14:paraId="4362394D">
            <w:pPr>
              <w:spacing w:line="360" w:lineRule="auto"/>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F3C07EA">
            <w:pPr>
              <w:spacing w:line="360" w:lineRule="auto"/>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BEA4134">
            <w:pPr>
              <w:spacing w:line="360" w:lineRule="auto"/>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D84BF0">
            <w:pPr>
              <w:spacing w:line="360" w:lineRule="auto"/>
              <w:ind w:firstLine="420" w:firstLineChars="200"/>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BB9D01F">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09AAE414">
            <w:pPr>
              <w:spacing w:line="360" w:lineRule="auto"/>
              <w:jc w:val="center"/>
              <w:rPr>
                <w:rFonts w:ascii="宋体" w:hAnsi="宋体" w:cs="宋体"/>
                <w:color w:val="auto"/>
                <w:szCs w:val="21"/>
                <w:highlight w:val="none"/>
              </w:rPr>
            </w:pPr>
          </w:p>
        </w:tc>
      </w:tr>
      <w:tr w14:paraId="762DB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2C9F1E54">
            <w:pPr>
              <w:spacing w:line="360" w:lineRule="auto"/>
              <w:jc w:val="center"/>
              <w:rPr>
                <w:rFonts w:ascii="宋体" w:hAnsi="宋体" w:cs="宋体"/>
                <w:color w:val="auto"/>
                <w:szCs w:val="21"/>
                <w:highlight w:val="none"/>
              </w:rPr>
            </w:pPr>
          </w:p>
        </w:tc>
        <w:tc>
          <w:tcPr>
            <w:tcW w:w="2703" w:type="dxa"/>
            <w:tcBorders>
              <w:top w:val="single" w:color="auto" w:sz="4" w:space="0"/>
              <w:left w:val="single" w:color="auto" w:sz="4" w:space="0"/>
              <w:bottom w:val="single" w:color="auto" w:sz="4" w:space="0"/>
              <w:right w:val="single" w:color="auto" w:sz="4" w:space="0"/>
            </w:tcBorders>
            <w:vAlign w:val="center"/>
          </w:tcPr>
          <w:p w14:paraId="3AE36F4D">
            <w:pPr>
              <w:spacing w:line="360" w:lineRule="auto"/>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587EC68">
            <w:pPr>
              <w:spacing w:line="360" w:lineRule="auto"/>
              <w:jc w:val="center"/>
              <w:rPr>
                <w:rFonts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4293613">
            <w:pPr>
              <w:spacing w:line="360" w:lineRule="auto"/>
              <w:jc w:val="cente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C723F4">
            <w:pPr>
              <w:spacing w:line="360" w:lineRule="auto"/>
              <w:ind w:firstLine="420" w:firstLineChars="200"/>
              <w:jc w:val="center"/>
              <w:rPr>
                <w:rFonts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4C57128">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644D5268">
            <w:pPr>
              <w:spacing w:line="360" w:lineRule="auto"/>
              <w:jc w:val="center"/>
              <w:rPr>
                <w:rFonts w:ascii="宋体" w:hAnsi="宋体" w:cs="宋体"/>
                <w:color w:val="auto"/>
                <w:szCs w:val="21"/>
                <w:highlight w:val="none"/>
              </w:rPr>
            </w:pPr>
          </w:p>
        </w:tc>
      </w:tr>
      <w:tr w14:paraId="37916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479" w:type="dxa"/>
            <w:gridSpan w:val="2"/>
            <w:tcBorders>
              <w:top w:val="single" w:color="auto" w:sz="4" w:space="0"/>
              <w:left w:val="single" w:color="auto" w:sz="4" w:space="0"/>
              <w:bottom w:val="single" w:color="auto" w:sz="4" w:space="0"/>
              <w:right w:val="single" w:color="auto" w:sz="4" w:space="0"/>
            </w:tcBorders>
            <w:vAlign w:val="center"/>
          </w:tcPr>
          <w:p w14:paraId="75BF7C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合计金额</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670B5976">
            <w:pPr>
              <w:spacing w:line="360" w:lineRule="auto"/>
              <w:ind w:firstLine="420" w:firstLineChars="200"/>
              <w:jc w:val="center"/>
              <w:rPr>
                <w:rFonts w:ascii="宋体" w:hAnsi="宋体" w:cs="宋体"/>
                <w:color w:val="auto"/>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EB2964B">
            <w:pPr>
              <w:spacing w:line="360" w:lineRule="auto"/>
              <w:jc w:val="center"/>
              <w:rPr>
                <w:rFonts w:ascii="宋体" w:hAnsi="宋体" w:cs="宋体"/>
                <w:color w:val="auto"/>
                <w:szCs w:val="21"/>
                <w:highlight w:val="none"/>
              </w:rPr>
            </w:pPr>
          </w:p>
        </w:tc>
      </w:tr>
    </w:tbl>
    <w:p w14:paraId="65270EBD">
      <w:pPr>
        <w:snapToGrid w:val="0"/>
        <w:spacing w:before="50" w:after="50"/>
        <w:rPr>
          <w:rFonts w:ascii="宋体" w:hAnsi="宋体" w:cs="宋体"/>
          <w:color w:val="auto"/>
          <w:szCs w:val="21"/>
          <w:highlight w:val="none"/>
        </w:rPr>
      </w:pPr>
    </w:p>
    <w:p w14:paraId="45C71D37">
      <w:pPr>
        <w:snapToGrid w:val="0"/>
        <w:spacing w:before="50" w:after="50"/>
        <w:rPr>
          <w:rFonts w:ascii="宋体" w:hAnsi="宋体" w:cs="宋体"/>
          <w:b/>
          <w:bCs/>
          <w:color w:val="auto"/>
          <w:spacing w:val="20"/>
          <w:szCs w:val="21"/>
          <w:highlight w:val="none"/>
        </w:rPr>
      </w:pPr>
      <w:r>
        <w:rPr>
          <w:rFonts w:hint="eastAsia" w:ascii="宋体" w:hAnsi="宋体" w:cs="宋体"/>
          <w:b/>
          <w:bCs/>
          <w:color w:val="auto"/>
          <w:spacing w:val="20"/>
          <w:szCs w:val="21"/>
          <w:highlight w:val="none"/>
        </w:rPr>
        <w:t>注：1、本表由投标人根据项目实施方案及内容自行编制详细的费用清单。</w:t>
      </w:r>
    </w:p>
    <w:p w14:paraId="256901AB">
      <w:pPr>
        <w:spacing w:before="2" w:line="217" w:lineRule="auto"/>
        <w:ind w:left="15" w:firstLine="502" w:firstLineChars="200"/>
        <w:rPr>
          <w:rFonts w:ascii="宋体" w:hAnsi="宋体" w:cs="宋体"/>
          <w:b/>
          <w:bCs/>
          <w:color w:val="auto"/>
          <w:spacing w:val="20"/>
          <w:szCs w:val="21"/>
          <w:highlight w:val="none"/>
        </w:rPr>
      </w:pPr>
      <w:r>
        <w:rPr>
          <w:rFonts w:hint="eastAsia" w:ascii="宋体" w:hAnsi="宋体" w:cs="宋体"/>
          <w:b/>
          <w:bCs/>
          <w:color w:val="auto"/>
          <w:spacing w:val="20"/>
          <w:szCs w:val="21"/>
          <w:highlight w:val="none"/>
        </w:rPr>
        <w:t>2、投标人根据投标设计，结合市场情况进行投标报价。</w:t>
      </w:r>
    </w:p>
    <w:p w14:paraId="34DB0D40">
      <w:pPr>
        <w:pStyle w:val="13"/>
        <w:ind w:firstLineChars="200"/>
        <w:rPr>
          <w:color w:val="auto"/>
          <w:highlight w:val="none"/>
        </w:rPr>
      </w:pPr>
    </w:p>
    <w:p w14:paraId="17EB23C2">
      <w:pPr>
        <w:snapToGrid w:val="0"/>
        <w:spacing w:before="50" w:after="50"/>
        <w:rPr>
          <w:rFonts w:ascii="宋体" w:hAnsi="宋体" w:cs="宋体"/>
          <w:color w:val="auto"/>
          <w:spacing w:val="20"/>
          <w:szCs w:val="21"/>
          <w:highlight w:val="none"/>
        </w:rPr>
      </w:pPr>
    </w:p>
    <w:p w14:paraId="58B18731">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w:t>
      </w:r>
    </w:p>
    <w:p w14:paraId="78A37DD5">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（加盖公章）</w:t>
      </w:r>
    </w:p>
    <w:p w14:paraId="2A19BB4E">
      <w:pPr>
        <w:snapToGrid w:val="0"/>
        <w:spacing w:before="50" w:after="50" w:line="480" w:lineRule="auto"/>
        <w:ind w:left="-21" w:leftChars="-72" w:right="-817" w:rightChars="-389" w:hanging="130" w:hangingChars="62"/>
        <w:rPr>
          <w:rFonts w:ascii="宋体" w:hAnsi="宋体" w:cs="宋体"/>
          <w:color w:val="auto"/>
          <w:szCs w:val="21"/>
          <w:highlight w:val="none"/>
        </w:rPr>
      </w:pPr>
      <w:r>
        <w:rPr>
          <w:rFonts w:hint="eastAsia" w:ascii="宋体" w:hAnsi="宋体" w:cs="宋体"/>
          <w:color w:val="auto"/>
          <w:szCs w:val="21"/>
          <w:highlight w:val="none"/>
        </w:rPr>
        <w:t xml:space="preserve"> 法定代表人或投标人代表：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（签字或盖章）                                             </w:t>
      </w:r>
    </w:p>
    <w:p w14:paraId="671DE3B7">
      <w:pPr>
        <w:pStyle w:val="12"/>
        <w:rPr>
          <w:rFonts w:ascii="宋体" w:hAnsi="宋体" w:cs="宋体"/>
          <w:color w:val="auto"/>
          <w:sz w:val="21"/>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21"/>
          <w:szCs w:val="21"/>
          <w:highlight w:val="none"/>
        </w:rPr>
        <w:t xml:space="preserve"> 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日</w:t>
      </w:r>
    </w:p>
    <w:p w14:paraId="78EFA151">
      <w:pPr>
        <w:jc w:val="left"/>
        <w:rPr>
          <w:rFonts w:ascii="宋体" w:hAnsi="宋体" w:cs="宋体"/>
          <w:b/>
          <w:bCs/>
          <w:color w:val="auto"/>
          <w:spacing w:val="-4"/>
          <w:szCs w:val="21"/>
          <w:highlight w:val="none"/>
        </w:rPr>
      </w:pPr>
    </w:p>
    <w:p w14:paraId="38753E44">
      <w:pPr>
        <w:widowControl/>
        <w:rPr>
          <w:rFonts w:ascii="宋体" w:hAnsi="宋体"/>
          <w:b/>
          <w:color w:val="auto"/>
          <w:sz w:val="32"/>
          <w:highlight w:val="none"/>
        </w:rPr>
      </w:pPr>
      <w:r>
        <w:rPr>
          <w:rFonts w:hint="eastAsia" w:ascii="宋体" w:hAnsi="宋体" w:cs="宋体"/>
          <w:b/>
          <w:bCs/>
          <w:color w:val="auto"/>
          <w:szCs w:val="21"/>
          <w:highlight w:val="none"/>
        </w:rPr>
        <w:t>十二、</w:t>
      </w:r>
      <w:r>
        <w:rPr>
          <w:rFonts w:hint="eastAsia" w:ascii="宋体" w:hAnsi="宋体"/>
          <w:b/>
          <w:color w:val="auto"/>
          <w:szCs w:val="21"/>
          <w:highlight w:val="none"/>
        </w:rPr>
        <w:t>中小企业声明函（服务）</w:t>
      </w:r>
    </w:p>
    <w:p w14:paraId="55A67355">
      <w:pPr>
        <w:pStyle w:val="14"/>
        <w:ind w:firstLine="0"/>
        <w:rPr>
          <w:color w:val="auto"/>
          <w:highlight w:val="none"/>
        </w:rPr>
      </w:pPr>
    </w:p>
    <w:p w14:paraId="5A1E06B7">
      <w:pPr>
        <w:widowControl/>
        <w:spacing w:line="48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本公司郑重声明，根据《政府采购促进中小企业发展管理办法》（财库﹝2020﹞46 号）的规定，本公司参加</w:t>
      </w:r>
      <w:r>
        <w:rPr>
          <w:rFonts w:hint="eastAsia" w:ascii="宋体" w:hAnsi="宋体" w:cs="宋体"/>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采购活动，提供的货物全部由符合政策要求的中小企业制造。相关企业的具体情况如下：</w:t>
      </w:r>
    </w:p>
    <w:p w14:paraId="74C0613F">
      <w:pPr>
        <w:widowControl/>
        <w:spacing w:line="48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（标的名称）</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（采购文件中明确的所属行业）行业</w:t>
      </w:r>
      <w:r>
        <w:rPr>
          <w:rFonts w:hint="eastAsia" w:ascii="宋体" w:hAnsi="宋体" w:cs="宋体"/>
          <w:color w:val="auto"/>
          <w:kern w:val="0"/>
          <w:szCs w:val="21"/>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，从业人员人，营业收入为万元，资产总额为万元，属于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 xml:space="preserve">； </w:t>
      </w:r>
    </w:p>
    <w:p w14:paraId="00D53F97">
      <w:pPr>
        <w:widowControl/>
        <w:spacing w:line="48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（标的名称）</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（采购文件中明确的所属行业）行业</w:t>
      </w:r>
      <w:r>
        <w:rPr>
          <w:rFonts w:hint="eastAsia" w:ascii="宋体" w:hAnsi="宋体" w:cs="宋体"/>
          <w:color w:val="auto"/>
          <w:kern w:val="0"/>
          <w:szCs w:val="21"/>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，从业人员人，营业收入为万元，资产总额为万元，属于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 xml:space="preserve">； </w:t>
      </w:r>
    </w:p>
    <w:p w14:paraId="14DA3AFA">
      <w:pPr>
        <w:widowControl/>
        <w:spacing w:line="48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w:t>
      </w:r>
    </w:p>
    <w:p w14:paraId="05DD99A5">
      <w:pPr>
        <w:widowControl/>
        <w:spacing w:line="48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7596C8E1">
      <w:pPr>
        <w:widowControl/>
        <w:spacing w:line="48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本企业对上述声明内容的真实性负责。如有虚假，将依法承担相应责任。 </w:t>
      </w:r>
    </w:p>
    <w:p w14:paraId="45B140D6">
      <w:pPr>
        <w:widowControl/>
        <w:spacing w:line="480" w:lineRule="auto"/>
        <w:ind w:firstLine="2520" w:firstLineChars="1200"/>
        <w:rPr>
          <w:rFonts w:ascii="宋体" w:hAnsi="宋体" w:cs="宋体"/>
          <w:color w:val="auto"/>
          <w:szCs w:val="21"/>
          <w:highlight w:val="none"/>
        </w:rPr>
      </w:pPr>
      <w:r>
        <w:rPr>
          <w:rFonts w:hint="eastAsia" w:ascii="宋体" w:hAnsi="宋体" w:cs="宋体"/>
          <w:color w:val="auto"/>
          <w:kern w:val="0"/>
          <w:szCs w:val="21"/>
          <w:highlight w:val="none"/>
        </w:rPr>
        <w:t xml:space="preserve">企业名称（盖章）： </w:t>
      </w:r>
    </w:p>
    <w:p w14:paraId="09F54292">
      <w:pPr>
        <w:widowControl/>
        <w:spacing w:line="480" w:lineRule="auto"/>
        <w:ind w:firstLine="2520" w:firstLineChars="1200"/>
        <w:rPr>
          <w:rFonts w:ascii="宋体" w:hAnsi="宋体" w:cs="宋体"/>
          <w:color w:val="auto"/>
          <w:szCs w:val="21"/>
          <w:highlight w:val="none"/>
        </w:rPr>
      </w:pPr>
      <w:r>
        <w:rPr>
          <w:rFonts w:hint="eastAsia" w:ascii="宋体" w:hAnsi="宋体" w:cs="宋体"/>
          <w:color w:val="auto"/>
          <w:kern w:val="0"/>
          <w:szCs w:val="21"/>
          <w:highlight w:val="none"/>
        </w:rPr>
        <w:t xml:space="preserve">日 期： </w:t>
      </w:r>
    </w:p>
    <w:p w14:paraId="78B8B49F">
      <w:pPr>
        <w:spacing w:line="360" w:lineRule="auto"/>
        <w:rPr>
          <w:rFonts w:ascii="宋体" w:hAnsi="宋体" w:cs="宋体"/>
          <w:b/>
          <w:color w:val="auto"/>
          <w:spacing w:val="20"/>
          <w:szCs w:val="21"/>
          <w:highlight w:val="none"/>
        </w:rPr>
      </w:pPr>
      <w:r>
        <w:rPr>
          <w:rFonts w:hint="eastAsia" w:ascii="宋体" w:hAnsi="宋体" w:cs="宋体"/>
          <w:b/>
          <w:color w:val="auto"/>
          <w:spacing w:val="20"/>
          <w:szCs w:val="21"/>
          <w:highlight w:val="none"/>
        </w:rPr>
        <w:t>注：1.从业人员、营业收入、资产总额填报上一年度数据，无上一年度数据的新成立企业可不填报。</w:t>
      </w:r>
    </w:p>
    <w:p w14:paraId="4C47FEA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2.中标、成交供应商享受《政府采购促进中小企业发展管理办法》（财库[2020]46号）规定的中小企业扶持政策的，《中小企业声明函》随中标、成交结果公开。</w:t>
      </w:r>
    </w:p>
    <w:p w14:paraId="0EE997C5">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76EE1F25">
      <w:pPr>
        <w:snapToGrid w:val="0"/>
        <w:spacing w:line="360" w:lineRule="auto"/>
        <w:ind w:firstLine="422" w:firstLineChars="200"/>
        <w:rPr>
          <w:rFonts w:ascii="宋体" w:hAnsi="宋体" w:cs="宋体"/>
          <w:b/>
          <w:color w:val="auto"/>
          <w:szCs w:val="21"/>
          <w:highlight w:val="none"/>
        </w:rPr>
      </w:pPr>
    </w:p>
    <w:p w14:paraId="2DB797DE">
      <w:pPr>
        <w:spacing w:line="360" w:lineRule="auto"/>
        <w:ind w:firstLine="422" w:firstLineChars="200"/>
        <w:rPr>
          <w:rFonts w:ascii="宋体" w:hAnsi="宋体" w:cs="宋体"/>
          <w:b/>
          <w:color w:val="auto"/>
          <w:szCs w:val="21"/>
          <w:highlight w:val="none"/>
        </w:rPr>
      </w:pPr>
    </w:p>
    <w:p w14:paraId="76721CAB">
      <w:pPr>
        <w:snapToGrid w:val="0"/>
        <w:spacing w:line="360" w:lineRule="auto"/>
        <w:ind w:right="-341" w:firstLine="420" w:firstLineChars="200"/>
        <w:jc w:val="left"/>
        <w:rPr>
          <w:rFonts w:asciiTheme="minorEastAsia" w:hAnsiTheme="minorEastAsia" w:eastAsiaTheme="minorEastAsia"/>
          <w:color w:val="auto"/>
          <w:szCs w:val="21"/>
          <w:highlight w:val="none"/>
        </w:rPr>
      </w:pPr>
    </w:p>
    <w:p w14:paraId="70AF2FBF">
      <w:pPr>
        <w:pStyle w:val="12"/>
        <w:jc w:val="center"/>
        <w:rPr>
          <w:rFonts w:asciiTheme="minorEastAsia" w:hAnsiTheme="minorEastAsia" w:eastAsiaTheme="minorEastAsia"/>
          <w:b/>
          <w:color w:val="auto"/>
          <w:sz w:val="32"/>
          <w:highlight w:val="none"/>
        </w:rPr>
      </w:pPr>
    </w:p>
    <w:p w14:paraId="093FB9EB">
      <w:pPr>
        <w:pStyle w:val="12"/>
        <w:jc w:val="center"/>
        <w:rPr>
          <w:rFonts w:asciiTheme="minorEastAsia" w:hAnsiTheme="minorEastAsia" w:eastAsiaTheme="minorEastAsia"/>
          <w:b/>
          <w:color w:val="auto"/>
          <w:sz w:val="32"/>
          <w:highlight w:val="none"/>
        </w:rPr>
      </w:pPr>
    </w:p>
    <w:p w14:paraId="67D81366">
      <w:pPr>
        <w:pStyle w:val="12"/>
        <w:jc w:val="center"/>
        <w:rPr>
          <w:rFonts w:ascii="宋体" w:hAnsi="宋体"/>
          <w:b/>
          <w:color w:val="auto"/>
          <w:sz w:val="21"/>
          <w:szCs w:val="21"/>
          <w:highlight w:val="none"/>
        </w:rPr>
      </w:pPr>
      <w:r>
        <w:rPr>
          <w:rFonts w:hint="eastAsia" w:ascii="宋体" w:hAnsi="宋体"/>
          <w:b/>
          <w:color w:val="auto"/>
          <w:sz w:val="21"/>
          <w:szCs w:val="21"/>
          <w:highlight w:val="none"/>
        </w:rPr>
        <w:t>残疾人福利性单位声明函（服务）</w:t>
      </w:r>
    </w:p>
    <w:p w14:paraId="1BA61FD5">
      <w:pPr>
        <w:widowControl/>
        <w:spacing w:before="312" w:beforeLines="100" w:line="500" w:lineRule="exact"/>
        <w:ind w:firstLine="601"/>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B1F4069">
      <w:pPr>
        <w:widowControl/>
        <w:spacing w:line="500" w:lineRule="exact"/>
        <w:ind w:firstLine="6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48F25AB8">
      <w:pPr>
        <w:widowControl/>
        <w:spacing w:line="500" w:lineRule="exact"/>
        <w:rPr>
          <w:rFonts w:ascii="宋体" w:hAnsi="宋体" w:cs="宋体"/>
          <w:color w:val="auto"/>
          <w:spacing w:val="6"/>
          <w:kern w:val="0"/>
          <w:szCs w:val="21"/>
          <w:highlight w:val="none"/>
        </w:rPr>
      </w:pPr>
    </w:p>
    <w:p w14:paraId="377DE4EE">
      <w:pPr>
        <w:widowControl/>
        <w:spacing w:line="500" w:lineRule="exact"/>
        <w:ind w:right="1560" w:firstLine="600"/>
        <w:jc w:val="center"/>
        <w:rPr>
          <w:rFonts w:ascii="宋体" w:hAnsi="宋体" w:cs="宋体"/>
          <w:color w:val="auto"/>
          <w:szCs w:val="21"/>
          <w:highlight w:val="none"/>
        </w:rPr>
      </w:pPr>
      <w:r>
        <w:rPr>
          <w:rFonts w:hint="eastAsia" w:ascii="宋体" w:hAnsi="宋体" w:cs="宋体"/>
          <w:color w:val="auto"/>
          <w:szCs w:val="21"/>
          <w:highlight w:val="none"/>
        </w:rPr>
        <w:t>单位名称（盖章）：</w:t>
      </w:r>
    </w:p>
    <w:p w14:paraId="0B47E27E">
      <w:pPr>
        <w:widowControl/>
        <w:spacing w:line="500" w:lineRule="exact"/>
        <w:ind w:right="1560" w:firstLine="6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p>
    <w:p w14:paraId="555EAC67">
      <w:pPr>
        <w:spacing w:before="312" w:beforeLines="100" w:line="440" w:lineRule="atLeast"/>
        <w:ind w:firstLine="444" w:firstLineChars="200"/>
        <w:rPr>
          <w:rFonts w:ascii="宋体" w:hAnsi="宋体" w:cs="宋体"/>
          <w:color w:val="auto"/>
          <w:spacing w:val="6"/>
          <w:szCs w:val="21"/>
          <w:highlight w:val="none"/>
        </w:rPr>
      </w:pPr>
    </w:p>
    <w:p w14:paraId="1273EC01">
      <w:pPr>
        <w:spacing w:before="312" w:beforeLines="100" w:line="440" w:lineRule="atLeast"/>
        <w:ind w:firstLine="444" w:firstLineChars="200"/>
        <w:rPr>
          <w:rFonts w:ascii="宋体" w:hAnsi="宋体" w:cs="宋体"/>
          <w:color w:val="auto"/>
          <w:spacing w:val="6"/>
          <w:szCs w:val="21"/>
          <w:highlight w:val="none"/>
        </w:rPr>
      </w:pPr>
    </w:p>
    <w:p w14:paraId="6D7C4845">
      <w:pPr>
        <w:spacing w:line="360" w:lineRule="auto"/>
        <w:rPr>
          <w:rFonts w:ascii="宋体" w:hAnsi="宋体" w:cs="宋体"/>
          <w:b/>
          <w:color w:val="auto"/>
          <w:spacing w:val="20"/>
          <w:szCs w:val="21"/>
          <w:highlight w:val="none"/>
        </w:rPr>
      </w:pPr>
      <w:r>
        <w:rPr>
          <w:rFonts w:hint="eastAsia" w:ascii="宋体" w:hAnsi="宋体" w:cs="宋体"/>
          <w:b/>
          <w:color w:val="auto"/>
          <w:spacing w:val="20"/>
          <w:szCs w:val="21"/>
          <w:highlight w:val="none"/>
        </w:rPr>
        <w:t>注：</w:t>
      </w:r>
    </w:p>
    <w:p w14:paraId="74DD0E46">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1.中标、成交供应商为残疾人福利性单位的，《残疾人福利性单位声明函》随中标、成交结果同时公告，接受社会监督。</w:t>
      </w:r>
    </w:p>
    <w:p w14:paraId="019AD826">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2.供应商提供的《残疾人福利性单位声明函》与事实不符的，依照《政府采购法》第七十七条第一款的规定追究法律责任。</w:t>
      </w:r>
    </w:p>
    <w:p w14:paraId="36D3233A">
      <w:pPr>
        <w:ind w:firstLine="420"/>
        <w:jc w:val="center"/>
        <w:rPr>
          <w:rFonts w:ascii="宋体" w:hAnsi="宋体"/>
          <w:b/>
          <w:color w:val="auto"/>
          <w:sz w:val="32"/>
          <w:highlight w:val="none"/>
        </w:rPr>
      </w:pPr>
    </w:p>
    <w:p w14:paraId="7CD7BDD1">
      <w:pPr>
        <w:pStyle w:val="3"/>
        <w:tabs>
          <w:tab w:val="left" w:pos="420"/>
        </w:tabs>
        <w:ind w:left="-431"/>
        <w:rPr>
          <w:color w:val="auto"/>
          <w:highlight w:val="none"/>
        </w:rPr>
      </w:pPr>
    </w:p>
    <w:p w14:paraId="44ED3442">
      <w:pPr>
        <w:snapToGrid w:val="0"/>
        <w:spacing w:line="312" w:lineRule="auto"/>
        <w:ind w:right="-341"/>
        <w:rPr>
          <w:rFonts w:asciiTheme="minorEastAsia" w:hAnsiTheme="minorEastAsia" w:eastAsiaTheme="minorEastAsia"/>
          <w:b/>
          <w:color w:val="auto"/>
          <w:highlight w:val="none"/>
        </w:rPr>
      </w:pPr>
    </w:p>
    <w:p w14:paraId="2DF83FE9">
      <w:pPr>
        <w:snapToGrid w:val="0"/>
        <w:spacing w:line="312" w:lineRule="auto"/>
        <w:ind w:right="-341"/>
        <w:rPr>
          <w:rFonts w:asciiTheme="minorEastAsia" w:hAnsiTheme="minorEastAsia" w:eastAsiaTheme="minorEastAsia"/>
          <w:b/>
          <w:color w:val="auto"/>
          <w:highlight w:val="none"/>
        </w:rPr>
      </w:pPr>
    </w:p>
    <w:p w14:paraId="15A1DFED">
      <w:pPr>
        <w:snapToGrid w:val="0"/>
        <w:spacing w:line="312" w:lineRule="auto"/>
        <w:ind w:right="-341"/>
        <w:rPr>
          <w:rFonts w:asciiTheme="minorEastAsia" w:hAnsiTheme="minorEastAsia" w:eastAsiaTheme="minorEastAsia"/>
          <w:b/>
          <w:color w:val="auto"/>
          <w:highlight w:val="none"/>
        </w:rPr>
      </w:pPr>
    </w:p>
    <w:p w14:paraId="74FC37EB">
      <w:pPr>
        <w:snapToGrid w:val="0"/>
        <w:spacing w:line="312" w:lineRule="auto"/>
        <w:ind w:right="-341"/>
        <w:rPr>
          <w:rFonts w:asciiTheme="minorEastAsia" w:hAnsiTheme="minorEastAsia" w:eastAsiaTheme="minorEastAsia"/>
          <w:b/>
          <w:color w:val="auto"/>
          <w:highlight w:val="none"/>
        </w:rPr>
      </w:pPr>
    </w:p>
    <w:p w14:paraId="659AF3A6">
      <w:pPr>
        <w:pStyle w:val="34"/>
        <w:rPr>
          <w:rFonts w:asciiTheme="minorEastAsia" w:hAnsiTheme="minorEastAsia" w:eastAsiaTheme="minorEastAsia"/>
          <w:b/>
          <w:color w:val="auto"/>
          <w:highlight w:val="none"/>
        </w:rPr>
      </w:pPr>
    </w:p>
    <w:p w14:paraId="146DF307">
      <w:pPr>
        <w:pStyle w:val="34"/>
        <w:rPr>
          <w:rFonts w:asciiTheme="minorEastAsia" w:hAnsiTheme="minorEastAsia" w:eastAsiaTheme="minorEastAsia"/>
          <w:b/>
          <w:color w:val="auto"/>
          <w:highlight w:val="none"/>
        </w:rPr>
      </w:pPr>
    </w:p>
    <w:p w14:paraId="76E772BB">
      <w:pPr>
        <w:pStyle w:val="12"/>
        <w:rPr>
          <w:rFonts w:asciiTheme="minorEastAsia" w:hAnsiTheme="minorEastAsia" w:eastAsiaTheme="minorEastAsia"/>
          <w:b/>
          <w:color w:val="auto"/>
          <w:highlight w:val="none"/>
        </w:rPr>
      </w:pPr>
    </w:p>
    <w:p w14:paraId="7CE0A826">
      <w:pPr>
        <w:pStyle w:val="12"/>
        <w:rPr>
          <w:rFonts w:asciiTheme="minorEastAsia" w:hAnsiTheme="minorEastAsia" w:eastAsiaTheme="minorEastAsia"/>
          <w:b/>
          <w:color w:val="auto"/>
          <w:sz w:val="32"/>
          <w:highlight w:val="none"/>
        </w:rPr>
      </w:pPr>
    </w:p>
    <w:p w14:paraId="42CBB04E">
      <w:pPr>
        <w:pStyle w:val="12"/>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监狱企业声明函（服务）</w:t>
      </w:r>
    </w:p>
    <w:p w14:paraId="4FA5E9CA">
      <w:pPr>
        <w:spacing w:line="360" w:lineRule="auto"/>
        <w:ind w:firstLine="2880" w:firstLineChars="1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【非监狱企业不用提供】</w:t>
      </w:r>
    </w:p>
    <w:p w14:paraId="4924B5CF">
      <w:pPr>
        <w:spacing w:line="360" w:lineRule="auto"/>
        <w:ind w:firstLine="480"/>
        <w:rPr>
          <w:rFonts w:asciiTheme="minorEastAsia" w:hAnsiTheme="minorEastAsia" w:eastAsiaTheme="minorEastAsia"/>
          <w:color w:val="auto"/>
          <w:szCs w:val="21"/>
          <w:highlight w:val="none"/>
        </w:rPr>
      </w:pPr>
    </w:p>
    <w:p w14:paraId="2AF32B69">
      <w:pPr>
        <w:spacing w:line="360" w:lineRule="auto"/>
        <w:ind w:firstLine="525"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监狱企业参加政府采购活动时，应当提供由省级以上监狱管理本企业郑重声明，根据《关于政府采购支持监狱企业发展有关问题的通知》（财库[2014]68号）的规定，本企业为监狱企业。</w:t>
      </w:r>
    </w:p>
    <w:p w14:paraId="1D3DC42F">
      <w:pPr>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根据上述标准，我企业属于监狱企业的理由为：。</w:t>
      </w:r>
    </w:p>
    <w:p w14:paraId="4F828C01">
      <w:pPr>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本企业为参加（项目名称： ）（项目编号： ）采购活动提供本企业的产品。</w:t>
      </w:r>
    </w:p>
    <w:p w14:paraId="280FC1F3">
      <w:pPr>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本企业对上述声明的真实性负责。如有虚假，将依法承担相应责任。</w:t>
      </w:r>
    </w:p>
    <w:p w14:paraId="737EC18B">
      <w:pPr>
        <w:spacing w:line="360" w:lineRule="auto"/>
        <w:ind w:firstLine="480"/>
        <w:rPr>
          <w:rFonts w:asciiTheme="minorEastAsia" w:hAnsiTheme="minorEastAsia" w:eastAsiaTheme="minorEastAsia"/>
          <w:color w:val="auto"/>
          <w:szCs w:val="21"/>
          <w:highlight w:val="none"/>
        </w:rPr>
      </w:pPr>
    </w:p>
    <w:p w14:paraId="3257D685">
      <w:pPr>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投标人名称（盖章）：</w:t>
      </w:r>
    </w:p>
    <w:p w14:paraId="67F2CB9A">
      <w:pPr>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 年 月 日</w:t>
      </w:r>
    </w:p>
    <w:p w14:paraId="1A55F8C1">
      <w:pPr>
        <w:spacing w:line="360" w:lineRule="auto"/>
        <w:ind w:firstLine="480"/>
        <w:rPr>
          <w:rFonts w:asciiTheme="minorEastAsia" w:hAnsiTheme="minorEastAsia" w:eastAsiaTheme="minorEastAsia"/>
          <w:color w:val="auto"/>
          <w:szCs w:val="21"/>
          <w:highlight w:val="none"/>
        </w:rPr>
      </w:pPr>
    </w:p>
    <w:p w14:paraId="0C56FBC4">
      <w:pPr>
        <w:spacing w:line="360" w:lineRule="auto"/>
        <w:ind w:firstLine="480"/>
        <w:rPr>
          <w:rFonts w:asciiTheme="minorEastAsia" w:hAnsiTheme="minorEastAsia" w:eastAsiaTheme="minorEastAsia"/>
          <w:color w:val="auto"/>
          <w:szCs w:val="21"/>
          <w:highlight w:val="none"/>
        </w:rPr>
      </w:pPr>
    </w:p>
    <w:p w14:paraId="727ECC94">
      <w:pPr>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投标人为监狱企业的提供此函。</w:t>
      </w:r>
    </w:p>
    <w:p w14:paraId="2631A11E">
      <w:pPr>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局、戒毒管理局（含新疆生产建设兵团）出具的属于监狱企业的证明文件。</w:t>
      </w:r>
    </w:p>
    <w:p w14:paraId="29D15C79">
      <w:pPr>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E662149">
      <w:pPr>
        <w:pStyle w:val="17"/>
        <w:snapToGrid w:val="0"/>
        <w:spacing w:before="120" w:line="312" w:lineRule="auto"/>
        <w:ind w:right="-341"/>
        <w:jc w:val="center"/>
        <w:rPr>
          <w:rFonts w:asciiTheme="minorEastAsia" w:hAnsiTheme="minorEastAsia" w:eastAsiaTheme="minorEastAsia"/>
          <w:b/>
          <w:color w:val="auto"/>
          <w:sz w:val="32"/>
          <w:highlight w:val="none"/>
        </w:rPr>
      </w:pPr>
    </w:p>
    <w:p w14:paraId="0BD4E8A3">
      <w:pPr>
        <w:pStyle w:val="17"/>
        <w:snapToGrid w:val="0"/>
        <w:spacing w:before="120" w:line="312" w:lineRule="auto"/>
        <w:ind w:right="-341"/>
        <w:jc w:val="center"/>
        <w:rPr>
          <w:rFonts w:asciiTheme="minorEastAsia" w:hAnsiTheme="minorEastAsia" w:eastAsiaTheme="minorEastAsia"/>
          <w:b/>
          <w:color w:val="auto"/>
          <w:sz w:val="32"/>
          <w:highlight w:val="none"/>
        </w:rPr>
      </w:pPr>
    </w:p>
    <w:p w14:paraId="601FEEE5">
      <w:pPr>
        <w:pStyle w:val="17"/>
        <w:snapToGrid w:val="0"/>
        <w:spacing w:before="120" w:line="312" w:lineRule="auto"/>
        <w:ind w:right="-341"/>
        <w:jc w:val="center"/>
        <w:rPr>
          <w:rFonts w:asciiTheme="minorEastAsia" w:hAnsiTheme="minorEastAsia" w:eastAsiaTheme="minorEastAsia"/>
          <w:b/>
          <w:color w:val="auto"/>
          <w:sz w:val="32"/>
          <w:highlight w:val="none"/>
        </w:rPr>
      </w:pPr>
    </w:p>
    <w:p w14:paraId="6E9F5E97">
      <w:pPr>
        <w:pStyle w:val="17"/>
        <w:snapToGrid w:val="0"/>
        <w:spacing w:before="120" w:line="312" w:lineRule="auto"/>
        <w:ind w:right="-341"/>
        <w:jc w:val="center"/>
        <w:rPr>
          <w:rFonts w:asciiTheme="minorEastAsia" w:hAnsiTheme="minorEastAsia" w:eastAsiaTheme="minorEastAsia"/>
          <w:b/>
          <w:color w:val="auto"/>
          <w:sz w:val="32"/>
          <w:highlight w:val="none"/>
        </w:rPr>
      </w:pPr>
    </w:p>
    <w:p w14:paraId="7ACAD30E">
      <w:pPr>
        <w:rPr>
          <w:rFonts w:asciiTheme="minorEastAsia" w:hAnsiTheme="minorEastAsia" w:eastAsiaTheme="minorEastAsia"/>
          <w:b/>
          <w:color w:val="auto"/>
          <w:sz w:val="32"/>
          <w:highlight w:val="none"/>
        </w:rPr>
      </w:pPr>
    </w:p>
    <w:p w14:paraId="6EA57F44">
      <w:pPr>
        <w:outlineLvl w:val="1"/>
        <w:rPr>
          <w:rFonts w:ascii="宋体" w:hAnsi="宋体" w:cs="宋体"/>
          <w:b/>
          <w:bCs/>
          <w:color w:val="auto"/>
          <w:szCs w:val="21"/>
          <w:highlight w:val="none"/>
        </w:rPr>
      </w:pPr>
    </w:p>
    <w:p w14:paraId="381A264C">
      <w:pPr>
        <w:widowControl/>
        <w:ind w:firstLine="203" w:firstLineChars="100"/>
        <w:jc w:val="left"/>
        <w:outlineLvl w:val="1"/>
        <w:rPr>
          <w:rFonts w:ascii="宋体" w:hAnsi="宋体" w:cs="宋体"/>
          <w:b/>
          <w:bCs/>
          <w:color w:val="auto"/>
          <w:spacing w:val="-4"/>
          <w:szCs w:val="21"/>
          <w:highlight w:val="none"/>
        </w:rPr>
      </w:pPr>
    </w:p>
    <w:p w14:paraId="6C2AE2BA">
      <w:pPr>
        <w:widowControl/>
        <w:ind w:firstLine="203" w:firstLineChars="100"/>
        <w:jc w:val="left"/>
        <w:outlineLvl w:val="1"/>
        <w:rPr>
          <w:rFonts w:ascii="宋体" w:hAnsi="宋体" w:cs="宋体"/>
          <w:b/>
          <w:bCs/>
          <w:color w:val="auto"/>
          <w:spacing w:val="-4"/>
          <w:szCs w:val="21"/>
          <w:highlight w:val="none"/>
        </w:rPr>
      </w:pPr>
      <w:r>
        <w:rPr>
          <w:rFonts w:hint="eastAsia" w:ascii="宋体" w:hAnsi="宋体" w:cs="宋体"/>
          <w:b/>
          <w:bCs/>
          <w:color w:val="auto"/>
          <w:spacing w:val="-4"/>
          <w:szCs w:val="21"/>
          <w:highlight w:val="none"/>
        </w:rPr>
        <w:t>十三：                  政府采购活动现场确认声明书</w:t>
      </w:r>
    </w:p>
    <w:p w14:paraId="78C2065F">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（采购代理机构名称）：</w:t>
      </w:r>
    </w:p>
    <w:p w14:paraId="685093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经由</w:t>
      </w:r>
      <w:r>
        <w:rPr>
          <w:rFonts w:hint="eastAsia" w:ascii="宋体" w:hAnsi="宋体" w:cs="宋体"/>
          <w:color w:val="auto"/>
          <w:szCs w:val="21"/>
          <w:highlight w:val="none"/>
          <w:u w:val="single"/>
        </w:rPr>
        <w:t xml:space="preserve">   （公司名称）      法定代表人（负责人）       ，</w:t>
      </w:r>
      <w:r>
        <w:rPr>
          <w:rFonts w:hint="eastAsia" w:ascii="宋体" w:hAnsi="宋体" w:cs="宋体"/>
          <w:color w:val="auto"/>
          <w:szCs w:val="21"/>
          <w:highlight w:val="none"/>
        </w:rPr>
        <w:t>合法授权参加</w:t>
      </w:r>
      <w:r>
        <w:rPr>
          <w:rFonts w:hint="eastAsia" w:ascii="宋体" w:hAnsi="宋体" w:cs="宋体"/>
          <w:color w:val="auto"/>
          <w:szCs w:val="21"/>
          <w:highlight w:val="none"/>
          <w:u w:val="single"/>
        </w:rPr>
        <w:t>（项目名称）（项目编号：       ） 政府</w:t>
      </w:r>
      <w:r>
        <w:rPr>
          <w:rFonts w:hint="eastAsia" w:ascii="宋体" w:hAnsi="宋体" w:cs="宋体"/>
          <w:color w:val="auto"/>
          <w:szCs w:val="21"/>
          <w:highlight w:val="none"/>
        </w:rPr>
        <w:t>采购活动，经与本单位法人代表（负责人）联系确认，现就有关公平竞争事项郑重声明如下：</w:t>
      </w:r>
    </w:p>
    <w:p w14:paraId="7B6B25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一、本单位与采购人之间 □不存在利害关系 □存在下列利害关系</w:t>
      </w:r>
      <w:r>
        <w:rPr>
          <w:rFonts w:hint="eastAsia" w:ascii="宋体" w:hAnsi="宋体" w:cs="宋体"/>
          <w:color w:val="auto"/>
          <w:szCs w:val="21"/>
          <w:highlight w:val="none"/>
          <w:u w:val="single"/>
        </w:rPr>
        <w:t xml:space="preserve">         ：</w:t>
      </w:r>
    </w:p>
    <w:p w14:paraId="665EE0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A.投资关系    B.行政隶属关系    C.业务指导关系</w:t>
      </w:r>
    </w:p>
    <w:p w14:paraId="724063A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D.其他可能影响采购公正的利害关系（如有，请如实说明）</w:t>
      </w:r>
      <w:r>
        <w:rPr>
          <w:rFonts w:hint="eastAsia" w:ascii="宋体" w:hAnsi="宋体" w:cs="宋体"/>
          <w:color w:val="auto"/>
          <w:szCs w:val="21"/>
          <w:highlight w:val="none"/>
          <w:u w:val="single"/>
        </w:rPr>
        <w:t xml:space="preserve">         </w:t>
      </w:r>
    </w:p>
    <w:p w14:paraId="425527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二、现已清楚知道参加本项目采购活动的其他所有供应商名称，本单位</w:t>
      </w:r>
    </w:p>
    <w:p w14:paraId="003828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□与其他所有供应商之间均不存在利害关系  □与</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之间存在下列利害关系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D176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A.法定代表人或负责人或实际控制人是同一人</w:t>
      </w:r>
    </w:p>
    <w:p w14:paraId="5CC90C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B.法定代表人或负责人或实际控制人是夫妻关系</w:t>
      </w:r>
    </w:p>
    <w:p w14:paraId="18178A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C.法定代表人或负责人或实际控制人是直系血亲关系</w:t>
      </w:r>
    </w:p>
    <w:p w14:paraId="119C9A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D.法定代表人或负责人或实际控制人存在三代以内旁系血亲关系</w:t>
      </w:r>
    </w:p>
    <w:p w14:paraId="71F38D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E.法定代表人或负责人或实际控制人存在近姻亲关系</w:t>
      </w:r>
    </w:p>
    <w:p w14:paraId="3FEF28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F.法定代表人或负责人或实际控制人存在股份控制或实际控制关系</w:t>
      </w:r>
    </w:p>
    <w:p w14:paraId="109DA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G.存在共同直接或间接投资设立子公司、联营企业和合营企业情况</w:t>
      </w:r>
    </w:p>
    <w:p w14:paraId="41E844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H.存在分级代理或代销关系、同一生产制造商关系、管理关系、重要业务（占主营业务收入50%以上）或重要财务往来关系（如融资）等其他实质性控制关系</w:t>
      </w:r>
    </w:p>
    <w:p w14:paraId="004C6126">
      <w:pPr>
        <w:spacing w:line="360" w:lineRule="auto"/>
        <w:ind w:left="28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I.其他利害关系情况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5685C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三、现已清楚知道并严格遵守政府采购法律法规和现场纪律。</w:t>
      </w:r>
    </w:p>
    <w:p w14:paraId="5CEF0B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四、我发现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供应商之间存在或可能存在上述第二条第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项利害关系。 </w:t>
      </w:r>
    </w:p>
    <w:p w14:paraId="046BD99B">
      <w:pPr>
        <w:wordWrap w:val="0"/>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（投标人代表签名）：     </w:t>
      </w:r>
    </w:p>
    <w:p w14:paraId="472F5826">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年   月   日</w:t>
      </w:r>
      <w:r>
        <w:rPr>
          <w:rFonts w:hint="eastAsia" w:ascii="宋体" w:hAnsi="宋体" w:cs="宋体"/>
          <w:color w:val="auto"/>
          <w:szCs w:val="21"/>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rPr>
        <w:tab/>
      </w:r>
    </w:p>
    <w:p w14:paraId="668AFD7B">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注：1.投标人认为有利害关系和需要回避的人员，应提供相关证明材料，与本声明书一同提交。由采购代理机构和财政监督部门负责询问核查；</w:t>
      </w:r>
    </w:p>
    <w:p w14:paraId="620E7E69">
      <w:pPr>
        <w:widowControl/>
        <w:wordWrap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2.</w:t>
      </w:r>
      <w:r>
        <w:rPr>
          <w:color w:val="auto"/>
          <w:highlight w:val="none"/>
        </w:rPr>
        <w:fldChar w:fldCharType="begin"/>
      </w:r>
      <w:r>
        <w:rPr>
          <w:color w:val="auto"/>
          <w:highlight w:val="none"/>
        </w:rPr>
        <w:instrText xml:space="preserve"> HYPERLINK "mailto:该声明书在投标文件解密后30分钟内以邮件方式发送至邮箱846824067@qq.com" </w:instrText>
      </w:r>
      <w:r>
        <w:rPr>
          <w:color w:val="auto"/>
          <w:highlight w:val="none"/>
        </w:rPr>
        <w:fldChar w:fldCharType="separate"/>
      </w:r>
      <w:r>
        <w:rPr>
          <w:rStyle w:val="32"/>
          <w:rFonts w:hint="eastAsia" w:ascii="宋体" w:hAnsi="宋体" w:cs="宋体"/>
          <w:b/>
          <w:color w:val="auto"/>
          <w:kern w:val="0"/>
          <w:szCs w:val="21"/>
          <w:highlight w:val="none"/>
        </w:rPr>
        <w:t>该声明书在投标文件解密后30分钟内以邮件方式发送至邮箱@qq.com</w:t>
      </w:r>
      <w:r>
        <w:rPr>
          <w:rStyle w:val="32"/>
          <w:rFonts w:hint="eastAsia" w:ascii="宋体" w:hAnsi="宋体" w:cs="宋体"/>
          <w:b/>
          <w:color w:val="auto"/>
          <w:kern w:val="0"/>
          <w:szCs w:val="21"/>
          <w:highlight w:val="none"/>
        </w:rPr>
        <w:fldChar w:fldCharType="end"/>
      </w:r>
      <w:r>
        <w:rPr>
          <w:rFonts w:hint="eastAsia" w:ascii="宋体" w:hAnsi="宋体" w:cs="宋体"/>
          <w:b/>
          <w:color w:val="auto"/>
          <w:kern w:val="0"/>
          <w:szCs w:val="21"/>
          <w:highlight w:val="none"/>
        </w:rPr>
        <w:t>。</w:t>
      </w:r>
    </w:p>
    <w:p w14:paraId="54F2197D">
      <w:pPr>
        <w:jc w:val="left"/>
        <w:outlineLvl w:val="1"/>
        <w:rPr>
          <w:rFonts w:ascii="宋体" w:hAnsi="宋体" w:cs="宋体"/>
          <w:b/>
          <w:bCs/>
          <w:color w:val="auto"/>
          <w:spacing w:val="-4"/>
          <w:szCs w:val="21"/>
          <w:highlight w:val="none"/>
        </w:rPr>
      </w:pPr>
    </w:p>
    <w:p w14:paraId="17AD1AA1">
      <w:pPr>
        <w:jc w:val="left"/>
        <w:outlineLvl w:val="1"/>
        <w:rPr>
          <w:rFonts w:ascii="宋体" w:hAnsi="宋体" w:cs="宋体"/>
          <w:b/>
          <w:bCs/>
          <w:color w:val="auto"/>
          <w:spacing w:val="-4"/>
          <w:szCs w:val="21"/>
          <w:highlight w:val="none"/>
        </w:rPr>
      </w:pPr>
    </w:p>
    <w:p w14:paraId="1795020B">
      <w:pPr>
        <w:jc w:val="left"/>
        <w:outlineLvl w:val="1"/>
        <w:rPr>
          <w:rFonts w:ascii="宋体" w:hAnsi="宋体" w:cs="宋体"/>
          <w:color w:val="auto"/>
          <w:szCs w:val="21"/>
          <w:highlight w:val="none"/>
        </w:rPr>
      </w:pPr>
      <w:r>
        <w:rPr>
          <w:rFonts w:hint="eastAsia" w:ascii="宋体" w:hAnsi="宋体" w:cs="宋体"/>
          <w:b/>
          <w:bCs/>
          <w:color w:val="auto"/>
          <w:spacing w:val="-4"/>
          <w:szCs w:val="21"/>
          <w:highlight w:val="none"/>
        </w:rPr>
        <w:t>十四、政府采购投标人质疑函范本</w:t>
      </w:r>
    </w:p>
    <w:tbl>
      <w:tblPr>
        <w:tblStyle w:val="28"/>
        <w:tblW w:w="9299" w:type="dxa"/>
        <w:jc w:val="center"/>
        <w:tblCellSpacing w:w="0" w:type="dxa"/>
        <w:tblLayout w:type="fixed"/>
        <w:tblCellMar>
          <w:top w:w="0" w:type="dxa"/>
          <w:left w:w="0" w:type="dxa"/>
          <w:bottom w:w="0" w:type="dxa"/>
          <w:right w:w="0" w:type="dxa"/>
        </w:tblCellMar>
      </w:tblPr>
      <w:tblGrid>
        <w:gridCol w:w="9299"/>
      </w:tblGrid>
      <w:tr w14:paraId="667F9394">
        <w:tblPrEx>
          <w:tblCellMar>
            <w:top w:w="0" w:type="dxa"/>
            <w:left w:w="0" w:type="dxa"/>
            <w:bottom w:w="0" w:type="dxa"/>
            <w:right w:w="0" w:type="dxa"/>
          </w:tblCellMar>
        </w:tblPrEx>
        <w:trPr>
          <w:tblCellSpacing w:w="0" w:type="dxa"/>
          <w:jc w:val="center"/>
        </w:trPr>
        <w:tc>
          <w:tcPr>
            <w:tcW w:w="9299" w:type="dxa"/>
            <w:vAlign w:val="center"/>
          </w:tcPr>
          <w:tbl>
            <w:tblPr>
              <w:tblStyle w:val="28"/>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6082A72D">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904" w:type="dxa"/>
                    <w:jc w:val="center"/>
                    <w:tblCellSpacing w:w="0" w:type="dxa"/>
                    <w:tblLayout w:type="fixed"/>
                    <w:tblCellMar>
                      <w:top w:w="0" w:type="dxa"/>
                      <w:left w:w="0" w:type="dxa"/>
                      <w:bottom w:w="0" w:type="dxa"/>
                      <w:right w:w="0" w:type="dxa"/>
                    </w:tblCellMar>
                  </w:tblPr>
                  <w:tblGrid>
                    <w:gridCol w:w="7904"/>
                  </w:tblGrid>
                  <w:tr w14:paraId="65D2D3DF">
                    <w:tblPrEx>
                      <w:tblCellMar>
                        <w:top w:w="0" w:type="dxa"/>
                        <w:left w:w="0" w:type="dxa"/>
                        <w:bottom w:w="0" w:type="dxa"/>
                        <w:right w:w="0" w:type="dxa"/>
                      </w:tblCellMar>
                    </w:tblPrEx>
                    <w:trPr>
                      <w:tblCellSpacing w:w="0" w:type="dxa"/>
                      <w:jc w:val="center"/>
                    </w:trPr>
                    <w:tc>
                      <w:tcPr>
                        <w:tcW w:w="7904" w:type="dxa"/>
                        <w:vAlign w:val="center"/>
                      </w:tcPr>
                      <w:p w14:paraId="0075CD76">
                        <w:pPr>
                          <w:widowControl/>
                          <w:spacing w:beforeAutospacing="1" w:afterAutospacing="1"/>
                          <w:ind w:firstLine="422"/>
                          <w:jc w:val="center"/>
                          <w:rPr>
                            <w:rFonts w:ascii="宋体" w:hAnsi="宋体" w:cs="宋体"/>
                            <w:color w:val="auto"/>
                            <w:szCs w:val="21"/>
                            <w:highlight w:val="none"/>
                          </w:rPr>
                        </w:pPr>
                        <w:r>
                          <w:rPr>
                            <w:rFonts w:hint="eastAsia" w:ascii="宋体" w:hAnsi="宋体" w:cs="宋体"/>
                            <w:b/>
                            <w:color w:val="auto"/>
                            <w:kern w:val="0"/>
                            <w:szCs w:val="21"/>
                            <w:highlight w:val="none"/>
                          </w:rPr>
                          <w:t>质疑函范本</w:t>
                        </w:r>
                      </w:p>
                      <w:p w14:paraId="341B30AB">
                        <w:pPr>
                          <w:widowControl/>
                          <w:adjustRightInd w:val="0"/>
                          <w:snapToGrid w:val="0"/>
                          <w:spacing w:before="312" w:beforeLines="100" w:afterAutospacing="1"/>
                          <w:ind w:firstLine="420"/>
                          <w:jc w:val="left"/>
                          <w:rPr>
                            <w:rFonts w:ascii="宋体" w:hAnsi="宋体" w:cs="宋体"/>
                            <w:color w:val="auto"/>
                            <w:szCs w:val="21"/>
                            <w:highlight w:val="none"/>
                          </w:rPr>
                        </w:pPr>
                        <w:r>
                          <w:rPr>
                            <w:rFonts w:hint="eastAsia" w:ascii="宋体" w:hAnsi="宋体" w:cs="宋体"/>
                            <w:bCs/>
                            <w:color w:val="auto"/>
                            <w:kern w:val="0"/>
                            <w:szCs w:val="21"/>
                            <w:highlight w:val="none"/>
                          </w:rPr>
                          <w:t>一、质疑投标人基本信息</w:t>
                        </w:r>
                      </w:p>
                      <w:p w14:paraId="73DA6725">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质疑投标人：</w:t>
                        </w:r>
                      </w:p>
                      <w:p w14:paraId="7018DEBC">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地址：邮编：</w:t>
                        </w:r>
                      </w:p>
                      <w:p w14:paraId="6A4E0EB3">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联系人：联系电话：</w:t>
                        </w:r>
                      </w:p>
                      <w:p w14:paraId="074A65A3">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授权代表：联系电话：</w:t>
                        </w:r>
                      </w:p>
                      <w:p w14:paraId="6A21BCCF">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地址： 邮编：</w:t>
                        </w:r>
                      </w:p>
                      <w:p w14:paraId="26D74AB6">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bCs/>
                            <w:color w:val="auto"/>
                            <w:kern w:val="0"/>
                            <w:szCs w:val="21"/>
                            <w:highlight w:val="none"/>
                          </w:rPr>
                          <w:t>二、质疑项目基本情况</w:t>
                        </w:r>
                      </w:p>
                      <w:p w14:paraId="23ECFFBC">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质疑项目的名称：</w:t>
                        </w:r>
                      </w:p>
                      <w:p w14:paraId="007BB398">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质疑项目的编号：包号：</w:t>
                        </w:r>
                      </w:p>
                      <w:p w14:paraId="06E53CD2">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采购人名称：</w:t>
                        </w:r>
                      </w:p>
                      <w:p w14:paraId="6A39E072">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采购文件获取日期：</w:t>
                        </w:r>
                      </w:p>
                      <w:p w14:paraId="0ADE3DB9">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bCs/>
                            <w:color w:val="auto"/>
                            <w:kern w:val="0"/>
                            <w:szCs w:val="21"/>
                            <w:highlight w:val="none"/>
                          </w:rPr>
                          <w:t>三、质疑事项具体内容</w:t>
                        </w:r>
                      </w:p>
                      <w:p w14:paraId="7C323A07">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质疑事项1：</w:t>
                        </w:r>
                      </w:p>
                      <w:p w14:paraId="458206F8">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事实依据：</w:t>
                        </w:r>
                      </w:p>
                      <w:p w14:paraId="4F55A782">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法律依据：</w:t>
                        </w:r>
                      </w:p>
                      <w:p w14:paraId="0A5B9D58">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质疑事项2</w:t>
                        </w:r>
                      </w:p>
                      <w:p w14:paraId="526B0518">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w:t>
                        </w:r>
                      </w:p>
                      <w:p w14:paraId="0BF5F311">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bCs/>
                            <w:color w:val="auto"/>
                            <w:kern w:val="0"/>
                            <w:szCs w:val="21"/>
                            <w:highlight w:val="none"/>
                          </w:rPr>
                          <w:t>四、与质疑事项相关的质疑请求</w:t>
                        </w:r>
                      </w:p>
                      <w:p w14:paraId="12DBDE60">
                        <w:pPr>
                          <w:widowControl/>
                          <w:adjustRightInd w:val="0"/>
                          <w:snapToGrid w:val="0"/>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请求：</w:t>
                        </w:r>
                      </w:p>
                      <w:p w14:paraId="548FC121">
                        <w:pPr>
                          <w:widowControl/>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 xml:space="preserve">签字(签章)：                   公章：                      </w:t>
                        </w:r>
                      </w:p>
                      <w:p w14:paraId="07D3F3DC">
                        <w:pPr>
                          <w:widowControl/>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 xml:space="preserve">日期：   </w:t>
                        </w:r>
                      </w:p>
                      <w:p w14:paraId="080B930C">
                        <w:pPr>
                          <w:widowControl/>
                          <w:spacing w:beforeAutospacing="1" w:afterAutospacing="1"/>
                          <w:ind w:firstLine="422"/>
                          <w:jc w:val="left"/>
                          <w:rPr>
                            <w:rFonts w:ascii="宋体" w:hAnsi="宋体" w:cs="宋体"/>
                            <w:b/>
                            <w:color w:val="auto"/>
                            <w:kern w:val="0"/>
                            <w:szCs w:val="21"/>
                            <w:highlight w:val="none"/>
                          </w:rPr>
                        </w:pPr>
                      </w:p>
                      <w:p w14:paraId="3C6F2929">
                        <w:pPr>
                          <w:widowControl/>
                          <w:spacing w:beforeAutospacing="1" w:afterAutospacing="1"/>
                          <w:ind w:firstLine="422"/>
                          <w:jc w:val="left"/>
                          <w:rPr>
                            <w:rFonts w:ascii="宋体" w:hAnsi="宋体" w:cs="宋体"/>
                            <w:b/>
                            <w:color w:val="auto"/>
                            <w:kern w:val="0"/>
                            <w:szCs w:val="21"/>
                            <w:highlight w:val="none"/>
                          </w:rPr>
                        </w:pPr>
                      </w:p>
                      <w:p w14:paraId="3510CDBF">
                        <w:pPr>
                          <w:widowControl/>
                          <w:spacing w:beforeAutospacing="1" w:afterAutospacing="1"/>
                          <w:ind w:firstLine="422"/>
                          <w:jc w:val="left"/>
                          <w:rPr>
                            <w:rFonts w:ascii="宋体" w:hAnsi="宋体" w:cs="宋体"/>
                            <w:color w:val="auto"/>
                            <w:szCs w:val="21"/>
                            <w:highlight w:val="none"/>
                          </w:rPr>
                        </w:pPr>
                        <w:r>
                          <w:rPr>
                            <w:rFonts w:hint="eastAsia" w:ascii="宋体" w:hAnsi="宋体" w:cs="宋体"/>
                            <w:b/>
                            <w:color w:val="auto"/>
                            <w:kern w:val="0"/>
                            <w:szCs w:val="21"/>
                            <w:highlight w:val="none"/>
                          </w:rPr>
                          <w:t>质疑函制作说明：</w:t>
                        </w:r>
                      </w:p>
                      <w:p w14:paraId="14B684B5">
                        <w:pPr>
                          <w:widowControl/>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1.投标人提出质疑时，应提交质疑函和必要的证明材料。</w:t>
                        </w:r>
                      </w:p>
                      <w:p w14:paraId="1571E7CB">
                        <w:pPr>
                          <w:widowControl/>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010D0063">
                        <w:pPr>
                          <w:widowControl/>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3.质疑投标人若对项目的某一分包进行质疑，质疑函中应列明具体分包号。</w:t>
                        </w:r>
                      </w:p>
                      <w:p w14:paraId="0030A6E0">
                        <w:pPr>
                          <w:widowControl/>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4.质疑函的质疑事项应具体、明确，并有必要的事实依据和法律依据。</w:t>
                        </w:r>
                      </w:p>
                      <w:p w14:paraId="341C8BEE">
                        <w:pPr>
                          <w:widowControl/>
                          <w:spacing w:beforeAutospacing="1"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5.质疑函的质疑请求应与质疑事项相关。</w:t>
                        </w:r>
                      </w:p>
                      <w:p w14:paraId="226D3626">
                        <w:pPr>
                          <w:widowControl/>
                          <w:spacing w:before="100" w:beforeAutospacing="1" w:after="100" w:afterAutospacing="1"/>
                          <w:ind w:firstLine="420"/>
                          <w:jc w:val="left"/>
                          <w:rPr>
                            <w:rFonts w:ascii="宋体" w:hAnsi="宋体" w:cs="宋体"/>
                            <w:color w:val="auto"/>
                            <w:szCs w:val="21"/>
                            <w:highlight w:val="none"/>
                          </w:rPr>
                        </w:pPr>
                        <w:r>
                          <w:rPr>
                            <w:rFonts w:hint="eastAsia" w:ascii="宋体" w:hAnsi="宋体" w:cs="宋体"/>
                            <w:color w:val="auto"/>
                            <w:kern w:val="0"/>
                            <w:szCs w:val="21"/>
                            <w:highlight w:val="none"/>
                          </w:rPr>
                          <w:t>6.质疑投标人为自然人的，质疑函应由本人签字；质疑投标人为法人或者其他组织的，质疑函应由法定代表人、主要负责人，或者其授权代表签字或者盖章，并加盖公章。</w:t>
                        </w:r>
                      </w:p>
                    </w:tc>
                  </w:tr>
                </w:tbl>
                <w:p w14:paraId="41F57BA0">
                  <w:pPr>
                    <w:ind w:firstLine="360"/>
                    <w:jc w:val="center"/>
                    <w:rPr>
                      <w:rFonts w:ascii="宋体" w:hAnsi="宋体" w:cs="宋体"/>
                      <w:color w:val="auto"/>
                      <w:szCs w:val="21"/>
                      <w:highlight w:val="none"/>
                    </w:rPr>
                  </w:pPr>
                </w:p>
              </w:tc>
            </w:tr>
          </w:tbl>
          <w:p w14:paraId="4273CAFD">
            <w:pPr>
              <w:spacing w:line="432" w:lineRule="auto"/>
              <w:ind w:firstLine="360"/>
              <w:jc w:val="center"/>
              <w:rPr>
                <w:rFonts w:ascii="宋体" w:hAnsi="宋体" w:cs="宋体"/>
                <w:color w:val="auto"/>
                <w:szCs w:val="21"/>
                <w:highlight w:val="none"/>
              </w:rPr>
            </w:pPr>
          </w:p>
        </w:tc>
      </w:tr>
    </w:tbl>
    <w:p w14:paraId="19B91143">
      <w:pPr>
        <w:pStyle w:val="12"/>
        <w:spacing w:line="360" w:lineRule="auto"/>
        <w:rPr>
          <w:rFonts w:ascii="宋体" w:hAnsi="宋体" w:cs="宋体"/>
          <w:color w:val="auto"/>
          <w:sz w:val="21"/>
          <w:szCs w:val="21"/>
          <w:highlight w:val="none"/>
        </w:rPr>
      </w:pPr>
    </w:p>
    <w:p w14:paraId="5EE3C96F">
      <w:pPr>
        <w:spacing w:before="120" w:line="360" w:lineRule="auto"/>
        <w:jc w:val="center"/>
        <w:rPr>
          <w:rFonts w:ascii="宋体" w:hAnsi="宋体" w:cs="宋体"/>
          <w:b/>
          <w:bCs/>
          <w:color w:val="auto"/>
          <w:szCs w:val="21"/>
          <w:highlight w:val="none"/>
        </w:rPr>
      </w:pPr>
    </w:p>
    <w:p w14:paraId="65D37529">
      <w:pPr>
        <w:pStyle w:val="12"/>
        <w:rPr>
          <w:rFonts w:ascii="宋体" w:hAnsi="宋体" w:cs="宋体"/>
          <w:color w:val="auto"/>
          <w:sz w:val="21"/>
          <w:szCs w:val="21"/>
          <w:highlight w:val="none"/>
        </w:rPr>
      </w:pPr>
    </w:p>
    <w:p w14:paraId="01F92E45">
      <w:pPr>
        <w:rPr>
          <w:rFonts w:ascii="宋体" w:hAnsi="宋体" w:cs="宋体"/>
          <w:color w:val="auto"/>
          <w:szCs w:val="21"/>
          <w:highlight w:val="none"/>
        </w:rPr>
      </w:pPr>
    </w:p>
    <w:p w14:paraId="09D521ED">
      <w:pPr>
        <w:pStyle w:val="12"/>
        <w:rPr>
          <w:rFonts w:ascii="宋体" w:hAnsi="宋体" w:cs="宋体"/>
          <w:color w:val="auto"/>
          <w:sz w:val="21"/>
          <w:szCs w:val="21"/>
          <w:highlight w:val="none"/>
        </w:rPr>
      </w:pPr>
    </w:p>
    <w:p w14:paraId="00220833">
      <w:pPr>
        <w:pStyle w:val="12"/>
        <w:rPr>
          <w:rFonts w:ascii="宋体" w:hAnsi="宋体" w:cs="宋体"/>
          <w:color w:val="auto"/>
          <w:sz w:val="21"/>
          <w:szCs w:val="21"/>
          <w:highlight w:val="none"/>
        </w:rPr>
      </w:pPr>
    </w:p>
    <w:p w14:paraId="76692CB5">
      <w:pPr>
        <w:pStyle w:val="2"/>
        <w:jc w:val="left"/>
        <w:rPr>
          <w:rFonts w:ascii="宋体" w:hAnsi="宋体" w:cs="宋体"/>
          <w:color w:val="auto"/>
          <w:szCs w:val="21"/>
          <w:highlight w:val="none"/>
        </w:rPr>
      </w:pPr>
    </w:p>
    <w:p w14:paraId="1039D772">
      <w:pPr>
        <w:rPr>
          <w:rFonts w:ascii="宋体" w:hAnsi="宋体" w:cs="宋体"/>
          <w:color w:val="auto"/>
          <w:szCs w:val="21"/>
          <w:highlight w:val="none"/>
        </w:rPr>
      </w:pPr>
    </w:p>
    <w:p w14:paraId="717E7DE6">
      <w:pPr>
        <w:rPr>
          <w:rFonts w:ascii="宋体" w:hAnsi="宋体" w:cs="宋体"/>
          <w:color w:val="auto"/>
          <w:szCs w:val="21"/>
          <w:highlight w:val="none"/>
        </w:rPr>
      </w:pPr>
    </w:p>
    <w:p w14:paraId="256312E5">
      <w:pPr>
        <w:rPr>
          <w:rFonts w:ascii="宋体" w:hAnsi="宋体" w:cs="宋体"/>
          <w:szCs w:val="21"/>
        </w:rPr>
      </w:pPr>
    </w:p>
    <w:p w14:paraId="3E9C01B4">
      <w:pPr>
        <w:rPr>
          <w:rFonts w:ascii="宋体" w:hAnsi="宋体" w:cs="宋体"/>
          <w:szCs w:val="21"/>
        </w:rPr>
      </w:pPr>
    </w:p>
    <w:p w14:paraId="4CB6FB91">
      <w:pPr>
        <w:rPr>
          <w:rFonts w:ascii="宋体" w:hAnsi="宋体" w:cs="宋体"/>
          <w:szCs w:val="21"/>
        </w:rPr>
      </w:pPr>
    </w:p>
    <w:p w14:paraId="00150066">
      <w:pPr>
        <w:rPr>
          <w:rFonts w:ascii="宋体" w:hAnsi="宋体" w:cs="宋体"/>
          <w:szCs w:val="21"/>
        </w:rPr>
      </w:pPr>
    </w:p>
    <w:p w14:paraId="5A8EEB4E">
      <w:pPr>
        <w:rPr>
          <w:rFonts w:ascii="宋体" w:hAnsi="宋体" w:cs="宋体"/>
          <w:szCs w:val="21"/>
        </w:rPr>
      </w:pPr>
    </w:p>
    <w:p w14:paraId="4348F4FE">
      <w:pPr>
        <w:rPr>
          <w:rFonts w:ascii="宋体" w:hAnsi="宋体" w:cs="宋体"/>
          <w:szCs w:val="21"/>
        </w:rPr>
      </w:pPr>
    </w:p>
    <w:p w14:paraId="57A986EA">
      <w:pPr>
        <w:rPr>
          <w:rFonts w:ascii="宋体" w:hAnsi="宋体" w:cs="宋体"/>
          <w:szCs w:val="21"/>
        </w:rPr>
      </w:pPr>
    </w:p>
    <w:p w14:paraId="2ED27497">
      <w:pPr>
        <w:rPr>
          <w:rFonts w:ascii="宋体" w:hAnsi="宋体" w:cs="宋体"/>
          <w:szCs w:val="21"/>
        </w:rPr>
      </w:pPr>
    </w:p>
    <w:p w14:paraId="176E7CE5">
      <w:pPr>
        <w:rPr>
          <w:rFonts w:ascii="宋体" w:hAnsi="宋体" w:cs="宋体"/>
          <w:szCs w:val="21"/>
        </w:rPr>
      </w:pPr>
    </w:p>
    <w:p w14:paraId="07F0D13B">
      <w:pPr>
        <w:rPr>
          <w:rFonts w:ascii="宋体" w:hAnsi="宋体" w:cs="宋体"/>
          <w:szCs w:val="21"/>
        </w:rPr>
      </w:pPr>
    </w:p>
    <w:p w14:paraId="48942192">
      <w:pPr>
        <w:rPr>
          <w:rFonts w:ascii="宋体" w:hAnsi="宋体" w:cs="宋体"/>
          <w:szCs w:val="21"/>
        </w:rPr>
      </w:pPr>
    </w:p>
    <w:p w14:paraId="101E8AC0">
      <w:pPr>
        <w:rPr>
          <w:rFonts w:ascii="宋体" w:hAnsi="宋体" w:cs="宋体"/>
          <w:szCs w:val="21"/>
        </w:rPr>
      </w:pPr>
    </w:p>
    <w:p w14:paraId="645BBE31">
      <w:pPr>
        <w:rPr>
          <w:rFonts w:ascii="宋体" w:hAnsi="宋体" w:cs="宋体"/>
          <w:szCs w:val="21"/>
        </w:rPr>
      </w:pPr>
    </w:p>
    <w:p w14:paraId="5FDAADFD">
      <w:pPr>
        <w:rPr>
          <w:rFonts w:ascii="宋体" w:hAnsi="宋体" w:cs="宋体"/>
          <w:szCs w:val="21"/>
        </w:rPr>
      </w:pPr>
    </w:p>
    <w:p w14:paraId="650C5E1E">
      <w:pPr>
        <w:pStyle w:val="37"/>
        <w:snapToGrid w:val="0"/>
        <w:spacing w:before="156" w:after="156" w:line="360" w:lineRule="auto"/>
        <w:ind w:right="-87"/>
        <w:jc w:val="left"/>
        <w:outlineLvl w:val="0"/>
        <w:rPr>
          <w:rFonts w:hAnsi="宋体" w:eastAsia="宋体" w:cs="宋体"/>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5046">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9EC6D">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E9EC6D">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58B9E">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1FA7E">
                          <w:pPr>
                            <w:pStyle w:val="1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A1FA7E">
                    <w:pPr>
                      <w:pStyle w:val="1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4699">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5FDD6">
                          <w:pPr>
                            <w:pStyle w:val="1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EA5FDD6">
                    <w:pPr>
                      <w:pStyle w:val="1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5A38">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DF22A">
                          <w:pPr>
                            <w:pStyle w:val="1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8DF22A">
                    <w:pPr>
                      <w:pStyle w:val="1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94E84">
    <w:pPr>
      <w:pStyle w:val="2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74841"/>
    <w:multiLevelType w:val="singleLevel"/>
    <w:tmpl w:val="83174841"/>
    <w:lvl w:ilvl="0" w:tentative="0">
      <w:start w:val="2"/>
      <w:numFmt w:val="decimal"/>
      <w:suff w:val="nothing"/>
      <w:lvlText w:val="（%1）"/>
      <w:lvlJc w:val="left"/>
    </w:lvl>
  </w:abstractNum>
  <w:abstractNum w:abstractNumId="1">
    <w:nsid w:val="937A0238"/>
    <w:multiLevelType w:val="singleLevel"/>
    <w:tmpl w:val="937A0238"/>
    <w:lvl w:ilvl="0" w:tentative="0">
      <w:start w:val="1"/>
      <w:numFmt w:val="decimal"/>
      <w:suff w:val="nothing"/>
      <w:lvlText w:val="%1、"/>
      <w:lvlJc w:val="left"/>
    </w:lvl>
  </w:abstractNum>
  <w:abstractNum w:abstractNumId="2">
    <w:nsid w:val="B2287537"/>
    <w:multiLevelType w:val="singleLevel"/>
    <w:tmpl w:val="B2287537"/>
    <w:lvl w:ilvl="0" w:tentative="0">
      <w:start w:val="3"/>
      <w:numFmt w:val="decimal"/>
      <w:lvlText w:val="%1."/>
      <w:lvlJc w:val="left"/>
      <w:pPr>
        <w:tabs>
          <w:tab w:val="left" w:pos="312"/>
        </w:tabs>
      </w:pPr>
    </w:lvl>
  </w:abstractNum>
  <w:abstractNum w:abstractNumId="3">
    <w:nsid w:val="BE6D1824"/>
    <w:multiLevelType w:val="singleLevel"/>
    <w:tmpl w:val="BE6D1824"/>
    <w:lvl w:ilvl="0" w:tentative="0">
      <w:start w:val="1"/>
      <w:numFmt w:val="decimal"/>
      <w:pStyle w:val="10"/>
      <w:lvlText w:val="%1."/>
      <w:lvlJc w:val="left"/>
      <w:pPr>
        <w:tabs>
          <w:tab w:val="left" w:pos="360"/>
        </w:tabs>
        <w:ind w:left="360" w:hanging="360"/>
      </w:pPr>
    </w:lvl>
  </w:abstractNum>
  <w:abstractNum w:abstractNumId="4">
    <w:nsid w:val="C33175DB"/>
    <w:multiLevelType w:val="singleLevel"/>
    <w:tmpl w:val="C33175DB"/>
    <w:lvl w:ilvl="0" w:tentative="0">
      <w:start w:val="5"/>
      <w:numFmt w:val="chineseCounting"/>
      <w:suff w:val="nothing"/>
      <w:lvlText w:val="%1、"/>
      <w:lvlJc w:val="left"/>
      <w:rPr>
        <w:rFonts w:hint="eastAsia"/>
      </w:rPr>
    </w:lvl>
  </w:abstractNum>
  <w:abstractNum w:abstractNumId="5">
    <w:nsid w:val="0000000A"/>
    <w:multiLevelType w:val="singleLevel"/>
    <w:tmpl w:val="0000000A"/>
    <w:lvl w:ilvl="0" w:tentative="0">
      <w:start w:val="1"/>
      <w:numFmt w:val="decimal"/>
      <w:suff w:val="nothing"/>
      <w:lvlText w:val="%1）"/>
      <w:lvlJc w:val="left"/>
      <w:rPr>
        <w:rFonts w:cs="Times New Roman"/>
      </w:rPr>
    </w:lvl>
  </w:abstractNum>
  <w:abstractNum w:abstractNumId="6">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9">
    <w:nsid w:val="0C34DE15"/>
    <w:multiLevelType w:val="singleLevel"/>
    <w:tmpl w:val="0C34DE15"/>
    <w:lvl w:ilvl="0" w:tentative="0">
      <w:start w:val="1"/>
      <w:numFmt w:val="decimal"/>
      <w:lvlText w:val="%1."/>
      <w:lvlJc w:val="left"/>
      <w:pPr>
        <w:tabs>
          <w:tab w:val="left" w:pos="312"/>
        </w:tabs>
      </w:p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520B15C3"/>
    <w:multiLevelType w:val="singleLevel"/>
    <w:tmpl w:val="520B15C3"/>
    <w:lvl w:ilvl="0" w:tentative="0">
      <w:start w:val="1"/>
      <w:numFmt w:val="ideographTraditional"/>
      <w:suff w:val="nothing"/>
      <w:lvlText w:val="%1、"/>
      <w:lvlJc w:val="left"/>
      <w:rPr>
        <w:rFonts w:hint="eastAsia"/>
      </w:rPr>
    </w:lvl>
  </w:abstractNum>
  <w:abstractNum w:abstractNumId="13">
    <w:nsid w:val="7C246926"/>
    <w:multiLevelType w:val="singleLevel"/>
    <w:tmpl w:val="7C246926"/>
    <w:lvl w:ilvl="0" w:tentative="0">
      <w:start w:val="2"/>
      <w:numFmt w:val="decimal"/>
      <w:suff w:val="nothing"/>
      <w:lvlText w:val="%1、"/>
      <w:lvlJc w:val="left"/>
    </w:lvl>
  </w:abstractNum>
  <w:num w:numId="1">
    <w:abstractNumId w:val="3"/>
  </w:num>
  <w:num w:numId="2">
    <w:abstractNumId w:val="7"/>
  </w:num>
  <w:num w:numId="3">
    <w:abstractNumId w:val="4"/>
  </w:num>
  <w:num w:numId="4">
    <w:abstractNumId w:val="1"/>
  </w:num>
  <w:num w:numId="5">
    <w:abstractNumId w:val="2"/>
  </w:num>
  <w:num w:numId="6">
    <w:abstractNumId w:val="6"/>
  </w:num>
  <w:num w:numId="7">
    <w:abstractNumId w:val="8"/>
  </w:num>
  <w:num w:numId="8">
    <w:abstractNumId w:val="5"/>
  </w:num>
  <w:num w:numId="9">
    <w:abstractNumId w:val="13"/>
  </w:num>
  <w:num w:numId="10">
    <w:abstractNumId w:val="10"/>
  </w:num>
  <w:num w:numId="11">
    <w:abstractNumId w:val="11"/>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NDE5YmVjNjE0MjYyM2ZjODNmMTM3N2UyODkzZDkifQ=="/>
  </w:docVars>
  <w:rsids>
    <w:rsidRoot w:val="003E5E87"/>
    <w:rsid w:val="001015B4"/>
    <w:rsid w:val="0010719A"/>
    <w:rsid w:val="00121FCA"/>
    <w:rsid w:val="00146B8A"/>
    <w:rsid w:val="001A645C"/>
    <w:rsid w:val="002162C5"/>
    <w:rsid w:val="002A7320"/>
    <w:rsid w:val="003E5E87"/>
    <w:rsid w:val="00442F36"/>
    <w:rsid w:val="004626BC"/>
    <w:rsid w:val="00490B57"/>
    <w:rsid w:val="005415B4"/>
    <w:rsid w:val="00541A7C"/>
    <w:rsid w:val="00555134"/>
    <w:rsid w:val="00570DD2"/>
    <w:rsid w:val="005A7208"/>
    <w:rsid w:val="005B7327"/>
    <w:rsid w:val="005C4645"/>
    <w:rsid w:val="005F28C8"/>
    <w:rsid w:val="00602495"/>
    <w:rsid w:val="00642655"/>
    <w:rsid w:val="00671208"/>
    <w:rsid w:val="006933B8"/>
    <w:rsid w:val="006B3085"/>
    <w:rsid w:val="006B51B8"/>
    <w:rsid w:val="006C0051"/>
    <w:rsid w:val="00732078"/>
    <w:rsid w:val="007328B8"/>
    <w:rsid w:val="007F6C6F"/>
    <w:rsid w:val="00870B58"/>
    <w:rsid w:val="008B2F23"/>
    <w:rsid w:val="00937DB2"/>
    <w:rsid w:val="009D0837"/>
    <w:rsid w:val="00A8354E"/>
    <w:rsid w:val="00B772B5"/>
    <w:rsid w:val="00B91C96"/>
    <w:rsid w:val="00BB7919"/>
    <w:rsid w:val="00BD41B8"/>
    <w:rsid w:val="00D62B05"/>
    <w:rsid w:val="00E02424"/>
    <w:rsid w:val="00E96EF6"/>
    <w:rsid w:val="00EB1E48"/>
    <w:rsid w:val="00EC0290"/>
    <w:rsid w:val="00EC29E7"/>
    <w:rsid w:val="00F50092"/>
    <w:rsid w:val="00FD0BA3"/>
    <w:rsid w:val="00FE17A8"/>
    <w:rsid w:val="01147F82"/>
    <w:rsid w:val="0116312F"/>
    <w:rsid w:val="01176E30"/>
    <w:rsid w:val="01193612"/>
    <w:rsid w:val="01211B1D"/>
    <w:rsid w:val="01413D88"/>
    <w:rsid w:val="01495749"/>
    <w:rsid w:val="015E6884"/>
    <w:rsid w:val="016025FC"/>
    <w:rsid w:val="016110B2"/>
    <w:rsid w:val="016E583E"/>
    <w:rsid w:val="016F4DFC"/>
    <w:rsid w:val="01791910"/>
    <w:rsid w:val="01863873"/>
    <w:rsid w:val="018C33F1"/>
    <w:rsid w:val="018F244D"/>
    <w:rsid w:val="01924B58"/>
    <w:rsid w:val="01964270"/>
    <w:rsid w:val="019978BC"/>
    <w:rsid w:val="01B20C17"/>
    <w:rsid w:val="01CF1460"/>
    <w:rsid w:val="01D60B10"/>
    <w:rsid w:val="01E86FD4"/>
    <w:rsid w:val="02085FA4"/>
    <w:rsid w:val="021138F7"/>
    <w:rsid w:val="022655F4"/>
    <w:rsid w:val="022C6D9A"/>
    <w:rsid w:val="02301521"/>
    <w:rsid w:val="023B087A"/>
    <w:rsid w:val="025F62F6"/>
    <w:rsid w:val="02777083"/>
    <w:rsid w:val="027A7612"/>
    <w:rsid w:val="028B18FB"/>
    <w:rsid w:val="02930042"/>
    <w:rsid w:val="029C58B6"/>
    <w:rsid w:val="02A40BC3"/>
    <w:rsid w:val="02A429BD"/>
    <w:rsid w:val="02AD7AC3"/>
    <w:rsid w:val="02BF4D9E"/>
    <w:rsid w:val="02CC27DF"/>
    <w:rsid w:val="02D54924"/>
    <w:rsid w:val="02D92666"/>
    <w:rsid w:val="02DF23B3"/>
    <w:rsid w:val="03206E84"/>
    <w:rsid w:val="03234505"/>
    <w:rsid w:val="03237821"/>
    <w:rsid w:val="03272F69"/>
    <w:rsid w:val="0329223A"/>
    <w:rsid w:val="0332738A"/>
    <w:rsid w:val="0334789D"/>
    <w:rsid w:val="03571FF7"/>
    <w:rsid w:val="036C1B50"/>
    <w:rsid w:val="03771961"/>
    <w:rsid w:val="039E2CB1"/>
    <w:rsid w:val="03AA7B5F"/>
    <w:rsid w:val="03C77C22"/>
    <w:rsid w:val="03CF5817"/>
    <w:rsid w:val="03D30D1A"/>
    <w:rsid w:val="03E05C76"/>
    <w:rsid w:val="03E219EE"/>
    <w:rsid w:val="03E819C2"/>
    <w:rsid w:val="03EC7C9F"/>
    <w:rsid w:val="03ED56BE"/>
    <w:rsid w:val="04074FB1"/>
    <w:rsid w:val="040D1A80"/>
    <w:rsid w:val="04123E86"/>
    <w:rsid w:val="0418564A"/>
    <w:rsid w:val="0431202E"/>
    <w:rsid w:val="043438CC"/>
    <w:rsid w:val="044110FF"/>
    <w:rsid w:val="045401FE"/>
    <w:rsid w:val="045849ED"/>
    <w:rsid w:val="045C213B"/>
    <w:rsid w:val="045F6B9B"/>
    <w:rsid w:val="04784D87"/>
    <w:rsid w:val="04877EA0"/>
    <w:rsid w:val="049B543D"/>
    <w:rsid w:val="04C37573"/>
    <w:rsid w:val="04CC45D7"/>
    <w:rsid w:val="04D5688A"/>
    <w:rsid w:val="0524153E"/>
    <w:rsid w:val="052925B7"/>
    <w:rsid w:val="052C42C3"/>
    <w:rsid w:val="053A4F12"/>
    <w:rsid w:val="053E0EA6"/>
    <w:rsid w:val="05615A10"/>
    <w:rsid w:val="056E3E8A"/>
    <w:rsid w:val="05772978"/>
    <w:rsid w:val="05C900FA"/>
    <w:rsid w:val="05D67331"/>
    <w:rsid w:val="05DA343D"/>
    <w:rsid w:val="06087271"/>
    <w:rsid w:val="06173ED7"/>
    <w:rsid w:val="06176F90"/>
    <w:rsid w:val="062005AC"/>
    <w:rsid w:val="06371977"/>
    <w:rsid w:val="064F2EA2"/>
    <w:rsid w:val="065F10D4"/>
    <w:rsid w:val="067640F3"/>
    <w:rsid w:val="06862EB4"/>
    <w:rsid w:val="06907A1C"/>
    <w:rsid w:val="0696261C"/>
    <w:rsid w:val="06A0349B"/>
    <w:rsid w:val="06A0572A"/>
    <w:rsid w:val="06A50AB1"/>
    <w:rsid w:val="06C23411"/>
    <w:rsid w:val="06C74ECC"/>
    <w:rsid w:val="06DF67E1"/>
    <w:rsid w:val="06E64F06"/>
    <w:rsid w:val="06F2523A"/>
    <w:rsid w:val="06FB78A3"/>
    <w:rsid w:val="06FF51BC"/>
    <w:rsid w:val="071B1BF0"/>
    <w:rsid w:val="071D13D8"/>
    <w:rsid w:val="07272687"/>
    <w:rsid w:val="073267E9"/>
    <w:rsid w:val="073562D9"/>
    <w:rsid w:val="07362DD0"/>
    <w:rsid w:val="0737795B"/>
    <w:rsid w:val="07391925"/>
    <w:rsid w:val="07424046"/>
    <w:rsid w:val="074E2EF7"/>
    <w:rsid w:val="076369A2"/>
    <w:rsid w:val="076A47E3"/>
    <w:rsid w:val="076B3AA9"/>
    <w:rsid w:val="076D15CF"/>
    <w:rsid w:val="07727AEC"/>
    <w:rsid w:val="078801B7"/>
    <w:rsid w:val="07A66248"/>
    <w:rsid w:val="07AA7D00"/>
    <w:rsid w:val="07B04F69"/>
    <w:rsid w:val="07C000F6"/>
    <w:rsid w:val="07CC1A54"/>
    <w:rsid w:val="07D57174"/>
    <w:rsid w:val="07DC6755"/>
    <w:rsid w:val="07E46E2F"/>
    <w:rsid w:val="07EA7BB6"/>
    <w:rsid w:val="080556B8"/>
    <w:rsid w:val="08103916"/>
    <w:rsid w:val="08144B81"/>
    <w:rsid w:val="08146571"/>
    <w:rsid w:val="081E0B1B"/>
    <w:rsid w:val="08283748"/>
    <w:rsid w:val="08316AA1"/>
    <w:rsid w:val="0850118B"/>
    <w:rsid w:val="08752E31"/>
    <w:rsid w:val="088538E5"/>
    <w:rsid w:val="08964B56"/>
    <w:rsid w:val="08986B20"/>
    <w:rsid w:val="089E3180"/>
    <w:rsid w:val="089E66F4"/>
    <w:rsid w:val="08C26622"/>
    <w:rsid w:val="08CD536A"/>
    <w:rsid w:val="08CF026B"/>
    <w:rsid w:val="08F1563F"/>
    <w:rsid w:val="08F33D56"/>
    <w:rsid w:val="08FC70AE"/>
    <w:rsid w:val="09045F63"/>
    <w:rsid w:val="090E228E"/>
    <w:rsid w:val="09126490"/>
    <w:rsid w:val="091F2D9D"/>
    <w:rsid w:val="09216B15"/>
    <w:rsid w:val="09273A00"/>
    <w:rsid w:val="092D370C"/>
    <w:rsid w:val="09306629"/>
    <w:rsid w:val="09336848"/>
    <w:rsid w:val="09434981"/>
    <w:rsid w:val="096133B5"/>
    <w:rsid w:val="09644C54"/>
    <w:rsid w:val="096B7D90"/>
    <w:rsid w:val="096D3B08"/>
    <w:rsid w:val="097035F9"/>
    <w:rsid w:val="09A23B69"/>
    <w:rsid w:val="09A426F2"/>
    <w:rsid w:val="09AD66F7"/>
    <w:rsid w:val="09B554AF"/>
    <w:rsid w:val="09C120A6"/>
    <w:rsid w:val="09CB6A81"/>
    <w:rsid w:val="09E55D95"/>
    <w:rsid w:val="09E959AB"/>
    <w:rsid w:val="09F47B7D"/>
    <w:rsid w:val="09FA745B"/>
    <w:rsid w:val="09FB7366"/>
    <w:rsid w:val="0A057E13"/>
    <w:rsid w:val="0A106680"/>
    <w:rsid w:val="0A12173F"/>
    <w:rsid w:val="0A176079"/>
    <w:rsid w:val="0A1C49E3"/>
    <w:rsid w:val="0A2158AE"/>
    <w:rsid w:val="0A285C81"/>
    <w:rsid w:val="0A2A62B8"/>
    <w:rsid w:val="0A2E794F"/>
    <w:rsid w:val="0A4B7E76"/>
    <w:rsid w:val="0A537E15"/>
    <w:rsid w:val="0A6D5F02"/>
    <w:rsid w:val="0A7A54CB"/>
    <w:rsid w:val="0A8729A8"/>
    <w:rsid w:val="0AA479FE"/>
    <w:rsid w:val="0AAA2B3A"/>
    <w:rsid w:val="0AD356CC"/>
    <w:rsid w:val="0ADB2CF4"/>
    <w:rsid w:val="0AE53812"/>
    <w:rsid w:val="0AF50259"/>
    <w:rsid w:val="0B052C79"/>
    <w:rsid w:val="0B0E7656"/>
    <w:rsid w:val="0B1306DF"/>
    <w:rsid w:val="0B144F70"/>
    <w:rsid w:val="0B1E4F61"/>
    <w:rsid w:val="0B21104E"/>
    <w:rsid w:val="0B246449"/>
    <w:rsid w:val="0B27202A"/>
    <w:rsid w:val="0B2B4994"/>
    <w:rsid w:val="0B546770"/>
    <w:rsid w:val="0B5A630E"/>
    <w:rsid w:val="0B70168E"/>
    <w:rsid w:val="0B752658"/>
    <w:rsid w:val="0B7F55E3"/>
    <w:rsid w:val="0B82550B"/>
    <w:rsid w:val="0B837613"/>
    <w:rsid w:val="0B916712"/>
    <w:rsid w:val="0BB53545"/>
    <w:rsid w:val="0BC67500"/>
    <w:rsid w:val="0BC92842"/>
    <w:rsid w:val="0BFE313E"/>
    <w:rsid w:val="0C0D15D3"/>
    <w:rsid w:val="0C232BA4"/>
    <w:rsid w:val="0C34090D"/>
    <w:rsid w:val="0C35053B"/>
    <w:rsid w:val="0C4072B2"/>
    <w:rsid w:val="0C434157"/>
    <w:rsid w:val="0C4C3EA9"/>
    <w:rsid w:val="0C721436"/>
    <w:rsid w:val="0C7F6978"/>
    <w:rsid w:val="0C8C699B"/>
    <w:rsid w:val="0C915D60"/>
    <w:rsid w:val="0C9D1C54"/>
    <w:rsid w:val="0CA830A9"/>
    <w:rsid w:val="0CAA1934"/>
    <w:rsid w:val="0CB4643F"/>
    <w:rsid w:val="0CB679B8"/>
    <w:rsid w:val="0CC135F8"/>
    <w:rsid w:val="0CC71781"/>
    <w:rsid w:val="0CE44177"/>
    <w:rsid w:val="0CF34325"/>
    <w:rsid w:val="0D027F4F"/>
    <w:rsid w:val="0D077DD0"/>
    <w:rsid w:val="0D121CF3"/>
    <w:rsid w:val="0D1846DF"/>
    <w:rsid w:val="0D24622A"/>
    <w:rsid w:val="0D3037CB"/>
    <w:rsid w:val="0D336E17"/>
    <w:rsid w:val="0D37631D"/>
    <w:rsid w:val="0D632DE8"/>
    <w:rsid w:val="0D674D12"/>
    <w:rsid w:val="0D6D057B"/>
    <w:rsid w:val="0D6F31BE"/>
    <w:rsid w:val="0D7A67F4"/>
    <w:rsid w:val="0D8E229F"/>
    <w:rsid w:val="0DA16476"/>
    <w:rsid w:val="0DA4187D"/>
    <w:rsid w:val="0DA4190B"/>
    <w:rsid w:val="0DAE46EF"/>
    <w:rsid w:val="0DB066B9"/>
    <w:rsid w:val="0DC54B92"/>
    <w:rsid w:val="0DCB34F3"/>
    <w:rsid w:val="0DCF6A79"/>
    <w:rsid w:val="0DDA3736"/>
    <w:rsid w:val="0DE3525C"/>
    <w:rsid w:val="0DE63E89"/>
    <w:rsid w:val="0DEA1BCB"/>
    <w:rsid w:val="0DFE11D3"/>
    <w:rsid w:val="0E083E00"/>
    <w:rsid w:val="0E096C10"/>
    <w:rsid w:val="0E0B07B8"/>
    <w:rsid w:val="0E236E8B"/>
    <w:rsid w:val="0E2B3F92"/>
    <w:rsid w:val="0E3310C6"/>
    <w:rsid w:val="0E3966AF"/>
    <w:rsid w:val="0E3C5276"/>
    <w:rsid w:val="0E4E768E"/>
    <w:rsid w:val="0E581A81"/>
    <w:rsid w:val="0E5928AD"/>
    <w:rsid w:val="0E664FCA"/>
    <w:rsid w:val="0E8A6F0A"/>
    <w:rsid w:val="0E8A7DA7"/>
    <w:rsid w:val="0E9959DE"/>
    <w:rsid w:val="0EA3623F"/>
    <w:rsid w:val="0EA53D44"/>
    <w:rsid w:val="0EB00EB0"/>
    <w:rsid w:val="0EB46E08"/>
    <w:rsid w:val="0EC44254"/>
    <w:rsid w:val="0ECF0629"/>
    <w:rsid w:val="0ED20405"/>
    <w:rsid w:val="0EE7610B"/>
    <w:rsid w:val="0F032819"/>
    <w:rsid w:val="0F1B4006"/>
    <w:rsid w:val="0F223EFD"/>
    <w:rsid w:val="0F2E5AE8"/>
    <w:rsid w:val="0F390DFE"/>
    <w:rsid w:val="0F3D21CF"/>
    <w:rsid w:val="0F5A4B2F"/>
    <w:rsid w:val="0F5F5CA1"/>
    <w:rsid w:val="0F8751F8"/>
    <w:rsid w:val="0F9D0753"/>
    <w:rsid w:val="0F9F6299"/>
    <w:rsid w:val="0FA7589A"/>
    <w:rsid w:val="0FBD0C1A"/>
    <w:rsid w:val="0FC1070A"/>
    <w:rsid w:val="0FC97941"/>
    <w:rsid w:val="0FCF7645"/>
    <w:rsid w:val="0FFF7484"/>
    <w:rsid w:val="1001144E"/>
    <w:rsid w:val="100C2410"/>
    <w:rsid w:val="100E23DB"/>
    <w:rsid w:val="10294501"/>
    <w:rsid w:val="102F1E22"/>
    <w:rsid w:val="10462707"/>
    <w:rsid w:val="10466E61"/>
    <w:rsid w:val="10545A22"/>
    <w:rsid w:val="10596B94"/>
    <w:rsid w:val="105F0547"/>
    <w:rsid w:val="105F5578"/>
    <w:rsid w:val="106612B1"/>
    <w:rsid w:val="106B759F"/>
    <w:rsid w:val="106F48CD"/>
    <w:rsid w:val="107A26F3"/>
    <w:rsid w:val="10A50CAE"/>
    <w:rsid w:val="10A546BD"/>
    <w:rsid w:val="10A83678"/>
    <w:rsid w:val="10AC4F54"/>
    <w:rsid w:val="10AE08D0"/>
    <w:rsid w:val="10B206E1"/>
    <w:rsid w:val="10B71725"/>
    <w:rsid w:val="10B82585"/>
    <w:rsid w:val="10BC5375"/>
    <w:rsid w:val="10BE10ED"/>
    <w:rsid w:val="10E072B6"/>
    <w:rsid w:val="10E87F18"/>
    <w:rsid w:val="10EC085B"/>
    <w:rsid w:val="110B4D7E"/>
    <w:rsid w:val="110C00AB"/>
    <w:rsid w:val="1111703D"/>
    <w:rsid w:val="11160F29"/>
    <w:rsid w:val="113D2012"/>
    <w:rsid w:val="115135FC"/>
    <w:rsid w:val="11590BE0"/>
    <w:rsid w:val="11627AC5"/>
    <w:rsid w:val="117417AC"/>
    <w:rsid w:val="117D2D56"/>
    <w:rsid w:val="11807745"/>
    <w:rsid w:val="118F1B42"/>
    <w:rsid w:val="11916802"/>
    <w:rsid w:val="11A264BB"/>
    <w:rsid w:val="11AD19CC"/>
    <w:rsid w:val="11BD13A5"/>
    <w:rsid w:val="11CB47B9"/>
    <w:rsid w:val="11EC57E6"/>
    <w:rsid w:val="11FB042D"/>
    <w:rsid w:val="120014D7"/>
    <w:rsid w:val="120A6475"/>
    <w:rsid w:val="12372C4D"/>
    <w:rsid w:val="12376B47"/>
    <w:rsid w:val="125A4E46"/>
    <w:rsid w:val="125D54D1"/>
    <w:rsid w:val="126712CC"/>
    <w:rsid w:val="12771554"/>
    <w:rsid w:val="127F665A"/>
    <w:rsid w:val="129077DE"/>
    <w:rsid w:val="129245E0"/>
    <w:rsid w:val="12942105"/>
    <w:rsid w:val="12A32349"/>
    <w:rsid w:val="12A61A03"/>
    <w:rsid w:val="12C473E5"/>
    <w:rsid w:val="12C47920"/>
    <w:rsid w:val="12D0209F"/>
    <w:rsid w:val="12D22989"/>
    <w:rsid w:val="12E0359D"/>
    <w:rsid w:val="12E110C3"/>
    <w:rsid w:val="12EA7F78"/>
    <w:rsid w:val="12F02B19"/>
    <w:rsid w:val="12F4756B"/>
    <w:rsid w:val="13124940"/>
    <w:rsid w:val="13207E3D"/>
    <w:rsid w:val="13223BB5"/>
    <w:rsid w:val="133D09EF"/>
    <w:rsid w:val="1357345F"/>
    <w:rsid w:val="135D4BEE"/>
    <w:rsid w:val="136F4921"/>
    <w:rsid w:val="137F4B64"/>
    <w:rsid w:val="138632B5"/>
    <w:rsid w:val="13881D09"/>
    <w:rsid w:val="138B31B9"/>
    <w:rsid w:val="13934038"/>
    <w:rsid w:val="13A23BC1"/>
    <w:rsid w:val="13A83A8D"/>
    <w:rsid w:val="13B567D8"/>
    <w:rsid w:val="13C24A51"/>
    <w:rsid w:val="13D93B40"/>
    <w:rsid w:val="13DF7398"/>
    <w:rsid w:val="13EB3519"/>
    <w:rsid w:val="13EC5CD8"/>
    <w:rsid w:val="13EE1CEA"/>
    <w:rsid w:val="13F35552"/>
    <w:rsid w:val="13F47103"/>
    <w:rsid w:val="13FA68E0"/>
    <w:rsid w:val="14134EBE"/>
    <w:rsid w:val="141D25CF"/>
    <w:rsid w:val="142474B9"/>
    <w:rsid w:val="14263231"/>
    <w:rsid w:val="142C636E"/>
    <w:rsid w:val="143017A1"/>
    <w:rsid w:val="14445DAD"/>
    <w:rsid w:val="144530FD"/>
    <w:rsid w:val="144E5BFE"/>
    <w:rsid w:val="145B0A18"/>
    <w:rsid w:val="146D51DC"/>
    <w:rsid w:val="1474590B"/>
    <w:rsid w:val="14817D1D"/>
    <w:rsid w:val="14863CD0"/>
    <w:rsid w:val="148C24E3"/>
    <w:rsid w:val="14993680"/>
    <w:rsid w:val="14A263A4"/>
    <w:rsid w:val="14C10ED3"/>
    <w:rsid w:val="14CF4595"/>
    <w:rsid w:val="14D03633"/>
    <w:rsid w:val="14D35C9E"/>
    <w:rsid w:val="14D62EA9"/>
    <w:rsid w:val="14D728AA"/>
    <w:rsid w:val="14DB6533"/>
    <w:rsid w:val="14DF0DB5"/>
    <w:rsid w:val="14E821EB"/>
    <w:rsid w:val="14F02A66"/>
    <w:rsid w:val="14F43330"/>
    <w:rsid w:val="14FA3973"/>
    <w:rsid w:val="14FC26DE"/>
    <w:rsid w:val="151B6B0E"/>
    <w:rsid w:val="1521215C"/>
    <w:rsid w:val="15270D87"/>
    <w:rsid w:val="15283067"/>
    <w:rsid w:val="1534372C"/>
    <w:rsid w:val="15352B10"/>
    <w:rsid w:val="15363948"/>
    <w:rsid w:val="15501F8E"/>
    <w:rsid w:val="155041B0"/>
    <w:rsid w:val="1554671D"/>
    <w:rsid w:val="158C796B"/>
    <w:rsid w:val="159B282E"/>
    <w:rsid w:val="159D39C7"/>
    <w:rsid w:val="15A06AEA"/>
    <w:rsid w:val="15AE1730"/>
    <w:rsid w:val="15B76C11"/>
    <w:rsid w:val="15CA22E2"/>
    <w:rsid w:val="15CE4C5F"/>
    <w:rsid w:val="15E038B4"/>
    <w:rsid w:val="15E769F0"/>
    <w:rsid w:val="160B5ABA"/>
    <w:rsid w:val="161C0D90"/>
    <w:rsid w:val="161D16B3"/>
    <w:rsid w:val="161D295D"/>
    <w:rsid w:val="1622067C"/>
    <w:rsid w:val="162C7EF9"/>
    <w:rsid w:val="16353C00"/>
    <w:rsid w:val="163575FC"/>
    <w:rsid w:val="163836F0"/>
    <w:rsid w:val="163A4FC3"/>
    <w:rsid w:val="164F240A"/>
    <w:rsid w:val="16585909"/>
    <w:rsid w:val="166C5148"/>
    <w:rsid w:val="166E0EC0"/>
    <w:rsid w:val="16777563"/>
    <w:rsid w:val="167D024E"/>
    <w:rsid w:val="16834DE7"/>
    <w:rsid w:val="16914599"/>
    <w:rsid w:val="16A252CD"/>
    <w:rsid w:val="16A73D53"/>
    <w:rsid w:val="16AA52AC"/>
    <w:rsid w:val="16AA639C"/>
    <w:rsid w:val="16C15493"/>
    <w:rsid w:val="16CB00C0"/>
    <w:rsid w:val="16D12220"/>
    <w:rsid w:val="16D36F75"/>
    <w:rsid w:val="16DB7881"/>
    <w:rsid w:val="16DC407B"/>
    <w:rsid w:val="16EA0BC1"/>
    <w:rsid w:val="16F21AF1"/>
    <w:rsid w:val="16F23B84"/>
    <w:rsid w:val="16FC64CC"/>
    <w:rsid w:val="170B0BA5"/>
    <w:rsid w:val="1713391E"/>
    <w:rsid w:val="171A0BFF"/>
    <w:rsid w:val="172016ED"/>
    <w:rsid w:val="17285513"/>
    <w:rsid w:val="1763479D"/>
    <w:rsid w:val="176435AF"/>
    <w:rsid w:val="176710C0"/>
    <w:rsid w:val="176F6C9D"/>
    <w:rsid w:val="17702E89"/>
    <w:rsid w:val="1772678E"/>
    <w:rsid w:val="1774709D"/>
    <w:rsid w:val="177728F5"/>
    <w:rsid w:val="177C13BA"/>
    <w:rsid w:val="17944956"/>
    <w:rsid w:val="17A50911"/>
    <w:rsid w:val="17CB4F24"/>
    <w:rsid w:val="17E07B9B"/>
    <w:rsid w:val="17F673BF"/>
    <w:rsid w:val="180912F7"/>
    <w:rsid w:val="180A2248"/>
    <w:rsid w:val="180C18C2"/>
    <w:rsid w:val="1815473D"/>
    <w:rsid w:val="18192A44"/>
    <w:rsid w:val="18294323"/>
    <w:rsid w:val="18391F44"/>
    <w:rsid w:val="184B4CB4"/>
    <w:rsid w:val="18550589"/>
    <w:rsid w:val="186B589E"/>
    <w:rsid w:val="18706733"/>
    <w:rsid w:val="18846FC8"/>
    <w:rsid w:val="188D7D23"/>
    <w:rsid w:val="189B3AC2"/>
    <w:rsid w:val="18A02724"/>
    <w:rsid w:val="18A46E1B"/>
    <w:rsid w:val="18CD45C3"/>
    <w:rsid w:val="18D3038A"/>
    <w:rsid w:val="18D747DB"/>
    <w:rsid w:val="18EB4A4A"/>
    <w:rsid w:val="18FC235E"/>
    <w:rsid w:val="18FE29CF"/>
    <w:rsid w:val="190A17F9"/>
    <w:rsid w:val="191E574E"/>
    <w:rsid w:val="19267830"/>
    <w:rsid w:val="192835A8"/>
    <w:rsid w:val="192A3FF3"/>
    <w:rsid w:val="19314B52"/>
    <w:rsid w:val="193627AE"/>
    <w:rsid w:val="197113F3"/>
    <w:rsid w:val="19742C91"/>
    <w:rsid w:val="197C38F4"/>
    <w:rsid w:val="198A7DBF"/>
    <w:rsid w:val="199571A7"/>
    <w:rsid w:val="19A30E80"/>
    <w:rsid w:val="19A362E3"/>
    <w:rsid w:val="19B60574"/>
    <w:rsid w:val="19DD1937"/>
    <w:rsid w:val="1A087190"/>
    <w:rsid w:val="1A1B135F"/>
    <w:rsid w:val="1A3A1B8F"/>
    <w:rsid w:val="1A3B730B"/>
    <w:rsid w:val="1A41695D"/>
    <w:rsid w:val="1A56667A"/>
    <w:rsid w:val="1A641E3F"/>
    <w:rsid w:val="1A643100"/>
    <w:rsid w:val="1A6A2605"/>
    <w:rsid w:val="1A6D4A8D"/>
    <w:rsid w:val="1A997D27"/>
    <w:rsid w:val="1ABA0B77"/>
    <w:rsid w:val="1ABD1C31"/>
    <w:rsid w:val="1ABF1CEA"/>
    <w:rsid w:val="1ACF4B27"/>
    <w:rsid w:val="1AD4587E"/>
    <w:rsid w:val="1AE16104"/>
    <w:rsid w:val="1B0D0CA7"/>
    <w:rsid w:val="1B360569"/>
    <w:rsid w:val="1B360CED"/>
    <w:rsid w:val="1B4855C5"/>
    <w:rsid w:val="1B4B7A22"/>
    <w:rsid w:val="1B4C60EF"/>
    <w:rsid w:val="1B520DB0"/>
    <w:rsid w:val="1B5A5081"/>
    <w:rsid w:val="1B617245"/>
    <w:rsid w:val="1B634D6B"/>
    <w:rsid w:val="1B677BC3"/>
    <w:rsid w:val="1B726CD1"/>
    <w:rsid w:val="1B7534BE"/>
    <w:rsid w:val="1B7900EB"/>
    <w:rsid w:val="1B8276EF"/>
    <w:rsid w:val="1B8F3DB2"/>
    <w:rsid w:val="1B9A4616"/>
    <w:rsid w:val="1B9B4505"/>
    <w:rsid w:val="1BA546EF"/>
    <w:rsid w:val="1BB21DC7"/>
    <w:rsid w:val="1BB30B87"/>
    <w:rsid w:val="1BBC158B"/>
    <w:rsid w:val="1BC33A5C"/>
    <w:rsid w:val="1BC37610"/>
    <w:rsid w:val="1BC562AF"/>
    <w:rsid w:val="1BD96DDB"/>
    <w:rsid w:val="1BE15AF9"/>
    <w:rsid w:val="1BFF527F"/>
    <w:rsid w:val="1C017917"/>
    <w:rsid w:val="1C103880"/>
    <w:rsid w:val="1C1147C7"/>
    <w:rsid w:val="1C146065"/>
    <w:rsid w:val="1C167AAF"/>
    <w:rsid w:val="1C1F0E77"/>
    <w:rsid w:val="1C2C01A7"/>
    <w:rsid w:val="1C452535"/>
    <w:rsid w:val="1C513AA5"/>
    <w:rsid w:val="1C624C5C"/>
    <w:rsid w:val="1C651E2C"/>
    <w:rsid w:val="1C760ACE"/>
    <w:rsid w:val="1C8238D5"/>
    <w:rsid w:val="1C856F63"/>
    <w:rsid w:val="1C88053B"/>
    <w:rsid w:val="1C9D0939"/>
    <w:rsid w:val="1CA86EA0"/>
    <w:rsid w:val="1CC01F34"/>
    <w:rsid w:val="1CC4303B"/>
    <w:rsid w:val="1CD204BA"/>
    <w:rsid w:val="1CD22153"/>
    <w:rsid w:val="1CD407F7"/>
    <w:rsid w:val="1CE75528"/>
    <w:rsid w:val="1CF75960"/>
    <w:rsid w:val="1D061E52"/>
    <w:rsid w:val="1D0E0D07"/>
    <w:rsid w:val="1D213A1C"/>
    <w:rsid w:val="1D3B1494"/>
    <w:rsid w:val="1D3E15EC"/>
    <w:rsid w:val="1D3F4643"/>
    <w:rsid w:val="1D4209B0"/>
    <w:rsid w:val="1D42188E"/>
    <w:rsid w:val="1D484219"/>
    <w:rsid w:val="1D666D95"/>
    <w:rsid w:val="1D7414B2"/>
    <w:rsid w:val="1D916C98"/>
    <w:rsid w:val="1DA0740C"/>
    <w:rsid w:val="1DA376A1"/>
    <w:rsid w:val="1DBF44DD"/>
    <w:rsid w:val="1DC31AF1"/>
    <w:rsid w:val="1DC744C7"/>
    <w:rsid w:val="1DCF493A"/>
    <w:rsid w:val="1DD81BBD"/>
    <w:rsid w:val="1DDC0E05"/>
    <w:rsid w:val="1DE651E8"/>
    <w:rsid w:val="1DE7075A"/>
    <w:rsid w:val="1DE902CD"/>
    <w:rsid w:val="1DEA1774"/>
    <w:rsid w:val="1E0C3E89"/>
    <w:rsid w:val="1E264B94"/>
    <w:rsid w:val="1E3C6438"/>
    <w:rsid w:val="1E4A0464"/>
    <w:rsid w:val="1E51534F"/>
    <w:rsid w:val="1E595086"/>
    <w:rsid w:val="1E5A24FE"/>
    <w:rsid w:val="1E696B3C"/>
    <w:rsid w:val="1E6D7CAF"/>
    <w:rsid w:val="1E761259"/>
    <w:rsid w:val="1E81189E"/>
    <w:rsid w:val="1E94348E"/>
    <w:rsid w:val="1E9516DF"/>
    <w:rsid w:val="1EA628CB"/>
    <w:rsid w:val="1EA96F39"/>
    <w:rsid w:val="1EB12D29"/>
    <w:rsid w:val="1EC137FC"/>
    <w:rsid w:val="1ED8781E"/>
    <w:rsid w:val="1ED97B65"/>
    <w:rsid w:val="1EDC02C9"/>
    <w:rsid w:val="1EDD3086"/>
    <w:rsid w:val="1EFD54D7"/>
    <w:rsid w:val="1F026649"/>
    <w:rsid w:val="1F0D6EF1"/>
    <w:rsid w:val="1F2B48C1"/>
    <w:rsid w:val="1F341124"/>
    <w:rsid w:val="1F4924CA"/>
    <w:rsid w:val="1F5642E7"/>
    <w:rsid w:val="1F720A5F"/>
    <w:rsid w:val="1F821A69"/>
    <w:rsid w:val="1F8654CC"/>
    <w:rsid w:val="1F896D6A"/>
    <w:rsid w:val="1F8A45CD"/>
    <w:rsid w:val="1F955CF1"/>
    <w:rsid w:val="1F9E2816"/>
    <w:rsid w:val="1FA2090B"/>
    <w:rsid w:val="1FAD0CAB"/>
    <w:rsid w:val="1FAD2A59"/>
    <w:rsid w:val="1FB055E4"/>
    <w:rsid w:val="1FBB64FE"/>
    <w:rsid w:val="1FBE0986"/>
    <w:rsid w:val="1FCF0C21"/>
    <w:rsid w:val="1FE43FA1"/>
    <w:rsid w:val="1FEB3581"/>
    <w:rsid w:val="20034348"/>
    <w:rsid w:val="202A22FB"/>
    <w:rsid w:val="204E2A69"/>
    <w:rsid w:val="207277FE"/>
    <w:rsid w:val="208A0FEC"/>
    <w:rsid w:val="2099126A"/>
    <w:rsid w:val="20A94FB8"/>
    <w:rsid w:val="20AA343C"/>
    <w:rsid w:val="20B85EF0"/>
    <w:rsid w:val="20B90CD6"/>
    <w:rsid w:val="20BA4465"/>
    <w:rsid w:val="20CC5161"/>
    <w:rsid w:val="20E21E67"/>
    <w:rsid w:val="20ED726E"/>
    <w:rsid w:val="20F16975"/>
    <w:rsid w:val="20F33380"/>
    <w:rsid w:val="20F621DE"/>
    <w:rsid w:val="20F93026"/>
    <w:rsid w:val="20FA1CCE"/>
    <w:rsid w:val="20FC5104"/>
    <w:rsid w:val="21052421"/>
    <w:rsid w:val="21134B3E"/>
    <w:rsid w:val="212F58E2"/>
    <w:rsid w:val="21301CA6"/>
    <w:rsid w:val="21316F3F"/>
    <w:rsid w:val="216B4179"/>
    <w:rsid w:val="21815F4B"/>
    <w:rsid w:val="218E2416"/>
    <w:rsid w:val="21907D9E"/>
    <w:rsid w:val="21961C5D"/>
    <w:rsid w:val="21A34113"/>
    <w:rsid w:val="21B53E47"/>
    <w:rsid w:val="21C35326"/>
    <w:rsid w:val="21C77264"/>
    <w:rsid w:val="21CB18BC"/>
    <w:rsid w:val="21D00D07"/>
    <w:rsid w:val="21D27798"/>
    <w:rsid w:val="21D332D1"/>
    <w:rsid w:val="21D4251F"/>
    <w:rsid w:val="21DA62E0"/>
    <w:rsid w:val="21F30319"/>
    <w:rsid w:val="21F619A4"/>
    <w:rsid w:val="22160D89"/>
    <w:rsid w:val="221E0FBC"/>
    <w:rsid w:val="222A470B"/>
    <w:rsid w:val="22792AE5"/>
    <w:rsid w:val="22942293"/>
    <w:rsid w:val="2298377C"/>
    <w:rsid w:val="22AA3280"/>
    <w:rsid w:val="22B9345A"/>
    <w:rsid w:val="22C70A79"/>
    <w:rsid w:val="22CE5740"/>
    <w:rsid w:val="22D36C7A"/>
    <w:rsid w:val="22D44AFF"/>
    <w:rsid w:val="22EB7B55"/>
    <w:rsid w:val="22F66958"/>
    <w:rsid w:val="22F8048F"/>
    <w:rsid w:val="22FB3ADB"/>
    <w:rsid w:val="233953DA"/>
    <w:rsid w:val="234809FC"/>
    <w:rsid w:val="234A05BF"/>
    <w:rsid w:val="235D02F2"/>
    <w:rsid w:val="23782B4D"/>
    <w:rsid w:val="237C1146"/>
    <w:rsid w:val="237C6220"/>
    <w:rsid w:val="23A536A0"/>
    <w:rsid w:val="23B26890"/>
    <w:rsid w:val="23BB3D1D"/>
    <w:rsid w:val="23BF2D5B"/>
    <w:rsid w:val="23C07454"/>
    <w:rsid w:val="23CE0A96"/>
    <w:rsid w:val="23D826E9"/>
    <w:rsid w:val="23DD1B3C"/>
    <w:rsid w:val="23E91A35"/>
    <w:rsid w:val="23EB1DA2"/>
    <w:rsid w:val="23F32A04"/>
    <w:rsid w:val="23F549CE"/>
    <w:rsid w:val="23F5677C"/>
    <w:rsid w:val="23FF13A9"/>
    <w:rsid w:val="24003A9F"/>
    <w:rsid w:val="24107A5A"/>
    <w:rsid w:val="24304D8E"/>
    <w:rsid w:val="243C3184"/>
    <w:rsid w:val="243F6497"/>
    <w:rsid w:val="244C3082"/>
    <w:rsid w:val="246102B6"/>
    <w:rsid w:val="246B0F38"/>
    <w:rsid w:val="247671F7"/>
    <w:rsid w:val="24791413"/>
    <w:rsid w:val="24800C56"/>
    <w:rsid w:val="2492221D"/>
    <w:rsid w:val="24BD373E"/>
    <w:rsid w:val="24BD4EE0"/>
    <w:rsid w:val="24BF7810"/>
    <w:rsid w:val="24C12BDE"/>
    <w:rsid w:val="24D37303"/>
    <w:rsid w:val="24E707BB"/>
    <w:rsid w:val="24F353B2"/>
    <w:rsid w:val="24FC660E"/>
    <w:rsid w:val="25050C41"/>
    <w:rsid w:val="250749B9"/>
    <w:rsid w:val="250F3DFA"/>
    <w:rsid w:val="25155523"/>
    <w:rsid w:val="25171174"/>
    <w:rsid w:val="25214078"/>
    <w:rsid w:val="25256AF7"/>
    <w:rsid w:val="253908EB"/>
    <w:rsid w:val="253F4153"/>
    <w:rsid w:val="254A24A4"/>
    <w:rsid w:val="254E06EB"/>
    <w:rsid w:val="255049DB"/>
    <w:rsid w:val="256911D0"/>
    <w:rsid w:val="256B7B2F"/>
    <w:rsid w:val="25710085"/>
    <w:rsid w:val="258B71D7"/>
    <w:rsid w:val="25A15886"/>
    <w:rsid w:val="25A461AB"/>
    <w:rsid w:val="25AD3293"/>
    <w:rsid w:val="25B93DEB"/>
    <w:rsid w:val="25C1119F"/>
    <w:rsid w:val="25C1725E"/>
    <w:rsid w:val="25D043BC"/>
    <w:rsid w:val="25E602E6"/>
    <w:rsid w:val="25F91E82"/>
    <w:rsid w:val="25FC0296"/>
    <w:rsid w:val="26045291"/>
    <w:rsid w:val="26081B3A"/>
    <w:rsid w:val="26103D41"/>
    <w:rsid w:val="261751E2"/>
    <w:rsid w:val="263A4862"/>
    <w:rsid w:val="264D3379"/>
    <w:rsid w:val="26532AD6"/>
    <w:rsid w:val="265E4AAD"/>
    <w:rsid w:val="266F0A68"/>
    <w:rsid w:val="26720558"/>
    <w:rsid w:val="2677791D"/>
    <w:rsid w:val="268E0114"/>
    <w:rsid w:val="26955FE4"/>
    <w:rsid w:val="26A00A38"/>
    <w:rsid w:val="26B72655"/>
    <w:rsid w:val="26CD2213"/>
    <w:rsid w:val="26D81C86"/>
    <w:rsid w:val="26FB22FC"/>
    <w:rsid w:val="270F3098"/>
    <w:rsid w:val="27151820"/>
    <w:rsid w:val="271F19D9"/>
    <w:rsid w:val="2741256B"/>
    <w:rsid w:val="275A1718"/>
    <w:rsid w:val="275B2D9A"/>
    <w:rsid w:val="275D4D64"/>
    <w:rsid w:val="275E49DE"/>
    <w:rsid w:val="276854B7"/>
    <w:rsid w:val="276F6846"/>
    <w:rsid w:val="27736336"/>
    <w:rsid w:val="27765E26"/>
    <w:rsid w:val="277B4F51"/>
    <w:rsid w:val="27822A1D"/>
    <w:rsid w:val="27892BD8"/>
    <w:rsid w:val="27914A0E"/>
    <w:rsid w:val="27AE3812"/>
    <w:rsid w:val="27BD11F7"/>
    <w:rsid w:val="27C6290A"/>
    <w:rsid w:val="27E25FF9"/>
    <w:rsid w:val="27ED433A"/>
    <w:rsid w:val="27EF25BB"/>
    <w:rsid w:val="27F54A58"/>
    <w:rsid w:val="27F97290"/>
    <w:rsid w:val="280C22E7"/>
    <w:rsid w:val="280E605F"/>
    <w:rsid w:val="281B0E8C"/>
    <w:rsid w:val="28360A20"/>
    <w:rsid w:val="28522D6B"/>
    <w:rsid w:val="2858552C"/>
    <w:rsid w:val="28604872"/>
    <w:rsid w:val="28716ED4"/>
    <w:rsid w:val="287265EE"/>
    <w:rsid w:val="28885E11"/>
    <w:rsid w:val="28905912"/>
    <w:rsid w:val="28927DB1"/>
    <w:rsid w:val="289504BB"/>
    <w:rsid w:val="2895452B"/>
    <w:rsid w:val="289947F7"/>
    <w:rsid w:val="289E73E3"/>
    <w:rsid w:val="28BA74E1"/>
    <w:rsid w:val="28BD72A1"/>
    <w:rsid w:val="28BE5EB5"/>
    <w:rsid w:val="29114058"/>
    <w:rsid w:val="29154A1C"/>
    <w:rsid w:val="29194CBB"/>
    <w:rsid w:val="291C5BFE"/>
    <w:rsid w:val="29327033"/>
    <w:rsid w:val="296C74E1"/>
    <w:rsid w:val="29724526"/>
    <w:rsid w:val="297F5EFD"/>
    <w:rsid w:val="298F31CF"/>
    <w:rsid w:val="29A053DC"/>
    <w:rsid w:val="29C73EC4"/>
    <w:rsid w:val="29DC0FB3"/>
    <w:rsid w:val="29E277A3"/>
    <w:rsid w:val="29E614B4"/>
    <w:rsid w:val="29ED6EA3"/>
    <w:rsid w:val="29EF54DA"/>
    <w:rsid w:val="29FA0F90"/>
    <w:rsid w:val="2A05044B"/>
    <w:rsid w:val="2A07048D"/>
    <w:rsid w:val="2A1A56E3"/>
    <w:rsid w:val="2A1E771F"/>
    <w:rsid w:val="2A204819"/>
    <w:rsid w:val="2A292B60"/>
    <w:rsid w:val="2A2E3E41"/>
    <w:rsid w:val="2A3F69A3"/>
    <w:rsid w:val="2A8C716B"/>
    <w:rsid w:val="2A946526"/>
    <w:rsid w:val="2A947F64"/>
    <w:rsid w:val="2A971938"/>
    <w:rsid w:val="2A981503"/>
    <w:rsid w:val="2AB3056F"/>
    <w:rsid w:val="2ABD4296"/>
    <w:rsid w:val="2AC12217"/>
    <w:rsid w:val="2AD1119C"/>
    <w:rsid w:val="2AD44C9E"/>
    <w:rsid w:val="2B02634F"/>
    <w:rsid w:val="2B146082"/>
    <w:rsid w:val="2B2008F3"/>
    <w:rsid w:val="2B2161DA"/>
    <w:rsid w:val="2B230073"/>
    <w:rsid w:val="2B2A5452"/>
    <w:rsid w:val="2B30453E"/>
    <w:rsid w:val="2B397896"/>
    <w:rsid w:val="2B471FB3"/>
    <w:rsid w:val="2B4C581C"/>
    <w:rsid w:val="2B4C75CA"/>
    <w:rsid w:val="2B54647E"/>
    <w:rsid w:val="2B620B9B"/>
    <w:rsid w:val="2B674A91"/>
    <w:rsid w:val="2B6A3EF4"/>
    <w:rsid w:val="2B6B129B"/>
    <w:rsid w:val="2B871F65"/>
    <w:rsid w:val="2BA61037"/>
    <w:rsid w:val="2BBC3D43"/>
    <w:rsid w:val="2BC52ED8"/>
    <w:rsid w:val="2BD1187D"/>
    <w:rsid w:val="2BDD5185"/>
    <w:rsid w:val="2BE124D6"/>
    <w:rsid w:val="2BF86275"/>
    <w:rsid w:val="2BFA6497"/>
    <w:rsid w:val="2BFB1B9B"/>
    <w:rsid w:val="2BFF288E"/>
    <w:rsid w:val="2C0E487F"/>
    <w:rsid w:val="2C1149CE"/>
    <w:rsid w:val="2C1A76C8"/>
    <w:rsid w:val="2C23785D"/>
    <w:rsid w:val="2C245E51"/>
    <w:rsid w:val="2C3A38C6"/>
    <w:rsid w:val="2C455E0C"/>
    <w:rsid w:val="2C4C3F30"/>
    <w:rsid w:val="2C5030EA"/>
    <w:rsid w:val="2C534988"/>
    <w:rsid w:val="2C602C01"/>
    <w:rsid w:val="2C6609A6"/>
    <w:rsid w:val="2C803D54"/>
    <w:rsid w:val="2C8A6AA3"/>
    <w:rsid w:val="2C966AF2"/>
    <w:rsid w:val="2C9E1DAA"/>
    <w:rsid w:val="2CAA34BC"/>
    <w:rsid w:val="2CAC3307"/>
    <w:rsid w:val="2CB9597D"/>
    <w:rsid w:val="2CC80ED2"/>
    <w:rsid w:val="2CCE2260"/>
    <w:rsid w:val="2CD051D7"/>
    <w:rsid w:val="2CE44ADD"/>
    <w:rsid w:val="2CEB598A"/>
    <w:rsid w:val="2CF12951"/>
    <w:rsid w:val="2D03015C"/>
    <w:rsid w:val="2D100452"/>
    <w:rsid w:val="2D173C07"/>
    <w:rsid w:val="2D401748"/>
    <w:rsid w:val="2D457C03"/>
    <w:rsid w:val="2D4B5A24"/>
    <w:rsid w:val="2D4D66C9"/>
    <w:rsid w:val="2D5B515A"/>
    <w:rsid w:val="2D7E5A35"/>
    <w:rsid w:val="2DCA6ECC"/>
    <w:rsid w:val="2DD425A1"/>
    <w:rsid w:val="2DDE79CB"/>
    <w:rsid w:val="2DE23AFC"/>
    <w:rsid w:val="2DE954FC"/>
    <w:rsid w:val="2DEC5F12"/>
    <w:rsid w:val="2DF8162E"/>
    <w:rsid w:val="2E0A0E72"/>
    <w:rsid w:val="2E2C723F"/>
    <w:rsid w:val="2E405189"/>
    <w:rsid w:val="2E415B63"/>
    <w:rsid w:val="2E444588"/>
    <w:rsid w:val="2E504BA3"/>
    <w:rsid w:val="2E64088F"/>
    <w:rsid w:val="2E6A7D67"/>
    <w:rsid w:val="2E707B11"/>
    <w:rsid w:val="2E750BE6"/>
    <w:rsid w:val="2E7D2441"/>
    <w:rsid w:val="2E814130"/>
    <w:rsid w:val="2E93029D"/>
    <w:rsid w:val="2E9A689E"/>
    <w:rsid w:val="2EA65243"/>
    <w:rsid w:val="2EDD789D"/>
    <w:rsid w:val="2F0A5A38"/>
    <w:rsid w:val="2F1450EE"/>
    <w:rsid w:val="2F194722"/>
    <w:rsid w:val="2F1C72B3"/>
    <w:rsid w:val="2F260132"/>
    <w:rsid w:val="2F470C98"/>
    <w:rsid w:val="2F502C30"/>
    <w:rsid w:val="2F5F5A23"/>
    <w:rsid w:val="2F62625B"/>
    <w:rsid w:val="2F634EE2"/>
    <w:rsid w:val="2F7075FF"/>
    <w:rsid w:val="2F9257C7"/>
    <w:rsid w:val="2F9432ED"/>
    <w:rsid w:val="2F94712A"/>
    <w:rsid w:val="2FBC071F"/>
    <w:rsid w:val="2FC62AB6"/>
    <w:rsid w:val="2FD13178"/>
    <w:rsid w:val="2FF65D56"/>
    <w:rsid w:val="30045212"/>
    <w:rsid w:val="300761B5"/>
    <w:rsid w:val="30162D9E"/>
    <w:rsid w:val="302D3993"/>
    <w:rsid w:val="30420F9B"/>
    <w:rsid w:val="304B335D"/>
    <w:rsid w:val="304C5976"/>
    <w:rsid w:val="30564A47"/>
    <w:rsid w:val="305D5602"/>
    <w:rsid w:val="3066697D"/>
    <w:rsid w:val="30787785"/>
    <w:rsid w:val="308F3F34"/>
    <w:rsid w:val="309317F7"/>
    <w:rsid w:val="3099133B"/>
    <w:rsid w:val="309F63EE"/>
    <w:rsid w:val="30A0033B"/>
    <w:rsid w:val="30A734F4"/>
    <w:rsid w:val="30C3032E"/>
    <w:rsid w:val="30C65728"/>
    <w:rsid w:val="30C8448F"/>
    <w:rsid w:val="30D50061"/>
    <w:rsid w:val="30DE29C7"/>
    <w:rsid w:val="30E81B43"/>
    <w:rsid w:val="30EC01E6"/>
    <w:rsid w:val="310224D9"/>
    <w:rsid w:val="31077AEF"/>
    <w:rsid w:val="310E70CF"/>
    <w:rsid w:val="312B5ED3"/>
    <w:rsid w:val="31392979"/>
    <w:rsid w:val="31435E91"/>
    <w:rsid w:val="31476416"/>
    <w:rsid w:val="314E571E"/>
    <w:rsid w:val="31592A40"/>
    <w:rsid w:val="3179279B"/>
    <w:rsid w:val="317D7134"/>
    <w:rsid w:val="318E776C"/>
    <w:rsid w:val="3196159F"/>
    <w:rsid w:val="31973569"/>
    <w:rsid w:val="3199690D"/>
    <w:rsid w:val="319C42F4"/>
    <w:rsid w:val="31A96F11"/>
    <w:rsid w:val="31AB00BC"/>
    <w:rsid w:val="31AD0696"/>
    <w:rsid w:val="31C0661C"/>
    <w:rsid w:val="31CF353E"/>
    <w:rsid w:val="31D668AF"/>
    <w:rsid w:val="31E57E30"/>
    <w:rsid w:val="31E63BA8"/>
    <w:rsid w:val="31ED4A9E"/>
    <w:rsid w:val="320F4EAD"/>
    <w:rsid w:val="3216448E"/>
    <w:rsid w:val="321D581C"/>
    <w:rsid w:val="321E77E6"/>
    <w:rsid w:val="32230959"/>
    <w:rsid w:val="32290665"/>
    <w:rsid w:val="32513718"/>
    <w:rsid w:val="325C5B6E"/>
    <w:rsid w:val="326C67A7"/>
    <w:rsid w:val="32873093"/>
    <w:rsid w:val="3292040F"/>
    <w:rsid w:val="32A70C30"/>
    <w:rsid w:val="32AE391B"/>
    <w:rsid w:val="32B174FC"/>
    <w:rsid w:val="32B36CE5"/>
    <w:rsid w:val="32B617CD"/>
    <w:rsid w:val="32BC3A6E"/>
    <w:rsid w:val="32C91500"/>
    <w:rsid w:val="32CA3BD3"/>
    <w:rsid w:val="32D06D32"/>
    <w:rsid w:val="32DF2A2C"/>
    <w:rsid w:val="32EC3440"/>
    <w:rsid w:val="32FA3DAF"/>
    <w:rsid w:val="33046D8E"/>
    <w:rsid w:val="332826CA"/>
    <w:rsid w:val="333F5C66"/>
    <w:rsid w:val="3350577D"/>
    <w:rsid w:val="3384518C"/>
    <w:rsid w:val="33971CCB"/>
    <w:rsid w:val="33AE5BFB"/>
    <w:rsid w:val="33B91574"/>
    <w:rsid w:val="33BE01F6"/>
    <w:rsid w:val="33C6593C"/>
    <w:rsid w:val="33C85C5B"/>
    <w:rsid w:val="33D45AD3"/>
    <w:rsid w:val="33DE6EFF"/>
    <w:rsid w:val="33E10ACB"/>
    <w:rsid w:val="33EC194A"/>
    <w:rsid w:val="33F23FBB"/>
    <w:rsid w:val="34011416"/>
    <w:rsid w:val="34086568"/>
    <w:rsid w:val="340875A9"/>
    <w:rsid w:val="340F2BDD"/>
    <w:rsid w:val="341847E7"/>
    <w:rsid w:val="34201777"/>
    <w:rsid w:val="342310E4"/>
    <w:rsid w:val="34394463"/>
    <w:rsid w:val="343A7E80"/>
    <w:rsid w:val="344D6161"/>
    <w:rsid w:val="34634E5B"/>
    <w:rsid w:val="347A51A8"/>
    <w:rsid w:val="34922D13"/>
    <w:rsid w:val="349E38A2"/>
    <w:rsid w:val="34D67F04"/>
    <w:rsid w:val="34D83C9F"/>
    <w:rsid w:val="34D95A2F"/>
    <w:rsid w:val="34E541E8"/>
    <w:rsid w:val="34ED2B7D"/>
    <w:rsid w:val="3515231E"/>
    <w:rsid w:val="35204BD0"/>
    <w:rsid w:val="35206064"/>
    <w:rsid w:val="35457A02"/>
    <w:rsid w:val="35523A2F"/>
    <w:rsid w:val="355C2AFF"/>
    <w:rsid w:val="355D2576"/>
    <w:rsid w:val="35675000"/>
    <w:rsid w:val="35784CD4"/>
    <w:rsid w:val="357EA0EA"/>
    <w:rsid w:val="35816ABF"/>
    <w:rsid w:val="35A02AEA"/>
    <w:rsid w:val="35B9585C"/>
    <w:rsid w:val="35BC17F0"/>
    <w:rsid w:val="35C0308E"/>
    <w:rsid w:val="35E13004"/>
    <w:rsid w:val="35E5140E"/>
    <w:rsid w:val="35F27FE9"/>
    <w:rsid w:val="36003D38"/>
    <w:rsid w:val="360311CD"/>
    <w:rsid w:val="360B3258"/>
    <w:rsid w:val="360F7B72"/>
    <w:rsid w:val="36160F00"/>
    <w:rsid w:val="3636665E"/>
    <w:rsid w:val="363A2F2C"/>
    <w:rsid w:val="364B0831"/>
    <w:rsid w:val="365C49EA"/>
    <w:rsid w:val="365E28A7"/>
    <w:rsid w:val="36632AEA"/>
    <w:rsid w:val="366D4452"/>
    <w:rsid w:val="36740975"/>
    <w:rsid w:val="368151E1"/>
    <w:rsid w:val="36916FED"/>
    <w:rsid w:val="36C33119"/>
    <w:rsid w:val="36C46BAE"/>
    <w:rsid w:val="36C72189"/>
    <w:rsid w:val="36CA64AC"/>
    <w:rsid w:val="36CC2719"/>
    <w:rsid w:val="36CE17DB"/>
    <w:rsid w:val="36CE2592"/>
    <w:rsid w:val="36D6162D"/>
    <w:rsid w:val="36DB5CA6"/>
    <w:rsid w:val="36F17277"/>
    <w:rsid w:val="36F45348"/>
    <w:rsid w:val="370451FC"/>
    <w:rsid w:val="37111DD3"/>
    <w:rsid w:val="371C0492"/>
    <w:rsid w:val="371DB89B"/>
    <w:rsid w:val="37297735"/>
    <w:rsid w:val="37321572"/>
    <w:rsid w:val="373C2F97"/>
    <w:rsid w:val="37474C07"/>
    <w:rsid w:val="375717D0"/>
    <w:rsid w:val="37575C49"/>
    <w:rsid w:val="37692A49"/>
    <w:rsid w:val="37765966"/>
    <w:rsid w:val="37802DC5"/>
    <w:rsid w:val="378400EB"/>
    <w:rsid w:val="37C77085"/>
    <w:rsid w:val="37C8447C"/>
    <w:rsid w:val="37D72911"/>
    <w:rsid w:val="37DC1CD5"/>
    <w:rsid w:val="37DF5322"/>
    <w:rsid w:val="37E8309F"/>
    <w:rsid w:val="37EC38F1"/>
    <w:rsid w:val="37F012DD"/>
    <w:rsid w:val="37FA5B9D"/>
    <w:rsid w:val="37FB65FF"/>
    <w:rsid w:val="37FD75D1"/>
    <w:rsid w:val="38196A86"/>
    <w:rsid w:val="383F1C98"/>
    <w:rsid w:val="38476878"/>
    <w:rsid w:val="38523D46"/>
    <w:rsid w:val="38540A81"/>
    <w:rsid w:val="385C2E16"/>
    <w:rsid w:val="38673C95"/>
    <w:rsid w:val="386C1A40"/>
    <w:rsid w:val="38744A1C"/>
    <w:rsid w:val="389C0B0B"/>
    <w:rsid w:val="38A26A7B"/>
    <w:rsid w:val="38BD6321"/>
    <w:rsid w:val="38BF6A16"/>
    <w:rsid w:val="38D24458"/>
    <w:rsid w:val="38D359D5"/>
    <w:rsid w:val="38E057F5"/>
    <w:rsid w:val="38E250CA"/>
    <w:rsid w:val="391060DB"/>
    <w:rsid w:val="3916629D"/>
    <w:rsid w:val="39190AC0"/>
    <w:rsid w:val="39241B86"/>
    <w:rsid w:val="392B4CC2"/>
    <w:rsid w:val="392C6D9B"/>
    <w:rsid w:val="393022D9"/>
    <w:rsid w:val="395D3306"/>
    <w:rsid w:val="396C0E37"/>
    <w:rsid w:val="397A13EA"/>
    <w:rsid w:val="397C551E"/>
    <w:rsid w:val="39912B88"/>
    <w:rsid w:val="39A405D1"/>
    <w:rsid w:val="39A6259B"/>
    <w:rsid w:val="39A91C53"/>
    <w:rsid w:val="39BB7E3A"/>
    <w:rsid w:val="39BC1DBE"/>
    <w:rsid w:val="39F0038E"/>
    <w:rsid w:val="3A086DB2"/>
    <w:rsid w:val="3A105C66"/>
    <w:rsid w:val="3A1C4154"/>
    <w:rsid w:val="3A290D5D"/>
    <w:rsid w:val="3A3132C3"/>
    <w:rsid w:val="3A502507"/>
    <w:rsid w:val="3A5B15D7"/>
    <w:rsid w:val="3A794281"/>
    <w:rsid w:val="3AA64400"/>
    <w:rsid w:val="3AA74337"/>
    <w:rsid w:val="3AC26204"/>
    <w:rsid w:val="3AC428AC"/>
    <w:rsid w:val="3AC76C6D"/>
    <w:rsid w:val="3ACE1191"/>
    <w:rsid w:val="3AE74C19"/>
    <w:rsid w:val="3AFA4934"/>
    <w:rsid w:val="3B1D063B"/>
    <w:rsid w:val="3B1F0857"/>
    <w:rsid w:val="3B225C51"/>
    <w:rsid w:val="3B227CE0"/>
    <w:rsid w:val="3B263F17"/>
    <w:rsid w:val="3B2B03C4"/>
    <w:rsid w:val="3B2E2848"/>
    <w:rsid w:val="3B2F3B39"/>
    <w:rsid w:val="3B4C7172"/>
    <w:rsid w:val="3B524A8E"/>
    <w:rsid w:val="3B633200"/>
    <w:rsid w:val="3B716BD9"/>
    <w:rsid w:val="3B8133E2"/>
    <w:rsid w:val="3B88345B"/>
    <w:rsid w:val="3B932030"/>
    <w:rsid w:val="3B9455B3"/>
    <w:rsid w:val="3B9558B8"/>
    <w:rsid w:val="3BAB20EB"/>
    <w:rsid w:val="3BAE4FCF"/>
    <w:rsid w:val="3BBC60A6"/>
    <w:rsid w:val="3BCC3E0F"/>
    <w:rsid w:val="3BD00368"/>
    <w:rsid w:val="3BD900E0"/>
    <w:rsid w:val="3BD916CB"/>
    <w:rsid w:val="3BE45E43"/>
    <w:rsid w:val="3BE949C1"/>
    <w:rsid w:val="3BFF733B"/>
    <w:rsid w:val="3C0D6505"/>
    <w:rsid w:val="3C184ED4"/>
    <w:rsid w:val="3C1E46D5"/>
    <w:rsid w:val="3C1F591A"/>
    <w:rsid w:val="3C4E0CC8"/>
    <w:rsid w:val="3C5F4C83"/>
    <w:rsid w:val="3C6027B0"/>
    <w:rsid w:val="3C6B7ACC"/>
    <w:rsid w:val="3C742DB0"/>
    <w:rsid w:val="3C7F70D3"/>
    <w:rsid w:val="3C9B5B15"/>
    <w:rsid w:val="3CB15FCA"/>
    <w:rsid w:val="3CBE2194"/>
    <w:rsid w:val="3CC03974"/>
    <w:rsid w:val="3CC739C6"/>
    <w:rsid w:val="3CDD2778"/>
    <w:rsid w:val="3CE820FB"/>
    <w:rsid w:val="3CF03B2D"/>
    <w:rsid w:val="3D031E2F"/>
    <w:rsid w:val="3D070254"/>
    <w:rsid w:val="3D1E069A"/>
    <w:rsid w:val="3D2A5291"/>
    <w:rsid w:val="3D2C1009"/>
    <w:rsid w:val="3D314871"/>
    <w:rsid w:val="3D3A646C"/>
    <w:rsid w:val="3D4D2D2E"/>
    <w:rsid w:val="3D532A3A"/>
    <w:rsid w:val="3D613D22"/>
    <w:rsid w:val="3D64371F"/>
    <w:rsid w:val="3D70539A"/>
    <w:rsid w:val="3D7D1865"/>
    <w:rsid w:val="3D812C9C"/>
    <w:rsid w:val="3D9041D0"/>
    <w:rsid w:val="3D976D74"/>
    <w:rsid w:val="3DB4423A"/>
    <w:rsid w:val="3DC70D32"/>
    <w:rsid w:val="3DD27E02"/>
    <w:rsid w:val="3DD37CB9"/>
    <w:rsid w:val="3DE051EE"/>
    <w:rsid w:val="3DE61E54"/>
    <w:rsid w:val="3DEE6A01"/>
    <w:rsid w:val="3DF44CC0"/>
    <w:rsid w:val="3DFC7986"/>
    <w:rsid w:val="3DFF4855"/>
    <w:rsid w:val="3E0C0BC5"/>
    <w:rsid w:val="3E0E03E0"/>
    <w:rsid w:val="3E2C6DE7"/>
    <w:rsid w:val="3E37026C"/>
    <w:rsid w:val="3E3839DE"/>
    <w:rsid w:val="3E5C76CC"/>
    <w:rsid w:val="3E607791"/>
    <w:rsid w:val="3E66679D"/>
    <w:rsid w:val="3E683F05"/>
    <w:rsid w:val="3E6D498B"/>
    <w:rsid w:val="3E6E464D"/>
    <w:rsid w:val="3E6E73FF"/>
    <w:rsid w:val="3E7F6A62"/>
    <w:rsid w:val="3E80785E"/>
    <w:rsid w:val="3E976E68"/>
    <w:rsid w:val="3E994DA1"/>
    <w:rsid w:val="3E9C21BE"/>
    <w:rsid w:val="3E9C7629"/>
    <w:rsid w:val="3EA254A4"/>
    <w:rsid w:val="3EA3354D"/>
    <w:rsid w:val="3EA77D27"/>
    <w:rsid w:val="3EB5502E"/>
    <w:rsid w:val="3ED90D1D"/>
    <w:rsid w:val="3EEA117C"/>
    <w:rsid w:val="3EED49AB"/>
    <w:rsid w:val="3EEF6A08"/>
    <w:rsid w:val="3EF13F15"/>
    <w:rsid w:val="3F0F473E"/>
    <w:rsid w:val="3F211237"/>
    <w:rsid w:val="3F2325EB"/>
    <w:rsid w:val="3F286E52"/>
    <w:rsid w:val="3F400D9C"/>
    <w:rsid w:val="3F5A2BE5"/>
    <w:rsid w:val="3F685210"/>
    <w:rsid w:val="3F79605C"/>
    <w:rsid w:val="3F7A1C07"/>
    <w:rsid w:val="3F8151D7"/>
    <w:rsid w:val="3F88541E"/>
    <w:rsid w:val="3F9B2476"/>
    <w:rsid w:val="3FA05CDE"/>
    <w:rsid w:val="3FAC745B"/>
    <w:rsid w:val="3FAE3F57"/>
    <w:rsid w:val="3FB53538"/>
    <w:rsid w:val="3FC410CC"/>
    <w:rsid w:val="3FC44B7C"/>
    <w:rsid w:val="3FCD5A10"/>
    <w:rsid w:val="3FCF9D97"/>
    <w:rsid w:val="3FD15E98"/>
    <w:rsid w:val="3FE059F3"/>
    <w:rsid w:val="3FE536F1"/>
    <w:rsid w:val="3FE54CE7"/>
    <w:rsid w:val="3FFB1FD2"/>
    <w:rsid w:val="400D3374"/>
    <w:rsid w:val="40270774"/>
    <w:rsid w:val="40331C10"/>
    <w:rsid w:val="40375844"/>
    <w:rsid w:val="40386756"/>
    <w:rsid w:val="404A7629"/>
    <w:rsid w:val="404F0677"/>
    <w:rsid w:val="40625960"/>
    <w:rsid w:val="40731FC3"/>
    <w:rsid w:val="407C5E04"/>
    <w:rsid w:val="407F6327"/>
    <w:rsid w:val="408D0A8F"/>
    <w:rsid w:val="40970E8F"/>
    <w:rsid w:val="40A12470"/>
    <w:rsid w:val="40AB493B"/>
    <w:rsid w:val="40B1759F"/>
    <w:rsid w:val="40B21825"/>
    <w:rsid w:val="40B34F5C"/>
    <w:rsid w:val="40B401D2"/>
    <w:rsid w:val="40C024EF"/>
    <w:rsid w:val="40CB6D8B"/>
    <w:rsid w:val="40EB4D15"/>
    <w:rsid w:val="40ED0AAF"/>
    <w:rsid w:val="40FE2CBD"/>
    <w:rsid w:val="41110C42"/>
    <w:rsid w:val="41184F31"/>
    <w:rsid w:val="41273B47"/>
    <w:rsid w:val="413A0B2D"/>
    <w:rsid w:val="41410DFB"/>
    <w:rsid w:val="41434B73"/>
    <w:rsid w:val="414549F8"/>
    <w:rsid w:val="414B4683"/>
    <w:rsid w:val="41534C31"/>
    <w:rsid w:val="4162324B"/>
    <w:rsid w:val="417D4941"/>
    <w:rsid w:val="417E7959"/>
    <w:rsid w:val="41A144B5"/>
    <w:rsid w:val="41A37D9D"/>
    <w:rsid w:val="41AA233E"/>
    <w:rsid w:val="41AC2719"/>
    <w:rsid w:val="41B17D2F"/>
    <w:rsid w:val="41BD2B78"/>
    <w:rsid w:val="41C23CEA"/>
    <w:rsid w:val="41CB6863"/>
    <w:rsid w:val="41DA54D8"/>
    <w:rsid w:val="41EA1493"/>
    <w:rsid w:val="41F52311"/>
    <w:rsid w:val="41F83BB0"/>
    <w:rsid w:val="41FA1D1A"/>
    <w:rsid w:val="42181B5C"/>
    <w:rsid w:val="4226071D"/>
    <w:rsid w:val="4235280B"/>
    <w:rsid w:val="42446DF5"/>
    <w:rsid w:val="42537038"/>
    <w:rsid w:val="427E5C8F"/>
    <w:rsid w:val="42847921"/>
    <w:rsid w:val="428F7734"/>
    <w:rsid w:val="429A6B0D"/>
    <w:rsid w:val="42A44BF6"/>
    <w:rsid w:val="42A67168"/>
    <w:rsid w:val="42B20202"/>
    <w:rsid w:val="42BA2C13"/>
    <w:rsid w:val="42C13E4F"/>
    <w:rsid w:val="42CE66BF"/>
    <w:rsid w:val="42D114B9"/>
    <w:rsid w:val="42EB7271"/>
    <w:rsid w:val="42ED4D97"/>
    <w:rsid w:val="42F36125"/>
    <w:rsid w:val="42FB61C5"/>
    <w:rsid w:val="43092A55"/>
    <w:rsid w:val="43147B68"/>
    <w:rsid w:val="431C14C4"/>
    <w:rsid w:val="43212C92"/>
    <w:rsid w:val="43273D3A"/>
    <w:rsid w:val="43287980"/>
    <w:rsid w:val="432A1125"/>
    <w:rsid w:val="432C04FE"/>
    <w:rsid w:val="434263FD"/>
    <w:rsid w:val="435E3EE6"/>
    <w:rsid w:val="437454B8"/>
    <w:rsid w:val="437E6C9A"/>
    <w:rsid w:val="438C45B0"/>
    <w:rsid w:val="438F40A0"/>
    <w:rsid w:val="43927EEA"/>
    <w:rsid w:val="43A85B37"/>
    <w:rsid w:val="43C114AA"/>
    <w:rsid w:val="43C67EF7"/>
    <w:rsid w:val="43D45F57"/>
    <w:rsid w:val="43D83C99"/>
    <w:rsid w:val="43EB474B"/>
    <w:rsid w:val="43F166C7"/>
    <w:rsid w:val="43FD6B2C"/>
    <w:rsid w:val="4416656F"/>
    <w:rsid w:val="44202F4A"/>
    <w:rsid w:val="442A7756"/>
    <w:rsid w:val="44426CAB"/>
    <w:rsid w:val="44492562"/>
    <w:rsid w:val="44586B88"/>
    <w:rsid w:val="445A46AE"/>
    <w:rsid w:val="447D2BAF"/>
    <w:rsid w:val="448636F5"/>
    <w:rsid w:val="448742A8"/>
    <w:rsid w:val="44892A0A"/>
    <w:rsid w:val="448B0D0B"/>
    <w:rsid w:val="449044F8"/>
    <w:rsid w:val="44906321"/>
    <w:rsid w:val="44A8366B"/>
    <w:rsid w:val="44AB315B"/>
    <w:rsid w:val="44AC042C"/>
    <w:rsid w:val="44BD15A5"/>
    <w:rsid w:val="44C9538F"/>
    <w:rsid w:val="44CA288B"/>
    <w:rsid w:val="44D206E8"/>
    <w:rsid w:val="44D235CE"/>
    <w:rsid w:val="44D77AAC"/>
    <w:rsid w:val="44D953B3"/>
    <w:rsid w:val="44DB7445"/>
    <w:rsid w:val="44E13032"/>
    <w:rsid w:val="44F56185"/>
    <w:rsid w:val="44F95E3B"/>
    <w:rsid w:val="44FA19ED"/>
    <w:rsid w:val="450136D2"/>
    <w:rsid w:val="45034D45"/>
    <w:rsid w:val="450C66C4"/>
    <w:rsid w:val="450E5498"/>
    <w:rsid w:val="452314A3"/>
    <w:rsid w:val="453F0F59"/>
    <w:rsid w:val="4541257C"/>
    <w:rsid w:val="45525385"/>
    <w:rsid w:val="455530C7"/>
    <w:rsid w:val="4557347D"/>
    <w:rsid w:val="455E3D2A"/>
    <w:rsid w:val="456C2B47"/>
    <w:rsid w:val="458A0A07"/>
    <w:rsid w:val="458A4B1F"/>
    <w:rsid w:val="458C4D3B"/>
    <w:rsid w:val="45997458"/>
    <w:rsid w:val="459B4F7E"/>
    <w:rsid w:val="45AA1D44"/>
    <w:rsid w:val="45B95404"/>
    <w:rsid w:val="45BC6CA2"/>
    <w:rsid w:val="45CC5137"/>
    <w:rsid w:val="45D1274E"/>
    <w:rsid w:val="45D52EF7"/>
    <w:rsid w:val="45E74EF6"/>
    <w:rsid w:val="45F621B4"/>
    <w:rsid w:val="46004DE1"/>
    <w:rsid w:val="462176BD"/>
    <w:rsid w:val="463B2A6B"/>
    <w:rsid w:val="464363C6"/>
    <w:rsid w:val="465A4338"/>
    <w:rsid w:val="46647A66"/>
    <w:rsid w:val="46771182"/>
    <w:rsid w:val="467A0A8A"/>
    <w:rsid w:val="46887D5D"/>
    <w:rsid w:val="468A0B4E"/>
    <w:rsid w:val="468A6DA0"/>
    <w:rsid w:val="468E3B0A"/>
    <w:rsid w:val="469B1F82"/>
    <w:rsid w:val="46A2233C"/>
    <w:rsid w:val="46A61E2C"/>
    <w:rsid w:val="46AA72F1"/>
    <w:rsid w:val="46AF2A6D"/>
    <w:rsid w:val="46BD7176"/>
    <w:rsid w:val="46D21FD3"/>
    <w:rsid w:val="46D3449C"/>
    <w:rsid w:val="46E35F76"/>
    <w:rsid w:val="46E42955"/>
    <w:rsid w:val="47025732"/>
    <w:rsid w:val="470B401E"/>
    <w:rsid w:val="471473F3"/>
    <w:rsid w:val="471C3E9C"/>
    <w:rsid w:val="47594EAF"/>
    <w:rsid w:val="47612B67"/>
    <w:rsid w:val="4765132F"/>
    <w:rsid w:val="47685334"/>
    <w:rsid w:val="476D1252"/>
    <w:rsid w:val="476F5AB7"/>
    <w:rsid w:val="477626C0"/>
    <w:rsid w:val="47775577"/>
    <w:rsid w:val="477B5067"/>
    <w:rsid w:val="477E6905"/>
    <w:rsid w:val="478707C4"/>
    <w:rsid w:val="479928B9"/>
    <w:rsid w:val="47B265AF"/>
    <w:rsid w:val="47BE31A6"/>
    <w:rsid w:val="47C14F45"/>
    <w:rsid w:val="47C84E9C"/>
    <w:rsid w:val="47CB7671"/>
    <w:rsid w:val="47CD5197"/>
    <w:rsid w:val="47CD5C61"/>
    <w:rsid w:val="47D77DC3"/>
    <w:rsid w:val="47EF335F"/>
    <w:rsid w:val="481D46A7"/>
    <w:rsid w:val="48231FD9"/>
    <w:rsid w:val="48297C9A"/>
    <w:rsid w:val="482C618B"/>
    <w:rsid w:val="48401E0D"/>
    <w:rsid w:val="48587156"/>
    <w:rsid w:val="486D24D6"/>
    <w:rsid w:val="48735D3E"/>
    <w:rsid w:val="48770286"/>
    <w:rsid w:val="487F59B9"/>
    <w:rsid w:val="48825F81"/>
    <w:rsid w:val="489F2FD7"/>
    <w:rsid w:val="48AC2FFE"/>
    <w:rsid w:val="48BD62E3"/>
    <w:rsid w:val="48E5580A"/>
    <w:rsid w:val="48E92F31"/>
    <w:rsid w:val="48F7646A"/>
    <w:rsid w:val="48F90C2A"/>
    <w:rsid w:val="48FE55B6"/>
    <w:rsid w:val="490E5A67"/>
    <w:rsid w:val="49121BEA"/>
    <w:rsid w:val="492928A1"/>
    <w:rsid w:val="494A2FCD"/>
    <w:rsid w:val="494D47E1"/>
    <w:rsid w:val="495C2C76"/>
    <w:rsid w:val="49655F9F"/>
    <w:rsid w:val="49667651"/>
    <w:rsid w:val="496B4C67"/>
    <w:rsid w:val="496E6505"/>
    <w:rsid w:val="497E66CB"/>
    <w:rsid w:val="49A62736"/>
    <w:rsid w:val="49A90C47"/>
    <w:rsid w:val="49AA19C3"/>
    <w:rsid w:val="49AF07B7"/>
    <w:rsid w:val="49C32CF5"/>
    <w:rsid w:val="49F509D5"/>
    <w:rsid w:val="4A084BAC"/>
    <w:rsid w:val="4A08695A"/>
    <w:rsid w:val="4A0D17BE"/>
    <w:rsid w:val="4A123590"/>
    <w:rsid w:val="4A246FE7"/>
    <w:rsid w:val="4A274E60"/>
    <w:rsid w:val="4A34702F"/>
    <w:rsid w:val="4A35133E"/>
    <w:rsid w:val="4A372B97"/>
    <w:rsid w:val="4A4E2254"/>
    <w:rsid w:val="4A5C2802"/>
    <w:rsid w:val="4A605AF9"/>
    <w:rsid w:val="4A642AD5"/>
    <w:rsid w:val="4A79035E"/>
    <w:rsid w:val="4A7D6C3A"/>
    <w:rsid w:val="4A802994"/>
    <w:rsid w:val="4A8C5634"/>
    <w:rsid w:val="4AA246B9"/>
    <w:rsid w:val="4AA67450"/>
    <w:rsid w:val="4AA83FBD"/>
    <w:rsid w:val="4AB05306"/>
    <w:rsid w:val="4AB368C6"/>
    <w:rsid w:val="4AB77C70"/>
    <w:rsid w:val="4AC30AA9"/>
    <w:rsid w:val="4AC8380F"/>
    <w:rsid w:val="4ACA0C15"/>
    <w:rsid w:val="4ACF0F07"/>
    <w:rsid w:val="4AD25CC3"/>
    <w:rsid w:val="4AD7736C"/>
    <w:rsid w:val="4AD8457E"/>
    <w:rsid w:val="4B0233A9"/>
    <w:rsid w:val="4B146C4C"/>
    <w:rsid w:val="4B1D4687"/>
    <w:rsid w:val="4B1F5D09"/>
    <w:rsid w:val="4B58121B"/>
    <w:rsid w:val="4B58746D"/>
    <w:rsid w:val="4B5F25AA"/>
    <w:rsid w:val="4B5F6A3F"/>
    <w:rsid w:val="4B771FE9"/>
    <w:rsid w:val="4B8B3F7D"/>
    <w:rsid w:val="4BA54641"/>
    <w:rsid w:val="4BC26F3C"/>
    <w:rsid w:val="4BC40805"/>
    <w:rsid w:val="4BD05255"/>
    <w:rsid w:val="4BD56694"/>
    <w:rsid w:val="4BDA7AC4"/>
    <w:rsid w:val="4BE86A43"/>
    <w:rsid w:val="4BFA2225"/>
    <w:rsid w:val="4C0342AF"/>
    <w:rsid w:val="4C110C67"/>
    <w:rsid w:val="4C18224A"/>
    <w:rsid w:val="4C3479F8"/>
    <w:rsid w:val="4C583BC9"/>
    <w:rsid w:val="4C5F318E"/>
    <w:rsid w:val="4C742085"/>
    <w:rsid w:val="4C8049A8"/>
    <w:rsid w:val="4C9F0B13"/>
    <w:rsid w:val="4CAA7866"/>
    <w:rsid w:val="4CAA7DEC"/>
    <w:rsid w:val="4CBE77A4"/>
    <w:rsid w:val="4CC31384"/>
    <w:rsid w:val="4CC36B68"/>
    <w:rsid w:val="4CD15729"/>
    <w:rsid w:val="4CD362CA"/>
    <w:rsid w:val="4CD90E06"/>
    <w:rsid w:val="4CDF7E46"/>
    <w:rsid w:val="4CE251D5"/>
    <w:rsid w:val="4CE54DA4"/>
    <w:rsid w:val="4D062959"/>
    <w:rsid w:val="4D0F6FE0"/>
    <w:rsid w:val="4D20220D"/>
    <w:rsid w:val="4D371F6E"/>
    <w:rsid w:val="4D477F55"/>
    <w:rsid w:val="4D597AF4"/>
    <w:rsid w:val="4D5A18E8"/>
    <w:rsid w:val="4D63777E"/>
    <w:rsid w:val="4D647CE9"/>
    <w:rsid w:val="4D7029CB"/>
    <w:rsid w:val="4D8207D1"/>
    <w:rsid w:val="4D825C2E"/>
    <w:rsid w:val="4D9303E1"/>
    <w:rsid w:val="4D9C5D37"/>
    <w:rsid w:val="4DB0533F"/>
    <w:rsid w:val="4DC5749E"/>
    <w:rsid w:val="4DCB4AEF"/>
    <w:rsid w:val="4DDE1EAC"/>
    <w:rsid w:val="4DE80046"/>
    <w:rsid w:val="4DE95E4E"/>
    <w:rsid w:val="4E123FC4"/>
    <w:rsid w:val="4E147B0D"/>
    <w:rsid w:val="4E2B70BB"/>
    <w:rsid w:val="4E2D698F"/>
    <w:rsid w:val="4E310806"/>
    <w:rsid w:val="4E3A10AC"/>
    <w:rsid w:val="4E4365CB"/>
    <w:rsid w:val="4E537D74"/>
    <w:rsid w:val="4E577EB0"/>
    <w:rsid w:val="4E5E123E"/>
    <w:rsid w:val="4E773F89"/>
    <w:rsid w:val="4E7F1A99"/>
    <w:rsid w:val="4E807407"/>
    <w:rsid w:val="4E850579"/>
    <w:rsid w:val="4E8572ED"/>
    <w:rsid w:val="4E994025"/>
    <w:rsid w:val="4E9D1D67"/>
    <w:rsid w:val="4EA76741"/>
    <w:rsid w:val="4EAB7E41"/>
    <w:rsid w:val="4EBA2F55"/>
    <w:rsid w:val="4EC217CD"/>
    <w:rsid w:val="4EC578F6"/>
    <w:rsid w:val="4ED212E5"/>
    <w:rsid w:val="4ED81994"/>
    <w:rsid w:val="4EE055BE"/>
    <w:rsid w:val="4EE77716"/>
    <w:rsid w:val="4EF02A66"/>
    <w:rsid w:val="4EF467EB"/>
    <w:rsid w:val="4EFB4816"/>
    <w:rsid w:val="4F041BE5"/>
    <w:rsid w:val="4F0A2F17"/>
    <w:rsid w:val="4F0C36ED"/>
    <w:rsid w:val="4F1813ED"/>
    <w:rsid w:val="4F204746"/>
    <w:rsid w:val="4F3320FB"/>
    <w:rsid w:val="4F367AC5"/>
    <w:rsid w:val="4F3A121F"/>
    <w:rsid w:val="4F447633"/>
    <w:rsid w:val="4F493C9D"/>
    <w:rsid w:val="4F530677"/>
    <w:rsid w:val="4F5405C8"/>
    <w:rsid w:val="4F6F4D85"/>
    <w:rsid w:val="4F75062E"/>
    <w:rsid w:val="4F776199"/>
    <w:rsid w:val="4F7D1B0B"/>
    <w:rsid w:val="4F7D74A2"/>
    <w:rsid w:val="4F8E5B53"/>
    <w:rsid w:val="4FAD5FDA"/>
    <w:rsid w:val="4FB05716"/>
    <w:rsid w:val="4FCF1453"/>
    <w:rsid w:val="4FD6416C"/>
    <w:rsid w:val="4FD712A8"/>
    <w:rsid w:val="4FD80CA0"/>
    <w:rsid w:val="4FE63299"/>
    <w:rsid w:val="4FE65048"/>
    <w:rsid w:val="4FF3763E"/>
    <w:rsid w:val="5008608D"/>
    <w:rsid w:val="50106933"/>
    <w:rsid w:val="501673CB"/>
    <w:rsid w:val="5018635D"/>
    <w:rsid w:val="50255F7A"/>
    <w:rsid w:val="502C496B"/>
    <w:rsid w:val="503C110B"/>
    <w:rsid w:val="504D156B"/>
    <w:rsid w:val="506810AB"/>
    <w:rsid w:val="50687CFD"/>
    <w:rsid w:val="5075461D"/>
    <w:rsid w:val="507C1E50"/>
    <w:rsid w:val="50AA3F1E"/>
    <w:rsid w:val="50AA7E30"/>
    <w:rsid w:val="50B37E70"/>
    <w:rsid w:val="50B52C6C"/>
    <w:rsid w:val="50CD6207"/>
    <w:rsid w:val="50E07B05"/>
    <w:rsid w:val="50FB453F"/>
    <w:rsid w:val="51044B29"/>
    <w:rsid w:val="5119769F"/>
    <w:rsid w:val="512B716F"/>
    <w:rsid w:val="512E4EF8"/>
    <w:rsid w:val="51307C7F"/>
    <w:rsid w:val="51343C8C"/>
    <w:rsid w:val="514356AD"/>
    <w:rsid w:val="51453FF0"/>
    <w:rsid w:val="514F4ED3"/>
    <w:rsid w:val="51600E2A"/>
    <w:rsid w:val="51660AE2"/>
    <w:rsid w:val="5167665C"/>
    <w:rsid w:val="518A5142"/>
    <w:rsid w:val="51961BF6"/>
    <w:rsid w:val="519D5BDA"/>
    <w:rsid w:val="51A83C79"/>
    <w:rsid w:val="51AF7DB0"/>
    <w:rsid w:val="51C21FC2"/>
    <w:rsid w:val="51C82CAC"/>
    <w:rsid w:val="51CA3B38"/>
    <w:rsid w:val="51CA4B61"/>
    <w:rsid w:val="51CB2747"/>
    <w:rsid w:val="51DA5080"/>
    <w:rsid w:val="51E16481"/>
    <w:rsid w:val="51E84A0D"/>
    <w:rsid w:val="52020133"/>
    <w:rsid w:val="52021EE1"/>
    <w:rsid w:val="520B699C"/>
    <w:rsid w:val="520C2D5F"/>
    <w:rsid w:val="521B32F3"/>
    <w:rsid w:val="521F6F37"/>
    <w:rsid w:val="52262073"/>
    <w:rsid w:val="523C1897"/>
    <w:rsid w:val="523D116B"/>
    <w:rsid w:val="524758B6"/>
    <w:rsid w:val="526F7C67"/>
    <w:rsid w:val="527872A3"/>
    <w:rsid w:val="52875F4B"/>
    <w:rsid w:val="528D3EA0"/>
    <w:rsid w:val="52946FDD"/>
    <w:rsid w:val="529C0587"/>
    <w:rsid w:val="52B0193D"/>
    <w:rsid w:val="52B35062"/>
    <w:rsid w:val="52B94123"/>
    <w:rsid w:val="52C97A4D"/>
    <w:rsid w:val="52D57EE1"/>
    <w:rsid w:val="52DA79B9"/>
    <w:rsid w:val="52DB7417"/>
    <w:rsid w:val="52EA3848"/>
    <w:rsid w:val="52EA5D2F"/>
    <w:rsid w:val="52F12681"/>
    <w:rsid w:val="52F17409"/>
    <w:rsid w:val="52F65EE9"/>
    <w:rsid w:val="52FF78E7"/>
    <w:rsid w:val="53175041"/>
    <w:rsid w:val="532540D9"/>
    <w:rsid w:val="53334A48"/>
    <w:rsid w:val="53390AA4"/>
    <w:rsid w:val="533B38FC"/>
    <w:rsid w:val="5345477B"/>
    <w:rsid w:val="53456529"/>
    <w:rsid w:val="534A3B3F"/>
    <w:rsid w:val="535B50B8"/>
    <w:rsid w:val="536A2433"/>
    <w:rsid w:val="536F0699"/>
    <w:rsid w:val="538A6632"/>
    <w:rsid w:val="53A45945"/>
    <w:rsid w:val="53A771E4"/>
    <w:rsid w:val="53A80081"/>
    <w:rsid w:val="53B568D6"/>
    <w:rsid w:val="53B94AEA"/>
    <w:rsid w:val="53BF62DB"/>
    <w:rsid w:val="53C2102F"/>
    <w:rsid w:val="53C22A2C"/>
    <w:rsid w:val="53CB7D68"/>
    <w:rsid w:val="53DE62D7"/>
    <w:rsid w:val="53F8359B"/>
    <w:rsid w:val="54290156"/>
    <w:rsid w:val="543B2B99"/>
    <w:rsid w:val="544F103E"/>
    <w:rsid w:val="545509EE"/>
    <w:rsid w:val="54600937"/>
    <w:rsid w:val="54615FF5"/>
    <w:rsid w:val="546450D5"/>
    <w:rsid w:val="547C41CC"/>
    <w:rsid w:val="547F2325"/>
    <w:rsid w:val="548870F3"/>
    <w:rsid w:val="549F4D8F"/>
    <w:rsid w:val="54B30FDA"/>
    <w:rsid w:val="54B43966"/>
    <w:rsid w:val="54C55B73"/>
    <w:rsid w:val="54C66D1A"/>
    <w:rsid w:val="54F275D1"/>
    <w:rsid w:val="54F71AA5"/>
    <w:rsid w:val="54FA45B8"/>
    <w:rsid w:val="54FE1085"/>
    <w:rsid w:val="55004755"/>
    <w:rsid w:val="550F7B88"/>
    <w:rsid w:val="551D7314"/>
    <w:rsid w:val="5536095F"/>
    <w:rsid w:val="55775A2B"/>
    <w:rsid w:val="55A47054"/>
    <w:rsid w:val="55C4407D"/>
    <w:rsid w:val="55C61B82"/>
    <w:rsid w:val="55CF73AA"/>
    <w:rsid w:val="55D032AB"/>
    <w:rsid w:val="55D63DC4"/>
    <w:rsid w:val="55DA564E"/>
    <w:rsid w:val="55DB3175"/>
    <w:rsid w:val="55EC0A83"/>
    <w:rsid w:val="55EE5599"/>
    <w:rsid w:val="56091A90"/>
    <w:rsid w:val="56130B60"/>
    <w:rsid w:val="561F3061"/>
    <w:rsid w:val="562B7C58"/>
    <w:rsid w:val="563F3703"/>
    <w:rsid w:val="56466840"/>
    <w:rsid w:val="564F0FFC"/>
    <w:rsid w:val="564F734B"/>
    <w:rsid w:val="56515DC5"/>
    <w:rsid w:val="56617B1E"/>
    <w:rsid w:val="56724AFB"/>
    <w:rsid w:val="5673115F"/>
    <w:rsid w:val="567315FF"/>
    <w:rsid w:val="56770B95"/>
    <w:rsid w:val="5683561C"/>
    <w:rsid w:val="569D6063"/>
    <w:rsid w:val="56A47A0A"/>
    <w:rsid w:val="56AA006C"/>
    <w:rsid w:val="56AC55D6"/>
    <w:rsid w:val="56BE0ACC"/>
    <w:rsid w:val="56D4209E"/>
    <w:rsid w:val="56ED3675"/>
    <w:rsid w:val="56EE27E4"/>
    <w:rsid w:val="56F2200F"/>
    <w:rsid w:val="56F92E1F"/>
    <w:rsid w:val="56F97D56"/>
    <w:rsid w:val="570B0B70"/>
    <w:rsid w:val="571C5DB6"/>
    <w:rsid w:val="5721752F"/>
    <w:rsid w:val="572A032B"/>
    <w:rsid w:val="5737546C"/>
    <w:rsid w:val="57544F8D"/>
    <w:rsid w:val="57580F21"/>
    <w:rsid w:val="576D604E"/>
    <w:rsid w:val="5777281A"/>
    <w:rsid w:val="57774859"/>
    <w:rsid w:val="577E55A6"/>
    <w:rsid w:val="57842AAA"/>
    <w:rsid w:val="578F06BB"/>
    <w:rsid w:val="5797254E"/>
    <w:rsid w:val="57A94D61"/>
    <w:rsid w:val="57B47FB3"/>
    <w:rsid w:val="57B819BF"/>
    <w:rsid w:val="57DB56AE"/>
    <w:rsid w:val="57DD31D4"/>
    <w:rsid w:val="57DF4F53"/>
    <w:rsid w:val="57E17F0A"/>
    <w:rsid w:val="57E63BF7"/>
    <w:rsid w:val="57E82409"/>
    <w:rsid w:val="57E8490E"/>
    <w:rsid w:val="57F99423"/>
    <w:rsid w:val="58030761"/>
    <w:rsid w:val="580764A3"/>
    <w:rsid w:val="580C319C"/>
    <w:rsid w:val="580C3793"/>
    <w:rsid w:val="580E58D8"/>
    <w:rsid w:val="581035A9"/>
    <w:rsid w:val="581110D0"/>
    <w:rsid w:val="58117322"/>
    <w:rsid w:val="581C2A2E"/>
    <w:rsid w:val="581F37ED"/>
    <w:rsid w:val="582B03E3"/>
    <w:rsid w:val="582D6D32"/>
    <w:rsid w:val="58301BAD"/>
    <w:rsid w:val="5830305A"/>
    <w:rsid w:val="583A0779"/>
    <w:rsid w:val="584A5507"/>
    <w:rsid w:val="585C45C5"/>
    <w:rsid w:val="58660B1F"/>
    <w:rsid w:val="58711B6E"/>
    <w:rsid w:val="58726DB1"/>
    <w:rsid w:val="5875165E"/>
    <w:rsid w:val="5875340D"/>
    <w:rsid w:val="587F6FC8"/>
    <w:rsid w:val="58831FCD"/>
    <w:rsid w:val="588E2720"/>
    <w:rsid w:val="58A04049"/>
    <w:rsid w:val="58AD2F66"/>
    <w:rsid w:val="58B24661"/>
    <w:rsid w:val="58B61C68"/>
    <w:rsid w:val="58BD0EAF"/>
    <w:rsid w:val="58C45B29"/>
    <w:rsid w:val="58C535AD"/>
    <w:rsid w:val="58C61EBA"/>
    <w:rsid w:val="58D06914"/>
    <w:rsid w:val="58D2260D"/>
    <w:rsid w:val="58D8399B"/>
    <w:rsid w:val="58DF1D6F"/>
    <w:rsid w:val="58E80BF8"/>
    <w:rsid w:val="58FC3B2E"/>
    <w:rsid w:val="59396B30"/>
    <w:rsid w:val="594A2AEB"/>
    <w:rsid w:val="59661F2B"/>
    <w:rsid w:val="59676172"/>
    <w:rsid w:val="596F4300"/>
    <w:rsid w:val="59806B6E"/>
    <w:rsid w:val="599B6EA3"/>
    <w:rsid w:val="59AF6DF2"/>
    <w:rsid w:val="59B85C10"/>
    <w:rsid w:val="59C26B25"/>
    <w:rsid w:val="59DE4FE1"/>
    <w:rsid w:val="59EC40FE"/>
    <w:rsid w:val="59F34F31"/>
    <w:rsid w:val="59F359C5"/>
    <w:rsid w:val="5A04713E"/>
    <w:rsid w:val="5A0F163F"/>
    <w:rsid w:val="5A145A8B"/>
    <w:rsid w:val="5A1924BD"/>
    <w:rsid w:val="5A1E0F65"/>
    <w:rsid w:val="5A366BCB"/>
    <w:rsid w:val="5A5438D2"/>
    <w:rsid w:val="5A765B75"/>
    <w:rsid w:val="5A92474A"/>
    <w:rsid w:val="5A9D4E9D"/>
    <w:rsid w:val="5AAC047B"/>
    <w:rsid w:val="5AAE6DC3"/>
    <w:rsid w:val="5AB04891"/>
    <w:rsid w:val="5AB44A1F"/>
    <w:rsid w:val="5ADA7E9F"/>
    <w:rsid w:val="5AE92B21"/>
    <w:rsid w:val="5AF05FEA"/>
    <w:rsid w:val="5B033C7B"/>
    <w:rsid w:val="5B41332E"/>
    <w:rsid w:val="5B48738F"/>
    <w:rsid w:val="5B4A572E"/>
    <w:rsid w:val="5B5C4D58"/>
    <w:rsid w:val="5B5F44EF"/>
    <w:rsid w:val="5B642505"/>
    <w:rsid w:val="5B6B0AF7"/>
    <w:rsid w:val="5B857E0A"/>
    <w:rsid w:val="5B91597F"/>
    <w:rsid w:val="5BA504AD"/>
    <w:rsid w:val="5BA86AA9"/>
    <w:rsid w:val="5BAF34EA"/>
    <w:rsid w:val="5BCA1CC1"/>
    <w:rsid w:val="5BDD1443"/>
    <w:rsid w:val="5BEB0156"/>
    <w:rsid w:val="5BF96315"/>
    <w:rsid w:val="5C012E37"/>
    <w:rsid w:val="5C09018A"/>
    <w:rsid w:val="5C1B6DF4"/>
    <w:rsid w:val="5C1D55FB"/>
    <w:rsid w:val="5C221AFD"/>
    <w:rsid w:val="5C292E8C"/>
    <w:rsid w:val="5C3D6937"/>
    <w:rsid w:val="5C441F61"/>
    <w:rsid w:val="5C514191"/>
    <w:rsid w:val="5C5C14CA"/>
    <w:rsid w:val="5C651EB1"/>
    <w:rsid w:val="5C657C3C"/>
    <w:rsid w:val="5C677510"/>
    <w:rsid w:val="5C7737C6"/>
    <w:rsid w:val="5C922CA1"/>
    <w:rsid w:val="5CA9369D"/>
    <w:rsid w:val="5CAB38A1"/>
    <w:rsid w:val="5CCB7A9F"/>
    <w:rsid w:val="5CD340F4"/>
    <w:rsid w:val="5CD672DC"/>
    <w:rsid w:val="5CE741A1"/>
    <w:rsid w:val="5CF80AB0"/>
    <w:rsid w:val="5CFD7971"/>
    <w:rsid w:val="5D015BB7"/>
    <w:rsid w:val="5D081F0B"/>
    <w:rsid w:val="5D0B1325"/>
    <w:rsid w:val="5D1D7995"/>
    <w:rsid w:val="5D2154E6"/>
    <w:rsid w:val="5D3A04BC"/>
    <w:rsid w:val="5D6121B1"/>
    <w:rsid w:val="5D6A375C"/>
    <w:rsid w:val="5D6F7F1B"/>
    <w:rsid w:val="5DA402F0"/>
    <w:rsid w:val="5DA76336"/>
    <w:rsid w:val="5DAB687E"/>
    <w:rsid w:val="5DB466F3"/>
    <w:rsid w:val="5DBA1C09"/>
    <w:rsid w:val="5DC66FC3"/>
    <w:rsid w:val="5DC70453"/>
    <w:rsid w:val="5DC769FE"/>
    <w:rsid w:val="5DD617DB"/>
    <w:rsid w:val="5DF07E46"/>
    <w:rsid w:val="5DF66D9E"/>
    <w:rsid w:val="5E015734"/>
    <w:rsid w:val="5E133E89"/>
    <w:rsid w:val="5E225DE5"/>
    <w:rsid w:val="5E251431"/>
    <w:rsid w:val="5E270BD4"/>
    <w:rsid w:val="5E280064"/>
    <w:rsid w:val="5E281158"/>
    <w:rsid w:val="5E287173"/>
    <w:rsid w:val="5E2F0501"/>
    <w:rsid w:val="5E385608"/>
    <w:rsid w:val="5E3F5FDC"/>
    <w:rsid w:val="5E42134A"/>
    <w:rsid w:val="5E4A533B"/>
    <w:rsid w:val="5E7A0DEC"/>
    <w:rsid w:val="5E852538"/>
    <w:rsid w:val="5E9860A7"/>
    <w:rsid w:val="5E9E2432"/>
    <w:rsid w:val="5EAA457D"/>
    <w:rsid w:val="5EB237E6"/>
    <w:rsid w:val="5EB37FD7"/>
    <w:rsid w:val="5EBF2B90"/>
    <w:rsid w:val="5EC23124"/>
    <w:rsid w:val="5EDB41E5"/>
    <w:rsid w:val="5EE47C66"/>
    <w:rsid w:val="5EE600EA"/>
    <w:rsid w:val="5EE60A3A"/>
    <w:rsid w:val="5EF01A3F"/>
    <w:rsid w:val="5F042A70"/>
    <w:rsid w:val="5F0674B4"/>
    <w:rsid w:val="5F1243E9"/>
    <w:rsid w:val="5F1F0C4B"/>
    <w:rsid w:val="5F1F1CA0"/>
    <w:rsid w:val="5F2346ED"/>
    <w:rsid w:val="5F2416E8"/>
    <w:rsid w:val="5F381638"/>
    <w:rsid w:val="5F41673E"/>
    <w:rsid w:val="5F4678B1"/>
    <w:rsid w:val="5F4B136B"/>
    <w:rsid w:val="5F4FEE64"/>
    <w:rsid w:val="5F54046E"/>
    <w:rsid w:val="5F5445D8"/>
    <w:rsid w:val="5F553F98"/>
    <w:rsid w:val="5F557AF4"/>
    <w:rsid w:val="5F6050D7"/>
    <w:rsid w:val="5F684E7C"/>
    <w:rsid w:val="5F6DCAB3"/>
    <w:rsid w:val="5F70492E"/>
    <w:rsid w:val="5F8913FD"/>
    <w:rsid w:val="5F8F352B"/>
    <w:rsid w:val="5F952071"/>
    <w:rsid w:val="5FB62BC7"/>
    <w:rsid w:val="5FBC7B73"/>
    <w:rsid w:val="5FCA3158"/>
    <w:rsid w:val="5FD255E8"/>
    <w:rsid w:val="5FDA0AB0"/>
    <w:rsid w:val="5FF859B3"/>
    <w:rsid w:val="5FFF0DBE"/>
    <w:rsid w:val="600751AC"/>
    <w:rsid w:val="60150C40"/>
    <w:rsid w:val="60177B46"/>
    <w:rsid w:val="602236D6"/>
    <w:rsid w:val="603911C4"/>
    <w:rsid w:val="604F5F10"/>
    <w:rsid w:val="605F7014"/>
    <w:rsid w:val="60632263"/>
    <w:rsid w:val="607F17F8"/>
    <w:rsid w:val="60830691"/>
    <w:rsid w:val="6092648C"/>
    <w:rsid w:val="60A27CC1"/>
    <w:rsid w:val="60B45728"/>
    <w:rsid w:val="60C146A2"/>
    <w:rsid w:val="60C1782B"/>
    <w:rsid w:val="60C40B92"/>
    <w:rsid w:val="60C44EA2"/>
    <w:rsid w:val="60CA1117"/>
    <w:rsid w:val="60D81578"/>
    <w:rsid w:val="60D94755"/>
    <w:rsid w:val="60E05AE3"/>
    <w:rsid w:val="60E7004C"/>
    <w:rsid w:val="613D2F35"/>
    <w:rsid w:val="614815AD"/>
    <w:rsid w:val="61572249"/>
    <w:rsid w:val="615F10FE"/>
    <w:rsid w:val="61681577"/>
    <w:rsid w:val="61722BDF"/>
    <w:rsid w:val="617D5BD5"/>
    <w:rsid w:val="61824E34"/>
    <w:rsid w:val="61860438"/>
    <w:rsid w:val="6189617B"/>
    <w:rsid w:val="61A66F0D"/>
    <w:rsid w:val="61B256D1"/>
    <w:rsid w:val="61B74A96"/>
    <w:rsid w:val="61C4558C"/>
    <w:rsid w:val="61D73548"/>
    <w:rsid w:val="61EA6C19"/>
    <w:rsid w:val="61FB61B5"/>
    <w:rsid w:val="62020D75"/>
    <w:rsid w:val="622F6D22"/>
    <w:rsid w:val="623406A6"/>
    <w:rsid w:val="62440D4D"/>
    <w:rsid w:val="6254757F"/>
    <w:rsid w:val="62736C0E"/>
    <w:rsid w:val="627B4304"/>
    <w:rsid w:val="62810F0E"/>
    <w:rsid w:val="6287563B"/>
    <w:rsid w:val="628C7CD0"/>
    <w:rsid w:val="62923BD4"/>
    <w:rsid w:val="62950184"/>
    <w:rsid w:val="62B334AF"/>
    <w:rsid w:val="62B66126"/>
    <w:rsid w:val="62CD04C4"/>
    <w:rsid w:val="62CF1D8D"/>
    <w:rsid w:val="62DA4EE0"/>
    <w:rsid w:val="62E775FD"/>
    <w:rsid w:val="62EC6671"/>
    <w:rsid w:val="62ED7B55"/>
    <w:rsid w:val="62FB09B2"/>
    <w:rsid w:val="62FB1FD9"/>
    <w:rsid w:val="631F0B45"/>
    <w:rsid w:val="634F67A3"/>
    <w:rsid w:val="63534C92"/>
    <w:rsid w:val="63552ACB"/>
    <w:rsid w:val="63554AE4"/>
    <w:rsid w:val="635F53E5"/>
    <w:rsid w:val="63610329"/>
    <w:rsid w:val="637F2117"/>
    <w:rsid w:val="638210D3"/>
    <w:rsid w:val="63927136"/>
    <w:rsid w:val="63972DD1"/>
    <w:rsid w:val="63A14C17"/>
    <w:rsid w:val="63A86D8C"/>
    <w:rsid w:val="63AE0A23"/>
    <w:rsid w:val="63AE1EC8"/>
    <w:rsid w:val="63B079EF"/>
    <w:rsid w:val="63B23767"/>
    <w:rsid w:val="63BA6C0F"/>
    <w:rsid w:val="63BB0E87"/>
    <w:rsid w:val="63BC1F9C"/>
    <w:rsid w:val="63C416EC"/>
    <w:rsid w:val="63D80CF3"/>
    <w:rsid w:val="63DA048D"/>
    <w:rsid w:val="63E12015"/>
    <w:rsid w:val="63E1229E"/>
    <w:rsid w:val="63FA3360"/>
    <w:rsid w:val="641304DB"/>
    <w:rsid w:val="64157629"/>
    <w:rsid w:val="641D5F30"/>
    <w:rsid w:val="64290905"/>
    <w:rsid w:val="642D3B9D"/>
    <w:rsid w:val="64322AF9"/>
    <w:rsid w:val="64323459"/>
    <w:rsid w:val="64354398"/>
    <w:rsid w:val="645B239C"/>
    <w:rsid w:val="64687353"/>
    <w:rsid w:val="646C600B"/>
    <w:rsid w:val="64737361"/>
    <w:rsid w:val="647924D6"/>
    <w:rsid w:val="647B624F"/>
    <w:rsid w:val="6490758C"/>
    <w:rsid w:val="649B41FB"/>
    <w:rsid w:val="649E7739"/>
    <w:rsid w:val="64AD2180"/>
    <w:rsid w:val="64C5008F"/>
    <w:rsid w:val="64DC4ABB"/>
    <w:rsid w:val="64E421D7"/>
    <w:rsid w:val="64ED6ABE"/>
    <w:rsid w:val="64F75C30"/>
    <w:rsid w:val="652D7AB2"/>
    <w:rsid w:val="653C0ACD"/>
    <w:rsid w:val="65401246"/>
    <w:rsid w:val="65461E70"/>
    <w:rsid w:val="6546685C"/>
    <w:rsid w:val="65644F35"/>
    <w:rsid w:val="65766A16"/>
    <w:rsid w:val="657F25CC"/>
    <w:rsid w:val="65817895"/>
    <w:rsid w:val="65866172"/>
    <w:rsid w:val="65905D2A"/>
    <w:rsid w:val="6593581A"/>
    <w:rsid w:val="659C46CE"/>
    <w:rsid w:val="65B078F3"/>
    <w:rsid w:val="65B35574"/>
    <w:rsid w:val="65C14BBC"/>
    <w:rsid w:val="65C87949"/>
    <w:rsid w:val="65D24630"/>
    <w:rsid w:val="65DC0CB8"/>
    <w:rsid w:val="65EBFA28"/>
    <w:rsid w:val="65F17A91"/>
    <w:rsid w:val="65F71905"/>
    <w:rsid w:val="660918F9"/>
    <w:rsid w:val="660C3ECD"/>
    <w:rsid w:val="66106E6A"/>
    <w:rsid w:val="66134265"/>
    <w:rsid w:val="661500E5"/>
    <w:rsid w:val="66283247"/>
    <w:rsid w:val="662B08ED"/>
    <w:rsid w:val="662E3BE9"/>
    <w:rsid w:val="6633135B"/>
    <w:rsid w:val="66393CC2"/>
    <w:rsid w:val="66551E8A"/>
    <w:rsid w:val="66565FB4"/>
    <w:rsid w:val="665925BF"/>
    <w:rsid w:val="66650F64"/>
    <w:rsid w:val="6675128B"/>
    <w:rsid w:val="668A2779"/>
    <w:rsid w:val="668D7DEB"/>
    <w:rsid w:val="66950875"/>
    <w:rsid w:val="66A05988"/>
    <w:rsid w:val="66A070C9"/>
    <w:rsid w:val="66A8411A"/>
    <w:rsid w:val="66B45A48"/>
    <w:rsid w:val="66BC5161"/>
    <w:rsid w:val="66C043ED"/>
    <w:rsid w:val="66C11F13"/>
    <w:rsid w:val="66CA0DC7"/>
    <w:rsid w:val="66DC4B20"/>
    <w:rsid w:val="67002199"/>
    <w:rsid w:val="67006EDF"/>
    <w:rsid w:val="670870B1"/>
    <w:rsid w:val="670A099B"/>
    <w:rsid w:val="670A6088"/>
    <w:rsid w:val="670E33AA"/>
    <w:rsid w:val="67187780"/>
    <w:rsid w:val="67475D73"/>
    <w:rsid w:val="67486190"/>
    <w:rsid w:val="67492634"/>
    <w:rsid w:val="67582877"/>
    <w:rsid w:val="67597F75"/>
    <w:rsid w:val="676270E4"/>
    <w:rsid w:val="677A13E7"/>
    <w:rsid w:val="677B2349"/>
    <w:rsid w:val="67897A57"/>
    <w:rsid w:val="67901D5B"/>
    <w:rsid w:val="67B5299F"/>
    <w:rsid w:val="67B759B5"/>
    <w:rsid w:val="67BB4BB4"/>
    <w:rsid w:val="67C91856"/>
    <w:rsid w:val="67CE2B39"/>
    <w:rsid w:val="67F81964"/>
    <w:rsid w:val="680C4983"/>
    <w:rsid w:val="6813608F"/>
    <w:rsid w:val="68142C42"/>
    <w:rsid w:val="681430FA"/>
    <w:rsid w:val="68215D27"/>
    <w:rsid w:val="68377F45"/>
    <w:rsid w:val="683F57E5"/>
    <w:rsid w:val="68463B23"/>
    <w:rsid w:val="68555008"/>
    <w:rsid w:val="685B7664"/>
    <w:rsid w:val="685E210F"/>
    <w:rsid w:val="68774BB2"/>
    <w:rsid w:val="68850DE3"/>
    <w:rsid w:val="688D7578"/>
    <w:rsid w:val="68950A18"/>
    <w:rsid w:val="689B7549"/>
    <w:rsid w:val="689C69F1"/>
    <w:rsid w:val="68CA50AF"/>
    <w:rsid w:val="68D04DC4"/>
    <w:rsid w:val="68E87C2B"/>
    <w:rsid w:val="68EA0173"/>
    <w:rsid w:val="68EA538A"/>
    <w:rsid w:val="68F16ADF"/>
    <w:rsid w:val="68F71C1C"/>
    <w:rsid w:val="68FE2FAA"/>
    <w:rsid w:val="690069D6"/>
    <w:rsid w:val="690F0E48"/>
    <w:rsid w:val="69124CA8"/>
    <w:rsid w:val="69176AFF"/>
    <w:rsid w:val="693E3CEF"/>
    <w:rsid w:val="69466869"/>
    <w:rsid w:val="695F6A02"/>
    <w:rsid w:val="696D33F0"/>
    <w:rsid w:val="696E3BE1"/>
    <w:rsid w:val="69796AD5"/>
    <w:rsid w:val="698536CB"/>
    <w:rsid w:val="69884B3C"/>
    <w:rsid w:val="69886D18"/>
    <w:rsid w:val="698E432E"/>
    <w:rsid w:val="699009FB"/>
    <w:rsid w:val="699E4A1E"/>
    <w:rsid w:val="69BD3313"/>
    <w:rsid w:val="69D435AA"/>
    <w:rsid w:val="69E36F2E"/>
    <w:rsid w:val="69F0323B"/>
    <w:rsid w:val="69F61ED3"/>
    <w:rsid w:val="6A024D1C"/>
    <w:rsid w:val="6A072332"/>
    <w:rsid w:val="6A077823"/>
    <w:rsid w:val="6A097E59"/>
    <w:rsid w:val="6A1769DF"/>
    <w:rsid w:val="6A250BD2"/>
    <w:rsid w:val="6A4A04C4"/>
    <w:rsid w:val="6A555281"/>
    <w:rsid w:val="6A6161A7"/>
    <w:rsid w:val="6A6652AB"/>
    <w:rsid w:val="6A66711C"/>
    <w:rsid w:val="6A696B49"/>
    <w:rsid w:val="6A6E5F0E"/>
    <w:rsid w:val="6A701C86"/>
    <w:rsid w:val="6A891B18"/>
    <w:rsid w:val="6A8B6AC0"/>
    <w:rsid w:val="6A9950DE"/>
    <w:rsid w:val="6A9C2A7B"/>
    <w:rsid w:val="6AA855DF"/>
    <w:rsid w:val="6AAB19C2"/>
    <w:rsid w:val="6ABA1153"/>
    <w:rsid w:val="6AC4614D"/>
    <w:rsid w:val="6AE34B4E"/>
    <w:rsid w:val="6B0C451A"/>
    <w:rsid w:val="6B244066"/>
    <w:rsid w:val="6B285911"/>
    <w:rsid w:val="6B2E6025"/>
    <w:rsid w:val="6B4802DC"/>
    <w:rsid w:val="6B4F21E3"/>
    <w:rsid w:val="6B5415A7"/>
    <w:rsid w:val="6B663E10"/>
    <w:rsid w:val="6B7227BC"/>
    <w:rsid w:val="6B9D16C7"/>
    <w:rsid w:val="6BA65274"/>
    <w:rsid w:val="6BAA59E2"/>
    <w:rsid w:val="6BAB6A35"/>
    <w:rsid w:val="6BB169FA"/>
    <w:rsid w:val="6BB66561"/>
    <w:rsid w:val="6BB7093D"/>
    <w:rsid w:val="6BC73B27"/>
    <w:rsid w:val="6BCC2DC5"/>
    <w:rsid w:val="6BD4750E"/>
    <w:rsid w:val="6BE446D9"/>
    <w:rsid w:val="6C084B58"/>
    <w:rsid w:val="6C1236EB"/>
    <w:rsid w:val="6C156BB9"/>
    <w:rsid w:val="6C2E783A"/>
    <w:rsid w:val="6C323EDA"/>
    <w:rsid w:val="6C354F35"/>
    <w:rsid w:val="6C553829"/>
    <w:rsid w:val="6C5E257D"/>
    <w:rsid w:val="6C7C0DB6"/>
    <w:rsid w:val="6C805FE8"/>
    <w:rsid w:val="6C87087B"/>
    <w:rsid w:val="6C8F3154"/>
    <w:rsid w:val="6C9D2ADA"/>
    <w:rsid w:val="6C9F3124"/>
    <w:rsid w:val="6CA125CA"/>
    <w:rsid w:val="6CA337E1"/>
    <w:rsid w:val="6CA35367"/>
    <w:rsid w:val="6CAA05BD"/>
    <w:rsid w:val="6CAB4BBA"/>
    <w:rsid w:val="6CAD3909"/>
    <w:rsid w:val="6CAE2F39"/>
    <w:rsid w:val="6CBD4F2A"/>
    <w:rsid w:val="6CBF0CA2"/>
    <w:rsid w:val="6CD24E7A"/>
    <w:rsid w:val="6CEF36DA"/>
    <w:rsid w:val="6CF50B68"/>
    <w:rsid w:val="6D0669CA"/>
    <w:rsid w:val="6D0B1BA5"/>
    <w:rsid w:val="6D186E2C"/>
    <w:rsid w:val="6D2F407A"/>
    <w:rsid w:val="6D760E66"/>
    <w:rsid w:val="6D774A4A"/>
    <w:rsid w:val="6D785A21"/>
    <w:rsid w:val="6DA2127C"/>
    <w:rsid w:val="6DA700B4"/>
    <w:rsid w:val="6DB92513"/>
    <w:rsid w:val="6DBB3B60"/>
    <w:rsid w:val="6DD46DD3"/>
    <w:rsid w:val="6DDA75B1"/>
    <w:rsid w:val="6DE625BC"/>
    <w:rsid w:val="6DE76703"/>
    <w:rsid w:val="6DEA61F3"/>
    <w:rsid w:val="6DFA03B9"/>
    <w:rsid w:val="6E0C6169"/>
    <w:rsid w:val="6E182282"/>
    <w:rsid w:val="6E380D0C"/>
    <w:rsid w:val="6E492F1A"/>
    <w:rsid w:val="6E586D17"/>
    <w:rsid w:val="6E6265D7"/>
    <w:rsid w:val="6E71421E"/>
    <w:rsid w:val="6E773352"/>
    <w:rsid w:val="6E7B6E4B"/>
    <w:rsid w:val="6E837D5D"/>
    <w:rsid w:val="6E8403F6"/>
    <w:rsid w:val="6E934195"/>
    <w:rsid w:val="6EA43203"/>
    <w:rsid w:val="6EA50F2E"/>
    <w:rsid w:val="6EA97E5C"/>
    <w:rsid w:val="6EBE3907"/>
    <w:rsid w:val="6ECE6912"/>
    <w:rsid w:val="6ECF76FC"/>
    <w:rsid w:val="6ED317D6"/>
    <w:rsid w:val="6EE113A4"/>
    <w:rsid w:val="6EEC47F6"/>
    <w:rsid w:val="6EFC4430"/>
    <w:rsid w:val="6EFF5CCE"/>
    <w:rsid w:val="6F2179F2"/>
    <w:rsid w:val="6F2B6AC3"/>
    <w:rsid w:val="6F34087B"/>
    <w:rsid w:val="6F340D22"/>
    <w:rsid w:val="6F4316AD"/>
    <w:rsid w:val="6F435DDD"/>
    <w:rsid w:val="6F5A365B"/>
    <w:rsid w:val="6F5E29F5"/>
    <w:rsid w:val="6F63625D"/>
    <w:rsid w:val="6F7F16D5"/>
    <w:rsid w:val="6FA32AFD"/>
    <w:rsid w:val="6FA66911"/>
    <w:rsid w:val="6FA7614A"/>
    <w:rsid w:val="6FAF4E30"/>
    <w:rsid w:val="6FBF0CBE"/>
    <w:rsid w:val="6FC6446F"/>
    <w:rsid w:val="6FCF56A0"/>
    <w:rsid w:val="6FD76303"/>
    <w:rsid w:val="6FE86762"/>
    <w:rsid w:val="700532A9"/>
    <w:rsid w:val="7007308C"/>
    <w:rsid w:val="70076BE8"/>
    <w:rsid w:val="701D01BA"/>
    <w:rsid w:val="70333E81"/>
    <w:rsid w:val="704079C6"/>
    <w:rsid w:val="7047792D"/>
    <w:rsid w:val="70480FAF"/>
    <w:rsid w:val="70501F38"/>
    <w:rsid w:val="706978A3"/>
    <w:rsid w:val="706F478E"/>
    <w:rsid w:val="7082228A"/>
    <w:rsid w:val="70934920"/>
    <w:rsid w:val="709F58CC"/>
    <w:rsid w:val="70AC59E2"/>
    <w:rsid w:val="70B2124A"/>
    <w:rsid w:val="70C25B12"/>
    <w:rsid w:val="70CE5958"/>
    <w:rsid w:val="70D50E7A"/>
    <w:rsid w:val="70E32CC3"/>
    <w:rsid w:val="70E35C37"/>
    <w:rsid w:val="70E92694"/>
    <w:rsid w:val="70F5124E"/>
    <w:rsid w:val="710B44B6"/>
    <w:rsid w:val="712D2C79"/>
    <w:rsid w:val="712F289B"/>
    <w:rsid w:val="713F0604"/>
    <w:rsid w:val="714979B6"/>
    <w:rsid w:val="714D0F73"/>
    <w:rsid w:val="716035E4"/>
    <w:rsid w:val="71665B90"/>
    <w:rsid w:val="7169742F"/>
    <w:rsid w:val="717007BD"/>
    <w:rsid w:val="7179722C"/>
    <w:rsid w:val="71891B0D"/>
    <w:rsid w:val="71AC7A05"/>
    <w:rsid w:val="71CD6690"/>
    <w:rsid w:val="71DA1827"/>
    <w:rsid w:val="71E03B95"/>
    <w:rsid w:val="71E4311C"/>
    <w:rsid w:val="71E50850"/>
    <w:rsid w:val="71EF5B86"/>
    <w:rsid w:val="71FA110A"/>
    <w:rsid w:val="71FA304E"/>
    <w:rsid w:val="72452668"/>
    <w:rsid w:val="7245726F"/>
    <w:rsid w:val="724A3704"/>
    <w:rsid w:val="725700A9"/>
    <w:rsid w:val="72721533"/>
    <w:rsid w:val="72842772"/>
    <w:rsid w:val="7290598A"/>
    <w:rsid w:val="72986C43"/>
    <w:rsid w:val="729F135A"/>
    <w:rsid w:val="72A1166F"/>
    <w:rsid w:val="72B604A9"/>
    <w:rsid w:val="72C60FDD"/>
    <w:rsid w:val="72C830E4"/>
    <w:rsid w:val="72D00542"/>
    <w:rsid w:val="72D1172F"/>
    <w:rsid w:val="72E558D2"/>
    <w:rsid w:val="72EE408F"/>
    <w:rsid w:val="72F5262B"/>
    <w:rsid w:val="7306587D"/>
    <w:rsid w:val="730E4732"/>
    <w:rsid w:val="73193766"/>
    <w:rsid w:val="73283634"/>
    <w:rsid w:val="734D01DF"/>
    <w:rsid w:val="734F0FD2"/>
    <w:rsid w:val="735010F1"/>
    <w:rsid w:val="73582D47"/>
    <w:rsid w:val="73697BBA"/>
    <w:rsid w:val="736D76AA"/>
    <w:rsid w:val="738467A2"/>
    <w:rsid w:val="73866EC6"/>
    <w:rsid w:val="739369E5"/>
    <w:rsid w:val="73AE1793"/>
    <w:rsid w:val="73B2330F"/>
    <w:rsid w:val="73BFE379"/>
    <w:rsid w:val="73C13552"/>
    <w:rsid w:val="73D9089C"/>
    <w:rsid w:val="73E060CE"/>
    <w:rsid w:val="73E1426C"/>
    <w:rsid w:val="73E4048F"/>
    <w:rsid w:val="73E57241"/>
    <w:rsid w:val="73E62B56"/>
    <w:rsid w:val="73E839E9"/>
    <w:rsid w:val="73F3699E"/>
    <w:rsid w:val="73F94DAE"/>
    <w:rsid w:val="74050362"/>
    <w:rsid w:val="741C69DA"/>
    <w:rsid w:val="741D5E90"/>
    <w:rsid w:val="74225DD1"/>
    <w:rsid w:val="743111AC"/>
    <w:rsid w:val="74367A9C"/>
    <w:rsid w:val="743B1556"/>
    <w:rsid w:val="745032CB"/>
    <w:rsid w:val="74570A73"/>
    <w:rsid w:val="74620891"/>
    <w:rsid w:val="7472484C"/>
    <w:rsid w:val="747C235C"/>
    <w:rsid w:val="748702F8"/>
    <w:rsid w:val="749A4D44"/>
    <w:rsid w:val="74A215D5"/>
    <w:rsid w:val="74A52BE8"/>
    <w:rsid w:val="74BB61F3"/>
    <w:rsid w:val="74C2787E"/>
    <w:rsid w:val="74CE4179"/>
    <w:rsid w:val="74D6302D"/>
    <w:rsid w:val="74D80B53"/>
    <w:rsid w:val="74ED70F5"/>
    <w:rsid w:val="74F21CE7"/>
    <w:rsid w:val="74F31E31"/>
    <w:rsid w:val="751F373A"/>
    <w:rsid w:val="752959BA"/>
    <w:rsid w:val="753E09D1"/>
    <w:rsid w:val="754017E1"/>
    <w:rsid w:val="7541494A"/>
    <w:rsid w:val="754E0E15"/>
    <w:rsid w:val="75646EFD"/>
    <w:rsid w:val="758053D8"/>
    <w:rsid w:val="758142C0"/>
    <w:rsid w:val="75864A53"/>
    <w:rsid w:val="75905ACB"/>
    <w:rsid w:val="75926991"/>
    <w:rsid w:val="75A66E6C"/>
    <w:rsid w:val="75A849CA"/>
    <w:rsid w:val="75B06567"/>
    <w:rsid w:val="75B275F6"/>
    <w:rsid w:val="75C27E53"/>
    <w:rsid w:val="75D02172"/>
    <w:rsid w:val="75D808A9"/>
    <w:rsid w:val="75DA08FB"/>
    <w:rsid w:val="75DB6D12"/>
    <w:rsid w:val="75E56258"/>
    <w:rsid w:val="75E57657"/>
    <w:rsid w:val="75EB0DBC"/>
    <w:rsid w:val="760A2676"/>
    <w:rsid w:val="761738FD"/>
    <w:rsid w:val="76360227"/>
    <w:rsid w:val="76593F16"/>
    <w:rsid w:val="766B760F"/>
    <w:rsid w:val="767D522A"/>
    <w:rsid w:val="767E397C"/>
    <w:rsid w:val="7686763A"/>
    <w:rsid w:val="768B2CAD"/>
    <w:rsid w:val="76A96C4B"/>
    <w:rsid w:val="76C53359"/>
    <w:rsid w:val="76D940D7"/>
    <w:rsid w:val="76DD68F5"/>
    <w:rsid w:val="76EA2DC0"/>
    <w:rsid w:val="76F679B7"/>
    <w:rsid w:val="76F81AF0"/>
    <w:rsid w:val="7702635B"/>
    <w:rsid w:val="770C2D36"/>
    <w:rsid w:val="771B11CB"/>
    <w:rsid w:val="772446D7"/>
    <w:rsid w:val="77444BC6"/>
    <w:rsid w:val="77534E09"/>
    <w:rsid w:val="776808B4"/>
    <w:rsid w:val="776C1A27"/>
    <w:rsid w:val="776E1C43"/>
    <w:rsid w:val="777E63FC"/>
    <w:rsid w:val="778925D9"/>
    <w:rsid w:val="779416A9"/>
    <w:rsid w:val="7797301C"/>
    <w:rsid w:val="77AE6D10"/>
    <w:rsid w:val="77B73D05"/>
    <w:rsid w:val="77C460AF"/>
    <w:rsid w:val="77C61BDD"/>
    <w:rsid w:val="77CB3B7D"/>
    <w:rsid w:val="77D07135"/>
    <w:rsid w:val="77D777E8"/>
    <w:rsid w:val="77F4039A"/>
    <w:rsid w:val="77FC0FFD"/>
    <w:rsid w:val="77FF6BB3"/>
    <w:rsid w:val="7800399B"/>
    <w:rsid w:val="7809333E"/>
    <w:rsid w:val="780D6D66"/>
    <w:rsid w:val="78514D53"/>
    <w:rsid w:val="785B52D1"/>
    <w:rsid w:val="78600D5A"/>
    <w:rsid w:val="787068E7"/>
    <w:rsid w:val="78852DA0"/>
    <w:rsid w:val="789A0329"/>
    <w:rsid w:val="78B2790D"/>
    <w:rsid w:val="78CF1B97"/>
    <w:rsid w:val="78D67AA0"/>
    <w:rsid w:val="78EE4DE9"/>
    <w:rsid w:val="78EF0B59"/>
    <w:rsid w:val="78FB3062"/>
    <w:rsid w:val="790C5D3B"/>
    <w:rsid w:val="79344625"/>
    <w:rsid w:val="79515150"/>
    <w:rsid w:val="79555AC0"/>
    <w:rsid w:val="797D7F1B"/>
    <w:rsid w:val="79945993"/>
    <w:rsid w:val="79955265"/>
    <w:rsid w:val="79A25BD4"/>
    <w:rsid w:val="79B138BA"/>
    <w:rsid w:val="79B416E2"/>
    <w:rsid w:val="79D7762B"/>
    <w:rsid w:val="79D815F5"/>
    <w:rsid w:val="79D869F5"/>
    <w:rsid w:val="79E6416C"/>
    <w:rsid w:val="79FF3026"/>
    <w:rsid w:val="79FF4DD4"/>
    <w:rsid w:val="79FF6C7B"/>
    <w:rsid w:val="7A017FF8"/>
    <w:rsid w:val="7A044199"/>
    <w:rsid w:val="7A0E4D2E"/>
    <w:rsid w:val="7A266805"/>
    <w:rsid w:val="7A283826"/>
    <w:rsid w:val="7A28432B"/>
    <w:rsid w:val="7A301431"/>
    <w:rsid w:val="7A3370D3"/>
    <w:rsid w:val="7A3A405E"/>
    <w:rsid w:val="7A7469CD"/>
    <w:rsid w:val="7A805F15"/>
    <w:rsid w:val="7A862E00"/>
    <w:rsid w:val="7A971B9E"/>
    <w:rsid w:val="7ABF31A7"/>
    <w:rsid w:val="7AC3107B"/>
    <w:rsid w:val="7ACB4CB6"/>
    <w:rsid w:val="7AD12F13"/>
    <w:rsid w:val="7AD50F5F"/>
    <w:rsid w:val="7ADC72CA"/>
    <w:rsid w:val="7AE01FDA"/>
    <w:rsid w:val="7AFD57B8"/>
    <w:rsid w:val="7B0A1C83"/>
    <w:rsid w:val="7B0B76CA"/>
    <w:rsid w:val="7B29556A"/>
    <w:rsid w:val="7B2A5117"/>
    <w:rsid w:val="7B3513F7"/>
    <w:rsid w:val="7B54425C"/>
    <w:rsid w:val="7B544FA6"/>
    <w:rsid w:val="7BAA6607"/>
    <w:rsid w:val="7BD06A28"/>
    <w:rsid w:val="7BD7220B"/>
    <w:rsid w:val="7BDA3403"/>
    <w:rsid w:val="7BE40725"/>
    <w:rsid w:val="7BE51C17"/>
    <w:rsid w:val="7C030BAC"/>
    <w:rsid w:val="7C0469D6"/>
    <w:rsid w:val="7C063B48"/>
    <w:rsid w:val="7C0D53F4"/>
    <w:rsid w:val="7C15542B"/>
    <w:rsid w:val="7C174418"/>
    <w:rsid w:val="7C255305"/>
    <w:rsid w:val="7C276545"/>
    <w:rsid w:val="7C2B0102"/>
    <w:rsid w:val="7C2E5873"/>
    <w:rsid w:val="7C3000C2"/>
    <w:rsid w:val="7C30621F"/>
    <w:rsid w:val="7C322B65"/>
    <w:rsid w:val="7C594C70"/>
    <w:rsid w:val="7C6147CD"/>
    <w:rsid w:val="7C63789C"/>
    <w:rsid w:val="7C772F8A"/>
    <w:rsid w:val="7C835849"/>
    <w:rsid w:val="7C855A65"/>
    <w:rsid w:val="7C9C2FD3"/>
    <w:rsid w:val="7CAA7279"/>
    <w:rsid w:val="7CAE2E4E"/>
    <w:rsid w:val="7CC75495"/>
    <w:rsid w:val="7CC84E9B"/>
    <w:rsid w:val="7CCA3711"/>
    <w:rsid w:val="7CDE44C6"/>
    <w:rsid w:val="7CFE5817"/>
    <w:rsid w:val="7CFFC04E"/>
    <w:rsid w:val="7D0066AF"/>
    <w:rsid w:val="7D0652EF"/>
    <w:rsid w:val="7D080444"/>
    <w:rsid w:val="7D0B2034"/>
    <w:rsid w:val="7D103B1A"/>
    <w:rsid w:val="7D107E15"/>
    <w:rsid w:val="7D140B97"/>
    <w:rsid w:val="7D20753B"/>
    <w:rsid w:val="7D456FA2"/>
    <w:rsid w:val="7D470F6C"/>
    <w:rsid w:val="7D7358BD"/>
    <w:rsid w:val="7D75194E"/>
    <w:rsid w:val="7D87551D"/>
    <w:rsid w:val="7D9121E7"/>
    <w:rsid w:val="7DAB4937"/>
    <w:rsid w:val="7DB415B5"/>
    <w:rsid w:val="7DBDFBDD"/>
    <w:rsid w:val="7DCC321F"/>
    <w:rsid w:val="7DDA0A15"/>
    <w:rsid w:val="7DEB4B90"/>
    <w:rsid w:val="7DEF74BD"/>
    <w:rsid w:val="7DFE4E87"/>
    <w:rsid w:val="7DFF1847"/>
    <w:rsid w:val="7E0029E5"/>
    <w:rsid w:val="7E061A44"/>
    <w:rsid w:val="7E16D633"/>
    <w:rsid w:val="7E33504C"/>
    <w:rsid w:val="7E437B77"/>
    <w:rsid w:val="7E470887"/>
    <w:rsid w:val="7E484F9C"/>
    <w:rsid w:val="7E4B3119"/>
    <w:rsid w:val="7E560E2C"/>
    <w:rsid w:val="7E655B4E"/>
    <w:rsid w:val="7E6C1B17"/>
    <w:rsid w:val="7E7B31DC"/>
    <w:rsid w:val="7E7E10FB"/>
    <w:rsid w:val="7E846A58"/>
    <w:rsid w:val="7EA67F14"/>
    <w:rsid w:val="7EB2217F"/>
    <w:rsid w:val="7ECD36F3"/>
    <w:rsid w:val="7ED755DB"/>
    <w:rsid w:val="7EE30820"/>
    <w:rsid w:val="7EF0118F"/>
    <w:rsid w:val="7EFF7C24"/>
    <w:rsid w:val="7F166E48"/>
    <w:rsid w:val="7F2C13EE"/>
    <w:rsid w:val="7F3A5573"/>
    <w:rsid w:val="7F3C1A0D"/>
    <w:rsid w:val="7F546612"/>
    <w:rsid w:val="7F5E434B"/>
    <w:rsid w:val="7F65392B"/>
    <w:rsid w:val="7F7DA7AD"/>
    <w:rsid w:val="7F8521B5"/>
    <w:rsid w:val="7FA411F7"/>
    <w:rsid w:val="7FA469F4"/>
    <w:rsid w:val="7FAE26E1"/>
    <w:rsid w:val="7FC06DB4"/>
    <w:rsid w:val="7FC376A3"/>
    <w:rsid w:val="7FC93EBA"/>
    <w:rsid w:val="7FCA378E"/>
    <w:rsid w:val="7FCB7D39"/>
    <w:rsid w:val="7FCF6FF7"/>
    <w:rsid w:val="7FD03772"/>
    <w:rsid w:val="7FD971A7"/>
    <w:rsid w:val="7FDB5887"/>
    <w:rsid w:val="7FDF4ECE"/>
    <w:rsid w:val="7FF30F37"/>
    <w:rsid w:val="7FF64583"/>
    <w:rsid w:val="7FF97F74"/>
    <w:rsid w:val="7FFD3C18"/>
    <w:rsid w:val="7FFEC1B2"/>
    <w:rsid w:val="7FFF5161"/>
    <w:rsid w:val="95F7B513"/>
    <w:rsid w:val="9FBDE64B"/>
    <w:rsid w:val="9FDF0318"/>
    <w:rsid w:val="A7FF9241"/>
    <w:rsid w:val="AD6F0E9C"/>
    <w:rsid w:val="AF5EE66F"/>
    <w:rsid w:val="AFDF36AD"/>
    <w:rsid w:val="B9B320BD"/>
    <w:rsid w:val="BB67A9B8"/>
    <w:rsid w:val="BCFD1972"/>
    <w:rsid w:val="BD3FF176"/>
    <w:rsid w:val="BEFDB6BA"/>
    <w:rsid w:val="BF7F9D6E"/>
    <w:rsid w:val="BFFFB6A3"/>
    <w:rsid w:val="CFFF2D7F"/>
    <w:rsid w:val="D5FB560E"/>
    <w:rsid w:val="D7FE152D"/>
    <w:rsid w:val="DB78E7AC"/>
    <w:rsid w:val="DB9D3175"/>
    <w:rsid w:val="DCDEB2CB"/>
    <w:rsid w:val="DFDDB6AA"/>
    <w:rsid w:val="E55E2D8E"/>
    <w:rsid w:val="E6EF2C7D"/>
    <w:rsid w:val="ED63E438"/>
    <w:rsid w:val="EDFCD5C7"/>
    <w:rsid w:val="EDFE761C"/>
    <w:rsid w:val="EF1E17F1"/>
    <w:rsid w:val="EFC96517"/>
    <w:rsid w:val="F3FF4A70"/>
    <w:rsid w:val="F54BDF95"/>
    <w:rsid w:val="FBDF4252"/>
    <w:rsid w:val="FDAE29F3"/>
    <w:rsid w:val="FDAFFEB5"/>
    <w:rsid w:val="FEF70EAA"/>
    <w:rsid w:val="FF7BA7F9"/>
    <w:rsid w:val="FFBF1D86"/>
    <w:rsid w:val="FFCCD8F9"/>
    <w:rsid w:val="FFFB2221"/>
    <w:rsid w:val="FFFCF5CA"/>
    <w:rsid w:val="FFFDF57A"/>
    <w:rsid w:val="FFFE61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keepNext/>
      <w:keepLines/>
      <w:spacing w:line="360" w:lineRule="auto"/>
      <w:outlineLvl w:val="1"/>
    </w:pPr>
    <w:rPr>
      <w:rFonts w:ascii="Cambria" w:hAnsi="Cambria"/>
      <w:b/>
      <w:bCs/>
      <w:szCs w:val="32"/>
    </w:rPr>
  </w:style>
  <w:style w:type="paragraph" w:styleId="5">
    <w:name w:val="heading 3"/>
    <w:basedOn w:val="1"/>
    <w:next w:val="2"/>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qFormat/>
    <w:uiPriority w:val="9"/>
    <w:pPr>
      <w:keepNext/>
      <w:keepLines/>
      <w:tabs>
        <w:tab w:val="left" w:pos="1296"/>
      </w:tabs>
      <w:spacing w:before="240" w:after="64" w:line="320" w:lineRule="auto"/>
      <w:ind w:left="1296" w:hanging="1296"/>
      <w:outlineLvl w:val="6"/>
    </w:pPr>
    <w:rPr>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10">
    <w:name w:val="List Number"/>
    <w:basedOn w:val="1"/>
    <w:qFormat/>
    <w:uiPriority w:val="0"/>
    <w:pPr>
      <w:numPr>
        <w:ilvl w:val="0"/>
        <w:numId w:val="1"/>
      </w:numPr>
    </w:pPr>
  </w:style>
  <w:style w:type="paragraph" w:styleId="11">
    <w:name w:val="annotation text"/>
    <w:basedOn w:val="1"/>
    <w:qFormat/>
    <w:uiPriority w:val="0"/>
    <w:pPr>
      <w:jc w:val="left"/>
    </w:pPr>
  </w:style>
  <w:style w:type="paragraph" w:styleId="12">
    <w:name w:val="Body Text"/>
    <w:basedOn w:val="1"/>
    <w:next w:val="13"/>
    <w:qFormat/>
    <w:uiPriority w:val="0"/>
    <w:pPr>
      <w:spacing w:after="120"/>
    </w:pPr>
    <w:rPr>
      <w:sz w:val="24"/>
    </w:rPr>
  </w:style>
  <w:style w:type="paragraph" w:styleId="13">
    <w:name w:val="Body Text First Indent"/>
    <w:basedOn w:val="12"/>
    <w:next w:val="1"/>
    <w:qFormat/>
    <w:uiPriority w:val="0"/>
    <w:pPr>
      <w:ind w:firstLine="420" w:firstLineChars="100"/>
    </w:pPr>
    <w:rPr>
      <w:sz w:val="21"/>
      <w:szCs w:val="22"/>
    </w:rPr>
  </w:style>
  <w:style w:type="paragraph" w:styleId="14">
    <w:name w:val="Body Text Indent"/>
    <w:basedOn w:val="1"/>
    <w:next w:val="15"/>
    <w:qFormat/>
    <w:uiPriority w:val="99"/>
    <w:pPr>
      <w:spacing w:line="200" w:lineRule="exact"/>
      <w:ind w:firstLine="301"/>
    </w:pPr>
    <w:rPr>
      <w:rFonts w:ascii="宋体" w:hAnsi="Courier New"/>
      <w:spacing w:val="-4"/>
      <w:sz w:val="18"/>
    </w:rPr>
  </w:style>
  <w:style w:type="paragraph" w:customStyle="1" w:styleId="15">
    <w:name w:val="样式 正文文本缩进 + 左  0 字符"/>
    <w:basedOn w:val="1"/>
    <w:qFormat/>
    <w:uiPriority w:val="0"/>
    <w:pPr>
      <w:spacing w:line="360" w:lineRule="auto"/>
      <w:ind w:firstLine="250" w:firstLineChars="250"/>
    </w:pPr>
    <w:rPr>
      <w:rFonts w:cs="宋体"/>
      <w:sz w:val="24"/>
    </w:rPr>
  </w:style>
  <w:style w:type="paragraph" w:styleId="16">
    <w:name w:val="Block Text"/>
    <w:basedOn w:val="1"/>
    <w:unhideWhenUsed/>
    <w:qFormat/>
    <w:uiPriority w:val="99"/>
    <w:pPr>
      <w:spacing w:after="120"/>
      <w:ind w:left="1440" w:leftChars="700" w:right="1440" w:rightChars="700"/>
    </w:pPr>
  </w:style>
  <w:style w:type="paragraph" w:styleId="17">
    <w:name w:val="Plain Text"/>
    <w:basedOn w:val="1"/>
    <w:next w:val="1"/>
    <w:qFormat/>
    <w:uiPriority w:val="0"/>
    <w:rPr>
      <w:rFonts w:ascii="宋体" w:hAnsi="Courier New" w:eastAsia="仿宋_GB2312"/>
      <w:sz w:val="30"/>
    </w:rPr>
  </w:style>
  <w:style w:type="paragraph" w:styleId="18">
    <w:name w:val="Body Text Indent 2"/>
    <w:basedOn w:val="1"/>
    <w:qFormat/>
    <w:uiPriority w:val="99"/>
    <w:pPr>
      <w:snapToGrid w:val="0"/>
      <w:ind w:firstLine="542" w:firstLineChars="225"/>
    </w:pPr>
    <w:rPr>
      <w:kern w:val="0"/>
      <w:sz w:val="24"/>
    </w:rPr>
  </w:style>
  <w:style w:type="paragraph" w:styleId="19">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20">
    <w:name w:val="envelope return"/>
    <w:basedOn w:val="1"/>
    <w:unhideWhenUsed/>
    <w:qFormat/>
    <w:uiPriority w:val="99"/>
    <w:pPr>
      <w:snapToGrid w:val="0"/>
    </w:pPr>
    <w:rPr>
      <w:rFonts w:ascii="Arial" w:hAnsi="Arial"/>
    </w:rPr>
  </w:style>
  <w:style w:type="paragraph" w:styleId="2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59" w:lineRule="auto"/>
    </w:pPr>
    <w:rPr>
      <w:rFonts w:ascii="等线" w:hAnsi="等线" w:eastAsia="等线"/>
      <w:sz w:val="22"/>
      <w:szCs w:val="22"/>
    </w:rPr>
  </w:style>
  <w:style w:type="paragraph" w:styleId="23">
    <w:name w:val="toc 6"/>
    <w:basedOn w:val="1"/>
    <w:next w:val="1"/>
    <w:semiHidden/>
    <w:qFormat/>
    <w:uiPriority w:val="0"/>
    <w:pPr>
      <w:ind w:left="1700"/>
    </w:pPr>
    <w:rPr>
      <w:sz w:val="18"/>
    </w:rPr>
  </w:style>
  <w:style w:type="paragraph" w:styleId="24">
    <w:name w:val="Body Text Indent 3"/>
    <w:basedOn w:val="1"/>
    <w:qFormat/>
    <w:uiPriority w:val="0"/>
    <w:pPr>
      <w:spacing w:line="360" w:lineRule="auto"/>
      <w:ind w:firstLine="539"/>
    </w:pPr>
    <w:rPr>
      <w:color w:val="0000FF"/>
      <w:sz w:val="28"/>
      <w:szCs w:val="20"/>
    </w:rPr>
  </w:style>
  <w:style w:type="paragraph" w:styleId="25">
    <w:name w:val="Normal (Web)"/>
    <w:basedOn w:val="1"/>
    <w:qFormat/>
    <w:uiPriority w:val="0"/>
    <w:pPr>
      <w:spacing w:before="100" w:beforeAutospacing="1" w:after="100" w:afterAutospacing="1"/>
      <w:jc w:val="left"/>
    </w:pPr>
    <w:rPr>
      <w:kern w:val="0"/>
      <w:sz w:val="24"/>
    </w:rPr>
  </w:style>
  <w:style w:type="paragraph" w:styleId="26">
    <w:name w:val="Title"/>
    <w:basedOn w:val="1"/>
    <w:next w:val="1"/>
    <w:qFormat/>
    <w:uiPriority w:val="0"/>
    <w:pPr>
      <w:spacing w:before="240" w:after="60"/>
      <w:jc w:val="center"/>
      <w:outlineLvl w:val="0"/>
    </w:pPr>
    <w:rPr>
      <w:rFonts w:ascii="Arial" w:hAnsi="Arial"/>
      <w:b/>
      <w:bCs/>
      <w:sz w:val="32"/>
      <w:szCs w:val="32"/>
    </w:rPr>
  </w:style>
  <w:style w:type="paragraph" w:styleId="27">
    <w:name w:val="Body Text First Indent 2"/>
    <w:basedOn w:val="14"/>
    <w:qFormat/>
    <w:uiPriority w:val="99"/>
    <w:pPr>
      <w:spacing w:after="120" w:line="240" w:lineRule="auto"/>
      <w:ind w:left="420" w:leftChars="200" w:firstLine="420" w:firstLineChars="200"/>
    </w:pPr>
    <w:rPr>
      <w:sz w:val="21"/>
    </w:r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style>
  <w:style w:type="character" w:styleId="32">
    <w:name w:val="Hyperlink"/>
    <w:basedOn w:val="30"/>
    <w:qFormat/>
    <w:uiPriority w:val="0"/>
    <w:rPr>
      <w:color w:val="0000FF"/>
      <w:u w:val="single"/>
    </w:rPr>
  </w:style>
  <w:style w:type="character" w:styleId="33">
    <w:name w:val="annotation reference"/>
    <w:basedOn w:val="30"/>
    <w:qFormat/>
    <w:uiPriority w:val="0"/>
    <w:rPr>
      <w:sz w:val="21"/>
      <w:szCs w:val="21"/>
    </w:rPr>
  </w:style>
  <w:style w:type="paragraph" w:customStyle="1" w:styleId="34">
    <w:name w:val="_Style 3"/>
    <w:basedOn w:val="1"/>
    <w:qFormat/>
    <w:uiPriority w:val="34"/>
    <w:pPr>
      <w:widowControl/>
      <w:spacing w:after="200" w:line="276" w:lineRule="auto"/>
      <w:ind w:left="720"/>
      <w:contextualSpacing/>
      <w:jc w:val="left"/>
    </w:pPr>
    <w:rPr>
      <w:kern w:val="0"/>
      <w:sz w:val="22"/>
      <w:szCs w:val="22"/>
    </w:rPr>
  </w:style>
  <w:style w:type="paragraph" w:styleId="35">
    <w:name w:val="List Paragraph"/>
    <w:basedOn w:val="1"/>
    <w:qFormat/>
    <w:uiPriority w:val="34"/>
    <w:pPr>
      <w:ind w:firstLine="420" w:firstLineChars="200"/>
    </w:pPr>
  </w:style>
  <w:style w:type="paragraph" w:customStyle="1" w:styleId="36">
    <w:name w:val="正文（首行缩进2字符）"/>
    <w:basedOn w:val="1"/>
    <w:qFormat/>
    <w:uiPriority w:val="0"/>
    <w:pPr>
      <w:spacing w:line="360" w:lineRule="auto"/>
      <w:ind w:firstLine="420" w:firstLineChars="200"/>
    </w:pPr>
    <w:rPr>
      <w:szCs w:val="21"/>
    </w:rPr>
  </w:style>
  <w:style w:type="paragraph" w:customStyle="1" w:styleId="37">
    <w:name w:val="纯文本1"/>
    <w:basedOn w:val="1"/>
    <w:qFormat/>
    <w:uiPriority w:val="0"/>
    <w:pPr>
      <w:spacing w:beforeLines="50" w:afterLines="50" w:line="400" w:lineRule="exact"/>
    </w:pPr>
    <w:rPr>
      <w:rFonts w:ascii="宋体" w:hAnsi="Courier New" w:eastAsia="仿宋_GB2312"/>
      <w:sz w:val="30"/>
    </w:rPr>
  </w:style>
  <w:style w:type="paragraph" w:customStyle="1" w:styleId="38">
    <w:name w:val="正文文本缩进11"/>
    <w:basedOn w:val="1"/>
    <w:qFormat/>
    <w:uiPriority w:val="0"/>
    <w:pPr>
      <w:spacing w:line="200" w:lineRule="exact"/>
      <w:ind w:firstLine="301"/>
    </w:pPr>
    <w:rPr>
      <w:szCs w:val="20"/>
    </w:rPr>
  </w:style>
  <w:style w:type="paragraph" w:customStyle="1" w:styleId="3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0">
    <w:name w:val="Body Text Indent1"/>
    <w:basedOn w:val="1"/>
    <w:qFormat/>
    <w:uiPriority w:val="99"/>
    <w:pPr>
      <w:spacing w:line="200" w:lineRule="exact"/>
      <w:ind w:firstLine="301"/>
    </w:pPr>
    <w:rPr>
      <w:rFonts w:ascii="宋体" w:hAnsi="Courier New"/>
      <w:spacing w:val="-4"/>
      <w:kern w:val="0"/>
      <w:sz w:val="18"/>
    </w:rPr>
  </w:style>
  <w:style w:type="paragraph" w:customStyle="1" w:styleId="41">
    <w:name w:val="列表 21"/>
    <w:basedOn w:val="1"/>
    <w:qFormat/>
    <w:uiPriority w:val="0"/>
    <w:pPr>
      <w:ind w:left="200" w:leftChars="200" w:hanging="200" w:hangingChars="200"/>
    </w:pPr>
    <w:rPr>
      <w:sz w:val="28"/>
      <w:szCs w:val="20"/>
    </w:rPr>
  </w:style>
  <w:style w:type="paragraph" w:customStyle="1" w:styleId="42">
    <w:name w:val="默认段落字体 Para Char Char Char Char Char Char Char Char Char1 Char Char Char Char"/>
    <w:basedOn w:val="1"/>
    <w:qFormat/>
    <w:uiPriority w:val="99"/>
    <w:rPr>
      <w:rFonts w:ascii="Tahoma" w:hAnsi="Tahoma"/>
      <w:sz w:val="24"/>
      <w:szCs w:val="20"/>
    </w:rPr>
  </w:style>
  <w:style w:type="paragraph" w:customStyle="1" w:styleId="43">
    <w:name w:val="正文文本缩进2"/>
    <w:basedOn w:val="1"/>
    <w:qFormat/>
    <w:uiPriority w:val="0"/>
    <w:pPr>
      <w:spacing w:line="200" w:lineRule="exact"/>
      <w:ind w:firstLine="301"/>
    </w:pPr>
    <w:rPr>
      <w:rFonts w:ascii="宋体" w:hAnsi="Courier New"/>
      <w:spacing w:val="-4"/>
      <w:kern w:val="0"/>
      <w:sz w:val="18"/>
    </w:rPr>
  </w:style>
  <w:style w:type="paragraph" w:customStyle="1" w:styleId="44">
    <w:name w:val="纯文本5"/>
    <w:basedOn w:val="1"/>
    <w:qFormat/>
    <w:uiPriority w:val="0"/>
    <w:rPr>
      <w:rFonts w:ascii="宋体" w:hAnsi="Courier New" w:eastAsia="仿宋_GB2312"/>
      <w:sz w:val="30"/>
    </w:rPr>
  </w:style>
  <w:style w:type="paragraph" w:customStyle="1" w:styleId="45">
    <w:name w:val="批注框文本1"/>
    <w:basedOn w:val="1"/>
    <w:qFormat/>
    <w:uiPriority w:val="0"/>
    <w:rPr>
      <w:rFonts w:ascii="Calibri" w:hAnsi="Calibri"/>
      <w:sz w:val="18"/>
      <w:szCs w:val="18"/>
    </w:rPr>
  </w:style>
  <w:style w:type="paragraph" w:customStyle="1" w:styleId="46">
    <w:name w:val="纯文本3"/>
    <w:basedOn w:val="1"/>
    <w:qFormat/>
    <w:uiPriority w:val="0"/>
    <w:pPr>
      <w:adjustRightInd w:val="0"/>
      <w:textAlignment w:val="baseline"/>
    </w:pPr>
    <w:rPr>
      <w:rFonts w:ascii="宋体" w:hAnsi="Courier New" w:eastAsia="楷体_GB2312"/>
      <w:sz w:val="26"/>
      <w:szCs w:val="20"/>
    </w:rPr>
  </w:style>
  <w:style w:type="paragraph" w:customStyle="1" w:styleId="4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8">
    <w:name w:val="PlainText"/>
    <w:basedOn w:val="1"/>
    <w:next w:val="1"/>
    <w:qFormat/>
    <w:uiPriority w:val="0"/>
    <w:pPr>
      <w:spacing w:before="156" w:after="156" w:line="400" w:lineRule="exact"/>
      <w:textAlignment w:val="baseline"/>
    </w:pPr>
    <w:rPr>
      <w:rFonts w:ascii="宋体" w:hAnsi="Courier New"/>
      <w:sz w:val="24"/>
    </w:rPr>
  </w:style>
  <w:style w:type="character" w:customStyle="1" w:styleId="49">
    <w:name w:val="NormalCharacter"/>
    <w:semiHidden/>
    <w:qFormat/>
    <w:uiPriority w:val="0"/>
    <w:rPr>
      <w:kern w:val="2"/>
      <w:sz w:val="21"/>
      <w:szCs w:val="24"/>
      <w:lang w:val="en-US" w:eastAsia="zh-CN" w:bidi="ar-SA"/>
    </w:rPr>
  </w:style>
  <w:style w:type="character" w:customStyle="1" w:styleId="50">
    <w:name w:val="font51"/>
    <w:basedOn w:val="30"/>
    <w:qFormat/>
    <w:uiPriority w:val="0"/>
    <w:rPr>
      <w:rFonts w:hint="eastAsia" w:ascii="宋体" w:hAnsi="宋体" w:eastAsia="宋体" w:cs="宋体"/>
      <w:color w:val="000000"/>
      <w:sz w:val="21"/>
      <w:szCs w:val="21"/>
      <w:u w:val="none"/>
    </w:rPr>
  </w:style>
  <w:style w:type="character" w:customStyle="1" w:styleId="51">
    <w:name w:val="font11"/>
    <w:basedOn w:val="30"/>
    <w:qFormat/>
    <w:uiPriority w:val="0"/>
    <w:rPr>
      <w:rFonts w:hint="default" w:ascii="Times New Roman" w:hAnsi="Times New Roman" w:cs="Times New Roman"/>
      <w:color w:val="000000"/>
      <w:sz w:val="21"/>
      <w:szCs w:val="21"/>
      <w:u w:val="none"/>
    </w:rPr>
  </w:style>
  <w:style w:type="character" w:customStyle="1" w:styleId="52">
    <w:name w:val="font31"/>
    <w:basedOn w:val="30"/>
    <w:qFormat/>
    <w:uiPriority w:val="0"/>
    <w:rPr>
      <w:rFonts w:hint="eastAsia" w:ascii="宋体" w:hAnsi="宋体" w:eastAsia="宋体" w:cs="宋体"/>
      <w:b/>
      <w:bCs/>
      <w:color w:val="000000"/>
      <w:sz w:val="21"/>
      <w:szCs w:val="21"/>
      <w:u w:val="none"/>
    </w:rPr>
  </w:style>
  <w:style w:type="character" w:customStyle="1" w:styleId="53">
    <w:name w:val="font91"/>
    <w:basedOn w:val="30"/>
    <w:qFormat/>
    <w:uiPriority w:val="0"/>
    <w:rPr>
      <w:rFonts w:hint="eastAsia" w:ascii="宋体" w:hAnsi="宋体" w:eastAsia="宋体" w:cs="宋体"/>
      <w:color w:val="000000"/>
      <w:sz w:val="21"/>
      <w:szCs w:val="21"/>
      <w:u w:val="none"/>
    </w:rPr>
  </w:style>
  <w:style w:type="character" w:customStyle="1" w:styleId="54">
    <w:name w:val="font01"/>
    <w:basedOn w:val="30"/>
    <w:qFormat/>
    <w:uiPriority w:val="0"/>
    <w:rPr>
      <w:rFonts w:hint="eastAsia" w:ascii="宋体" w:hAnsi="宋体" w:eastAsia="宋体" w:cs="宋体"/>
      <w:color w:val="000000"/>
      <w:sz w:val="21"/>
      <w:szCs w:val="21"/>
      <w:u w:val="none"/>
    </w:rPr>
  </w:style>
  <w:style w:type="paragraph" w:customStyle="1" w:styleId="55">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5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table" w:customStyle="1" w:styleId="57">
    <w:name w:val="Table Normal"/>
    <w:semiHidden/>
    <w:unhideWhenUsed/>
    <w:qFormat/>
    <w:uiPriority w:val="0"/>
    <w:tblPr>
      <w:tblCellMar>
        <w:top w:w="0" w:type="dxa"/>
        <w:left w:w="0" w:type="dxa"/>
        <w:bottom w:w="0" w:type="dxa"/>
        <w:right w:w="0" w:type="dxa"/>
      </w:tblCellMar>
    </w:tblPr>
  </w:style>
  <w:style w:type="paragraph" w:customStyle="1" w:styleId="58">
    <w:name w:val="正文文本1"/>
    <w:basedOn w:val="1"/>
    <w:qFormat/>
    <w:uiPriority w:val="0"/>
    <w:pPr>
      <w:shd w:val="clear" w:color="auto" w:fill="FFFFFF"/>
      <w:spacing w:line="425" w:lineRule="auto"/>
      <w:ind w:firstLine="400"/>
    </w:pPr>
    <w:rPr>
      <w:rFonts w:ascii="MingLiU" w:hAnsi="MingLiU" w:eastAsia="MingLiU" w:cs="MingLiU"/>
      <w:sz w:val="28"/>
      <w:szCs w:val="28"/>
      <w:lang w:val="zh-CN" w:bidi="zh-CN"/>
    </w:rPr>
  </w:style>
  <w:style w:type="paragraph" w:customStyle="1" w:styleId="59">
    <w:name w:val="表格文字"/>
    <w:basedOn w:val="17"/>
    <w:next w:val="12"/>
    <w:qFormat/>
    <w:uiPriority w:val="0"/>
    <w:pPr>
      <w:jc w:val="left"/>
    </w:pPr>
    <w:rPr>
      <w:kern w:val="21"/>
      <w:szCs w:val="21"/>
    </w:rPr>
  </w:style>
  <w:style w:type="character" w:customStyle="1" w:styleId="60">
    <w:name w:val="font61"/>
    <w:basedOn w:val="30"/>
    <w:qFormat/>
    <w:uiPriority w:val="0"/>
    <w:rPr>
      <w:rFonts w:hint="eastAsia" w:ascii="微软雅黑" w:hAnsi="微软雅黑" w:eastAsia="微软雅黑" w:cs="微软雅黑"/>
      <w:color w:val="auto"/>
      <w:sz w:val="20"/>
      <w:szCs w:val="20"/>
      <w:u w:val="none"/>
    </w:rPr>
  </w:style>
  <w:style w:type="character" w:customStyle="1" w:styleId="61">
    <w:name w:val="font71"/>
    <w:basedOn w:val="30"/>
    <w:qFormat/>
    <w:uiPriority w:val="0"/>
    <w:rPr>
      <w:rFonts w:ascii="Arial" w:hAnsi="Arial" w:cs="Arial"/>
      <w:color w:val="auto"/>
      <w:sz w:val="20"/>
      <w:szCs w:val="20"/>
      <w:u w:val="none"/>
    </w:rPr>
  </w:style>
  <w:style w:type="paragraph" w:customStyle="1" w:styleId="62">
    <w:name w:val="彩色底纹 - 强调文字颜色 31"/>
    <w:basedOn w:val="1"/>
    <w:qFormat/>
    <w:uiPriority w:val="34"/>
    <w:pPr>
      <w:adjustRightInd w:val="0"/>
      <w:spacing w:line="360" w:lineRule="auto"/>
      <w:ind w:firstLine="420" w:firstLineChars="200"/>
      <w:textAlignment w:val="baseline"/>
    </w:pPr>
    <w:rPr>
      <w:rFonts w:ascii="宋体" w:eastAsia="仿宋"/>
      <w:kern w:val="0"/>
      <w:sz w:val="28"/>
      <w:szCs w:val="21"/>
    </w:rPr>
  </w:style>
  <w:style w:type="character" w:customStyle="1" w:styleId="63">
    <w:name w:val="无"/>
    <w:qFormat/>
    <w:uiPriority w:val="0"/>
  </w:style>
  <w:style w:type="paragraph" w:customStyle="1" w:styleId="64">
    <w:name w:val="Char"/>
    <w:basedOn w:val="1"/>
    <w:qFormat/>
    <w:uiPriority w:val="0"/>
  </w:style>
  <w:style w:type="paragraph" w:customStyle="1" w:styleId="65">
    <w:name w:val="索引 11"/>
    <w:basedOn w:val="1"/>
    <w:next w:val="1"/>
    <w:qFormat/>
    <w:uiPriority w:val="99"/>
    <w:pPr>
      <w:spacing w:line="360" w:lineRule="auto"/>
    </w:pPr>
    <w:rPr>
      <w:rFonts w:ascii="仿宋_GB2312" w:eastAsia="仿宋_GB2312"/>
      <w:sz w:val="24"/>
      <w:szCs w:val="20"/>
    </w:rPr>
  </w:style>
  <w:style w:type="paragraph" w:customStyle="1" w:styleId="66">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67">
    <w:name w:val="[Normal]"/>
    <w:qFormat/>
    <w:uiPriority w:val="0"/>
    <w:rPr>
      <w:rFonts w:ascii="宋体" w:hAnsi="宋体" w:eastAsia="宋体" w:cs="Times New Roman"/>
      <w:sz w:val="24"/>
      <w:szCs w:val="22"/>
      <w:lang w:val="zh-CN" w:eastAsia="zh-CN" w:bidi="ar-SA"/>
    </w:rPr>
  </w:style>
  <w:style w:type="paragraph" w:customStyle="1" w:styleId="68">
    <w:name w:val="p0"/>
    <w:basedOn w:val="1"/>
    <w:unhideWhenUsed/>
    <w:qFormat/>
    <w:uiPriority w:val="0"/>
    <w:pPr>
      <w:widowControl/>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31177</Words>
  <Characters>32725</Characters>
  <Lines>259</Lines>
  <Paragraphs>73</Paragraphs>
  <TotalTime>0</TotalTime>
  <ScaleCrop>false</ScaleCrop>
  <LinksUpToDate>false</LinksUpToDate>
  <CharactersWithSpaces>34850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柠檬头小迪</cp:lastModifiedBy>
  <cp:lastPrinted>2025-07-04T14:32:00Z</cp:lastPrinted>
  <dcterms:modified xsi:type="dcterms:W3CDTF">2025-07-04T07:44:33Z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48A95F6DBB844E8FD06D5B68FC8A0BC9</vt:lpwstr>
  </property>
  <property fmtid="{D5CDD505-2E9C-101B-9397-08002B2CF9AE}" pid="4" name="KSOTemplateDocerSaveRecord">
    <vt:lpwstr>eyJoZGlkIjoiYzhiYjZjYjRlM2RkNTBkMTU2ZDU2OWIzMTFkNGM4N2EiLCJ1c2VySWQiOiI3ODEwNDU5NTcifQ==</vt:lpwstr>
  </property>
</Properties>
</file>