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19AB3">
      <w:pPr>
        <w:jc w:val="both"/>
        <w:outlineLvl w:val="0"/>
        <w:rPr>
          <w:rFonts w:hint="eastAsia" w:ascii="宋体" w:hAnsi="宋体" w:cs="宋体"/>
          <w:b/>
          <w:color w:val="auto"/>
          <w:sz w:val="48"/>
          <w:szCs w:val="48"/>
        </w:rPr>
      </w:pPr>
    </w:p>
    <w:p w14:paraId="1F97AAAD">
      <w:pPr>
        <w:jc w:val="both"/>
        <w:outlineLvl w:val="0"/>
        <w:rPr>
          <w:rFonts w:hint="eastAsia" w:ascii="宋体" w:hAnsi="宋体" w:cs="宋体"/>
          <w:b/>
          <w:color w:val="auto"/>
          <w:sz w:val="48"/>
          <w:szCs w:val="48"/>
        </w:rPr>
      </w:pPr>
    </w:p>
    <w:p w14:paraId="0518BBA6">
      <w:pPr>
        <w:jc w:val="both"/>
        <w:outlineLvl w:val="0"/>
        <w:rPr>
          <w:rFonts w:hint="eastAsia" w:ascii="宋体" w:hAnsi="宋体" w:cs="宋体"/>
          <w:color w:val="auto"/>
          <w:spacing w:val="12"/>
          <w:sz w:val="44"/>
          <w:szCs w:val="44"/>
        </w:rPr>
      </w:pPr>
      <w:r>
        <w:rPr>
          <w:rFonts w:hint="eastAsia" w:ascii="宋体" w:hAnsi="宋体" w:cs="宋体"/>
          <w:b/>
          <w:color w:val="auto"/>
          <w:sz w:val="48"/>
          <w:szCs w:val="48"/>
        </w:rPr>
        <w:t xml:space="preserve">“海娃驿站”流动儿童关爱应用采购项目 </w:t>
      </w:r>
    </w:p>
    <w:p w14:paraId="3F397C67">
      <w:pPr>
        <w:rPr>
          <w:rFonts w:hint="eastAsia" w:ascii="宋体" w:hAnsi="宋体" w:cs="宋体"/>
          <w:color w:val="auto"/>
        </w:rPr>
      </w:pPr>
    </w:p>
    <w:p w14:paraId="77F7BA51">
      <w:pPr>
        <w:pStyle w:val="60"/>
        <w:rPr>
          <w:rFonts w:hint="eastAsia"/>
          <w:color w:val="auto"/>
        </w:rPr>
      </w:pPr>
    </w:p>
    <w:p w14:paraId="6E9D3C96">
      <w:pPr>
        <w:spacing w:before="120" w:beforeLines="50"/>
        <w:jc w:val="center"/>
        <w:outlineLvl w:val="0"/>
        <w:rPr>
          <w:rFonts w:hint="eastAsia" w:ascii="宋体" w:hAnsi="宋体" w:cs="宋体"/>
          <w:b/>
          <w:color w:val="auto"/>
          <w:sz w:val="52"/>
          <w:szCs w:val="52"/>
        </w:rPr>
      </w:pPr>
      <w:r>
        <w:rPr>
          <w:rFonts w:hint="eastAsia" w:ascii="宋体" w:hAnsi="宋体" w:cs="宋体"/>
          <w:b/>
          <w:color w:val="auto"/>
          <w:sz w:val="52"/>
          <w:szCs w:val="52"/>
        </w:rPr>
        <w:t>公开招标采购文件</w:t>
      </w:r>
    </w:p>
    <w:p w14:paraId="0CE27B87">
      <w:pPr>
        <w:jc w:val="center"/>
        <w:rPr>
          <w:rFonts w:hint="eastAsia" w:ascii="宋体" w:hAnsi="宋体" w:cs="宋体"/>
          <w:b/>
          <w:color w:val="auto"/>
          <w:szCs w:val="21"/>
        </w:rPr>
      </w:pPr>
    </w:p>
    <w:p w14:paraId="4E08FEC3">
      <w:pPr>
        <w:jc w:val="center"/>
        <w:rPr>
          <w:rFonts w:hint="eastAsia" w:ascii="宋体" w:hAnsi="宋体" w:cs="宋体"/>
          <w:b/>
          <w:color w:val="auto"/>
          <w:szCs w:val="21"/>
        </w:rPr>
      </w:pPr>
    </w:p>
    <w:p w14:paraId="4E2E7C41">
      <w:pPr>
        <w:jc w:val="center"/>
        <w:rPr>
          <w:rFonts w:hint="eastAsia" w:ascii="宋体" w:hAnsi="宋体" w:cs="宋体"/>
          <w:b/>
          <w:color w:val="auto"/>
          <w:szCs w:val="21"/>
        </w:rPr>
      </w:pPr>
    </w:p>
    <w:p w14:paraId="1CC96CF9">
      <w:pPr>
        <w:jc w:val="center"/>
        <w:rPr>
          <w:rFonts w:hint="eastAsia" w:ascii="宋体" w:hAnsi="宋体" w:cs="宋体"/>
          <w:b/>
          <w:color w:val="auto"/>
          <w:szCs w:val="21"/>
        </w:rPr>
      </w:pPr>
    </w:p>
    <w:p w14:paraId="5A1B0186">
      <w:pPr>
        <w:jc w:val="center"/>
        <w:rPr>
          <w:rFonts w:hint="eastAsia" w:ascii="宋体" w:hAnsi="宋体" w:cs="宋体"/>
          <w:b/>
          <w:color w:val="auto"/>
          <w:szCs w:val="21"/>
        </w:rPr>
      </w:pPr>
    </w:p>
    <w:p w14:paraId="0A5B0C0D">
      <w:pPr>
        <w:snapToGrid w:val="0"/>
        <w:spacing w:before="120" w:beforeLines="50" w:line="360" w:lineRule="auto"/>
        <w:rPr>
          <w:rFonts w:hint="eastAsia" w:ascii="宋体" w:hAnsi="宋体" w:cs="宋体"/>
          <w:b/>
          <w:color w:val="auto"/>
          <w:sz w:val="30"/>
          <w:szCs w:val="72"/>
        </w:rPr>
      </w:pPr>
    </w:p>
    <w:p w14:paraId="48240FE8">
      <w:pPr>
        <w:pStyle w:val="13"/>
        <w:rPr>
          <w:rFonts w:hint="eastAsia" w:ascii="宋体" w:hAnsi="宋体" w:cs="宋体"/>
          <w:color w:val="auto"/>
        </w:rPr>
      </w:pPr>
    </w:p>
    <w:p w14:paraId="3D2690B5">
      <w:pPr>
        <w:pStyle w:val="13"/>
        <w:rPr>
          <w:rFonts w:hint="eastAsia" w:ascii="宋体" w:hAnsi="宋体" w:cs="宋体"/>
          <w:color w:val="auto"/>
        </w:rPr>
      </w:pPr>
    </w:p>
    <w:p w14:paraId="604F07A1">
      <w:pPr>
        <w:pStyle w:val="14"/>
        <w:ind w:firstLine="210"/>
        <w:rPr>
          <w:rFonts w:hint="eastAsia" w:ascii="宋体" w:hAnsi="宋体" w:cs="宋体"/>
          <w:color w:val="auto"/>
        </w:rPr>
      </w:pPr>
    </w:p>
    <w:p w14:paraId="7B565A08">
      <w:pPr>
        <w:pStyle w:val="13"/>
        <w:rPr>
          <w:rFonts w:hint="eastAsia" w:ascii="宋体" w:hAnsi="宋体" w:cs="宋体"/>
          <w:color w:val="auto"/>
        </w:rPr>
      </w:pPr>
    </w:p>
    <w:p w14:paraId="73B03C2A">
      <w:pPr>
        <w:pStyle w:val="13"/>
        <w:rPr>
          <w:rFonts w:hint="eastAsia" w:ascii="宋体" w:hAnsi="宋体" w:cs="宋体"/>
          <w:color w:val="auto"/>
        </w:rPr>
      </w:pPr>
    </w:p>
    <w:p w14:paraId="297BD542">
      <w:pPr>
        <w:snapToGrid w:val="0"/>
        <w:spacing w:before="120" w:beforeLines="50" w:line="360" w:lineRule="auto"/>
        <w:outlineLvl w:val="0"/>
        <w:rPr>
          <w:rFonts w:hint="eastAsia" w:ascii="宋体" w:hAnsi="宋体" w:cs="宋体"/>
          <w:b/>
          <w:color w:val="auto"/>
          <w:sz w:val="30"/>
          <w:szCs w:val="72"/>
        </w:rPr>
      </w:pPr>
      <w:r>
        <w:rPr>
          <w:rFonts w:hint="eastAsia" w:ascii="宋体" w:hAnsi="宋体" w:cs="宋体"/>
          <w:b/>
          <w:color w:val="auto"/>
          <w:sz w:val="30"/>
          <w:szCs w:val="72"/>
        </w:rPr>
        <w:t>项目编号：TLZB-202</w:t>
      </w:r>
      <w:r>
        <w:rPr>
          <w:rFonts w:hint="eastAsia" w:ascii="宋体" w:hAnsi="宋体" w:cs="宋体"/>
          <w:b/>
          <w:color w:val="auto"/>
          <w:sz w:val="30"/>
          <w:szCs w:val="72"/>
          <w:lang w:val="en-US" w:eastAsia="zh-CN"/>
        </w:rPr>
        <w:t>5</w:t>
      </w:r>
      <w:r>
        <w:rPr>
          <w:rFonts w:hint="eastAsia" w:ascii="宋体" w:hAnsi="宋体" w:cs="宋体"/>
          <w:b/>
          <w:color w:val="auto"/>
          <w:sz w:val="30"/>
          <w:szCs w:val="72"/>
        </w:rPr>
        <w:t>-</w:t>
      </w:r>
      <w:r>
        <w:rPr>
          <w:rFonts w:hint="eastAsia" w:ascii="宋体" w:hAnsi="宋体" w:cs="宋体"/>
          <w:b/>
          <w:color w:val="auto"/>
          <w:sz w:val="30"/>
          <w:szCs w:val="72"/>
          <w:lang w:val="en-US" w:eastAsia="zh-CN"/>
        </w:rPr>
        <w:t xml:space="preserve">142   </w:t>
      </w:r>
      <w:r>
        <w:rPr>
          <w:rFonts w:hint="eastAsia" w:ascii="宋体" w:hAnsi="宋体" w:cs="宋体"/>
          <w:b/>
          <w:color w:val="auto"/>
          <w:sz w:val="30"/>
          <w:szCs w:val="72"/>
        </w:rPr>
        <w:t xml:space="preserve">  </w:t>
      </w:r>
    </w:p>
    <w:p w14:paraId="265D3A4A">
      <w:pPr>
        <w:snapToGrid w:val="0"/>
        <w:spacing w:before="120" w:beforeLines="50" w:line="360" w:lineRule="auto"/>
        <w:outlineLvl w:val="0"/>
        <w:rPr>
          <w:rFonts w:hint="eastAsia" w:ascii="宋体" w:hAnsi="宋体" w:cs="宋体"/>
          <w:b/>
          <w:color w:val="auto"/>
          <w:sz w:val="30"/>
          <w:szCs w:val="72"/>
        </w:rPr>
      </w:pPr>
      <w:r>
        <w:rPr>
          <w:rFonts w:hint="eastAsia" w:ascii="宋体" w:hAnsi="宋体" w:cs="宋体"/>
          <w:b/>
          <w:color w:val="auto"/>
          <w:sz w:val="30"/>
          <w:szCs w:val="72"/>
        </w:rPr>
        <w:t xml:space="preserve">项目名称：“海娃驿站”流动儿童关爱应用采购项目  </w:t>
      </w:r>
    </w:p>
    <w:p w14:paraId="602B58B6">
      <w:pPr>
        <w:snapToGrid w:val="0"/>
        <w:spacing w:before="120" w:beforeLines="50" w:line="360" w:lineRule="auto"/>
        <w:outlineLvl w:val="0"/>
        <w:rPr>
          <w:rFonts w:hint="eastAsia" w:ascii="宋体" w:hAnsi="宋体" w:cs="宋体"/>
          <w:b/>
          <w:color w:val="auto"/>
          <w:sz w:val="30"/>
          <w:szCs w:val="72"/>
        </w:rPr>
      </w:pPr>
      <w:r>
        <w:rPr>
          <w:rFonts w:hint="eastAsia" w:ascii="宋体" w:hAnsi="宋体" w:cs="宋体"/>
          <w:b/>
          <w:color w:val="auto"/>
          <w:sz w:val="30"/>
          <w:szCs w:val="72"/>
        </w:rPr>
        <w:t xml:space="preserve">采购人：岱山县民政局（岱山县退役军人事务局） </w:t>
      </w:r>
    </w:p>
    <w:p w14:paraId="49184EB4">
      <w:pPr>
        <w:snapToGrid w:val="0"/>
        <w:spacing w:before="120" w:beforeLines="50" w:line="360" w:lineRule="auto"/>
        <w:rPr>
          <w:rFonts w:hint="default" w:ascii="宋体" w:hAnsi="宋体" w:eastAsia="宋体" w:cs="宋体"/>
          <w:b/>
          <w:color w:val="auto"/>
          <w:sz w:val="30"/>
          <w:szCs w:val="72"/>
          <w:lang w:val="en-US" w:eastAsia="zh-CN"/>
        </w:rPr>
      </w:pPr>
      <w:r>
        <w:rPr>
          <w:rFonts w:hint="eastAsia" w:ascii="宋体" w:hAnsi="宋体" w:cs="宋体"/>
          <w:b/>
          <w:color w:val="auto"/>
          <w:sz w:val="30"/>
          <w:szCs w:val="72"/>
        </w:rPr>
        <w:t>采购代理机构：浙江天隆工程管理有限公司</w:t>
      </w:r>
      <w:r>
        <w:rPr>
          <w:rFonts w:hint="eastAsia" w:ascii="宋体" w:hAnsi="宋体" w:cs="宋体"/>
          <w:b/>
          <w:color w:val="auto"/>
          <w:sz w:val="30"/>
          <w:szCs w:val="72"/>
          <w:lang w:val="en-US" w:eastAsia="zh-CN"/>
        </w:rPr>
        <w:t xml:space="preserve"> </w:t>
      </w:r>
    </w:p>
    <w:p w14:paraId="2573F380">
      <w:pPr>
        <w:pStyle w:val="13"/>
        <w:spacing w:before="120"/>
        <w:rPr>
          <w:rFonts w:hint="eastAsia" w:ascii="宋体" w:hAnsi="宋体" w:cs="宋体"/>
          <w:color w:val="auto"/>
        </w:rPr>
        <w:sectPr>
          <w:footerReference r:id="rId3" w:type="default"/>
          <w:pgSz w:w="11906" w:h="16838"/>
          <w:pgMar w:top="1304" w:right="1106" w:bottom="1304" w:left="1531" w:header="1304" w:footer="1304" w:gutter="0"/>
          <w:pgNumType w:start="1"/>
          <w:cols w:space="720" w:num="1"/>
        </w:sectPr>
      </w:pPr>
      <w:r>
        <w:rPr>
          <w:rFonts w:hint="eastAsia" w:ascii="宋体" w:hAnsi="宋体" w:cs="宋体"/>
          <w:b/>
          <w:color w:val="auto"/>
          <w:sz w:val="30"/>
          <w:szCs w:val="72"/>
        </w:rPr>
        <w:t>时    间：二〇二五年</w:t>
      </w:r>
      <w:r>
        <w:rPr>
          <w:rFonts w:hint="eastAsia" w:ascii="宋体" w:hAnsi="宋体" w:cs="宋体"/>
          <w:b/>
          <w:color w:val="auto"/>
          <w:sz w:val="30"/>
          <w:szCs w:val="72"/>
          <w:lang w:val="en-US" w:eastAsia="zh-CN"/>
        </w:rPr>
        <w:t>六</w:t>
      </w:r>
      <w:r>
        <w:rPr>
          <w:rFonts w:hint="eastAsia" w:ascii="宋体" w:hAnsi="宋体" w:cs="宋体"/>
          <w:b/>
          <w:color w:val="auto"/>
          <w:sz w:val="30"/>
          <w:szCs w:val="72"/>
        </w:rPr>
        <w:t>月</w:t>
      </w:r>
    </w:p>
    <w:p w14:paraId="18F93D9A">
      <w:pPr>
        <w:pStyle w:val="42"/>
        <w:spacing w:before="120" w:after="120" w:line="360" w:lineRule="auto"/>
        <w:jc w:val="center"/>
        <w:outlineLvl w:val="0"/>
        <w:rPr>
          <w:rFonts w:hint="eastAsia" w:hAnsi="宋体" w:eastAsia="宋体" w:cs="宋体"/>
          <w:b/>
          <w:bCs/>
          <w:color w:val="auto"/>
          <w:sz w:val="32"/>
          <w:szCs w:val="32"/>
        </w:rPr>
      </w:pPr>
      <w:r>
        <w:rPr>
          <w:rFonts w:hint="eastAsia" w:hAnsi="宋体" w:eastAsia="宋体" w:cs="宋体"/>
          <w:b/>
          <w:bCs/>
          <w:color w:val="auto"/>
          <w:sz w:val="32"/>
          <w:szCs w:val="32"/>
        </w:rPr>
        <w:t>目    录</w:t>
      </w:r>
    </w:p>
    <w:p w14:paraId="781A4ED5">
      <w:pPr>
        <w:spacing w:line="432" w:lineRule="auto"/>
        <w:rPr>
          <w:rFonts w:hint="eastAsia" w:ascii="宋体" w:hAnsi="宋体" w:cs="宋体"/>
          <w:color w:val="auto"/>
          <w:sz w:val="28"/>
          <w:szCs w:val="28"/>
        </w:rPr>
      </w:pPr>
      <w:r>
        <w:rPr>
          <w:rFonts w:hint="eastAsia" w:ascii="宋体" w:hAnsi="宋体" w:cs="宋体"/>
          <w:color w:val="auto"/>
          <w:sz w:val="28"/>
          <w:szCs w:val="28"/>
        </w:rPr>
        <w:t>第一章  招标公告</w:t>
      </w:r>
    </w:p>
    <w:p w14:paraId="5E2FF12F">
      <w:pPr>
        <w:spacing w:line="432" w:lineRule="auto"/>
        <w:rPr>
          <w:rFonts w:hint="eastAsia" w:ascii="宋体" w:hAnsi="宋体" w:cs="宋体"/>
          <w:color w:val="auto"/>
          <w:sz w:val="28"/>
          <w:szCs w:val="28"/>
        </w:rPr>
      </w:pPr>
      <w:r>
        <w:rPr>
          <w:rFonts w:hint="eastAsia" w:ascii="宋体" w:hAnsi="宋体" w:cs="宋体"/>
          <w:color w:val="auto"/>
          <w:sz w:val="28"/>
          <w:szCs w:val="28"/>
        </w:rPr>
        <w:t>第二章  采购需求</w:t>
      </w:r>
    </w:p>
    <w:p w14:paraId="1782F4F5">
      <w:pPr>
        <w:spacing w:line="432" w:lineRule="auto"/>
        <w:rPr>
          <w:rFonts w:hint="eastAsia" w:ascii="宋体" w:hAnsi="宋体" w:cs="宋体"/>
          <w:color w:val="auto"/>
          <w:sz w:val="28"/>
          <w:szCs w:val="28"/>
        </w:rPr>
      </w:pPr>
      <w:r>
        <w:rPr>
          <w:rFonts w:hint="eastAsia" w:ascii="宋体" w:hAnsi="宋体" w:cs="宋体"/>
          <w:color w:val="auto"/>
          <w:sz w:val="28"/>
          <w:szCs w:val="28"/>
        </w:rPr>
        <w:t>第三章  投标人须知</w:t>
      </w:r>
    </w:p>
    <w:p w14:paraId="48CB0A5D">
      <w:pPr>
        <w:spacing w:line="432" w:lineRule="auto"/>
        <w:ind w:firstLine="1120" w:firstLineChars="400"/>
        <w:rPr>
          <w:rFonts w:hint="eastAsia" w:ascii="宋体" w:hAnsi="宋体" w:cs="宋体"/>
          <w:color w:val="auto"/>
          <w:sz w:val="28"/>
          <w:szCs w:val="28"/>
        </w:rPr>
      </w:pPr>
      <w:r>
        <w:rPr>
          <w:rFonts w:hint="eastAsia" w:ascii="宋体" w:hAnsi="宋体" w:cs="宋体"/>
          <w:color w:val="auto"/>
          <w:sz w:val="28"/>
          <w:szCs w:val="28"/>
        </w:rPr>
        <w:t>前附表</w:t>
      </w:r>
    </w:p>
    <w:p w14:paraId="362D535A">
      <w:pPr>
        <w:spacing w:line="432" w:lineRule="auto"/>
        <w:ind w:firstLine="560" w:firstLineChars="200"/>
        <w:rPr>
          <w:rFonts w:hint="eastAsia" w:ascii="宋体" w:hAnsi="宋体" w:cs="宋体"/>
          <w:color w:val="auto"/>
          <w:sz w:val="28"/>
          <w:szCs w:val="28"/>
        </w:rPr>
      </w:pPr>
      <w:r>
        <w:rPr>
          <w:rFonts w:hint="eastAsia" w:ascii="宋体" w:hAnsi="宋体" w:cs="宋体"/>
          <w:color w:val="auto"/>
          <w:sz w:val="28"/>
          <w:szCs w:val="28"/>
        </w:rPr>
        <w:t>一、总 则</w:t>
      </w:r>
    </w:p>
    <w:p w14:paraId="79112186">
      <w:pPr>
        <w:spacing w:line="432" w:lineRule="auto"/>
        <w:ind w:firstLine="560" w:firstLineChars="200"/>
        <w:rPr>
          <w:rFonts w:hint="eastAsia" w:ascii="宋体" w:hAnsi="宋体" w:cs="宋体"/>
          <w:color w:val="auto"/>
          <w:sz w:val="28"/>
          <w:szCs w:val="28"/>
        </w:rPr>
      </w:pPr>
      <w:r>
        <w:rPr>
          <w:rFonts w:hint="eastAsia" w:ascii="宋体" w:hAnsi="宋体" w:cs="宋体"/>
          <w:color w:val="auto"/>
          <w:sz w:val="28"/>
          <w:szCs w:val="28"/>
        </w:rPr>
        <w:t>二、采购文件</w:t>
      </w:r>
    </w:p>
    <w:p w14:paraId="383ED618">
      <w:pPr>
        <w:spacing w:line="432" w:lineRule="auto"/>
        <w:ind w:firstLine="560" w:firstLineChars="200"/>
        <w:rPr>
          <w:rFonts w:hint="eastAsia" w:ascii="宋体" w:hAnsi="宋体" w:cs="宋体"/>
          <w:color w:val="auto"/>
          <w:sz w:val="28"/>
          <w:szCs w:val="28"/>
        </w:rPr>
      </w:pPr>
      <w:r>
        <w:rPr>
          <w:rFonts w:hint="eastAsia" w:ascii="宋体" w:hAnsi="宋体" w:cs="宋体"/>
          <w:color w:val="auto"/>
          <w:sz w:val="28"/>
          <w:szCs w:val="28"/>
        </w:rPr>
        <w:t>三、投标文件的编制</w:t>
      </w:r>
    </w:p>
    <w:p w14:paraId="58924331">
      <w:pPr>
        <w:spacing w:line="432" w:lineRule="auto"/>
        <w:ind w:firstLine="560" w:firstLineChars="200"/>
        <w:rPr>
          <w:rFonts w:hint="eastAsia" w:ascii="宋体" w:hAnsi="宋体" w:cs="宋体"/>
          <w:color w:val="auto"/>
          <w:sz w:val="28"/>
          <w:szCs w:val="28"/>
        </w:rPr>
      </w:pPr>
      <w:r>
        <w:rPr>
          <w:rFonts w:hint="eastAsia" w:ascii="宋体" w:hAnsi="宋体" w:cs="宋体"/>
          <w:color w:val="auto"/>
          <w:sz w:val="28"/>
          <w:szCs w:val="28"/>
        </w:rPr>
        <w:t>四、开标</w:t>
      </w:r>
    </w:p>
    <w:p w14:paraId="6295767D">
      <w:pPr>
        <w:spacing w:line="432" w:lineRule="auto"/>
        <w:ind w:firstLine="560" w:firstLineChars="200"/>
        <w:rPr>
          <w:rFonts w:hint="eastAsia" w:ascii="宋体" w:hAnsi="宋体" w:cs="宋体"/>
          <w:color w:val="auto"/>
          <w:sz w:val="28"/>
          <w:szCs w:val="28"/>
        </w:rPr>
      </w:pPr>
      <w:r>
        <w:rPr>
          <w:rFonts w:hint="eastAsia" w:ascii="宋体" w:hAnsi="宋体" w:cs="宋体"/>
          <w:color w:val="auto"/>
          <w:sz w:val="28"/>
          <w:szCs w:val="28"/>
        </w:rPr>
        <w:t>五、评标</w:t>
      </w:r>
    </w:p>
    <w:p w14:paraId="64B941BA">
      <w:pPr>
        <w:pStyle w:val="13"/>
        <w:spacing w:after="0" w:line="432" w:lineRule="auto"/>
        <w:ind w:firstLine="560" w:firstLineChars="200"/>
        <w:rPr>
          <w:rFonts w:hint="eastAsia" w:ascii="宋体" w:hAnsi="宋体" w:cs="宋体"/>
          <w:color w:val="auto"/>
        </w:rPr>
      </w:pPr>
      <w:r>
        <w:rPr>
          <w:rFonts w:hint="eastAsia" w:ascii="宋体" w:hAnsi="宋体" w:cs="宋体"/>
          <w:color w:val="auto"/>
          <w:sz w:val="28"/>
          <w:szCs w:val="28"/>
        </w:rPr>
        <w:t>六、废标</w:t>
      </w:r>
    </w:p>
    <w:p w14:paraId="797F2859">
      <w:pPr>
        <w:spacing w:line="432" w:lineRule="auto"/>
        <w:ind w:firstLine="560" w:firstLineChars="200"/>
        <w:rPr>
          <w:rFonts w:hint="eastAsia" w:ascii="宋体" w:hAnsi="宋体" w:cs="宋体"/>
          <w:color w:val="auto"/>
          <w:sz w:val="28"/>
          <w:szCs w:val="28"/>
        </w:rPr>
      </w:pPr>
      <w:r>
        <w:rPr>
          <w:rFonts w:hint="eastAsia" w:ascii="宋体" w:hAnsi="宋体" w:cs="宋体"/>
          <w:color w:val="auto"/>
          <w:sz w:val="28"/>
          <w:szCs w:val="28"/>
        </w:rPr>
        <w:t>七、定标</w:t>
      </w:r>
    </w:p>
    <w:p w14:paraId="351CEEE3">
      <w:pPr>
        <w:spacing w:line="432" w:lineRule="auto"/>
        <w:ind w:firstLine="560" w:firstLineChars="200"/>
        <w:rPr>
          <w:rFonts w:hint="eastAsia" w:ascii="宋体" w:hAnsi="宋体" w:cs="宋体"/>
          <w:color w:val="auto"/>
          <w:sz w:val="28"/>
          <w:szCs w:val="28"/>
        </w:rPr>
      </w:pPr>
      <w:r>
        <w:rPr>
          <w:rFonts w:hint="eastAsia" w:ascii="宋体" w:hAnsi="宋体" w:cs="宋体"/>
          <w:color w:val="auto"/>
          <w:sz w:val="28"/>
          <w:szCs w:val="28"/>
        </w:rPr>
        <w:t>八、合同授予</w:t>
      </w:r>
    </w:p>
    <w:p w14:paraId="2BA5E105">
      <w:pPr>
        <w:spacing w:line="432" w:lineRule="auto"/>
        <w:ind w:firstLine="560" w:firstLineChars="200"/>
        <w:rPr>
          <w:rFonts w:hint="eastAsia" w:ascii="宋体" w:hAnsi="宋体" w:cs="宋体"/>
          <w:color w:val="auto"/>
          <w:sz w:val="28"/>
          <w:szCs w:val="28"/>
        </w:rPr>
      </w:pPr>
      <w:r>
        <w:rPr>
          <w:rFonts w:hint="eastAsia" w:ascii="宋体" w:hAnsi="宋体" w:cs="宋体"/>
          <w:color w:val="auto"/>
          <w:sz w:val="28"/>
          <w:szCs w:val="28"/>
        </w:rPr>
        <w:t>九、政府采购政策</w:t>
      </w:r>
    </w:p>
    <w:p w14:paraId="6CFE9D51">
      <w:pPr>
        <w:spacing w:line="432" w:lineRule="auto"/>
        <w:ind w:firstLine="560" w:firstLineChars="200"/>
        <w:rPr>
          <w:rFonts w:hint="eastAsia" w:ascii="宋体" w:hAnsi="宋体" w:cs="宋体"/>
          <w:color w:val="auto"/>
          <w:sz w:val="28"/>
          <w:szCs w:val="28"/>
        </w:rPr>
      </w:pPr>
      <w:r>
        <w:rPr>
          <w:rFonts w:hint="eastAsia" w:ascii="宋体" w:hAnsi="宋体" w:cs="宋体"/>
          <w:color w:val="auto"/>
          <w:sz w:val="28"/>
          <w:szCs w:val="28"/>
        </w:rPr>
        <w:t>十、解释权</w:t>
      </w:r>
    </w:p>
    <w:p w14:paraId="7E7E566F">
      <w:pPr>
        <w:spacing w:line="432" w:lineRule="auto"/>
        <w:rPr>
          <w:rFonts w:hint="eastAsia" w:ascii="宋体" w:hAnsi="宋体" w:cs="宋体"/>
          <w:color w:val="auto"/>
          <w:sz w:val="28"/>
          <w:szCs w:val="28"/>
        </w:rPr>
      </w:pPr>
      <w:r>
        <w:rPr>
          <w:rFonts w:hint="eastAsia" w:ascii="宋体" w:hAnsi="宋体" w:cs="宋体"/>
          <w:color w:val="auto"/>
          <w:sz w:val="28"/>
          <w:szCs w:val="28"/>
        </w:rPr>
        <w:t>第四章  评分办法及评分标准</w:t>
      </w:r>
    </w:p>
    <w:p w14:paraId="1ECB779E">
      <w:pPr>
        <w:spacing w:line="432" w:lineRule="auto"/>
        <w:rPr>
          <w:rFonts w:hint="eastAsia" w:ascii="宋体" w:hAnsi="宋体" w:cs="宋体"/>
          <w:color w:val="auto"/>
          <w:sz w:val="28"/>
          <w:szCs w:val="28"/>
        </w:rPr>
      </w:pPr>
      <w:r>
        <w:rPr>
          <w:rFonts w:hint="eastAsia" w:ascii="宋体" w:hAnsi="宋体" w:cs="宋体"/>
          <w:color w:val="auto"/>
          <w:sz w:val="28"/>
          <w:szCs w:val="28"/>
        </w:rPr>
        <w:t>第五章  合同主要条款</w:t>
      </w:r>
    </w:p>
    <w:p w14:paraId="5DA8E25C">
      <w:pPr>
        <w:spacing w:line="432" w:lineRule="auto"/>
        <w:rPr>
          <w:rFonts w:hint="eastAsia" w:ascii="宋体" w:hAnsi="宋体" w:cs="宋体"/>
          <w:color w:val="auto"/>
          <w:sz w:val="28"/>
          <w:szCs w:val="28"/>
        </w:rPr>
      </w:pPr>
      <w:r>
        <w:rPr>
          <w:rFonts w:hint="eastAsia" w:ascii="宋体" w:hAnsi="宋体" w:cs="宋体"/>
          <w:color w:val="auto"/>
          <w:sz w:val="28"/>
          <w:szCs w:val="28"/>
        </w:rPr>
        <w:t>第六章  投标文件相关格式</w:t>
      </w:r>
    </w:p>
    <w:p w14:paraId="0D6509BB">
      <w:pPr>
        <w:spacing w:line="432" w:lineRule="auto"/>
        <w:rPr>
          <w:rFonts w:hint="eastAsia" w:ascii="宋体" w:hAnsi="宋体" w:cs="宋体"/>
          <w:color w:val="auto"/>
          <w:sz w:val="28"/>
          <w:szCs w:val="28"/>
        </w:rPr>
      </w:pPr>
    </w:p>
    <w:p w14:paraId="199AF845">
      <w:pPr>
        <w:pStyle w:val="41"/>
        <w:rPr>
          <w:rFonts w:hint="eastAsia" w:ascii="宋体" w:hAnsi="宋体" w:cs="宋体"/>
          <w:color w:val="auto"/>
        </w:rPr>
      </w:pPr>
    </w:p>
    <w:p w14:paraId="6D5A5F95">
      <w:pPr>
        <w:pStyle w:val="41"/>
        <w:rPr>
          <w:rFonts w:hint="eastAsia" w:ascii="宋体" w:hAnsi="宋体" w:cs="宋体"/>
          <w:color w:val="auto"/>
        </w:rPr>
      </w:pPr>
    </w:p>
    <w:p w14:paraId="4C595E0E">
      <w:pPr>
        <w:pStyle w:val="41"/>
        <w:rPr>
          <w:rFonts w:hint="eastAsia" w:ascii="宋体" w:hAnsi="宋体" w:cs="宋体"/>
          <w:color w:val="auto"/>
        </w:rPr>
      </w:pPr>
    </w:p>
    <w:p w14:paraId="61DA3B3A">
      <w:pPr>
        <w:pStyle w:val="41"/>
        <w:rPr>
          <w:rFonts w:hint="eastAsia" w:ascii="宋体" w:hAnsi="宋体" w:cs="宋体"/>
          <w:color w:val="auto"/>
        </w:rPr>
      </w:pPr>
    </w:p>
    <w:p w14:paraId="3859BC3A">
      <w:pPr>
        <w:pStyle w:val="42"/>
        <w:snapToGrid w:val="0"/>
        <w:spacing w:before="120" w:after="120" w:line="360" w:lineRule="auto"/>
        <w:ind w:right="-87"/>
        <w:jc w:val="center"/>
        <w:outlineLvl w:val="0"/>
        <w:rPr>
          <w:rFonts w:hint="eastAsia" w:hAnsi="宋体" w:eastAsia="宋体" w:cs="宋体"/>
          <w:b/>
          <w:bCs/>
          <w:color w:val="auto"/>
        </w:rPr>
      </w:pPr>
      <w:bookmarkStart w:id="0" w:name="OLE_LINK1"/>
      <w:r>
        <w:rPr>
          <w:rFonts w:hint="eastAsia" w:hAnsi="宋体" w:eastAsia="宋体" w:cs="宋体"/>
          <w:b/>
          <w:bCs/>
          <w:color w:val="auto"/>
        </w:rPr>
        <w:t>第一章  采购公告</w:t>
      </w:r>
      <w:bookmarkEnd w:id="0"/>
    </w:p>
    <w:p w14:paraId="61BE701C">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Cs w:val="21"/>
        </w:rPr>
      </w:pPr>
      <w:r>
        <w:rPr>
          <w:rFonts w:hint="eastAsia" w:ascii="宋体" w:hAnsi="宋体" w:cs="宋体"/>
          <w:color w:val="auto"/>
          <w:szCs w:val="21"/>
        </w:rPr>
        <w:t>项目概况</w:t>
      </w:r>
    </w:p>
    <w:p w14:paraId="61277519">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Cs w:val="21"/>
        </w:rPr>
      </w:pPr>
      <w:r>
        <w:rPr>
          <w:rFonts w:hint="eastAsia" w:ascii="宋体" w:hAnsi="宋体" w:cs="宋体"/>
          <w:color w:val="auto"/>
          <w:szCs w:val="21"/>
        </w:rPr>
        <w:t>“海娃驿站”流动儿童关爱应用采购项目的潜在投标人应在</w:t>
      </w:r>
      <w:r>
        <w:rPr>
          <w:rFonts w:hint="eastAsia" w:ascii="宋体" w:hAnsi="宋体" w:cs="宋体"/>
          <w:bCs/>
          <w:color w:val="auto"/>
          <w:szCs w:val="21"/>
        </w:rPr>
        <w:t>浙江政府采购网http://zfcg.czt.zj.gov.cn/（用“政采云”注册账号、密码登录系统后在线获取招标文件）获取（下载）招标文件，</w:t>
      </w:r>
      <w:r>
        <w:rPr>
          <w:rFonts w:hint="eastAsia" w:ascii="宋体" w:hAnsi="宋体" w:cs="宋体"/>
          <w:color w:val="auto"/>
          <w:szCs w:val="21"/>
        </w:rPr>
        <w:t>并于 2025年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14</w:t>
      </w:r>
      <w:r>
        <w:rPr>
          <w:rFonts w:hint="eastAsia" w:ascii="宋体" w:hAnsi="宋体" w:cs="宋体"/>
          <w:color w:val="auto"/>
          <w:szCs w:val="21"/>
        </w:rPr>
        <w:t>日</w:t>
      </w:r>
      <w:r>
        <w:rPr>
          <w:rFonts w:hint="eastAsia" w:ascii="宋体" w:hAnsi="宋体" w:cs="宋体"/>
          <w:color w:val="auto"/>
          <w:szCs w:val="21"/>
          <w:lang w:val="en-US" w:eastAsia="zh-CN"/>
        </w:rPr>
        <w:t>14</w:t>
      </w:r>
      <w:r>
        <w:rPr>
          <w:rFonts w:hint="eastAsia" w:ascii="宋体" w:hAnsi="宋体" w:cs="宋体"/>
          <w:color w:val="auto"/>
          <w:szCs w:val="21"/>
          <w:lang w:eastAsia="zh-CN"/>
        </w:rPr>
        <w:t>时</w:t>
      </w:r>
      <w:r>
        <w:rPr>
          <w:rFonts w:hint="eastAsia" w:ascii="宋体" w:hAnsi="宋体" w:cs="宋体"/>
          <w:color w:val="auto"/>
          <w:szCs w:val="21"/>
          <w:lang w:val="en-US" w:eastAsia="zh-CN"/>
        </w:rPr>
        <w:t xml:space="preserve">30 </w:t>
      </w:r>
      <w:r>
        <w:rPr>
          <w:rFonts w:hint="eastAsia" w:ascii="宋体" w:hAnsi="宋体" w:cs="宋体"/>
          <w:color w:val="auto"/>
          <w:szCs w:val="21"/>
        </w:rPr>
        <w:t>分</w:t>
      </w:r>
      <w:r>
        <w:rPr>
          <w:rFonts w:hint="eastAsia" w:ascii="宋体" w:hAnsi="宋体" w:cs="宋体"/>
          <w:bCs/>
          <w:color w:val="auto"/>
          <w:szCs w:val="21"/>
        </w:rPr>
        <w:t>（北京时间）前递交（上传）投标文件</w:t>
      </w:r>
      <w:r>
        <w:rPr>
          <w:rFonts w:hint="eastAsia" w:ascii="宋体" w:hAnsi="宋体" w:cs="宋体"/>
          <w:color w:val="auto"/>
          <w:szCs w:val="21"/>
        </w:rPr>
        <w:t>。</w:t>
      </w:r>
    </w:p>
    <w:p w14:paraId="5FE5D74A">
      <w:pPr>
        <w:pStyle w:val="2"/>
        <w:spacing w:line="420" w:lineRule="exact"/>
        <w:rPr>
          <w:rFonts w:hint="eastAsia" w:ascii="宋体" w:hAnsi="宋体" w:cs="宋体"/>
          <w:color w:val="auto"/>
          <w:szCs w:val="21"/>
        </w:rPr>
      </w:pPr>
      <w:r>
        <w:rPr>
          <w:rFonts w:hint="eastAsia" w:ascii="宋体" w:hAnsi="宋体" w:cs="宋体"/>
          <w:color w:val="auto"/>
          <w:szCs w:val="21"/>
        </w:rPr>
        <w:t>一、项目基本情况</w:t>
      </w:r>
    </w:p>
    <w:p w14:paraId="370671F7">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项目编号：TLZB-202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142</w:t>
      </w:r>
      <w:r>
        <w:rPr>
          <w:rFonts w:hint="eastAsia" w:ascii="宋体" w:hAnsi="宋体" w:cs="宋体"/>
          <w:color w:val="auto"/>
          <w:szCs w:val="21"/>
          <w:highlight w:val="none"/>
        </w:rPr>
        <w:t xml:space="preserve">               </w:t>
      </w:r>
    </w:p>
    <w:p w14:paraId="16F3B2E7">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项目名称：“海娃驿站”流动儿童关爱应用采购项目 </w:t>
      </w:r>
    </w:p>
    <w:p w14:paraId="0D0F48DD">
      <w:pPr>
        <w:spacing w:line="42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预算金额（元）：</w:t>
      </w:r>
      <w:r>
        <w:rPr>
          <w:rFonts w:hint="eastAsia" w:ascii="宋体" w:hAnsi="宋体" w:cs="宋体"/>
          <w:color w:val="auto"/>
          <w:szCs w:val="21"/>
          <w:highlight w:val="none"/>
          <w:lang w:val="en-US" w:eastAsia="zh-CN"/>
        </w:rPr>
        <w:t>600000</w:t>
      </w:r>
    </w:p>
    <w:p w14:paraId="0768DDDF">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最高限价（元）：</w:t>
      </w:r>
      <w:r>
        <w:rPr>
          <w:rFonts w:hint="eastAsia" w:ascii="宋体" w:hAnsi="宋体" w:cs="宋体"/>
          <w:color w:val="auto"/>
          <w:szCs w:val="21"/>
          <w:highlight w:val="none"/>
          <w:lang w:val="en-US" w:eastAsia="zh-CN"/>
        </w:rPr>
        <w:t>600000</w:t>
      </w:r>
      <w:r>
        <w:rPr>
          <w:rFonts w:hint="eastAsia" w:ascii="宋体" w:hAnsi="宋体" w:cs="宋体"/>
          <w:color w:val="auto"/>
          <w:szCs w:val="21"/>
          <w:highlight w:val="none"/>
        </w:rPr>
        <w:t xml:space="preserve"> </w:t>
      </w:r>
    </w:p>
    <w:p w14:paraId="132AACAF">
      <w:pPr>
        <w:spacing w:line="420" w:lineRule="exact"/>
        <w:ind w:firstLine="422" w:firstLineChars="200"/>
        <w:rPr>
          <w:rFonts w:hint="eastAsia" w:ascii="宋体" w:hAnsi="宋体" w:cs="宋体"/>
          <w:color w:val="auto"/>
          <w:szCs w:val="21"/>
        </w:rPr>
      </w:pPr>
      <w:r>
        <w:rPr>
          <w:rFonts w:hint="eastAsia" w:ascii="宋体" w:hAnsi="宋体" w:cs="宋体"/>
          <w:b/>
          <w:bCs/>
          <w:color w:val="auto"/>
          <w:szCs w:val="21"/>
          <w:highlight w:val="none"/>
        </w:rPr>
        <w:t>采购需求：</w:t>
      </w:r>
      <w:r>
        <w:rPr>
          <w:rFonts w:hint="eastAsia" w:ascii="宋体" w:hAnsi="宋体" w:cs="宋体"/>
          <w:color w:val="auto"/>
          <w:szCs w:val="21"/>
        </w:rPr>
        <w:t xml:space="preserve"> </w:t>
      </w:r>
    </w:p>
    <w:p w14:paraId="34EA5A8F">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具体以采购文件采购需求为准，供应商可点击本公告下方“浏览采购文件”查看采购需求。</w:t>
      </w:r>
    </w:p>
    <w:p w14:paraId="2B1C2B59">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标项一</w:t>
      </w:r>
    </w:p>
    <w:p w14:paraId="680B031B">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标项名称:</w:t>
      </w:r>
      <w:r>
        <w:rPr>
          <w:rFonts w:hint="eastAsia" w:ascii="宋体" w:hAnsi="宋体" w:cs="宋体"/>
          <w:color w:val="auto"/>
          <w:szCs w:val="21"/>
          <w:highlight w:val="none"/>
        </w:rPr>
        <w:t>“海娃驿站”流动儿童关爱应用采购项目</w:t>
      </w:r>
      <w:r>
        <w:rPr>
          <w:rFonts w:hint="eastAsia" w:ascii="宋体" w:hAnsi="宋体" w:cs="宋体"/>
          <w:color w:val="auto"/>
          <w:szCs w:val="21"/>
        </w:rPr>
        <w:t xml:space="preserve"> </w:t>
      </w:r>
    </w:p>
    <w:p w14:paraId="701FE538">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数量: 1  </w:t>
      </w:r>
    </w:p>
    <w:p w14:paraId="0ECBF09F">
      <w:pPr>
        <w:spacing w:line="420" w:lineRule="exact"/>
        <w:ind w:firstLine="420" w:firstLineChars="200"/>
        <w:rPr>
          <w:rFonts w:hint="default" w:ascii="宋体" w:hAnsi="宋体" w:eastAsia="宋体" w:cs="宋体"/>
          <w:bCs/>
          <w:color w:val="auto"/>
          <w:szCs w:val="21"/>
          <w:lang w:val="en-US" w:eastAsia="zh-CN"/>
        </w:rPr>
      </w:pPr>
      <w:r>
        <w:rPr>
          <w:rFonts w:hint="eastAsia" w:ascii="宋体" w:hAnsi="宋体" w:cs="宋体"/>
          <w:color w:val="auto"/>
          <w:szCs w:val="21"/>
        </w:rPr>
        <w:t>预算金额（元）</w:t>
      </w:r>
      <w:r>
        <w:rPr>
          <w:rFonts w:hint="eastAsia" w:ascii="宋体" w:hAnsi="宋体" w:cs="宋体"/>
          <w:color w:val="auto"/>
          <w:szCs w:val="21"/>
          <w:lang w:eastAsia="zh-CN"/>
        </w:rPr>
        <w:t>：</w:t>
      </w:r>
      <w:r>
        <w:rPr>
          <w:rFonts w:hint="eastAsia" w:ascii="宋体" w:hAnsi="宋体" w:cs="宋体"/>
          <w:color w:val="auto"/>
          <w:szCs w:val="21"/>
          <w:highlight w:val="none"/>
          <w:lang w:val="en-US" w:eastAsia="zh-CN"/>
        </w:rPr>
        <w:t>600000</w:t>
      </w:r>
    </w:p>
    <w:p w14:paraId="6FC82B59">
      <w:pPr>
        <w:spacing w:line="420" w:lineRule="exact"/>
        <w:rPr>
          <w:rFonts w:hint="eastAsia" w:ascii="宋体" w:hAnsi="宋体" w:cs="宋体"/>
          <w:color w:val="auto"/>
          <w:szCs w:val="21"/>
        </w:rPr>
      </w:pPr>
      <w:r>
        <w:rPr>
          <w:rFonts w:hint="eastAsia" w:ascii="宋体" w:hAnsi="宋体" w:cs="宋体"/>
          <w:color w:val="auto"/>
          <w:szCs w:val="21"/>
        </w:rPr>
        <w:t>   简要规格描述或项目基本概况介绍、用途：详见采购文件采购需求 </w:t>
      </w:r>
    </w:p>
    <w:p w14:paraId="7F839649">
      <w:pPr>
        <w:spacing w:line="360" w:lineRule="auto"/>
        <w:rPr>
          <w:rFonts w:hint="eastAsia" w:ascii="宋体" w:hAnsi="宋体" w:cs="宋体"/>
          <w:color w:val="auto"/>
          <w:szCs w:val="21"/>
        </w:rPr>
      </w:pPr>
      <w:r>
        <w:rPr>
          <w:rFonts w:hint="eastAsia" w:ascii="宋体" w:hAnsi="宋体" w:cs="宋体"/>
          <w:color w:val="auto"/>
          <w:szCs w:val="21"/>
        </w:rPr>
        <w:t>   备注：/</w:t>
      </w:r>
    </w:p>
    <w:p w14:paraId="3C42E26C">
      <w:pPr>
        <w:spacing w:line="360" w:lineRule="auto"/>
        <w:ind w:firstLine="420" w:firstLineChars="200"/>
        <w:rPr>
          <w:color w:val="auto"/>
        </w:rPr>
      </w:pPr>
      <w:r>
        <w:rPr>
          <w:rFonts w:hint="eastAsia"/>
          <w:color w:val="auto"/>
        </w:rPr>
        <w:t>合同履行期限：项目于2025年</w:t>
      </w:r>
      <w:r>
        <w:rPr>
          <w:rFonts w:hint="eastAsia"/>
          <w:color w:val="auto"/>
          <w:lang w:val="en-US" w:eastAsia="zh-CN"/>
        </w:rPr>
        <w:t xml:space="preserve"> 8 月</w:t>
      </w:r>
      <w:r>
        <w:rPr>
          <w:rFonts w:hint="eastAsia"/>
          <w:color w:val="auto"/>
        </w:rPr>
        <w:t xml:space="preserve">完成建设并交付使用。      </w:t>
      </w:r>
    </w:p>
    <w:p w14:paraId="367B257D">
      <w:pPr>
        <w:pStyle w:val="2"/>
        <w:spacing w:line="360" w:lineRule="auto"/>
        <w:ind w:firstLine="420" w:firstLineChars="200"/>
        <w:rPr>
          <w:rFonts w:hint="eastAsia" w:ascii="宋体" w:hAnsi="宋体" w:cs="宋体"/>
          <w:color w:val="auto"/>
          <w:szCs w:val="21"/>
        </w:rPr>
      </w:pPr>
      <w:r>
        <w:rPr>
          <w:rFonts w:hint="eastAsia" w:ascii="宋体" w:hAnsi="宋体" w:eastAsia="宋体" w:cs="宋体"/>
          <w:b w:val="0"/>
          <w:bCs w:val="0"/>
          <w:color w:val="auto"/>
          <w:kern w:val="2"/>
          <w:sz w:val="21"/>
          <w:szCs w:val="21"/>
          <w:lang w:val="en-US" w:eastAsia="zh-CN" w:bidi="ar-SA"/>
        </w:rPr>
        <w:t>本项目（否）接受联合体投标。</w:t>
      </w:r>
    </w:p>
    <w:p w14:paraId="2EFC1DD7">
      <w:pPr>
        <w:pStyle w:val="2"/>
        <w:rPr>
          <w:rFonts w:hint="eastAsia" w:ascii="宋体" w:hAnsi="宋体" w:cs="宋体"/>
          <w:color w:val="auto"/>
          <w:szCs w:val="21"/>
        </w:rPr>
      </w:pPr>
      <w:r>
        <w:rPr>
          <w:rFonts w:hint="eastAsia" w:ascii="宋体" w:hAnsi="宋体" w:cs="宋体"/>
          <w:color w:val="auto"/>
          <w:szCs w:val="21"/>
        </w:rPr>
        <w:t>二、申请人的资格要求</w:t>
      </w:r>
    </w:p>
    <w:p w14:paraId="26C849F8">
      <w:pPr>
        <w:widowControl/>
        <w:spacing w:line="360" w:lineRule="auto"/>
        <w:ind w:firstLine="420" w:firstLineChars="200"/>
        <w:rPr>
          <w:rFonts w:hint="eastAsia" w:ascii="宋体" w:hAnsi="宋体" w:cs="宋体"/>
          <w:color w:val="auto"/>
          <w:szCs w:val="21"/>
        </w:rPr>
      </w:pPr>
      <w:r>
        <w:rPr>
          <w:rFonts w:hint="eastAsia" w:ascii="宋体" w:hAnsi="宋体" w:cs="宋体"/>
          <w:color w:val="auto"/>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40019F42">
      <w:pPr>
        <w:ind w:firstLine="420" w:firstLineChars="200"/>
        <w:rPr>
          <w:rFonts w:hint="eastAsia" w:ascii="宋体" w:hAnsi="宋体" w:cs="宋体"/>
          <w:color w:val="auto"/>
          <w:szCs w:val="21"/>
        </w:rPr>
      </w:pPr>
      <w:r>
        <w:rPr>
          <w:rFonts w:ascii="宋体" w:hAnsi="宋体" w:cs="宋体"/>
          <w:color w:val="auto"/>
          <w:szCs w:val="21"/>
        </w:rPr>
        <w:t>2.落实政府采购政策需满足的资格要求：</w:t>
      </w:r>
      <w:r>
        <w:rPr>
          <w:rFonts w:hint="eastAsia" w:ascii="宋体" w:hAnsi="宋体" w:cs="宋体"/>
          <w:color w:val="000000"/>
          <w:szCs w:val="21"/>
        </w:rPr>
        <w:t>标项1：</w:t>
      </w:r>
      <w:r>
        <w:rPr>
          <w:rFonts w:hint="eastAsia" w:ascii="宋体" w:hAnsi="宋体" w:eastAsia="宋体" w:cs="宋体"/>
          <w:i w:val="0"/>
          <w:iCs w:val="0"/>
          <w:caps w:val="0"/>
          <w:color w:val="000000"/>
          <w:spacing w:val="0"/>
          <w:sz w:val="21"/>
          <w:szCs w:val="21"/>
        </w:rPr>
        <w:t>本项目为专门面向中小企业采购的项目，供应商应为中小微企业（监狱企业及残疾人福利性单位视同小型、微型企业）</w:t>
      </w:r>
      <w:r>
        <w:rPr>
          <w:rFonts w:hint="eastAsia" w:ascii="宋体" w:hAnsi="宋体" w:cs="宋体"/>
          <w:color w:val="auto"/>
          <w:szCs w:val="21"/>
        </w:rPr>
        <w:t>。</w:t>
      </w:r>
    </w:p>
    <w:p w14:paraId="1EB5A3B0">
      <w:pPr>
        <w:widowControl/>
        <w:spacing w:line="360" w:lineRule="auto"/>
        <w:ind w:firstLine="420" w:firstLineChars="200"/>
        <w:rPr>
          <w:rFonts w:hint="eastAsia" w:ascii="宋体" w:hAnsi="宋体" w:cs="宋体"/>
          <w:b/>
          <w:bCs/>
          <w:color w:val="auto"/>
          <w:szCs w:val="21"/>
          <w:highlight w:val="yellow"/>
        </w:rPr>
      </w:pPr>
      <w:r>
        <w:rPr>
          <w:rFonts w:ascii="宋体" w:hAnsi="宋体" w:cs="宋体"/>
          <w:color w:val="auto"/>
          <w:szCs w:val="21"/>
        </w:rPr>
        <w:t>3.本项目的特定资格要求：</w:t>
      </w:r>
      <w:r>
        <w:rPr>
          <w:rFonts w:hint="eastAsia" w:ascii="宋体" w:hAnsi="宋体" w:cs="宋体"/>
          <w:color w:val="auto"/>
          <w:szCs w:val="21"/>
          <w:lang w:eastAsia="zh-CN"/>
        </w:rPr>
        <w:t>无</w:t>
      </w:r>
      <w:r>
        <w:rPr>
          <w:rFonts w:hint="eastAsia" w:ascii="宋体" w:hAnsi="宋体" w:cs="宋体"/>
          <w:color w:val="auto"/>
          <w:szCs w:val="21"/>
        </w:rPr>
        <w:t>。</w:t>
      </w:r>
    </w:p>
    <w:p w14:paraId="3B3F25E9">
      <w:pPr>
        <w:pStyle w:val="2"/>
        <w:spacing w:line="420" w:lineRule="exact"/>
        <w:rPr>
          <w:rFonts w:hint="eastAsia" w:ascii="宋体" w:hAnsi="宋体" w:cs="宋体"/>
          <w:color w:val="auto"/>
          <w:szCs w:val="21"/>
        </w:rPr>
      </w:pPr>
      <w:r>
        <w:rPr>
          <w:rFonts w:hint="eastAsia" w:ascii="宋体" w:hAnsi="宋体" w:cs="宋体"/>
          <w:color w:val="auto"/>
          <w:szCs w:val="21"/>
        </w:rPr>
        <w:t>三、获取招标文件</w:t>
      </w:r>
    </w:p>
    <w:p w14:paraId="03CB2440">
      <w:pPr>
        <w:spacing w:line="420" w:lineRule="exact"/>
        <w:ind w:firstLine="539"/>
        <w:rPr>
          <w:rFonts w:hint="eastAsia" w:ascii="宋体" w:hAnsi="宋体" w:cs="宋体"/>
          <w:color w:val="auto"/>
          <w:szCs w:val="21"/>
        </w:rPr>
      </w:pPr>
      <w:r>
        <w:rPr>
          <w:rFonts w:hint="eastAsia" w:ascii="宋体" w:hAnsi="宋体" w:cs="宋体"/>
          <w:color w:val="auto"/>
          <w:szCs w:val="21"/>
        </w:rPr>
        <w:t>时间：至2025年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14</w:t>
      </w:r>
      <w:r>
        <w:rPr>
          <w:rFonts w:hint="eastAsia" w:ascii="宋体" w:hAnsi="宋体" w:cs="宋体"/>
          <w:color w:val="auto"/>
          <w:szCs w:val="21"/>
        </w:rPr>
        <w:t>日，每天上午00:00至12:00，下午12:00至23:59（北京时间，线上获取法定节假日均可，线下获取文件法定节假日除外）</w:t>
      </w:r>
    </w:p>
    <w:p w14:paraId="3011158D">
      <w:pPr>
        <w:spacing w:line="420" w:lineRule="exact"/>
        <w:ind w:firstLine="539"/>
        <w:rPr>
          <w:rFonts w:hint="eastAsia" w:ascii="宋体" w:hAnsi="宋体" w:cs="宋体"/>
          <w:color w:val="auto"/>
          <w:szCs w:val="21"/>
          <w:u w:val="single"/>
        </w:rPr>
      </w:pPr>
      <w:r>
        <w:rPr>
          <w:rFonts w:hint="eastAsia" w:ascii="宋体" w:hAnsi="宋体" w:cs="宋体"/>
          <w:color w:val="auto"/>
          <w:szCs w:val="21"/>
        </w:rPr>
        <w:t>地点（网址）：</w:t>
      </w:r>
      <w:r>
        <w:rPr>
          <w:rFonts w:hint="eastAsia" w:ascii="宋体" w:hAnsi="宋体" w:cs="宋体"/>
          <w:bCs/>
          <w:color w:val="auto"/>
          <w:szCs w:val="21"/>
        </w:rPr>
        <w:t>浙江政府采购网http://zfcg.czt.zj.gov.cn/（用“政采云”注册账号、密码登录系统后在线获取采购文件）</w:t>
      </w:r>
    </w:p>
    <w:p w14:paraId="1686A42F">
      <w:pPr>
        <w:spacing w:line="420" w:lineRule="exact"/>
        <w:ind w:firstLine="539"/>
        <w:rPr>
          <w:rFonts w:hint="eastAsia" w:ascii="宋体" w:hAnsi="宋体" w:cs="宋体"/>
          <w:color w:val="auto"/>
          <w:szCs w:val="21"/>
          <w:u w:val="single"/>
        </w:rPr>
      </w:pPr>
      <w:r>
        <w:rPr>
          <w:rFonts w:hint="eastAsia" w:ascii="宋体" w:hAnsi="宋体" w:cs="宋体"/>
          <w:color w:val="auto"/>
          <w:szCs w:val="21"/>
        </w:rPr>
        <w:t>方式：网上获取。免费注册网址：浙江政府采购网（供应商注册页面）：https://middle.zcygov.cn/settle-front/#/registry“政采云”，已经注册成功的供应商无需重复注册，本项目实行电子投标。投标人在使用系统进行投标的过程中涉及平台使用的任何问题可致电政采云平台技术支持热线：400-881-7190。</w:t>
      </w:r>
    </w:p>
    <w:p w14:paraId="0B7EC0E2">
      <w:pPr>
        <w:spacing w:line="420" w:lineRule="exact"/>
        <w:ind w:firstLine="539"/>
        <w:rPr>
          <w:rFonts w:hint="eastAsia" w:ascii="宋体" w:hAnsi="宋体" w:cs="宋体"/>
          <w:color w:val="auto"/>
          <w:szCs w:val="21"/>
        </w:rPr>
      </w:pPr>
      <w:r>
        <w:rPr>
          <w:rFonts w:hint="eastAsia" w:ascii="宋体" w:hAnsi="宋体" w:cs="宋体"/>
          <w:color w:val="auto"/>
          <w:szCs w:val="21"/>
        </w:rPr>
        <w:t>售价：0元</w:t>
      </w:r>
    </w:p>
    <w:p w14:paraId="113A2C27">
      <w:pPr>
        <w:pStyle w:val="2"/>
        <w:spacing w:line="420" w:lineRule="exact"/>
        <w:rPr>
          <w:rFonts w:hint="eastAsia" w:ascii="宋体" w:hAnsi="宋体" w:cs="宋体"/>
          <w:color w:val="auto"/>
          <w:szCs w:val="21"/>
        </w:rPr>
      </w:pPr>
      <w:r>
        <w:rPr>
          <w:rFonts w:hint="eastAsia" w:ascii="宋体" w:hAnsi="宋体" w:cs="宋体"/>
          <w:color w:val="auto"/>
          <w:szCs w:val="21"/>
        </w:rPr>
        <w:t>四、提交投标文件截止时间、开标时间和地点</w:t>
      </w:r>
    </w:p>
    <w:p w14:paraId="44246FDC">
      <w:pPr>
        <w:spacing w:line="420" w:lineRule="exact"/>
        <w:ind w:firstLine="420" w:firstLineChars="200"/>
        <w:rPr>
          <w:rFonts w:hint="eastAsia" w:ascii="宋体" w:hAnsi="宋体" w:cs="宋体"/>
          <w:bCs/>
          <w:color w:val="auto"/>
          <w:szCs w:val="21"/>
          <w:u w:val="single"/>
        </w:rPr>
      </w:pPr>
      <w:r>
        <w:rPr>
          <w:rFonts w:hint="eastAsia" w:ascii="宋体" w:hAnsi="宋体" w:cs="宋体"/>
          <w:color w:val="auto"/>
          <w:szCs w:val="21"/>
        </w:rPr>
        <w:t>提交投标文件截止时间：2025年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14</w:t>
      </w:r>
      <w:r>
        <w:rPr>
          <w:rFonts w:hint="eastAsia" w:ascii="宋体" w:hAnsi="宋体" w:cs="宋体"/>
          <w:color w:val="auto"/>
          <w:szCs w:val="21"/>
        </w:rPr>
        <w:t>日</w:t>
      </w:r>
      <w:r>
        <w:rPr>
          <w:rFonts w:hint="eastAsia" w:ascii="宋体" w:hAnsi="宋体" w:cs="宋体"/>
          <w:color w:val="auto"/>
          <w:szCs w:val="21"/>
          <w:lang w:val="en-US" w:eastAsia="zh-CN"/>
        </w:rPr>
        <w:t>14</w:t>
      </w:r>
      <w:r>
        <w:rPr>
          <w:rFonts w:hint="eastAsia" w:ascii="宋体" w:hAnsi="宋体" w:cs="宋体"/>
          <w:color w:val="auto"/>
          <w:szCs w:val="21"/>
          <w:lang w:eastAsia="zh-CN"/>
        </w:rPr>
        <w:t>时</w:t>
      </w:r>
      <w:r>
        <w:rPr>
          <w:rFonts w:hint="eastAsia" w:ascii="宋体" w:hAnsi="宋体" w:cs="宋体"/>
          <w:color w:val="auto"/>
          <w:szCs w:val="21"/>
          <w:lang w:val="en-US" w:eastAsia="zh-CN"/>
        </w:rPr>
        <w:t xml:space="preserve">30 </w:t>
      </w:r>
      <w:r>
        <w:rPr>
          <w:rFonts w:hint="eastAsia" w:ascii="宋体" w:hAnsi="宋体" w:cs="宋体"/>
          <w:color w:val="auto"/>
          <w:szCs w:val="21"/>
        </w:rPr>
        <w:t>分</w:t>
      </w:r>
      <w:r>
        <w:rPr>
          <w:rFonts w:hint="eastAsia" w:ascii="宋体" w:hAnsi="宋体" w:cs="宋体"/>
          <w:bCs/>
          <w:color w:val="auto"/>
          <w:szCs w:val="21"/>
        </w:rPr>
        <w:t>（北京时间）</w:t>
      </w:r>
    </w:p>
    <w:p w14:paraId="301D4E84">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投标地点（网址）：投标人将加密的电子版投标文件于投标截止时间前上传到政采云系统中。</w:t>
      </w:r>
    </w:p>
    <w:p w14:paraId="23D622EF">
      <w:pPr>
        <w:spacing w:line="420" w:lineRule="exact"/>
        <w:ind w:firstLine="420" w:firstLineChars="200"/>
        <w:rPr>
          <w:rFonts w:hint="eastAsia" w:ascii="宋体" w:hAnsi="宋体" w:cs="宋体"/>
          <w:bCs/>
          <w:color w:val="auto"/>
          <w:szCs w:val="21"/>
        </w:rPr>
      </w:pPr>
      <w:r>
        <w:rPr>
          <w:rFonts w:hint="eastAsia" w:ascii="宋体" w:hAnsi="宋体" w:cs="宋体"/>
          <w:color w:val="auto"/>
          <w:szCs w:val="21"/>
        </w:rPr>
        <w:t>开标时间：2025年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14</w:t>
      </w:r>
      <w:r>
        <w:rPr>
          <w:rFonts w:hint="eastAsia" w:ascii="宋体" w:hAnsi="宋体" w:cs="宋体"/>
          <w:color w:val="auto"/>
          <w:szCs w:val="21"/>
        </w:rPr>
        <w:t>日</w:t>
      </w:r>
      <w:r>
        <w:rPr>
          <w:rFonts w:hint="eastAsia" w:ascii="宋体" w:hAnsi="宋体" w:cs="宋体"/>
          <w:color w:val="auto"/>
          <w:szCs w:val="21"/>
          <w:lang w:val="en-US" w:eastAsia="zh-CN"/>
        </w:rPr>
        <w:t>14</w:t>
      </w:r>
      <w:r>
        <w:rPr>
          <w:rFonts w:hint="eastAsia" w:ascii="宋体" w:hAnsi="宋体" w:cs="宋体"/>
          <w:color w:val="auto"/>
          <w:szCs w:val="21"/>
          <w:lang w:eastAsia="zh-CN"/>
        </w:rPr>
        <w:t>时</w:t>
      </w:r>
      <w:r>
        <w:rPr>
          <w:rFonts w:hint="eastAsia" w:ascii="宋体" w:hAnsi="宋体" w:cs="宋体"/>
          <w:color w:val="auto"/>
          <w:szCs w:val="21"/>
          <w:lang w:val="en-US" w:eastAsia="zh-CN"/>
        </w:rPr>
        <w:t xml:space="preserve">30 </w:t>
      </w:r>
      <w:r>
        <w:rPr>
          <w:rFonts w:hint="eastAsia" w:ascii="宋体" w:hAnsi="宋体" w:cs="宋体"/>
          <w:color w:val="auto"/>
          <w:szCs w:val="21"/>
        </w:rPr>
        <w:t>分</w:t>
      </w:r>
      <w:r>
        <w:rPr>
          <w:rFonts w:hint="eastAsia" w:ascii="宋体" w:hAnsi="宋体" w:cs="宋体"/>
          <w:bCs/>
          <w:color w:val="auto"/>
          <w:szCs w:val="21"/>
        </w:rPr>
        <w:t xml:space="preserve">（北京时间）  </w:t>
      </w:r>
    </w:p>
    <w:p w14:paraId="39843B2C">
      <w:pPr>
        <w:pStyle w:val="13"/>
        <w:spacing w:after="0"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开标地点（网址）：线上开标（本项目不要求供应商授权代表参加现场开标、开启投标文件活动。）</w:t>
      </w:r>
    </w:p>
    <w:p w14:paraId="6AF1C95F">
      <w:pPr>
        <w:pStyle w:val="2"/>
        <w:rPr>
          <w:rFonts w:hint="eastAsia" w:ascii="宋体" w:hAnsi="宋体" w:cs="宋体"/>
          <w:color w:val="auto"/>
          <w:szCs w:val="21"/>
        </w:rPr>
      </w:pPr>
      <w:r>
        <w:rPr>
          <w:rFonts w:hint="eastAsia" w:ascii="宋体" w:hAnsi="宋体" w:cs="宋体"/>
          <w:color w:val="auto"/>
          <w:szCs w:val="21"/>
        </w:rPr>
        <w:t>五、公告期限</w:t>
      </w:r>
    </w:p>
    <w:p w14:paraId="1D592117">
      <w:pPr>
        <w:spacing w:line="42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自本公告发布之日起5个工作日。</w:t>
      </w:r>
    </w:p>
    <w:p w14:paraId="6D6172B9">
      <w:pPr>
        <w:pStyle w:val="2"/>
        <w:spacing w:line="420" w:lineRule="exact"/>
        <w:rPr>
          <w:rFonts w:hint="eastAsia" w:ascii="宋体" w:hAnsi="宋体" w:cs="宋体"/>
          <w:color w:val="auto"/>
          <w:szCs w:val="21"/>
        </w:rPr>
      </w:pPr>
      <w:r>
        <w:rPr>
          <w:rFonts w:hint="eastAsia" w:ascii="宋体" w:hAnsi="宋体" w:cs="宋体"/>
          <w:color w:val="auto"/>
          <w:szCs w:val="21"/>
        </w:rPr>
        <w:t>六、其他补充事宜</w:t>
      </w:r>
    </w:p>
    <w:p w14:paraId="486F6EA3">
      <w:pPr>
        <w:wordWrap w:val="0"/>
        <w:spacing w:line="420" w:lineRule="exact"/>
        <w:ind w:firstLine="420" w:firstLineChars="200"/>
        <w:rPr>
          <w:rFonts w:hint="eastAsia" w:ascii="宋体" w:hAnsi="宋体" w:cs="宋体"/>
          <w:color w:val="auto"/>
          <w:szCs w:val="21"/>
        </w:rPr>
      </w:pPr>
      <w:r>
        <w:rPr>
          <w:rFonts w:hint="eastAsia" w:ascii="宋体" w:hAnsi="宋体" w:cs="宋体"/>
          <w:color w:val="auto"/>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A2BE16E">
      <w:pPr>
        <w:wordWrap w:val="0"/>
        <w:spacing w:line="420" w:lineRule="exact"/>
        <w:ind w:firstLine="420" w:firstLineChars="200"/>
        <w:rPr>
          <w:rFonts w:hint="eastAsia" w:ascii="宋体" w:hAnsi="宋体" w:cs="宋体"/>
          <w:color w:val="auto"/>
          <w:szCs w:val="21"/>
        </w:rPr>
      </w:pPr>
      <w:r>
        <w:rPr>
          <w:rFonts w:hint="eastAsia" w:ascii="宋体" w:hAnsi="宋体" w:cs="宋体"/>
          <w:color w:val="auto"/>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0F03977">
      <w:pPr>
        <w:wordWrap w:val="0"/>
        <w:spacing w:line="420" w:lineRule="exact"/>
        <w:ind w:firstLine="420" w:firstLineChars="200"/>
        <w:rPr>
          <w:rFonts w:hint="eastAsia" w:ascii="宋体" w:hAnsi="宋体" w:cs="宋体"/>
          <w:color w:val="auto"/>
          <w:szCs w:val="21"/>
        </w:rPr>
      </w:pPr>
      <w:r>
        <w:rPr>
          <w:rFonts w:hint="eastAsia" w:ascii="宋体" w:hAnsi="宋体" w:cs="宋体"/>
          <w:color w:val="auto"/>
          <w:szCs w:val="21"/>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7723ECB">
      <w:pPr>
        <w:wordWrap w:val="0"/>
        <w:spacing w:line="420" w:lineRule="exact"/>
        <w:ind w:firstLine="210" w:firstLineChars="100"/>
        <w:rPr>
          <w:rFonts w:hint="eastAsia" w:ascii="宋体" w:hAnsi="宋体" w:cs="宋体"/>
          <w:color w:val="auto"/>
          <w:szCs w:val="21"/>
        </w:rPr>
      </w:pPr>
      <w:r>
        <w:rPr>
          <w:rFonts w:hint="eastAsia" w:ascii="宋体" w:hAnsi="宋体" w:cs="宋体"/>
          <w:color w:val="auto"/>
          <w:szCs w:val="21"/>
        </w:rPr>
        <w:t xml:space="preserve"> 4.其他事项：（1）供应商须在线获取CA数字证书（完成CA数字证书办理预计一周左右，建议各投标人自行把握时间），并登录“浙江省政府采购网”（zfcg.czt.zj.gov.cn ），进入“下载专区”下载“电子交易客户端”，制作投标文件。（2）免费注册网址：浙江政府采购网（供应商注册页面）https://middle.zcygov.cn/settle-front/#/registry“政采云”，咨询电话：400-881-7190。已经注册成功的供应商无需重复注册。（3）投标人将加密的电子版投标文件于投标截止时间前上传到政采云系统中。 （具体的投标文件加密上传等操作详见政采云平台操作指南。https://edu.zcygov.cn/luban/e-biding?utm=a0004.2ef5001f.0001.0109.da8b35e0da8611e98d8937b7ef8a3544）（4）根据《浙江省政府采购项目电子交易管理暂行办法》第二十条规定，本次投标允许投标人递交备份投标文件，仅提交备份投标文件的，投标无效。</w:t>
      </w:r>
      <w:r>
        <w:rPr>
          <w:rFonts w:hint="eastAsia" w:ascii="宋体" w:hAnsi="宋体" w:cs="宋体"/>
          <w:b/>
          <w:color w:val="auto"/>
          <w:szCs w:val="21"/>
        </w:rPr>
        <w:t>（5）投标人将备份投标文件于</w:t>
      </w:r>
      <w:r>
        <w:rPr>
          <w:rFonts w:hint="eastAsia" w:ascii="宋体" w:hAnsi="宋体" w:cs="宋体"/>
          <w:color w:val="auto"/>
          <w:szCs w:val="21"/>
        </w:rPr>
        <w:t>2025年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14</w:t>
      </w:r>
      <w:r>
        <w:rPr>
          <w:rFonts w:hint="eastAsia" w:ascii="宋体" w:hAnsi="宋体" w:cs="宋体"/>
          <w:color w:val="auto"/>
          <w:szCs w:val="21"/>
        </w:rPr>
        <w:t>日</w:t>
      </w:r>
      <w:r>
        <w:rPr>
          <w:rFonts w:hint="eastAsia" w:ascii="宋体" w:hAnsi="宋体" w:cs="宋体"/>
          <w:color w:val="auto"/>
          <w:szCs w:val="21"/>
          <w:lang w:val="en-US" w:eastAsia="zh-CN"/>
        </w:rPr>
        <w:t>14</w:t>
      </w:r>
      <w:r>
        <w:rPr>
          <w:rFonts w:hint="eastAsia" w:ascii="宋体" w:hAnsi="宋体" w:cs="宋体"/>
          <w:color w:val="auto"/>
          <w:szCs w:val="21"/>
          <w:lang w:eastAsia="zh-CN"/>
        </w:rPr>
        <w:t>时</w:t>
      </w:r>
      <w:r>
        <w:rPr>
          <w:rFonts w:hint="eastAsia" w:ascii="宋体" w:hAnsi="宋体" w:cs="宋体"/>
          <w:color w:val="auto"/>
          <w:szCs w:val="21"/>
          <w:lang w:val="en-US" w:eastAsia="zh-CN"/>
        </w:rPr>
        <w:t xml:space="preserve">30 </w:t>
      </w:r>
      <w:r>
        <w:rPr>
          <w:rFonts w:hint="eastAsia" w:ascii="宋体" w:hAnsi="宋体" w:cs="宋体"/>
          <w:color w:val="auto"/>
          <w:szCs w:val="21"/>
        </w:rPr>
        <w:t>分</w:t>
      </w:r>
      <w:r>
        <w:rPr>
          <w:rFonts w:hint="eastAsia" w:ascii="宋体" w:hAnsi="宋体" w:cs="宋体"/>
          <w:b/>
          <w:color w:val="auto"/>
          <w:szCs w:val="21"/>
        </w:rPr>
        <w:t>（北京时间）前通过邮寄（以签收时间为准）或派人递送的方式送交到招标代理机构处（地址详见联系方式）；也可以于开标当天投标截止时间前开标现场递交。备份文件须密封完好，并注明投标人单位名称，逾期送达或未密封的备份投标文件将被拒收。</w:t>
      </w:r>
      <w:r>
        <w:rPr>
          <w:rFonts w:hint="eastAsia" w:ascii="宋体" w:hAnsi="宋体" w:cs="宋体"/>
          <w:color w:val="auto"/>
          <w:szCs w:val="21"/>
        </w:rPr>
        <w:t>（6）投标人应在合同签订前成为浙江政府采购网正式注册供应商。</w:t>
      </w:r>
    </w:p>
    <w:p w14:paraId="5A7F606C">
      <w:pPr>
        <w:pStyle w:val="2"/>
        <w:spacing w:line="420" w:lineRule="exact"/>
        <w:rPr>
          <w:rFonts w:hint="eastAsia" w:ascii="宋体" w:hAnsi="宋体" w:cs="宋体"/>
          <w:b w:val="0"/>
          <w:color w:val="auto"/>
          <w:szCs w:val="21"/>
        </w:rPr>
      </w:pPr>
      <w:r>
        <w:rPr>
          <w:rFonts w:hint="eastAsia" w:ascii="宋体" w:hAnsi="宋体" w:cs="宋体"/>
          <w:color w:val="auto"/>
          <w:szCs w:val="21"/>
        </w:rPr>
        <w:t>七、对本次采购提出询问、质疑、投诉，请按以下方式联系</w:t>
      </w:r>
    </w:p>
    <w:p w14:paraId="0A16577C">
      <w:pPr>
        <w:widowControl/>
        <w:spacing w:line="420" w:lineRule="exact"/>
        <w:ind w:firstLine="420" w:firstLineChars="200"/>
        <w:jc w:val="left"/>
        <w:outlineLvl w:val="2"/>
        <w:rPr>
          <w:rFonts w:hint="eastAsia" w:ascii="宋体" w:hAnsi="宋体" w:cs="宋体"/>
          <w:color w:val="auto"/>
          <w:szCs w:val="21"/>
        </w:rPr>
      </w:pPr>
      <w:bookmarkStart w:id="1" w:name="_Toc28359086"/>
      <w:bookmarkStart w:id="2" w:name="_Toc28359009"/>
      <w:r>
        <w:rPr>
          <w:rFonts w:hint="eastAsia" w:ascii="宋体" w:hAnsi="宋体" w:cs="宋体"/>
          <w:color w:val="auto"/>
          <w:szCs w:val="21"/>
        </w:rPr>
        <w:t>1.采购人信息</w:t>
      </w:r>
    </w:p>
    <w:p w14:paraId="7CF513FB">
      <w:pPr>
        <w:spacing w:line="420" w:lineRule="exact"/>
        <w:ind w:firstLine="420" w:firstLineChars="200"/>
        <w:jc w:val="left"/>
        <w:rPr>
          <w:rFonts w:hint="eastAsia" w:ascii="宋体" w:hAnsi="宋体" w:cs="宋体"/>
          <w:color w:val="auto"/>
          <w:szCs w:val="21"/>
        </w:rPr>
      </w:pPr>
      <w:r>
        <w:rPr>
          <w:rFonts w:hint="eastAsia" w:ascii="宋体" w:hAnsi="宋体" w:cs="宋体"/>
          <w:color w:val="auto"/>
          <w:szCs w:val="21"/>
        </w:rPr>
        <w:t>名称：岱山县民政局（岱山县退役军人事务局）</w:t>
      </w:r>
    </w:p>
    <w:p w14:paraId="45B50490">
      <w:pPr>
        <w:spacing w:line="420" w:lineRule="exact"/>
        <w:ind w:firstLine="420" w:firstLineChars="200"/>
        <w:jc w:val="left"/>
        <w:rPr>
          <w:rFonts w:hint="eastAsia" w:ascii="宋体" w:hAnsi="宋体" w:cs="宋体"/>
          <w:color w:val="auto"/>
          <w:szCs w:val="21"/>
        </w:rPr>
      </w:pPr>
      <w:r>
        <w:rPr>
          <w:rFonts w:hint="eastAsia" w:ascii="宋体" w:hAnsi="宋体" w:cs="宋体"/>
          <w:color w:val="auto"/>
          <w:szCs w:val="21"/>
        </w:rPr>
        <w:t>地址：浙江省岱山县鱼山大道689号</w:t>
      </w:r>
    </w:p>
    <w:p w14:paraId="411F2C62">
      <w:pPr>
        <w:spacing w:line="420" w:lineRule="exact"/>
        <w:ind w:firstLine="420" w:firstLineChars="200"/>
        <w:jc w:val="left"/>
        <w:rPr>
          <w:rFonts w:hint="eastAsia" w:ascii="宋体" w:hAnsi="宋体" w:cs="宋体"/>
          <w:color w:val="auto"/>
          <w:szCs w:val="21"/>
        </w:rPr>
      </w:pPr>
      <w:r>
        <w:rPr>
          <w:rFonts w:hint="eastAsia" w:ascii="宋体" w:hAnsi="宋体" w:cs="宋体"/>
          <w:color w:val="auto"/>
          <w:szCs w:val="21"/>
        </w:rPr>
        <w:t xml:space="preserve">项目联系人（询问）：舒梦洁   </w:t>
      </w:r>
    </w:p>
    <w:p w14:paraId="0C17B0DD">
      <w:pPr>
        <w:spacing w:line="420" w:lineRule="exact"/>
        <w:ind w:firstLine="420" w:firstLineChars="200"/>
        <w:jc w:val="left"/>
        <w:rPr>
          <w:rFonts w:hint="eastAsia" w:ascii="宋体" w:hAnsi="宋体" w:cs="宋体"/>
          <w:color w:val="auto"/>
          <w:szCs w:val="21"/>
        </w:rPr>
      </w:pPr>
      <w:r>
        <w:rPr>
          <w:rFonts w:hint="eastAsia" w:ascii="宋体" w:hAnsi="宋体" w:cs="宋体"/>
          <w:color w:val="auto"/>
          <w:szCs w:val="21"/>
        </w:rPr>
        <w:t xml:space="preserve">项目联系方式（询问）： 0580-4473947 </w:t>
      </w:r>
    </w:p>
    <w:p w14:paraId="32E242A1">
      <w:pPr>
        <w:spacing w:line="420" w:lineRule="exact"/>
        <w:ind w:firstLine="420" w:firstLineChars="200"/>
        <w:jc w:val="left"/>
        <w:rPr>
          <w:rFonts w:hint="eastAsia" w:ascii="宋体" w:hAnsi="宋体" w:cs="宋体"/>
          <w:color w:val="auto"/>
          <w:szCs w:val="21"/>
        </w:rPr>
      </w:pPr>
      <w:r>
        <w:rPr>
          <w:rFonts w:hint="eastAsia" w:ascii="宋体" w:hAnsi="宋体" w:cs="宋体"/>
          <w:color w:val="auto"/>
          <w:szCs w:val="21"/>
        </w:rPr>
        <w:t>质疑联系人：竺丛捷</w:t>
      </w:r>
    </w:p>
    <w:p w14:paraId="4D30AEA7">
      <w:pPr>
        <w:spacing w:line="420" w:lineRule="exact"/>
        <w:ind w:firstLine="420" w:firstLineChars="200"/>
        <w:jc w:val="left"/>
        <w:rPr>
          <w:rFonts w:hint="eastAsia" w:ascii="宋体" w:hAnsi="宋体" w:cs="宋体"/>
          <w:color w:val="auto"/>
          <w:szCs w:val="21"/>
        </w:rPr>
      </w:pPr>
      <w:r>
        <w:rPr>
          <w:rFonts w:hint="eastAsia" w:ascii="宋体" w:hAnsi="宋体" w:cs="宋体"/>
          <w:color w:val="auto"/>
          <w:szCs w:val="21"/>
        </w:rPr>
        <w:t>质疑联系方式：0580-4473947</w:t>
      </w:r>
    </w:p>
    <w:p w14:paraId="1D47B4DA">
      <w:pPr>
        <w:spacing w:line="420" w:lineRule="exact"/>
        <w:ind w:firstLine="420" w:firstLineChars="200"/>
        <w:jc w:val="left"/>
        <w:outlineLvl w:val="2"/>
        <w:rPr>
          <w:rFonts w:hint="eastAsia" w:ascii="宋体" w:hAnsi="宋体" w:cs="宋体"/>
          <w:color w:val="auto"/>
          <w:szCs w:val="21"/>
        </w:rPr>
      </w:pPr>
      <w:r>
        <w:rPr>
          <w:rFonts w:hint="eastAsia" w:ascii="宋体" w:hAnsi="宋体" w:cs="宋体"/>
          <w:color w:val="auto"/>
          <w:szCs w:val="21"/>
        </w:rPr>
        <w:t>2.采购代理机构信息</w:t>
      </w:r>
      <w:bookmarkEnd w:id="1"/>
      <w:bookmarkEnd w:id="2"/>
    </w:p>
    <w:p w14:paraId="15E22E88">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名称：浙江天隆工程管理有限公司</w:t>
      </w:r>
    </w:p>
    <w:p w14:paraId="2EDF91CD">
      <w:pPr>
        <w:spacing w:line="42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地址：</w:t>
      </w:r>
      <w:r>
        <w:rPr>
          <w:rFonts w:hint="eastAsia" w:asciiTheme="minorEastAsia" w:hAnsiTheme="minorEastAsia" w:eastAsiaTheme="minorEastAsia"/>
          <w:color w:val="auto"/>
          <w:shd w:val="clear" w:color="auto" w:fill="FFFFFF"/>
          <w:lang w:eastAsia="zh-CN"/>
        </w:rPr>
        <w:t>舟山市定沈路</w:t>
      </w:r>
      <w:r>
        <w:rPr>
          <w:rFonts w:hint="eastAsia" w:asciiTheme="minorEastAsia" w:hAnsiTheme="minorEastAsia" w:eastAsiaTheme="minorEastAsia"/>
          <w:color w:val="auto"/>
          <w:shd w:val="clear" w:color="auto" w:fill="FFFFFF"/>
          <w:lang w:val="en-US" w:eastAsia="zh-CN"/>
        </w:rPr>
        <w:t>620号23楼招标代理部</w:t>
      </w:r>
    </w:p>
    <w:p w14:paraId="7307B129">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传真：</w:t>
      </w:r>
      <w:r>
        <w:rPr>
          <w:rFonts w:hint="eastAsia" w:asciiTheme="minorEastAsia" w:hAnsiTheme="minorEastAsia" w:eastAsiaTheme="minorEastAsia"/>
          <w:color w:val="auto"/>
          <w:shd w:val="clear" w:color="auto" w:fill="FFFFFF"/>
        </w:rPr>
        <w:t>0580-8260928</w:t>
      </w:r>
    </w:p>
    <w:p w14:paraId="72626CF3">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项目联系人（询问）：</w:t>
      </w:r>
      <w:r>
        <w:rPr>
          <w:rFonts w:hint="eastAsia" w:asciiTheme="minorEastAsia" w:hAnsiTheme="minorEastAsia" w:eastAsiaTheme="minorEastAsia"/>
          <w:color w:val="auto"/>
          <w:shd w:val="clear" w:color="auto" w:fill="FFFFFF"/>
        </w:rPr>
        <w:t>王迪</w:t>
      </w:r>
    </w:p>
    <w:p w14:paraId="208BCB45">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项目联系方式（询问）：</w:t>
      </w:r>
      <w:r>
        <w:rPr>
          <w:rFonts w:hint="eastAsia" w:asciiTheme="minorEastAsia" w:hAnsiTheme="minorEastAsia" w:eastAsiaTheme="minorEastAsia"/>
          <w:color w:val="auto"/>
          <w:shd w:val="clear" w:color="auto" w:fill="FFFFFF"/>
        </w:rPr>
        <w:t>0580-8260928</w:t>
      </w:r>
    </w:p>
    <w:p w14:paraId="76FED871">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质疑联系人：</w:t>
      </w:r>
      <w:r>
        <w:rPr>
          <w:rFonts w:hint="eastAsia" w:asciiTheme="minorEastAsia" w:hAnsiTheme="minorEastAsia" w:eastAsiaTheme="minorEastAsia"/>
          <w:color w:val="auto"/>
          <w:shd w:val="clear" w:color="auto" w:fill="FFFFFF"/>
        </w:rPr>
        <w:t>李云飞</w:t>
      </w:r>
    </w:p>
    <w:p w14:paraId="3480D99C">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质疑联系方式：</w:t>
      </w:r>
      <w:r>
        <w:rPr>
          <w:rFonts w:hint="eastAsia" w:asciiTheme="minorEastAsia" w:hAnsiTheme="minorEastAsia" w:eastAsiaTheme="minorEastAsia"/>
          <w:color w:val="auto"/>
          <w:shd w:val="clear" w:color="auto" w:fill="FFFFFF"/>
        </w:rPr>
        <w:t>0580-8260928</w:t>
      </w:r>
    </w:p>
    <w:p w14:paraId="1BC5A61F">
      <w:pPr>
        <w:pStyle w:val="14"/>
        <w:ind w:firstLine="420" w:firstLineChars="200"/>
        <w:rPr>
          <w:rFonts w:hint="eastAsia" w:ascii="宋体" w:hAnsi="宋体" w:cs="宋体"/>
          <w:color w:val="auto"/>
          <w:szCs w:val="21"/>
        </w:rPr>
      </w:pPr>
      <w:r>
        <w:rPr>
          <w:rFonts w:hint="eastAsia" w:ascii="宋体" w:hAnsi="宋体" w:cs="宋体"/>
          <w:color w:val="auto"/>
          <w:szCs w:val="21"/>
        </w:rPr>
        <w:t>3.同级政府采购监督管理部门</w:t>
      </w:r>
    </w:p>
    <w:p w14:paraId="04C96582">
      <w:pPr>
        <w:pStyle w:val="14"/>
        <w:ind w:firstLine="420" w:firstLineChars="200"/>
        <w:rPr>
          <w:rFonts w:hint="eastAsia" w:ascii="宋体" w:hAnsi="宋体" w:cs="宋体"/>
          <w:color w:val="auto"/>
          <w:szCs w:val="21"/>
        </w:rPr>
      </w:pPr>
      <w:r>
        <w:rPr>
          <w:rFonts w:hint="eastAsia" w:ascii="宋体" w:hAnsi="宋体" w:cs="宋体"/>
          <w:color w:val="auto"/>
          <w:szCs w:val="21"/>
        </w:rPr>
        <w:t>名 称：岱山县财政局政府采购监管科</w:t>
      </w:r>
    </w:p>
    <w:p w14:paraId="7BB6457E">
      <w:pPr>
        <w:pStyle w:val="14"/>
        <w:ind w:firstLine="420" w:firstLineChars="200"/>
        <w:rPr>
          <w:rFonts w:hint="eastAsia" w:ascii="宋体" w:hAnsi="宋体" w:cs="宋体"/>
          <w:color w:val="auto"/>
          <w:szCs w:val="21"/>
        </w:rPr>
      </w:pPr>
      <w:r>
        <w:rPr>
          <w:rFonts w:hint="eastAsia" w:ascii="宋体" w:hAnsi="宋体" w:cs="宋体"/>
          <w:color w:val="auto"/>
          <w:szCs w:val="21"/>
        </w:rPr>
        <w:t>地 址：岱山县高亭镇鱼山大道671号</w:t>
      </w:r>
    </w:p>
    <w:p w14:paraId="1D4D6352">
      <w:pPr>
        <w:pStyle w:val="14"/>
        <w:ind w:firstLine="420" w:firstLineChars="200"/>
        <w:rPr>
          <w:rFonts w:hint="eastAsia" w:ascii="宋体" w:hAnsi="宋体" w:cs="宋体"/>
          <w:color w:val="auto"/>
          <w:szCs w:val="21"/>
        </w:rPr>
      </w:pPr>
      <w:r>
        <w:rPr>
          <w:rFonts w:hint="eastAsia" w:ascii="宋体" w:hAnsi="宋体" w:cs="宋体"/>
          <w:color w:val="auto"/>
          <w:szCs w:val="21"/>
        </w:rPr>
        <w:t>联系人：何先生</w:t>
      </w:r>
    </w:p>
    <w:p w14:paraId="7FDA8CA6">
      <w:pPr>
        <w:pStyle w:val="14"/>
        <w:ind w:firstLine="420" w:firstLineChars="200"/>
        <w:rPr>
          <w:rFonts w:hint="eastAsia" w:ascii="宋体" w:hAnsi="宋体" w:cs="宋体"/>
          <w:color w:val="auto"/>
          <w:szCs w:val="21"/>
        </w:rPr>
      </w:pPr>
      <w:r>
        <w:rPr>
          <w:rFonts w:hint="eastAsia" w:ascii="宋体" w:hAnsi="宋体" w:cs="宋体"/>
          <w:color w:val="auto"/>
          <w:szCs w:val="21"/>
        </w:rPr>
        <w:t>监督投诉电话：0580-4472749 </w:t>
      </w:r>
    </w:p>
    <w:p w14:paraId="69744A62">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若对项目采购电子交易系统操作有疑问，可登录政采云（https://www.zcygov.cn/），点击右侧咨询小采，获取采小蜜智能服务管家帮助，或拨打政采云服务热线95763获取热线服务帮助。       </w:t>
      </w:r>
    </w:p>
    <w:p w14:paraId="2C670C12">
      <w:pPr>
        <w:widowControl/>
        <w:jc w:val="left"/>
        <w:rPr>
          <w:rFonts w:hint="eastAsia" w:ascii="宋体" w:hAnsi="宋体" w:cs="宋体"/>
          <w:color w:val="auto"/>
          <w:kern w:val="0"/>
          <w:sz w:val="18"/>
          <w:szCs w:val="18"/>
          <w:lang w:bidi="ar"/>
        </w:rPr>
      </w:pPr>
    </w:p>
    <w:p w14:paraId="0827FB74">
      <w:pPr>
        <w:ind w:firstLine="422" w:firstLineChars="200"/>
        <w:rPr>
          <w:rFonts w:hint="eastAsia" w:ascii="宋体" w:hAnsi="宋体" w:cs="宋体"/>
          <w:color w:val="auto"/>
          <w:szCs w:val="21"/>
        </w:rPr>
      </w:pPr>
      <w:r>
        <w:rPr>
          <w:rFonts w:hint="eastAsia" w:ascii="宋体" w:hAnsi="宋体" w:cs="宋体"/>
          <w:b/>
          <w:bCs/>
          <w:color w:val="auto"/>
          <w:kern w:val="0"/>
          <w:szCs w:val="21"/>
          <w:lang w:bidi="ar"/>
        </w:rPr>
        <w:t>CA问题联系电话（人工）：汇信CA 400-888-4636；天谷CA 400-087-8198。</w:t>
      </w:r>
    </w:p>
    <w:p w14:paraId="618C10F8">
      <w:pPr>
        <w:widowControl/>
        <w:spacing w:line="420" w:lineRule="exact"/>
        <w:ind w:firstLine="630" w:firstLineChars="300"/>
        <w:jc w:val="left"/>
        <w:rPr>
          <w:rFonts w:hint="eastAsia" w:ascii="宋体" w:hAnsi="宋体" w:cs="宋体"/>
          <w:color w:val="auto"/>
          <w:szCs w:val="21"/>
        </w:rPr>
        <w:sectPr>
          <w:footerReference r:id="rId4" w:type="default"/>
          <w:pgSz w:w="11906" w:h="16838"/>
          <w:pgMar w:top="1304" w:right="1531" w:bottom="1304" w:left="1531" w:header="1304" w:footer="1304" w:gutter="0"/>
          <w:cols w:space="720" w:num="1"/>
          <w:docGrid w:linePitch="286" w:charSpace="0"/>
        </w:sectPr>
      </w:pPr>
    </w:p>
    <w:p w14:paraId="0A5AE7A6">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420"/>
        <w:jc w:val="center"/>
        <w:textAlignment w:val="auto"/>
        <w:outlineLvl w:val="0"/>
        <w:rPr>
          <w:rFonts w:hint="eastAsia" w:ascii="宋体" w:hAnsi="宋体" w:eastAsia="宋体" w:cs="宋体"/>
          <w:b/>
          <w:bCs/>
          <w:color w:val="auto"/>
          <w:kern w:val="2"/>
          <w:sz w:val="30"/>
          <w:szCs w:val="24"/>
          <w:lang w:val="en-US" w:eastAsia="zh-CN" w:bidi="ar-SA"/>
        </w:rPr>
      </w:pPr>
      <w:r>
        <w:rPr>
          <w:rFonts w:hint="eastAsia" w:ascii="宋体" w:hAnsi="宋体" w:eastAsia="宋体" w:cs="宋体"/>
          <w:b/>
          <w:bCs/>
          <w:color w:val="auto"/>
          <w:kern w:val="2"/>
          <w:sz w:val="30"/>
          <w:szCs w:val="24"/>
          <w:lang w:val="en-US" w:eastAsia="zh-CN" w:bidi="ar-SA"/>
        </w:rPr>
        <w:t>采购需求</w:t>
      </w:r>
    </w:p>
    <w:p w14:paraId="784C8992">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一、建设目标</w:t>
      </w:r>
    </w:p>
    <w:p w14:paraId="44442056">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过加强流动儿童数据信息集成共享、流动儿童等数据动态监测和统计分析，建立流动儿童关爱服务体系，实现精准摸排、动态监测、多跨协同与智能服务。推动流动儿童关爱保护从“被动响应”向“主动发现”、从“分散管理”向“系统治理”转型。以“儿童档案”“精准摸排”为基础，贯通基层儿童主任探访、跨部门帮扶流转、资金落实追踪等业务流程，提升儿童权益保障的精准度和时效性。创新开展特色服务，推动高质量开展流动儿童关爱服务。</w:t>
      </w:r>
    </w:p>
    <w:p w14:paraId="32CB568E">
      <w:pPr>
        <w:pageBreakBefore w:val="0"/>
        <w:numPr>
          <w:ilvl w:val="0"/>
          <w:numId w:val="3"/>
        </w:numPr>
        <w:kinsoku/>
        <w:overflowPunct/>
        <w:topLinePunct w:val="0"/>
        <w:bidi w:val="0"/>
        <w:spacing w:line="360" w:lineRule="auto"/>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建设内容及要求</w:t>
      </w:r>
    </w:p>
    <w:p w14:paraId="352C77BF">
      <w:pPr>
        <w:pStyle w:val="37"/>
        <w:numPr>
          <w:ilvl w:val="0"/>
          <w:numId w:val="0"/>
        </w:num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本项目围绕流动儿童关爱服务的全流程管理，结合PC端与移动端协同、数据分析和风险预警能力，构建“海娃驿站”流动儿童关爱应用。总体建设内容可归纳为以下：</w:t>
      </w:r>
    </w:p>
    <w:p w14:paraId="62D118B7">
      <w:pPr>
        <w:keepNext w:val="0"/>
        <w:keepLines w:val="0"/>
        <w:pageBreakBefore w:val="0"/>
        <w:widowControl/>
        <w:suppressLineNumbers w:val="0"/>
        <w:kinsoku/>
        <w:wordWrap w:val="0"/>
        <w:overflowPunct/>
        <w:topLinePunct w:val="0"/>
        <w:autoSpaceDE/>
        <w:autoSpaceDN/>
        <w:bidi w:val="0"/>
        <w:adjustRightInd/>
        <w:snapToGrid/>
        <w:spacing w:line="360" w:lineRule="auto"/>
        <w:ind w:left="0" w:firstLine="420" w:firstLineChars="200"/>
        <w:jc w:val="left"/>
        <w:textAlignment w:val="top"/>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1.精准摸排与动态监测：建立流动儿童精准摸排模型，实现流动儿童信息精准采集与动态更新，实现一人一档数字化管理，确保数据全面、准确。</w:t>
      </w:r>
    </w:p>
    <w:p w14:paraId="48D6117D">
      <w:pPr>
        <w:keepNext w:val="0"/>
        <w:keepLines w:val="0"/>
        <w:pageBreakBefore w:val="0"/>
        <w:widowControl/>
        <w:suppressLineNumbers w:val="0"/>
        <w:kinsoku/>
        <w:wordWrap w:val="0"/>
        <w:overflowPunct/>
        <w:topLinePunct w:val="0"/>
        <w:autoSpaceDE/>
        <w:autoSpaceDN/>
        <w:bidi w:val="0"/>
        <w:adjustRightInd/>
        <w:snapToGrid/>
        <w:spacing w:line="360" w:lineRule="auto"/>
        <w:ind w:left="0" w:firstLine="420" w:firstLineChars="200"/>
        <w:jc w:val="left"/>
        <w:textAlignment w:val="top"/>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2.多跨协同与闭环管理：打破部门信息壁垒，实现帮扶事件全流程闭环流转，并同步获取流程信息形成帮扶档案，实现一事一档数字化管理。</w:t>
      </w:r>
    </w:p>
    <w:p w14:paraId="5AB2B3EE">
      <w:pPr>
        <w:keepNext w:val="0"/>
        <w:keepLines w:val="0"/>
        <w:pageBreakBefore w:val="0"/>
        <w:widowControl/>
        <w:suppressLineNumbers w:val="0"/>
        <w:kinsoku/>
        <w:wordWrap w:val="0"/>
        <w:overflowPunct/>
        <w:topLinePunct w:val="0"/>
        <w:autoSpaceDE/>
        <w:autoSpaceDN/>
        <w:bidi w:val="0"/>
        <w:adjustRightInd/>
        <w:snapToGrid/>
        <w:spacing w:line="360" w:lineRule="auto"/>
        <w:ind w:left="0" w:firstLine="420" w:firstLineChars="200"/>
        <w:jc w:val="left"/>
        <w:textAlignment w:val="top"/>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3.流动儿童风险等级预警管理：建立儿童风险评估模型，实施流动儿童风险等级动态监测，风险感知关口前移。</w:t>
      </w:r>
    </w:p>
    <w:p w14:paraId="311D8778">
      <w:pPr>
        <w:keepNext w:val="0"/>
        <w:keepLines w:val="0"/>
        <w:pageBreakBefore w:val="0"/>
        <w:widowControl/>
        <w:suppressLineNumbers w:val="0"/>
        <w:kinsoku/>
        <w:wordWrap w:val="0"/>
        <w:overflowPunct/>
        <w:topLinePunct w:val="0"/>
        <w:autoSpaceDE/>
        <w:autoSpaceDN/>
        <w:bidi w:val="0"/>
        <w:adjustRightInd/>
        <w:snapToGrid/>
        <w:spacing w:line="360" w:lineRule="auto"/>
        <w:ind w:left="0" w:firstLine="420" w:firstLineChars="200"/>
        <w:jc w:val="left"/>
        <w:textAlignment w:val="top"/>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4.落实探访责任：提供儿童主任日常探访记录更新渠道，实时更新关于流动儿童的监护、行为、心理风险变化。</w:t>
      </w:r>
    </w:p>
    <w:p w14:paraId="339DBDA5">
      <w:pPr>
        <w:keepNext w:val="0"/>
        <w:keepLines w:val="0"/>
        <w:pageBreakBefore w:val="0"/>
        <w:widowControl/>
        <w:suppressLineNumbers w:val="0"/>
        <w:kinsoku/>
        <w:wordWrap w:val="0"/>
        <w:overflowPunct/>
        <w:topLinePunct w:val="0"/>
        <w:autoSpaceDE/>
        <w:autoSpaceDN/>
        <w:bidi w:val="0"/>
        <w:adjustRightInd/>
        <w:snapToGrid/>
        <w:spacing w:line="360" w:lineRule="auto"/>
        <w:ind w:left="0" w:firstLine="420" w:firstLineChars="200"/>
        <w:jc w:val="left"/>
        <w:textAlignment w:val="top"/>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5.数据看板：集成业务数据，数字可视化展示流动儿童关爱帮扶提升成效。</w:t>
      </w:r>
    </w:p>
    <w:p w14:paraId="280E83B9">
      <w:pPr>
        <w:pageBreakBefore w:val="0"/>
        <w:numPr>
          <w:ilvl w:val="0"/>
          <w:numId w:val="3"/>
        </w:numPr>
        <w:kinsoku/>
        <w:overflowPunct/>
        <w:topLinePunct w:val="0"/>
        <w:bidi w:val="0"/>
        <w:spacing w:line="360" w:lineRule="auto"/>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采购清单</w:t>
      </w:r>
    </w:p>
    <w:tbl>
      <w:tblPr>
        <w:tblStyle w:val="3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41"/>
        <w:gridCol w:w="12664"/>
      </w:tblGrid>
      <w:tr w14:paraId="6D77E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6EB4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4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EC2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建设内容</w:t>
            </w:r>
          </w:p>
        </w:tc>
      </w:tr>
      <w:tr w14:paraId="5C556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5D40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一、系统建设</w:t>
            </w:r>
          </w:p>
        </w:tc>
      </w:tr>
      <w:tr w14:paraId="24EBC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96D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DC6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“海娃驿站”PC端</w:t>
            </w:r>
          </w:p>
        </w:tc>
      </w:tr>
      <w:tr w14:paraId="49DE9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E3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888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移动端</w:t>
            </w:r>
          </w:p>
        </w:tc>
      </w:tr>
      <w:tr w14:paraId="1F3F1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1D6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99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驾驶舱</w:t>
            </w:r>
          </w:p>
        </w:tc>
      </w:tr>
      <w:tr w14:paraId="55473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DE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0A3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数据服务</w:t>
            </w:r>
          </w:p>
        </w:tc>
      </w:tr>
      <w:tr w14:paraId="33BB2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317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7E4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系统对接</w:t>
            </w:r>
          </w:p>
        </w:tc>
      </w:tr>
      <w:tr w14:paraId="118AB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C97D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二、安全服务</w:t>
            </w:r>
          </w:p>
        </w:tc>
      </w:tr>
      <w:tr w14:paraId="21523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AA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0F4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安全建设</w:t>
            </w:r>
          </w:p>
        </w:tc>
      </w:tr>
      <w:tr w14:paraId="615A3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77F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7F3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等保二级测评</w:t>
            </w:r>
          </w:p>
        </w:tc>
      </w:tr>
    </w:tbl>
    <w:p w14:paraId="6D6FDCF0">
      <w:pPr>
        <w:pageBreakBefore w:val="0"/>
        <w:numPr>
          <w:ilvl w:val="0"/>
          <w:numId w:val="3"/>
        </w:numPr>
        <w:kinsoku/>
        <w:overflowPunct/>
        <w:topLinePunct w:val="0"/>
        <w:bidi w:val="0"/>
        <w:spacing w:line="360" w:lineRule="auto"/>
        <w:outlineLvl w:val="1"/>
        <w:rPr>
          <w:rFonts w:hint="eastAsia" w:ascii="宋体" w:hAnsi="宋体" w:eastAsia="宋体" w:cs="宋体"/>
          <w:b/>
          <w:bCs w:val="0"/>
          <w:sz w:val="21"/>
          <w:szCs w:val="21"/>
        </w:rPr>
      </w:pPr>
      <w:r>
        <w:rPr>
          <w:rFonts w:hint="eastAsia" w:ascii="宋体" w:hAnsi="宋体" w:eastAsia="宋体" w:cs="宋体"/>
          <w:b/>
          <w:bCs w:val="0"/>
          <w:sz w:val="21"/>
          <w:szCs w:val="21"/>
          <w:lang w:val="en-US" w:eastAsia="zh-CN"/>
        </w:rPr>
        <w:t>详细技术参数要求</w:t>
      </w:r>
    </w:p>
    <w:tbl>
      <w:tblPr>
        <w:tblStyle w:val="30"/>
        <w:tblW w:w="152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6"/>
        <w:gridCol w:w="1067"/>
        <w:gridCol w:w="1067"/>
        <w:gridCol w:w="12054"/>
      </w:tblGrid>
      <w:tr w14:paraId="52CF3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71D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4FC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DE4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功能</w:t>
            </w: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C2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功能描述</w:t>
            </w:r>
          </w:p>
        </w:tc>
      </w:tr>
      <w:tr w14:paraId="42C93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152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965CE3">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一、浙政钉PC端功能</w:t>
            </w:r>
          </w:p>
        </w:tc>
      </w:tr>
      <w:tr w14:paraId="2FD29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E2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D135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日常探访（面向儿童主任）</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A3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儿童列表</w:t>
            </w: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20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提供儿童信息列表查看，列表界面展示儿童信息</w:t>
            </w:r>
          </w:p>
        </w:tc>
      </w:tr>
      <w:tr w14:paraId="590A1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30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09A76">
            <w:pPr>
              <w:jc w:val="center"/>
              <w:rPr>
                <w:rFonts w:hint="eastAsia" w:ascii="宋体" w:hAnsi="宋体" w:eastAsia="宋体" w:cs="宋体"/>
                <w:i w:val="0"/>
                <w:iCs w:val="0"/>
                <w:color w:val="000000"/>
                <w:sz w:val="21"/>
                <w:szCs w:val="21"/>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12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个人信息</w:t>
            </w: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36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点击个人信息可查看该流动儿童的详情信息</w:t>
            </w:r>
          </w:p>
        </w:tc>
      </w:tr>
      <w:tr w14:paraId="105AE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8A51">
            <w:pPr>
              <w:jc w:val="center"/>
              <w:rPr>
                <w:rFonts w:hint="eastAsia" w:ascii="宋体" w:hAnsi="宋体" w:eastAsia="宋体" w:cs="宋体"/>
                <w:i w:val="0"/>
                <w:iCs w:val="0"/>
                <w:color w:val="000000"/>
                <w:sz w:val="21"/>
                <w:szCs w:val="21"/>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EFA44">
            <w:pPr>
              <w:jc w:val="center"/>
              <w:rPr>
                <w:rFonts w:hint="eastAsia" w:ascii="宋体" w:hAnsi="宋体" w:eastAsia="宋体" w:cs="宋体"/>
                <w:i w:val="0"/>
                <w:iCs w:val="0"/>
                <w:color w:val="000000"/>
                <w:sz w:val="21"/>
                <w:szCs w:val="21"/>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45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日常探访</w:t>
            </w: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73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点击日常探访可查看历史探访记录</w:t>
            </w:r>
          </w:p>
        </w:tc>
      </w:tr>
      <w:tr w14:paraId="4A6FE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C5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FCDDD">
            <w:pPr>
              <w:jc w:val="center"/>
              <w:rPr>
                <w:rFonts w:hint="eastAsia" w:ascii="宋体" w:hAnsi="宋体" w:eastAsia="宋体" w:cs="宋体"/>
                <w:i w:val="0"/>
                <w:iCs w:val="0"/>
                <w:color w:val="000000"/>
                <w:sz w:val="21"/>
                <w:szCs w:val="21"/>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AA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上传记录</w:t>
            </w: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6C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儿童主任可在此模块上传对该儿童的探访信息</w:t>
            </w:r>
          </w:p>
        </w:tc>
      </w:tr>
      <w:tr w14:paraId="05913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C6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A31C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流动儿童档案</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05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列表查看</w:t>
            </w: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8B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列表查看流动儿童基础信息及其风险评估等级</w:t>
            </w:r>
          </w:p>
        </w:tc>
      </w:tr>
      <w:tr w14:paraId="7D32C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EE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292FE">
            <w:pPr>
              <w:jc w:val="center"/>
              <w:rPr>
                <w:rFonts w:hint="eastAsia" w:ascii="宋体" w:hAnsi="宋体" w:eastAsia="宋体" w:cs="宋体"/>
                <w:i w:val="0"/>
                <w:iCs w:val="0"/>
                <w:color w:val="000000"/>
                <w:sz w:val="21"/>
                <w:szCs w:val="21"/>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0A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新增</w:t>
            </w: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C9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支持新增流动儿童，填写信息包括流动儿童基础信息</w:t>
            </w:r>
          </w:p>
        </w:tc>
      </w:tr>
      <w:tr w14:paraId="206F5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98F9">
            <w:pPr>
              <w:jc w:val="center"/>
              <w:rPr>
                <w:rFonts w:hint="eastAsia" w:ascii="宋体" w:hAnsi="宋体" w:eastAsia="宋体" w:cs="宋体"/>
                <w:i w:val="0"/>
                <w:iCs w:val="0"/>
                <w:color w:val="000000"/>
                <w:sz w:val="21"/>
                <w:szCs w:val="21"/>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0B45D">
            <w:pPr>
              <w:jc w:val="center"/>
              <w:rPr>
                <w:rFonts w:hint="eastAsia" w:ascii="宋体" w:hAnsi="宋体" w:eastAsia="宋体" w:cs="宋体"/>
                <w:i w:val="0"/>
                <w:iCs w:val="0"/>
                <w:color w:val="000000"/>
                <w:sz w:val="21"/>
                <w:szCs w:val="21"/>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D70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详情</w:t>
            </w:r>
          </w:p>
        </w:tc>
        <w:tc>
          <w:tcPr>
            <w:tcW w:w="12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C27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支持查看流动儿童档案详情信息</w:t>
            </w:r>
          </w:p>
        </w:tc>
      </w:tr>
      <w:tr w14:paraId="452FF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B8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3BD3C">
            <w:pPr>
              <w:jc w:val="center"/>
              <w:rPr>
                <w:rFonts w:hint="eastAsia" w:ascii="宋体" w:hAnsi="宋体" w:eastAsia="宋体" w:cs="宋体"/>
                <w:i w:val="0"/>
                <w:iCs w:val="0"/>
                <w:color w:val="000000"/>
                <w:sz w:val="21"/>
                <w:szCs w:val="21"/>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68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编辑</w:t>
            </w: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6C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支持修改流动儿童相关信息</w:t>
            </w:r>
          </w:p>
        </w:tc>
      </w:tr>
      <w:tr w14:paraId="27904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A7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CB609">
            <w:pPr>
              <w:jc w:val="center"/>
              <w:rPr>
                <w:rFonts w:hint="eastAsia" w:ascii="宋体" w:hAnsi="宋体" w:eastAsia="宋体" w:cs="宋体"/>
                <w:i w:val="0"/>
                <w:iCs w:val="0"/>
                <w:color w:val="000000"/>
                <w:sz w:val="21"/>
                <w:szCs w:val="21"/>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31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标签赋予</w:t>
            </w: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68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部门发现儿童离岱或已超16周岁或户籍转为本地户籍，可赋予该儿童为历史流动儿童标签，涉及该流动儿童的帮扶档案仍留存</w:t>
            </w:r>
          </w:p>
        </w:tc>
      </w:tr>
      <w:tr w14:paraId="18AFA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ED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79961">
            <w:pPr>
              <w:jc w:val="center"/>
              <w:rPr>
                <w:rFonts w:hint="eastAsia" w:ascii="宋体" w:hAnsi="宋体" w:eastAsia="宋体" w:cs="宋体"/>
                <w:i w:val="0"/>
                <w:iCs w:val="0"/>
                <w:color w:val="000000"/>
                <w:sz w:val="21"/>
                <w:szCs w:val="21"/>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B1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删除</w:t>
            </w: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92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点击删除流动儿童档案信息，同步删除其帮扶档案</w:t>
            </w:r>
          </w:p>
        </w:tc>
      </w:tr>
      <w:tr w14:paraId="0AECC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13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CF0AD">
            <w:pPr>
              <w:jc w:val="center"/>
              <w:rPr>
                <w:rFonts w:hint="eastAsia" w:ascii="宋体" w:hAnsi="宋体" w:eastAsia="宋体" w:cs="宋体"/>
                <w:i w:val="0"/>
                <w:iCs w:val="0"/>
                <w:color w:val="000000"/>
                <w:sz w:val="21"/>
                <w:szCs w:val="21"/>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DE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查询</w:t>
            </w: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53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可根据特定条件进行查询</w:t>
            </w:r>
          </w:p>
        </w:tc>
      </w:tr>
      <w:tr w14:paraId="7DF28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56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5493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精准帮扶档案</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51E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列表查看</w:t>
            </w:r>
          </w:p>
        </w:tc>
        <w:tc>
          <w:tcPr>
            <w:tcW w:w="12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5D6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列表查看精准帮扶档案，内容包括流动儿童基础信息、帮扶事件基础信息、资金补助等内容</w:t>
            </w:r>
          </w:p>
        </w:tc>
      </w:tr>
      <w:tr w14:paraId="7A898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A2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9FD342">
            <w:pPr>
              <w:jc w:val="center"/>
              <w:rPr>
                <w:rFonts w:hint="eastAsia" w:ascii="宋体" w:hAnsi="宋体" w:eastAsia="宋体" w:cs="宋体"/>
                <w:i w:val="0"/>
                <w:iCs w:val="0"/>
                <w:color w:val="000000"/>
                <w:sz w:val="21"/>
                <w:szCs w:val="21"/>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782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新增</w:t>
            </w:r>
          </w:p>
        </w:tc>
        <w:tc>
          <w:tcPr>
            <w:tcW w:w="12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B1D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支持新增精准帮扶档案，内容包括流动儿童基础信息、帮扶事件基础信息、资金补助等内容</w:t>
            </w:r>
          </w:p>
        </w:tc>
      </w:tr>
      <w:tr w14:paraId="74A3B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8F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FA9CE">
            <w:pPr>
              <w:jc w:val="center"/>
              <w:rPr>
                <w:rFonts w:hint="eastAsia" w:ascii="宋体" w:hAnsi="宋体" w:eastAsia="宋体" w:cs="宋体"/>
                <w:i w:val="0"/>
                <w:iCs w:val="0"/>
                <w:color w:val="000000"/>
                <w:sz w:val="21"/>
                <w:szCs w:val="21"/>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3A8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详情</w:t>
            </w:r>
          </w:p>
        </w:tc>
        <w:tc>
          <w:tcPr>
            <w:tcW w:w="12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3AC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支持查看精准帮扶档案详情信息以及帮扶事件流转过程</w:t>
            </w:r>
          </w:p>
        </w:tc>
      </w:tr>
      <w:tr w14:paraId="615B3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81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816493">
            <w:pPr>
              <w:jc w:val="center"/>
              <w:rPr>
                <w:rFonts w:hint="eastAsia" w:ascii="宋体" w:hAnsi="宋体" w:eastAsia="宋体" w:cs="宋体"/>
                <w:i w:val="0"/>
                <w:iCs w:val="0"/>
                <w:color w:val="000000"/>
                <w:sz w:val="21"/>
                <w:szCs w:val="21"/>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088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编辑</w:t>
            </w:r>
          </w:p>
        </w:tc>
        <w:tc>
          <w:tcPr>
            <w:tcW w:w="12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64C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支持编辑精准帮扶档案</w:t>
            </w:r>
          </w:p>
        </w:tc>
      </w:tr>
      <w:tr w14:paraId="26C0D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EE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117B9E">
            <w:pPr>
              <w:jc w:val="center"/>
              <w:rPr>
                <w:rFonts w:hint="eastAsia" w:ascii="宋体" w:hAnsi="宋体" w:eastAsia="宋体" w:cs="宋体"/>
                <w:i w:val="0"/>
                <w:iCs w:val="0"/>
                <w:color w:val="000000"/>
                <w:sz w:val="21"/>
                <w:szCs w:val="21"/>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FC9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删除</w:t>
            </w:r>
          </w:p>
        </w:tc>
        <w:tc>
          <w:tcPr>
            <w:tcW w:w="12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972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支持删除该精准帮扶档案，删除需要二次确认</w:t>
            </w:r>
          </w:p>
        </w:tc>
      </w:tr>
      <w:tr w14:paraId="268DC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74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19003E">
            <w:pPr>
              <w:jc w:val="center"/>
              <w:rPr>
                <w:rFonts w:hint="eastAsia" w:ascii="宋体" w:hAnsi="宋体" w:eastAsia="宋体" w:cs="宋体"/>
                <w:i w:val="0"/>
                <w:iCs w:val="0"/>
                <w:color w:val="000000"/>
                <w:sz w:val="21"/>
                <w:szCs w:val="21"/>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E0E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查询</w:t>
            </w: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DF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可根据特定条件进行查询</w:t>
            </w:r>
          </w:p>
        </w:tc>
      </w:tr>
      <w:tr w14:paraId="59BCD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5F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B446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帮扶协同流转</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29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消息提醒</w:t>
            </w: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62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提醒协同部门精准帮扶事件已流转至本部门，可通过浙政钉工作通知查看</w:t>
            </w:r>
          </w:p>
        </w:tc>
      </w:tr>
      <w:tr w14:paraId="71348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2C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E0189A">
            <w:pPr>
              <w:jc w:val="center"/>
              <w:rPr>
                <w:rFonts w:hint="eastAsia" w:ascii="宋体" w:hAnsi="宋体" w:eastAsia="宋体" w:cs="宋体"/>
                <w:i w:val="0"/>
                <w:iCs w:val="0"/>
                <w:color w:val="000000"/>
                <w:sz w:val="21"/>
                <w:szCs w:val="21"/>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DD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待办列表</w:t>
            </w: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16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代办列表展示所有正在进行中（待我办理）的流动儿童精准帮扶事件</w:t>
            </w:r>
          </w:p>
        </w:tc>
      </w:tr>
      <w:tr w14:paraId="5CAFF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E7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EB8FEE">
            <w:pPr>
              <w:jc w:val="center"/>
              <w:rPr>
                <w:rFonts w:hint="eastAsia" w:ascii="宋体" w:hAnsi="宋体" w:eastAsia="宋体" w:cs="宋体"/>
                <w:i w:val="0"/>
                <w:iCs w:val="0"/>
                <w:color w:val="000000"/>
                <w:sz w:val="21"/>
                <w:szCs w:val="21"/>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7F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已办列表</w:t>
            </w: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B0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已办列表展示所有我已完成办理的流动儿童精准帮扶事件</w:t>
            </w:r>
          </w:p>
        </w:tc>
      </w:tr>
      <w:tr w14:paraId="07E75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15CD">
            <w:pPr>
              <w:jc w:val="center"/>
              <w:rPr>
                <w:rFonts w:hint="eastAsia" w:ascii="宋体" w:hAnsi="宋体" w:eastAsia="宋体" w:cs="宋体"/>
                <w:i w:val="0"/>
                <w:iCs w:val="0"/>
                <w:color w:val="000000"/>
                <w:sz w:val="21"/>
                <w:szCs w:val="21"/>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C82B6F">
            <w:pPr>
              <w:jc w:val="center"/>
              <w:rPr>
                <w:rFonts w:hint="eastAsia" w:ascii="宋体" w:hAnsi="宋体" w:eastAsia="宋体" w:cs="宋体"/>
                <w:i w:val="0"/>
                <w:iCs w:val="0"/>
                <w:color w:val="000000"/>
                <w:sz w:val="21"/>
                <w:szCs w:val="21"/>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51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抄送列表</w:t>
            </w: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E7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抄送列表展示所有抄送至我的流动儿童精准帮扶事件</w:t>
            </w:r>
          </w:p>
        </w:tc>
      </w:tr>
      <w:tr w14:paraId="28E3D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5A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E367C0">
            <w:pPr>
              <w:jc w:val="center"/>
              <w:rPr>
                <w:rFonts w:hint="eastAsia" w:ascii="宋体" w:hAnsi="宋体" w:eastAsia="宋体" w:cs="宋体"/>
                <w:i w:val="0"/>
                <w:iCs w:val="0"/>
                <w:color w:val="000000"/>
                <w:sz w:val="21"/>
                <w:szCs w:val="21"/>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A9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上报</w:t>
            </w: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99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用户可以在这里上传流动儿童帮扶需求，内容包括流动儿童本人信息及对其的帮扶事件信息</w:t>
            </w:r>
          </w:p>
        </w:tc>
      </w:tr>
      <w:tr w14:paraId="5EF0F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88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AB12AF">
            <w:pPr>
              <w:jc w:val="center"/>
              <w:rPr>
                <w:rFonts w:hint="eastAsia" w:ascii="宋体" w:hAnsi="宋体" w:eastAsia="宋体" w:cs="宋体"/>
                <w:i w:val="0"/>
                <w:iCs w:val="0"/>
                <w:color w:val="000000"/>
                <w:sz w:val="21"/>
                <w:szCs w:val="21"/>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27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办理</w:t>
            </w: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16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点击“办理”可对该帮扶事件进行协同，填写相关工作信息</w:t>
            </w:r>
          </w:p>
        </w:tc>
      </w:tr>
      <w:tr w14:paraId="72BCB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23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63A2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预警管理</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F78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列表查看</w:t>
            </w:r>
          </w:p>
        </w:tc>
        <w:tc>
          <w:tcPr>
            <w:tcW w:w="12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A78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78"/>
                <w:lang w:val="en-US" w:eastAsia="zh-CN" w:bidi="ar"/>
              </w:rPr>
              <w:t>通过儿童风险评估模型运行，将流动儿童风险等级转</w:t>
            </w:r>
            <w:r>
              <w:rPr>
                <w:rFonts w:hint="eastAsia" w:ascii="宋体" w:hAnsi="宋体" w:eastAsia="宋体" w:cs="宋体"/>
                <w:i w:val="0"/>
                <w:iCs w:val="0"/>
                <w:color w:val="000000"/>
                <w:kern w:val="0"/>
                <w:sz w:val="21"/>
                <w:szCs w:val="21"/>
                <w:u w:val="none"/>
                <w:lang w:val="en-US" w:eastAsia="zh-CN" w:bidi="ar"/>
              </w:rPr>
              <w:t>至中危、高危、极危的，产</w:t>
            </w:r>
            <w:r>
              <w:rPr>
                <w:rStyle w:val="78"/>
                <w:lang w:val="en-US" w:eastAsia="zh-CN" w:bidi="ar"/>
              </w:rPr>
              <w:t>生预警，预警信息集成至预警管理模块，支持列表查看预警信息</w:t>
            </w:r>
          </w:p>
        </w:tc>
      </w:tr>
      <w:tr w14:paraId="2A1B2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CA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6C5646">
            <w:pPr>
              <w:jc w:val="center"/>
              <w:rPr>
                <w:rFonts w:hint="eastAsia" w:ascii="宋体" w:hAnsi="宋体" w:eastAsia="宋体" w:cs="宋体"/>
                <w:i w:val="0"/>
                <w:iCs w:val="0"/>
                <w:color w:val="000000"/>
                <w:sz w:val="21"/>
                <w:szCs w:val="21"/>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86B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详情查看</w:t>
            </w:r>
          </w:p>
        </w:tc>
        <w:tc>
          <w:tcPr>
            <w:tcW w:w="12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4B66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点击查看预警详细信息，内容包括流动儿童本人基础信息及其风险评估等级、原因</w:t>
            </w:r>
          </w:p>
        </w:tc>
      </w:tr>
      <w:tr w14:paraId="67B69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33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8F6B94">
            <w:pPr>
              <w:jc w:val="center"/>
              <w:rPr>
                <w:rFonts w:hint="eastAsia" w:ascii="宋体" w:hAnsi="宋体" w:eastAsia="宋体" w:cs="宋体"/>
                <w:i w:val="0"/>
                <w:iCs w:val="0"/>
                <w:color w:val="000000"/>
                <w:sz w:val="21"/>
                <w:szCs w:val="21"/>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E0D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处置</w:t>
            </w:r>
          </w:p>
        </w:tc>
        <w:tc>
          <w:tcPr>
            <w:tcW w:w="12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A1F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支持对该预警进行处置，包括发起精准帮扶与结束</w:t>
            </w:r>
          </w:p>
        </w:tc>
      </w:tr>
      <w:tr w14:paraId="21FFC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49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EC0FE0">
            <w:pPr>
              <w:jc w:val="center"/>
              <w:rPr>
                <w:rFonts w:hint="eastAsia" w:ascii="宋体" w:hAnsi="宋体" w:eastAsia="宋体" w:cs="宋体"/>
                <w:i w:val="0"/>
                <w:iCs w:val="0"/>
                <w:color w:val="000000"/>
                <w:sz w:val="21"/>
                <w:szCs w:val="21"/>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C99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查询</w:t>
            </w: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69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可根据特定条件进行查询</w:t>
            </w:r>
          </w:p>
        </w:tc>
      </w:tr>
      <w:tr w14:paraId="23BB9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2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0E7ECD">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二、浙政钉移动端</w:t>
            </w:r>
          </w:p>
        </w:tc>
      </w:tr>
      <w:tr w14:paraId="771FB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2A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A5E1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协同流转</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17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待办列表</w:t>
            </w: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6D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代办列表展示所有正在进行中（待我办理）的流动儿童精准帮扶事件</w:t>
            </w:r>
          </w:p>
        </w:tc>
      </w:tr>
      <w:tr w14:paraId="5A8E2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34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AF6BD">
            <w:pPr>
              <w:jc w:val="center"/>
              <w:rPr>
                <w:rFonts w:hint="eastAsia" w:ascii="宋体" w:hAnsi="宋体" w:eastAsia="宋体" w:cs="宋体"/>
                <w:i w:val="0"/>
                <w:iCs w:val="0"/>
                <w:color w:val="000000"/>
                <w:sz w:val="21"/>
                <w:szCs w:val="21"/>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4E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已办列表</w:t>
            </w: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A3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已办列表展示所有我已完成办理的流动儿童精准帮扶事件</w:t>
            </w:r>
          </w:p>
        </w:tc>
      </w:tr>
      <w:tr w14:paraId="5CB55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D2BA">
            <w:pPr>
              <w:jc w:val="center"/>
              <w:rPr>
                <w:rFonts w:hint="eastAsia" w:ascii="宋体" w:hAnsi="宋体" w:eastAsia="宋体" w:cs="宋体"/>
                <w:i w:val="0"/>
                <w:iCs w:val="0"/>
                <w:color w:val="000000"/>
                <w:sz w:val="21"/>
                <w:szCs w:val="21"/>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619FE">
            <w:pPr>
              <w:jc w:val="center"/>
              <w:rPr>
                <w:rFonts w:hint="eastAsia" w:ascii="宋体" w:hAnsi="宋体" w:eastAsia="宋体" w:cs="宋体"/>
                <w:i w:val="0"/>
                <w:iCs w:val="0"/>
                <w:color w:val="000000"/>
                <w:sz w:val="21"/>
                <w:szCs w:val="21"/>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A9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上报</w:t>
            </w: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E3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用户可以在这里上传流动儿童帮扶需求，内容包括流动儿童本人信息及对其的帮扶事件信息</w:t>
            </w:r>
          </w:p>
        </w:tc>
      </w:tr>
      <w:tr w14:paraId="668DD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22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5E1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预警管理</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EB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列表查看</w:t>
            </w:r>
          </w:p>
        </w:tc>
        <w:tc>
          <w:tcPr>
            <w:tcW w:w="12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44E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78"/>
                <w:lang w:val="en-US" w:eastAsia="zh-CN" w:bidi="ar"/>
              </w:rPr>
              <w:t>通过儿童风险评估模型运行，将流动儿童风险等级转至</w:t>
            </w:r>
            <w:r>
              <w:rPr>
                <w:rFonts w:hint="eastAsia" w:ascii="宋体" w:hAnsi="宋体" w:eastAsia="宋体" w:cs="宋体"/>
                <w:i w:val="0"/>
                <w:iCs w:val="0"/>
                <w:color w:val="000000"/>
                <w:kern w:val="0"/>
                <w:sz w:val="21"/>
                <w:szCs w:val="21"/>
                <w:u w:val="none"/>
                <w:lang w:val="en-US" w:eastAsia="zh-CN" w:bidi="ar"/>
              </w:rPr>
              <w:t>中危、高危、极危的，产生预警，预警信息集成至预警管理模块，支持列表查看预警信息</w:t>
            </w:r>
          </w:p>
        </w:tc>
      </w:tr>
      <w:tr w14:paraId="0D0EB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BD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B14E2">
            <w:pPr>
              <w:jc w:val="center"/>
              <w:rPr>
                <w:rFonts w:hint="eastAsia" w:ascii="宋体" w:hAnsi="宋体" w:eastAsia="宋体" w:cs="宋体"/>
                <w:i w:val="0"/>
                <w:iCs w:val="0"/>
                <w:color w:val="000000"/>
                <w:sz w:val="21"/>
                <w:szCs w:val="21"/>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27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详情查看</w:t>
            </w:r>
          </w:p>
        </w:tc>
        <w:tc>
          <w:tcPr>
            <w:tcW w:w="12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7BF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点击查看预警详细信息，内容包括流动儿童本人基础信息及其风险评估等级、原因</w:t>
            </w:r>
          </w:p>
        </w:tc>
      </w:tr>
      <w:tr w14:paraId="136D4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87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900ED">
            <w:pPr>
              <w:jc w:val="center"/>
              <w:rPr>
                <w:rFonts w:hint="eastAsia" w:ascii="宋体" w:hAnsi="宋体" w:eastAsia="宋体" w:cs="宋体"/>
                <w:i w:val="0"/>
                <w:iCs w:val="0"/>
                <w:color w:val="000000"/>
                <w:sz w:val="21"/>
                <w:szCs w:val="21"/>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AC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处置</w:t>
            </w:r>
          </w:p>
        </w:tc>
        <w:tc>
          <w:tcPr>
            <w:tcW w:w="12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417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支持对该预警进行处置，包括发起精准帮扶与结束</w:t>
            </w:r>
          </w:p>
        </w:tc>
      </w:tr>
      <w:tr w14:paraId="35754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A2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A0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日常探访（面向儿童主任）</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F5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上传记录</w:t>
            </w: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13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儿童主任可在此模块上传对该儿童的探访信息</w:t>
            </w:r>
          </w:p>
        </w:tc>
      </w:tr>
      <w:tr w14:paraId="620A3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2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904E50">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三、驾驶舱</w:t>
            </w:r>
          </w:p>
        </w:tc>
      </w:tr>
      <w:tr w14:paraId="4F86B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23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5018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儿童信息分析</w:t>
            </w:r>
          </w:p>
        </w:tc>
        <w:tc>
          <w:tcPr>
            <w:tcW w:w="12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A6F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展示全县的未成年人、流动儿童的相关信息，包括数量、性别分布、年龄分布、居住地分布</w:t>
            </w:r>
          </w:p>
        </w:tc>
      </w:tr>
      <w:tr w14:paraId="4BDAA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08CA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13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DBD9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儿童受惠评估</w:t>
            </w:r>
          </w:p>
        </w:tc>
        <w:tc>
          <w:tcPr>
            <w:tcW w:w="12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A28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展示流动儿童的疫苗次数与入学率</w:t>
            </w:r>
          </w:p>
        </w:tc>
      </w:tr>
      <w:tr w14:paraId="4F573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C07D7">
            <w:pPr>
              <w:jc w:val="center"/>
              <w:rPr>
                <w:rFonts w:hint="eastAsia" w:ascii="宋体" w:hAnsi="宋体" w:eastAsia="宋体" w:cs="宋体"/>
                <w:i w:val="0"/>
                <w:iCs w:val="0"/>
                <w:color w:val="000000"/>
                <w:sz w:val="21"/>
                <w:szCs w:val="21"/>
                <w:u w:val="none"/>
              </w:rPr>
            </w:pPr>
          </w:p>
        </w:tc>
        <w:tc>
          <w:tcPr>
            <w:tcW w:w="213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EAEE1">
            <w:pPr>
              <w:jc w:val="center"/>
              <w:rPr>
                <w:rFonts w:hint="eastAsia" w:ascii="宋体" w:hAnsi="宋体" w:eastAsia="宋体" w:cs="宋体"/>
                <w:i w:val="0"/>
                <w:iCs w:val="0"/>
                <w:color w:val="000000"/>
                <w:sz w:val="21"/>
                <w:szCs w:val="21"/>
                <w:u w:val="none"/>
              </w:rPr>
            </w:pPr>
          </w:p>
        </w:tc>
        <w:tc>
          <w:tcPr>
            <w:tcW w:w="12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FA3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展示精准帮扶的情况，包括总帮扶次数、月度/季度/年度帮扶次数、正在帮扶次数</w:t>
            </w:r>
          </w:p>
        </w:tc>
      </w:tr>
      <w:tr w14:paraId="636CE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16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4862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部门工作实况</w:t>
            </w:r>
          </w:p>
        </w:tc>
        <w:tc>
          <w:tcPr>
            <w:tcW w:w="12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37B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展示各部门的月度/季度/年度服务类别、数量以及各部门的服务效率排序；展示儿童主任的日常探访数据</w:t>
            </w:r>
          </w:p>
        </w:tc>
      </w:tr>
      <w:tr w14:paraId="2A340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20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C033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资金保障</w:t>
            </w:r>
          </w:p>
        </w:tc>
        <w:tc>
          <w:tcPr>
            <w:tcW w:w="12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F62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展示县财政资金对于流动儿童关爱工作的资金保障及资金落实分类，数据来源精准帮扶档案</w:t>
            </w:r>
          </w:p>
        </w:tc>
      </w:tr>
      <w:tr w14:paraId="4D1C0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2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1EF5A3">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四、数据服务</w:t>
            </w:r>
          </w:p>
        </w:tc>
      </w:tr>
      <w:tr w14:paraId="6D9C1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FF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50A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数据实施</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8DC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数据集成</w:t>
            </w:r>
          </w:p>
        </w:tc>
        <w:tc>
          <w:tcPr>
            <w:tcW w:w="12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40A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建设流动儿童数据专题库</w:t>
            </w:r>
          </w:p>
        </w:tc>
      </w:tr>
      <w:tr w14:paraId="4BB1D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2F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6CF7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数据模型</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11D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流动儿童精准摸排模型</w:t>
            </w:r>
          </w:p>
        </w:tc>
        <w:tc>
          <w:tcPr>
            <w:tcW w:w="12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B03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根据县公安流动人口数据与教育局学生数据比对，并结合浙里护苗建档数据，得到全县流动儿童数据，并定时更新</w:t>
            </w:r>
          </w:p>
        </w:tc>
      </w:tr>
      <w:tr w14:paraId="5E825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5F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0E3B8">
            <w:pPr>
              <w:jc w:val="center"/>
              <w:rPr>
                <w:rFonts w:hint="eastAsia" w:ascii="宋体" w:hAnsi="宋体" w:eastAsia="宋体" w:cs="宋体"/>
                <w:i w:val="0"/>
                <w:iCs w:val="0"/>
                <w:color w:val="000000"/>
                <w:sz w:val="21"/>
                <w:szCs w:val="21"/>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CA2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儿童风险评估模型</w:t>
            </w:r>
          </w:p>
        </w:tc>
        <w:tc>
          <w:tcPr>
            <w:tcW w:w="12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08B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根据儿童本人残疾、父母残疾、家庭低保及儿童主任日常探访数据评估儿童风险等级，推出低中高极四色四级管理数据</w:t>
            </w:r>
          </w:p>
        </w:tc>
      </w:tr>
      <w:tr w14:paraId="5EED3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2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9FDD8D">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五、系统对接</w:t>
            </w:r>
          </w:p>
        </w:tc>
      </w:tr>
      <w:tr w14:paraId="4044B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01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D9B6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浙政钉对接</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97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浙政钉人员信息获取</w:t>
            </w: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65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获取浙政钉人员体系</w:t>
            </w:r>
          </w:p>
        </w:tc>
      </w:tr>
      <w:tr w14:paraId="7076F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95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B1A3D">
            <w:pPr>
              <w:jc w:val="center"/>
              <w:rPr>
                <w:rFonts w:hint="eastAsia" w:ascii="宋体" w:hAnsi="宋体" w:eastAsia="宋体" w:cs="宋体"/>
                <w:i w:val="0"/>
                <w:iCs w:val="0"/>
                <w:color w:val="000000"/>
                <w:sz w:val="21"/>
                <w:szCs w:val="21"/>
                <w:u w:val="none"/>
              </w:rPr>
            </w:pPr>
          </w:p>
        </w:tc>
        <w:tc>
          <w:tcPr>
            <w:tcW w:w="131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B5F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扫码登</w:t>
            </w:r>
            <w:r>
              <w:rPr>
                <w:rStyle w:val="78"/>
                <w:lang w:val="en-US" w:eastAsia="zh-CN" w:bidi="ar"/>
              </w:rPr>
              <w:t>录、埋点</w:t>
            </w:r>
          </w:p>
        </w:tc>
      </w:tr>
      <w:tr w14:paraId="2A068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F9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3BAA3">
            <w:pPr>
              <w:jc w:val="center"/>
              <w:rPr>
                <w:rFonts w:hint="eastAsia" w:ascii="宋体" w:hAnsi="宋体" w:eastAsia="宋体" w:cs="宋体"/>
                <w:i w:val="0"/>
                <w:iCs w:val="0"/>
                <w:color w:val="000000"/>
                <w:sz w:val="21"/>
                <w:szCs w:val="21"/>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33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消息通知</w:t>
            </w: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FB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对接浙政钉工作消息通知，预警及协同流转信息通过浙政钉工作通知送达</w:t>
            </w:r>
          </w:p>
        </w:tc>
      </w:tr>
      <w:tr w14:paraId="40F6A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D5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1C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浙里护苗对接</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68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数据迁移</w:t>
            </w: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C4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浙里护苗数据回流</w:t>
            </w:r>
          </w:p>
        </w:tc>
      </w:tr>
      <w:tr w14:paraId="0D696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7F0F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416C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地图组件对接</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B38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地图选点</w:t>
            </w: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18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1.移动端、pc端地图选点；</w:t>
            </w:r>
          </w:p>
        </w:tc>
      </w:tr>
      <w:tr w14:paraId="5D35C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766FE">
            <w:pPr>
              <w:jc w:val="center"/>
              <w:rPr>
                <w:rFonts w:hint="eastAsia" w:ascii="宋体" w:hAnsi="宋体" w:eastAsia="宋体" w:cs="宋体"/>
                <w:i w:val="0"/>
                <w:iCs w:val="0"/>
                <w:color w:val="000000"/>
                <w:sz w:val="21"/>
                <w:szCs w:val="21"/>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F8335">
            <w:pPr>
              <w:jc w:val="center"/>
              <w:rPr>
                <w:rFonts w:hint="eastAsia" w:ascii="宋体" w:hAnsi="宋体" w:eastAsia="宋体" w:cs="宋体"/>
                <w:i w:val="0"/>
                <w:iCs w:val="0"/>
                <w:color w:val="000000"/>
                <w:sz w:val="21"/>
                <w:szCs w:val="21"/>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048F3">
            <w:pPr>
              <w:jc w:val="left"/>
              <w:rPr>
                <w:rFonts w:hint="eastAsia" w:ascii="宋体" w:hAnsi="宋体" w:eastAsia="宋体" w:cs="宋体"/>
                <w:i w:val="0"/>
                <w:iCs w:val="0"/>
                <w:color w:val="000000"/>
                <w:sz w:val="21"/>
                <w:szCs w:val="21"/>
                <w:u w:val="none"/>
              </w:rPr>
            </w:pP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02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2.经纬度统一转换。</w:t>
            </w:r>
          </w:p>
        </w:tc>
      </w:tr>
      <w:tr w14:paraId="5CC8D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2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A2AB83">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六、安全建设</w:t>
            </w:r>
          </w:p>
        </w:tc>
      </w:tr>
      <w:tr w14:paraId="54B13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F63E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68B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应用安全</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1A53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身份鉴别</w:t>
            </w: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2C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所有能对系统进行管理和控制的操作以及敏感资源的访问须经过安全认证。</w:t>
            </w:r>
          </w:p>
        </w:tc>
      </w:tr>
      <w:tr w14:paraId="1D61A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49C81">
            <w:pPr>
              <w:jc w:val="center"/>
              <w:rPr>
                <w:rFonts w:hint="eastAsia" w:ascii="宋体" w:hAnsi="宋体" w:eastAsia="宋体" w:cs="宋体"/>
                <w:i w:val="0"/>
                <w:iCs w:val="0"/>
                <w:color w:val="000000"/>
                <w:sz w:val="21"/>
                <w:szCs w:val="21"/>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F5313">
            <w:pPr>
              <w:jc w:val="center"/>
              <w:rPr>
                <w:rFonts w:hint="eastAsia" w:ascii="宋体" w:hAnsi="宋体" w:eastAsia="宋体" w:cs="宋体"/>
                <w:i w:val="0"/>
                <w:iCs w:val="0"/>
                <w:color w:val="000000"/>
                <w:sz w:val="21"/>
                <w:szCs w:val="21"/>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294C0">
            <w:pPr>
              <w:jc w:val="center"/>
              <w:rPr>
                <w:rFonts w:hint="eastAsia" w:ascii="宋体" w:hAnsi="宋体" w:eastAsia="宋体" w:cs="宋体"/>
                <w:i w:val="0"/>
                <w:iCs w:val="0"/>
                <w:color w:val="000000"/>
                <w:sz w:val="21"/>
                <w:szCs w:val="21"/>
                <w:u w:val="none"/>
              </w:rPr>
            </w:pP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85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 所有的安全认证过程必须在服务端完成。</w:t>
            </w:r>
          </w:p>
        </w:tc>
      </w:tr>
      <w:tr w14:paraId="4959F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C1681">
            <w:pPr>
              <w:jc w:val="center"/>
              <w:rPr>
                <w:rFonts w:hint="eastAsia" w:ascii="宋体" w:hAnsi="宋体" w:eastAsia="宋体" w:cs="宋体"/>
                <w:i w:val="0"/>
                <w:iCs w:val="0"/>
                <w:color w:val="000000"/>
                <w:sz w:val="21"/>
                <w:szCs w:val="21"/>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27308">
            <w:pPr>
              <w:jc w:val="center"/>
              <w:rPr>
                <w:rFonts w:hint="eastAsia" w:ascii="宋体" w:hAnsi="宋体" w:eastAsia="宋体" w:cs="宋体"/>
                <w:i w:val="0"/>
                <w:iCs w:val="0"/>
                <w:color w:val="000000"/>
                <w:sz w:val="21"/>
                <w:szCs w:val="21"/>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06CCB">
            <w:pPr>
              <w:jc w:val="center"/>
              <w:rPr>
                <w:rFonts w:hint="eastAsia" w:ascii="宋体" w:hAnsi="宋体" w:eastAsia="宋体" w:cs="宋体"/>
                <w:i w:val="0"/>
                <w:iCs w:val="0"/>
                <w:color w:val="000000"/>
                <w:sz w:val="21"/>
                <w:szCs w:val="21"/>
                <w:u w:val="none"/>
              </w:rPr>
            </w:pP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5B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 用户通过认证后会话过程中维持认证状态，防止用户通过直接输入登录后的地址访问登录后的页面。</w:t>
            </w:r>
          </w:p>
        </w:tc>
      </w:tr>
      <w:tr w14:paraId="21376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687B6">
            <w:pPr>
              <w:jc w:val="center"/>
              <w:rPr>
                <w:rFonts w:hint="eastAsia" w:ascii="宋体" w:hAnsi="宋体" w:eastAsia="宋体" w:cs="宋体"/>
                <w:i w:val="0"/>
                <w:iCs w:val="0"/>
                <w:color w:val="000000"/>
                <w:sz w:val="21"/>
                <w:szCs w:val="21"/>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3F833">
            <w:pPr>
              <w:jc w:val="center"/>
              <w:rPr>
                <w:rFonts w:hint="eastAsia" w:ascii="宋体" w:hAnsi="宋体" w:eastAsia="宋体" w:cs="宋体"/>
                <w:i w:val="0"/>
                <w:iCs w:val="0"/>
                <w:color w:val="000000"/>
                <w:sz w:val="21"/>
                <w:szCs w:val="21"/>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AF211">
            <w:pPr>
              <w:jc w:val="center"/>
              <w:rPr>
                <w:rFonts w:hint="eastAsia" w:ascii="宋体" w:hAnsi="宋体" w:eastAsia="宋体" w:cs="宋体"/>
                <w:i w:val="0"/>
                <w:iCs w:val="0"/>
                <w:color w:val="000000"/>
                <w:sz w:val="21"/>
                <w:szCs w:val="21"/>
                <w:u w:val="none"/>
              </w:rPr>
            </w:pP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CB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 用户认证通过后，如果在一定时间内无操作，用户需要进行确认性重认证。</w:t>
            </w:r>
          </w:p>
        </w:tc>
      </w:tr>
      <w:tr w14:paraId="51192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F3024">
            <w:pPr>
              <w:jc w:val="center"/>
              <w:rPr>
                <w:rFonts w:hint="eastAsia" w:ascii="宋体" w:hAnsi="宋体" w:eastAsia="宋体" w:cs="宋体"/>
                <w:i w:val="0"/>
                <w:iCs w:val="0"/>
                <w:color w:val="000000"/>
                <w:sz w:val="21"/>
                <w:szCs w:val="21"/>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83CE6">
            <w:pPr>
              <w:jc w:val="center"/>
              <w:rPr>
                <w:rFonts w:hint="eastAsia" w:ascii="宋体" w:hAnsi="宋体" w:eastAsia="宋体" w:cs="宋体"/>
                <w:i w:val="0"/>
                <w:iCs w:val="0"/>
                <w:color w:val="000000"/>
                <w:sz w:val="21"/>
                <w:szCs w:val="21"/>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2FB08">
            <w:pPr>
              <w:jc w:val="center"/>
              <w:rPr>
                <w:rFonts w:hint="eastAsia" w:ascii="宋体" w:hAnsi="宋体" w:eastAsia="宋体" w:cs="宋体"/>
                <w:i w:val="0"/>
                <w:iCs w:val="0"/>
                <w:color w:val="000000"/>
                <w:sz w:val="21"/>
                <w:szCs w:val="21"/>
                <w:u w:val="none"/>
              </w:rPr>
            </w:pP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68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 系统具备合理的多点登录策略。</w:t>
            </w:r>
          </w:p>
        </w:tc>
      </w:tr>
      <w:tr w14:paraId="7CEF8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326AB">
            <w:pPr>
              <w:jc w:val="center"/>
              <w:rPr>
                <w:rFonts w:hint="eastAsia" w:ascii="宋体" w:hAnsi="宋体" w:eastAsia="宋体" w:cs="宋体"/>
                <w:i w:val="0"/>
                <w:iCs w:val="0"/>
                <w:color w:val="000000"/>
                <w:sz w:val="21"/>
                <w:szCs w:val="21"/>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12872">
            <w:pPr>
              <w:jc w:val="center"/>
              <w:rPr>
                <w:rFonts w:hint="eastAsia" w:ascii="宋体" w:hAnsi="宋体" w:eastAsia="宋体" w:cs="宋体"/>
                <w:i w:val="0"/>
                <w:iCs w:val="0"/>
                <w:color w:val="000000"/>
                <w:sz w:val="21"/>
                <w:szCs w:val="21"/>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C64DE">
            <w:pPr>
              <w:jc w:val="center"/>
              <w:rPr>
                <w:rFonts w:hint="eastAsia" w:ascii="宋体" w:hAnsi="宋体" w:eastAsia="宋体" w:cs="宋体"/>
                <w:i w:val="0"/>
                <w:iCs w:val="0"/>
                <w:color w:val="000000"/>
                <w:sz w:val="21"/>
                <w:szCs w:val="21"/>
                <w:u w:val="none"/>
              </w:rPr>
            </w:pP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9F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 支持多个安全等级的口令策略。强口令必须包含数字、大小写字母、特殊符号等3 类字符及以上，且长度大于等于 8 字符。</w:t>
            </w:r>
          </w:p>
        </w:tc>
      </w:tr>
      <w:tr w14:paraId="787E5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DEEF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90D45">
            <w:pPr>
              <w:jc w:val="center"/>
              <w:rPr>
                <w:rFonts w:hint="eastAsia" w:ascii="宋体" w:hAnsi="宋体" w:eastAsia="宋体" w:cs="宋体"/>
                <w:i w:val="0"/>
                <w:iCs w:val="0"/>
                <w:color w:val="000000"/>
                <w:sz w:val="21"/>
                <w:szCs w:val="21"/>
                <w:u w:val="none"/>
              </w:rPr>
            </w:pP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5314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权限控制</w:t>
            </w: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6E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应用程序权限控制标识存储在服务端可信数据源中，执行用户请求时，先在服务端根据控制标识，检查用户是否有访问该资源的权限。</w:t>
            </w:r>
          </w:p>
        </w:tc>
      </w:tr>
      <w:tr w14:paraId="035E7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ED00C">
            <w:pPr>
              <w:jc w:val="center"/>
              <w:rPr>
                <w:rFonts w:hint="eastAsia" w:ascii="宋体" w:hAnsi="宋体" w:eastAsia="宋体" w:cs="宋体"/>
                <w:i w:val="0"/>
                <w:iCs w:val="0"/>
                <w:color w:val="000000"/>
                <w:sz w:val="21"/>
                <w:szCs w:val="21"/>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E7846">
            <w:pPr>
              <w:jc w:val="center"/>
              <w:rPr>
                <w:rFonts w:hint="eastAsia" w:ascii="宋体" w:hAnsi="宋体" w:eastAsia="宋体" w:cs="宋体"/>
                <w:i w:val="0"/>
                <w:iCs w:val="0"/>
                <w:color w:val="000000"/>
                <w:sz w:val="21"/>
                <w:szCs w:val="21"/>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54479">
            <w:pPr>
              <w:jc w:val="center"/>
              <w:rPr>
                <w:rFonts w:hint="eastAsia" w:ascii="宋体" w:hAnsi="宋体" w:eastAsia="宋体" w:cs="宋体"/>
                <w:i w:val="0"/>
                <w:iCs w:val="0"/>
                <w:color w:val="000000"/>
                <w:sz w:val="21"/>
                <w:szCs w:val="21"/>
                <w:u w:val="none"/>
              </w:rPr>
            </w:pP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52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 对敏感数据必须加密存储。</w:t>
            </w:r>
          </w:p>
        </w:tc>
      </w:tr>
      <w:tr w14:paraId="0D881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474C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4153D">
            <w:pPr>
              <w:jc w:val="center"/>
              <w:rPr>
                <w:rFonts w:hint="eastAsia" w:ascii="宋体" w:hAnsi="宋体" w:eastAsia="宋体" w:cs="宋体"/>
                <w:i w:val="0"/>
                <w:iCs w:val="0"/>
                <w:color w:val="000000"/>
                <w:sz w:val="21"/>
                <w:szCs w:val="21"/>
                <w:u w:val="none"/>
              </w:rPr>
            </w:pP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2431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日志审计</w:t>
            </w: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43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所有的用户活动和对系统进行变更的操作都须记录日志，日志不允许删除、修改或覆盖，记录包括但不限于用户标识、时间、操作类型、操作对象、操作结果、IP等。</w:t>
            </w:r>
          </w:p>
        </w:tc>
      </w:tr>
      <w:tr w14:paraId="5ADCB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26B3D">
            <w:pPr>
              <w:jc w:val="center"/>
              <w:rPr>
                <w:rFonts w:hint="eastAsia" w:ascii="宋体" w:hAnsi="宋体" w:eastAsia="宋体" w:cs="宋体"/>
                <w:i w:val="0"/>
                <w:iCs w:val="0"/>
                <w:color w:val="000000"/>
                <w:sz w:val="21"/>
                <w:szCs w:val="21"/>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ECDBE">
            <w:pPr>
              <w:jc w:val="center"/>
              <w:rPr>
                <w:rFonts w:hint="eastAsia" w:ascii="宋体" w:hAnsi="宋体" w:eastAsia="宋体" w:cs="宋体"/>
                <w:i w:val="0"/>
                <w:iCs w:val="0"/>
                <w:color w:val="000000"/>
                <w:sz w:val="21"/>
                <w:szCs w:val="21"/>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BF73B">
            <w:pPr>
              <w:jc w:val="center"/>
              <w:rPr>
                <w:rFonts w:hint="eastAsia" w:ascii="宋体" w:hAnsi="宋体" w:eastAsia="宋体" w:cs="宋体"/>
                <w:i w:val="0"/>
                <w:iCs w:val="0"/>
                <w:color w:val="000000"/>
                <w:sz w:val="21"/>
                <w:szCs w:val="21"/>
                <w:u w:val="none"/>
              </w:rPr>
            </w:pP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D6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 关键操作日志留存期不少于六个月。</w:t>
            </w:r>
          </w:p>
        </w:tc>
      </w:tr>
      <w:tr w14:paraId="2006A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9C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D4A56">
            <w:pPr>
              <w:jc w:val="center"/>
              <w:rPr>
                <w:rFonts w:hint="eastAsia" w:ascii="宋体" w:hAnsi="宋体" w:eastAsia="宋体" w:cs="宋体"/>
                <w:i w:val="0"/>
                <w:iCs w:val="0"/>
                <w:color w:val="000000"/>
                <w:sz w:val="21"/>
                <w:szCs w:val="21"/>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F8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通信安全性</w:t>
            </w: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83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选用安全协议对系统进行管理和维护的访问，如通信协议采用HTTPS。</w:t>
            </w:r>
          </w:p>
        </w:tc>
      </w:tr>
      <w:tr w14:paraId="188C1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5DFB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D4BDD">
            <w:pPr>
              <w:jc w:val="center"/>
              <w:rPr>
                <w:rFonts w:hint="eastAsia" w:ascii="宋体" w:hAnsi="宋体" w:eastAsia="宋体" w:cs="宋体"/>
                <w:i w:val="0"/>
                <w:iCs w:val="0"/>
                <w:color w:val="000000"/>
                <w:sz w:val="21"/>
                <w:szCs w:val="21"/>
                <w:u w:val="none"/>
              </w:rPr>
            </w:pP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D70E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WEB应用安全</w:t>
            </w: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6B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用户点击退出应用程序按钮时，服务端应立即清空服务端会话信息，并跳转到登录页面。</w:t>
            </w:r>
          </w:p>
        </w:tc>
      </w:tr>
      <w:tr w14:paraId="73827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1E803">
            <w:pPr>
              <w:jc w:val="center"/>
              <w:rPr>
                <w:rFonts w:hint="eastAsia" w:ascii="宋体" w:hAnsi="宋体" w:eastAsia="宋体" w:cs="宋体"/>
                <w:i w:val="0"/>
                <w:iCs w:val="0"/>
                <w:color w:val="000000"/>
                <w:sz w:val="21"/>
                <w:szCs w:val="21"/>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3F8E0">
            <w:pPr>
              <w:jc w:val="center"/>
              <w:rPr>
                <w:rFonts w:hint="eastAsia" w:ascii="宋体" w:hAnsi="宋体" w:eastAsia="宋体" w:cs="宋体"/>
                <w:i w:val="0"/>
                <w:iCs w:val="0"/>
                <w:color w:val="000000"/>
                <w:sz w:val="21"/>
                <w:szCs w:val="21"/>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6A3CF">
            <w:pPr>
              <w:jc w:val="center"/>
              <w:rPr>
                <w:rFonts w:hint="eastAsia" w:ascii="宋体" w:hAnsi="宋体" w:eastAsia="宋体" w:cs="宋体"/>
                <w:i w:val="0"/>
                <w:iCs w:val="0"/>
                <w:color w:val="000000"/>
                <w:sz w:val="21"/>
                <w:szCs w:val="21"/>
                <w:u w:val="none"/>
              </w:rPr>
            </w:pP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63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 会话标识符应随机生成，具备足够强度，避免被猜测。</w:t>
            </w:r>
          </w:p>
        </w:tc>
      </w:tr>
      <w:tr w14:paraId="27748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5AD0E">
            <w:pPr>
              <w:jc w:val="center"/>
              <w:rPr>
                <w:rFonts w:hint="eastAsia" w:ascii="宋体" w:hAnsi="宋体" w:eastAsia="宋体" w:cs="宋体"/>
                <w:i w:val="0"/>
                <w:iCs w:val="0"/>
                <w:color w:val="000000"/>
                <w:sz w:val="21"/>
                <w:szCs w:val="21"/>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3B7BD">
            <w:pPr>
              <w:jc w:val="center"/>
              <w:rPr>
                <w:rFonts w:hint="eastAsia" w:ascii="宋体" w:hAnsi="宋体" w:eastAsia="宋体" w:cs="宋体"/>
                <w:i w:val="0"/>
                <w:iCs w:val="0"/>
                <w:color w:val="000000"/>
                <w:sz w:val="21"/>
                <w:szCs w:val="21"/>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79BAF">
            <w:pPr>
              <w:jc w:val="center"/>
              <w:rPr>
                <w:rFonts w:hint="eastAsia" w:ascii="宋体" w:hAnsi="宋体" w:eastAsia="宋体" w:cs="宋体"/>
                <w:i w:val="0"/>
                <w:iCs w:val="0"/>
                <w:color w:val="000000"/>
                <w:sz w:val="21"/>
                <w:szCs w:val="21"/>
                <w:u w:val="none"/>
              </w:rPr>
            </w:pP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1C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 文件上传成功后，在服务端对上传的文件类型进行严格限制。</w:t>
            </w:r>
          </w:p>
        </w:tc>
      </w:tr>
      <w:tr w14:paraId="1A0D5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4AB84">
            <w:pPr>
              <w:jc w:val="center"/>
              <w:rPr>
                <w:rFonts w:hint="eastAsia" w:ascii="宋体" w:hAnsi="宋体" w:eastAsia="宋体" w:cs="宋体"/>
                <w:i w:val="0"/>
                <w:iCs w:val="0"/>
                <w:color w:val="000000"/>
                <w:sz w:val="21"/>
                <w:szCs w:val="21"/>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65850">
            <w:pPr>
              <w:jc w:val="center"/>
              <w:rPr>
                <w:rFonts w:hint="eastAsia" w:ascii="宋体" w:hAnsi="宋体" w:eastAsia="宋体" w:cs="宋体"/>
                <w:i w:val="0"/>
                <w:iCs w:val="0"/>
                <w:color w:val="000000"/>
                <w:sz w:val="21"/>
                <w:szCs w:val="21"/>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0FD50">
            <w:pPr>
              <w:jc w:val="center"/>
              <w:rPr>
                <w:rFonts w:hint="eastAsia" w:ascii="宋体" w:hAnsi="宋体" w:eastAsia="宋体" w:cs="宋体"/>
                <w:i w:val="0"/>
                <w:iCs w:val="0"/>
                <w:color w:val="000000"/>
                <w:sz w:val="21"/>
                <w:szCs w:val="21"/>
                <w:u w:val="none"/>
              </w:rPr>
            </w:pP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DB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 应用程序对输出到页面上的特殊字符进行编码，避免恶意代码在用户浏览器上执行。</w:t>
            </w:r>
          </w:p>
        </w:tc>
      </w:tr>
      <w:tr w14:paraId="22753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D89EB">
            <w:pPr>
              <w:jc w:val="center"/>
              <w:rPr>
                <w:rFonts w:hint="eastAsia" w:ascii="宋体" w:hAnsi="宋体" w:eastAsia="宋体" w:cs="宋体"/>
                <w:i w:val="0"/>
                <w:iCs w:val="0"/>
                <w:color w:val="000000"/>
                <w:sz w:val="21"/>
                <w:szCs w:val="21"/>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207B2">
            <w:pPr>
              <w:jc w:val="center"/>
              <w:rPr>
                <w:rFonts w:hint="eastAsia" w:ascii="宋体" w:hAnsi="宋体" w:eastAsia="宋体" w:cs="宋体"/>
                <w:i w:val="0"/>
                <w:iCs w:val="0"/>
                <w:color w:val="000000"/>
                <w:sz w:val="21"/>
                <w:szCs w:val="21"/>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8421B">
            <w:pPr>
              <w:jc w:val="center"/>
              <w:rPr>
                <w:rFonts w:hint="eastAsia" w:ascii="宋体" w:hAnsi="宋体" w:eastAsia="宋体" w:cs="宋体"/>
                <w:i w:val="0"/>
                <w:iCs w:val="0"/>
                <w:color w:val="000000"/>
                <w:sz w:val="21"/>
                <w:szCs w:val="21"/>
                <w:u w:val="none"/>
              </w:rPr>
            </w:pP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41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 应用程序处理URL跳转操作时，对URL进行验证。避免攻击者恶意操作URL跳转。</w:t>
            </w:r>
          </w:p>
        </w:tc>
      </w:tr>
      <w:tr w14:paraId="33129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A5580">
            <w:pPr>
              <w:jc w:val="center"/>
              <w:rPr>
                <w:rFonts w:hint="eastAsia" w:ascii="宋体" w:hAnsi="宋体" w:eastAsia="宋体" w:cs="宋体"/>
                <w:i w:val="0"/>
                <w:iCs w:val="0"/>
                <w:color w:val="000000"/>
                <w:sz w:val="21"/>
                <w:szCs w:val="21"/>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D07B1">
            <w:pPr>
              <w:jc w:val="center"/>
              <w:rPr>
                <w:rFonts w:hint="eastAsia" w:ascii="宋体" w:hAnsi="宋体" w:eastAsia="宋体" w:cs="宋体"/>
                <w:i w:val="0"/>
                <w:iCs w:val="0"/>
                <w:color w:val="000000"/>
                <w:sz w:val="21"/>
                <w:szCs w:val="21"/>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AE8BB">
            <w:pPr>
              <w:jc w:val="center"/>
              <w:rPr>
                <w:rFonts w:hint="eastAsia" w:ascii="宋体" w:hAnsi="宋体" w:eastAsia="宋体" w:cs="宋体"/>
                <w:i w:val="0"/>
                <w:iCs w:val="0"/>
                <w:color w:val="000000"/>
                <w:sz w:val="21"/>
                <w:szCs w:val="21"/>
                <w:u w:val="none"/>
              </w:rPr>
            </w:pP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75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 系统所有开放的端口都是业务必需的，遵循最小攻击面原则仅开放基本功能端口。</w:t>
            </w:r>
          </w:p>
        </w:tc>
      </w:tr>
      <w:tr w14:paraId="24A08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5C5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5E759">
            <w:pPr>
              <w:jc w:val="center"/>
              <w:rPr>
                <w:rFonts w:hint="eastAsia" w:ascii="宋体" w:hAnsi="宋体" w:eastAsia="宋体" w:cs="宋体"/>
                <w:i w:val="0"/>
                <w:iCs w:val="0"/>
                <w:color w:val="000000"/>
                <w:sz w:val="21"/>
                <w:szCs w:val="21"/>
                <w:u w:val="none"/>
              </w:rPr>
            </w:pP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1833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数据安全性</w:t>
            </w: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4B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用户密码等鉴别信息存储到数据库时，使用安全的不可逆算法进行处理。</w:t>
            </w:r>
          </w:p>
        </w:tc>
      </w:tr>
      <w:tr w14:paraId="0B0FB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B92A8">
            <w:pPr>
              <w:jc w:val="center"/>
              <w:rPr>
                <w:rFonts w:hint="eastAsia" w:ascii="宋体" w:hAnsi="宋体" w:eastAsia="宋体" w:cs="宋体"/>
                <w:i w:val="0"/>
                <w:iCs w:val="0"/>
                <w:color w:val="000000"/>
                <w:sz w:val="21"/>
                <w:szCs w:val="21"/>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D8C7D">
            <w:pPr>
              <w:jc w:val="center"/>
              <w:rPr>
                <w:rFonts w:hint="eastAsia" w:ascii="宋体" w:hAnsi="宋体" w:eastAsia="宋体" w:cs="宋体"/>
                <w:i w:val="0"/>
                <w:iCs w:val="0"/>
                <w:color w:val="000000"/>
                <w:sz w:val="21"/>
                <w:szCs w:val="21"/>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BA197">
            <w:pPr>
              <w:jc w:val="center"/>
              <w:rPr>
                <w:rFonts w:hint="eastAsia" w:ascii="宋体" w:hAnsi="宋体" w:eastAsia="宋体" w:cs="宋体"/>
                <w:i w:val="0"/>
                <w:iCs w:val="0"/>
                <w:color w:val="000000"/>
                <w:sz w:val="21"/>
                <w:szCs w:val="21"/>
                <w:u w:val="none"/>
              </w:rPr>
            </w:pP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AC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 用户密码等重要参数应使用HTTP POST方式提交，禁止使用HTTP GET方式，避免被记录到web访问日志中。</w:t>
            </w:r>
          </w:p>
        </w:tc>
      </w:tr>
      <w:tr w14:paraId="08424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49E24">
            <w:pPr>
              <w:jc w:val="center"/>
              <w:rPr>
                <w:rFonts w:hint="eastAsia" w:ascii="宋体" w:hAnsi="宋体" w:eastAsia="宋体" w:cs="宋体"/>
                <w:i w:val="0"/>
                <w:iCs w:val="0"/>
                <w:color w:val="000000"/>
                <w:sz w:val="21"/>
                <w:szCs w:val="21"/>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30B35">
            <w:pPr>
              <w:jc w:val="center"/>
              <w:rPr>
                <w:rFonts w:hint="eastAsia" w:ascii="宋体" w:hAnsi="宋体" w:eastAsia="宋体" w:cs="宋体"/>
                <w:i w:val="0"/>
                <w:iCs w:val="0"/>
                <w:color w:val="000000"/>
                <w:sz w:val="21"/>
                <w:szCs w:val="21"/>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5BCFE">
            <w:pPr>
              <w:jc w:val="center"/>
              <w:rPr>
                <w:rFonts w:hint="eastAsia" w:ascii="宋体" w:hAnsi="宋体" w:eastAsia="宋体" w:cs="宋体"/>
                <w:i w:val="0"/>
                <w:iCs w:val="0"/>
                <w:color w:val="000000"/>
                <w:sz w:val="21"/>
                <w:szCs w:val="21"/>
                <w:u w:val="none"/>
              </w:rPr>
            </w:pP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9F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 敏感信息接口加密传输、脱敏显示。</w:t>
            </w:r>
          </w:p>
        </w:tc>
      </w:tr>
      <w:tr w14:paraId="03117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377A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67E99">
            <w:pPr>
              <w:jc w:val="center"/>
              <w:rPr>
                <w:rFonts w:hint="eastAsia" w:ascii="宋体" w:hAnsi="宋体" w:eastAsia="宋体" w:cs="宋体"/>
                <w:i w:val="0"/>
                <w:iCs w:val="0"/>
                <w:color w:val="000000"/>
                <w:sz w:val="21"/>
                <w:szCs w:val="21"/>
                <w:u w:val="none"/>
              </w:rPr>
            </w:pP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A654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软件容错</w:t>
            </w: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3D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本系统在服务端和客户端都会进行输入合法性检测。检查范围包括数据的类型、长度、格式和范围等。</w:t>
            </w:r>
          </w:p>
        </w:tc>
      </w:tr>
      <w:tr w14:paraId="04F89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D1C3B">
            <w:pPr>
              <w:jc w:val="center"/>
              <w:rPr>
                <w:rFonts w:hint="eastAsia" w:ascii="宋体" w:hAnsi="宋体" w:eastAsia="宋体" w:cs="宋体"/>
                <w:i w:val="0"/>
                <w:iCs w:val="0"/>
                <w:color w:val="000000"/>
                <w:sz w:val="21"/>
                <w:szCs w:val="21"/>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863D8">
            <w:pPr>
              <w:jc w:val="center"/>
              <w:rPr>
                <w:rFonts w:hint="eastAsia" w:ascii="宋体" w:hAnsi="宋体" w:eastAsia="宋体" w:cs="宋体"/>
                <w:i w:val="0"/>
                <w:iCs w:val="0"/>
                <w:color w:val="000000"/>
                <w:sz w:val="21"/>
                <w:szCs w:val="21"/>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8FBC0">
            <w:pPr>
              <w:jc w:val="center"/>
              <w:rPr>
                <w:rFonts w:hint="eastAsia" w:ascii="宋体" w:hAnsi="宋体" w:eastAsia="宋体" w:cs="宋体"/>
                <w:i w:val="0"/>
                <w:iCs w:val="0"/>
                <w:color w:val="000000"/>
                <w:sz w:val="21"/>
                <w:szCs w:val="21"/>
                <w:u w:val="none"/>
              </w:rPr>
            </w:pP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E8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 对于输入数据范围可确定的场景，合法性检测使用“白名单”的方式，例如数据的类型、长度、格式和范围等。对于输入数据范围不确定的场景，合法性检测采用“黑名单”的方式，例如过滤SQL关键字、HTML标签、单引号、双引号等。</w:t>
            </w:r>
          </w:p>
        </w:tc>
      </w:tr>
      <w:tr w14:paraId="1CB82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8654A">
            <w:pPr>
              <w:jc w:val="center"/>
              <w:rPr>
                <w:rFonts w:hint="eastAsia" w:ascii="宋体" w:hAnsi="宋体" w:eastAsia="宋体" w:cs="宋体"/>
                <w:i w:val="0"/>
                <w:iCs w:val="0"/>
                <w:color w:val="000000"/>
                <w:sz w:val="21"/>
                <w:szCs w:val="21"/>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3C009">
            <w:pPr>
              <w:jc w:val="center"/>
              <w:rPr>
                <w:rFonts w:hint="eastAsia" w:ascii="宋体" w:hAnsi="宋体" w:eastAsia="宋体" w:cs="宋体"/>
                <w:i w:val="0"/>
                <w:iCs w:val="0"/>
                <w:color w:val="000000"/>
                <w:sz w:val="21"/>
                <w:szCs w:val="21"/>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BAAF3">
            <w:pPr>
              <w:jc w:val="center"/>
              <w:rPr>
                <w:rFonts w:hint="eastAsia" w:ascii="宋体" w:hAnsi="宋体" w:eastAsia="宋体" w:cs="宋体"/>
                <w:i w:val="0"/>
                <w:iCs w:val="0"/>
                <w:color w:val="000000"/>
                <w:sz w:val="21"/>
                <w:szCs w:val="21"/>
                <w:u w:val="none"/>
              </w:rPr>
            </w:pP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DE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 应用程序进行数据库操作时，SQL语句不使用拼接的方式，避免产生SQL注入漏洞。</w:t>
            </w:r>
          </w:p>
        </w:tc>
      </w:tr>
      <w:tr w14:paraId="1A9C5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0E0A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9135B">
            <w:pPr>
              <w:jc w:val="center"/>
              <w:rPr>
                <w:rFonts w:hint="eastAsia" w:ascii="宋体" w:hAnsi="宋体" w:eastAsia="宋体" w:cs="宋体"/>
                <w:i w:val="0"/>
                <w:iCs w:val="0"/>
                <w:color w:val="000000"/>
                <w:sz w:val="21"/>
                <w:szCs w:val="21"/>
                <w:u w:val="none"/>
              </w:rPr>
            </w:pP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C15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资源利用</w:t>
            </w: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B1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当应用系统的通信双方中的一方在一段时间内未作任何响应，另一方应能够自动结束会话。</w:t>
            </w:r>
          </w:p>
        </w:tc>
      </w:tr>
      <w:tr w14:paraId="60B30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4E9CD">
            <w:pPr>
              <w:jc w:val="center"/>
              <w:rPr>
                <w:rFonts w:hint="eastAsia" w:ascii="宋体" w:hAnsi="宋体" w:eastAsia="宋体" w:cs="宋体"/>
                <w:i w:val="0"/>
                <w:iCs w:val="0"/>
                <w:color w:val="000000"/>
                <w:sz w:val="21"/>
                <w:szCs w:val="21"/>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5245D">
            <w:pPr>
              <w:jc w:val="center"/>
              <w:rPr>
                <w:rFonts w:hint="eastAsia" w:ascii="宋体" w:hAnsi="宋体" w:eastAsia="宋体" w:cs="宋体"/>
                <w:i w:val="0"/>
                <w:iCs w:val="0"/>
                <w:color w:val="000000"/>
                <w:sz w:val="21"/>
                <w:szCs w:val="21"/>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0CCB4">
            <w:pPr>
              <w:jc w:val="center"/>
              <w:rPr>
                <w:rFonts w:hint="eastAsia" w:ascii="宋体" w:hAnsi="宋体" w:eastAsia="宋体" w:cs="宋体"/>
                <w:i w:val="0"/>
                <w:iCs w:val="0"/>
                <w:color w:val="000000"/>
                <w:sz w:val="21"/>
                <w:szCs w:val="21"/>
                <w:u w:val="none"/>
              </w:rPr>
            </w:pP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1A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 应能够对消耗较多系统资源（CPU或内存）的复杂查询操作的频率进行限制。</w:t>
            </w:r>
          </w:p>
        </w:tc>
      </w:tr>
      <w:tr w14:paraId="2ACD1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5A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FF1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等级保护测评</w:t>
            </w:r>
          </w:p>
        </w:tc>
        <w:tc>
          <w:tcPr>
            <w:tcW w:w="1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1F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等级保护二级</w:t>
            </w:r>
          </w:p>
        </w:tc>
      </w:tr>
    </w:tbl>
    <w:p w14:paraId="05B5E7F1">
      <w:pPr>
        <w:pStyle w:val="2"/>
        <w:spacing w:before="0" w:after="0" w:line="276" w:lineRule="auto"/>
        <w:rPr>
          <w:rFonts w:hint="eastAsia" w:ascii="宋体" w:hAnsi="宋体" w:eastAsia="宋体" w:cs="宋体"/>
          <w:sz w:val="21"/>
          <w:szCs w:val="21"/>
        </w:rPr>
      </w:pPr>
      <w:r>
        <w:rPr>
          <w:rFonts w:hint="eastAsia" w:ascii="宋体" w:hAnsi="宋体" w:eastAsia="宋体" w:cs="宋体"/>
          <w:sz w:val="21"/>
          <w:szCs w:val="21"/>
          <w:lang w:eastAsia="zh-CN"/>
        </w:rPr>
        <w:t>二</w:t>
      </w:r>
      <w:r>
        <w:rPr>
          <w:rFonts w:hint="eastAsia" w:ascii="宋体" w:hAnsi="宋体" w:eastAsia="宋体" w:cs="宋体"/>
          <w:sz w:val="21"/>
          <w:szCs w:val="21"/>
        </w:rPr>
        <w:t>、验收及售后服务要求（包括但不限于此）</w:t>
      </w:r>
    </w:p>
    <w:p w14:paraId="6F4E55E6">
      <w:pPr>
        <w:shd w:val="clear" w:color="auto" w:fill="FFFFFF"/>
        <w:adjustRightInd w:val="0"/>
        <w:spacing w:line="360" w:lineRule="exact"/>
        <w:ind w:firstLine="420"/>
        <w:jc w:val="left"/>
        <w:rPr>
          <w:rFonts w:hint="eastAsia" w:ascii="宋体" w:hAnsi="宋体" w:eastAsia="宋体" w:cs="宋体"/>
          <w:sz w:val="21"/>
          <w:szCs w:val="21"/>
        </w:rPr>
      </w:pPr>
      <w:r>
        <w:rPr>
          <w:rFonts w:hint="eastAsia" w:ascii="宋体" w:hAnsi="宋体" w:eastAsia="宋体" w:cs="宋体"/>
          <w:bCs/>
          <w:sz w:val="21"/>
          <w:szCs w:val="21"/>
        </w:rPr>
        <w:t>1、</w:t>
      </w:r>
      <w:r>
        <w:rPr>
          <w:rFonts w:hint="eastAsia" w:ascii="宋体" w:hAnsi="宋体" w:eastAsia="宋体" w:cs="宋体"/>
          <w:sz w:val="21"/>
          <w:szCs w:val="21"/>
        </w:rPr>
        <w:t>中标人须派专业人员安装调试，其安装调试费用由中标人承担。</w:t>
      </w:r>
    </w:p>
    <w:p w14:paraId="0B63C772">
      <w:pPr>
        <w:shd w:val="clear" w:color="auto" w:fill="FFFFFF"/>
        <w:adjustRightInd w:val="0"/>
        <w:spacing w:line="360" w:lineRule="exact"/>
        <w:ind w:firstLine="420"/>
        <w:jc w:val="left"/>
        <w:rPr>
          <w:rFonts w:hint="eastAsia" w:ascii="宋体" w:hAnsi="宋体" w:eastAsia="宋体" w:cs="宋体"/>
          <w:bCs/>
          <w:sz w:val="21"/>
          <w:szCs w:val="21"/>
        </w:rPr>
      </w:pPr>
      <w:r>
        <w:rPr>
          <w:rFonts w:hint="eastAsia" w:ascii="宋体" w:hAnsi="宋体" w:cs="宋体"/>
          <w:bCs/>
          <w:sz w:val="21"/>
          <w:szCs w:val="21"/>
          <w:lang w:val="en-US" w:eastAsia="zh-CN"/>
        </w:rPr>
        <w:t>2</w:t>
      </w:r>
      <w:r>
        <w:rPr>
          <w:rFonts w:hint="eastAsia" w:ascii="宋体" w:hAnsi="宋体" w:eastAsia="宋体" w:cs="宋体"/>
          <w:bCs/>
          <w:sz w:val="21"/>
          <w:szCs w:val="21"/>
        </w:rPr>
        <w:t>、对采购人的验收工作，中标人须按采购人要求进行配合工作并提供相应的验收资料。</w:t>
      </w:r>
    </w:p>
    <w:p w14:paraId="1A5745BE">
      <w:pPr>
        <w:shd w:val="clear" w:color="auto" w:fill="FFFFFF"/>
        <w:adjustRightInd w:val="0"/>
        <w:spacing w:line="360" w:lineRule="exact"/>
        <w:ind w:firstLine="420"/>
        <w:jc w:val="left"/>
        <w:rPr>
          <w:rFonts w:hint="eastAsia" w:ascii="宋体" w:hAnsi="宋体" w:eastAsia="宋体" w:cs="宋体"/>
          <w:bCs/>
          <w:color w:val="auto"/>
          <w:sz w:val="21"/>
          <w:szCs w:val="21"/>
        </w:rPr>
      </w:pPr>
      <w:r>
        <w:rPr>
          <w:rFonts w:hint="eastAsia" w:ascii="宋体" w:hAnsi="宋体" w:cs="宋体"/>
          <w:bCs/>
          <w:color w:val="auto"/>
          <w:sz w:val="21"/>
          <w:szCs w:val="21"/>
          <w:lang w:val="en-US" w:eastAsia="zh-CN"/>
        </w:rPr>
        <w:t>3</w:t>
      </w:r>
      <w:r>
        <w:rPr>
          <w:rFonts w:hint="eastAsia" w:ascii="宋体" w:hAnsi="宋体" w:eastAsia="宋体" w:cs="宋体"/>
          <w:bCs/>
          <w:color w:val="auto"/>
          <w:sz w:val="21"/>
          <w:szCs w:val="21"/>
        </w:rPr>
        <w:t>、所有软件功能及要求以三方（采购人、承建方、监理方）签字确认的需求规格说明书为准。</w:t>
      </w:r>
    </w:p>
    <w:p w14:paraId="61808FC1">
      <w:pPr>
        <w:shd w:val="clear" w:color="auto" w:fill="FFFFFF"/>
        <w:adjustRightInd w:val="0"/>
        <w:spacing w:line="360" w:lineRule="exact"/>
        <w:ind w:firstLine="420"/>
        <w:jc w:val="left"/>
        <w:rPr>
          <w:rFonts w:hint="eastAsia" w:ascii="宋体" w:hAnsi="宋体" w:eastAsia="宋体" w:cs="宋体"/>
          <w:color w:val="auto"/>
          <w:sz w:val="21"/>
          <w:szCs w:val="21"/>
        </w:rPr>
      </w:pPr>
      <w:r>
        <w:rPr>
          <w:rFonts w:hint="eastAsia" w:ascii="宋体" w:hAnsi="宋体" w:eastAsia="宋体" w:cs="宋体"/>
          <w:bCs/>
          <w:color w:val="auto"/>
          <w:sz w:val="21"/>
          <w:szCs w:val="21"/>
        </w:rPr>
        <w:t>▲</w:t>
      </w:r>
      <w:r>
        <w:rPr>
          <w:rFonts w:hint="eastAsia" w:ascii="宋体" w:hAnsi="宋体" w:cs="宋体"/>
          <w:b/>
          <w:bCs/>
          <w:color w:val="auto"/>
          <w:sz w:val="21"/>
          <w:szCs w:val="21"/>
          <w:lang w:val="en-US" w:eastAsia="zh-CN"/>
        </w:rPr>
        <w:t>4</w:t>
      </w:r>
      <w:r>
        <w:rPr>
          <w:rFonts w:hint="eastAsia" w:ascii="宋体" w:hAnsi="宋体" w:eastAsia="宋体" w:cs="宋体"/>
          <w:b/>
          <w:bCs/>
          <w:color w:val="auto"/>
          <w:sz w:val="21"/>
          <w:szCs w:val="21"/>
        </w:rPr>
        <w:t>、提供整个项目</w:t>
      </w:r>
      <w:r>
        <w:rPr>
          <w:rFonts w:hint="eastAsia" w:ascii="宋体" w:hAnsi="宋体" w:cs="宋体"/>
          <w:b/>
          <w:bCs/>
          <w:color w:val="auto"/>
          <w:sz w:val="21"/>
          <w:szCs w:val="21"/>
          <w:lang w:val="en-US" w:eastAsia="zh-CN"/>
        </w:rPr>
        <w:t>1</w:t>
      </w:r>
      <w:r>
        <w:rPr>
          <w:rFonts w:hint="eastAsia" w:ascii="宋体" w:hAnsi="宋体" w:eastAsia="宋体" w:cs="宋体"/>
          <w:b/>
          <w:bCs/>
          <w:color w:val="auto"/>
          <w:sz w:val="21"/>
          <w:szCs w:val="21"/>
        </w:rPr>
        <w:t>年的质保运维服务。</w:t>
      </w:r>
      <w:r>
        <w:rPr>
          <w:rFonts w:hint="eastAsia" w:ascii="宋体" w:hAnsi="宋体" w:eastAsia="宋体" w:cs="宋体"/>
          <w:b/>
          <w:color w:val="auto"/>
          <w:sz w:val="21"/>
          <w:szCs w:val="21"/>
        </w:rPr>
        <w:t>采用分批验收的，质保运维服务期以该批次验收之日起算。</w:t>
      </w:r>
    </w:p>
    <w:p w14:paraId="5D022A66">
      <w:pPr>
        <w:shd w:val="clear" w:color="auto" w:fill="FFFFFF"/>
        <w:adjustRightInd w:val="0"/>
        <w:spacing w:line="360" w:lineRule="exact"/>
        <w:ind w:firstLine="420"/>
        <w:jc w:val="left"/>
        <w:rPr>
          <w:rFonts w:hint="eastAsia" w:ascii="宋体" w:hAnsi="宋体" w:eastAsia="宋体" w:cs="宋体"/>
          <w:bCs/>
          <w:sz w:val="21"/>
          <w:szCs w:val="21"/>
        </w:rPr>
      </w:pPr>
      <w:r>
        <w:rPr>
          <w:rFonts w:hint="eastAsia" w:ascii="宋体" w:hAnsi="宋体" w:cs="宋体"/>
          <w:bCs/>
          <w:color w:val="auto"/>
          <w:sz w:val="21"/>
          <w:szCs w:val="21"/>
          <w:lang w:val="en-US" w:eastAsia="zh-CN"/>
        </w:rPr>
        <w:t>5、</w:t>
      </w:r>
      <w:r>
        <w:rPr>
          <w:rFonts w:hint="eastAsia" w:ascii="宋体" w:hAnsi="宋体" w:eastAsia="宋体" w:cs="宋体"/>
          <w:bCs/>
          <w:color w:val="auto"/>
          <w:sz w:val="21"/>
          <w:szCs w:val="21"/>
        </w:rPr>
        <w:t>质保期内如因政策变动或上级指令性任务要求造成软件需求变更，投标人应无条件承担因此产生的</w:t>
      </w:r>
      <w:r>
        <w:rPr>
          <w:rFonts w:hint="eastAsia" w:ascii="宋体" w:hAnsi="宋体" w:eastAsia="宋体" w:cs="宋体"/>
          <w:bCs/>
          <w:sz w:val="21"/>
          <w:szCs w:val="21"/>
        </w:rPr>
        <w:t>软件开发费用（不含新增业务功能开发）。</w:t>
      </w:r>
    </w:p>
    <w:p w14:paraId="1930356D">
      <w:pPr>
        <w:shd w:val="clear" w:color="auto" w:fill="FFFFFF"/>
        <w:adjustRightInd w:val="0"/>
        <w:spacing w:line="360" w:lineRule="exact"/>
        <w:ind w:firstLine="420"/>
        <w:jc w:val="left"/>
        <w:rPr>
          <w:rFonts w:hint="eastAsia" w:ascii="宋体" w:hAnsi="宋体" w:eastAsia="宋体" w:cs="宋体"/>
          <w:bCs/>
          <w:sz w:val="21"/>
          <w:szCs w:val="21"/>
        </w:rPr>
      </w:pPr>
      <w:r>
        <w:rPr>
          <w:rFonts w:hint="eastAsia" w:ascii="宋体" w:hAnsi="宋体" w:cs="宋体"/>
          <w:bCs/>
          <w:sz w:val="21"/>
          <w:szCs w:val="21"/>
          <w:lang w:val="en-US" w:eastAsia="zh-CN"/>
        </w:rPr>
        <w:t>6</w:t>
      </w:r>
      <w:r>
        <w:rPr>
          <w:rFonts w:hint="eastAsia" w:ascii="宋体" w:hAnsi="宋体" w:eastAsia="宋体" w:cs="宋体"/>
          <w:bCs/>
          <w:sz w:val="21"/>
          <w:szCs w:val="21"/>
        </w:rPr>
        <w:t>、设立专业的运行维护服务队伍：</w:t>
      </w:r>
    </w:p>
    <w:p w14:paraId="14E78B62">
      <w:pPr>
        <w:shd w:val="clear" w:color="auto" w:fill="FFFFFF"/>
        <w:adjustRightInd w:val="0"/>
        <w:spacing w:line="360" w:lineRule="exact"/>
        <w:ind w:firstLine="420"/>
        <w:jc w:val="left"/>
        <w:rPr>
          <w:rFonts w:hint="eastAsia" w:ascii="宋体" w:hAnsi="宋体" w:eastAsia="宋体" w:cs="宋体"/>
          <w:bCs/>
          <w:sz w:val="21"/>
          <w:szCs w:val="21"/>
        </w:rPr>
      </w:pPr>
      <w:r>
        <w:rPr>
          <w:rFonts w:hint="eastAsia" w:ascii="宋体" w:hAnsi="宋体" w:cs="宋体"/>
          <w:bCs/>
          <w:sz w:val="21"/>
          <w:szCs w:val="21"/>
          <w:lang w:val="en-US" w:eastAsia="zh-CN"/>
        </w:rPr>
        <w:t>7、</w:t>
      </w:r>
      <w:r>
        <w:rPr>
          <w:rFonts w:hint="eastAsia" w:ascii="宋体" w:hAnsi="宋体" w:eastAsia="宋体" w:cs="宋体"/>
          <w:bCs/>
          <w:sz w:val="21"/>
          <w:szCs w:val="21"/>
        </w:rPr>
        <w:t>提供7*24小时电话技术支持。4小时现场响应，对于4小时内不能排除系统的，应提供必要的备机备件，以确保各系统的正常运行。</w:t>
      </w:r>
    </w:p>
    <w:p w14:paraId="6B67EF09">
      <w:pPr>
        <w:shd w:val="clear" w:color="auto" w:fill="FFFFFF"/>
        <w:adjustRightInd w:val="0"/>
        <w:spacing w:line="360" w:lineRule="exact"/>
        <w:ind w:firstLine="420"/>
        <w:jc w:val="left"/>
        <w:rPr>
          <w:rFonts w:hint="eastAsia" w:ascii="宋体" w:hAnsi="宋体" w:eastAsia="宋体" w:cs="宋体"/>
          <w:bCs/>
          <w:sz w:val="21"/>
          <w:szCs w:val="21"/>
        </w:rPr>
      </w:pPr>
      <w:r>
        <w:rPr>
          <w:rFonts w:hint="eastAsia" w:ascii="宋体" w:hAnsi="宋体" w:eastAsia="宋体" w:cs="宋体"/>
          <w:bCs/>
          <w:sz w:val="21"/>
          <w:szCs w:val="21"/>
        </w:rPr>
        <w:t>8</w:t>
      </w:r>
      <w:r>
        <w:rPr>
          <w:rFonts w:hint="eastAsia" w:ascii="宋体" w:hAnsi="宋体" w:cs="宋体"/>
          <w:bCs/>
          <w:sz w:val="21"/>
          <w:szCs w:val="21"/>
          <w:lang w:eastAsia="zh-CN"/>
        </w:rPr>
        <w:t>、</w:t>
      </w:r>
      <w:r>
        <w:rPr>
          <w:rFonts w:hint="eastAsia" w:ascii="宋体" w:hAnsi="宋体" w:eastAsia="宋体" w:cs="宋体"/>
          <w:bCs/>
          <w:sz w:val="21"/>
          <w:szCs w:val="21"/>
        </w:rPr>
        <w:t>如遇重大活动，接到采购人通知后，必须无条件派工程师实行现场技术保障，确保系统在活动期间正常运行。</w:t>
      </w:r>
    </w:p>
    <w:p w14:paraId="575417B3">
      <w:pPr>
        <w:pStyle w:val="2"/>
        <w:spacing w:before="0" w:after="0" w:line="276" w:lineRule="auto"/>
        <w:rPr>
          <w:rFonts w:hint="eastAsia" w:ascii="宋体" w:hAnsi="宋体" w:eastAsia="宋体" w:cs="宋体"/>
          <w:sz w:val="21"/>
          <w:szCs w:val="21"/>
        </w:rPr>
      </w:pPr>
      <w:r>
        <w:rPr>
          <w:rFonts w:hint="eastAsia" w:ascii="宋体" w:hAnsi="宋体" w:eastAsia="宋体" w:cs="宋体"/>
          <w:sz w:val="21"/>
          <w:szCs w:val="21"/>
          <w:lang w:eastAsia="zh-CN"/>
        </w:rPr>
        <w:t>三</w:t>
      </w:r>
      <w:r>
        <w:rPr>
          <w:rFonts w:hint="eastAsia" w:ascii="宋体" w:hAnsi="宋体" w:eastAsia="宋体" w:cs="宋体"/>
          <w:sz w:val="21"/>
          <w:szCs w:val="21"/>
        </w:rPr>
        <w:t>、培训</w:t>
      </w:r>
    </w:p>
    <w:p w14:paraId="4E4E0E47">
      <w:pPr>
        <w:shd w:val="clear" w:color="auto" w:fill="FFFFFF"/>
        <w:adjustRightInd w:val="0"/>
        <w:spacing w:line="360" w:lineRule="exact"/>
        <w:ind w:firstLine="420"/>
        <w:jc w:val="left"/>
        <w:rPr>
          <w:rFonts w:hint="eastAsia" w:ascii="宋体" w:hAnsi="宋体" w:eastAsia="宋体" w:cs="宋体"/>
          <w:sz w:val="21"/>
          <w:szCs w:val="21"/>
        </w:rPr>
      </w:pPr>
      <w:r>
        <w:rPr>
          <w:rFonts w:hint="eastAsia" w:ascii="宋体" w:hAnsi="宋体" w:eastAsia="宋体" w:cs="宋体"/>
          <w:bCs/>
          <w:sz w:val="21"/>
          <w:szCs w:val="21"/>
        </w:rPr>
        <w:t>中标人应免费提供技术培训服务（包括授课费、资料费、参加培训人员的差旅食宿费）。投标人需在标书中列出详细的技术培训计划，包括培训课程、参加培训的人数、培训时间、培训地点等。</w:t>
      </w:r>
    </w:p>
    <w:p w14:paraId="166B3EEA">
      <w:pPr>
        <w:pStyle w:val="2"/>
        <w:spacing w:before="0" w:after="0" w:line="276" w:lineRule="auto"/>
        <w:rPr>
          <w:rFonts w:hint="eastAsia" w:ascii="宋体" w:hAnsi="宋体" w:eastAsia="宋体" w:cs="宋体"/>
          <w:sz w:val="21"/>
          <w:szCs w:val="21"/>
        </w:rPr>
      </w:pPr>
      <w:r>
        <w:rPr>
          <w:rFonts w:hint="eastAsia" w:ascii="宋体" w:hAnsi="宋体" w:eastAsia="宋体" w:cs="宋体"/>
          <w:sz w:val="21"/>
          <w:szCs w:val="21"/>
          <w:lang w:eastAsia="zh-CN"/>
        </w:rPr>
        <w:t>四</w:t>
      </w:r>
      <w:r>
        <w:rPr>
          <w:rFonts w:hint="eastAsia" w:ascii="宋体" w:hAnsi="宋体" w:eastAsia="宋体" w:cs="宋体"/>
          <w:sz w:val="21"/>
          <w:szCs w:val="21"/>
        </w:rPr>
        <w:t>、项目工期、地点</w:t>
      </w:r>
    </w:p>
    <w:p w14:paraId="7CBBDF54">
      <w:pPr>
        <w:spacing w:line="360" w:lineRule="exact"/>
        <w:outlineLvl w:val="2"/>
        <w:rPr>
          <w:rFonts w:hint="eastAsia" w:ascii="宋体" w:hAnsi="宋体" w:eastAsia="宋体" w:cs="宋体"/>
          <w:sz w:val="21"/>
          <w:szCs w:val="21"/>
          <w:highlight w:val="yellow"/>
          <w:lang w:eastAsia="zh-CN"/>
        </w:rPr>
      </w:pPr>
      <w:r>
        <w:rPr>
          <w:rFonts w:hint="eastAsia" w:ascii="宋体" w:hAnsi="宋体" w:eastAsia="宋体" w:cs="宋体"/>
          <w:b/>
          <w:sz w:val="21"/>
          <w:szCs w:val="21"/>
        </w:rPr>
        <w:t>1、工期要求：</w:t>
      </w:r>
      <w:r>
        <w:rPr>
          <w:rFonts w:hint="eastAsia"/>
          <w:color w:val="auto"/>
        </w:rPr>
        <w:t>项目于2025年</w:t>
      </w:r>
      <w:r>
        <w:rPr>
          <w:rFonts w:hint="eastAsia"/>
          <w:color w:val="auto"/>
          <w:lang w:val="en-US" w:eastAsia="zh-CN"/>
        </w:rPr>
        <w:t>8月</w:t>
      </w:r>
      <w:r>
        <w:rPr>
          <w:rFonts w:hint="eastAsia"/>
          <w:color w:val="auto"/>
        </w:rPr>
        <w:t xml:space="preserve">完成建设并交付使用。 </w:t>
      </w:r>
      <w:r>
        <w:rPr>
          <w:rFonts w:hint="eastAsia" w:hAnsi="宋体" w:cs="Arial"/>
          <w:bCs/>
          <w:szCs w:val="21"/>
          <w:highlight w:val="none"/>
          <w:lang w:val="en-US" w:eastAsia="zh-CN"/>
        </w:rPr>
        <w:t xml:space="preserve">                                                 </w:t>
      </w:r>
      <w:r>
        <w:rPr>
          <w:rFonts w:hint="eastAsia" w:hAnsi="宋体" w:cs="Arial"/>
          <w:bCs/>
          <w:szCs w:val="21"/>
          <w:highlight w:val="none"/>
        </w:rPr>
        <w:t>。</w:t>
      </w:r>
    </w:p>
    <w:p w14:paraId="4BD8BE87">
      <w:pPr>
        <w:spacing w:line="360" w:lineRule="exact"/>
        <w:outlineLvl w:val="2"/>
        <w:rPr>
          <w:rFonts w:hint="eastAsia" w:ascii="宋体" w:hAnsi="宋体" w:eastAsia="宋体" w:cs="宋体"/>
          <w:sz w:val="21"/>
          <w:szCs w:val="21"/>
        </w:rPr>
      </w:pPr>
      <w:r>
        <w:rPr>
          <w:rFonts w:hint="eastAsia" w:ascii="宋体" w:hAnsi="宋体" w:eastAsia="宋体" w:cs="宋体"/>
          <w:b/>
          <w:sz w:val="21"/>
          <w:szCs w:val="21"/>
        </w:rPr>
        <w:t>2、项目地点：</w:t>
      </w:r>
      <w:r>
        <w:rPr>
          <w:rFonts w:hint="eastAsia" w:ascii="宋体" w:hAnsi="宋体" w:eastAsia="宋体" w:cs="宋体"/>
          <w:sz w:val="21"/>
          <w:szCs w:val="21"/>
        </w:rPr>
        <w:t>采购人指定地点。</w:t>
      </w:r>
    </w:p>
    <w:p w14:paraId="50C6DBB1">
      <w:pPr>
        <w:pStyle w:val="2"/>
        <w:spacing w:before="0" w:after="0" w:line="276" w:lineRule="auto"/>
        <w:rPr>
          <w:rFonts w:hint="eastAsia" w:ascii="宋体" w:hAnsi="宋体" w:eastAsia="宋体" w:cs="宋体"/>
          <w:sz w:val="21"/>
          <w:szCs w:val="21"/>
        </w:rPr>
      </w:pPr>
      <w:r>
        <w:rPr>
          <w:rFonts w:hint="eastAsia" w:ascii="宋体" w:hAnsi="宋体" w:eastAsia="宋体" w:cs="宋体"/>
          <w:sz w:val="21"/>
          <w:szCs w:val="21"/>
          <w:lang w:eastAsia="zh-CN"/>
        </w:rPr>
        <w:t>七</w:t>
      </w:r>
      <w:r>
        <w:rPr>
          <w:rFonts w:hint="eastAsia" w:ascii="宋体" w:hAnsi="宋体" w:eastAsia="宋体" w:cs="宋体"/>
          <w:sz w:val="21"/>
          <w:szCs w:val="21"/>
        </w:rPr>
        <w:t>、其他说明</w:t>
      </w:r>
    </w:p>
    <w:p w14:paraId="632A7856">
      <w:pPr>
        <w:adjustRightInd w:val="0"/>
        <w:snapToGrid w:val="0"/>
        <w:spacing w:line="3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1、质保运维服务到期后，</w:t>
      </w:r>
      <w:r>
        <w:rPr>
          <w:rFonts w:hint="eastAsia" w:ascii="宋体" w:hAnsi="宋体" w:cs="宋体"/>
          <w:bCs/>
          <w:sz w:val="21"/>
          <w:szCs w:val="21"/>
          <w:lang w:val="en-US" w:eastAsia="zh-CN"/>
        </w:rPr>
        <w:t>软件</w:t>
      </w:r>
      <w:r>
        <w:rPr>
          <w:rFonts w:hint="eastAsia" w:ascii="宋体" w:hAnsi="宋体" w:eastAsia="宋体" w:cs="宋体"/>
          <w:bCs/>
          <w:sz w:val="21"/>
          <w:szCs w:val="21"/>
        </w:rPr>
        <w:t>使用权</w:t>
      </w:r>
      <w:r>
        <w:rPr>
          <w:rFonts w:hint="eastAsia" w:ascii="宋体" w:hAnsi="宋体" w:cs="宋体"/>
          <w:bCs/>
          <w:sz w:val="21"/>
          <w:szCs w:val="21"/>
          <w:lang w:eastAsia="zh-CN"/>
        </w:rPr>
        <w:t>、</w:t>
      </w:r>
      <w:r>
        <w:rPr>
          <w:rFonts w:hint="eastAsia" w:ascii="宋体" w:hAnsi="宋体" w:eastAsia="宋体" w:cs="宋体"/>
          <w:bCs/>
          <w:sz w:val="21"/>
          <w:szCs w:val="21"/>
        </w:rPr>
        <w:t>所有权归采购人所有。</w:t>
      </w:r>
    </w:p>
    <w:p w14:paraId="5A8CD24A">
      <w:pPr>
        <w:adjustRightInd w:val="0"/>
        <w:snapToGrid w:val="0"/>
        <w:spacing w:line="360" w:lineRule="exact"/>
        <w:ind w:firstLine="420" w:firstLineChars="20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、软件须与现行主流硬件相匹配，当硬件升级时，软件须配合硬件升级。如遇政策性调整的，中标人须配合采购人进行调整。</w:t>
      </w:r>
    </w:p>
    <w:p w14:paraId="7655ACDE">
      <w:pPr>
        <w:adjustRightInd w:val="0"/>
        <w:snapToGrid w:val="0"/>
        <w:spacing w:line="360" w:lineRule="exact"/>
        <w:ind w:firstLine="420" w:firstLineChars="20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预留开放接口：考虑到后期的项目建设，本项目使用的所有软件，中标单位须提供数据接口支持、开放所有（端口）协议、服务等，便于业主自主维护、升级、对接等。预留标准对外接口，满足新的采集设备接入要求支持。</w:t>
      </w:r>
    </w:p>
    <w:p w14:paraId="6BB1696C">
      <w:pPr>
        <w:adjustRightInd w:val="0"/>
        <w:snapToGrid w:val="0"/>
        <w:spacing w:line="360" w:lineRule="exact"/>
        <w:ind w:firstLine="420" w:firstLineChars="200"/>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中标方提供的所有软件等所涉及到的知识产权和所提供的技术资料是合法取得，并享有完整的知识产权，不会因为采购方的使用而被责令停止使用、追偿或者要求赔偿，如出现上述问题，一切经济损失和法律责任均由中标方承担。投标方所投标平台项目内各系统若采用第三方软件，投标方需提供满足业主需要的正版授权，采购方不承担该项费用，也不再另行采购。投标方必须保证第三方软件的售后同质化。</w:t>
      </w:r>
    </w:p>
    <w:p w14:paraId="5EF997DF">
      <w:pPr>
        <w:adjustRightInd w:val="0"/>
        <w:snapToGrid w:val="0"/>
        <w:spacing w:line="360" w:lineRule="exact"/>
        <w:ind w:firstLine="420" w:firstLineChars="200"/>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、保密：中标单位应保证严守在履行本合同中以任何方式知悉的采购单位的商业、技术秘密和其他商业及技术信息，不得泄露、不正当使用或允许他人使用，项目团队应签订保密责任书。</w:t>
      </w:r>
    </w:p>
    <w:p w14:paraId="2377F79A">
      <w:pPr>
        <w:adjustRightInd w:val="0"/>
        <w:snapToGrid w:val="0"/>
        <w:spacing w:line="360" w:lineRule="exact"/>
        <w:ind w:firstLine="420" w:firstLineChars="200"/>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rPr>
        <w:t>、软件的报价含且不限于上述需求描述，中标单位在需求调研后应提交正式的软件需求范围确认书并经采购人确认，采购人有可能对上述软件的功能需求进行适当的调整，中标人应满足采购人的合理变更需求。</w:t>
      </w:r>
    </w:p>
    <w:p w14:paraId="6DF45839">
      <w:pPr>
        <w:adjustRightInd w:val="0"/>
        <w:snapToGrid w:val="0"/>
        <w:spacing w:line="360" w:lineRule="exact"/>
        <w:ind w:firstLine="420" w:firstLineChars="200"/>
        <w:rPr>
          <w:rFonts w:hint="eastAsia" w:ascii="宋体" w:hAnsi="宋体" w:eastAsia="宋体" w:cs="宋体"/>
          <w:sz w:val="21"/>
          <w:szCs w:val="21"/>
        </w:rPr>
      </w:pPr>
      <w:r>
        <w:rPr>
          <w:rFonts w:hint="eastAsia" w:ascii="宋体" w:hAnsi="宋体" w:cs="宋体"/>
          <w:sz w:val="21"/>
          <w:szCs w:val="21"/>
          <w:lang w:val="en-US" w:eastAsia="zh-CN"/>
        </w:rPr>
        <w:t>7</w:t>
      </w:r>
      <w:r>
        <w:rPr>
          <w:rFonts w:hint="eastAsia" w:ascii="宋体" w:hAnsi="宋体" w:eastAsia="宋体" w:cs="宋体"/>
          <w:sz w:val="21"/>
          <w:szCs w:val="21"/>
        </w:rPr>
        <w:t>、知识产权：针对本项目开发的软件著作权等与本项目相关的所有成果归采购人所有。由于违约方的原因造成另一方上述权利被侵害的，由违约方负责赔偿与之相关的一切损失。本项目所使用或产生的数据为采购人方专有，未经书面许可，中标单位不得对第三方泄露或使用该项目的数据进行任何形式的开发利用。</w:t>
      </w:r>
    </w:p>
    <w:p w14:paraId="3F29DB13">
      <w:pPr>
        <w:snapToGrid w:val="0"/>
        <w:spacing w:line="360" w:lineRule="auto"/>
        <w:ind w:firstLine="420" w:firstLineChars="200"/>
        <w:rPr>
          <w:rStyle w:val="54"/>
          <w:rFonts w:hint="eastAsia" w:ascii="宋体" w:hAnsi="宋体" w:cs="宋体"/>
          <w:b w:val="0"/>
          <w:bCs/>
          <w:color w:val="000000"/>
          <w:sz w:val="21"/>
          <w:szCs w:val="21"/>
          <w:lang w:val="en-US" w:eastAsia="zh-CN"/>
        </w:rPr>
      </w:pPr>
      <w:r>
        <w:rPr>
          <w:rStyle w:val="54"/>
          <w:rFonts w:hint="eastAsia" w:ascii="宋体" w:hAnsi="宋体" w:cs="宋体"/>
          <w:b w:val="0"/>
          <w:bCs/>
          <w:color w:val="000000"/>
          <w:sz w:val="21"/>
          <w:szCs w:val="21"/>
          <w:lang w:val="en-US" w:eastAsia="zh-CN"/>
        </w:rPr>
        <w:t>6、质保运维期结束移交时需将软件功能升级到最新版本。</w:t>
      </w:r>
    </w:p>
    <w:p w14:paraId="2EDAC710">
      <w:pPr>
        <w:snapToGrid w:val="0"/>
        <w:spacing w:line="360" w:lineRule="auto"/>
        <w:ind w:firstLine="420" w:firstLineChars="200"/>
        <w:rPr>
          <w:rStyle w:val="54"/>
          <w:rFonts w:hint="eastAsia" w:ascii="宋体" w:hAnsi="宋体" w:cs="宋体"/>
          <w:b w:val="0"/>
          <w:bCs/>
          <w:color w:val="000000"/>
          <w:sz w:val="21"/>
          <w:szCs w:val="21"/>
          <w:lang w:val="en-US" w:eastAsia="zh-CN"/>
        </w:rPr>
      </w:pPr>
      <w:r>
        <w:rPr>
          <w:rStyle w:val="54"/>
          <w:rFonts w:hint="eastAsia" w:ascii="宋体" w:hAnsi="宋体" w:cs="宋体"/>
          <w:b w:val="0"/>
          <w:bCs/>
          <w:color w:val="000000"/>
          <w:sz w:val="21"/>
          <w:szCs w:val="21"/>
          <w:lang w:val="en-US" w:eastAsia="zh-CN"/>
        </w:rPr>
        <w:t>7、维护及服务期内，软件维护、维修、升级的内容包括:系统设计错误、未达到建设内容的功能或功能不完善之处、因《用户操作手册》错误导致的用户操作错误。</w:t>
      </w:r>
    </w:p>
    <w:p w14:paraId="1FE4D514">
      <w:pPr>
        <w:snapToGrid w:val="0"/>
        <w:spacing w:line="360" w:lineRule="auto"/>
        <w:rPr>
          <w:rStyle w:val="54"/>
          <w:rFonts w:hint="eastAsia" w:ascii="宋体" w:hAnsi="宋体" w:eastAsia="宋体" w:cs="宋体"/>
          <w:b/>
          <w:color w:val="000000"/>
          <w:sz w:val="21"/>
          <w:szCs w:val="21"/>
        </w:rPr>
      </w:pPr>
      <w:r>
        <w:rPr>
          <w:rStyle w:val="54"/>
          <w:rFonts w:hint="eastAsia" w:ascii="宋体" w:hAnsi="宋体" w:cs="宋体"/>
          <w:b/>
          <w:color w:val="000000"/>
          <w:sz w:val="21"/>
          <w:szCs w:val="21"/>
          <w:lang w:val="en-US" w:eastAsia="zh-CN"/>
        </w:rPr>
        <w:t>八</w:t>
      </w:r>
      <w:r>
        <w:rPr>
          <w:rStyle w:val="54"/>
          <w:rFonts w:hint="eastAsia" w:ascii="宋体" w:hAnsi="宋体" w:eastAsia="宋体" w:cs="宋体"/>
          <w:b/>
          <w:color w:val="000000"/>
          <w:sz w:val="21"/>
          <w:szCs w:val="21"/>
        </w:rPr>
        <w:t>、报价说明</w:t>
      </w:r>
    </w:p>
    <w:p w14:paraId="6AD67FEC">
      <w:pPr>
        <w:snapToGrid w:val="0"/>
        <w:spacing w:line="360" w:lineRule="auto"/>
        <w:ind w:firstLine="210" w:firstLineChars="100"/>
        <w:rPr>
          <w:rStyle w:val="54"/>
          <w:rFonts w:hint="eastAsia" w:ascii="宋体" w:hAnsi="宋体" w:eastAsia="宋体" w:cs="宋体"/>
          <w:color w:val="000000"/>
          <w:sz w:val="21"/>
          <w:szCs w:val="21"/>
        </w:rPr>
      </w:pPr>
      <w:r>
        <w:rPr>
          <w:rStyle w:val="54"/>
          <w:rFonts w:hint="eastAsia" w:ascii="宋体" w:hAnsi="宋体" w:eastAsia="宋体" w:cs="宋体"/>
          <w:color w:val="000000"/>
          <w:sz w:val="21"/>
          <w:szCs w:val="21"/>
        </w:rPr>
        <w:t>1</w:t>
      </w:r>
      <w:r>
        <w:rPr>
          <w:rStyle w:val="54"/>
          <w:rFonts w:hint="eastAsia" w:ascii="宋体" w:hAnsi="宋体" w:cs="宋体"/>
          <w:color w:val="000000"/>
          <w:sz w:val="21"/>
          <w:szCs w:val="21"/>
          <w:lang w:eastAsia="zh-CN"/>
        </w:rPr>
        <w:t>、</w:t>
      </w:r>
      <w:r>
        <w:rPr>
          <w:rStyle w:val="54"/>
          <w:rFonts w:hint="eastAsia" w:ascii="宋体" w:hAnsi="宋体" w:eastAsia="宋体" w:cs="宋体"/>
          <w:color w:val="000000"/>
          <w:sz w:val="21"/>
          <w:szCs w:val="21"/>
        </w:rPr>
        <w:t>投标人必须完成所有相关</w:t>
      </w:r>
      <w:r>
        <w:rPr>
          <w:rStyle w:val="54"/>
          <w:rFonts w:hint="eastAsia" w:ascii="宋体" w:hAnsi="宋体" w:cs="宋体"/>
          <w:color w:val="000000"/>
          <w:sz w:val="21"/>
          <w:szCs w:val="21"/>
          <w:lang w:val="en-US"/>
        </w:rPr>
        <w:t>软件</w:t>
      </w:r>
      <w:r>
        <w:rPr>
          <w:rStyle w:val="54"/>
          <w:rFonts w:hint="eastAsia" w:ascii="宋体" w:hAnsi="宋体" w:eastAsia="宋体" w:cs="宋体"/>
          <w:color w:val="000000"/>
          <w:sz w:val="21"/>
          <w:szCs w:val="21"/>
        </w:rPr>
        <w:t>的安装调试工作，要求到达安全及其相关规范要求。投标人应以合同的形式明确，报价若有遗漏的，均应视为免费提供，投标总价即为交付使用的价格。</w:t>
      </w:r>
    </w:p>
    <w:p w14:paraId="52B87B51">
      <w:pPr>
        <w:snapToGrid w:val="0"/>
        <w:spacing w:line="360" w:lineRule="auto"/>
        <w:ind w:firstLine="210" w:firstLineChars="100"/>
        <w:rPr>
          <w:rStyle w:val="54"/>
          <w:rFonts w:hint="eastAsia" w:ascii="宋体" w:hAnsi="宋体" w:eastAsia="宋体" w:cs="宋体"/>
          <w:color w:val="000000"/>
          <w:sz w:val="21"/>
          <w:szCs w:val="21"/>
        </w:rPr>
      </w:pPr>
      <w:r>
        <w:rPr>
          <w:rStyle w:val="54"/>
          <w:rFonts w:hint="eastAsia" w:ascii="宋体" w:hAnsi="宋体" w:eastAsia="宋体" w:cs="宋体"/>
          <w:color w:val="000000"/>
          <w:sz w:val="21"/>
          <w:szCs w:val="21"/>
        </w:rPr>
        <w:t>2</w:t>
      </w:r>
      <w:r>
        <w:rPr>
          <w:rStyle w:val="54"/>
          <w:rFonts w:hint="eastAsia" w:ascii="宋体" w:hAnsi="宋体" w:cs="宋体"/>
          <w:color w:val="000000"/>
          <w:sz w:val="21"/>
          <w:szCs w:val="21"/>
          <w:lang w:eastAsia="zh-CN"/>
        </w:rPr>
        <w:t>、</w:t>
      </w:r>
      <w:r>
        <w:rPr>
          <w:rStyle w:val="54"/>
          <w:rFonts w:hint="eastAsia" w:ascii="宋体" w:hAnsi="宋体" w:eastAsia="宋体" w:cs="宋体"/>
          <w:color w:val="000000"/>
          <w:sz w:val="21"/>
          <w:szCs w:val="21"/>
        </w:rPr>
        <w:t>投标报价应包括但不限于完成本项目所发生的数据采集费、软件与设备对接费、检测费、运维期内技术维护费和先进性升级与扩容服务费</w:t>
      </w:r>
      <w:r>
        <w:rPr>
          <w:rStyle w:val="54"/>
          <w:rFonts w:hint="eastAsia" w:ascii="宋体" w:hAnsi="宋体" w:cs="宋体"/>
          <w:color w:val="000000"/>
          <w:sz w:val="21"/>
          <w:szCs w:val="21"/>
          <w:lang w:eastAsia="zh-CN"/>
        </w:rPr>
        <w:t>、</w:t>
      </w:r>
      <w:r>
        <w:rPr>
          <w:rStyle w:val="54"/>
          <w:rFonts w:hint="eastAsia" w:ascii="宋体" w:hAnsi="宋体" w:eastAsia="宋体" w:cs="宋体"/>
          <w:color w:val="000000"/>
          <w:sz w:val="21"/>
          <w:szCs w:val="21"/>
        </w:rPr>
        <w:t>差旅费、培训费、会务费、企业管理费、利润、税金、采购文件中明示或暗示由中标人承担的费用、合同实施过程中不可预见的风险费用等一切费用。投标人投标报价时未列项或列项未报价的，视为已计入投标报价中。投标人只允许有一个报价，招标人不接受有任何选择性的报价。</w:t>
      </w:r>
    </w:p>
    <w:p w14:paraId="49D36BB1">
      <w:pPr>
        <w:snapToGrid w:val="0"/>
        <w:spacing w:line="360" w:lineRule="auto"/>
        <w:ind w:firstLine="210" w:firstLineChars="100"/>
        <w:rPr>
          <w:rStyle w:val="54"/>
          <w:rFonts w:hint="eastAsia" w:ascii="宋体" w:hAnsi="宋体" w:eastAsia="宋体" w:cs="宋体"/>
          <w:color w:val="000000"/>
          <w:sz w:val="21"/>
          <w:szCs w:val="21"/>
        </w:rPr>
      </w:pPr>
      <w:r>
        <w:rPr>
          <w:rStyle w:val="54"/>
          <w:rFonts w:hint="eastAsia" w:ascii="宋体" w:hAnsi="宋体" w:eastAsia="宋体" w:cs="宋体"/>
          <w:color w:val="000000"/>
          <w:sz w:val="21"/>
          <w:szCs w:val="21"/>
        </w:rPr>
        <w:t>3</w:t>
      </w:r>
      <w:r>
        <w:rPr>
          <w:rStyle w:val="54"/>
          <w:rFonts w:hint="eastAsia" w:ascii="宋体" w:hAnsi="宋体" w:cs="宋体"/>
          <w:color w:val="000000"/>
          <w:sz w:val="21"/>
          <w:szCs w:val="21"/>
          <w:lang w:eastAsia="zh-CN"/>
        </w:rPr>
        <w:t>、</w:t>
      </w:r>
      <w:r>
        <w:rPr>
          <w:rStyle w:val="54"/>
          <w:rFonts w:hint="eastAsia" w:ascii="宋体" w:hAnsi="宋体" w:eastAsia="宋体" w:cs="宋体"/>
          <w:color w:val="000000"/>
          <w:sz w:val="21"/>
          <w:szCs w:val="21"/>
        </w:rPr>
        <w:t>本招标文件中所提出的为标准工况下的技术要求，投标人在进行设计和制造时，除须满足本技术文件中所提的各项要求外，该产品应同时满足最新版的规范和标准。</w:t>
      </w:r>
    </w:p>
    <w:p w14:paraId="2E37562B">
      <w:pPr>
        <w:snapToGrid w:val="0"/>
        <w:spacing w:line="360" w:lineRule="auto"/>
        <w:ind w:firstLine="210" w:firstLineChars="100"/>
        <w:rPr>
          <w:rStyle w:val="54"/>
          <w:rFonts w:hint="eastAsia" w:ascii="宋体" w:hAnsi="宋体" w:cs="宋体"/>
          <w:b/>
          <w:bCs/>
          <w:color w:val="000000"/>
          <w:sz w:val="30"/>
          <w:szCs w:val="30"/>
        </w:rPr>
        <w:sectPr>
          <w:footerReference r:id="rId5" w:type="default"/>
          <w:pgSz w:w="16843" w:h="11900" w:orient="landscape"/>
          <w:pgMar w:top="1020" w:right="828" w:bottom="839" w:left="720" w:header="0" w:footer="0" w:gutter="0"/>
          <w:pgNumType w:fmt="decimal" w:start="4"/>
          <w:cols w:space="0" w:num="1"/>
          <w:rtlGutter w:val="0"/>
          <w:docGrid w:linePitch="360" w:charSpace="0"/>
        </w:sectPr>
      </w:pPr>
      <w:r>
        <w:rPr>
          <w:rStyle w:val="54"/>
          <w:rFonts w:hint="eastAsia" w:ascii="宋体" w:hAnsi="宋体" w:eastAsia="宋体" w:cs="宋体"/>
          <w:color w:val="000000"/>
          <w:sz w:val="21"/>
          <w:szCs w:val="21"/>
        </w:rPr>
        <w:t>4</w:t>
      </w:r>
      <w:r>
        <w:rPr>
          <w:rStyle w:val="54"/>
          <w:rFonts w:hint="eastAsia" w:ascii="宋体" w:hAnsi="宋体" w:cs="宋体"/>
          <w:color w:val="000000"/>
          <w:sz w:val="21"/>
          <w:szCs w:val="21"/>
          <w:lang w:eastAsia="zh-CN"/>
        </w:rPr>
        <w:t>、</w:t>
      </w:r>
      <w:r>
        <w:rPr>
          <w:rStyle w:val="54"/>
          <w:rFonts w:hint="eastAsia" w:ascii="宋体" w:hAnsi="宋体" w:eastAsia="宋体" w:cs="宋体"/>
          <w:color w:val="000000"/>
          <w:sz w:val="21"/>
          <w:szCs w:val="21"/>
        </w:rPr>
        <w:t>质量及验收：按行业标准要求制造、验收，满足最新版的规范和标准。</w:t>
      </w:r>
    </w:p>
    <w:p w14:paraId="505C18C5">
      <w:pPr>
        <w:pStyle w:val="42"/>
        <w:snapToGrid w:val="0"/>
        <w:spacing w:before="120" w:after="120" w:line="360" w:lineRule="auto"/>
        <w:ind w:right="-87"/>
        <w:jc w:val="center"/>
        <w:outlineLvl w:val="0"/>
        <w:rPr>
          <w:rFonts w:hint="eastAsia" w:hAnsi="宋体" w:eastAsia="宋体" w:cs="宋体"/>
          <w:b/>
          <w:bCs/>
          <w:color w:val="auto"/>
        </w:rPr>
      </w:pPr>
      <w:r>
        <w:rPr>
          <w:rFonts w:hint="eastAsia" w:hAnsi="宋体" w:eastAsia="宋体" w:cs="宋体"/>
          <w:b/>
          <w:bCs/>
          <w:color w:val="auto"/>
        </w:rPr>
        <w:t>第三章  投标人须知</w:t>
      </w:r>
    </w:p>
    <w:p w14:paraId="264341EF">
      <w:pPr>
        <w:spacing w:line="400" w:lineRule="exact"/>
        <w:jc w:val="center"/>
        <w:rPr>
          <w:rFonts w:hint="eastAsia" w:ascii="宋体" w:hAnsi="宋体" w:cs="宋体"/>
          <w:b/>
          <w:color w:val="auto"/>
          <w:sz w:val="30"/>
          <w:szCs w:val="30"/>
        </w:rPr>
      </w:pPr>
      <w:r>
        <w:rPr>
          <w:rFonts w:hint="eastAsia" w:ascii="宋体" w:hAnsi="宋体" w:cs="宋体"/>
          <w:b/>
          <w:color w:val="auto"/>
          <w:sz w:val="30"/>
          <w:szCs w:val="30"/>
        </w:rPr>
        <w:t>前附表</w:t>
      </w:r>
    </w:p>
    <w:tbl>
      <w:tblPr>
        <w:tblStyle w:val="30"/>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25"/>
        <w:gridCol w:w="4679"/>
        <w:gridCol w:w="1425"/>
        <w:gridCol w:w="1811"/>
      </w:tblGrid>
      <w:tr w14:paraId="2384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7" w:hRule="atLeast"/>
          <w:tblCellSpacing w:w="7" w:type="dxa"/>
          <w:jc w:val="center"/>
        </w:trPr>
        <w:tc>
          <w:tcPr>
            <w:tcW w:w="598" w:type="dxa"/>
            <w:shd w:val="clear" w:color="auto" w:fill="E0E0E0"/>
            <w:vAlign w:val="center"/>
          </w:tcPr>
          <w:p w14:paraId="4059D4C2">
            <w:pPr>
              <w:spacing w:line="360" w:lineRule="exact"/>
              <w:jc w:val="center"/>
              <w:rPr>
                <w:rFonts w:hint="eastAsia" w:ascii="宋体" w:hAnsi="宋体" w:cs="宋体"/>
                <w:b/>
                <w:color w:val="auto"/>
                <w:szCs w:val="21"/>
              </w:rPr>
            </w:pPr>
            <w:r>
              <w:rPr>
                <w:rFonts w:hint="eastAsia" w:ascii="宋体" w:hAnsi="宋体" w:cs="宋体"/>
                <w:b/>
                <w:color w:val="auto"/>
                <w:szCs w:val="21"/>
              </w:rPr>
              <w:t>序号</w:t>
            </w:r>
          </w:p>
        </w:tc>
        <w:tc>
          <w:tcPr>
            <w:tcW w:w="9419" w:type="dxa"/>
            <w:gridSpan w:val="4"/>
            <w:shd w:val="clear" w:color="auto" w:fill="E0E0E0"/>
            <w:vAlign w:val="center"/>
          </w:tcPr>
          <w:p w14:paraId="629E0B67">
            <w:pPr>
              <w:spacing w:line="360" w:lineRule="exact"/>
              <w:jc w:val="center"/>
              <w:rPr>
                <w:rFonts w:hint="eastAsia" w:ascii="宋体" w:hAnsi="宋体" w:cs="宋体"/>
                <w:b/>
                <w:color w:val="auto"/>
                <w:szCs w:val="21"/>
              </w:rPr>
            </w:pPr>
            <w:r>
              <w:rPr>
                <w:rFonts w:hint="eastAsia" w:ascii="宋体" w:hAnsi="宋体" w:cs="宋体"/>
                <w:b/>
                <w:color w:val="auto"/>
                <w:szCs w:val="21"/>
              </w:rPr>
              <w:t>内容说明及要求</w:t>
            </w:r>
          </w:p>
        </w:tc>
      </w:tr>
      <w:tr w14:paraId="2CC9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7B854160">
            <w:pPr>
              <w:spacing w:line="360" w:lineRule="exact"/>
              <w:jc w:val="center"/>
              <w:rPr>
                <w:rFonts w:hint="eastAsia" w:ascii="宋体" w:hAnsi="宋体" w:cs="宋体"/>
                <w:b/>
                <w:color w:val="auto"/>
                <w:szCs w:val="21"/>
              </w:rPr>
            </w:pPr>
            <w:r>
              <w:rPr>
                <w:rFonts w:hint="eastAsia" w:ascii="宋体" w:hAnsi="宋体" w:cs="宋体"/>
                <w:b/>
                <w:color w:val="auto"/>
                <w:szCs w:val="21"/>
              </w:rPr>
              <w:t>1</w:t>
            </w:r>
          </w:p>
        </w:tc>
        <w:tc>
          <w:tcPr>
            <w:tcW w:w="1511" w:type="dxa"/>
            <w:shd w:val="clear" w:color="auto" w:fill="E0E0E0"/>
            <w:vAlign w:val="center"/>
          </w:tcPr>
          <w:p w14:paraId="4ECF4690">
            <w:pPr>
              <w:spacing w:line="360" w:lineRule="exact"/>
              <w:jc w:val="center"/>
              <w:rPr>
                <w:rFonts w:hint="eastAsia" w:ascii="宋体" w:hAnsi="宋体" w:cs="宋体"/>
                <w:b/>
                <w:color w:val="auto"/>
                <w:szCs w:val="21"/>
              </w:rPr>
            </w:pPr>
            <w:r>
              <w:rPr>
                <w:rFonts w:hint="eastAsia" w:ascii="宋体" w:hAnsi="宋体" w:cs="宋体"/>
                <w:b/>
                <w:color w:val="auto"/>
                <w:szCs w:val="21"/>
              </w:rPr>
              <w:t>项目名称</w:t>
            </w:r>
          </w:p>
        </w:tc>
        <w:tc>
          <w:tcPr>
            <w:tcW w:w="4665" w:type="dxa"/>
            <w:shd w:val="clear" w:color="auto" w:fill="FFFFFF"/>
            <w:vAlign w:val="center"/>
          </w:tcPr>
          <w:p w14:paraId="413E7DC3">
            <w:pPr>
              <w:spacing w:line="360" w:lineRule="exact"/>
              <w:rPr>
                <w:rFonts w:hint="eastAsia" w:ascii="宋体" w:hAnsi="宋体" w:cs="宋体"/>
                <w:color w:val="auto"/>
                <w:kern w:val="0"/>
                <w:szCs w:val="21"/>
              </w:rPr>
            </w:pPr>
            <w:r>
              <w:rPr>
                <w:rFonts w:hint="eastAsia" w:ascii="宋体" w:hAnsi="宋体" w:cs="宋体"/>
                <w:color w:val="auto"/>
                <w:szCs w:val="21"/>
                <w:highlight w:val="none"/>
              </w:rPr>
              <w:t>“海娃驿站”流动儿童关爱应用采购项目</w:t>
            </w:r>
          </w:p>
        </w:tc>
        <w:tc>
          <w:tcPr>
            <w:tcW w:w="1411" w:type="dxa"/>
            <w:shd w:val="clear" w:color="auto" w:fill="E0E0E0"/>
            <w:vAlign w:val="center"/>
          </w:tcPr>
          <w:p w14:paraId="7D43757D">
            <w:pPr>
              <w:spacing w:line="360" w:lineRule="exact"/>
              <w:jc w:val="center"/>
              <w:rPr>
                <w:rFonts w:hint="eastAsia" w:ascii="宋体" w:hAnsi="宋体" w:cs="宋体"/>
                <w:b/>
                <w:color w:val="auto"/>
                <w:szCs w:val="21"/>
              </w:rPr>
            </w:pPr>
            <w:r>
              <w:rPr>
                <w:rFonts w:hint="eastAsia" w:ascii="宋体" w:hAnsi="宋体" w:cs="宋体"/>
                <w:b/>
                <w:color w:val="auto"/>
                <w:szCs w:val="21"/>
              </w:rPr>
              <w:t>采购编号</w:t>
            </w:r>
          </w:p>
        </w:tc>
        <w:tc>
          <w:tcPr>
            <w:tcW w:w="1790" w:type="dxa"/>
            <w:shd w:val="clear" w:color="auto" w:fill="FFFFFF"/>
            <w:vAlign w:val="center"/>
          </w:tcPr>
          <w:p w14:paraId="67A82E66">
            <w:pPr>
              <w:spacing w:line="360" w:lineRule="exact"/>
              <w:rPr>
                <w:rFonts w:hint="eastAsia" w:ascii="宋体" w:hAnsi="宋体" w:cs="宋体"/>
                <w:color w:val="auto"/>
                <w:szCs w:val="21"/>
              </w:rPr>
            </w:pPr>
            <w:r>
              <w:rPr>
                <w:rFonts w:hint="eastAsia" w:ascii="宋体" w:hAnsi="宋体" w:cs="宋体"/>
                <w:color w:val="auto"/>
                <w:szCs w:val="21"/>
              </w:rPr>
              <w:t>TLZB-202</w:t>
            </w: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cs="宋体"/>
                <w:color w:val="auto"/>
                <w:szCs w:val="21"/>
                <w:lang w:val="en-US" w:eastAsia="zh-CN"/>
              </w:rPr>
              <w:t>142</w:t>
            </w:r>
            <w:r>
              <w:rPr>
                <w:rFonts w:hint="eastAsia" w:ascii="宋体" w:hAnsi="宋体" w:cs="宋体"/>
                <w:color w:val="auto"/>
                <w:szCs w:val="21"/>
              </w:rPr>
              <w:t xml:space="preserve">   </w:t>
            </w:r>
          </w:p>
        </w:tc>
      </w:tr>
      <w:tr w14:paraId="1AD66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67F28E57">
            <w:pPr>
              <w:spacing w:line="360" w:lineRule="exact"/>
              <w:jc w:val="center"/>
              <w:rPr>
                <w:rFonts w:hint="eastAsia" w:ascii="宋体" w:hAnsi="宋体" w:cs="宋体"/>
                <w:b/>
                <w:color w:val="auto"/>
                <w:szCs w:val="21"/>
              </w:rPr>
            </w:pPr>
            <w:r>
              <w:rPr>
                <w:rFonts w:hint="eastAsia" w:ascii="宋体" w:hAnsi="宋体" w:cs="宋体"/>
                <w:b/>
                <w:color w:val="auto"/>
                <w:szCs w:val="21"/>
              </w:rPr>
              <w:t>2</w:t>
            </w:r>
          </w:p>
        </w:tc>
        <w:tc>
          <w:tcPr>
            <w:tcW w:w="1511" w:type="dxa"/>
            <w:shd w:val="clear" w:color="auto" w:fill="E0E0E0"/>
            <w:vAlign w:val="center"/>
          </w:tcPr>
          <w:p w14:paraId="3069CB06">
            <w:pPr>
              <w:spacing w:line="360" w:lineRule="exact"/>
              <w:jc w:val="center"/>
              <w:rPr>
                <w:rFonts w:hint="eastAsia" w:ascii="宋体" w:hAnsi="宋体" w:cs="宋体"/>
                <w:b/>
                <w:color w:val="auto"/>
                <w:szCs w:val="21"/>
              </w:rPr>
            </w:pPr>
            <w:r>
              <w:rPr>
                <w:rFonts w:hint="eastAsia" w:ascii="宋体" w:hAnsi="宋体" w:cs="宋体"/>
                <w:b/>
                <w:color w:val="auto"/>
                <w:szCs w:val="21"/>
              </w:rPr>
              <w:t>采购内容</w:t>
            </w:r>
          </w:p>
        </w:tc>
        <w:tc>
          <w:tcPr>
            <w:tcW w:w="4665" w:type="dxa"/>
            <w:tcBorders>
              <w:right w:val="single" w:color="auto" w:sz="4" w:space="0"/>
            </w:tcBorders>
            <w:shd w:val="clear" w:color="auto" w:fill="FFFFFF"/>
            <w:vAlign w:val="center"/>
          </w:tcPr>
          <w:p w14:paraId="39317D27">
            <w:pPr>
              <w:spacing w:line="360" w:lineRule="exact"/>
              <w:rPr>
                <w:rFonts w:hint="eastAsia" w:ascii="宋体" w:hAnsi="宋体" w:cs="宋体"/>
                <w:color w:val="auto"/>
                <w:szCs w:val="21"/>
                <w:shd w:val="clear" w:color="auto" w:fill="FFFFFF"/>
              </w:rPr>
            </w:pPr>
            <w:r>
              <w:rPr>
                <w:rFonts w:hint="eastAsia" w:ascii="宋体" w:hAnsi="宋体" w:cs="宋体"/>
                <w:color w:val="auto"/>
                <w:szCs w:val="21"/>
              </w:rPr>
              <w:t>详见第二章采购需求</w:t>
            </w:r>
          </w:p>
        </w:tc>
        <w:tc>
          <w:tcPr>
            <w:tcW w:w="1411" w:type="dxa"/>
            <w:tcBorders>
              <w:left w:val="single" w:color="auto" w:sz="4" w:space="0"/>
              <w:right w:val="single" w:color="auto" w:sz="4" w:space="0"/>
            </w:tcBorders>
            <w:shd w:val="clear" w:color="auto" w:fill="FFFFFF"/>
            <w:vAlign w:val="center"/>
          </w:tcPr>
          <w:p w14:paraId="05CA1A66">
            <w:pPr>
              <w:spacing w:line="360" w:lineRule="exact"/>
              <w:jc w:val="center"/>
              <w:rPr>
                <w:rFonts w:hint="eastAsia" w:ascii="宋体" w:hAnsi="宋体" w:cs="宋体"/>
                <w:b/>
                <w:color w:val="auto"/>
                <w:szCs w:val="21"/>
              </w:rPr>
            </w:pPr>
            <w:r>
              <w:rPr>
                <w:rFonts w:hint="eastAsia" w:ascii="宋体" w:hAnsi="宋体" w:cs="宋体"/>
                <w:b/>
                <w:color w:val="auto"/>
                <w:szCs w:val="21"/>
              </w:rPr>
              <w:t>资金来源</w:t>
            </w:r>
          </w:p>
        </w:tc>
        <w:tc>
          <w:tcPr>
            <w:tcW w:w="1790" w:type="dxa"/>
            <w:tcBorders>
              <w:left w:val="single" w:color="auto" w:sz="4" w:space="0"/>
            </w:tcBorders>
            <w:shd w:val="clear" w:color="auto" w:fill="FFFFFF"/>
            <w:vAlign w:val="center"/>
          </w:tcPr>
          <w:p w14:paraId="11D24E0A">
            <w:pPr>
              <w:spacing w:line="360" w:lineRule="exact"/>
              <w:rPr>
                <w:rFonts w:hint="eastAsia" w:ascii="宋体" w:hAnsi="宋体" w:cs="宋体"/>
                <w:color w:val="auto"/>
                <w:szCs w:val="21"/>
                <w:shd w:val="clear" w:color="auto" w:fill="FFFFFF"/>
              </w:rPr>
            </w:pPr>
            <w:r>
              <w:rPr>
                <w:rFonts w:hint="eastAsia" w:ascii="宋体" w:hAnsi="宋体" w:cs="宋体"/>
                <w:color w:val="auto"/>
                <w:szCs w:val="21"/>
              </w:rPr>
              <w:t>财政性资金</w:t>
            </w:r>
          </w:p>
        </w:tc>
      </w:tr>
      <w:tr w14:paraId="7038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6FA97CCA">
            <w:pPr>
              <w:spacing w:line="360" w:lineRule="exact"/>
              <w:jc w:val="center"/>
              <w:rPr>
                <w:rFonts w:hint="eastAsia" w:ascii="宋体" w:hAnsi="宋体" w:cs="宋体"/>
                <w:b/>
                <w:color w:val="auto"/>
                <w:szCs w:val="21"/>
              </w:rPr>
            </w:pPr>
            <w:r>
              <w:rPr>
                <w:rFonts w:hint="eastAsia" w:ascii="宋体" w:hAnsi="宋体" w:cs="宋体"/>
                <w:b/>
                <w:color w:val="auto"/>
                <w:szCs w:val="21"/>
              </w:rPr>
              <w:t>3</w:t>
            </w:r>
          </w:p>
        </w:tc>
        <w:tc>
          <w:tcPr>
            <w:tcW w:w="1511" w:type="dxa"/>
            <w:shd w:val="clear" w:color="auto" w:fill="E0E0E0"/>
            <w:vAlign w:val="center"/>
          </w:tcPr>
          <w:p w14:paraId="5DFCD47D">
            <w:pPr>
              <w:spacing w:line="360" w:lineRule="exact"/>
              <w:jc w:val="center"/>
              <w:rPr>
                <w:rFonts w:hint="eastAsia" w:ascii="宋体" w:hAnsi="宋体" w:cs="宋体"/>
                <w:b/>
                <w:color w:val="auto"/>
                <w:szCs w:val="21"/>
              </w:rPr>
            </w:pPr>
            <w:r>
              <w:rPr>
                <w:rFonts w:hint="eastAsia" w:ascii="宋体" w:hAnsi="宋体" w:cs="宋体"/>
                <w:b/>
                <w:color w:val="auto"/>
                <w:szCs w:val="21"/>
              </w:rPr>
              <w:t>项目预算</w:t>
            </w:r>
          </w:p>
        </w:tc>
        <w:tc>
          <w:tcPr>
            <w:tcW w:w="7894" w:type="dxa"/>
            <w:gridSpan w:val="3"/>
            <w:shd w:val="clear" w:color="auto" w:fill="FFFFFF"/>
            <w:vAlign w:val="center"/>
          </w:tcPr>
          <w:p w14:paraId="58B7AE6E">
            <w:pPr>
              <w:spacing w:line="360" w:lineRule="exact"/>
              <w:rPr>
                <w:rFonts w:hint="eastAsia" w:ascii="宋体" w:hAnsi="宋体" w:cs="宋体"/>
                <w:color w:val="auto"/>
                <w:kern w:val="0"/>
                <w:szCs w:val="21"/>
              </w:rPr>
            </w:pPr>
            <w:r>
              <w:rPr>
                <w:rFonts w:hint="eastAsia" w:ascii="宋体" w:hAnsi="宋体"/>
                <w:color w:val="000000"/>
                <w:szCs w:val="21"/>
              </w:rPr>
              <w:t>预算</w:t>
            </w:r>
            <w:r>
              <w:rPr>
                <w:rFonts w:hint="eastAsia" w:ascii="宋体" w:hAnsi="宋体"/>
                <w:color w:val="000000"/>
                <w:szCs w:val="21"/>
                <w:lang w:val="en-US" w:eastAsia="zh-CN"/>
              </w:rPr>
              <w:t>6</w:t>
            </w:r>
            <w:r>
              <w:rPr>
                <w:rFonts w:hint="eastAsia" w:ascii="宋体" w:hAnsi="宋体"/>
                <w:color w:val="000000"/>
                <w:szCs w:val="21"/>
                <w:lang w:eastAsia="zh-CN"/>
              </w:rPr>
              <w:t>00000</w:t>
            </w:r>
            <w:r>
              <w:rPr>
                <w:rFonts w:hint="eastAsia" w:ascii="宋体" w:hAnsi="宋体"/>
                <w:color w:val="000000"/>
                <w:szCs w:val="21"/>
              </w:rPr>
              <w:t>元人民币，最高限价：</w:t>
            </w:r>
            <w:r>
              <w:rPr>
                <w:rFonts w:hint="eastAsia" w:ascii="宋体" w:hAnsi="宋体"/>
                <w:color w:val="000000"/>
                <w:szCs w:val="21"/>
                <w:lang w:val="en-US" w:eastAsia="zh-CN"/>
              </w:rPr>
              <w:t>6</w:t>
            </w:r>
            <w:r>
              <w:rPr>
                <w:rFonts w:hint="eastAsia" w:ascii="宋体" w:hAnsi="宋体"/>
                <w:color w:val="000000"/>
                <w:szCs w:val="21"/>
                <w:lang w:eastAsia="zh-CN"/>
              </w:rPr>
              <w:t>00000</w:t>
            </w:r>
            <w:r>
              <w:rPr>
                <w:rFonts w:hint="eastAsia" w:ascii="宋体" w:hAnsi="宋体"/>
                <w:color w:val="000000"/>
                <w:szCs w:val="21"/>
              </w:rPr>
              <w:t>元人民币</w:t>
            </w:r>
          </w:p>
        </w:tc>
      </w:tr>
      <w:tr w14:paraId="11A81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 w:hRule="atLeast"/>
          <w:tblCellSpacing w:w="7" w:type="dxa"/>
          <w:jc w:val="center"/>
        </w:trPr>
        <w:tc>
          <w:tcPr>
            <w:tcW w:w="598" w:type="dxa"/>
            <w:shd w:val="clear" w:color="auto" w:fill="E0E0E0"/>
            <w:vAlign w:val="center"/>
          </w:tcPr>
          <w:p w14:paraId="19D123EB">
            <w:pPr>
              <w:spacing w:line="360" w:lineRule="exact"/>
              <w:jc w:val="center"/>
              <w:rPr>
                <w:rFonts w:hint="eastAsia" w:ascii="宋体" w:hAnsi="宋体" w:cs="宋体"/>
                <w:b/>
                <w:color w:val="auto"/>
                <w:szCs w:val="21"/>
              </w:rPr>
            </w:pPr>
            <w:r>
              <w:rPr>
                <w:rFonts w:hint="eastAsia" w:ascii="宋体" w:hAnsi="宋体" w:cs="宋体"/>
                <w:b/>
                <w:color w:val="auto"/>
                <w:szCs w:val="21"/>
              </w:rPr>
              <w:t>4</w:t>
            </w:r>
          </w:p>
        </w:tc>
        <w:tc>
          <w:tcPr>
            <w:tcW w:w="1511" w:type="dxa"/>
            <w:shd w:val="clear" w:color="auto" w:fill="E0E0E0"/>
            <w:vAlign w:val="center"/>
          </w:tcPr>
          <w:p w14:paraId="0BE2D31F">
            <w:pPr>
              <w:spacing w:line="360" w:lineRule="exact"/>
              <w:jc w:val="center"/>
              <w:rPr>
                <w:rFonts w:hint="eastAsia" w:ascii="宋体" w:hAnsi="宋体" w:cs="宋体"/>
                <w:b/>
                <w:color w:val="auto"/>
                <w:szCs w:val="21"/>
              </w:rPr>
            </w:pPr>
            <w:r>
              <w:rPr>
                <w:rFonts w:hint="eastAsia" w:ascii="宋体" w:hAnsi="宋体" w:cs="宋体"/>
                <w:b/>
                <w:color w:val="auto"/>
                <w:szCs w:val="21"/>
              </w:rPr>
              <w:t>踏勘现场</w:t>
            </w:r>
          </w:p>
        </w:tc>
        <w:tc>
          <w:tcPr>
            <w:tcW w:w="7894" w:type="dxa"/>
            <w:gridSpan w:val="3"/>
            <w:shd w:val="clear" w:color="auto" w:fill="FFFFFF"/>
            <w:vAlign w:val="center"/>
          </w:tcPr>
          <w:p w14:paraId="59076D93">
            <w:pPr>
              <w:spacing w:line="360" w:lineRule="exact"/>
              <w:rPr>
                <w:rFonts w:hint="eastAsia" w:ascii="宋体" w:hAnsi="宋体" w:cs="宋体"/>
                <w:color w:val="auto"/>
                <w:szCs w:val="21"/>
              </w:rPr>
            </w:pPr>
            <w:r>
              <w:rPr>
                <w:rFonts w:hint="eastAsia" w:ascii="宋体" w:hAnsi="宋体" w:cs="宋体"/>
                <w:color w:val="auto"/>
                <w:szCs w:val="21"/>
              </w:rPr>
              <w:t>代理机构不组织踏勘，如投标人需进行现场踏勘的，须跟采购人进行协商。但投标人不得因此使采购人承担有关责任和蒙受损失，投标人应承担踏勘现场的责任和风险。</w:t>
            </w:r>
          </w:p>
        </w:tc>
      </w:tr>
      <w:tr w14:paraId="61FA2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0D33FF77">
            <w:pPr>
              <w:spacing w:line="360" w:lineRule="exact"/>
              <w:jc w:val="center"/>
              <w:rPr>
                <w:rFonts w:hint="eastAsia" w:ascii="宋体" w:hAnsi="宋体" w:cs="宋体"/>
                <w:b/>
                <w:color w:val="auto"/>
                <w:szCs w:val="21"/>
              </w:rPr>
            </w:pPr>
            <w:r>
              <w:rPr>
                <w:rFonts w:hint="eastAsia" w:ascii="宋体" w:hAnsi="宋体" w:cs="宋体"/>
                <w:b/>
                <w:color w:val="auto"/>
                <w:szCs w:val="21"/>
              </w:rPr>
              <w:t>5</w:t>
            </w:r>
          </w:p>
        </w:tc>
        <w:tc>
          <w:tcPr>
            <w:tcW w:w="1511" w:type="dxa"/>
            <w:shd w:val="clear" w:color="auto" w:fill="E0E0E0"/>
            <w:vAlign w:val="center"/>
          </w:tcPr>
          <w:p w14:paraId="5237D410">
            <w:pPr>
              <w:spacing w:line="360" w:lineRule="exact"/>
              <w:jc w:val="center"/>
              <w:rPr>
                <w:rFonts w:hint="eastAsia" w:ascii="宋体" w:hAnsi="宋体" w:cs="宋体"/>
                <w:color w:val="auto"/>
                <w:szCs w:val="21"/>
              </w:rPr>
            </w:pPr>
            <w:r>
              <w:rPr>
                <w:rFonts w:hint="eastAsia" w:ascii="宋体" w:hAnsi="宋体" w:cs="宋体"/>
                <w:b/>
                <w:color w:val="auto"/>
                <w:szCs w:val="21"/>
              </w:rPr>
              <w:t>服务期</w:t>
            </w:r>
          </w:p>
        </w:tc>
        <w:tc>
          <w:tcPr>
            <w:tcW w:w="7894" w:type="dxa"/>
            <w:gridSpan w:val="3"/>
            <w:shd w:val="clear" w:color="auto" w:fill="FFFFFF"/>
            <w:vAlign w:val="center"/>
          </w:tcPr>
          <w:p w14:paraId="2DF623B9">
            <w:pPr>
              <w:spacing w:line="360" w:lineRule="exact"/>
              <w:rPr>
                <w:rFonts w:hint="eastAsia" w:ascii="宋体" w:hAnsi="宋体" w:cs="宋体"/>
                <w:bCs/>
                <w:color w:val="auto"/>
                <w:szCs w:val="21"/>
              </w:rPr>
            </w:pPr>
            <w:r>
              <w:rPr>
                <w:rFonts w:hint="eastAsia"/>
                <w:color w:val="auto"/>
              </w:rPr>
              <w:t>项目于2025年</w:t>
            </w:r>
            <w:r>
              <w:rPr>
                <w:rFonts w:hint="eastAsia"/>
                <w:color w:val="auto"/>
                <w:lang w:val="en-US" w:eastAsia="zh-CN"/>
              </w:rPr>
              <w:t xml:space="preserve"> 8月</w:t>
            </w:r>
            <w:r>
              <w:rPr>
                <w:rFonts w:hint="eastAsia"/>
                <w:color w:val="auto"/>
              </w:rPr>
              <w:t xml:space="preserve">完成建设并交付使用。 </w:t>
            </w:r>
          </w:p>
        </w:tc>
      </w:tr>
      <w:tr w14:paraId="12FD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3625ECC4">
            <w:pPr>
              <w:spacing w:line="360" w:lineRule="exact"/>
              <w:jc w:val="center"/>
              <w:rPr>
                <w:rFonts w:hint="eastAsia" w:ascii="宋体" w:hAnsi="宋体" w:cs="宋体"/>
                <w:b/>
                <w:color w:val="auto"/>
                <w:szCs w:val="21"/>
              </w:rPr>
            </w:pPr>
            <w:r>
              <w:rPr>
                <w:rFonts w:hint="eastAsia" w:ascii="宋体" w:hAnsi="宋体" w:cs="宋体"/>
                <w:b/>
                <w:color w:val="auto"/>
                <w:szCs w:val="21"/>
              </w:rPr>
              <w:t>6</w:t>
            </w:r>
          </w:p>
        </w:tc>
        <w:tc>
          <w:tcPr>
            <w:tcW w:w="1511" w:type="dxa"/>
            <w:shd w:val="clear" w:color="auto" w:fill="E0E0E0"/>
            <w:vAlign w:val="center"/>
          </w:tcPr>
          <w:p w14:paraId="135099EF">
            <w:pPr>
              <w:spacing w:line="360" w:lineRule="exact"/>
              <w:jc w:val="center"/>
              <w:rPr>
                <w:rFonts w:hint="eastAsia" w:ascii="宋体" w:hAnsi="宋体" w:cs="宋体"/>
                <w:b/>
                <w:color w:val="auto"/>
                <w:szCs w:val="21"/>
              </w:rPr>
            </w:pPr>
            <w:r>
              <w:rPr>
                <w:rFonts w:hint="eastAsia" w:ascii="宋体" w:hAnsi="宋体" w:cs="宋体"/>
                <w:b/>
                <w:color w:val="auto"/>
                <w:szCs w:val="21"/>
              </w:rPr>
              <w:t>投标有效期</w:t>
            </w:r>
          </w:p>
        </w:tc>
        <w:tc>
          <w:tcPr>
            <w:tcW w:w="7894" w:type="dxa"/>
            <w:gridSpan w:val="3"/>
            <w:shd w:val="clear" w:color="auto" w:fill="FFFFFF"/>
            <w:vAlign w:val="center"/>
          </w:tcPr>
          <w:p w14:paraId="300F4876">
            <w:pPr>
              <w:spacing w:line="360" w:lineRule="exact"/>
              <w:rPr>
                <w:rFonts w:hint="eastAsia" w:ascii="宋体" w:hAnsi="宋体" w:cs="宋体"/>
                <w:color w:val="auto"/>
                <w:szCs w:val="21"/>
              </w:rPr>
            </w:pPr>
            <w:r>
              <w:rPr>
                <w:rFonts w:hint="eastAsia" w:ascii="宋体" w:hAnsi="宋体" w:cs="宋体"/>
                <w:color w:val="auto"/>
                <w:szCs w:val="21"/>
              </w:rPr>
              <w:t>90日历天（从开标截止之日起）。</w:t>
            </w:r>
          </w:p>
        </w:tc>
      </w:tr>
      <w:tr w14:paraId="1AF23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2794216A">
            <w:pPr>
              <w:spacing w:line="360" w:lineRule="exact"/>
              <w:jc w:val="center"/>
              <w:rPr>
                <w:rFonts w:hint="eastAsia" w:ascii="宋体" w:hAnsi="宋体" w:cs="宋体"/>
                <w:b/>
                <w:color w:val="auto"/>
                <w:szCs w:val="21"/>
              </w:rPr>
            </w:pPr>
            <w:r>
              <w:rPr>
                <w:rFonts w:hint="eastAsia" w:ascii="宋体" w:hAnsi="宋体" w:cs="宋体"/>
                <w:b/>
                <w:color w:val="auto"/>
                <w:szCs w:val="21"/>
              </w:rPr>
              <w:t>7</w:t>
            </w:r>
          </w:p>
        </w:tc>
        <w:tc>
          <w:tcPr>
            <w:tcW w:w="1511" w:type="dxa"/>
            <w:shd w:val="clear" w:color="auto" w:fill="E0E0E0"/>
            <w:vAlign w:val="center"/>
          </w:tcPr>
          <w:p w14:paraId="276BB9C6">
            <w:pPr>
              <w:spacing w:line="360" w:lineRule="exact"/>
              <w:jc w:val="center"/>
              <w:rPr>
                <w:rFonts w:hint="eastAsia" w:ascii="宋体" w:hAnsi="宋体" w:cs="宋体"/>
                <w:b/>
                <w:color w:val="auto"/>
                <w:szCs w:val="21"/>
              </w:rPr>
            </w:pPr>
            <w:r>
              <w:rPr>
                <w:rFonts w:hint="eastAsia" w:ascii="宋体" w:hAnsi="宋体" w:cs="宋体"/>
                <w:b/>
                <w:color w:val="auto"/>
                <w:szCs w:val="21"/>
              </w:rPr>
              <w:t>评标办法</w:t>
            </w:r>
          </w:p>
        </w:tc>
        <w:tc>
          <w:tcPr>
            <w:tcW w:w="7894" w:type="dxa"/>
            <w:gridSpan w:val="3"/>
            <w:shd w:val="clear" w:color="auto" w:fill="FFFFFF"/>
            <w:vAlign w:val="center"/>
          </w:tcPr>
          <w:p w14:paraId="2E2B1F1C">
            <w:pPr>
              <w:spacing w:line="360" w:lineRule="exact"/>
              <w:rPr>
                <w:rFonts w:hint="eastAsia" w:ascii="宋体" w:hAnsi="宋体" w:cs="宋体"/>
                <w:color w:val="auto"/>
                <w:szCs w:val="21"/>
              </w:rPr>
            </w:pPr>
            <w:r>
              <w:rPr>
                <w:rFonts w:hint="eastAsia" w:ascii="宋体" w:hAnsi="宋体" w:cs="宋体"/>
                <w:color w:val="auto"/>
                <w:szCs w:val="21"/>
              </w:rPr>
              <w:t>综合评分法</w:t>
            </w:r>
          </w:p>
        </w:tc>
      </w:tr>
      <w:tr w14:paraId="0DFA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5D7473FB">
            <w:pPr>
              <w:spacing w:line="360" w:lineRule="exact"/>
              <w:jc w:val="center"/>
              <w:rPr>
                <w:rFonts w:hint="eastAsia" w:ascii="宋体" w:hAnsi="宋体" w:cs="宋体"/>
                <w:b/>
                <w:color w:val="auto"/>
                <w:szCs w:val="21"/>
              </w:rPr>
            </w:pPr>
            <w:r>
              <w:rPr>
                <w:rFonts w:hint="eastAsia" w:ascii="宋体" w:hAnsi="宋体" w:cs="宋体"/>
                <w:b/>
                <w:color w:val="auto"/>
                <w:szCs w:val="21"/>
              </w:rPr>
              <w:t>8</w:t>
            </w:r>
          </w:p>
        </w:tc>
        <w:tc>
          <w:tcPr>
            <w:tcW w:w="1511" w:type="dxa"/>
            <w:shd w:val="clear" w:color="auto" w:fill="E0E0E0"/>
            <w:vAlign w:val="center"/>
          </w:tcPr>
          <w:p w14:paraId="0A8F6F1B">
            <w:pPr>
              <w:spacing w:line="360" w:lineRule="exact"/>
              <w:jc w:val="center"/>
              <w:rPr>
                <w:rFonts w:hint="eastAsia" w:ascii="宋体" w:hAnsi="宋体" w:cs="宋体"/>
                <w:b/>
                <w:color w:val="auto"/>
                <w:szCs w:val="21"/>
              </w:rPr>
            </w:pPr>
            <w:r>
              <w:rPr>
                <w:rFonts w:hint="eastAsia" w:ascii="宋体" w:hAnsi="宋体" w:cs="宋体"/>
                <w:b/>
                <w:color w:val="auto"/>
                <w:szCs w:val="21"/>
              </w:rPr>
              <w:t>签订合同</w:t>
            </w:r>
          </w:p>
        </w:tc>
        <w:tc>
          <w:tcPr>
            <w:tcW w:w="7894" w:type="dxa"/>
            <w:gridSpan w:val="3"/>
            <w:shd w:val="clear" w:color="auto" w:fill="FFFFFF"/>
            <w:vAlign w:val="center"/>
          </w:tcPr>
          <w:p w14:paraId="4ADAE33A">
            <w:pPr>
              <w:spacing w:line="360" w:lineRule="exact"/>
              <w:rPr>
                <w:rFonts w:hint="eastAsia" w:ascii="宋体" w:hAnsi="宋体" w:cs="宋体"/>
                <w:color w:val="auto"/>
                <w:szCs w:val="21"/>
              </w:rPr>
            </w:pPr>
            <w:r>
              <w:rPr>
                <w:rFonts w:hint="eastAsia" w:ascii="宋体" w:hAnsi="宋体" w:cs="宋体"/>
                <w:color w:val="auto"/>
                <w:szCs w:val="21"/>
              </w:rPr>
              <w:t>中标通知书发出后</w:t>
            </w:r>
            <w:r>
              <w:rPr>
                <w:rFonts w:hint="eastAsia" w:ascii="宋体" w:hAnsi="宋体" w:cs="宋体"/>
                <w:color w:val="auto"/>
                <w:szCs w:val="21"/>
                <w:u w:val="single"/>
              </w:rPr>
              <w:t xml:space="preserve"> 30 </w:t>
            </w:r>
            <w:r>
              <w:rPr>
                <w:rFonts w:hint="eastAsia" w:ascii="宋体" w:hAnsi="宋体" w:cs="宋体"/>
                <w:color w:val="auto"/>
                <w:szCs w:val="21"/>
              </w:rPr>
              <w:t>天内。</w:t>
            </w:r>
          </w:p>
        </w:tc>
      </w:tr>
      <w:tr w14:paraId="05A2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9" w:hRule="atLeast"/>
          <w:tblCellSpacing w:w="7" w:type="dxa"/>
          <w:jc w:val="center"/>
        </w:trPr>
        <w:tc>
          <w:tcPr>
            <w:tcW w:w="598" w:type="dxa"/>
            <w:shd w:val="clear" w:color="auto" w:fill="E0E0E0"/>
            <w:vAlign w:val="center"/>
          </w:tcPr>
          <w:p w14:paraId="7011B977">
            <w:pPr>
              <w:spacing w:line="360" w:lineRule="exact"/>
              <w:jc w:val="center"/>
              <w:rPr>
                <w:rFonts w:hint="eastAsia" w:ascii="宋体" w:hAnsi="宋体" w:cs="宋体"/>
                <w:b/>
                <w:color w:val="auto"/>
                <w:szCs w:val="21"/>
              </w:rPr>
            </w:pPr>
            <w:r>
              <w:rPr>
                <w:rFonts w:hint="eastAsia" w:ascii="宋体" w:hAnsi="宋体" w:cs="宋体"/>
                <w:b/>
                <w:color w:val="auto"/>
                <w:szCs w:val="21"/>
              </w:rPr>
              <w:t>9</w:t>
            </w:r>
          </w:p>
        </w:tc>
        <w:tc>
          <w:tcPr>
            <w:tcW w:w="1511" w:type="dxa"/>
            <w:shd w:val="clear" w:color="auto" w:fill="E0E0E0"/>
            <w:vAlign w:val="center"/>
          </w:tcPr>
          <w:p w14:paraId="72BA7518">
            <w:pPr>
              <w:spacing w:line="360" w:lineRule="exact"/>
              <w:jc w:val="center"/>
              <w:rPr>
                <w:rFonts w:hint="eastAsia" w:ascii="宋体" w:hAnsi="宋体" w:cs="宋体"/>
                <w:b/>
                <w:color w:val="auto"/>
                <w:szCs w:val="21"/>
              </w:rPr>
            </w:pPr>
            <w:r>
              <w:rPr>
                <w:rFonts w:hint="eastAsia" w:ascii="宋体" w:hAnsi="宋体" w:cs="宋体"/>
                <w:b/>
                <w:color w:val="auto"/>
                <w:szCs w:val="21"/>
              </w:rPr>
              <w:t>资金结算</w:t>
            </w:r>
          </w:p>
        </w:tc>
        <w:tc>
          <w:tcPr>
            <w:tcW w:w="7894" w:type="dxa"/>
            <w:gridSpan w:val="3"/>
            <w:shd w:val="clear" w:color="auto" w:fill="FFFFFF"/>
            <w:vAlign w:val="center"/>
          </w:tcPr>
          <w:p w14:paraId="40E611F1">
            <w:pPr>
              <w:spacing w:line="360" w:lineRule="exact"/>
              <w:rPr>
                <w:rFonts w:hint="eastAsia" w:ascii="宋体" w:hAnsi="宋体" w:cs="宋体"/>
                <w:bCs/>
                <w:color w:val="auto"/>
                <w:szCs w:val="21"/>
                <w:lang w:val="zh-CN"/>
              </w:rPr>
            </w:pPr>
            <w:r>
              <w:rPr>
                <w:rFonts w:hint="eastAsia" w:ascii="宋体" w:hAnsi="宋体" w:cs="宋体"/>
                <w:bCs/>
                <w:color w:val="auto"/>
                <w:szCs w:val="21"/>
                <w:lang w:val="zh-CN"/>
              </w:rPr>
              <w:t>1、首付款：合同签订后7个工作日内支付合同总金额的60%。</w:t>
            </w:r>
          </w:p>
          <w:p w14:paraId="5B087154">
            <w:pPr>
              <w:spacing w:line="360" w:lineRule="exact"/>
              <w:rPr>
                <w:rFonts w:hint="eastAsia" w:ascii="宋体" w:hAnsi="宋体" w:cs="宋体"/>
                <w:bCs/>
                <w:color w:val="auto"/>
                <w:szCs w:val="21"/>
                <w:lang w:val="zh-CN"/>
              </w:rPr>
            </w:pPr>
            <w:r>
              <w:rPr>
                <w:rFonts w:hint="eastAsia" w:ascii="宋体" w:hAnsi="宋体" w:cs="宋体"/>
                <w:bCs/>
                <w:color w:val="auto"/>
                <w:szCs w:val="21"/>
                <w:lang w:val="zh-CN"/>
              </w:rPr>
              <w:t>2、初验款：在合同签订后3个月内完成系统开发并进行初验，初验通过后7个工作日内支付合同总金额的20%。系统上线部署后进入试运行，试运行为期三个月。</w:t>
            </w:r>
          </w:p>
          <w:p w14:paraId="7A3B0F98">
            <w:pPr>
              <w:spacing w:line="360" w:lineRule="exact"/>
              <w:rPr>
                <w:rFonts w:hint="eastAsia" w:ascii="宋体" w:hAnsi="宋体" w:cs="宋体"/>
                <w:bCs/>
                <w:color w:val="auto"/>
                <w:szCs w:val="21"/>
                <w:lang w:val="zh-CN"/>
              </w:rPr>
            </w:pPr>
            <w:r>
              <w:rPr>
                <w:rFonts w:hint="eastAsia" w:ascii="宋体" w:hAnsi="宋体" w:cs="宋体"/>
                <w:bCs/>
                <w:color w:val="auto"/>
                <w:szCs w:val="21"/>
                <w:lang w:val="zh-CN"/>
              </w:rPr>
              <w:t>3、终验款：试运行结束后进行终验，终验通过后7个工作日内支付合同总金额的20%。</w:t>
            </w:r>
          </w:p>
        </w:tc>
      </w:tr>
      <w:tr w14:paraId="522C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1" w:hRule="atLeast"/>
          <w:tblCellSpacing w:w="7" w:type="dxa"/>
          <w:jc w:val="center"/>
        </w:trPr>
        <w:tc>
          <w:tcPr>
            <w:tcW w:w="598" w:type="dxa"/>
            <w:shd w:val="clear" w:color="auto" w:fill="E0E0E0"/>
            <w:vAlign w:val="center"/>
          </w:tcPr>
          <w:p w14:paraId="731DB485">
            <w:pPr>
              <w:spacing w:line="360" w:lineRule="exact"/>
              <w:jc w:val="center"/>
              <w:rPr>
                <w:rFonts w:hint="eastAsia" w:ascii="宋体" w:hAnsi="宋体" w:cs="宋体"/>
                <w:b/>
                <w:color w:val="auto"/>
                <w:szCs w:val="21"/>
              </w:rPr>
            </w:pPr>
            <w:r>
              <w:rPr>
                <w:rFonts w:hint="eastAsia" w:ascii="宋体" w:hAnsi="宋体" w:cs="宋体"/>
                <w:b/>
                <w:color w:val="auto"/>
                <w:szCs w:val="21"/>
              </w:rPr>
              <w:t>10</w:t>
            </w:r>
          </w:p>
        </w:tc>
        <w:tc>
          <w:tcPr>
            <w:tcW w:w="1511" w:type="dxa"/>
            <w:shd w:val="clear" w:color="auto" w:fill="E0E0E0"/>
            <w:vAlign w:val="center"/>
          </w:tcPr>
          <w:p w14:paraId="287D57D9">
            <w:pPr>
              <w:spacing w:line="360" w:lineRule="exact"/>
              <w:jc w:val="center"/>
              <w:rPr>
                <w:rFonts w:hint="eastAsia" w:ascii="宋体" w:hAnsi="宋体" w:cs="宋体"/>
                <w:b/>
                <w:color w:val="auto"/>
                <w:szCs w:val="21"/>
              </w:rPr>
            </w:pPr>
            <w:r>
              <w:rPr>
                <w:rFonts w:hint="eastAsia" w:ascii="宋体" w:hAnsi="宋体" w:cs="宋体"/>
                <w:b/>
                <w:color w:val="auto"/>
                <w:szCs w:val="21"/>
              </w:rPr>
              <w:t>投标报价</w:t>
            </w:r>
          </w:p>
          <w:p w14:paraId="6CF30DA0">
            <w:pPr>
              <w:spacing w:line="360" w:lineRule="exact"/>
              <w:jc w:val="center"/>
              <w:rPr>
                <w:rFonts w:hint="eastAsia" w:ascii="宋体" w:hAnsi="宋体" w:cs="宋体"/>
                <w:b/>
                <w:color w:val="auto"/>
                <w:szCs w:val="21"/>
              </w:rPr>
            </w:pPr>
            <w:r>
              <w:rPr>
                <w:rFonts w:hint="eastAsia" w:ascii="宋体" w:hAnsi="宋体" w:cs="宋体"/>
                <w:b/>
                <w:color w:val="auto"/>
                <w:szCs w:val="21"/>
              </w:rPr>
              <w:t>与费用</w:t>
            </w:r>
          </w:p>
        </w:tc>
        <w:tc>
          <w:tcPr>
            <w:tcW w:w="7894" w:type="dxa"/>
            <w:gridSpan w:val="3"/>
            <w:shd w:val="clear" w:color="auto" w:fill="FFFFFF"/>
            <w:vAlign w:val="center"/>
          </w:tcPr>
          <w:p w14:paraId="45BF2C08">
            <w:pPr>
              <w:spacing w:line="360" w:lineRule="exact"/>
              <w:rPr>
                <w:rFonts w:hint="eastAsia" w:ascii="宋体" w:hAnsi="宋体" w:cs="宋体"/>
                <w:color w:val="auto"/>
                <w:szCs w:val="21"/>
              </w:rPr>
            </w:pPr>
            <w:r>
              <w:rPr>
                <w:rFonts w:hint="eastAsia" w:ascii="宋体" w:hAnsi="宋体" w:cs="宋体"/>
                <w:color w:val="auto"/>
                <w:szCs w:val="21"/>
              </w:rPr>
              <w:t>1、</w:t>
            </w:r>
            <w:r>
              <w:rPr>
                <w:rFonts w:hint="eastAsia" w:ascii="宋体" w:hAnsi="宋体" w:eastAsia="宋体" w:cs="宋体"/>
                <w:color w:val="auto"/>
                <w:szCs w:val="21"/>
              </w:rPr>
              <w:t>投标报价应以人民币报价</w:t>
            </w:r>
            <w:r>
              <w:rPr>
                <w:rFonts w:hint="eastAsia" w:ascii="宋体" w:hAnsi="宋体" w:cs="宋体"/>
                <w:color w:val="auto"/>
                <w:szCs w:val="21"/>
              </w:rPr>
              <w:t>，是履行合同的最终价格。</w:t>
            </w:r>
          </w:p>
          <w:p w14:paraId="7E8F58B6">
            <w:pPr>
              <w:spacing w:line="360" w:lineRule="exact"/>
              <w:rPr>
                <w:rFonts w:hint="eastAsia" w:ascii="宋体" w:hAnsi="宋体" w:cs="宋体"/>
                <w:color w:val="auto"/>
                <w:szCs w:val="21"/>
              </w:rPr>
            </w:pPr>
            <w:r>
              <w:rPr>
                <w:rFonts w:hint="eastAsia" w:ascii="宋体" w:hAnsi="宋体" w:cs="宋体"/>
                <w:color w:val="auto"/>
                <w:szCs w:val="21"/>
              </w:rPr>
              <w:t>2、投标人应承担其参加本招标活动自身所发生的费用。</w:t>
            </w:r>
          </w:p>
          <w:p w14:paraId="65CBDDCF">
            <w:pPr>
              <w:spacing w:line="360" w:lineRule="exact"/>
              <w:rPr>
                <w:rFonts w:hint="eastAsia" w:ascii="宋体" w:hAnsi="宋体" w:cs="宋体"/>
                <w:color w:val="auto"/>
                <w:szCs w:val="21"/>
              </w:rPr>
            </w:pPr>
            <w:r>
              <w:rPr>
                <w:rFonts w:hint="eastAsia" w:ascii="宋体" w:hAnsi="宋体" w:cs="宋体"/>
                <w:color w:val="auto"/>
                <w:szCs w:val="21"/>
              </w:rPr>
              <w:t>3、投标人所投报的投标报价为投标人所能承受的整个项目的一次性最终最低合同价，</w:t>
            </w:r>
            <w:bookmarkStart w:id="3" w:name="_Hlk172751011"/>
            <w:r>
              <w:rPr>
                <w:rFonts w:hint="eastAsia" w:ascii="宋体" w:hAnsi="宋体" w:cs="宋体"/>
                <w:color w:val="auto"/>
                <w:szCs w:val="21"/>
              </w:rPr>
              <w:t>包括但不限于完成</w:t>
            </w:r>
            <w:bookmarkEnd w:id="3"/>
            <w:r>
              <w:rPr>
                <w:rFonts w:hint="eastAsia" w:ascii="宋体" w:hAnsi="宋体" w:eastAsia="宋体" w:cs="宋体"/>
                <w:color w:val="auto"/>
                <w:szCs w:val="21"/>
              </w:rPr>
              <w:t>本项目所需的一切费用。</w:t>
            </w:r>
            <w:r>
              <w:rPr>
                <w:rFonts w:hint="eastAsia" w:ascii="宋体" w:hAnsi="宋体" w:cs="宋体"/>
                <w:color w:val="auto"/>
                <w:szCs w:val="21"/>
              </w:rPr>
              <w:t>合同价不得超过本项目对应的最高限价。</w:t>
            </w:r>
          </w:p>
          <w:p w14:paraId="64FDC949">
            <w:pPr>
              <w:spacing w:line="360" w:lineRule="exact"/>
              <w:rPr>
                <w:rFonts w:hint="default" w:eastAsia="仿宋_GB2312"/>
                <w:color w:val="auto"/>
                <w:lang w:val="en-US" w:eastAsia="zh-CN"/>
              </w:rPr>
            </w:pPr>
            <w:r>
              <w:rPr>
                <w:rFonts w:hint="eastAsia" w:ascii="宋体" w:hAnsi="宋体" w:cs="宋体"/>
                <w:color w:val="auto"/>
                <w:szCs w:val="21"/>
              </w:rPr>
              <w:t>4、按国家规定由中标人缴纳的各种税收已包含在投标总价内，由中标人向税务机关缴纳相关费用。</w:t>
            </w:r>
          </w:p>
        </w:tc>
      </w:tr>
      <w:tr w14:paraId="27BF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1DEAFA0">
            <w:pPr>
              <w:spacing w:line="360" w:lineRule="exact"/>
              <w:jc w:val="center"/>
              <w:rPr>
                <w:rFonts w:hint="eastAsia" w:ascii="宋体" w:hAnsi="宋体" w:cs="宋体"/>
                <w:b/>
                <w:color w:val="auto"/>
                <w:szCs w:val="21"/>
              </w:rPr>
            </w:pPr>
            <w:r>
              <w:rPr>
                <w:rFonts w:hint="eastAsia" w:ascii="宋体" w:hAnsi="宋体" w:cs="宋体"/>
                <w:b/>
                <w:color w:val="auto"/>
                <w:szCs w:val="21"/>
              </w:rPr>
              <w:t>11</w:t>
            </w:r>
          </w:p>
        </w:tc>
        <w:tc>
          <w:tcPr>
            <w:tcW w:w="1511" w:type="dxa"/>
            <w:shd w:val="clear" w:color="auto" w:fill="E0E0E0"/>
            <w:vAlign w:val="center"/>
          </w:tcPr>
          <w:p w14:paraId="0C4654A2">
            <w:pPr>
              <w:spacing w:line="360" w:lineRule="exact"/>
              <w:jc w:val="center"/>
              <w:rPr>
                <w:rFonts w:hint="eastAsia" w:ascii="宋体" w:hAnsi="宋体" w:cs="宋体"/>
                <w:b/>
                <w:color w:val="auto"/>
                <w:szCs w:val="21"/>
              </w:rPr>
            </w:pPr>
            <w:r>
              <w:rPr>
                <w:rFonts w:hint="eastAsia" w:ascii="宋体" w:hAnsi="宋体" w:cs="宋体"/>
                <w:b/>
                <w:color w:val="auto"/>
                <w:szCs w:val="21"/>
              </w:rPr>
              <w:t>履约保证金</w:t>
            </w:r>
          </w:p>
        </w:tc>
        <w:tc>
          <w:tcPr>
            <w:tcW w:w="7894" w:type="dxa"/>
            <w:gridSpan w:val="3"/>
            <w:shd w:val="clear" w:color="auto" w:fill="FFFFFF"/>
            <w:vAlign w:val="center"/>
          </w:tcPr>
          <w:p w14:paraId="50300062">
            <w:pPr>
              <w:adjustRightInd w:val="0"/>
              <w:snapToGrid w:val="0"/>
              <w:spacing w:line="360" w:lineRule="exact"/>
              <w:rPr>
                <w:rFonts w:hint="eastAsia" w:ascii="宋体" w:hAnsi="宋体" w:cs="宋体"/>
                <w:color w:val="auto"/>
                <w:szCs w:val="21"/>
              </w:rPr>
            </w:pPr>
            <w:r>
              <w:rPr>
                <w:rFonts w:hint="eastAsia" w:ascii="宋体" w:hAnsi="宋体" w:cs="宋体"/>
                <w:color w:val="auto"/>
                <w:szCs w:val="21"/>
              </w:rPr>
              <w:t>本项目不设履约保证金。</w:t>
            </w:r>
          </w:p>
        </w:tc>
      </w:tr>
      <w:tr w14:paraId="7FF00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0BC4A2C5">
            <w:pPr>
              <w:spacing w:line="360" w:lineRule="exact"/>
              <w:jc w:val="center"/>
              <w:rPr>
                <w:rFonts w:hint="eastAsia" w:ascii="宋体" w:hAnsi="宋体" w:cs="宋体"/>
                <w:b/>
                <w:color w:val="auto"/>
                <w:szCs w:val="21"/>
              </w:rPr>
            </w:pPr>
            <w:r>
              <w:rPr>
                <w:rFonts w:hint="eastAsia" w:ascii="宋体" w:hAnsi="宋体" w:cs="宋体"/>
                <w:b/>
                <w:color w:val="auto"/>
                <w:szCs w:val="21"/>
              </w:rPr>
              <w:t>13</w:t>
            </w:r>
          </w:p>
        </w:tc>
        <w:tc>
          <w:tcPr>
            <w:tcW w:w="1511" w:type="dxa"/>
            <w:shd w:val="clear" w:color="auto" w:fill="E0E0E0"/>
            <w:vAlign w:val="center"/>
          </w:tcPr>
          <w:p w14:paraId="1E208E6F">
            <w:pPr>
              <w:spacing w:line="360" w:lineRule="exact"/>
              <w:jc w:val="center"/>
              <w:rPr>
                <w:rFonts w:hint="eastAsia" w:ascii="宋体" w:hAnsi="宋体" w:cs="宋体"/>
                <w:b/>
                <w:color w:val="auto"/>
                <w:szCs w:val="21"/>
              </w:rPr>
            </w:pPr>
            <w:r>
              <w:rPr>
                <w:rFonts w:hint="eastAsia" w:ascii="宋体" w:hAnsi="宋体" w:cs="宋体"/>
                <w:b/>
                <w:color w:val="auto"/>
                <w:szCs w:val="21"/>
              </w:rPr>
              <w:t>投标文件</w:t>
            </w:r>
          </w:p>
          <w:p w14:paraId="18552666">
            <w:pPr>
              <w:spacing w:line="360" w:lineRule="exact"/>
              <w:jc w:val="center"/>
              <w:rPr>
                <w:rFonts w:hint="eastAsia" w:ascii="宋体" w:hAnsi="宋体" w:cs="宋体"/>
                <w:b/>
                <w:color w:val="auto"/>
                <w:szCs w:val="21"/>
              </w:rPr>
            </w:pPr>
            <w:r>
              <w:rPr>
                <w:rFonts w:hint="eastAsia" w:ascii="宋体" w:hAnsi="宋体" w:cs="宋体"/>
                <w:b/>
                <w:color w:val="auto"/>
                <w:szCs w:val="21"/>
              </w:rPr>
              <w:t>的组成、制作</w:t>
            </w:r>
          </w:p>
        </w:tc>
        <w:tc>
          <w:tcPr>
            <w:tcW w:w="7894" w:type="dxa"/>
            <w:gridSpan w:val="3"/>
            <w:shd w:val="clear" w:color="auto" w:fill="FFFFFF"/>
            <w:vAlign w:val="center"/>
          </w:tcPr>
          <w:p w14:paraId="5C9B1EDC">
            <w:pPr>
              <w:pStyle w:val="13"/>
              <w:numPr>
                <w:ilvl w:val="0"/>
                <w:numId w:val="4"/>
              </w:numPr>
              <w:spacing w:after="0" w:line="360" w:lineRule="exact"/>
              <w:rPr>
                <w:rFonts w:hint="eastAsia" w:ascii="宋体" w:hAnsi="宋体" w:cs="宋体"/>
                <w:color w:val="auto"/>
                <w:sz w:val="21"/>
                <w:szCs w:val="21"/>
              </w:rPr>
            </w:pPr>
            <w:r>
              <w:rPr>
                <w:rFonts w:hint="eastAsia" w:ascii="宋体" w:hAnsi="宋体" w:cs="宋体"/>
                <w:color w:val="auto"/>
                <w:sz w:val="21"/>
                <w:szCs w:val="21"/>
              </w:rPr>
              <w:t>投标文件由资格证明文件、商务及技术文件、报价文件三部份组成。</w:t>
            </w:r>
          </w:p>
          <w:p w14:paraId="1F691C2E">
            <w:pPr>
              <w:pStyle w:val="13"/>
              <w:numPr>
                <w:ilvl w:val="0"/>
                <w:numId w:val="4"/>
              </w:numPr>
              <w:spacing w:after="0" w:line="360" w:lineRule="exact"/>
              <w:rPr>
                <w:rFonts w:hint="eastAsia" w:ascii="宋体" w:hAnsi="宋体" w:cs="宋体"/>
                <w:color w:val="auto"/>
                <w:sz w:val="21"/>
                <w:szCs w:val="21"/>
              </w:rPr>
            </w:pPr>
            <w:r>
              <w:rPr>
                <w:rFonts w:hint="eastAsia" w:ascii="宋体" w:hAnsi="宋体" w:cs="宋体"/>
                <w:color w:val="auto"/>
                <w:sz w:val="21"/>
                <w:szCs w:val="21"/>
              </w:rPr>
              <w:t>本项目实行电子投标。</w:t>
            </w:r>
          </w:p>
          <w:p w14:paraId="3054D945">
            <w:pPr>
              <w:pStyle w:val="13"/>
              <w:spacing w:after="0" w:line="360" w:lineRule="exact"/>
              <w:rPr>
                <w:rFonts w:hint="eastAsia" w:ascii="宋体" w:hAnsi="宋体" w:cs="宋体"/>
                <w:color w:val="auto"/>
                <w:sz w:val="21"/>
                <w:szCs w:val="21"/>
              </w:rPr>
            </w:pPr>
            <w:r>
              <w:rPr>
                <w:rFonts w:hint="eastAsia" w:ascii="宋体" w:hAnsi="宋体" w:cs="宋体"/>
                <w:color w:val="auto"/>
                <w:sz w:val="21"/>
                <w:szCs w:val="21"/>
              </w:rPr>
              <w:t>3、投标人应准备电子投标文件、以介质存储的数据电文形式的备份投标文件两类：</w:t>
            </w:r>
          </w:p>
          <w:p w14:paraId="64DFDA97">
            <w:pPr>
              <w:pStyle w:val="13"/>
              <w:spacing w:after="0" w:line="360" w:lineRule="exact"/>
              <w:rPr>
                <w:rFonts w:hint="eastAsia" w:ascii="宋体" w:hAnsi="宋体" w:cs="宋体"/>
                <w:color w:val="auto"/>
                <w:sz w:val="21"/>
                <w:szCs w:val="21"/>
              </w:rPr>
            </w:pPr>
            <w:r>
              <w:rPr>
                <w:rFonts w:hint="eastAsia" w:ascii="宋体" w:hAnsi="宋体" w:cs="宋体"/>
                <w:color w:val="auto"/>
                <w:sz w:val="21"/>
                <w:szCs w:val="21"/>
              </w:rPr>
              <w:t>（1）电子投标文件，按政采云平台项目采购-电子交易操作指南及本招标文件要求制作，并加密递交。</w:t>
            </w:r>
          </w:p>
          <w:p w14:paraId="55CB51E1">
            <w:pPr>
              <w:pStyle w:val="13"/>
              <w:spacing w:after="0" w:line="360" w:lineRule="exact"/>
              <w:rPr>
                <w:rFonts w:hint="eastAsia" w:ascii="宋体" w:hAnsi="宋体" w:cs="宋体"/>
                <w:color w:val="auto"/>
                <w:sz w:val="21"/>
                <w:szCs w:val="21"/>
              </w:rPr>
            </w:pPr>
            <w:r>
              <w:rPr>
                <w:rFonts w:hint="eastAsia" w:ascii="宋体" w:hAnsi="宋体" w:cs="宋体"/>
                <w:color w:val="auto"/>
                <w:sz w:val="21"/>
                <w:szCs w:val="21"/>
              </w:rPr>
              <w:t>（2）以介质存储的数据电文形式的备份投标文件，按政采云平台项目采购-电子交易操作指南中上传的电子投标文件和未加密的投标文件，介质可以是U盘或DVD光盘。数量为1份，单独密封递交。包装封面上应注明投标人名称、投标人地址、投标文件名称（电子文件）、投标项目名称、项目编号，加盖投标人公章。</w:t>
            </w:r>
          </w:p>
        </w:tc>
      </w:tr>
      <w:tr w14:paraId="60EF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2" w:hRule="atLeast"/>
          <w:tblCellSpacing w:w="7" w:type="dxa"/>
          <w:jc w:val="center"/>
        </w:trPr>
        <w:tc>
          <w:tcPr>
            <w:tcW w:w="598" w:type="dxa"/>
            <w:shd w:val="clear" w:color="auto" w:fill="E0E0E0"/>
            <w:vAlign w:val="center"/>
          </w:tcPr>
          <w:p w14:paraId="516743B0">
            <w:pPr>
              <w:spacing w:line="360" w:lineRule="exact"/>
              <w:jc w:val="center"/>
              <w:rPr>
                <w:rFonts w:hint="eastAsia" w:ascii="宋体" w:hAnsi="宋体" w:cs="宋体"/>
                <w:b/>
                <w:color w:val="auto"/>
                <w:szCs w:val="21"/>
              </w:rPr>
            </w:pPr>
            <w:r>
              <w:rPr>
                <w:rFonts w:hint="eastAsia" w:ascii="宋体" w:hAnsi="宋体" w:cs="宋体"/>
                <w:b/>
                <w:color w:val="auto"/>
                <w:szCs w:val="21"/>
              </w:rPr>
              <w:t>14</w:t>
            </w:r>
          </w:p>
        </w:tc>
        <w:tc>
          <w:tcPr>
            <w:tcW w:w="1511" w:type="dxa"/>
            <w:shd w:val="clear" w:color="auto" w:fill="E0E0E0"/>
            <w:vAlign w:val="center"/>
          </w:tcPr>
          <w:p w14:paraId="5F3AC8A1">
            <w:pPr>
              <w:spacing w:line="360" w:lineRule="exact"/>
              <w:jc w:val="center"/>
              <w:rPr>
                <w:rFonts w:hint="eastAsia" w:ascii="宋体" w:hAnsi="宋体" w:cs="宋体"/>
                <w:b/>
                <w:color w:val="auto"/>
                <w:szCs w:val="21"/>
              </w:rPr>
            </w:pPr>
            <w:r>
              <w:rPr>
                <w:rFonts w:hint="eastAsia" w:ascii="宋体" w:hAnsi="宋体" w:cs="宋体"/>
                <w:b/>
                <w:color w:val="auto"/>
                <w:szCs w:val="21"/>
              </w:rPr>
              <w:t>投标文件</w:t>
            </w:r>
          </w:p>
          <w:p w14:paraId="49DE0F9F">
            <w:pPr>
              <w:spacing w:line="360" w:lineRule="exact"/>
              <w:jc w:val="center"/>
              <w:rPr>
                <w:rFonts w:hint="eastAsia" w:ascii="宋体" w:hAnsi="宋体" w:cs="宋体"/>
                <w:b/>
                <w:color w:val="auto"/>
                <w:szCs w:val="21"/>
              </w:rPr>
            </w:pPr>
            <w:r>
              <w:rPr>
                <w:rFonts w:hint="eastAsia" w:ascii="宋体" w:hAnsi="宋体" w:cs="宋体"/>
                <w:b/>
                <w:color w:val="auto"/>
                <w:szCs w:val="21"/>
              </w:rPr>
              <w:t>的递交</w:t>
            </w:r>
          </w:p>
        </w:tc>
        <w:tc>
          <w:tcPr>
            <w:tcW w:w="7894" w:type="dxa"/>
            <w:gridSpan w:val="3"/>
            <w:shd w:val="clear" w:color="auto" w:fill="FFFFFF"/>
            <w:vAlign w:val="center"/>
          </w:tcPr>
          <w:p w14:paraId="3082F2A8">
            <w:pPr>
              <w:wordWrap w:val="0"/>
              <w:spacing w:line="360" w:lineRule="exact"/>
              <w:rPr>
                <w:rFonts w:hint="eastAsia" w:ascii="宋体" w:hAnsi="宋体" w:cs="宋体"/>
                <w:color w:val="auto"/>
                <w:szCs w:val="21"/>
              </w:rPr>
            </w:pPr>
            <w:r>
              <w:rPr>
                <w:rFonts w:hint="eastAsia" w:ascii="宋体" w:hAnsi="宋体" w:cs="宋体"/>
                <w:color w:val="auto"/>
                <w:szCs w:val="21"/>
              </w:rPr>
              <w:t>1、投标人应当在投标截止时间前完成电子投标文件的传输递交，并可以补充、修改或者撤回电子投标文件。补充或者修改电子投标文件的，应当先行撤回原文件，补充、修改后重新传输递交。投标截止时间前未完成传输递交的，视为撤回投标文件。投标、响应截止时间后传输递交的投标、响应文件，将被政采云平台拒收。</w:t>
            </w:r>
          </w:p>
          <w:p w14:paraId="6D581A91">
            <w:pPr>
              <w:wordWrap w:val="0"/>
              <w:spacing w:line="360" w:lineRule="exact"/>
              <w:rPr>
                <w:rFonts w:hint="eastAsia" w:ascii="宋体" w:hAnsi="宋体" w:cs="宋体"/>
                <w:color w:val="auto"/>
                <w:szCs w:val="21"/>
              </w:rPr>
            </w:pPr>
            <w:r>
              <w:rPr>
                <w:rFonts w:hint="eastAsia" w:ascii="宋体" w:hAnsi="宋体" w:cs="宋体"/>
                <w:color w:val="auto"/>
                <w:szCs w:val="21"/>
              </w:rPr>
              <w:t>2、本项目实行电子投标，投标人无须授权代表参加现场开标会议。投标人应当于2025年2025年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14</w:t>
            </w:r>
            <w:r>
              <w:rPr>
                <w:rFonts w:hint="eastAsia" w:ascii="宋体" w:hAnsi="宋体" w:cs="宋体"/>
                <w:color w:val="auto"/>
                <w:szCs w:val="21"/>
              </w:rPr>
              <w:t>日</w:t>
            </w:r>
            <w:r>
              <w:rPr>
                <w:rFonts w:hint="eastAsia" w:ascii="宋体" w:hAnsi="宋体" w:cs="宋体"/>
                <w:color w:val="auto"/>
                <w:szCs w:val="21"/>
                <w:lang w:val="en-US" w:eastAsia="zh-CN"/>
              </w:rPr>
              <w:t>14</w:t>
            </w:r>
            <w:r>
              <w:rPr>
                <w:rFonts w:hint="eastAsia" w:ascii="宋体" w:hAnsi="宋体" w:cs="宋体"/>
                <w:color w:val="auto"/>
                <w:szCs w:val="21"/>
                <w:lang w:eastAsia="zh-CN"/>
              </w:rPr>
              <w:t>时</w:t>
            </w:r>
            <w:r>
              <w:rPr>
                <w:rFonts w:hint="eastAsia" w:ascii="宋体" w:hAnsi="宋体" w:cs="宋体"/>
                <w:color w:val="auto"/>
                <w:szCs w:val="21"/>
                <w:lang w:val="en-US" w:eastAsia="zh-CN"/>
              </w:rPr>
              <w:t xml:space="preserve">30 </w:t>
            </w:r>
            <w:r>
              <w:rPr>
                <w:rFonts w:hint="eastAsia" w:ascii="宋体" w:hAnsi="宋体" w:cs="宋体"/>
                <w:color w:val="auto"/>
                <w:szCs w:val="21"/>
              </w:rPr>
              <w:t>分（北京时间）前将以介质存储的数据电文形式的备份投标文件通过邮寄（以签收时间为准）或派人递送的方式送交到招标代理机构处；也可以开标当天投标截止时间前开标现场递交。备份文件须密封完好，并注明投标人单位名称，逾期送达或未密封的备份投标文件将被拒收。</w:t>
            </w:r>
          </w:p>
          <w:p w14:paraId="50FAC45C">
            <w:pPr>
              <w:wordWrap w:val="0"/>
              <w:spacing w:line="360" w:lineRule="exact"/>
              <w:rPr>
                <w:rFonts w:hint="eastAsia" w:ascii="宋体" w:hAnsi="宋体" w:cs="宋体"/>
                <w:b/>
                <w:color w:val="auto"/>
                <w:szCs w:val="21"/>
              </w:rPr>
            </w:pPr>
            <w:r>
              <w:rPr>
                <w:rFonts w:hint="eastAsia" w:ascii="宋体" w:hAnsi="宋体" w:cs="宋体"/>
                <w:b/>
                <w:color w:val="auto"/>
                <w:szCs w:val="21"/>
              </w:rPr>
              <w:t>3、投标人递交以介质存储的数据电文形式的备份投标文件时，如出现下列情况之一的，将被拒收：</w:t>
            </w:r>
          </w:p>
          <w:p w14:paraId="70EEB9A8">
            <w:pPr>
              <w:wordWrap w:val="0"/>
              <w:spacing w:line="360" w:lineRule="exact"/>
              <w:rPr>
                <w:rFonts w:hint="eastAsia" w:ascii="宋体" w:hAnsi="宋体" w:cs="宋体"/>
                <w:color w:val="auto"/>
                <w:szCs w:val="21"/>
              </w:rPr>
            </w:pPr>
            <w:r>
              <w:rPr>
                <w:rFonts w:hint="eastAsia" w:ascii="宋体" w:hAnsi="宋体" w:cs="宋体"/>
                <w:color w:val="auto"/>
                <w:szCs w:val="21"/>
              </w:rPr>
              <w:t>1）未按规定密封或标记的投标文件；</w:t>
            </w:r>
          </w:p>
          <w:p w14:paraId="214509C3">
            <w:pPr>
              <w:wordWrap w:val="0"/>
              <w:spacing w:line="360" w:lineRule="exact"/>
              <w:rPr>
                <w:rFonts w:hint="eastAsia" w:ascii="宋体" w:hAnsi="宋体" w:cs="宋体"/>
                <w:color w:val="auto"/>
                <w:szCs w:val="21"/>
              </w:rPr>
            </w:pPr>
            <w:r>
              <w:rPr>
                <w:rFonts w:hint="eastAsia" w:ascii="宋体" w:hAnsi="宋体" w:cs="宋体"/>
                <w:color w:val="auto"/>
                <w:szCs w:val="21"/>
              </w:rPr>
              <w:t>2）由于包装不妥，在送交途中严重破损或失散的；</w:t>
            </w:r>
          </w:p>
          <w:p w14:paraId="1DF80F11">
            <w:pPr>
              <w:wordWrap w:val="0"/>
              <w:spacing w:line="360" w:lineRule="exact"/>
              <w:rPr>
                <w:rFonts w:hint="eastAsia" w:ascii="宋体" w:hAnsi="宋体" w:cs="宋体"/>
                <w:color w:val="auto"/>
                <w:szCs w:val="21"/>
              </w:rPr>
            </w:pPr>
            <w:r>
              <w:rPr>
                <w:rFonts w:hint="eastAsia" w:ascii="宋体" w:hAnsi="宋体" w:cs="宋体"/>
                <w:color w:val="auto"/>
                <w:szCs w:val="21"/>
              </w:rPr>
              <w:t>3）超过投标截止时间送达的；</w:t>
            </w:r>
          </w:p>
          <w:p w14:paraId="5A7D50D1">
            <w:pPr>
              <w:wordWrap w:val="0"/>
              <w:spacing w:line="360" w:lineRule="exact"/>
              <w:rPr>
                <w:rFonts w:hint="eastAsia" w:ascii="宋体" w:hAnsi="宋体" w:cs="宋体"/>
                <w:color w:val="auto"/>
                <w:szCs w:val="21"/>
              </w:rPr>
            </w:pPr>
            <w:r>
              <w:rPr>
                <w:rFonts w:hint="eastAsia" w:ascii="宋体" w:hAnsi="宋体" w:cs="宋体"/>
                <w:color w:val="auto"/>
                <w:szCs w:val="21"/>
              </w:rPr>
              <w:t>4）仅提供备份投标文件的；</w:t>
            </w:r>
          </w:p>
          <w:p w14:paraId="22A10DEA">
            <w:pPr>
              <w:wordWrap w:val="0"/>
              <w:spacing w:line="360" w:lineRule="exact"/>
              <w:rPr>
                <w:rFonts w:hint="eastAsia" w:ascii="宋体" w:hAnsi="宋体" w:cs="宋体"/>
                <w:color w:val="auto"/>
                <w:szCs w:val="21"/>
              </w:rPr>
            </w:pPr>
            <w:r>
              <w:rPr>
                <w:rFonts w:hint="eastAsia" w:ascii="宋体" w:hAnsi="宋体" w:cs="宋体"/>
                <w:b/>
                <w:color w:val="auto"/>
                <w:szCs w:val="21"/>
              </w:rPr>
              <w:t>4、当发生解密失败或未按时解密的，如投标人未按要求提交备份电子投标文件的，造成项目开评标活动无法进行下去的，投标无效，相关风险由投标人自行承担。</w:t>
            </w:r>
          </w:p>
        </w:tc>
      </w:tr>
      <w:tr w14:paraId="5E667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82A2188">
            <w:pPr>
              <w:spacing w:line="360" w:lineRule="exact"/>
              <w:jc w:val="center"/>
              <w:rPr>
                <w:rFonts w:hint="eastAsia" w:ascii="宋体" w:hAnsi="宋体" w:cs="宋体"/>
                <w:b/>
                <w:color w:val="auto"/>
                <w:szCs w:val="21"/>
              </w:rPr>
            </w:pPr>
            <w:r>
              <w:rPr>
                <w:rFonts w:hint="eastAsia" w:ascii="宋体" w:hAnsi="宋体" w:cs="宋体"/>
                <w:b/>
                <w:color w:val="auto"/>
                <w:szCs w:val="21"/>
              </w:rPr>
              <w:t>15</w:t>
            </w:r>
          </w:p>
        </w:tc>
        <w:tc>
          <w:tcPr>
            <w:tcW w:w="1511" w:type="dxa"/>
            <w:shd w:val="clear" w:color="auto" w:fill="E0E0E0"/>
            <w:vAlign w:val="center"/>
          </w:tcPr>
          <w:p w14:paraId="37526C6E">
            <w:pPr>
              <w:spacing w:line="360" w:lineRule="exact"/>
              <w:jc w:val="center"/>
              <w:rPr>
                <w:rFonts w:hint="eastAsia" w:ascii="宋体" w:hAnsi="宋体" w:cs="宋体"/>
                <w:b/>
                <w:color w:val="auto"/>
                <w:szCs w:val="21"/>
              </w:rPr>
            </w:pPr>
            <w:r>
              <w:rPr>
                <w:rFonts w:hint="eastAsia" w:ascii="宋体" w:hAnsi="宋体" w:cs="宋体"/>
                <w:b/>
                <w:color w:val="auto"/>
                <w:szCs w:val="21"/>
              </w:rPr>
              <w:t>投标文件</w:t>
            </w:r>
          </w:p>
          <w:p w14:paraId="20B0BD05">
            <w:pPr>
              <w:spacing w:line="360" w:lineRule="exact"/>
              <w:jc w:val="center"/>
              <w:rPr>
                <w:rFonts w:hint="eastAsia" w:ascii="宋体" w:hAnsi="宋体" w:cs="宋体"/>
                <w:b/>
                <w:color w:val="auto"/>
                <w:szCs w:val="21"/>
              </w:rPr>
            </w:pPr>
            <w:r>
              <w:rPr>
                <w:rFonts w:hint="eastAsia" w:ascii="宋体" w:hAnsi="宋体" w:cs="宋体"/>
                <w:b/>
                <w:color w:val="auto"/>
                <w:szCs w:val="21"/>
              </w:rPr>
              <w:t>的密封要求</w:t>
            </w:r>
          </w:p>
        </w:tc>
        <w:tc>
          <w:tcPr>
            <w:tcW w:w="7894" w:type="dxa"/>
            <w:gridSpan w:val="3"/>
            <w:shd w:val="clear" w:color="auto" w:fill="FFFFFF"/>
            <w:vAlign w:val="center"/>
          </w:tcPr>
          <w:p w14:paraId="1BBE68EF">
            <w:pPr>
              <w:wordWrap w:val="0"/>
              <w:spacing w:line="360" w:lineRule="exact"/>
              <w:rPr>
                <w:rFonts w:hint="eastAsia" w:ascii="宋体" w:hAnsi="宋体" w:cs="宋体"/>
                <w:color w:val="auto"/>
                <w:szCs w:val="21"/>
              </w:rPr>
            </w:pPr>
            <w:r>
              <w:rPr>
                <w:rFonts w:hint="eastAsia" w:ascii="宋体" w:hAnsi="宋体" w:cs="宋体"/>
                <w:color w:val="auto"/>
                <w:szCs w:val="21"/>
              </w:rPr>
              <w:t>1、投标人线上制作投标文件并采用CA数字证书进行电子签章及加密。</w:t>
            </w:r>
          </w:p>
          <w:p w14:paraId="5267CA7E">
            <w:pPr>
              <w:pStyle w:val="13"/>
              <w:spacing w:after="0" w:line="360" w:lineRule="exact"/>
              <w:rPr>
                <w:rFonts w:hint="eastAsia" w:ascii="宋体" w:hAnsi="宋体" w:cs="宋体"/>
                <w:color w:val="auto"/>
                <w:sz w:val="21"/>
                <w:szCs w:val="21"/>
              </w:rPr>
            </w:pPr>
            <w:r>
              <w:rPr>
                <w:rFonts w:hint="eastAsia" w:ascii="宋体" w:hAnsi="宋体" w:cs="宋体"/>
                <w:color w:val="auto"/>
                <w:sz w:val="21"/>
                <w:szCs w:val="21"/>
              </w:rPr>
              <w:t>2、投标人以介质存储的数据电文形式的备份投标文件：单独密封递交。包装封面上应注明投标人名称、投标人地址、投标文件名称（电子文件）、投标项目名称、项目编号，加盖投标人公章。</w:t>
            </w:r>
          </w:p>
        </w:tc>
      </w:tr>
      <w:tr w14:paraId="3C11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3C47248">
            <w:pPr>
              <w:spacing w:line="360" w:lineRule="exact"/>
              <w:jc w:val="center"/>
              <w:rPr>
                <w:rFonts w:hint="default" w:ascii="宋体" w:hAnsi="宋体" w:eastAsia="宋体" w:cs="宋体"/>
                <w:b/>
                <w:color w:val="auto"/>
                <w:szCs w:val="21"/>
                <w:lang w:val="en-US" w:eastAsia="zh-CN"/>
              </w:rPr>
            </w:pPr>
            <w:r>
              <w:rPr>
                <w:rFonts w:hint="eastAsia" w:ascii="宋体" w:hAnsi="宋体" w:cs="宋体"/>
                <w:b/>
                <w:color w:val="auto"/>
                <w:szCs w:val="21"/>
                <w:lang w:val="en-US" w:eastAsia="zh-CN"/>
              </w:rPr>
              <w:t>16</w:t>
            </w:r>
          </w:p>
        </w:tc>
        <w:tc>
          <w:tcPr>
            <w:tcW w:w="1511" w:type="dxa"/>
            <w:shd w:val="clear" w:color="auto" w:fill="E0E0E0"/>
            <w:vAlign w:val="center"/>
          </w:tcPr>
          <w:p w14:paraId="0EE0D157">
            <w:pPr>
              <w:spacing w:line="360" w:lineRule="exact"/>
              <w:jc w:val="center"/>
              <w:rPr>
                <w:rFonts w:hint="eastAsia" w:ascii="宋体" w:hAnsi="宋体" w:cs="宋体"/>
                <w:b/>
                <w:color w:val="auto"/>
                <w:szCs w:val="21"/>
              </w:rPr>
            </w:pPr>
            <w:r>
              <w:rPr>
                <w:rFonts w:hint="eastAsia" w:ascii="宋体" w:hAnsi="宋体" w:cs="宋体"/>
                <w:b/>
                <w:color w:val="auto"/>
                <w:szCs w:val="21"/>
              </w:rPr>
              <w:t>演示视频递交</w:t>
            </w:r>
          </w:p>
        </w:tc>
        <w:tc>
          <w:tcPr>
            <w:tcW w:w="7894" w:type="dxa"/>
            <w:gridSpan w:val="3"/>
            <w:shd w:val="clear" w:color="auto" w:fill="FFFFFF"/>
            <w:vAlign w:val="center"/>
          </w:tcPr>
          <w:p w14:paraId="283AF32A">
            <w:pPr>
              <w:pStyle w:val="13"/>
              <w:spacing w:after="0" w:line="360" w:lineRule="exact"/>
              <w:rPr>
                <w:rFonts w:hint="eastAsia" w:ascii="宋体" w:hAnsi="宋体" w:cs="宋体"/>
                <w:color w:val="auto"/>
                <w:sz w:val="21"/>
                <w:szCs w:val="21"/>
              </w:rPr>
            </w:pPr>
            <w:r>
              <w:rPr>
                <w:rFonts w:hint="eastAsia" w:ascii="宋体" w:hAnsi="宋体" w:cs="宋体"/>
                <w:color w:val="auto"/>
                <w:sz w:val="21"/>
                <w:szCs w:val="21"/>
                <w:lang w:val="en-US" w:eastAsia="zh-CN"/>
              </w:rPr>
              <w:t>1</w:t>
            </w:r>
            <w:r>
              <w:rPr>
                <w:rFonts w:hint="eastAsia" w:ascii="宋体" w:hAnsi="宋体" w:cs="宋体"/>
                <w:color w:val="auto"/>
                <w:sz w:val="21"/>
                <w:szCs w:val="21"/>
              </w:rPr>
              <w:t>、投标人需进行录屏演示,如录屏演示不清晰影响后续评审,投标人自行承担风险。2、投标人将视频存储于u盘中，于</w:t>
            </w:r>
            <w:r>
              <w:rPr>
                <w:rFonts w:hint="eastAsia" w:ascii="宋体" w:hAnsi="宋体" w:cs="宋体"/>
                <w:color w:val="auto"/>
                <w:sz w:val="21"/>
                <w:szCs w:val="21"/>
                <w:lang w:val="en-US" w:eastAsia="zh-CN"/>
              </w:rPr>
              <w:t>投标截止时间</w:t>
            </w:r>
            <w:r>
              <w:rPr>
                <w:rFonts w:hint="eastAsia" w:ascii="宋体" w:hAnsi="宋体" w:cs="宋体"/>
                <w:color w:val="auto"/>
                <w:sz w:val="21"/>
                <w:szCs w:val="21"/>
              </w:rPr>
              <w:t>前通过邮寄或派人递送的方式送交到采购代理机构处，也可以在开标时间前送至开标地点(开标地点送交备份投标文件的联系方式:</w:t>
            </w:r>
            <w:r>
              <w:rPr>
                <w:rFonts w:hint="eastAsia" w:ascii="宋体" w:hAnsi="宋体" w:cs="宋体"/>
                <w:color w:val="auto"/>
                <w:sz w:val="21"/>
                <w:szCs w:val="21"/>
                <w:lang w:val="en-US" w:eastAsia="zh-CN"/>
              </w:rPr>
              <w:t>13615807360</w:t>
            </w:r>
            <w:r>
              <w:rPr>
                <w:rFonts w:hint="eastAsia" w:ascii="宋体" w:hAnsi="宋体" w:cs="宋体"/>
                <w:color w:val="auto"/>
                <w:sz w:val="21"/>
                <w:szCs w:val="21"/>
              </w:rPr>
              <w:t>)，未按时送达的自行承担风险。演示视频须密封完好，并注明投标人单位名称。投标人未按规定递交的演示视频，采购人有权拒收。</w:t>
            </w:r>
          </w:p>
        </w:tc>
      </w:tr>
      <w:tr w14:paraId="10612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51B51FF">
            <w:pPr>
              <w:spacing w:line="360" w:lineRule="exact"/>
              <w:jc w:val="center"/>
              <w:rPr>
                <w:rFonts w:hint="eastAsia" w:ascii="宋体" w:hAnsi="宋体" w:eastAsia="宋体" w:cs="宋体"/>
                <w:b/>
                <w:color w:val="auto"/>
                <w:szCs w:val="21"/>
                <w:lang w:eastAsia="zh-CN"/>
              </w:rPr>
            </w:pPr>
            <w:r>
              <w:rPr>
                <w:rFonts w:hint="eastAsia" w:ascii="宋体" w:hAnsi="宋体" w:cs="宋体"/>
                <w:b/>
                <w:color w:val="auto"/>
                <w:szCs w:val="21"/>
              </w:rPr>
              <w:t>1</w:t>
            </w:r>
            <w:r>
              <w:rPr>
                <w:rFonts w:hint="eastAsia" w:ascii="宋体" w:hAnsi="宋体" w:cs="宋体"/>
                <w:b/>
                <w:color w:val="auto"/>
                <w:szCs w:val="21"/>
                <w:lang w:val="en-US" w:eastAsia="zh-CN"/>
              </w:rPr>
              <w:t>7</w:t>
            </w:r>
          </w:p>
        </w:tc>
        <w:tc>
          <w:tcPr>
            <w:tcW w:w="1511" w:type="dxa"/>
            <w:shd w:val="clear" w:color="auto" w:fill="E0E0E0"/>
            <w:vAlign w:val="center"/>
          </w:tcPr>
          <w:p w14:paraId="3183F45D">
            <w:pPr>
              <w:spacing w:line="360" w:lineRule="exact"/>
              <w:jc w:val="center"/>
              <w:rPr>
                <w:rFonts w:hint="eastAsia" w:ascii="宋体" w:hAnsi="宋体" w:cs="宋体"/>
                <w:b/>
                <w:color w:val="auto"/>
                <w:szCs w:val="21"/>
              </w:rPr>
            </w:pPr>
            <w:r>
              <w:rPr>
                <w:rFonts w:hint="eastAsia" w:ascii="宋体" w:hAnsi="宋体" w:cs="宋体"/>
                <w:b/>
                <w:color w:val="auto"/>
                <w:szCs w:val="21"/>
                <w:shd w:val="pct10" w:color="auto" w:fill="FFFFFF"/>
              </w:rPr>
              <w:t>投标文件提交截止时间以及开标时间</w:t>
            </w:r>
          </w:p>
        </w:tc>
        <w:tc>
          <w:tcPr>
            <w:tcW w:w="7894" w:type="dxa"/>
            <w:gridSpan w:val="3"/>
            <w:shd w:val="clear" w:color="auto" w:fill="FFFFFF"/>
            <w:vAlign w:val="center"/>
          </w:tcPr>
          <w:p w14:paraId="2F2C444D">
            <w:pPr>
              <w:spacing w:line="360" w:lineRule="exact"/>
              <w:rPr>
                <w:rFonts w:hint="eastAsia" w:ascii="宋体" w:hAnsi="宋体" w:cs="宋体"/>
                <w:color w:val="auto"/>
                <w:szCs w:val="21"/>
              </w:rPr>
            </w:pPr>
            <w:r>
              <w:rPr>
                <w:rFonts w:hint="eastAsia" w:ascii="宋体" w:hAnsi="宋体" w:cs="宋体"/>
                <w:color w:val="auto"/>
                <w:szCs w:val="21"/>
              </w:rPr>
              <w:t>2025年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14</w:t>
            </w:r>
            <w:r>
              <w:rPr>
                <w:rFonts w:hint="eastAsia" w:ascii="宋体" w:hAnsi="宋体" w:cs="宋体"/>
                <w:color w:val="auto"/>
                <w:szCs w:val="21"/>
              </w:rPr>
              <w:t>日</w:t>
            </w:r>
            <w:r>
              <w:rPr>
                <w:rFonts w:hint="eastAsia" w:ascii="宋体" w:hAnsi="宋体" w:cs="宋体"/>
                <w:color w:val="auto"/>
                <w:szCs w:val="21"/>
                <w:lang w:val="en-US" w:eastAsia="zh-CN"/>
              </w:rPr>
              <w:t>14</w:t>
            </w:r>
            <w:r>
              <w:rPr>
                <w:rFonts w:hint="eastAsia" w:ascii="宋体" w:hAnsi="宋体" w:cs="宋体"/>
                <w:color w:val="auto"/>
                <w:szCs w:val="21"/>
                <w:lang w:eastAsia="zh-CN"/>
              </w:rPr>
              <w:t>时</w:t>
            </w:r>
            <w:r>
              <w:rPr>
                <w:rFonts w:hint="eastAsia" w:ascii="宋体" w:hAnsi="宋体" w:cs="宋体"/>
                <w:color w:val="auto"/>
                <w:szCs w:val="21"/>
                <w:lang w:val="en-US" w:eastAsia="zh-CN"/>
              </w:rPr>
              <w:t xml:space="preserve">30 </w:t>
            </w:r>
            <w:r>
              <w:rPr>
                <w:rFonts w:hint="eastAsia" w:ascii="宋体" w:hAnsi="宋体" w:cs="宋体"/>
                <w:color w:val="auto"/>
                <w:szCs w:val="21"/>
              </w:rPr>
              <w:t>分</w:t>
            </w:r>
            <w:bookmarkStart w:id="9" w:name="_GoBack"/>
            <w:bookmarkEnd w:id="9"/>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Style w:val="33"/>
                <w:rFonts w:hint="eastAsia" w:ascii="宋体" w:hAnsi="宋体" w:cs="宋体"/>
                <w:color w:val="auto"/>
                <w:szCs w:val="21"/>
              </w:rPr>
              <w:t>（北京时间）</w:t>
            </w:r>
          </w:p>
        </w:tc>
      </w:tr>
      <w:tr w14:paraId="6CFAE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55BC324">
            <w:pPr>
              <w:spacing w:line="360" w:lineRule="exact"/>
              <w:jc w:val="center"/>
              <w:rPr>
                <w:rFonts w:hint="default" w:ascii="宋体" w:hAnsi="宋体" w:eastAsia="宋体" w:cs="宋体"/>
                <w:b/>
                <w:color w:val="auto"/>
                <w:szCs w:val="21"/>
                <w:lang w:val="en-US" w:eastAsia="zh-CN"/>
              </w:rPr>
            </w:pPr>
            <w:r>
              <w:rPr>
                <w:rFonts w:hint="eastAsia" w:ascii="宋体" w:hAnsi="宋体" w:cs="宋体"/>
                <w:b/>
                <w:color w:val="auto"/>
                <w:szCs w:val="21"/>
              </w:rPr>
              <w:t>1</w:t>
            </w:r>
            <w:r>
              <w:rPr>
                <w:rFonts w:hint="eastAsia" w:ascii="宋体" w:hAnsi="宋体" w:cs="宋体"/>
                <w:b/>
                <w:color w:val="auto"/>
                <w:szCs w:val="21"/>
                <w:lang w:val="en-US" w:eastAsia="zh-CN"/>
              </w:rPr>
              <w:t>8</w:t>
            </w:r>
          </w:p>
        </w:tc>
        <w:tc>
          <w:tcPr>
            <w:tcW w:w="1511" w:type="dxa"/>
            <w:shd w:val="clear" w:color="auto" w:fill="E0E0E0"/>
            <w:vAlign w:val="center"/>
          </w:tcPr>
          <w:p w14:paraId="4BD0D83E">
            <w:pPr>
              <w:spacing w:line="360" w:lineRule="exact"/>
              <w:jc w:val="center"/>
              <w:rPr>
                <w:rFonts w:hint="eastAsia" w:ascii="宋体" w:hAnsi="宋体" w:cs="宋体"/>
                <w:b/>
                <w:color w:val="auto"/>
                <w:szCs w:val="21"/>
              </w:rPr>
            </w:pPr>
            <w:r>
              <w:rPr>
                <w:rFonts w:hint="eastAsia" w:ascii="宋体" w:hAnsi="宋体" w:cs="宋体"/>
                <w:b/>
                <w:color w:val="auto"/>
                <w:szCs w:val="21"/>
                <w:shd w:val="pct10" w:color="auto" w:fill="FFFFFF"/>
              </w:rPr>
              <w:t>开标地点</w:t>
            </w:r>
          </w:p>
        </w:tc>
        <w:tc>
          <w:tcPr>
            <w:tcW w:w="7894" w:type="dxa"/>
            <w:gridSpan w:val="3"/>
            <w:shd w:val="clear" w:color="auto" w:fill="FFFFFF"/>
            <w:vAlign w:val="center"/>
          </w:tcPr>
          <w:p w14:paraId="2508761A">
            <w:pPr>
              <w:spacing w:line="360" w:lineRule="exact"/>
              <w:rPr>
                <w:rStyle w:val="33"/>
                <w:rFonts w:hint="eastAsia" w:ascii="宋体" w:hAnsi="宋体" w:cs="宋体"/>
                <w:color w:val="auto"/>
                <w:szCs w:val="21"/>
              </w:rPr>
            </w:pPr>
            <w:r>
              <w:rPr>
                <w:rFonts w:hint="eastAsia" w:ascii="宋体" w:hAnsi="宋体" w:cs="宋体"/>
                <w:b/>
                <w:color w:val="auto"/>
                <w:kern w:val="0"/>
                <w:szCs w:val="21"/>
              </w:rPr>
              <w:t>线上开标</w:t>
            </w:r>
          </w:p>
        </w:tc>
      </w:tr>
      <w:tr w14:paraId="41734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0D748F8">
            <w:pPr>
              <w:spacing w:line="360" w:lineRule="exact"/>
              <w:jc w:val="center"/>
              <w:rPr>
                <w:rFonts w:hint="default" w:ascii="宋体" w:hAnsi="宋体" w:eastAsia="宋体" w:cs="宋体"/>
                <w:b/>
                <w:color w:val="auto"/>
                <w:szCs w:val="21"/>
                <w:lang w:val="en-US" w:eastAsia="zh-CN"/>
              </w:rPr>
            </w:pPr>
            <w:r>
              <w:rPr>
                <w:rFonts w:hint="eastAsia" w:ascii="宋体" w:hAnsi="宋体" w:cs="宋体"/>
                <w:b/>
                <w:color w:val="auto"/>
                <w:szCs w:val="21"/>
                <w:lang w:val="en-US" w:eastAsia="zh-CN"/>
              </w:rPr>
              <w:t>19</w:t>
            </w:r>
          </w:p>
        </w:tc>
        <w:tc>
          <w:tcPr>
            <w:tcW w:w="1511" w:type="dxa"/>
            <w:shd w:val="clear" w:color="auto" w:fill="E0E0E0"/>
            <w:vAlign w:val="center"/>
          </w:tcPr>
          <w:p w14:paraId="719AE8F1">
            <w:pPr>
              <w:spacing w:line="360" w:lineRule="exact"/>
              <w:jc w:val="center"/>
              <w:rPr>
                <w:rFonts w:hint="eastAsia" w:ascii="宋体" w:hAnsi="宋体" w:cs="宋体"/>
                <w:b/>
                <w:color w:val="auto"/>
                <w:szCs w:val="21"/>
              </w:rPr>
            </w:pPr>
            <w:r>
              <w:rPr>
                <w:rFonts w:hint="eastAsia" w:ascii="宋体" w:hAnsi="宋体" w:cs="宋体"/>
                <w:b/>
                <w:color w:val="auto"/>
                <w:szCs w:val="21"/>
              </w:rPr>
              <w:t>答疑与澄清</w:t>
            </w:r>
          </w:p>
        </w:tc>
        <w:tc>
          <w:tcPr>
            <w:tcW w:w="7894" w:type="dxa"/>
            <w:gridSpan w:val="3"/>
            <w:shd w:val="clear" w:color="auto" w:fill="FFFFFF"/>
            <w:vAlign w:val="center"/>
          </w:tcPr>
          <w:p w14:paraId="76EA413E">
            <w:pPr>
              <w:spacing w:line="360" w:lineRule="exact"/>
              <w:rPr>
                <w:rFonts w:hint="eastAsia" w:ascii="宋体" w:hAnsi="宋体" w:cs="宋体"/>
                <w:color w:val="auto"/>
                <w:szCs w:val="21"/>
              </w:rPr>
            </w:pPr>
            <w:r>
              <w:rPr>
                <w:rFonts w:hint="eastAsia" w:ascii="宋体" w:hAnsi="宋体" w:cs="宋体"/>
                <w:color w:val="auto"/>
                <w:szCs w:val="21"/>
              </w:rPr>
              <w:t>投标人如认为采购文件表述不清晰、存在歧视性、排他性或者其他违法内容的，应当于采购文件公告期限届满之日（招标公告为公告发布后的第6个工作日）起7个工作日内，以书面形式要求采购代理机构作出书面解释、澄清或者向采购代理机构提出书面质疑。</w:t>
            </w:r>
          </w:p>
        </w:tc>
      </w:tr>
      <w:tr w14:paraId="16FB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6FF35E6">
            <w:pPr>
              <w:spacing w:line="360" w:lineRule="exact"/>
              <w:jc w:val="center"/>
              <w:rPr>
                <w:rFonts w:hint="default" w:ascii="宋体" w:hAnsi="宋体" w:eastAsia="宋体" w:cs="宋体"/>
                <w:b/>
                <w:color w:val="auto"/>
                <w:szCs w:val="21"/>
                <w:lang w:val="en-US" w:eastAsia="zh-CN"/>
              </w:rPr>
            </w:pPr>
            <w:r>
              <w:rPr>
                <w:rFonts w:hint="eastAsia" w:ascii="宋体" w:hAnsi="宋体" w:cs="宋体"/>
                <w:b/>
                <w:color w:val="auto"/>
                <w:szCs w:val="21"/>
                <w:lang w:val="en-US" w:eastAsia="zh-CN"/>
              </w:rPr>
              <w:t>20</w:t>
            </w:r>
          </w:p>
        </w:tc>
        <w:tc>
          <w:tcPr>
            <w:tcW w:w="1511" w:type="dxa"/>
            <w:shd w:val="clear" w:color="auto" w:fill="E0E0E0"/>
            <w:vAlign w:val="center"/>
          </w:tcPr>
          <w:p w14:paraId="45730A9A">
            <w:pPr>
              <w:spacing w:line="360" w:lineRule="exact"/>
              <w:jc w:val="center"/>
              <w:rPr>
                <w:rFonts w:hint="eastAsia" w:ascii="宋体" w:hAnsi="宋体" w:cs="宋体"/>
                <w:b/>
                <w:color w:val="auto"/>
                <w:szCs w:val="21"/>
              </w:rPr>
            </w:pPr>
            <w:r>
              <w:rPr>
                <w:rFonts w:hint="eastAsia" w:ascii="宋体" w:hAnsi="宋体" w:cs="宋体"/>
                <w:b/>
                <w:color w:val="auto"/>
                <w:szCs w:val="21"/>
              </w:rPr>
              <w:t>投标人注册</w:t>
            </w:r>
          </w:p>
        </w:tc>
        <w:tc>
          <w:tcPr>
            <w:tcW w:w="7894" w:type="dxa"/>
            <w:gridSpan w:val="3"/>
            <w:shd w:val="clear" w:color="auto" w:fill="FFFFFF"/>
            <w:vAlign w:val="center"/>
          </w:tcPr>
          <w:p w14:paraId="49826B61">
            <w:pPr>
              <w:spacing w:line="360" w:lineRule="exact"/>
              <w:jc w:val="left"/>
              <w:rPr>
                <w:rFonts w:hint="eastAsia" w:ascii="宋体" w:hAnsi="宋体" w:cs="宋体"/>
                <w:bCs/>
                <w:snapToGrid w:val="0"/>
                <w:color w:val="auto"/>
                <w:kern w:val="0"/>
                <w:szCs w:val="21"/>
              </w:rPr>
            </w:pPr>
            <w:r>
              <w:rPr>
                <w:rFonts w:hint="eastAsia" w:ascii="宋体" w:hAnsi="宋体" w:cs="宋体"/>
                <w:bCs/>
                <w:snapToGrid w:val="0"/>
                <w:color w:val="auto"/>
                <w:kern w:val="0"/>
                <w:szCs w:val="21"/>
              </w:rPr>
              <w:t>各投标人须在投标截止时间前根据浙江省财政厅《关于开展政府采购投标人网上注册登记和诚信管理工作的通知》（浙财采监【2010】8号文）的要求，通过浙江政府采购网申请注册加入政府采购投标人库。以免影响享受相关政策优惠及成交后的款项支付。</w:t>
            </w:r>
          </w:p>
          <w:p w14:paraId="263A8D50">
            <w:pPr>
              <w:spacing w:line="360" w:lineRule="exact"/>
              <w:jc w:val="left"/>
              <w:rPr>
                <w:rFonts w:hint="eastAsia" w:ascii="宋体" w:hAnsi="宋体" w:cs="宋体"/>
                <w:color w:val="auto"/>
                <w:szCs w:val="21"/>
              </w:rPr>
            </w:pPr>
            <w:r>
              <w:rPr>
                <w:rFonts w:hint="eastAsia" w:ascii="宋体" w:hAnsi="宋体" w:cs="宋体"/>
                <w:bCs/>
                <w:snapToGrid w:val="0"/>
                <w:color w:val="auto"/>
                <w:kern w:val="0"/>
                <w:szCs w:val="21"/>
              </w:rPr>
              <w:t>投标人在申请注册前，请认真阅读，学习《中华人民共和国政府采购法》和《浙江省政府采购投标人注册及诚信管理暂行办法》等相关法规规定。</w:t>
            </w:r>
          </w:p>
        </w:tc>
      </w:tr>
      <w:tr w14:paraId="7C3D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BD2FEB2">
            <w:pPr>
              <w:spacing w:line="360" w:lineRule="exact"/>
              <w:jc w:val="center"/>
              <w:rPr>
                <w:rFonts w:hint="eastAsia" w:ascii="宋体" w:hAnsi="宋体" w:eastAsia="宋体" w:cs="宋体"/>
                <w:b/>
                <w:color w:val="auto"/>
                <w:szCs w:val="21"/>
                <w:lang w:val="en-US" w:eastAsia="zh-CN"/>
              </w:rPr>
            </w:pPr>
            <w:r>
              <w:rPr>
                <w:rFonts w:hint="eastAsia" w:ascii="宋体" w:hAnsi="宋体" w:cs="宋体"/>
                <w:b/>
                <w:color w:val="auto"/>
                <w:szCs w:val="21"/>
              </w:rPr>
              <w:t>2</w:t>
            </w:r>
            <w:r>
              <w:rPr>
                <w:rFonts w:hint="eastAsia" w:ascii="宋体" w:hAnsi="宋体" w:cs="宋体"/>
                <w:b/>
                <w:color w:val="auto"/>
                <w:szCs w:val="21"/>
                <w:lang w:val="en-US" w:eastAsia="zh-CN"/>
              </w:rPr>
              <w:t>1</w:t>
            </w:r>
          </w:p>
        </w:tc>
        <w:tc>
          <w:tcPr>
            <w:tcW w:w="1511" w:type="dxa"/>
            <w:shd w:val="clear" w:color="auto" w:fill="E0E0E0"/>
            <w:vAlign w:val="center"/>
          </w:tcPr>
          <w:p w14:paraId="603A6BFA">
            <w:pPr>
              <w:spacing w:line="360" w:lineRule="exact"/>
              <w:jc w:val="center"/>
              <w:rPr>
                <w:rFonts w:hint="eastAsia" w:ascii="宋体" w:hAnsi="宋体" w:cs="宋体"/>
                <w:b/>
                <w:color w:val="auto"/>
                <w:szCs w:val="21"/>
              </w:rPr>
            </w:pPr>
            <w:r>
              <w:rPr>
                <w:rFonts w:hint="eastAsia" w:ascii="宋体" w:hAnsi="宋体" w:cs="宋体"/>
                <w:b/>
                <w:color w:val="auto"/>
                <w:szCs w:val="21"/>
              </w:rPr>
              <w:t>不良信用记录查询</w:t>
            </w:r>
          </w:p>
        </w:tc>
        <w:tc>
          <w:tcPr>
            <w:tcW w:w="7894" w:type="dxa"/>
            <w:gridSpan w:val="3"/>
            <w:shd w:val="clear" w:color="auto" w:fill="FFFFFF"/>
            <w:vAlign w:val="center"/>
          </w:tcPr>
          <w:p w14:paraId="47AC4801">
            <w:pPr>
              <w:spacing w:line="360" w:lineRule="exact"/>
              <w:rPr>
                <w:rFonts w:hint="eastAsia" w:ascii="宋体" w:hAnsi="宋体" w:cs="宋体"/>
                <w:color w:val="auto"/>
                <w:szCs w:val="21"/>
              </w:rPr>
            </w:pPr>
            <w:r>
              <w:rPr>
                <w:rFonts w:hint="eastAsia" w:ascii="宋体" w:hAnsi="宋体" w:cs="宋体"/>
                <w:color w:val="auto"/>
                <w:szCs w:val="21"/>
              </w:rPr>
              <w:t>根据财库[2016]125号文件：</w:t>
            </w:r>
          </w:p>
          <w:p w14:paraId="0EE5BDA2">
            <w:pPr>
              <w:spacing w:line="360" w:lineRule="exact"/>
              <w:rPr>
                <w:rFonts w:hint="eastAsia" w:ascii="宋体" w:hAnsi="宋体" w:cs="宋体"/>
                <w:color w:val="auto"/>
                <w:szCs w:val="21"/>
              </w:rPr>
            </w:pPr>
            <w:r>
              <w:rPr>
                <w:rFonts w:hint="eastAsia" w:ascii="宋体" w:hAnsi="宋体" w:cs="宋体"/>
                <w:color w:val="auto"/>
                <w:szCs w:val="21"/>
              </w:rPr>
              <w:t>1、至本项目投标截止前未被列入“信用中国”网站(www.creditchina.gov.cn)“记录失信被执行人或重大税收违法案件当事人名单”记录名单。</w:t>
            </w:r>
          </w:p>
          <w:p w14:paraId="6238B03C">
            <w:pPr>
              <w:spacing w:line="360" w:lineRule="exact"/>
              <w:rPr>
                <w:rFonts w:hint="eastAsia" w:ascii="宋体" w:hAnsi="宋体" w:cs="宋体"/>
                <w:color w:val="auto"/>
                <w:szCs w:val="21"/>
              </w:rPr>
            </w:pPr>
            <w:r>
              <w:rPr>
                <w:rFonts w:hint="eastAsia" w:ascii="宋体" w:hAnsi="宋体" w:cs="宋体"/>
                <w:color w:val="auto"/>
                <w:szCs w:val="21"/>
              </w:rPr>
              <w:t>2、至本项目投标截止前不处于中国政府采购网(www.ccgp.gov.cn)“政府采购严重违法失信行为信息记录”中的禁止参加政府采购活动期间。</w:t>
            </w:r>
          </w:p>
          <w:p w14:paraId="3CE3FDD0">
            <w:pPr>
              <w:spacing w:line="360" w:lineRule="exact"/>
              <w:rPr>
                <w:rFonts w:hint="eastAsia" w:ascii="宋体" w:hAnsi="宋体" w:cs="宋体"/>
                <w:color w:val="auto"/>
                <w:szCs w:val="21"/>
              </w:rPr>
            </w:pPr>
            <w:r>
              <w:rPr>
                <w:rFonts w:hint="eastAsia" w:ascii="宋体" w:hAnsi="宋体" w:cs="宋体"/>
                <w:color w:val="auto"/>
                <w:szCs w:val="21"/>
              </w:rPr>
              <w:t>投标人书面承诺具有良好的商业信誉，至本项目投标截止时间止符合参与政府采购活动资格条件（格式自拟）。如开标现场核查发现不符合此项资格条件的，对列入失信被执行人、重大税收违法案件当事人名单、政府采购严重违法失信行为记录名单的供应商，其投标将作无效标处理。</w:t>
            </w:r>
          </w:p>
        </w:tc>
      </w:tr>
      <w:tr w14:paraId="737AB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restart"/>
            <w:shd w:val="clear" w:color="auto" w:fill="E0E0E0"/>
            <w:vAlign w:val="center"/>
          </w:tcPr>
          <w:p w14:paraId="1A495D6E">
            <w:pPr>
              <w:spacing w:line="360" w:lineRule="exact"/>
              <w:jc w:val="center"/>
              <w:rPr>
                <w:rFonts w:hint="eastAsia" w:ascii="宋体" w:hAnsi="宋体" w:eastAsia="宋体" w:cs="宋体"/>
                <w:b/>
                <w:color w:val="auto"/>
                <w:szCs w:val="21"/>
                <w:lang w:eastAsia="zh-CN"/>
              </w:rPr>
            </w:pPr>
            <w:r>
              <w:rPr>
                <w:rFonts w:hint="eastAsia" w:ascii="宋体" w:hAnsi="宋体" w:cs="宋体"/>
                <w:b/>
                <w:color w:val="auto"/>
                <w:szCs w:val="21"/>
              </w:rPr>
              <w:t>2</w:t>
            </w:r>
            <w:r>
              <w:rPr>
                <w:rFonts w:hint="eastAsia" w:ascii="宋体" w:hAnsi="宋体" w:cs="宋体"/>
                <w:b/>
                <w:color w:val="auto"/>
                <w:szCs w:val="21"/>
                <w:lang w:val="en-US" w:eastAsia="zh-CN"/>
              </w:rPr>
              <w:t>2</w:t>
            </w:r>
          </w:p>
        </w:tc>
        <w:tc>
          <w:tcPr>
            <w:tcW w:w="1511" w:type="dxa"/>
            <w:vMerge w:val="restart"/>
            <w:shd w:val="clear" w:color="auto" w:fill="E0E0E0"/>
            <w:vAlign w:val="center"/>
          </w:tcPr>
          <w:p w14:paraId="732B02E2">
            <w:pPr>
              <w:spacing w:line="360" w:lineRule="exact"/>
              <w:jc w:val="center"/>
              <w:rPr>
                <w:rFonts w:hint="eastAsia" w:ascii="宋体" w:hAnsi="宋体" w:cs="宋体"/>
                <w:b/>
                <w:color w:val="auto"/>
                <w:szCs w:val="21"/>
              </w:rPr>
            </w:pPr>
            <w:r>
              <w:rPr>
                <w:rFonts w:hint="eastAsia" w:ascii="宋体" w:hAnsi="宋体" w:cs="宋体"/>
                <w:b/>
                <w:color w:val="auto"/>
                <w:szCs w:val="21"/>
              </w:rPr>
              <w:t>中小企业</w:t>
            </w:r>
          </w:p>
          <w:p w14:paraId="56434861">
            <w:pPr>
              <w:spacing w:line="360" w:lineRule="exact"/>
              <w:jc w:val="center"/>
              <w:rPr>
                <w:rFonts w:hint="eastAsia" w:ascii="宋体" w:hAnsi="宋体" w:cs="宋体"/>
                <w:b/>
                <w:color w:val="auto"/>
                <w:szCs w:val="21"/>
              </w:rPr>
            </w:pPr>
            <w:r>
              <w:rPr>
                <w:rFonts w:hint="eastAsia" w:ascii="宋体" w:hAnsi="宋体" w:cs="宋体"/>
                <w:b/>
                <w:color w:val="auto"/>
                <w:szCs w:val="21"/>
              </w:rPr>
              <w:t>扶持政策</w:t>
            </w:r>
          </w:p>
        </w:tc>
        <w:tc>
          <w:tcPr>
            <w:tcW w:w="7894" w:type="dxa"/>
            <w:gridSpan w:val="3"/>
            <w:shd w:val="clear" w:color="auto" w:fill="FFFFFF"/>
            <w:vAlign w:val="center"/>
          </w:tcPr>
          <w:p w14:paraId="56E0C999">
            <w:pPr>
              <w:spacing w:line="360" w:lineRule="exact"/>
              <w:rPr>
                <w:rFonts w:hint="eastAsia" w:ascii="宋体" w:hAnsi="宋体" w:cs="宋体"/>
                <w:b/>
                <w:color w:val="auto"/>
                <w:szCs w:val="21"/>
              </w:rPr>
            </w:pPr>
            <w:r>
              <w:rPr>
                <w:rFonts w:hint="eastAsia" w:ascii="宋体" w:hAnsi="宋体" w:cs="宋体"/>
                <w:b/>
                <w:color w:val="auto"/>
                <w:kern w:val="0"/>
                <w:szCs w:val="21"/>
              </w:rPr>
              <w:t>本项目为专门面向中小企业预留采购份额的采购项目。</w:t>
            </w:r>
          </w:p>
        </w:tc>
      </w:tr>
      <w:tr w14:paraId="7958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65C6C6A9">
            <w:pPr>
              <w:spacing w:line="360" w:lineRule="exact"/>
              <w:jc w:val="center"/>
              <w:rPr>
                <w:rFonts w:hint="eastAsia" w:ascii="宋体" w:hAnsi="宋体" w:cs="宋体"/>
                <w:b/>
                <w:color w:val="auto"/>
                <w:szCs w:val="21"/>
              </w:rPr>
            </w:pPr>
          </w:p>
        </w:tc>
        <w:tc>
          <w:tcPr>
            <w:tcW w:w="1511" w:type="dxa"/>
            <w:vMerge w:val="continue"/>
            <w:shd w:val="clear" w:color="auto" w:fill="E0E0E0"/>
            <w:vAlign w:val="center"/>
          </w:tcPr>
          <w:p w14:paraId="127B8D8D">
            <w:pPr>
              <w:spacing w:line="360" w:lineRule="exact"/>
              <w:jc w:val="center"/>
              <w:rPr>
                <w:rFonts w:hint="eastAsia" w:ascii="宋体" w:hAnsi="宋体" w:cs="宋体"/>
                <w:b/>
                <w:color w:val="auto"/>
                <w:szCs w:val="21"/>
              </w:rPr>
            </w:pPr>
          </w:p>
        </w:tc>
        <w:tc>
          <w:tcPr>
            <w:tcW w:w="7894" w:type="dxa"/>
            <w:gridSpan w:val="3"/>
            <w:shd w:val="clear" w:color="auto" w:fill="FFFFFF"/>
            <w:vAlign w:val="center"/>
          </w:tcPr>
          <w:p w14:paraId="4B8FCFCF">
            <w:pPr>
              <w:spacing w:line="360" w:lineRule="exact"/>
              <w:jc w:val="left"/>
              <w:rPr>
                <w:rFonts w:hint="eastAsia" w:ascii="宋体" w:hAnsi="宋体" w:cs="宋体"/>
                <w:b/>
                <w:color w:val="auto"/>
                <w:szCs w:val="21"/>
              </w:rPr>
            </w:pPr>
            <w:r>
              <w:rPr>
                <w:rFonts w:hint="eastAsia" w:ascii="宋体" w:hAnsi="宋体" w:cs="宋体"/>
                <w:b/>
                <w:color w:val="auto"/>
                <w:kern w:val="0"/>
                <w:szCs w:val="21"/>
              </w:rPr>
              <w:t>本项目采购标的对应的中小企业划分标准所属行业：</w:t>
            </w:r>
            <w:r>
              <w:rPr>
                <w:rFonts w:hint="eastAsia" w:ascii="宋体" w:hAnsi="宋体" w:cs="宋体"/>
                <w:b/>
                <w:color w:val="auto"/>
                <w:kern w:val="0"/>
                <w:szCs w:val="21"/>
                <w:lang w:eastAsia="zh-CN"/>
              </w:rPr>
              <w:t>软件和信息技术服务业</w:t>
            </w:r>
            <w:r>
              <w:rPr>
                <w:rFonts w:hint="eastAsia" w:ascii="宋体" w:hAnsi="宋体" w:cs="宋体"/>
                <w:b/>
                <w:color w:val="auto"/>
                <w:kern w:val="0"/>
                <w:szCs w:val="21"/>
              </w:rPr>
              <w:t>。</w:t>
            </w:r>
          </w:p>
        </w:tc>
      </w:tr>
      <w:tr w14:paraId="1177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4FD5FFD9">
            <w:pPr>
              <w:spacing w:line="360" w:lineRule="exact"/>
              <w:jc w:val="center"/>
              <w:rPr>
                <w:rFonts w:hint="eastAsia" w:ascii="宋体" w:hAnsi="宋体" w:cs="宋体"/>
                <w:b/>
                <w:color w:val="auto"/>
                <w:szCs w:val="21"/>
              </w:rPr>
            </w:pPr>
          </w:p>
        </w:tc>
        <w:tc>
          <w:tcPr>
            <w:tcW w:w="1511" w:type="dxa"/>
            <w:vMerge w:val="continue"/>
            <w:shd w:val="clear" w:color="auto" w:fill="E0E0E0"/>
            <w:vAlign w:val="center"/>
          </w:tcPr>
          <w:p w14:paraId="1CB02D67">
            <w:pPr>
              <w:spacing w:line="360" w:lineRule="exact"/>
              <w:jc w:val="center"/>
              <w:rPr>
                <w:rFonts w:hint="eastAsia" w:ascii="宋体" w:hAnsi="宋体" w:cs="宋体"/>
                <w:b/>
                <w:color w:val="auto"/>
                <w:szCs w:val="21"/>
              </w:rPr>
            </w:pPr>
          </w:p>
        </w:tc>
        <w:tc>
          <w:tcPr>
            <w:tcW w:w="7894" w:type="dxa"/>
            <w:gridSpan w:val="3"/>
            <w:shd w:val="clear" w:color="auto" w:fill="FFFFFF"/>
            <w:vAlign w:val="center"/>
          </w:tcPr>
          <w:p w14:paraId="3417C8DB">
            <w:pPr>
              <w:spacing w:line="360" w:lineRule="exact"/>
              <w:jc w:val="left"/>
              <w:rPr>
                <w:rFonts w:hint="eastAsia" w:ascii="宋体" w:hAnsi="宋体" w:cs="宋体"/>
                <w:b/>
                <w:color w:val="auto"/>
                <w:kern w:val="0"/>
                <w:szCs w:val="21"/>
              </w:rPr>
            </w:pPr>
            <w:r>
              <w:rPr>
                <w:rFonts w:hint="eastAsia" w:ascii="宋体" w:hAnsi="宋体" w:cs="宋体"/>
                <w:b/>
                <w:bCs/>
                <w:color w:val="auto"/>
                <w:kern w:val="0"/>
                <w:szCs w:val="21"/>
              </w:rPr>
              <w:t>本项目不接受联合体投标。</w:t>
            </w:r>
          </w:p>
        </w:tc>
      </w:tr>
      <w:tr w14:paraId="2CFE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7D16D2E7">
            <w:pPr>
              <w:spacing w:line="360" w:lineRule="exact"/>
              <w:jc w:val="center"/>
              <w:rPr>
                <w:rFonts w:hint="eastAsia" w:ascii="宋体" w:hAnsi="宋体" w:cs="宋体"/>
                <w:b/>
                <w:color w:val="auto"/>
                <w:szCs w:val="21"/>
              </w:rPr>
            </w:pPr>
          </w:p>
        </w:tc>
        <w:tc>
          <w:tcPr>
            <w:tcW w:w="1511" w:type="dxa"/>
            <w:vMerge w:val="continue"/>
            <w:shd w:val="clear" w:color="auto" w:fill="E0E0E0"/>
            <w:vAlign w:val="center"/>
          </w:tcPr>
          <w:p w14:paraId="687EC1D4">
            <w:pPr>
              <w:spacing w:line="360" w:lineRule="exact"/>
              <w:jc w:val="center"/>
              <w:rPr>
                <w:rFonts w:hint="eastAsia" w:ascii="宋体" w:hAnsi="宋体" w:cs="宋体"/>
                <w:b/>
                <w:color w:val="auto"/>
                <w:szCs w:val="21"/>
              </w:rPr>
            </w:pPr>
          </w:p>
        </w:tc>
        <w:tc>
          <w:tcPr>
            <w:tcW w:w="7894" w:type="dxa"/>
            <w:gridSpan w:val="3"/>
            <w:shd w:val="clear" w:color="auto" w:fill="FFFFFF"/>
            <w:vAlign w:val="center"/>
          </w:tcPr>
          <w:p w14:paraId="64AC57B9">
            <w:pPr>
              <w:spacing w:line="300" w:lineRule="auto"/>
              <w:jc w:val="left"/>
              <w:rPr>
                <w:rFonts w:hint="eastAsia" w:ascii="宋体" w:hAnsi="宋体" w:cs="宋体"/>
                <w:b/>
                <w:bCs/>
                <w:color w:val="auto"/>
                <w:kern w:val="0"/>
                <w:szCs w:val="21"/>
              </w:rPr>
            </w:pPr>
            <w:r>
              <w:rPr>
                <w:rFonts w:hint="eastAsia" w:ascii="宋体" w:hAnsi="宋体" w:cs="宋体"/>
                <w:b/>
                <w:bCs/>
                <w:color w:val="auto"/>
                <w:kern w:val="0"/>
                <w:szCs w:val="21"/>
              </w:rPr>
              <w:t>本项目不允许分包、转包。</w:t>
            </w:r>
          </w:p>
        </w:tc>
      </w:tr>
      <w:tr w14:paraId="42CC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43AB9B63">
            <w:pPr>
              <w:spacing w:line="360" w:lineRule="exact"/>
              <w:jc w:val="center"/>
              <w:rPr>
                <w:rFonts w:hint="eastAsia" w:ascii="宋体" w:hAnsi="宋体" w:cs="宋体"/>
                <w:b/>
                <w:color w:val="auto"/>
                <w:szCs w:val="21"/>
              </w:rPr>
            </w:pPr>
          </w:p>
        </w:tc>
        <w:tc>
          <w:tcPr>
            <w:tcW w:w="1511" w:type="dxa"/>
            <w:vMerge w:val="continue"/>
            <w:shd w:val="clear" w:color="auto" w:fill="E0E0E0"/>
            <w:vAlign w:val="center"/>
          </w:tcPr>
          <w:p w14:paraId="6A7AA47B">
            <w:pPr>
              <w:spacing w:line="360" w:lineRule="exact"/>
              <w:jc w:val="center"/>
              <w:rPr>
                <w:rFonts w:hint="eastAsia" w:ascii="宋体" w:hAnsi="宋体" w:cs="宋体"/>
                <w:b/>
                <w:color w:val="auto"/>
                <w:szCs w:val="21"/>
              </w:rPr>
            </w:pPr>
          </w:p>
        </w:tc>
        <w:tc>
          <w:tcPr>
            <w:tcW w:w="7894" w:type="dxa"/>
            <w:gridSpan w:val="3"/>
            <w:shd w:val="clear" w:color="auto" w:fill="FFFFFF"/>
            <w:vAlign w:val="center"/>
          </w:tcPr>
          <w:p w14:paraId="26C067AD">
            <w:pPr>
              <w:spacing w:line="360" w:lineRule="exact"/>
              <w:jc w:val="left"/>
              <w:rPr>
                <w:rFonts w:hint="eastAsia" w:ascii="宋体" w:hAnsi="宋体" w:cs="宋体"/>
                <w:b/>
                <w:color w:val="auto"/>
                <w:szCs w:val="21"/>
              </w:rPr>
            </w:pPr>
            <w:r>
              <w:rPr>
                <w:rFonts w:hint="eastAsia" w:ascii="宋体" w:hAnsi="宋体" w:cs="宋体"/>
                <w:b/>
                <w:color w:val="auto"/>
                <w:kern w:val="0"/>
                <w:szCs w:val="21"/>
              </w:rPr>
              <w:t>本项目为服务采购项目。</w:t>
            </w:r>
          </w:p>
        </w:tc>
      </w:tr>
      <w:tr w14:paraId="0715D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310BFCF0">
            <w:pPr>
              <w:spacing w:line="360" w:lineRule="exact"/>
              <w:jc w:val="center"/>
              <w:rPr>
                <w:rFonts w:hint="eastAsia" w:ascii="宋体" w:hAnsi="宋体" w:cs="宋体"/>
                <w:b/>
                <w:color w:val="auto"/>
                <w:szCs w:val="21"/>
              </w:rPr>
            </w:pPr>
          </w:p>
        </w:tc>
        <w:tc>
          <w:tcPr>
            <w:tcW w:w="1511" w:type="dxa"/>
            <w:vMerge w:val="continue"/>
            <w:shd w:val="clear" w:color="auto" w:fill="E0E0E0"/>
            <w:vAlign w:val="center"/>
          </w:tcPr>
          <w:p w14:paraId="4B7B41D6">
            <w:pPr>
              <w:spacing w:line="360" w:lineRule="exact"/>
              <w:jc w:val="center"/>
              <w:rPr>
                <w:rFonts w:hint="eastAsia" w:ascii="宋体" w:hAnsi="宋体" w:cs="宋体"/>
                <w:b/>
                <w:color w:val="auto"/>
                <w:szCs w:val="21"/>
              </w:rPr>
            </w:pPr>
          </w:p>
        </w:tc>
        <w:tc>
          <w:tcPr>
            <w:tcW w:w="7894" w:type="dxa"/>
            <w:gridSpan w:val="3"/>
            <w:shd w:val="clear" w:color="auto" w:fill="FFFFFF"/>
            <w:vAlign w:val="center"/>
          </w:tcPr>
          <w:p w14:paraId="1AAEECF2">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一、根据《政府采购促进中小企业发展管理办法》（财库[2020]46号）规定：</w:t>
            </w:r>
          </w:p>
          <w:p w14:paraId="37E9B0CD">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17DA4764">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符合中小企业划分标准的个体工商户，在政府采购活动中视同中小企业。</w:t>
            </w:r>
          </w:p>
          <w:p w14:paraId="7FEFED2A">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2.在政府采购活动中，供应商提供的货物、工程或者服务符合下列情形的，享受本办法规定的中小企业扶持政策：</w:t>
            </w:r>
          </w:p>
          <w:p w14:paraId="608BA469">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 xml:space="preserve">（1）在货物采购项目中，货物由中小企业制造，即货物由中小企业生产且使用该中小企业商号或者注册商标； </w:t>
            </w:r>
          </w:p>
          <w:p w14:paraId="53432F04">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 xml:space="preserve">（2）在工程采购项目中，工程由中小企业承建，即工程施工单位为中小企业； </w:t>
            </w:r>
          </w:p>
          <w:p w14:paraId="1470E053">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 xml:space="preserve">（3）在服务采购项目中，服务由中小企业承接，即提供服务的人员为中小企业依照《中华人民共和国劳动合同法》订立劳动合同的从业人员。 </w:t>
            </w:r>
          </w:p>
          <w:p w14:paraId="24181648">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 xml:space="preserve">在货物采购项目中，供应商提供的货物既有中小企业制造货物，也有大型企业制造货物的，不享受本办法规定的中小企业扶持政策。 </w:t>
            </w:r>
          </w:p>
          <w:p w14:paraId="6435C8AC">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3.在政府采购活动中，监狱企业、残疾人福利性单位视同小型、微型企业，享受本办法规定的中小企业扶持政策；监狱企业、残疾人福利性单位属于小型、微型企业的，不重复享受政策。</w:t>
            </w:r>
          </w:p>
          <w:p w14:paraId="35EEBC7A">
            <w:pPr>
              <w:ind w:firstLine="422" w:firstLineChars="200"/>
              <w:rPr>
                <w:rFonts w:hint="eastAsia" w:ascii="宋体" w:hAnsi="宋体" w:cs="宋体"/>
                <w:b/>
                <w:color w:val="auto"/>
                <w:kern w:val="0"/>
                <w:szCs w:val="21"/>
              </w:rPr>
            </w:pPr>
            <w:r>
              <w:rPr>
                <w:rFonts w:hint="eastAsia" w:ascii="宋体" w:hAnsi="宋体" w:cs="宋体"/>
                <w:b/>
                <w:color w:val="auto"/>
                <w:kern w:val="0"/>
                <w:szCs w:val="21"/>
              </w:rPr>
              <w:t>本项目中小企业扶持政策：</w:t>
            </w:r>
          </w:p>
          <w:p w14:paraId="2F91D92F">
            <w:pPr>
              <w:spacing w:line="360" w:lineRule="exact"/>
              <w:rPr>
                <w:rFonts w:hint="eastAsia" w:ascii="宋体" w:hAnsi="宋体" w:cs="宋体"/>
                <w:b/>
                <w:color w:val="auto"/>
                <w:szCs w:val="21"/>
              </w:rPr>
            </w:pPr>
            <w:r>
              <w:rPr>
                <w:rFonts w:hint="eastAsia" w:ascii="宋体" w:hAnsi="宋体" w:cs="宋体"/>
                <w:b/>
                <w:color w:val="auto"/>
                <w:szCs w:val="21"/>
                <w:lang w:val="en-US" w:eastAsia="zh-CN"/>
              </w:rPr>
              <w:t>4.</w:t>
            </w:r>
            <w:r>
              <w:rPr>
                <w:rFonts w:hint="eastAsia" w:ascii="宋体" w:hAnsi="宋体" w:cs="宋体"/>
                <w:b/>
                <w:color w:val="auto"/>
                <w:szCs w:val="21"/>
              </w:rPr>
              <w:t>本次采购的服务要求全部由中小企业承接。</w:t>
            </w:r>
          </w:p>
          <w:p w14:paraId="651A37A3">
            <w:pPr>
              <w:spacing w:line="360" w:lineRule="exact"/>
              <w:rPr>
                <w:rFonts w:hint="eastAsia" w:ascii="宋体" w:hAnsi="宋体" w:cs="宋体"/>
                <w:b/>
                <w:color w:val="auto"/>
                <w:szCs w:val="21"/>
              </w:rPr>
            </w:pPr>
            <w:r>
              <w:rPr>
                <w:rFonts w:hint="eastAsia" w:ascii="宋体" w:hAnsi="宋体" w:cs="宋体"/>
                <w:b/>
                <w:color w:val="auto"/>
                <w:szCs w:val="21"/>
                <w:lang w:val="en-US" w:eastAsia="zh-CN"/>
              </w:rPr>
              <w:t>5.</w:t>
            </w:r>
            <w:r>
              <w:rPr>
                <w:rFonts w:hint="eastAsia" w:ascii="宋体" w:hAnsi="宋体" w:cs="宋体"/>
                <w:b/>
                <w:color w:val="auto"/>
                <w:szCs w:val="21"/>
              </w:rPr>
              <w:t>承接的服务由中小企业承接的，供应商应当出具《中小企业声明函》。</w:t>
            </w:r>
          </w:p>
          <w:p w14:paraId="5CC99B66">
            <w:pPr>
              <w:spacing w:line="360" w:lineRule="exact"/>
              <w:rPr>
                <w:rFonts w:hint="eastAsia" w:ascii="宋体" w:hAnsi="宋体" w:cs="宋体"/>
                <w:b/>
                <w:color w:val="auto"/>
                <w:szCs w:val="21"/>
              </w:rPr>
            </w:pPr>
            <w:r>
              <w:rPr>
                <w:rFonts w:hint="eastAsia" w:ascii="宋体" w:hAnsi="宋体" w:cs="宋体"/>
                <w:b/>
                <w:color w:val="auto"/>
                <w:szCs w:val="21"/>
                <w:lang w:val="en-US" w:eastAsia="zh-CN"/>
              </w:rPr>
              <w:t>6.</w:t>
            </w:r>
            <w:r>
              <w:rPr>
                <w:rFonts w:hint="eastAsia" w:ascii="宋体" w:hAnsi="宋体" w:cs="宋体"/>
                <w:b/>
                <w:color w:val="auto"/>
                <w:szCs w:val="21"/>
              </w:rPr>
              <w:t>残疾人福利性单位视同小微企业。残疾人福利性单位参加政府采购活动时，应当提供《残疾人福利性单位声明函》。</w:t>
            </w:r>
          </w:p>
          <w:p w14:paraId="10E6BB25">
            <w:pPr>
              <w:spacing w:line="360" w:lineRule="exact"/>
              <w:rPr>
                <w:rFonts w:hint="eastAsia" w:ascii="宋体" w:hAnsi="宋体" w:cs="宋体"/>
                <w:b/>
                <w:color w:val="auto"/>
                <w:szCs w:val="21"/>
              </w:rPr>
            </w:pPr>
            <w:r>
              <w:rPr>
                <w:rFonts w:hint="eastAsia" w:ascii="宋体" w:hAnsi="宋体" w:cs="宋体"/>
                <w:b/>
                <w:color w:val="auto"/>
                <w:szCs w:val="21"/>
                <w:lang w:val="en-US" w:eastAsia="zh-CN"/>
              </w:rPr>
              <w:t>7.</w:t>
            </w:r>
            <w:r>
              <w:rPr>
                <w:rFonts w:hint="eastAsia" w:ascii="宋体" w:hAnsi="宋体" w:cs="宋体"/>
                <w:b/>
                <w:color w:val="auto"/>
                <w:szCs w:val="21"/>
              </w:rPr>
              <w:t>监狱企业视同小微企业。监狱企业参加政府采购活动时，应当出具省级以上监狱管理局、戒毒管理局（含新疆生产建设兵团）提供的属于监狱企业的证明文件。</w:t>
            </w:r>
          </w:p>
        </w:tc>
      </w:tr>
    </w:tbl>
    <w:p w14:paraId="5F57CC38">
      <w:pPr>
        <w:pStyle w:val="10"/>
        <w:ind w:firstLine="0"/>
        <w:rPr>
          <w:rFonts w:hint="eastAsia" w:ascii="宋体" w:hAnsi="宋体" w:cs="宋体"/>
          <w:color w:val="auto"/>
          <w:szCs w:val="21"/>
        </w:rPr>
      </w:pPr>
    </w:p>
    <w:p w14:paraId="4B06D214">
      <w:pPr>
        <w:pStyle w:val="42"/>
        <w:snapToGrid w:val="0"/>
        <w:spacing w:before="120" w:after="120"/>
        <w:ind w:firstLine="3626" w:firstLineChars="1290"/>
        <w:jc w:val="left"/>
        <w:outlineLvl w:val="1"/>
        <w:rPr>
          <w:rFonts w:hint="eastAsia" w:hAnsi="宋体" w:eastAsia="宋体" w:cs="宋体"/>
          <w:b/>
          <w:bCs/>
          <w:color w:val="auto"/>
          <w:sz w:val="28"/>
        </w:rPr>
      </w:pPr>
      <w:r>
        <w:rPr>
          <w:rFonts w:hint="eastAsia" w:hAnsi="宋体" w:eastAsia="宋体" w:cs="宋体"/>
          <w:b/>
          <w:bCs/>
          <w:color w:val="auto"/>
          <w:sz w:val="28"/>
        </w:rPr>
        <w:t>一、总  则</w:t>
      </w:r>
    </w:p>
    <w:p w14:paraId="0F7F825A">
      <w:pPr>
        <w:pStyle w:val="42"/>
        <w:snapToGrid w:val="0"/>
        <w:spacing w:before="120" w:after="120" w:line="360" w:lineRule="auto"/>
        <w:ind w:firstLine="422" w:firstLineChars="200"/>
        <w:outlineLvl w:val="2"/>
        <w:rPr>
          <w:rFonts w:hint="eastAsia" w:hAnsi="宋体" w:eastAsia="宋体" w:cs="宋体"/>
          <w:b/>
          <w:bCs/>
          <w:color w:val="auto"/>
          <w:sz w:val="21"/>
          <w:szCs w:val="21"/>
        </w:rPr>
      </w:pPr>
      <w:r>
        <w:rPr>
          <w:rFonts w:hint="eastAsia" w:hAnsi="宋体" w:eastAsia="宋体" w:cs="宋体"/>
          <w:b/>
          <w:bCs/>
          <w:color w:val="auto"/>
          <w:sz w:val="21"/>
          <w:szCs w:val="21"/>
        </w:rPr>
        <w:t>（一）适用范围</w:t>
      </w:r>
    </w:p>
    <w:p w14:paraId="392501BF">
      <w:pPr>
        <w:snapToGrid w:val="0"/>
        <w:spacing w:line="360" w:lineRule="auto"/>
        <w:ind w:right="-506" w:rightChars="-241" w:firstLine="420" w:firstLineChars="200"/>
        <w:jc w:val="left"/>
        <w:rPr>
          <w:rFonts w:hint="eastAsia" w:ascii="宋体" w:hAnsi="宋体" w:cs="宋体"/>
          <w:color w:val="auto"/>
          <w:szCs w:val="21"/>
        </w:rPr>
      </w:pPr>
      <w:r>
        <w:rPr>
          <w:rFonts w:hint="eastAsia" w:ascii="宋体" w:hAnsi="宋体" w:cs="宋体"/>
          <w:color w:val="auto"/>
          <w:szCs w:val="21"/>
        </w:rPr>
        <w:t>本采购文件适用于</w:t>
      </w:r>
      <w:r>
        <w:rPr>
          <w:rFonts w:hint="eastAsia" w:ascii="宋体" w:hAnsi="宋体" w:cs="宋体"/>
          <w:color w:val="auto"/>
          <w:szCs w:val="21"/>
          <w:highlight w:val="none"/>
        </w:rPr>
        <w:t>“海娃驿站”流动儿童关爱应用采购项目</w:t>
      </w:r>
      <w:r>
        <w:rPr>
          <w:rFonts w:hint="eastAsia" w:ascii="宋体" w:hAnsi="宋体" w:cs="宋体"/>
          <w:color w:val="auto"/>
          <w:szCs w:val="21"/>
        </w:rPr>
        <w:t>的招标、投标、评标、定标、验收、合同履约、付款等行为（法律、法规另有规定的，从其规定）。</w:t>
      </w:r>
    </w:p>
    <w:p w14:paraId="1572AC74">
      <w:pPr>
        <w:pStyle w:val="42"/>
        <w:snapToGrid w:val="0"/>
        <w:spacing w:before="120" w:after="120" w:line="360" w:lineRule="auto"/>
        <w:ind w:firstLine="422" w:firstLineChars="200"/>
        <w:outlineLvl w:val="2"/>
        <w:rPr>
          <w:rFonts w:hint="eastAsia" w:hAnsi="宋体" w:eastAsia="宋体" w:cs="宋体"/>
          <w:b/>
          <w:bCs/>
          <w:color w:val="auto"/>
          <w:sz w:val="21"/>
          <w:szCs w:val="21"/>
        </w:rPr>
      </w:pPr>
      <w:r>
        <w:rPr>
          <w:rFonts w:hint="eastAsia" w:hAnsi="宋体" w:eastAsia="宋体" w:cs="宋体"/>
          <w:b/>
          <w:bCs/>
          <w:color w:val="auto"/>
          <w:sz w:val="21"/>
          <w:szCs w:val="21"/>
        </w:rPr>
        <w:t>（二）定义</w:t>
      </w:r>
    </w:p>
    <w:p w14:paraId="190E2311">
      <w:pPr>
        <w:snapToGrid w:val="0"/>
        <w:spacing w:line="360" w:lineRule="auto"/>
        <w:ind w:right="-506" w:rightChars="-241" w:firstLine="420" w:firstLineChars="200"/>
        <w:jc w:val="left"/>
        <w:rPr>
          <w:rFonts w:hint="eastAsia" w:ascii="宋体" w:hAnsi="宋体" w:cs="宋体"/>
          <w:color w:val="auto"/>
          <w:szCs w:val="21"/>
        </w:rPr>
      </w:pPr>
      <w:r>
        <w:rPr>
          <w:rFonts w:hint="eastAsia" w:ascii="宋体" w:hAnsi="宋体" w:cs="宋体"/>
          <w:color w:val="auto"/>
          <w:szCs w:val="21"/>
        </w:rPr>
        <w:t>1. 招标采购单位系指组织本次招标的代理机构（“采购人”）和采购单位。</w:t>
      </w:r>
    </w:p>
    <w:p w14:paraId="2ED9028F">
      <w:pPr>
        <w:snapToGrid w:val="0"/>
        <w:spacing w:line="360" w:lineRule="auto"/>
        <w:ind w:right="-506" w:rightChars="-241" w:firstLine="420" w:firstLineChars="200"/>
        <w:jc w:val="left"/>
        <w:outlineLvl w:val="3"/>
        <w:rPr>
          <w:rFonts w:hint="eastAsia" w:ascii="宋体" w:hAnsi="宋体" w:cs="宋体"/>
          <w:color w:val="auto"/>
          <w:szCs w:val="21"/>
        </w:rPr>
      </w:pPr>
      <w:r>
        <w:rPr>
          <w:rFonts w:hint="eastAsia" w:ascii="宋体" w:hAnsi="宋体" w:cs="宋体"/>
          <w:color w:val="auto"/>
          <w:szCs w:val="21"/>
        </w:rPr>
        <w:t>2.“投标人”系指向采购人提交投标响应文件的单位或个人。</w:t>
      </w:r>
    </w:p>
    <w:p w14:paraId="70A3B6CC">
      <w:pPr>
        <w:snapToGrid w:val="0"/>
        <w:spacing w:line="360" w:lineRule="auto"/>
        <w:ind w:right="-506" w:rightChars="-241" w:firstLine="420" w:firstLineChars="200"/>
        <w:jc w:val="left"/>
        <w:rPr>
          <w:rFonts w:hint="eastAsia" w:ascii="宋体" w:hAnsi="宋体" w:cs="宋体"/>
          <w:color w:val="auto"/>
          <w:szCs w:val="21"/>
        </w:rPr>
      </w:pPr>
      <w:r>
        <w:rPr>
          <w:rFonts w:hint="eastAsia" w:ascii="宋体" w:hAnsi="宋体" w:cs="宋体"/>
          <w:color w:val="auto"/>
          <w:szCs w:val="21"/>
        </w:rPr>
        <w:t>3.“产品”系指供方按采购文件规定，须向采购人提供的一切设备、保险、税金、备品备件、工具、手册及其它有关技术资料和材料。</w:t>
      </w:r>
    </w:p>
    <w:p w14:paraId="29C7D685">
      <w:pPr>
        <w:snapToGrid w:val="0"/>
        <w:spacing w:line="360" w:lineRule="auto"/>
        <w:ind w:right="-506" w:rightChars="-241" w:firstLine="420" w:firstLineChars="200"/>
        <w:jc w:val="left"/>
        <w:rPr>
          <w:rFonts w:hint="eastAsia" w:ascii="宋体" w:hAnsi="宋体" w:cs="宋体"/>
          <w:color w:val="auto"/>
          <w:szCs w:val="21"/>
        </w:rPr>
      </w:pPr>
      <w:r>
        <w:rPr>
          <w:rFonts w:hint="eastAsia" w:ascii="宋体" w:hAnsi="宋体" w:cs="宋体"/>
          <w:color w:val="auto"/>
          <w:szCs w:val="21"/>
        </w:rPr>
        <w:t>4.“服务”系指采购文件规定投标人须承担的安装、调试、技术协助、校准、培训、技术指导以及其他类似的义务。</w:t>
      </w:r>
    </w:p>
    <w:p w14:paraId="56146968">
      <w:pPr>
        <w:snapToGrid w:val="0"/>
        <w:spacing w:line="360" w:lineRule="auto"/>
        <w:ind w:right="-506" w:rightChars="-241" w:firstLine="420" w:firstLineChars="200"/>
        <w:jc w:val="left"/>
        <w:rPr>
          <w:rFonts w:hint="eastAsia" w:ascii="宋体" w:hAnsi="宋体" w:cs="宋体"/>
          <w:color w:val="auto"/>
          <w:szCs w:val="21"/>
        </w:rPr>
      </w:pPr>
      <w:r>
        <w:rPr>
          <w:rFonts w:hint="eastAsia" w:ascii="宋体" w:hAnsi="宋体" w:cs="宋体"/>
          <w:color w:val="auto"/>
          <w:szCs w:val="21"/>
        </w:rPr>
        <w:t>5.“项目”系指投标人按采购文件规定向采购人提供的产品和服务。</w:t>
      </w:r>
    </w:p>
    <w:p w14:paraId="2CF28D44">
      <w:pPr>
        <w:spacing w:line="360" w:lineRule="auto"/>
        <w:ind w:right="3" w:firstLine="420" w:firstLineChars="200"/>
        <w:outlineLvl w:val="3"/>
        <w:rPr>
          <w:rFonts w:hint="eastAsia" w:ascii="宋体" w:hAnsi="宋体" w:cs="宋体"/>
          <w:color w:val="auto"/>
          <w:szCs w:val="21"/>
        </w:rPr>
      </w:pPr>
      <w:r>
        <w:rPr>
          <w:rFonts w:hint="eastAsia" w:ascii="宋体" w:hAnsi="宋体" w:cs="宋体"/>
          <w:color w:val="auto"/>
          <w:szCs w:val="21"/>
        </w:rPr>
        <w:t>6.“中标人”是指经审查通过，并经公示无异议的投标人。</w:t>
      </w:r>
    </w:p>
    <w:p w14:paraId="2CC4F8C6">
      <w:pPr>
        <w:spacing w:line="360" w:lineRule="auto"/>
        <w:ind w:right="3" w:firstLine="420" w:firstLineChars="200"/>
        <w:rPr>
          <w:rFonts w:hint="eastAsia" w:ascii="宋体" w:hAnsi="宋体" w:cs="宋体"/>
          <w:color w:val="auto"/>
          <w:szCs w:val="21"/>
        </w:rPr>
      </w:pPr>
      <w:r>
        <w:rPr>
          <w:rFonts w:hint="eastAsia" w:ascii="宋体" w:hAnsi="宋体" w:cs="宋体"/>
          <w:color w:val="auto"/>
          <w:szCs w:val="21"/>
        </w:rPr>
        <w:t>7“投标人代表”是指投标人法定代表人或被投标人法定代表人授权委托的人。</w:t>
      </w:r>
    </w:p>
    <w:p w14:paraId="491CB23C">
      <w:pPr>
        <w:snapToGrid w:val="0"/>
        <w:spacing w:line="360" w:lineRule="auto"/>
        <w:ind w:right="-506" w:rightChars="-241" w:firstLine="420" w:firstLineChars="200"/>
        <w:jc w:val="left"/>
        <w:outlineLvl w:val="3"/>
        <w:rPr>
          <w:rFonts w:hint="eastAsia" w:ascii="宋体" w:hAnsi="宋体" w:cs="宋体"/>
          <w:color w:val="auto"/>
          <w:szCs w:val="21"/>
        </w:rPr>
      </w:pPr>
      <w:r>
        <w:rPr>
          <w:rFonts w:hint="eastAsia" w:ascii="宋体" w:hAnsi="宋体" w:cs="宋体"/>
          <w:color w:val="auto"/>
          <w:szCs w:val="21"/>
        </w:rPr>
        <w:t>8.“书面形式”包括信函、传真、电报、电子文档等。</w:t>
      </w:r>
    </w:p>
    <w:p w14:paraId="2D2BDCD2">
      <w:pPr>
        <w:snapToGrid w:val="0"/>
        <w:spacing w:line="360" w:lineRule="auto"/>
        <w:ind w:right="-506" w:rightChars="-241" w:firstLine="420" w:firstLineChars="200"/>
        <w:jc w:val="left"/>
        <w:rPr>
          <w:rFonts w:hint="eastAsia" w:ascii="宋体" w:hAnsi="宋体" w:cs="宋体"/>
          <w:color w:val="auto"/>
          <w:szCs w:val="21"/>
        </w:rPr>
      </w:pPr>
      <w:r>
        <w:rPr>
          <w:rFonts w:hint="eastAsia" w:ascii="宋体" w:hAnsi="宋体" w:cs="宋体"/>
          <w:color w:val="auto"/>
          <w:szCs w:val="21"/>
        </w:rPr>
        <w:t>9.</w:t>
      </w:r>
      <w:r>
        <w:rPr>
          <w:rFonts w:hint="eastAsia" w:ascii="宋体" w:hAnsi="宋体" w:cs="宋体"/>
          <w:b/>
          <w:color w:val="auto"/>
          <w:szCs w:val="21"/>
        </w:rPr>
        <w:t xml:space="preserve"> “▲”系指实质性要求条款，未响应的作无效标处理。“★”系指重要参数技术要求条款，作为评分标准。</w:t>
      </w:r>
    </w:p>
    <w:p w14:paraId="289DD434">
      <w:pPr>
        <w:snapToGrid w:val="0"/>
        <w:spacing w:line="360" w:lineRule="auto"/>
        <w:ind w:firstLine="422" w:firstLineChars="200"/>
        <w:jc w:val="left"/>
        <w:outlineLvl w:val="2"/>
        <w:rPr>
          <w:rFonts w:hint="eastAsia" w:ascii="宋体" w:hAnsi="宋体" w:cs="宋体"/>
          <w:b/>
          <w:color w:val="auto"/>
          <w:szCs w:val="21"/>
        </w:rPr>
      </w:pPr>
      <w:r>
        <w:rPr>
          <w:rFonts w:hint="eastAsia" w:ascii="宋体" w:hAnsi="宋体" w:cs="宋体"/>
          <w:b/>
          <w:color w:val="auto"/>
          <w:szCs w:val="21"/>
        </w:rPr>
        <w:t>（三）采购方式</w:t>
      </w:r>
    </w:p>
    <w:p w14:paraId="7467D298">
      <w:pPr>
        <w:snapToGrid w:val="0"/>
        <w:spacing w:line="360" w:lineRule="auto"/>
        <w:ind w:right="-506" w:rightChars="-241" w:firstLine="420" w:firstLineChars="200"/>
        <w:jc w:val="left"/>
        <w:rPr>
          <w:rFonts w:hint="eastAsia" w:ascii="宋体" w:hAnsi="宋体" w:cs="宋体"/>
          <w:b/>
          <w:color w:val="auto"/>
          <w:szCs w:val="21"/>
        </w:rPr>
      </w:pPr>
      <w:r>
        <w:rPr>
          <w:rFonts w:hint="eastAsia" w:ascii="宋体" w:hAnsi="宋体" w:cs="宋体"/>
          <w:color w:val="auto"/>
          <w:szCs w:val="21"/>
        </w:rPr>
        <w:t>本次采购采用公开采购方式进行。</w:t>
      </w:r>
    </w:p>
    <w:p w14:paraId="0A8C7430">
      <w:pPr>
        <w:pStyle w:val="42"/>
        <w:snapToGrid w:val="0"/>
        <w:spacing w:before="120" w:after="120" w:line="360" w:lineRule="auto"/>
        <w:ind w:firstLine="417" w:firstLineChars="198"/>
        <w:outlineLvl w:val="2"/>
        <w:rPr>
          <w:rFonts w:hint="eastAsia" w:hAnsi="宋体" w:eastAsia="宋体" w:cs="宋体"/>
          <w:b/>
          <w:color w:val="auto"/>
          <w:sz w:val="21"/>
          <w:szCs w:val="21"/>
        </w:rPr>
      </w:pPr>
      <w:r>
        <w:rPr>
          <w:rFonts w:hint="eastAsia" w:hAnsi="宋体" w:eastAsia="宋体" w:cs="宋体"/>
          <w:b/>
          <w:color w:val="auto"/>
          <w:sz w:val="21"/>
          <w:szCs w:val="21"/>
        </w:rPr>
        <w:t>（四）采购预算</w:t>
      </w:r>
    </w:p>
    <w:p w14:paraId="4A3F93FF">
      <w:pPr>
        <w:pStyle w:val="13"/>
        <w:spacing w:after="0" w:line="360" w:lineRule="auto"/>
        <w:ind w:firstLine="422" w:firstLineChars="200"/>
        <w:rPr>
          <w:rFonts w:hint="eastAsia" w:ascii="宋体" w:hAnsi="宋体" w:cs="宋体"/>
          <w:color w:val="auto"/>
          <w:sz w:val="21"/>
          <w:szCs w:val="21"/>
        </w:rPr>
      </w:pPr>
      <w:r>
        <w:rPr>
          <w:rFonts w:hint="eastAsia" w:ascii="宋体" w:hAnsi="宋体" w:cs="宋体"/>
          <w:b/>
          <w:color w:val="auto"/>
          <w:sz w:val="21"/>
          <w:szCs w:val="21"/>
        </w:rPr>
        <w:t>▲本次采购</w:t>
      </w:r>
      <w:r>
        <w:rPr>
          <w:rFonts w:hint="eastAsia" w:ascii="宋体" w:hAnsi="宋体" w:cs="宋体"/>
          <w:b/>
          <w:color w:val="auto"/>
          <w:sz w:val="21"/>
          <w:szCs w:val="21"/>
          <w:lang w:eastAsia="zh-CN"/>
        </w:rPr>
        <w:t>最高限</w:t>
      </w:r>
      <w:r>
        <w:rPr>
          <w:rFonts w:hint="eastAsia" w:ascii="宋体" w:hAnsi="宋体" w:cs="宋体"/>
          <w:b/>
          <w:color w:val="auto"/>
          <w:sz w:val="21"/>
          <w:szCs w:val="21"/>
        </w:rPr>
        <w:t>价</w:t>
      </w:r>
      <w:r>
        <w:rPr>
          <w:rFonts w:hint="eastAsia" w:ascii="宋体" w:hAnsi="宋体" w:cs="宋体"/>
          <w:b/>
          <w:color w:val="auto"/>
          <w:sz w:val="21"/>
          <w:szCs w:val="21"/>
          <w:lang w:val="en-US" w:eastAsia="zh-CN"/>
        </w:rPr>
        <w:t>6</w:t>
      </w:r>
      <w:r>
        <w:rPr>
          <w:rFonts w:hint="eastAsia" w:ascii="宋体" w:hAnsi="宋体" w:cs="宋体"/>
          <w:b/>
          <w:color w:val="auto"/>
          <w:sz w:val="21"/>
          <w:szCs w:val="21"/>
        </w:rPr>
        <w:t>00000元。投标报价不得超过最高限价，否则作无效标处理。</w:t>
      </w:r>
    </w:p>
    <w:p w14:paraId="791773AB">
      <w:pPr>
        <w:pStyle w:val="42"/>
        <w:numPr>
          <w:ilvl w:val="0"/>
          <w:numId w:val="5"/>
        </w:numPr>
        <w:snapToGrid w:val="0"/>
        <w:spacing w:before="120" w:after="120" w:line="360" w:lineRule="auto"/>
        <w:ind w:firstLine="417" w:firstLineChars="198"/>
        <w:outlineLvl w:val="2"/>
        <w:rPr>
          <w:rFonts w:hint="eastAsia" w:hAnsi="宋体" w:eastAsia="宋体" w:cs="宋体"/>
          <w:b/>
          <w:color w:val="auto"/>
          <w:sz w:val="21"/>
          <w:szCs w:val="21"/>
        </w:rPr>
      </w:pPr>
      <w:r>
        <w:rPr>
          <w:rFonts w:hint="eastAsia" w:hAnsi="宋体" w:eastAsia="宋体" w:cs="宋体"/>
          <w:b/>
          <w:color w:val="auto"/>
          <w:sz w:val="21"/>
          <w:szCs w:val="21"/>
        </w:rPr>
        <w:t>费用</w:t>
      </w:r>
    </w:p>
    <w:p w14:paraId="2833913C">
      <w:pPr>
        <w:snapToGrid w:val="0"/>
        <w:spacing w:line="360" w:lineRule="auto"/>
        <w:ind w:right="-506" w:rightChars="-241" w:firstLine="420" w:firstLineChars="200"/>
        <w:jc w:val="left"/>
        <w:rPr>
          <w:rFonts w:hint="eastAsia" w:ascii="宋体" w:hAnsi="宋体" w:cs="宋体"/>
          <w:color w:val="auto"/>
          <w:szCs w:val="21"/>
        </w:rPr>
      </w:pPr>
      <w:r>
        <w:rPr>
          <w:rFonts w:hint="eastAsia" w:ascii="宋体" w:hAnsi="宋体" w:cs="宋体"/>
          <w:color w:val="auto"/>
          <w:szCs w:val="21"/>
        </w:rPr>
        <w:t>不论采购结果如何，投标人均应自行承担所有与投标有关的全部费用（采购文件另有规定除外）。</w:t>
      </w:r>
    </w:p>
    <w:p w14:paraId="76EDA88C">
      <w:pPr>
        <w:pStyle w:val="42"/>
        <w:numPr>
          <w:ilvl w:val="0"/>
          <w:numId w:val="5"/>
        </w:numPr>
        <w:snapToGrid w:val="0"/>
        <w:spacing w:before="120" w:after="120" w:line="360" w:lineRule="auto"/>
        <w:ind w:firstLine="417" w:firstLineChars="198"/>
        <w:outlineLvl w:val="2"/>
        <w:rPr>
          <w:rFonts w:hint="eastAsia" w:hAnsi="宋体" w:eastAsia="宋体" w:cs="宋体"/>
          <w:b/>
          <w:color w:val="auto"/>
          <w:sz w:val="21"/>
          <w:szCs w:val="21"/>
        </w:rPr>
      </w:pPr>
      <w:r>
        <w:rPr>
          <w:rFonts w:hint="eastAsia" w:hAnsi="宋体" w:eastAsia="宋体" w:cs="宋体"/>
          <w:b/>
          <w:color w:val="auto"/>
          <w:sz w:val="21"/>
          <w:szCs w:val="21"/>
        </w:rPr>
        <w:t>联合体投标</w:t>
      </w:r>
    </w:p>
    <w:p w14:paraId="338462D4">
      <w:pPr>
        <w:snapToGrid w:val="0"/>
        <w:spacing w:line="360" w:lineRule="auto"/>
        <w:ind w:firstLine="420" w:firstLineChars="200"/>
        <w:jc w:val="left"/>
        <w:rPr>
          <w:rFonts w:hint="eastAsia" w:ascii="宋体" w:hAnsi="宋体" w:cs="宋体"/>
          <w:color w:val="auto"/>
          <w:szCs w:val="21"/>
          <w:lang w:val="zh-CN"/>
        </w:rPr>
      </w:pPr>
      <w:r>
        <w:rPr>
          <w:rFonts w:hint="eastAsia" w:ascii="宋体" w:hAnsi="宋体" w:cs="宋体"/>
          <w:color w:val="auto"/>
          <w:szCs w:val="21"/>
          <w:lang w:val="zh-CN"/>
        </w:rPr>
        <w:t>本项目</w:t>
      </w:r>
      <w:r>
        <w:rPr>
          <w:rFonts w:hint="eastAsia" w:ascii="宋体" w:hAnsi="宋体" w:cs="宋体"/>
          <w:color w:val="auto"/>
          <w:szCs w:val="21"/>
        </w:rPr>
        <w:t>不接受</w:t>
      </w:r>
      <w:r>
        <w:rPr>
          <w:rFonts w:hint="eastAsia" w:ascii="宋体" w:hAnsi="宋体" w:cs="宋体"/>
          <w:color w:val="auto"/>
          <w:szCs w:val="21"/>
          <w:lang w:val="zh-CN"/>
        </w:rPr>
        <w:t>联合体投标。</w:t>
      </w:r>
    </w:p>
    <w:p w14:paraId="4BC2324D">
      <w:pPr>
        <w:pStyle w:val="42"/>
        <w:numPr>
          <w:ilvl w:val="0"/>
          <w:numId w:val="5"/>
        </w:numPr>
        <w:snapToGrid w:val="0"/>
        <w:spacing w:before="120" w:after="120" w:line="360" w:lineRule="auto"/>
        <w:ind w:firstLine="417" w:firstLineChars="198"/>
        <w:outlineLvl w:val="2"/>
        <w:rPr>
          <w:rFonts w:hint="eastAsia" w:hAnsi="宋体" w:eastAsia="宋体" w:cs="宋体"/>
          <w:b/>
          <w:color w:val="auto"/>
          <w:sz w:val="21"/>
          <w:szCs w:val="21"/>
        </w:rPr>
      </w:pPr>
      <w:r>
        <w:rPr>
          <w:rFonts w:hint="eastAsia" w:hAnsi="宋体" w:eastAsia="宋体" w:cs="宋体"/>
          <w:b/>
          <w:color w:val="auto"/>
          <w:sz w:val="21"/>
          <w:szCs w:val="21"/>
        </w:rPr>
        <w:t>转包与分包</w:t>
      </w:r>
    </w:p>
    <w:p w14:paraId="310EEE6C">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本项目不允许转包。</w:t>
      </w:r>
    </w:p>
    <w:p w14:paraId="67C490A3">
      <w:pPr>
        <w:pStyle w:val="42"/>
        <w:snapToGrid w:val="0"/>
        <w:spacing w:before="120" w:after="120" w:line="360" w:lineRule="auto"/>
        <w:ind w:firstLine="417" w:firstLineChars="198"/>
        <w:outlineLvl w:val="2"/>
        <w:rPr>
          <w:rFonts w:hint="eastAsia" w:hAnsi="宋体" w:eastAsia="宋体" w:cs="宋体"/>
          <w:b/>
          <w:color w:val="auto"/>
          <w:sz w:val="21"/>
          <w:szCs w:val="21"/>
        </w:rPr>
      </w:pPr>
      <w:r>
        <w:rPr>
          <w:rFonts w:hint="eastAsia" w:hAnsi="宋体" w:eastAsia="宋体" w:cs="宋体"/>
          <w:b/>
          <w:color w:val="auto"/>
          <w:sz w:val="21"/>
          <w:szCs w:val="21"/>
        </w:rPr>
        <w:t>（八）特别说明：</w:t>
      </w:r>
    </w:p>
    <w:p w14:paraId="12C0F041">
      <w:pPr>
        <w:pStyle w:val="13"/>
        <w:spacing w:after="0" w:line="360" w:lineRule="auto"/>
        <w:ind w:firstLine="480"/>
        <w:outlineLvl w:val="3"/>
        <w:rPr>
          <w:rFonts w:hint="eastAsia" w:ascii="宋体" w:hAnsi="宋体" w:cs="宋体"/>
          <w:color w:val="auto"/>
          <w:sz w:val="21"/>
          <w:szCs w:val="21"/>
        </w:rPr>
      </w:pPr>
      <w:r>
        <w:rPr>
          <w:rFonts w:hint="eastAsia" w:ascii="宋体" w:hAnsi="宋体" w:cs="宋体"/>
          <w:snapToGrid w:val="0"/>
          <w:color w:val="auto"/>
          <w:sz w:val="21"/>
          <w:szCs w:val="21"/>
        </w:rPr>
        <w:t>1.对投标人的限制</w:t>
      </w:r>
    </w:p>
    <w:p w14:paraId="390EA8FB">
      <w:pPr>
        <w:snapToGrid w:val="0"/>
        <w:spacing w:line="360" w:lineRule="auto"/>
        <w:ind w:firstLine="422" w:firstLineChars="200"/>
        <w:jc w:val="left"/>
        <w:rPr>
          <w:rFonts w:hint="eastAsia" w:ascii="宋体" w:hAnsi="宋体" w:cs="宋体"/>
          <w:b/>
          <w:bCs/>
          <w:color w:val="auto"/>
          <w:szCs w:val="21"/>
        </w:rPr>
      </w:pPr>
      <w:r>
        <w:rPr>
          <w:rFonts w:hint="eastAsia" w:ascii="宋体" w:hAnsi="宋体" w:cs="宋体"/>
          <w:b/>
          <w:color w:val="auto"/>
          <w:szCs w:val="21"/>
        </w:rPr>
        <w:t>▲</w:t>
      </w:r>
      <w:r>
        <w:rPr>
          <w:rFonts w:hint="eastAsia" w:ascii="宋体" w:hAnsi="宋体" w:cs="宋体"/>
          <w:b/>
          <w:bCs/>
          <w:snapToGrid w:val="0"/>
          <w:color w:val="auto"/>
          <w:kern w:val="0"/>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728E5016">
      <w:pPr>
        <w:spacing w:line="360" w:lineRule="auto"/>
        <w:ind w:firstLine="420"/>
        <w:rPr>
          <w:rFonts w:hint="eastAsia" w:ascii="宋体" w:hAnsi="宋体" w:cs="宋体"/>
          <w:color w:val="auto"/>
          <w:szCs w:val="21"/>
        </w:rPr>
      </w:pPr>
      <w:r>
        <w:rPr>
          <w:rFonts w:hint="eastAsia" w:ascii="宋体" w:hAnsi="宋体" w:cs="宋体"/>
          <w:color w:val="auto"/>
          <w:szCs w:val="21"/>
        </w:rPr>
        <w:t>2.投标人投标所使用的资格、信誉、荣誉、业绩与企业认证必须为本法人所拥有。投标人投标所使用的采购项目实施人员必须为本法人员工（或必须为本法人或控股公司在职员工）。</w:t>
      </w:r>
    </w:p>
    <w:p w14:paraId="03868F3F">
      <w:pPr>
        <w:spacing w:line="360" w:lineRule="auto"/>
        <w:ind w:firstLine="420"/>
        <w:rPr>
          <w:rFonts w:hint="eastAsia" w:ascii="宋体" w:hAnsi="宋体" w:cs="宋体"/>
          <w:color w:val="auto"/>
          <w:szCs w:val="21"/>
        </w:rPr>
      </w:pPr>
      <w:r>
        <w:rPr>
          <w:rFonts w:hint="eastAsia" w:ascii="宋体" w:hAnsi="宋体" w:cs="宋体"/>
          <w:color w:val="auto"/>
          <w:szCs w:val="21"/>
        </w:rPr>
        <w:t>3.投标人应仔细阅读采购文件的所有内容，按照采购文件的要求提交投标文件，并对所提供的全部资料的真实性承担法律责任。</w:t>
      </w:r>
    </w:p>
    <w:p w14:paraId="64177ED7">
      <w:pPr>
        <w:spacing w:line="360" w:lineRule="auto"/>
        <w:ind w:firstLine="420"/>
        <w:rPr>
          <w:rFonts w:hint="eastAsia" w:ascii="宋体" w:hAnsi="宋体" w:cs="宋体"/>
          <w:color w:val="auto"/>
          <w:szCs w:val="21"/>
        </w:rPr>
      </w:pPr>
      <w:r>
        <w:rPr>
          <w:rFonts w:hint="eastAsia" w:ascii="宋体" w:hAnsi="宋体" w:cs="宋体"/>
          <w:color w:val="auto"/>
          <w:szCs w:val="21"/>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6718ABCF">
      <w:pPr>
        <w:pStyle w:val="42"/>
        <w:snapToGrid w:val="0"/>
        <w:spacing w:before="120" w:after="120" w:line="360" w:lineRule="auto"/>
        <w:ind w:left="416" w:leftChars="198"/>
        <w:outlineLvl w:val="2"/>
        <w:rPr>
          <w:rFonts w:hint="eastAsia" w:hAnsi="宋体" w:eastAsia="宋体" w:cs="宋体"/>
          <w:b/>
          <w:color w:val="auto"/>
          <w:sz w:val="21"/>
          <w:szCs w:val="21"/>
        </w:rPr>
      </w:pPr>
      <w:r>
        <w:rPr>
          <w:rFonts w:hint="eastAsia" w:hAnsi="宋体" w:eastAsia="宋体" w:cs="宋体"/>
          <w:b/>
          <w:color w:val="auto"/>
          <w:sz w:val="21"/>
          <w:szCs w:val="21"/>
        </w:rPr>
        <w:t>（九）质疑和投诉</w:t>
      </w:r>
    </w:p>
    <w:p w14:paraId="0FA44BFA">
      <w:pPr>
        <w:pStyle w:val="42"/>
        <w:snapToGrid w:val="0"/>
        <w:spacing w:before="120" w:after="120" w:line="360" w:lineRule="auto"/>
        <w:ind w:firstLine="413" w:firstLineChars="196"/>
        <w:outlineLvl w:val="3"/>
        <w:rPr>
          <w:rFonts w:hint="eastAsia" w:hAnsi="宋体" w:eastAsia="宋体" w:cs="宋体"/>
          <w:b/>
          <w:bCs/>
          <w:color w:val="auto"/>
          <w:sz w:val="21"/>
          <w:szCs w:val="21"/>
        </w:rPr>
      </w:pPr>
      <w:r>
        <w:rPr>
          <w:rFonts w:hint="eastAsia" w:hAnsi="宋体" w:eastAsia="宋体" w:cs="宋体"/>
          <w:b/>
          <w:color w:val="auto"/>
          <w:sz w:val="21"/>
          <w:szCs w:val="21"/>
        </w:rPr>
        <w:t>1、</w:t>
      </w:r>
      <w:r>
        <w:rPr>
          <w:rFonts w:hint="eastAsia" w:hAnsi="宋体" w:eastAsia="宋体" w:cs="宋体"/>
          <w:b/>
          <w:bCs/>
          <w:color w:val="auto"/>
          <w:sz w:val="21"/>
          <w:szCs w:val="21"/>
        </w:rPr>
        <w:t>质疑</w:t>
      </w:r>
    </w:p>
    <w:p w14:paraId="2AB32BA3">
      <w:pPr>
        <w:spacing w:line="360" w:lineRule="auto"/>
        <w:ind w:firstLine="420"/>
        <w:rPr>
          <w:rFonts w:hint="eastAsia" w:ascii="宋体" w:hAnsi="宋体" w:cs="宋体"/>
          <w:color w:val="auto"/>
          <w:szCs w:val="21"/>
        </w:rPr>
      </w:pPr>
      <w:r>
        <w:rPr>
          <w:rFonts w:hint="eastAsia" w:ascii="宋体" w:hAnsi="宋体" w:cs="宋体"/>
          <w:color w:val="auto"/>
          <w:szCs w:val="21"/>
        </w:rPr>
        <w:t>1.1根据财政部94号令（《政府采购质疑和投诉办法》）的规定，投标人认为采购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14:paraId="29AE199A">
      <w:pPr>
        <w:spacing w:line="360" w:lineRule="auto"/>
        <w:ind w:firstLine="420"/>
        <w:rPr>
          <w:rFonts w:hint="eastAsia" w:ascii="宋体" w:hAnsi="宋体" w:cs="宋体"/>
          <w:color w:val="auto"/>
          <w:szCs w:val="21"/>
        </w:rPr>
      </w:pPr>
      <w:r>
        <w:rPr>
          <w:rFonts w:hint="eastAsia" w:ascii="宋体" w:hAnsi="宋体" w:cs="宋体"/>
          <w:color w:val="auto"/>
          <w:szCs w:val="21"/>
        </w:rPr>
        <w:t>（1）投标人如认为招标公告信息使自身的合法权益受到损害的，应于自招标公告期限届满之日起七个工作日内以书面形式向招标代理机构提出质疑；</w:t>
      </w:r>
    </w:p>
    <w:p w14:paraId="21E866FC">
      <w:pPr>
        <w:spacing w:line="360" w:lineRule="auto"/>
        <w:ind w:firstLine="420"/>
        <w:rPr>
          <w:rFonts w:hint="eastAsia" w:ascii="宋体" w:hAnsi="宋体" w:cs="宋体"/>
          <w:color w:val="auto"/>
          <w:szCs w:val="21"/>
        </w:rPr>
      </w:pPr>
      <w:r>
        <w:rPr>
          <w:rFonts w:hint="eastAsia" w:ascii="宋体" w:hAnsi="宋体" w:cs="宋体"/>
          <w:color w:val="auto"/>
          <w:szCs w:val="21"/>
        </w:rPr>
        <w:t>（2）投标人如认为采购文件使自身的合法权益受到损害的，应按投标人须知前附表中质疑一栏中规定时间内提出要求；</w:t>
      </w:r>
    </w:p>
    <w:p w14:paraId="433F25EF">
      <w:pPr>
        <w:spacing w:line="360" w:lineRule="auto"/>
        <w:ind w:firstLine="420"/>
        <w:rPr>
          <w:rFonts w:hint="eastAsia" w:ascii="宋体" w:hAnsi="宋体" w:cs="宋体"/>
          <w:color w:val="auto"/>
          <w:szCs w:val="21"/>
        </w:rPr>
      </w:pPr>
      <w:r>
        <w:rPr>
          <w:rFonts w:hint="eastAsia" w:ascii="宋体" w:hAnsi="宋体" w:cs="宋体"/>
          <w:color w:val="auto"/>
          <w:szCs w:val="21"/>
        </w:rPr>
        <w:t>（3）对采购过程提出质疑的，为各采购程序环节结束之日；</w:t>
      </w:r>
    </w:p>
    <w:p w14:paraId="463BC8CC">
      <w:pPr>
        <w:spacing w:line="360" w:lineRule="auto"/>
        <w:ind w:firstLine="420"/>
        <w:rPr>
          <w:rFonts w:hint="eastAsia" w:ascii="宋体" w:hAnsi="宋体" w:cs="宋体"/>
          <w:color w:val="auto"/>
          <w:szCs w:val="21"/>
        </w:rPr>
      </w:pPr>
      <w:r>
        <w:rPr>
          <w:rFonts w:hint="eastAsia" w:ascii="宋体" w:hAnsi="宋体" w:cs="宋体"/>
          <w:color w:val="auto"/>
          <w:szCs w:val="21"/>
        </w:rPr>
        <w:t>（4）投标人如认为招标过程和中标结果使自身的合法权益受到损害的，应于中标结果公告期限届满之日起七个工作日内以书面形式向招标代理机构一次性提出针对同一采购程序环节的质疑。</w:t>
      </w:r>
    </w:p>
    <w:p w14:paraId="4091D091">
      <w:pPr>
        <w:spacing w:line="360" w:lineRule="auto"/>
        <w:ind w:firstLine="420"/>
        <w:rPr>
          <w:rFonts w:hint="eastAsia" w:ascii="宋体" w:hAnsi="宋体" w:cs="宋体"/>
          <w:color w:val="auto"/>
          <w:szCs w:val="21"/>
        </w:rPr>
      </w:pPr>
      <w:r>
        <w:rPr>
          <w:rFonts w:hint="eastAsia" w:ascii="宋体" w:hAnsi="宋体" w:cs="宋体"/>
          <w:color w:val="auto"/>
          <w:szCs w:val="21"/>
        </w:rPr>
        <w:t>1.2提出质疑的投标人（以下简称质疑投标人）应当是参与所质疑项目采购活动的投标人。</w:t>
      </w:r>
    </w:p>
    <w:p w14:paraId="556335FD">
      <w:pPr>
        <w:spacing w:line="360" w:lineRule="auto"/>
        <w:ind w:firstLine="420"/>
        <w:rPr>
          <w:rFonts w:hint="eastAsia" w:ascii="宋体" w:hAnsi="宋体" w:cs="宋体"/>
          <w:color w:val="auto"/>
          <w:szCs w:val="21"/>
        </w:rPr>
      </w:pPr>
      <w:r>
        <w:rPr>
          <w:rFonts w:hint="eastAsia" w:ascii="宋体" w:hAnsi="宋体" w:cs="宋体"/>
          <w:color w:val="auto"/>
          <w:szCs w:val="21"/>
        </w:rPr>
        <w:t>1.3投标人为自然人的，应当由本人签字；投标人为法人或者其他组织的，应当由法定代表人、主要负责人，或者其授权代表签字或者盖章，并加盖公章。</w:t>
      </w:r>
    </w:p>
    <w:p w14:paraId="38F8C6A7">
      <w:pPr>
        <w:spacing w:line="360" w:lineRule="auto"/>
        <w:ind w:firstLine="420"/>
        <w:rPr>
          <w:rFonts w:hint="eastAsia" w:ascii="宋体" w:hAnsi="宋体" w:cs="宋体"/>
          <w:color w:val="auto"/>
          <w:szCs w:val="21"/>
        </w:rPr>
      </w:pPr>
      <w:r>
        <w:rPr>
          <w:rFonts w:hint="eastAsia" w:ascii="宋体" w:hAnsi="宋体" w:cs="宋体"/>
          <w:color w:val="auto"/>
          <w:szCs w:val="21"/>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5E1E451F">
      <w:pPr>
        <w:spacing w:line="360" w:lineRule="auto"/>
        <w:ind w:firstLine="420"/>
        <w:rPr>
          <w:rFonts w:hint="eastAsia" w:ascii="宋体" w:hAnsi="宋体" w:cs="宋体"/>
          <w:color w:val="auto"/>
          <w:szCs w:val="21"/>
        </w:rPr>
      </w:pPr>
      <w:r>
        <w:rPr>
          <w:rFonts w:hint="eastAsia" w:ascii="宋体" w:hAnsi="宋体" w:cs="宋体"/>
          <w:color w:val="auto"/>
          <w:szCs w:val="21"/>
        </w:rPr>
        <w:t>以联合体形式参加政府采购活动的，其投诉应当由组成联合体的所有投标人共同提出。</w:t>
      </w:r>
    </w:p>
    <w:p w14:paraId="498F616F">
      <w:pPr>
        <w:spacing w:line="360" w:lineRule="auto"/>
        <w:ind w:firstLine="420"/>
        <w:rPr>
          <w:rFonts w:hint="eastAsia" w:ascii="宋体" w:hAnsi="宋体" w:cs="宋体"/>
          <w:color w:val="auto"/>
          <w:szCs w:val="21"/>
        </w:rPr>
      </w:pPr>
      <w:r>
        <w:rPr>
          <w:rFonts w:hint="eastAsia" w:ascii="宋体" w:hAnsi="宋体" w:cs="宋体"/>
          <w:color w:val="auto"/>
          <w:szCs w:val="21"/>
        </w:rPr>
        <w:t>1.4投标人提交的质疑书需一式三份，质疑书至少应包括下列主要内容：</w:t>
      </w:r>
    </w:p>
    <w:p w14:paraId="2D3CCEE8">
      <w:pPr>
        <w:spacing w:line="360" w:lineRule="auto"/>
        <w:ind w:firstLine="420"/>
        <w:rPr>
          <w:rFonts w:hint="eastAsia" w:ascii="宋体" w:hAnsi="宋体" w:cs="宋体"/>
          <w:color w:val="auto"/>
          <w:szCs w:val="21"/>
        </w:rPr>
      </w:pPr>
      <w:r>
        <w:rPr>
          <w:rFonts w:hint="eastAsia" w:ascii="宋体" w:hAnsi="宋体" w:cs="宋体"/>
          <w:color w:val="auto"/>
          <w:szCs w:val="21"/>
        </w:rPr>
        <w:t>（一）投标人的姓名或者名称、地址、邮编、联系人及联系电话；</w:t>
      </w:r>
    </w:p>
    <w:p w14:paraId="5DEDDD7E">
      <w:pPr>
        <w:spacing w:line="360" w:lineRule="auto"/>
        <w:ind w:firstLine="420"/>
        <w:rPr>
          <w:rFonts w:hint="eastAsia" w:ascii="宋体" w:hAnsi="宋体" w:cs="宋体"/>
          <w:color w:val="auto"/>
          <w:szCs w:val="21"/>
        </w:rPr>
      </w:pPr>
      <w:r>
        <w:rPr>
          <w:rFonts w:hint="eastAsia" w:ascii="宋体" w:hAnsi="宋体" w:cs="宋体"/>
          <w:color w:val="auto"/>
          <w:szCs w:val="21"/>
        </w:rPr>
        <w:t>（二）质疑项目的名称、编号；</w:t>
      </w:r>
    </w:p>
    <w:p w14:paraId="4BDB9371">
      <w:pPr>
        <w:spacing w:line="360" w:lineRule="auto"/>
        <w:ind w:firstLine="420"/>
        <w:rPr>
          <w:rFonts w:hint="eastAsia" w:ascii="宋体" w:hAnsi="宋体" w:cs="宋体"/>
          <w:color w:val="auto"/>
          <w:szCs w:val="21"/>
        </w:rPr>
      </w:pPr>
      <w:r>
        <w:rPr>
          <w:rFonts w:hint="eastAsia" w:ascii="宋体" w:hAnsi="宋体" w:cs="宋体"/>
          <w:color w:val="auto"/>
          <w:szCs w:val="21"/>
        </w:rPr>
        <w:t>（三）具体、明确的质疑事项和与质疑事项相关的请求；</w:t>
      </w:r>
    </w:p>
    <w:p w14:paraId="1F349A03">
      <w:pPr>
        <w:spacing w:line="360" w:lineRule="auto"/>
        <w:ind w:firstLine="420"/>
        <w:rPr>
          <w:rFonts w:hint="eastAsia" w:ascii="宋体" w:hAnsi="宋体" w:cs="宋体"/>
          <w:color w:val="auto"/>
          <w:szCs w:val="21"/>
        </w:rPr>
      </w:pPr>
      <w:r>
        <w:rPr>
          <w:rFonts w:hint="eastAsia" w:ascii="宋体" w:hAnsi="宋体" w:cs="宋体"/>
          <w:color w:val="auto"/>
          <w:szCs w:val="21"/>
        </w:rPr>
        <w:t>（四）事实依据；</w:t>
      </w:r>
    </w:p>
    <w:p w14:paraId="139CE0A7">
      <w:pPr>
        <w:spacing w:line="360" w:lineRule="auto"/>
        <w:ind w:firstLine="420"/>
        <w:rPr>
          <w:rFonts w:hint="eastAsia" w:ascii="宋体" w:hAnsi="宋体" w:cs="宋体"/>
          <w:color w:val="auto"/>
          <w:szCs w:val="21"/>
        </w:rPr>
      </w:pPr>
      <w:r>
        <w:rPr>
          <w:rFonts w:hint="eastAsia" w:ascii="宋体" w:hAnsi="宋体" w:cs="宋体"/>
          <w:color w:val="auto"/>
          <w:szCs w:val="21"/>
        </w:rPr>
        <w:t>（五）必要的法律依据；</w:t>
      </w:r>
    </w:p>
    <w:p w14:paraId="77B151F2">
      <w:pPr>
        <w:spacing w:line="360" w:lineRule="auto"/>
        <w:ind w:firstLine="420"/>
        <w:rPr>
          <w:rFonts w:hint="eastAsia" w:ascii="宋体" w:hAnsi="宋体" w:cs="宋体"/>
          <w:color w:val="auto"/>
          <w:szCs w:val="21"/>
        </w:rPr>
      </w:pPr>
      <w:r>
        <w:rPr>
          <w:rFonts w:hint="eastAsia" w:ascii="宋体" w:hAnsi="宋体" w:cs="宋体"/>
          <w:color w:val="auto"/>
          <w:szCs w:val="21"/>
        </w:rPr>
        <w:t>（六）提出质疑的日期。</w:t>
      </w:r>
    </w:p>
    <w:p w14:paraId="02CD102C">
      <w:pPr>
        <w:spacing w:line="360" w:lineRule="auto"/>
        <w:ind w:firstLine="420"/>
        <w:rPr>
          <w:rFonts w:hint="eastAsia" w:ascii="宋体" w:hAnsi="宋体" w:cs="宋体"/>
          <w:color w:val="auto"/>
          <w:szCs w:val="21"/>
        </w:rPr>
      </w:pPr>
      <w:r>
        <w:rPr>
          <w:rFonts w:hint="eastAsia" w:ascii="宋体" w:hAnsi="宋体" w:cs="宋体"/>
          <w:color w:val="auto"/>
          <w:szCs w:val="21"/>
        </w:rPr>
        <w:t>1.5采购人、采购代理机构不得拒收质疑投标人在法定质疑期内发出的质疑函，应当在收到质疑函后7个工作日内作出答复，质疑答复的内容不得涉及商业秘密，并以书面形式通知质疑投标人和其他有关投标人。</w:t>
      </w:r>
    </w:p>
    <w:p w14:paraId="0AFD44F8">
      <w:pPr>
        <w:pStyle w:val="42"/>
        <w:snapToGrid w:val="0"/>
        <w:spacing w:before="120" w:after="120" w:line="360" w:lineRule="auto"/>
        <w:ind w:firstLine="413" w:firstLineChars="196"/>
        <w:outlineLvl w:val="3"/>
        <w:rPr>
          <w:rFonts w:hint="eastAsia" w:hAnsi="宋体" w:eastAsia="宋体" w:cs="宋体"/>
          <w:b/>
          <w:bCs/>
          <w:color w:val="auto"/>
          <w:sz w:val="21"/>
          <w:szCs w:val="21"/>
        </w:rPr>
      </w:pPr>
      <w:r>
        <w:rPr>
          <w:rFonts w:hint="eastAsia" w:hAnsi="宋体" w:eastAsia="宋体" w:cs="宋体"/>
          <w:b/>
          <w:bCs/>
          <w:color w:val="auto"/>
          <w:sz w:val="21"/>
          <w:szCs w:val="21"/>
        </w:rPr>
        <w:t>2、投诉</w:t>
      </w:r>
    </w:p>
    <w:p w14:paraId="0697C680">
      <w:pPr>
        <w:spacing w:line="360" w:lineRule="auto"/>
        <w:ind w:firstLine="420"/>
        <w:rPr>
          <w:rFonts w:hint="eastAsia" w:ascii="宋体" w:hAnsi="宋体" w:cs="宋体"/>
          <w:color w:val="auto"/>
          <w:szCs w:val="21"/>
        </w:rPr>
      </w:pPr>
      <w:r>
        <w:rPr>
          <w:rFonts w:hint="eastAsia" w:ascii="宋体" w:hAnsi="宋体" w:cs="宋体"/>
          <w:color w:val="auto"/>
          <w:szCs w:val="21"/>
        </w:rPr>
        <w:t>2.1质疑投标人对采购人、采购代理机构的答复不满意，或者采购人、采购代理机构未在规定时间内作出答复的，可以在答复期满后15个工作日内向《政府采购质疑和投诉办法》第六条规定的财政部门提起投诉。</w:t>
      </w:r>
    </w:p>
    <w:p w14:paraId="4EB93E0C">
      <w:pPr>
        <w:spacing w:line="360" w:lineRule="auto"/>
        <w:ind w:firstLine="420"/>
        <w:rPr>
          <w:rFonts w:hint="eastAsia" w:ascii="宋体" w:hAnsi="宋体" w:cs="宋体"/>
          <w:color w:val="auto"/>
          <w:szCs w:val="21"/>
        </w:rPr>
      </w:pPr>
      <w:r>
        <w:rPr>
          <w:rFonts w:hint="eastAsia" w:ascii="宋体" w:hAnsi="宋体" w:cs="宋体"/>
          <w:color w:val="auto"/>
          <w:szCs w:val="21"/>
        </w:rPr>
        <w:t>2.2投标人投诉的事项不得超出已质疑事项的范围，但基于质疑答复内容提出的投诉事项除外。</w:t>
      </w:r>
    </w:p>
    <w:p w14:paraId="67958606">
      <w:pPr>
        <w:spacing w:line="360" w:lineRule="auto"/>
        <w:ind w:firstLine="420"/>
        <w:rPr>
          <w:rFonts w:hint="eastAsia" w:ascii="宋体" w:hAnsi="宋体" w:cs="宋体"/>
          <w:color w:val="auto"/>
          <w:szCs w:val="21"/>
        </w:rPr>
      </w:pPr>
      <w:r>
        <w:rPr>
          <w:rFonts w:hint="eastAsia" w:ascii="宋体" w:hAnsi="宋体" w:cs="宋体"/>
          <w:color w:val="auto"/>
          <w:szCs w:val="21"/>
        </w:rPr>
        <w:t>2.3投诉人提起投诉应当符合下列条件：</w:t>
      </w:r>
    </w:p>
    <w:p w14:paraId="3EFFC841">
      <w:pPr>
        <w:spacing w:line="360" w:lineRule="auto"/>
        <w:ind w:firstLine="420"/>
        <w:rPr>
          <w:rFonts w:hint="eastAsia" w:ascii="宋体" w:hAnsi="宋体" w:cs="宋体"/>
          <w:color w:val="auto"/>
          <w:szCs w:val="21"/>
        </w:rPr>
      </w:pPr>
      <w:r>
        <w:rPr>
          <w:rFonts w:hint="eastAsia" w:ascii="宋体" w:hAnsi="宋体" w:cs="宋体"/>
          <w:color w:val="auto"/>
          <w:szCs w:val="21"/>
        </w:rPr>
        <w:t>（一）提起投诉前已依法进行质疑；</w:t>
      </w:r>
    </w:p>
    <w:p w14:paraId="02ED8CB6">
      <w:pPr>
        <w:spacing w:line="360" w:lineRule="auto"/>
        <w:ind w:firstLine="420"/>
        <w:rPr>
          <w:rFonts w:hint="eastAsia" w:ascii="宋体" w:hAnsi="宋体" w:cs="宋体"/>
          <w:color w:val="auto"/>
          <w:szCs w:val="21"/>
        </w:rPr>
      </w:pPr>
      <w:r>
        <w:rPr>
          <w:rFonts w:hint="eastAsia" w:ascii="宋体" w:hAnsi="宋体" w:cs="宋体"/>
          <w:color w:val="auto"/>
          <w:szCs w:val="21"/>
        </w:rPr>
        <w:t>（二）投诉书内容符合本办法的规定；</w:t>
      </w:r>
    </w:p>
    <w:p w14:paraId="79AF564B">
      <w:pPr>
        <w:spacing w:line="360" w:lineRule="auto"/>
        <w:ind w:firstLine="420"/>
        <w:rPr>
          <w:rFonts w:hint="eastAsia" w:ascii="宋体" w:hAnsi="宋体" w:cs="宋体"/>
          <w:color w:val="auto"/>
          <w:szCs w:val="21"/>
        </w:rPr>
      </w:pPr>
      <w:r>
        <w:rPr>
          <w:rFonts w:hint="eastAsia" w:ascii="宋体" w:hAnsi="宋体" w:cs="宋体"/>
          <w:color w:val="auto"/>
          <w:szCs w:val="21"/>
        </w:rPr>
        <w:t>（三）在投诉有效期限内提起投诉；</w:t>
      </w:r>
    </w:p>
    <w:p w14:paraId="1FB00C77">
      <w:pPr>
        <w:spacing w:line="360" w:lineRule="auto"/>
        <w:ind w:firstLine="420"/>
        <w:rPr>
          <w:rFonts w:hint="eastAsia" w:ascii="宋体" w:hAnsi="宋体" w:cs="宋体"/>
          <w:color w:val="auto"/>
          <w:szCs w:val="21"/>
        </w:rPr>
      </w:pPr>
      <w:r>
        <w:rPr>
          <w:rFonts w:hint="eastAsia" w:ascii="宋体" w:hAnsi="宋体" w:cs="宋体"/>
          <w:color w:val="auto"/>
          <w:szCs w:val="21"/>
        </w:rPr>
        <w:t>（四）同一投诉事项未经财政部门投诉处理；</w:t>
      </w:r>
    </w:p>
    <w:p w14:paraId="56E0734C">
      <w:pPr>
        <w:spacing w:line="360" w:lineRule="auto"/>
        <w:ind w:firstLine="420"/>
        <w:rPr>
          <w:rFonts w:hint="eastAsia" w:ascii="宋体" w:hAnsi="宋体" w:cs="宋体"/>
          <w:color w:val="auto"/>
          <w:szCs w:val="21"/>
        </w:rPr>
      </w:pPr>
      <w:r>
        <w:rPr>
          <w:rFonts w:hint="eastAsia" w:ascii="宋体" w:hAnsi="宋体" w:cs="宋体"/>
          <w:color w:val="auto"/>
          <w:szCs w:val="21"/>
        </w:rPr>
        <w:t>（五）财政部规定的其他条件。</w:t>
      </w:r>
    </w:p>
    <w:p w14:paraId="3A38FA72">
      <w:pPr>
        <w:spacing w:line="360" w:lineRule="auto"/>
        <w:ind w:firstLine="420"/>
        <w:rPr>
          <w:rFonts w:hint="eastAsia" w:ascii="宋体" w:hAnsi="宋体" w:cs="宋体"/>
          <w:color w:val="auto"/>
          <w:szCs w:val="21"/>
        </w:rPr>
      </w:pPr>
      <w:r>
        <w:rPr>
          <w:rFonts w:hint="eastAsia" w:ascii="宋体" w:hAnsi="宋体" w:cs="宋体"/>
          <w:color w:val="auto"/>
          <w:szCs w:val="21"/>
        </w:rPr>
        <w:t>2.4投诉人在全国范围12个月内三次以上投诉查无实据的，由财政部门列入不良行为记录名单。</w:t>
      </w:r>
    </w:p>
    <w:p w14:paraId="0C430BD8">
      <w:pPr>
        <w:spacing w:line="360" w:lineRule="auto"/>
        <w:ind w:firstLine="420"/>
        <w:rPr>
          <w:rFonts w:hint="eastAsia" w:ascii="宋体" w:hAnsi="宋体" w:cs="宋体"/>
          <w:color w:val="auto"/>
          <w:szCs w:val="21"/>
        </w:rPr>
      </w:pPr>
      <w:r>
        <w:rPr>
          <w:rFonts w:hint="eastAsia" w:ascii="宋体" w:hAnsi="宋体" w:cs="宋体"/>
          <w:color w:val="auto"/>
          <w:szCs w:val="21"/>
        </w:rPr>
        <w:t>2.5投诉人有下列行为之一的，属于虚假、恶意投诉，由财政部门列入不良行为记录名单，禁止其1至3年内参加政府采购活动：</w:t>
      </w:r>
    </w:p>
    <w:p w14:paraId="63170BD6">
      <w:pPr>
        <w:spacing w:line="360" w:lineRule="auto"/>
        <w:ind w:firstLine="420"/>
        <w:rPr>
          <w:rFonts w:hint="eastAsia" w:ascii="宋体" w:hAnsi="宋体" w:cs="宋体"/>
          <w:color w:val="auto"/>
          <w:szCs w:val="21"/>
        </w:rPr>
      </w:pPr>
      <w:r>
        <w:rPr>
          <w:rFonts w:hint="eastAsia" w:ascii="宋体" w:hAnsi="宋体" w:cs="宋体"/>
          <w:color w:val="auto"/>
          <w:szCs w:val="21"/>
        </w:rPr>
        <w:t>（一）捏造事实；</w:t>
      </w:r>
    </w:p>
    <w:p w14:paraId="599720F5">
      <w:pPr>
        <w:spacing w:line="360" w:lineRule="auto"/>
        <w:ind w:firstLine="420"/>
        <w:rPr>
          <w:rFonts w:hint="eastAsia" w:ascii="宋体" w:hAnsi="宋体" w:cs="宋体"/>
          <w:color w:val="auto"/>
          <w:szCs w:val="21"/>
        </w:rPr>
      </w:pPr>
      <w:r>
        <w:rPr>
          <w:rFonts w:hint="eastAsia" w:ascii="宋体" w:hAnsi="宋体" w:cs="宋体"/>
          <w:color w:val="auto"/>
          <w:szCs w:val="21"/>
        </w:rPr>
        <w:t>（二）提供虚假材料；</w:t>
      </w:r>
    </w:p>
    <w:p w14:paraId="635588F0">
      <w:pPr>
        <w:spacing w:line="360" w:lineRule="auto"/>
        <w:ind w:firstLine="420"/>
        <w:rPr>
          <w:rFonts w:hint="eastAsia" w:ascii="宋体" w:hAnsi="宋体" w:cs="宋体"/>
          <w:color w:val="auto"/>
          <w:szCs w:val="21"/>
        </w:rPr>
      </w:pPr>
      <w:r>
        <w:rPr>
          <w:rFonts w:hint="eastAsia" w:ascii="宋体" w:hAnsi="宋体" w:cs="宋体"/>
          <w:color w:val="auto"/>
          <w:szCs w:val="21"/>
        </w:rPr>
        <w:t>（三）以非法手段取得证明材料。证据来源的合法性存在明显疑问，投诉人无法证明其取得方式合法的，视为以非法手段取得证明材料。</w:t>
      </w:r>
    </w:p>
    <w:p w14:paraId="79EAC01D">
      <w:pPr>
        <w:spacing w:line="360" w:lineRule="auto"/>
        <w:ind w:firstLine="420"/>
        <w:rPr>
          <w:rFonts w:hint="eastAsia" w:ascii="宋体" w:hAnsi="宋体" w:cs="宋体"/>
          <w:color w:val="auto"/>
          <w:szCs w:val="21"/>
        </w:rPr>
      </w:pPr>
      <w:r>
        <w:rPr>
          <w:rFonts w:hint="eastAsia" w:ascii="宋体" w:hAnsi="宋体" w:cs="宋体"/>
          <w:color w:val="auto"/>
          <w:szCs w:val="21"/>
        </w:rPr>
        <w:t>2.6政府采购投标人质疑函范本，详见附件。</w:t>
      </w:r>
    </w:p>
    <w:p w14:paraId="3D8C5C54">
      <w:pPr>
        <w:pStyle w:val="13"/>
        <w:rPr>
          <w:rFonts w:hint="eastAsia" w:ascii="宋体" w:hAnsi="宋体" w:cs="宋体"/>
          <w:color w:val="auto"/>
        </w:rPr>
      </w:pPr>
    </w:p>
    <w:p w14:paraId="42BBA28F">
      <w:pPr>
        <w:pStyle w:val="42"/>
        <w:snapToGrid w:val="0"/>
        <w:spacing w:before="120" w:after="120"/>
        <w:ind w:firstLine="3626" w:firstLineChars="1290"/>
        <w:jc w:val="left"/>
        <w:outlineLvl w:val="1"/>
        <w:rPr>
          <w:rFonts w:hint="eastAsia" w:hAnsi="宋体" w:eastAsia="宋体" w:cs="宋体"/>
          <w:b/>
          <w:bCs/>
          <w:color w:val="auto"/>
          <w:sz w:val="28"/>
        </w:rPr>
      </w:pPr>
      <w:r>
        <w:rPr>
          <w:rFonts w:hint="eastAsia" w:hAnsi="宋体" w:eastAsia="宋体" w:cs="宋体"/>
          <w:b/>
          <w:bCs/>
          <w:color w:val="auto"/>
          <w:sz w:val="28"/>
        </w:rPr>
        <w:t>二、采购文件</w:t>
      </w:r>
    </w:p>
    <w:p w14:paraId="130E6EAE">
      <w:pPr>
        <w:snapToGrid w:val="0"/>
        <w:spacing w:line="360" w:lineRule="auto"/>
        <w:ind w:right="-241"/>
        <w:jc w:val="left"/>
        <w:outlineLvl w:val="2"/>
        <w:rPr>
          <w:rFonts w:hint="eastAsia" w:ascii="宋体" w:hAnsi="宋体" w:cs="宋体"/>
          <w:b/>
          <w:color w:val="auto"/>
          <w:szCs w:val="21"/>
        </w:rPr>
      </w:pPr>
      <w:r>
        <w:rPr>
          <w:rFonts w:hint="eastAsia" w:ascii="宋体" w:hAnsi="宋体" w:cs="宋体"/>
          <w:b/>
          <w:color w:val="auto"/>
          <w:szCs w:val="21"/>
        </w:rPr>
        <w:t>（一）采购文件的构成。本采购文件由以下部分组成：</w:t>
      </w:r>
    </w:p>
    <w:p w14:paraId="5E00E41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第一章  采购公告</w:t>
      </w:r>
    </w:p>
    <w:p w14:paraId="4B4FCF0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第二章  采购需求</w:t>
      </w:r>
    </w:p>
    <w:p w14:paraId="608800D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第三章  投标人须知</w:t>
      </w:r>
    </w:p>
    <w:p w14:paraId="19F74AF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第四章  评标办法及标准</w:t>
      </w:r>
    </w:p>
    <w:p w14:paraId="3BA4A6A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第五章  合同主要条款</w:t>
      </w:r>
    </w:p>
    <w:p w14:paraId="3B6138B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第六章  投标文件相关格式</w:t>
      </w:r>
    </w:p>
    <w:p w14:paraId="0B3C2CFA">
      <w:pPr>
        <w:snapToGrid w:val="0"/>
        <w:spacing w:line="360" w:lineRule="auto"/>
        <w:ind w:right="-238"/>
        <w:jc w:val="left"/>
        <w:outlineLvl w:val="2"/>
        <w:rPr>
          <w:rFonts w:hint="eastAsia" w:ascii="宋体" w:hAnsi="宋体" w:cs="宋体"/>
          <w:b/>
          <w:color w:val="auto"/>
          <w:szCs w:val="21"/>
        </w:rPr>
      </w:pPr>
      <w:r>
        <w:rPr>
          <w:rFonts w:hint="eastAsia" w:ascii="宋体" w:hAnsi="宋体" w:cs="宋体"/>
          <w:b/>
          <w:color w:val="auto"/>
          <w:szCs w:val="21"/>
        </w:rPr>
        <w:t>（二）投标人的风险</w:t>
      </w:r>
    </w:p>
    <w:p w14:paraId="666E336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投标人没有按照采购文件要求提供全部资料，或者投标人没有对采购文件在各方面作出实质性响应是投标人的风险，责任自负。</w:t>
      </w:r>
    </w:p>
    <w:p w14:paraId="2681A33E">
      <w:pPr>
        <w:snapToGrid w:val="0"/>
        <w:spacing w:line="360" w:lineRule="auto"/>
        <w:ind w:right="-238"/>
        <w:jc w:val="left"/>
        <w:outlineLvl w:val="2"/>
        <w:rPr>
          <w:rFonts w:hint="eastAsia" w:ascii="宋体" w:hAnsi="宋体" w:cs="宋体"/>
          <w:b/>
          <w:color w:val="auto"/>
          <w:szCs w:val="21"/>
        </w:rPr>
      </w:pPr>
      <w:r>
        <w:rPr>
          <w:rFonts w:hint="eastAsia" w:ascii="宋体" w:hAnsi="宋体" w:cs="宋体"/>
          <w:b/>
          <w:color w:val="auto"/>
          <w:szCs w:val="21"/>
        </w:rPr>
        <w:t xml:space="preserve">（三）采购文件的澄清与修改 </w:t>
      </w:r>
    </w:p>
    <w:p w14:paraId="45E83018">
      <w:pPr>
        <w:pStyle w:val="42"/>
        <w:widowControl/>
        <w:snapToGrid w:val="0"/>
        <w:spacing w:beforeLines="0" w:afterLines="0" w:line="360" w:lineRule="auto"/>
        <w:ind w:right="-87" w:firstLine="415" w:firstLineChars="198"/>
        <w:rPr>
          <w:rFonts w:hint="eastAsia" w:hAnsi="宋体" w:eastAsia="宋体" w:cs="宋体"/>
          <w:color w:val="auto"/>
          <w:sz w:val="21"/>
          <w:szCs w:val="21"/>
        </w:rPr>
      </w:pPr>
      <w:r>
        <w:rPr>
          <w:rFonts w:hint="eastAsia" w:hAnsi="宋体" w:eastAsia="宋体" w:cs="宋体"/>
          <w:color w:val="auto"/>
          <w:sz w:val="21"/>
          <w:szCs w:val="21"/>
        </w:rPr>
        <w:t>1、投标人应认真阅读本采购文件，发现其中有误或有要求不合理的，投标人须在采购公告期限届满之日起7个工作日内，以书面形式一次性向采购人和采购代理机构提出。招标、采购单位对已发出的采购文件进行必要澄清、答复、修改或补充的，应当在采购文件要求提交投标文件截止时间15天前，在财政部门指定的政府采购信息发布媒体上发布更正公告，并通知所有已报名的潜在投标人。</w:t>
      </w:r>
    </w:p>
    <w:p w14:paraId="515C41B3">
      <w:pPr>
        <w:pStyle w:val="42"/>
        <w:widowControl/>
        <w:snapToGrid w:val="0"/>
        <w:spacing w:beforeLines="0" w:afterLines="0" w:line="360" w:lineRule="auto"/>
        <w:ind w:right="-87" w:firstLine="415" w:firstLineChars="198"/>
        <w:rPr>
          <w:rFonts w:hint="eastAsia" w:hAnsi="宋体" w:eastAsia="宋体" w:cs="宋体"/>
          <w:color w:val="auto"/>
          <w:sz w:val="21"/>
          <w:szCs w:val="21"/>
        </w:rPr>
      </w:pPr>
      <w:r>
        <w:rPr>
          <w:rFonts w:hint="eastAsia" w:hAnsi="宋体" w:eastAsia="宋体" w:cs="宋体"/>
          <w:color w:val="auto"/>
          <w:sz w:val="21"/>
          <w:szCs w:val="21"/>
        </w:rPr>
        <w:t>2、采购文件的答复、澄清、修改、补充通知实质上改变采购需求相关内容，且自采购文件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52862084">
      <w:pPr>
        <w:pStyle w:val="42"/>
        <w:widowControl/>
        <w:snapToGrid w:val="0"/>
        <w:spacing w:beforeLines="0" w:afterLines="0" w:line="360" w:lineRule="auto"/>
        <w:ind w:right="-87" w:firstLine="415" w:firstLineChars="198"/>
        <w:rPr>
          <w:rFonts w:hint="eastAsia" w:hAnsi="宋体" w:eastAsia="宋体" w:cs="宋体"/>
          <w:color w:val="auto"/>
          <w:sz w:val="21"/>
          <w:szCs w:val="21"/>
        </w:rPr>
      </w:pPr>
      <w:r>
        <w:rPr>
          <w:rFonts w:hint="eastAsia" w:hAnsi="宋体" w:eastAsia="宋体" w:cs="宋体"/>
          <w:color w:val="auto"/>
          <w:sz w:val="21"/>
          <w:szCs w:val="21"/>
        </w:rPr>
        <w:t>3、采购文件澄清、答复、修改、补充的内容为采购文件的组成部分。当采购文件与采购文件的答复、澄清、修改、补充通知就同一内容的表述不一致时，以最后发出的变更公告为准。</w:t>
      </w:r>
    </w:p>
    <w:p w14:paraId="1AC075E9">
      <w:pPr>
        <w:pStyle w:val="42"/>
        <w:snapToGrid w:val="0"/>
        <w:spacing w:beforeLines="0" w:afterLines="0" w:line="360" w:lineRule="auto"/>
        <w:ind w:right="-506" w:rightChars="-241" w:firstLine="420" w:firstLineChars="200"/>
        <w:rPr>
          <w:rFonts w:hint="eastAsia" w:hAnsi="宋体" w:eastAsia="宋体" w:cs="宋体"/>
          <w:b/>
          <w:color w:val="auto"/>
          <w:sz w:val="21"/>
          <w:szCs w:val="21"/>
        </w:rPr>
      </w:pPr>
      <w:r>
        <w:rPr>
          <w:rFonts w:hint="eastAsia" w:hAnsi="宋体" w:eastAsia="宋体" w:cs="宋体"/>
          <w:color w:val="auto"/>
          <w:sz w:val="21"/>
          <w:szCs w:val="21"/>
        </w:rPr>
        <w:t>4、采购文件的澄清、答复、修改或补充都应该通过本代理机构以法定形式发布。</w:t>
      </w:r>
    </w:p>
    <w:p w14:paraId="67BABA01">
      <w:pPr>
        <w:pStyle w:val="42"/>
        <w:snapToGrid w:val="0"/>
        <w:spacing w:before="120" w:after="120"/>
        <w:ind w:firstLine="3626" w:firstLineChars="1290"/>
        <w:jc w:val="left"/>
        <w:outlineLvl w:val="1"/>
        <w:rPr>
          <w:rFonts w:hint="eastAsia" w:hAnsi="宋体" w:eastAsia="宋体" w:cs="宋体"/>
          <w:b/>
          <w:bCs/>
          <w:color w:val="auto"/>
          <w:sz w:val="28"/>
        </w:rPr>
      </w:pPr>
      <w:r>
        <w:rPr>
          <w:rFonts w:hint="eastAsia" w:hAnsi="宋体" w:eastAsia="宋体" w:cs="宋体"/>
          <w:b/>
          <w:bCs/>
          <w:color w:val="auto"/>
          <w:sz w:val="28"/>
        </w:rPr>
        <w:t>三、投标文件的编制</w:t>
      </w:r>
    </w:p>
    <w:p w14:paraId="5E6DB4DB">
      <w:pPr>
        <w:tabs>
          <w:tab w:val="left" w:pos="0"/>
        </w:tabs>
        <w:spacing w:line="360" w:lineRule="auto"/>
        <w:ind w:firstLine="211" w:firstLineChars="100"/>
        <w:outlineLvl w:val="2"/>
        <w:rPr>
          <w:rFonts w:hint="eastAsia" w:ascii="宋体" w:hAnsi="宋体" w:cs="宋体"/>
          <w:b/>
          <w:color w:val="auto"/>
          <w:szCs w:val="21"/>
        </w:rPr>
      </w:pPr>
      <w:r>
        <w:rPr>
          <w:rFonts w:hint="eastAsia" w:ascii="宋体" w:hAnsi="宋体" w:cs="宋体"/>
          <w:b/>
          <w:color w:val="auto"/>
          <w:szCs w:val="21"/>
        </w:rPr>
        <w:t>（一）投标文件的形式和效力</w:t>
      </w:r>
    </w:p>
    <w:p w14:paraId="14DB759E">
      <w:pPr>
        <w:tabs>
          <w:tab w:val="left" w:pos="0"/>
        </w:tabs>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投标文件分为电子投标文件以及备份投标文件，备份文件为以介质存储的数据电文形式的投标文件。</w:t>
      </w:r>
    </w:p>
    <w:p w14:paraId="1C9B2A3E">
      <w:pPr>
        <w:tabs>
          <w:tab w:val="left" w:pos="0"/>
        </w:tabs>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1、电子投标文件，按“政采云供应商项目采购-电子招投标操作指南”及本招标文件要求制作、加密并递交。</w:t>
      </w:r>
    </w:p>
    <w:p w14:paraId="308BC29A">
      <w:pPr>
        <w:tabs>
          <w:tab w:val="left" w:pos="0"/>
        </w:tabs>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2、以介质存储的数据电文形式的备份投标文件，按政采云供应商项目采购-电子招投标操作指南中制作的电子投标文件和未加密的投标文件。</w:t>
      </w:r>
    </w:p>
    <w:p w14:paraId="6D627D31">
      <w:pPr>
        <w:tabs>
          <w:tab w:val="left" w:pos="0"/>
        </w:tabs>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投标文件的启用，按先后顺位分别为电子投标文件、以介质存储的数据电文形式的备份投标文件。在下一顺位的投标文件启用时，前一顺位的投标文件自动失效。</w:t>
      </w:r>
    </w:p>
    <w:p w14:paraId="205DB9DF">
      <w:pPr>
        <w:tabs>
          <w:tab w:val="left" w:pos="0"/>
        </w:tabs>
        <w:spacing w:line="360" w:lineRule="auto"/>
        <w:ind w:firstLine="211" w:firstLineChars="100"/>
        <w:outlineLvl w:val="2"/>
        <w:rPr>
          <w:rFonts w:hint="eastAsia" w:ascii="宋体" w:hAnsi="宋体" w:cs="宋体"/>
          <w:b/>
          <w:color w:val="auto"/>
          <w:szCs w:val="21"/>
        </w:rPr>
      </w:pPr>
      <w:r>
        <w:rPr>
          <w:rFonts w:hint="eastAsia" w:ascii="宋体" w:hAnsi="宋体" w:cs="宋体"/>
          <w:b/>
          <w:color w:val="auto"/>
          <w:szCs w:val="21"/>
        </w:rPr>
        <w:t>（二）投标文件的组成</w:t>
      </w:r>
    </w:p>
    <w:p w14:paraId="74A77860">
      <w:pPr>
        <w:tabs>
          <w:tab w:val="left" w:pos="0"/>
        </w:tabs>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投标文件由资格证明文件、商务及技术文件、报价文件三部份组成。</w:t>
      </w:r>
      <w:r>
        <w:rPr>
          <w:rFonts w:hint="eastAsia" w:ascii="宋体" w:hAnsi="宋体" w:cs="宋体"/>
          <w:color w:val="auto"/>
          <w:szCs w:val="21"/>
        </w:rPr>
        <w:t>电子投标文件中所须加盖公章部分均采用CA签章。（以下投标文件的部分格式详见本招标文件第六章，如本招标文件没有提供相应的格式，投标人可自行制表填写）</w:t>
      </w:r>
    </w:p>
    <w:p w14:paraId="0243F929">
      <w:pPr>
        <w:pStyle w:val="16"/>
        <w:numPr>
          <w:ilvl w:val="0"/>
          <w:numId w:val="6"/>
        </w:numPr>
        <w:snapToGrid w:val="0"/>
        <w:spacing w:line="360" w:lineRule="auto"/>
        <w:outlineLvl w:val="3"/>
        <w:rPr>
          <w:rFonts w:hint="eastAsia" w:hAnsi="宋体" w:eastAsia="宋体" w:cs="宋体"/>
          <w:b/>
          <w:color w:val="auto"/>
          <w:sz w:val="21"/>
          <w:szCs w:val="21"/>
        </w:rPr>
      </w:pPr>
      <w:r>
        <w:rPr>
          <w:rFonts w:hint="eastAsia" w:hAnsi="宋体" w:eastAsia="宋体" w:cs="宋体"/>
          <w:b/>
          <w:color w:val="auto"/>
          <w:sz w:val="21"/>
          <w:szCs w:val="21"/>
        </w:rPr>
        <w:t>资格证明文件：</w:t>
      </w:r>
    </w:p>
    <w:p w14:paraId="540B6CE0">
      <w:pPr>
        <w:snapToGrid w:val="0"/>
        <w:spacing w:line="360" w:lineRule="auto"/>
        <w:ind w:firstLine="420" w:firstLineChars="200"/>
        <w:jc w:val="left"/>
        <w:rPr>
          <w:rFonts w:hint="eastAsia" w:ascii="宋体" w:hAnsi="宋体" w:cs="宋体"/>
          <w:b/>
          <w:bCs/>
          <w:color w:val="auto"/>
          <w:szCs w:val="21"/>
        </w:rPr>
      </w:pPr>
      <w:r>
        <w:rPr>
          <w:rFonts w:hint="eastAsia" w:ascii="宋体" w:hAnsi="宋体" w:cs="宋体"/>
          <w:color w:val="auto"/>
          <w:szCs w:val="21"/>
        </w:rPr>
        <w:t>1.1基本资格条件：符合《中华人民共和国政府采购法》第二十二条的规定；</w:t>
      </w:r>
    </w:p>
    <w:p w14:paraId="5876E40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（以下A~E项是第二十二条要求及对应证明材料的具体内容，各投标人须在投标文件中出具对应证明材料）</w:t>
      </w:r>
    </w:p>
    <w:p w14:paraId="57B4D561">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A.具有独立承担民事责任的能力：</w:t>
      </w:r>
    </w:p>
    <w:p w14:paraId="329910C4">
      <w:pPr>
        <w:spacing w:line="360" w:lineRule="auto"/>
        <w:rPr>
          <w:rFonts w:hint="eastAsia" w:ascii="宋体" w:hAnsi="宋体" w:cs="宋体"/>
          <w:b/>
          <w:bCs/>
          <w:color w:val="auto"/>
          <w:szCs w:val="21"/>
        </w:rPr>
      </w:pPr>
      <w:r>
        <w:rPr>
          <w:rFonts w:hint="eastAsia" w:ascii="宋体" w:hAnsi="宋体" w:cs="宋体"/>
          <w:b/>
          <w:bCs/>
          <w:color w:val="auto"/>
          <w:szCs w:val="21"/>
        </w:rPr>
        <w:t xml:space="preserve">  </w:t>
      </w:r>
      <w:r>
        <w:rPr>
          <w:rFonts w:hint="eastAsia" w:ascii="宋体" w:hAnsi="宋体" w:cs="宋体"/>
          <w:color w:val="auto"/>
          <w:szCs w:val="21"/>
        </w:rPr>
        <w:t xml:space="preserve">  投标人须在投标文件中出具符合以下情况的证明材料扫描件</w:t>
      </w:r>
      <w:r>
        <w:rPr>
          <w:rFonts w:hint="eastAsia" w:ascii="宋体" w:hAnsi="宋体" w:cs="宋体"/>
          <w:b/>
          <w:bCs/>
          <w:color w:val="auto"/>
          <w:szCs w:val="21"/>
        </w:rPr>
        <w:t>（五选一）：</w:t>
      </w:r>
    </w:p>
    <w:p w14:paraId="3E87FB9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4"/>
          <w:sz w:val="31"/>
          <w:szCs w:val="21"/>
        </w:rPr>
        <w:instrText xml:space="preserve">○</w:instrText>
      </w:r>
      <w:r>
        <w:rPr>
          <w:rFonts w:hint="eastAsia" w:ascii="宋体" w:hAnsi="宋体" w:cs="宋体"/>
          <w:color w:val="auto"/>
          <w:szCs w:val="21"/>
        </w:rPr>
        <w:instrText xml:space="preserve">,1)</w:instrText>
      </w:r>
      <w:r>
        <w:rPr>
          <w:rFonts w:hint="eastAsia" w:ascii="宋体" w:hAnsi="宋体" w:cs="宋体"/>
          <w:color w:val="auto"/>
          <w:szCs w:val="21"/>
        </w:rPr>
        <w:fldChar w:fldCharType="end"/>
      </w:r>
      <w:r>
        <w:rPr>
          <w:rFonts w:hint="eastAsia" w:ascii="宋体" w:hAnsi="宋体" w:cs="宋体"/>
          <w:color w:val="auto"/>
          <w:szCs w:val="21"/>
        </w:rPr>
        <w:t>如投标人是企业（包括合伙企业），提供在工商部门注册的有效“企业法人营业执照”或“营业执照”；</w:t>
      </w:r>
    </w:p>
    <w:p w14:paraId="16275B0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4"/>
          <w:sz w:val="31"/>
          <w:szCs w:val="21"/>
        </w:rPr>
        <w:instrText xml:space="preserve">○</w:instrText>
      </w:r>
      <w:r>
        <w:rPr>
          <w:rFonts w:hint="eastAsia" w:ascii="宋体" w:hAnsi="宋体" w:cs="宋体"/>
          <w:color w:val="auto"/>
          <w:szCs w:val="21"/>
        </w:rPr>
        <w:instrText xml:space="preserve">,2)</w:instrText>
      </w:r>
      <w:r>
        <w:rPr>
          <w:rFonts w:hint="eastAsia" w:ascii="宋体" w:hAnsi="宋体" w:cs="宋体"/>
          <w:color w:val="auto"/>
          <w:szCs w:val="21"/>
        </w:rPr>
        <w:fldChar w:fldCharType="end"/>
      </w:r>
      <w:r>
        <w:rPr>
          <w:rFonts w:hint="eastAsia" w:ascii="宋体" w:hAnsi="宋体" w:cs="宋体"/>
          <w:color w:val="auto"/>
          <w:szCs w:val="21"/>
        </w:rPr>
        <w:t>如投标人是事业单位， 提供有效的“事业单位法人证书”；</w:t>
      </w:r>
    </w:p>
    <w:p w14:paraId="261842F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4"/>
          <w:sz w:val="31"/>
          <w:szCs w:val="21"/>
        </w:rPr>
        <w:instrText xml:space="preserve">○</w:instrText>
      </w:r>
      <w:r>
        <w:rPr>
          <w:rFonts w:hint="eastAsia" w:ascii="宋体" w:hAnsi="宋体" w:cs="宋体"/>
          <w:color w:val="auto"/>
          <w:szCs w:val="21"/>
        </w:rPr>
        <w:instrText xml:space="preserve">,3)</w:instrText>
      </w:r>
      <w:r>
        <w:rPr>
          <w:rFonts w:hint="eastAsia" w:ascii="宋体" w:hAnsi="宋体" w:cs="宋体"/>
          <w:color w:val="auto"/>
          <w:szCs w:val="21"/>
        </w:rPr>
        <w:fldChar w:fldCharType="end"/>
      </w:r>
      <w:r>
        <w:rPr>
          <w:rFonts w:hint="eastAsia" w:ascii="宋体" w:hAnsi="宋体" w:cs="宋体"/>
          <w:color w:val="auto"/>
          <w:szCs w:val="21"/>
        </w:rPr>
        <w:t>如投标人是非企业专业服务机构的，提供执业许可证等证明文件等证明文件；</w:t>
      </w:r>
    </w:p>
    <w:p w14:paraId="1791FE4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4"/>
          <w:sz w:val="31"/>
          <w:szCs w:val="21"/>
        </w:rPr>
        <w:instrText xml:space="preserve">○</w:instrText>
      </w:r>
      <w:r>
        <w:rPr>
          <w:rFonts w:hint="eastAsia" w:ascii="宋体" w:hAnsi="宋体" w:cs="宋体"/>
          <w:color w:val="auto"/>
          <w:szCs w:val="21"/>
        </w:rPr>
        <w:instrText xml:space="preserve">,4)</w:instrText>
      </w:r>
      <w:r>
        <w:rPr>
          <w:rFonts w:hint="eastAsia" w:ascii="宋体" w:hAnsi="宋体" w:cs="宋体"/>
          <w:color w:val="auto"/>
          <w:szCs w:val="21"/>
        </w:rPr>
        <w:fldChar w:fldCharType="end"/>
      </w:r>
      <w:r>
        <w:rPr>
          <w:rFonts w:hint="eastAsia" w:ascii="宋体" w:hAnsi="宋体" w:cs="宋体"/>
          <w:color w:val="auto"/>
          <w:szCs w:val="21"/>
        </w:rPr>
        <w:t>如投标人是个体工商户，提供有效的“个体工商户营业执照”；</w:t>
      </w:r>
    </w:p>
    <w:p w14:paraId="4A082D3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4"/>
          <w:sz w:val="31"/>
          <w:szCs w:val="21"/>
        </w:rPr>
        <w:instrText xml:space="preserve">○</w:instrText>
      </w:r>
      <w:r>
        <w:rPr>
          <w:rFonts w:hint="eastAsia" w:ascii="宋体" w:hAnsi="宋体" w:cs="宋体"/>
          <w:color w:val="auto"/>
          <w:szCs w:val="21"/>
        </w:rPr>
        <w:instrText xml:space="preserve">,5)</w:instrText>
      </w:r>
      <w:r>
        <w:rPr>
          <w:rFonts w:hint="eastAsia" w:ascii="宋体" w:hAnsi="宋体" w:cs="宋体"/>
          <w:color w:val="auto"/>
          <w:szCs w:val="21"/>
        </w:rPr>
        <w:fldChar w:fldCharType="end"/>
      </w:r>
      <w:r>
        <w:rPr>
          <w:rFonts w:hint="eastAsia" w:ascii="宋体" w:hAnsi="宋体" w:cs="宋体"/>
          <w:color w:val="auto"/>
          <w:szCs w:val="21"/>
        </w:rPr>
        <w:t>如投标人是自然人，提供有效的自然人身份证明（居民身份证正反面或公安机关出具的临时居民身份证正反面或港澳台胞证或证照）。</w:t>
      </w:r>
    </w:p>
    <w:p w14:paraId="69B288FC">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B.具有良好的商业信誉和健全的财务会计制度：</w:t>
      </w:r>
    </w:p>
    <w:p w14:paraId="63A4ECE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4"/>
          <w:sz w:val="31"/>
          <w:szCs w:val="21"/>
        </w:rPr>
        <w:instrText xml:space="preserve">○</w:instrText>
      </w:r>
      <w:r>
        <w:rPr>
          <w:rFonts w:hint="eastAsia" w:ascii="宋体" w:hAnsi="宋体" w:cs="宋体"/>
          <w:color w:val="auto"/>
          <w:szCs w:val="21"/>
        </w:rPr>
        <w:instrText xml:space="preserve">,1)</w:instrText>
      </w:r>
      <w:r>
        <w:rPr>
          <w:rFonts w:hint="eastAsia" w:ascii="宋体" w:hAnsi="宋体" w:cs="宋体"/>
          <w:color w:val="auto"/>
          <w:szCs w:val="21"/>
        </w:rPr>
        <w:fldChar w:fldCharType="end"/>
      </w:r>
      <w:r>
        <w:rPr>
          <w:rFonts w:hint="eastAsia" w:ascii="宋体" w:hAnsi="宋体" w:cs="宋体"/>
          <w:color w:val="auto"/>
          <w:szCs w:val="21"/>
        </w:rPr>
        <w:t>良好的商业信誉：</w:t>
      </w:r>
    </w:p>
    <w:p w14:paraId="6344F83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投标人书面承诺具有良好的商业信誉，至本项目投标截止时间止符合参与政府采购活动资格条件（格式自拟）；</w:t>
      </w:r>
    </w:p>
    <w:p w14:paraId="68EF499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将在开标现场以网页查询的方式对投标人的商业信誉进行核查。良好的商业信誉是指：至本项目投标截止时间止未被“信用中国”（www.creditchina.gov.cn）、中国政府采购网（www.ccgp.gov.cn）列入失信被执行人、重大税收违法案件当事人名单、政府采购严重违法失信行为记录名单。</w:t>
      </w:r>
    </w:p>
    <w:p w14:paraId="05F0C94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对列入失信被执行人、重大税收违法案件当事人名单、政府采购严重违法失信行为记录名单的投标人，其投标将作无效标处理。</w:t>
      </w:r>
    </w:p>
    <w:p w14:paraId="1A4D2AD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②健全的财务会计制度：</w:t>
      </w:r>
    </w:p>
    <w:p w14:paraId="4B9FE581">
      <w:pPr>
        <w:numPr>
          <w:ilvl w:val="0"/>
          <w:numId w:val="7"/>
        </w:numPr>
        <w:spacing w:line="360" w:lineRule="auto"/>
        <w:ind w:firstLine="420" w:firstLineChars="200"/>
        <w:rPr>
          <w:rFonts w:hint="eastAsia" w:ascii="宋体" w:hAnsi="宋体" w:cs="宋体"/>
          <w:color w:val="auto"/>
          <w:szCs w:val="21"/>
        </w:rPr>
      </w:pPr>
      <w:r>
        <w:rPr>
          <w:rFonts w:hint="eastAsia" w:ascii="宋体" w:hAnsi="宋体" w:cs="宋体"/>
          <w:color w:val="auto"/>
          <w:szCs w:val="21"/>
        </w:rPr>
        <w:t>投标人书面承诺具有健全的财务会计制度，至本项目投标截止时间止符合参与政府采购活动资格条件（格式自拟）；</w:t>
      </w:r>
    </w:p>
    <w:p w14:paraId="387D1AEF">
      <w:pPr>
        <w:pStyle w:val="40"/>
        <w:spacing w:line="360" w:lineRule="auto"/>
        <w:ind w:left="420" w:firstLine="0" w:firstLineChars="0"/>
        <w:rPr>
          <w:rFonts w:hint="eastAsia" w:ascii="宋体" w:hAnsi="宋体" w:cs="宋体"/>
          <w:b/>
          <w:bCs/>
          <w:color w:val="auto"/>
          <w:szCs w:val="21"/>
        </w:rPr>
      </w:pPr>
      <w:r>
        <w:rPr>
          <w:rFonts w:hint="eastAsia" w:ascii="宋体" w:hAnsi="宋体" w:cs="宋体"/>
          <w:b/>
          <w:bCs/>
          <w:color w:val="auto"/>
          <w:szCs w:val="21"/>
        </w:rPr>
        <w:t>C.具有履行合同所必需的设备和专业技术能力：</w:t>
      </w:r>
    </w:p>
    <w:p w14:paraId="6FB44A3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投标人须在投标文件中出具具有履行合同所必需的设备和专业技术能力的《投标函》。（格式见附件）</w:t>
      </w:r>
    </w:p>
    <w:p w14:paraId="0E6D875D">
      <w:pPr>
        <w:pStyle w:val="40"/>
        <w:spacing w:line="360" w:lineRule="auto"/>
        <w:ind w:left="420" w:firstLine="0" w:firstLineChars="0"/>
        <w:rPr>
          <w:rFonts w:hint="eastAsia" w:ascii="宋体" w:hAnsi="宋体" w:cs="宋体"/>
          <w:b/>
          <w:bCs/>
          <w:color w:val="auto"/>
          <w:szCs w:val="21"/>
        </w:rPr>
      </w:pPr>
      <w:r>
        <w:rPr>
          <w:rFonts w:hint="eastAsia" w:ascii="宋体" w:hAnsi="宋体" w:cs="宋体"/>
          <w:b/>
          <w:bCs/>
          <w:color w:val="auto"/>
          <w:szCs w:val="21"/>
        </w:rPr>
        <w:t>D.有依法缴纳税收和社会保障资金的良好记录：</w:t>
      </w:r>
    </w:p>
    <w:p w14:paraId="0366B2A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投标人书面承诺有依法缴纳税收和社会保障资金的良好记录，至本项目投标截止时间止符合参与政府采购活动资格条件（格式自拟）；</w:t>
      </w:r>
    </w:p>
    <w:p w14:paraId="2BEC668B">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E.参加政府采购活动前三年内，在经营活动中没有重大违法记录：</w:t>
      </w:r>
    </w:p>
    <w:p w14:paraId="1D69AF44">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1.1</w:t>
      </w:r>
      <w:r>
        <w:rPr>
          <w:rFonts w:hint="eastAsia" w:ascii="宋体" w:hAnsi="宋体" w:cs="宋体"/>
          <w:color w:val="auto"/>
          <w:szCs w:val="21"/>
        </w:rPr>
        <w:t>投标人须在投标文件中出具《声明函》。（格式见附件）</w:t>
      </w:r>
    </w:p>
    <w:p w14:paraId="66AE4CC6">
      <w:pPr>
        <w:pStyle w:val="16"/>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1.2投标人法定代表人身份证扫描件；</w:t>
      </w:r>
    </w:p>
    <w:p w14:paraId="296B934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1.3《法定代表人授权函》原件，非法定代表人参加投标时用；</w:t>
      </w:r>
    </w:p>
    <w:p w14:paraId="07BE03E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1.4投标人代表身份证扫描件，非法定代表人参加投标时用；   </w:t>
      </w:r>
    </w:p>
    <w:p w14:paraId="35E86E1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1.5享受政策相关证明文件（符合以下三个子项中的任意一项要求即可）。</w:t>
      </w:r>
    </w:p>
    <w:p w14:paraId="1E03120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A.小微企业：《中小企业声明函》（格式见附件）</w:t>
      </w:r>
    </w:p>
    <w:p w14:paraId="4625E33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B.监狱企业：由省级以上监狱管理局、戒毒管理局（含新疆生产建设兵团）出具的属于监</w:t>
      </w:r>
    </w:p>
    <w:p w14:paraId="33C70FD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狱企业的证明文件</w:t>
      </w:r>
    </w:p>
    <w:p w14:paraId="51743027">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C.残疾人福利性单位：《残疾人福利性单位声明函》（格式见附件）</w:t>
      </w:r>
    </w:p>
    <w:p w14:paraId="0EAB94E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注：证明材料均需加盖签章。</w:t>
      </w:r>
    </w:p>
    <w:p w14:paraId="5C03705E">
      <w:pPr>
        <w:pStyle w:val="42"/>
        <w:numPr>
          <w:ilvl w:val="0"/>
          <w:numId w:val="8"/>
        </w:numPr>
        <w:snapToGrid w:val="0"/>
        <w:spacing w:beforeLines="0" w:afterLines="0" w:line="360" w:lineRule="auto"/>
        <w:ind w:right="-506" w:rightChars="-241" w:firstLine="417" w:firstLineChars="198"/>
        <w:outlineLvl w:val="3"/>
        <w:rPr>
          <w:rFonts w:hint="eastAsia" w:hAnsi="宋体" w:eastAsia="宋体" w:cs="宋体"/>
          <w:b/>
          <w:color w:val="auto"/>
          <w:sz w:val="21"/>
          <w:szCs w:val="21"/>
        </w:rPr>
      </w:pPr>
      <w:r>
        <w:rPr>
          <w:rFonts w:hint="eastAsia" w:hAnsi="宋体" w:eastAsia="宋体" w:cs="宋体"/>
          <w:b/>
          <w:color w:val="auto"/>
          <w:sz w:val="21"/>
          <w:szCs w:val="21"/>
        </w:rPr>
        <w:t>商务及技术文件：</w:t>
      </w:r>
    </w:p>
    <w:p w14:paraId="751AD28F">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2.1目录或评分索引（为便于评审，请投标人务必自制目录或评分索引表）；</w:t>
      </w:r>
    </w:p>
    <w:p w14:paraId="2B878681">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2.2按评分标准依序提供相关材料、方案；</w:t>
      </w:r>
    </w:p>
    <w:p w14:paraId="4DF774B7">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2.3本采购文件要求提供的和投标人认为需要提供的其它说明和资料/文件。</w:t>
      </w:r>
    </w:p>
    <w:p w14:paraId="4CF2D90B">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注：证明材料均需加盖签章。</w:t>
      </w:r>
    </w:p>
    <w:p w14:paraId="5981FA67">
      <w:pPr>
        <w:pStyle w:val="42"/>
        <w:snapToGrid w:val="0"/>
        <w:spacing w:beforeLines="0" w:afterLines="0" w:line="360" w:lineRule="auto"/>
        <w:ind w:firstLine="422" w:firstLineChars="200"/>
        <w:outlineLvl w:val="3"/>
        <w:rPr>
          <w:rFonts w:hint="eastAsia" w:hAnsi="宋体" w:eastAsia="宋体" w:cs="宋体"/>
          <w:b/>
          <w:color w:val="auto"/>
          <w:sz w:val="21"/>
          <w:szCs w:val="21"/>
        </w:rPr>
      </w:pPr>
      <w:r>
        <w:rPr>
          <w:rFonts w:hint="eastAsia" w:hAnsi="宋体" w:eastAsia="宋体" w:cs="宋体"/>
          <w:b/>
          <w:color w:val="auto"/>
          <w:sz w:val="21"/>
          <w:szCs w:val="21"/>
        </w:rPr>
        <w:t>3、报价部分：</w:t>
      </w:r>
    </w:p>
    <w:p w14:paraId="5857D87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3.1投标报价一览表（格式见附件）；</w:t>
      </w:r>
    </w:p>
    <w:p w14:paraId="3402AEF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3.2报价明细表（格式见附件）；</w:t>
      </w:r>
    </w:p>
    <w:p w14:paraId="3BC3D01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3</w:t>
      </w:r>
      <w:r>
        <w:rPr>
          <w:rFonts w:hint="eastAsia" w:ascii="宋体" w:hAnsi="宋体" w:cs="宋体"/>
          <w:color w:val="auto"/>
          <w:szCs w:val="21"/>
        </w:rPr>
        <w:t>投标人针对报价需要说明的其他文件和说明（如有，格式自拟）。</w:t>
      </w:r>
    </w:p>
    <w:p w14:paraId="601EC366">
      <w:pPr>
        <w:snapToGrid w:val="0"/>
        <w:spacing w:line="360" w:lineRule="auto"/>
        <w:ind w:right="55" w:firstLine="211" w:firstLineChars="100"/>
        <w:jc w:val="left"/>
        <w:outlineLvl w:val="2"/>
        <w:rPr>
          <w:rFonts w:hint="eastAsia" w:ascii="宋体" w:hAnsi="宋体" w:cs="宋体"/>
          <w:b/>
          <w:color w:val="auto"/>
          <w:szCs w:val="21"/>
        </w:rPr>
      </w:pPr>
      <w:r>
        <w:rPr>
          <w:rFonts w:hint="eastAsia" w:ascii="宋体" w:hAnsi="宋体" w:cs="宋体"/>
          <w:b/>
          <w:color w:val="auto"/>
          <w:szCs w:val="21"/>
        </w:rPr>
        <w:t>（三）投标文件的语言及计量</w:t>
      </w:r>
    </w:p>
    <w:p w14:paraId="59722E9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1.投标文件以及投标人与采购人就有关投标事宜的所有来往函电，均应以中文汉语书写。除签名、盖章、专用名称等特殊情形外，以中文汉语以外的文字表述的投标文件视同未提供。</w:t>
      </w:r>
    </w:p>
    <w:p w14:paraId="089B772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2.投标计量单位，采购文件已有明确规定的，使用采购文件规定的计量单位；采购文件没有规定的，应采用中华人民共和国法定计量单位（货币单位：人民币元），否则视同未响应。</w:t>
      </w:r>
    </w:p>
    <w:p w14:paraId="356CAC5B">
      <w:pPr>
        <w:tabs>
          <w:tab w:val="left" w:pos="0"/>
        </w:tabs>
        <w:spacing w:line="360" w:lineRule="auto"/>
        <w:ind w:firstLine="211" w:firstLineChars="100"/>
        <w:outlineLvl w:val="2"/>
        <w:rPr>
          <w:rFonts w:hint="eastAsia" w:ascii="宋体" w:hAnsi="宋体" w:cs="宋体"/>
          <w:b/>
          <w:color w:val="auto"/>
          <w:szCs w:val="21"/>
        </w:rPr>
      </w:pPr>
      <w:r>
        <w:rPr>
          <w:rFonts w:hint="eastAsia" w:ascii="宋体" w:hAnsi="宋体" w:cs="宋体"/>
          <w:b/>
          <w:color w:val="auto"/>
          <w:szCs w:val="21"/>
        </w:rPr>
        <w:t>（四）投标报价</w:t>
      </w:r>
    </w:p>
    <w:p w14:paraId="6C63D39E">
      <w:pPr>
        <w:pStyle w:val="16"/>
        <w:snapToGrid w:val="0"/>
        <w:spacing w:line="360" w:lineRule="auto"/>
        <w:ind w:firstLine="417" w:firstLineChars="198"/>
        <w:rPr>
          <w:rFonts w:hint="eastAsia" w:hAnsi="宋体" w:eastAsia="宋体" w:cs="宋体"/>
          <w:color w:val="auto"/>
          <w:sz w:val="21"/>
          <w:szCs w:val="21"/>
        </w:rPr>
      </w:pPr>
      <w:r>
        <w:rPr>
          <w:rFonts w:hint="eastAsia" w:hAnsi="宋体" w:eastAsia="宋体" w:cs="宋体"/>
          <w:b/>
          <w:bCs/>
          <w:color w:val="auto"/>
          <w:sz w:val="21"/>
          <w:szCs w:val="21"/>
        </w:rPr>
        <w:t>1.投标报价是履行合同的最终价格，包括完成本项目所需的设备、清运工具费、税费、管理费用、人员工资等其他一切费用。</w:t>
      </w:r>
    </w:p>
    <w:p w14:paraId="7A076FD7">
      <w:pPr>
        <w:pStyle w:val="16"/>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2.投标人应根据招标文件报出所投项目对应标项的合同总价。所投项目标项的总价一旦核实确认，不得再做更改。对投标人漏报致使服务未能达到需求的功能和效果，其费用和后果由投标人自行负责。合同总价不得超过本项目标项对应的预算采购金额。</w:t>
      </w:r>
    </w:p>
    <w:p w14:paraId="1B09B602">
      <w:pPr>
        <w:pStyle w:val="16"/>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3.在符合总体要求的前提下，投标人可对投标文件中没有提及的内容，按自己的理解适当增加，但有关价格及费用必须在投标文件中单独列出，并说明理由。</w:t>
      </w:r>
    </w:p>
    <w:p w14:paraId="343A5E95">
      <w:pPr>
        <w:pStyle w:val="16"/>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4.按国家规定由中标人缴纳的各种税收已包含在投标总价内，由中标人向税务机关缴纳相关费用。</w:t>
      </w:r>
    </w:p>
    <w:p w14:paraId="1A0516B7">
      <w:pPr>
        <w:spacing w:line="360" w:lineRule="auto"/>
        <w:ind w:firstLine="420"/>
        <w:rPr>
          <w:rFonts w:hint="eastAsia" w:ascii="宋体" w:hAnsi="宋体" w:cs="宋体"/>
          <w:color w:val="auto"/>
          <w:szCs w:val="21"/>
        </w:rPr>
      </w:pPr>
      <w:r>
        <w:rPr>
          <w:rFonts w:hint="eastAsia" w:ascii="宋体" w:hAnsi="宋体" w:cs="宋体"/>
          <w:b/>
          <w:bCs/>
          <w:color w:val="auto"/>
          <w:szCs w:val="21"/>
        </w:rPr>
        <w:t>5.投标文件针对同一内容只允许有一个报价，有选择的或有条件的报价将不予接受。</w:t>
      </w:r>
    </w:p>
    <w:p w14:paraId="1E384471">
      <w:pPr>
        <w:snapToGrid w:val="0"/>
        <w:spacing w:line="360" w:lineRule="auto"/>
        <w:ind w:firstLine="211" w:firstLineChars="100"/>
        <w:jc w:val="left"/>
        <w:outlineLvl w:val="2"/>
        <w:rPr>
          <w:rFonts w:hint="eastAsia" w:ascii="宋体" w:hAnsi="宋体" w:cs="宋体"/>
          <w:b/>
          <w:color w:val="auto"/>
          <w:szCs w:val="21"/>
        </w:rPr>
      </w:pPr>
      <w:r>
        <w:rPr>
          <w:rFonts w:hint="eastAsia" w:ascii="宋体" w:hAnsi="宋体" w:cs="宋体"/>
          <w:b/>
          <w:color w:val="auto"/>
          <w:szCs w:val="21"/>
        </w:rPr>
        <w:t>（五）投标文件的有效期</w:t>
      </w:r>
    </w:p>
    <w:p w14:paraId="569B4397">
      <w:pPr>
        <w:pStyle w:val="9"/>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color w:val="auto"/>
          <w:szCs w:val="21"/>
        </w:rPr>
      </w:pPr>
      <w:r>
        <w:rPr>
          <w:rFonts w:hint="eastAsia" w:ascii="宋体" w:hAnsi="宋体" w:cs="宋体"/>
          <w:color w:val="auto"/>
          <w:szCs w:val="21"/>
        </w:rPr>
        <w:t>▲1.自投标截止日起90 天投标文件应保持有效。有效期不足的投标文件将被拒绝。</w:t>
      </w:r>
    </w:p>
    <w:p w14:paraId="052EA98A">
      <w:pPr>
        <w:pStyle w:val="9"/>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color w:val="auto"/>
          <w:szCs w:val="21"/>
        </w:rPr>
      </w:pPr>
      <w:r>
        <w:rPr>
          <w:rFonts w:hint="eastAsia" w:ascii="宋体" w:hAnsi="宋体" w:cs="宋体"/>
          <w:color w:val="auto"/>
          <w:szCs w:val="21"/>
        </w:rPr>
        <w:t>2.在特殊情况下，采购人可与投标人协商延长投标书的有效期，这种要求和答复均以书面形式进行。</w:t>
      </w:r>
    </w:p>
    <w:p w14:paraId="54BB7872">
      <w:pPr>
        <w:pStyle w:val="9"/>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color w:val="auto"/>
          <w:szCs w:val="21"/>
        </w:rPr>
      </w:pPr>
      <w:r>
        <w:rPr>
          <w:rFonts w:hint="eastAsia" w:ascii="宋体" w:hAnsi="宋体" w:cs="宋体"/>
          <w:color w:val="auto"/>
          <w:szCs w:val="21"/>
        </w:rPr>
        <w:t>3.中标人的投标文件自开标之日起至合同履行完毕止均应保持有效。</w:t>
      </w:r>
    </w:p>
    <w:p w14:paraId="0170202E">
      <w:pPr>
        <w:snapToGrid w:val="0"/>
        <w:spacing w:line="360" w:lineRule="auto"/>
        <w:ind w:firstLine="211" w:firstLineChars="100"/>
        <w:jc w:val="left"/>
        <w:outlineLvl w:val="2"/>
        <w:rPr>
          <w:rFonts w:hint="eastAsia" w:ascii="宋体" w:hAnsi="宋体" w:cs="宋体"/>
          <w:b/>
          <w:color w:val="auto"/>
          <w:szCs w:val="21"/>
        </w:rPr>
      </w:pPr>
      <w:r>
        <w:rPr>
          <w:rFonts w:hint="eastAsia" w:ascii="宋体" w:hAnsi="宋体" w:cs="宋体"/>
          <w:b/>
          <w:color w:val="auto"/>
          <w:szCs w:val="21"/>
        </w:rPr>
        <w:t>（六）投标文件的签署和编制</w:t>
      </w:r>
    </w:p>
    <w:p w14:paraId="3ED62C93">
      <w:pPr>
        <w:tabs>
          <w:tab w:val="left" w:pos="0"/>
        </w:tabs>
        <w:spacing w:line="360" w:lineRule="auto"/>
        <w:ind w:firstLine="422" w:firstLineChars="200"/>
        <w:outlineLvl w:val="3"/>
        <w:rPr>
          <w:rFonts w:hint="eastAsia" w:ascii="宋体" w:hAnsi="宋体" w:cs="宋体"/>
          <w:b/>
          <w:color w:val="auto"/>
          <w:szCs w:val="21"/>
        </w:rPr>
      </w:pPr>
      <w:r>
        <w:rPr>
          <w:rFonts w:hint="eastAsia" w:ascii="宋体" w:hAnsi="宋体" w:cs="宋体"/>
          <w:b/>
          <w:color w:val="auto"/>
          <w:szCs w:val="21"/>
        </w:rPr>
        <w:t>1、投标文件的编写格式及说明</w:t>
      </w:r>
    </w:p>
    <w:p w14:paraId="531E403D">
      <w:pPr>
        <w:pStyle w:val="9"/>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color w:val="auto"/>
          <w:szCs w:val="21"/>
        </w:rPr>
      </w:pPr>
      <w:r>
        <w:rPr>
          <w:rFonts w:hint="eastAsia" w:ascii="宋体" w:hAnsi="宋体" w:cs="宋体"/>
          <w:color w:val="auto"/>
          <w:szCs w:val="21"/>
        </w:rPr>
        <w:t>1.1投标文件应包括规定的内容，投标人提交的投标文件应当使用招标文件所提供的投标文件全部格式（表格可以按同样格式扩展）；未提供投标文件标准格式的，由投标人自行编写。</w:t>
      </w:r>
    </w:p>
    <w:p w14:paraId="03D6F106">
      <w:pPr>
        <w:pStyle w:val="9"/>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color w:val="auto"/>
          <w:szCs w:val="21"/>
        </w:rPr>
      </w:pPr>
      <w:r>
        <w:rPr>
          <w:rFonts w:hint="eastAsia" w:ascii="宋体" w:hAnsi="宋体" w:cs="宋体"/>
          <w:color w:val="auto"/>
          <w:szCs w:val="21"/>
        </w:rPr>
        <w:t>1.2投标人应在认真阅读招标文件所有内容的基础上，按照招标文件的要求编制完整的投标文件。投标书应按照招标文件中规定的统一格式填写，严格按照规定的顺序装订成册并编制目录，混乱的编排或未按招标文件所提供的统一格式编写与漏写而导致投标文件被误读或查找不到有效文件是投标人的风险。</w:t>
      </w:r>
    </w:p>
    <w:p w14:paraId="07FDC700">
      <w:pPr>
        <w:pStyle w:val="9"/>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b/>
          <w:bCs/>
          <w:color w:val="auto"/>
          <w:szCs w:val="21"/>
        </w:rPr>
      </w:pPr>
      <w:r>
        <w:rPr>
          <w:rFonts w:hint="eastAsia" w:ascii="宋体" w:hAnsi="宋体" w:cs="宋体"/>
          <w:color w:val="auto"/>
          <w:szCs w:val="21"/>
        </w:rPr>
        <w:t>1.3投标人必须保证投标文件所提供的全部资料真实可靠，并接受对其中任何资料进一步审查的要求。</w:t>
      </w:r>
    </w:p>
    <w:p w14:paraId="5214C34F">
      <w:pPr>
        <w:pStyle w:val="16"/>
        <w:snapToGrid w:val="0"/>
        <w:spacing w:line="360" w:lineRule="auto"/>
        <w:ind w:firstLine="422" w:firstLineChars="200"/>
        <w:outlineLvl w:val="3"/>
        <w:rPr>
          <w:rFonts w:hint="eastAsia" w:hAnsi="宋体" w:eastAsia="宋体" w:cs="宋体"/>
          <w:b/>
          <w:bCs/>
          <w:color w:val="auto"/>
          <w:sz w:val="21"/>
          <w:szCs w:val="21"/>
        </w:rPr>
      </w:pPr>
      <w:r>
        <w:rPr>
          <w:rFonts w:hint="eastAsia" w:hAnsi="宋体" w:eastAsia="宋体" w:cs="宋体"/>
          <w:b/>
          <w:bCs/>
          <w:color w:val="auto"/>
          <w:sz w:val="21"/>
          <w:szCs w:val="21"/>
        </w:rPr>
        <w:t>2、电子投标文件部分：</w:t>
      </w:r>
    </w:p>
    <w:p w14:paraId="2B142B22">
      <w:pPr>
        <w:pStyle w:val="9"/>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color w:val="auto"/>
          <w:szCs w:val="21"/>
        </w:rPr>
      </w:pPr>
      <w:r>
        <w:rPr>
          <w:rFonts w:hint="eastAsia" w:ascii="宋体" w:hAnsi="宋体" w:cs="宋体"/>
          <w:color w:val="auto"/>
          <w:szCs w:val="21"/>
        </w:rPr>
        <w:t>2.1投标人应根据“政采云供应商项目采购-电子交易操作指南”及本招标文件规定的格式和顺序编制电子投标文件并进行关联定位。</w:t>
      </w:r>
    </w:p>
    <w:p w14:paraId="759B0E80">
      <w:pPr>
        <w:pStyle w:val="9"/>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color w:val="auto"/>
          <w:szCs w:val="21"/>
        </w:rPr>
      </w:pPr>
      <w:r>
        <w:rPr>
          <w:rFonts w:hint="eastAsia" w:ascii="宋体" w:hAnsi="宋体" w:cs="宋体"/>
          <w:color w:val="auto"/>
          <w:szCs w:val="21"/>
        </w:rPr>
        <w:t>2.2以介质存储的数据电文形式的备份投标文件，以DVD光盘或U盘形式存储，单独密封递交。</w:t>
      </w:r>
    </w:p>
    <w:p w14:paraId="6DB1030B">
      <w:pPr>
        <w:pStyle w:val="9"/>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b/>
          <w:color w:val="auto"/>
          <w:szCs w:val="21"/>
        </w:rPr>
      </w:pPr>
      <w:r>
        <w:rPr>
          <w:rFonts w:hint="eastAsia" w:ascii="宋体" w:hAnsi="宋体" w:cs="宋体"/>
          <w:color w:val="auto"/>
          <w:szCs w:val="21"/>
        </w:rPr>
        <w:t>3、具体规定查看《浙江省政府采购项目电子交易管理暂行办法》（浙财采监【2019】10号）文件。</w:t>
      </w:r>
    </w:p>
    <w:p w14:paraId="5B368335">
      <w:pPr>
        <w:snapToGrid w:val="0"/>
        <w:spacing w:line="360" w:lineRule="auto"/>
        <w:ind w:firstLine="211" w:firstLineChars="100"/>
        <w:jc w:val="left"/>
        <w:outlineLvl w:val="2"/>
        <w:rPr>
          <w:rFonts w:hint="eastAsia" w:ascii="宋体" w:hAnsi="宋体" w:cs="宋体"/>
          <w:b/>
          <w:color w:val="auto"/>
          <w:szCs w:val="21"/>
        </w:rPr>
      </w:pPr>
      <w:r>
        <w:rPr>
          <w:rFonts w:hint="eastAsia" w:ascii="宋体" w:hAnsi="宋体" w:cs="宋体"/>
          <w:b/>
          <w:color w:val="auto"/>
          <w:szCs w:val="21"/>
        </w:rPr>
        <w:t>（七）投标文件的包装、递交、修改和撤回</w:t>
      </w:r>
    </w:p>
    <w:p w14:paraId="59F39E02">
      <w:pPr>
        <w:pStyle w:val="9"/>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color w:val="auto"/>
          <w:szCs w:val="21"/>
        </w:rPr>
      </w:pPr>
      <w:r>
        <w:rPr>
          <w:rFonts w:hint="eastAsia" w:ascii="宋体" w:hAnsi="宋体" w:cs="宋体"/>
          <w:color w:val="auto"/>
          <w:szCs w:val="21"/>
        </w:rPr>
        <w:t>1、投标人应当在截止时间前完成电子版响应文件的传输递交，并可以补充、修改或者撤回响应文件。补充或者修改响应文件的，应当先行撤回原文件，补充、修改后重新传输递交。投标截止时间前未完成传输的，视为撤回投标文件。投标截止时间后送达的投标文件，将被政采云平台拒收。</w:t>
      </w:r>
    </w:p>
    <w:p w14:paraId="1AE9D3B2">
      <w:pPr>
        <w:pStyle w:val="9"/>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color w:val="auto"/>
          <w:szCs w:val="21"/>
        </w:rPr>
      </w:pPr>
      <w:r>
        <w:rPr>
          <w:rFonts w:hint="eastAsia" w:ascii="宋体" w:hAnsi="宋体" w:cs="宋体"/>
          <w:color w:val="auto"/>
          <w:szCs w:val="21"/>
        </w:rPr>
        <w:t>2、投标人除按规定时间在政采云系统中上传经加密的电子投标文件外，投标人还须在投标截止时间前携带以介质存储的数据电文形式的备份投标文件抵达开标室,投标人解密异常或未按时解密时应急使用。投标人在投标截止时间之前，可以对已提交的投标文件进行修改或撤回，并书面形式（投标人代表签字）通知采购代理机构；投标截止时间后，投标人不得撤回、修改投标文件。修改后重新递交的投标文件应当按本招标文件的要求密封和签字。</w:t>
      </w:r>
    </w:p>
    <w:p w14:paraId="2674F159">
      <w:pPr>
        <w:pStyle w:val="9"/>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color w:val="auto"/>
          <w:szCs w:val="21"/>
        </w:rPr>
      </w:pPr>
      <w:r>
        <w:rPr>
          <w:rFonts w:hint="eastAsia" w:ascii="宋体" w:hAnsi="宋体" w:cs="宋体"/>
          <w:color w:val="auto"/>
          <w:szCs w:val="21"/>
        </w:rPr>
        <w:t>3、投标文件解密异常或未按时解密，投标人提供了备份响应文件的，以备份投标文件作为依据，否则视为投标文件撤回。投标文件已按时解密的，备份投标文件自动失效。</w:t>
      </w:r>
    </w:p>
    <w:p w14:paraId="6702B69D">
      <w:pPr>
        <w:pStyle w:val="9"/>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color w:val="auto"/>
          <w:szCs w:val="21"/>
        </w:rPr>
      </w:pPr>
      <w:r>
        <w:rPr>
          <w:rFonts w:hint="eastAsia" w:ascii="宋体" w:hAnsi="宋体" w:cs="宋体"/>
          <w:color w:val="auto"/>
          <w:szCs w:val="21"/>
        </w:rPr>
        <w:t>4、备份投标文件须密封封装。包装封面上应注明投标人名称，封口处加盖投标人公章。</w:t>
      </w:r>
    </w:p>
    <w:p w14:paraId="0B8687EE">
      <w:pPr>
        <w:spacing w:line="360" w:lineRule="auto"/>
        <w:ind w:firstLine="211" w:firstLineChars="100"/>
        <w:outlineLvl w:val="2"/>
        <w:rPr>
          <w:rFonts w:hint="eastAsia" w:ascii="宋体" w:hAnsi="宋体" w:cs="宋体"/>
          <w:color w:val="auto"/>
          <w:szCs w:val="21"/>
        </w:rPr>
      </w:pPr>
      <w:r>
        <w:rPr>
          <w:rFonts w:hint="eastAsia" w:ascii="宋体" w:hAnsi="宋体" w:cs="宋体"/>
          <w:b/>
          <w:color w:val="auto"/>
          <w:szCs w:val="21"/>
        </w:rPr>
        <w:t>（八）投标无效的情形</w:t>
      </w:r>
    </w:p>
    <w:p w14:paraId="6E7C89D5">
      <w:pPr>
        <w:pStyle w:val="9"/>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color w:val="auto"/>
          <w:szCs w:val="21"/>
        </w:rPr>
      </w:pPr>
      <w:r>
        <w:rPr>
          <w:rFonts w:hint="eastAsia" w:ascii="宋体" w:hAnsi="宋体" w:cs="宋体"/>
          <w:color w:val="auto"/>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4575D611">
      <w:pPr>
        <w:pStyle w:val="42"/>
        <w:snapToGrid w:val="0"/>
        <w:spacing w:before="120" w:after="120" w:line="360" w:lineRule="auto"/>
        <w:ind w:firstLine="417" w:firstLineChars="198"/>
        <w:rPr>
          <w:rFonts w:hint="eastAsia" w:hAnsi="宋体" w:eastAsia="宋体" w:cs="宋体"/>
          <w:color w:val="auto"/>
          <w:sz w:val="21"/>
          <w:szCs w:val="21"/>
        </w:rPr>
      </w:pPr>
      <w:r>
        <w:rPr>
          <w:rFonts w:hint="eastAsia" w:hAnsi="宋体" w:eastAsia="宋体" w:cs="宋体"/>
          <w:b/>
          <w:bCs/>
          <w:color w:val="auto"/>
          <w:sz w:val="21"/>
          <w:szCs w:val="21"/>
        </w:rPr>
        <w:t>1、在符合性审查和商务评审时，如发现下列情形之一的，投标文件将被视为无效投标：</w:t>
      </w:r>
    </w:p>
    <w:p w14:paraId="45E2C54C">
      <w:pPr>
        <w:pStyle w:val="42"/>
        <w:snapToGrid w:val="0"/>
        <w:spacing w:beforeLines="0" w:afterLines="0" w:line="360" w:lineRule="auto"/>
        <w:ind w:firstLine="415" w:firstLineChars="198"/>
        <w:rPr>
          <w:rFonts w:hint="eastAsia" w:hAnsi="宋体" w:eastAsia="宋体" w:cs="宋体"/>
          <w:bCs/>
          <w:color w:val="auto"/>
          <w:sz w:val="21"/>
          <w:szCs w:val="21"/>
        </w:rPr>
      </w:pPr>
      <w:r>
        <w:rPr>
          <w:rFonts w:hint="eastAsia" w:hAnsi="宋体" w:eastAsia="宋体" w:cs="宋体"/>
          <w:bCs/>
          <w:color w:val="auto"/>
          <w:sz w:val="21"/>
          <w:szCs w:val="21"/>
        </w:rPr>
        <w:t>1.1电子投标文件解密失败的，且未在规定时间内提交备份投标文件的；</w:t>
      </w:r>
    </w:p>
    <w:p w14:paraId="3BB18C82">
      <w:pPr>
        <w:pStyle w:val="42"/>
        <w:snapToGrid w:val="0"/>
        <w:spacing w:beforeLines="0" w:afterLines="0" w:line="360" w:lineRule="auto"/>
        <w:ind w:firstLine="415" w:firstLineChars="198"/>
        <w:outlineLvl w:val="3"/>
        <w:rPr>
          <w:rFonts w:hint="eastAsia" w:hAnsi="宋体" w:eastAsia="宋体" w:cs="宋体"/>
          <w:bCs/>
          <w:color w:val="auto"/>
          <w:sz w:val="21"/>
          <w:szCs w:val="21"/>
        </w:rPr>
      </w:pPr>
      <w:r>
        <w:rPr>
          <w:rFonts w:hint="eastAsia" w:hAnsi="宋体" w:eastAsia="宋体" w:cs="宋体"/>
          <w:bCs/>
          <w:color w:val="auto"/>
          <w:sz w:val="21"/>
          <w:szCs w:val="21"/>
        </w:rPr>
        <w:t>1.2投标文件未按采购文件要求密封、签字、盖章</w:t>
      </w:r>
      <w:r>
        <w:rPr>
          <w:rFonts w:hint="eastAsia" w:hAnsi="宋体" w:eastAsia="宋体" w:cs="宋体"/>
          <w:color w:val="auto"/>
          <w:sz w:val="21"/>
          <w:szCs w:val="21"/>
        </w:rPr>
        <w:t>或电子签章</w:t>
      </w:r>
      <w:r>
        <w:rPr>
          <w:rFonts w:hint="eastAsia" w:hAnsi="宋体" w:eastAsia="宋体" w:cs="宋体"/>
          <w:bCs/>
          <w:color w:val="auto"/>
          <w:sz w:val="21"/>
          <w:szCs w:val="21"/>
        </w:rPr>
        <w:t>的；</w:t>
      </w:r>
    </w:p>
    <w:p w14:paraId="52551325">
      <w:pPr>
        <w:pStyle w:val="42"/>
        <w:snapToGrid w:val="0"/>
        <w:spacing w:beforeLines="0" w:afterLines="0" w:line="360" w:lineRule="auto"/>
        <w:ind w:firstLine="415" w:firstLineChars="198"/>
        <w:rPr>
          <w:rFonts w:hint="eastAsia" w:hAnsi="宋体" w:eastAsia="宋体" w:cs="宋体"/>
          <w:bCs/>
          <w:color w:val="auto"/>
          <w:sz w:val="21"/>
          <w:szCs w:val="21"/>
        </w:rPr>
      </w:pPr>
      <w:r>
        <w:rPr>
          <w:rFonts w:hint="eastAsia" w:hAnsi="宋体" w:eastAsia="宋体" w:cs="宋体"/>
          <w:bCs/>
          <w:color w:val="auto"/>
          <w:sz w:val="21"/>
          <w:szCs w:val="21"/>
        </w:rPr>
        <w:t>1.3</w:t>
      </w:r>
      <w:r>
        <w:rPr>
          <w:rFonts w:hint="eastAsia" w:hAnsi="宋体" w:eastAsia="宋体" w:cs="宋体"/>
          <w:color w:val="auto"/>
          <w:sz w:val="21"/>
          <w:szCs w:val="21"/>
        </w:rPr>
        <w:t>资格证明文件不全的，或者不符合采购文件标明的资格要求的</w:t>
      </w:r>
      <w:r>
        <w:rPr>
          <w:rFonts w:hint="eastAsia" w:hAnsi="宋体" w:eastAsia="宋体" w:cs="宋体"/>
          <w:bCs/>
          <w:color w:val="auto"/>
          <w:sz w:val="21"/>
          <w:szCs w:val="21"/>
        </w:rPr>
        <w:t>；</w:t>
      </w:r>
    </w:p>
    <w:p w14:paraId="4416002F">
      <w:pPr>
        <w:pStyle w:val="16"/>
        <w:snapToGrid w:val="0"/>
        <w:spacing w:line="360" w:lineRule="auto"/>
        <w:ind w:firstLine="415" w:firstLineChars="198"/>
        <w:outlineLvl w:val="3"/>
        <w:rPr>
          <w:rFonts w:hint="eastAsia" w:hAnsi="宋体" w:eastAsia="宋体" w:cs="宋体"/>
          <w:bCs/>
          <w:color w:val="auto"/>
          <w:sz w:val="21"/>
          <w:szCs w:val="21"/>
        </w:rPr>
      </w:pPr>
      <w:r>
        <w:rPr>
          <w:rFonts w:hint="eastAsia" w:hAnsi="宋体" w:eastAsia="宋体" w:cs="宋体"/>
          <w:bCs/>
          <w:color w:val="auto"/>
          <w:sz w:val="21"/>
          <w:szCs w:val="21"/>
        </w:rPr>
        <w:t>1.4</w:t>
      </w:r>
      <w:r>
        <w:rPr>
          <w:rFonts w:hint="eastAsia" w:hAnsi="宋体" w:eastAsia="宋体" w:cs="宋体"/>
          <w:color w:val="auto"/>
          <w:sz w:val="21"/>
          <w:szCs w:val="21"/>
        </w:rPr>
        <w:t>投标文件组成不全的；</w:t>
      </w:r>
    </w:p>
    <w:p w14:paraId="213E24D0">
      <w:pPr>
        <w:pStyle w:val="42"/>
        <w:snapToGrid w:val="0"/>
        <w:spacing w:beforeLines="0" w:afterLines="0" w:line="360" w:lineRule="auto"/>
        <w:ind w:firstLine="415" w:firstLineChars="198"/>
        <w:rPr>
          <w:rFonts w:hint="eastAsia" w:hAnsi="宋体" w:eastAsia="宋体" w:cs="宋体"/>
          <w:bCs/>
          <w:color w:val="auto"/>
          <w:sz w:val="21"/>
          <w:szCs w:val="21"/>
        </w:rPr>
      </w:pPr>
      <w:r>
        <w:rPr>
          <w:rFonts w:hint="eastAsia" w:hAnsi="宋体" w:eastAsia="宋体" w:cs="宋体"/>
          <w:bCs/>
          <w:color w:val="auto"/>
          <w:sz w:val="21"/>
          <w:szCs w:val="21"/>
        </w:rPr>
        <w:t>1.5投标文件无法定代表人或授权人签字；或未提供法定代表人授权委托书；</w:t>
      </w:r>
    </w:p>
    <w:p w14:paraId="7CA1870C">
      <w:pPr>
        <w:pStyle w:val="42"/>
        <w:snapToGrid w:val="0"/>
        <w:spacing w:beforeLines="0" w:afterLines="0" w:line="360" w:lineRule="auto"/>
        <w:ind w:firstLine="415" w:firstLineChars="198"/>
        <w:rPr>
          <w:rFonts w:hint="eastAsia" w:hAnsi="宋体" w:eastAsia="宋体" w:cs="宋体"/>
          <w:bCs/>
          <w:color w:val="auto"/>
          <w:sz w:val="21"/>
          <w:szCs w:val="21"/>
        </w:rPr>
      </w:pPr>
      <w:r>
        <w:rPr>
          <w:rFonts w:hint="eastAsia" w:hAnsi="宋体" w:eastAsia="宋体" w:cs="宋体"/>
          <w:bCs/>
          <w:color w:val="auto"/>
          <w:sz w:val="21"/>
          <w:szCs w:val="21"/>
        </w:rPr>
        <w:t>1.6投标代表人未能出具身份证明或与法定代表人授权委托人身份不符的；</w:t>
      </w:r>
    </w:p>
    <w:p w14:paraId="70B9C90B">
      <w:pPr>
        <w:pStyle w:val="42"/>
        <w:snapToGrid w:val="0"/>
        <w:spacing w:beforeLines="0" w:afterLines="0" w:line="360" w:lineRule="auto"/>
        <w:ind w:firstLine="415" w:firstLineChars="198"/>
        <w:rPr>
          <w:rFonts w:hint="eastAsia" w:hAnsi="宋体" w:eastAsia="宋体" w:cs="宋体"/>
          <w:bCs/>
          <w:color w:val="auto"/>
          <w:sz w:val="21"/>
          <w:szCs w:val="21"/>
        </w:rPr>
      </w:pPr>
      <w:r>
        <w:rPr>
          <w:rFonts w:hint="eastAsia" w:hAnsi="宋体" w:eastAsia="宋体" w:cs="宋体"/>
          <w:bCs/>
          <w:color w:val="auto"/>
          <w:sz w:val="21"/>
          <w:szCs w:val="21"/>
        </w:rPr>
        <w:t>1.7投标文件的实质性内容未使用中文表述、意思表述不明确、前后矛盾或者使用计量单位不符合采购文件要求的；（</w:t>
      </w:r>
      <w:r>
        <w:rPr>
          <w:rFonts w:hint="eastAsia" w:hAnsi="宋体" w:eastAsia="宋体" w:cs="宋体"/>
          <w:color w:val="auto"/>
          <w:sz w:val="21"/>
          <w:szCs w:val="21"/>
        </w:rPr>
        <w:t>经评审小组认定允许其在线更正的笔误除外</w:t>
      </w:r>
      <w:r>
        <w:rPr>
          <w:rFonts w:hint="eastAsia" w:hAnsi="宋体" w:eastAsia="宋体" w:cs="宋体"/>
          <w:bCs/>
          <w:color w:val="auto"/>
          <w:sz w:val="21"/>
          <w:szCs w:val="21"/>
        </w:rPr>
        <w:t>）</w:t>
      </w:r>
    </w:p>
    <w:p w14:paraId="28A9FDB1">
      <w:pPr>
        <w:pStyle w:val="42"/>
        <w:snapToGrid w:val="0"/>
        <w:spacing w:beforeLines="0" w:afterLines="0" w:line="360" w:lineRule="auto"/>
        <w:ind w:firstLine="415" w:firstLineChars="198"/>
        <w:rPr>
          <w:rFonts w:hint="eastAsia" w:hAnsi="宋体" w:eastAsia="宋体" w:cs="宋体"/>
          <w:bCs/>
          <w:color w:val="auto"/>
          <w:sz w:val="21"/>
          <w:szCs w:val="21"/>
        </w:rPr>
      </w:pPr>
      <w:r>
        <w:rPr>
          <w:rFonts w:hint="eastAsia" w:hAnsi="宋体" w:eastAsia="宋体" w:cs="宋体"/>
          <w:bCs/>
          <w:color w:val="auto"/>
          <w:sz w:val="21"/>
          <w:szCs w:val="21"/>
        </w:rPr>
        <w:t>1.8投标文件的关键内容字迹模糊、无法辨认的，或者投标文件中经修正的内容字迹模糊难以辩认或者修改处未按规定签名盖章</w:t>
      </w:r>
      <w:r>
        <w:rPr>
          <w:rFonts w:hint="eastAsia" w:hAnsi="宋体" w:eastAsia="宋体" w:cs="宋体"/>
          <w:color w:val="auto"/>
          <w:sz w:val="21"/>
          <w:szCs w:val="21"/>
        </w:rPr>
        <w:t>或电子签章</w:t>
      </w:r>
      <w:r>
        <w:rPr>
          <w:rFonts w:hint="eastAsia" w:hAnsi="宋体" w:eastAsia="宋体" w:cs="宋体"/>
          <w:bCs/>
          <w:color w:val="auto"/>
          <w:sz w:val="21"/>
          <w:szCs w:val="21"/>
        </w:rPr>
        <w:t>的；</w:t>
      </w:r>
    </w:p>
    <w:p w14:paraId="577CB49F">
      <w:pPr>
        <w:pStyle w:val="42"/>
        <w:snapToGrid w:val="0"/>
        <w:spacing w:beforeLines="0" w:afterLines="0" w:line="360" w:lineRule="auto"/>
        <w:ind w:firstLine="415" w:firstLineChars="198"/>
        <w:outlineLvl w:val="3"/>
        <w:rPr>
          <w:rFonts w:hint="eastAsia" w:hAnsi="宋体" w:eastAsia="宋体" w:cs="宋体"/>
          <w:bCs/>
          <w:color w:val="auto"/>
          <w:sz w:val="21"/>
          <w:szCs w:val="21"/>
        </w:rPr>
      </w:pPr>
      <w:r>
        <w:rPr>
          <w:rFonts w:hint="eastAsia" w:hAnsi="宋体" w:eastAsia="宋体" w:cs="宋体"/>
          <w:bCs/>
          <w:color w:val="auto"/>
          <w:sz w:val="21"/>
          <w:szCs w:val="21"/>
        </w:rPr>
        <w:t>1.9投标有效期、服务期等商务条款不能满足采购文件要求的；</w:t>
      </w:r>
    </w:p>
    <w:p w14:paraId="74B7F6BB">
      <w:pPr>
        <w:pStyle w:val="42"/>
        <w:snapToGrid w:val="0"/>
        <w:spacing w:beforeLines="0" w:afterLines="0" w:line="360" w:lineRule="auto"/>
        <w:ind w:firstLine="415" w:firstLineChars="198"/>
        <w:rPr>
          <w:rFonts w:hint="eastAsia" w:hAnsi="宋体" w:eastAsia="宋体" w:cs="宋体"/>
          <w:bCs/>
          <w:color w:val="auto"/>
          <w:sz w:val="21"/>
          <w:szCs w:val="21"/>
        </w:rPr>
      </w:pPr>
      <w:r>
        <w:rPr>
          <w:rFonts w:hint="eastAsia" w:hAnsi="宋体" w:eastAsia="宋体" w:cs="宋体"/>
          <w:bCs/>
          <w:color w:val="auto"/>
          <w:sz w:val="21"/>
          <w:szCs w:val="21"/>
        </w:rPr>
        <w:t>1.10未响应采购文件实质性要求或者投标文件有采购人不能接受的附加条件的；</w:t>
      </w:r>
    </w:p>
    <w:p w14:paraId="1982ECCB">
      <w:pPr>
        <w:pStyle w:val="42"/>
        <w:snapToGrid w:val="0"/>
        <w:spacing w:beforeLines="0" w:afterLines="0" w:line="360" w:lineRule="auto"/>
        <w:ind w:firstLine="415" w:firstLineChars="198"/>
        <w:rPr>
          <w:rFonts w:hint="eastAsia" w:hAnsi="宋体" w:eastAsia="宋体" w:cs="宋体"/>
          <w:bCs/>
          <w:color w:val="auto"/>
          <w:sz w:val="21"/>
          <w:szCs w:val="21"/>
        </w:rPr>
      </w:pPr>
      <w:r>
        <w:rPr>
          <w:rFonts w:hint="eastAsia" w:hAnsi="宋体" w:eastAsia="宋体" w:cs="宋体"/>
          <w:bCs/>
          <w:color w:val="auto"/>
          <w:sz w:val="21"/>
          <w:szCs w:val="21"/>
        </w:rPr>
        <w:t>1.11投标文件没有按采购文件要求响应有标“▲”的条款的资料和材料的；</w:t>
      </w:r>
    </w:p>
    <w:p w14:paraId="03A1385C">
      <w:pPr>
        <w:pStyle w:val="42"/>
        <w:snapToGrid w:val="0"/>
        <w:spacing w:beforeLines="0" w:afterLines="0" w:line="360" w:lineRule="auto"/>
        <w:ind w:firstLine="415" w:firstLineChars="198"/>
        <w:rPr>
          <w:rFonts w:hint="default" w:hAnsi="宋体" w:eastAsia="宋体" w:cs="宋体"/>
          <w:bCs/>
          <w:color w:val="auto"/>
          <w:sz w:val="21"/>
          <w:szCs w:val="21"/>
          <w:lang w:val="en-US" w:eastAsia="zh-CN"/>
        </w:rPr>
      </w:pPr>
      <w:r>
        <w:rPr>
          <w:rFonts w:hint="eastAsia" w:hAnsi="宋体" w:eastAsia="宋体" w:cs="宋体"/>
          <w:bCs/>
          <w:color w:val="auto"/>
          <w:sz w:val="21"/>
          <w:szCs w:val="21"/>
          <w:lang w:val="en-US" w:eastAsia="zh-CN"/>
        </w:rPr>
        <w:t>1.12除政府采购法律法规规章规定的属于恶意串通、视为串通投标情形外，在不影响公平竞争的前提下，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1027319">
      <w:pPr>
        <w:spacing w:line="360" w:lineRule="auto"/>
        <w:ind w:firstLine="420"/>
        <w:rPr>
          <w:rFonts w:hint="eastAsia" w:ascii="宋体" w:hAnsi="宋体" w:cs="宋体"/>
          <w:color w:val="auto"/>
          <w:szCs w:val="21"/>
        </w:rPr>
      </w:pPr>
      <w:r>
        <w:rPr>
          <w:rFonts w:hint="eastAsia" w:ascii="宋体" w:hAnsi="宋体" w:cs="宋体"/>
          <w:b/>
          <w:bCs/>
          <w:color w:val="auto"/>
          <w:szCs w:val="21"/>
        </w:rPr>
        <w:t>2、在技术评审时，如发现下列情形之一的，投标文件将被视为无效响应：</w:t>
      </w:r>
    </w:p>
    <w:p w14:paraId="6A9BFAD6">
      <w:pPr>
        <w:spacing w:line="360" w:lineRule="auto"/>
        <w:ind w:firstLine="420"/>
        <w:outlineLvl w:val="3"/>
        <w:rPr>
          <w:rFonts w:hint="eastAsia" w:ascii="宋体" w:hAnsi="宋体" w:cs="宋体"/>
          <w:color w:val="auto"/>
          <w:szCs w:val="21"/>
        </w:rPr>
      </w:pPr>
      <w:r>
        <w:rPr>
          <w:rFonts w:hint="eastAsia" w:ascii="宋体" w:hAnsi="宋体" w:cs="宋体"/>
          <w:color w:val="auto"/>
          <w:szCs w:val="21"/>
        </w:rPr>
        <w:t>2.1投标文件标明的响应或偏离与事实不符或虚假投标的；</w:t>
      </w:r>
    </w:p>
    <w:p w14:paraId="43273243">
      <w:pPr>
        <w:spacing w:line="360" w:lineRule="auto"/>
        <w:ind w:firstLine="420"/>
        <w:rPr>
          <w:rFonts w:hint="eastAsia" w:ascii="宋体" w:hAnsi="宋体" w:cs="宋体"/>
          <w:color w:val="auto"/>
          <w:szCs w:val="21"/>
        </w:rPr>
      </w:pPr>
      <w:r>
        <w:rPr>
          <w:rFonts w:hint="eastAsia" w:ascii="宋体" w:hAnsi="宋体" w:cs="宋体"/>
          <w:color w:val="auto"/>
          <w:szCs w:val="21"/>
        </w:rPr>
        <w:t>2.2明显不符合采购文件标明的质量标准，或者采购文件中标“</w:t>
      </w:r>
      <w:r>
        <w:rPr>
          <w:rFonts w:hint="eastAsia" w:ascii="宋体" w:hAnsi="宋体" w:cs="宋体"/>
          <w:b/>
          <w:color w:val="auto"/>
          <w:szCs w:val="21"/>
        </w:rPr>
        <w:t>▲</w:t>
      </w:r>
      <w:r>
        <w:rPr>
          <w:rFonts w:hint="eastAsia" w:ascii="宋体" w:hAnsi="宋体" w:cs="宋体"/>
          <w:color w:val="auto"/>
          <w:szCs w:val="21"/>
        </w:rPr>
        <w:t>”的技术参数、条款（如有）发生实质性偏离的；</w:t>
      </w:r>
    </w:p>
    <w:p w14:paraId="1A938DA1">
      <w:pPr>
        <w:spacing w:line="360" w:lineRule="auto"/>
        <w:ind w:firstLine="420"/>
        <w:rPr>
          <w:rFonts w:hint="eastAsia" w:ascii="宋体" w:hAnsi="宋体" w:cs="宋体"/>
          <w:color w:val="auto"/>
          <w:szCs w:val="21"/>
        </w:rPr>
      </w:pPr>
      <w:r>
        <w:rPr>
          <w:rFonts w:hint="eastAsia" w:ascii="宋体" w:hAnsi="宋体" w:cs="宋体"/>
          <w:color w:val="auto"/>
          <w:szCs w:val="21"/>
        </w:rPr>
        <w:t>2.3投标技术方案不明确，存在一个或一个以上备选（替代）投标方案的；</w:t>
      </w:r>
    </w:p>
    <w:p w14:paraId="0170744B">
      <w:pPr>
        <w:spacing w:line="360" w:lineRule="auto"/>
        <w:ind w:firstLine="420"/>
        <w:rPr>
          <w:rFonts w:hint="eastAsia" w:ascii="宋体" w:hAnsi="宋体" w:cs="宋体"/>
          <w:color w:val="auto"/>
          <w:szCs w:val="21"/>
        </w:rPr>
      </w:pPr>
      <w:r>
        <w:rPr>
          <w:rFonts w:hint="eastAsia" w:ascii="宋体" w:hAnsi="宋体" w:cs="宋体"/>
          <w:b/>
          <w:bCs/>
          <w:color w:val="auto"/>
          <w:szCs w:val="21"/>
        </w:rPr>
        <w:t>3、</w:t>
      </w:r>
      <w:r>
        <w:rPr>
          <w:rFonts w:hint="eastAsia" w:ascii="宋体" w:hAnsi="宋体" w:cs="宋体"/>
          <w:b/>
          <w:color w:val="auto"/>
          <w:szCs w:val="21"/>
        </w:rPr>
        <w:t>在投标报价文件评审时</w:t>
      </w:r>
      <w:r>
        <w:rPr>
          <w:rFonts w:hint="eastAsia" w:ascii="宋体" w:hAnsi="宋体" w:cs="宋体"/>
          <w:b/>
          <w:bCs/>
          <w:color w:val="auto"/>
          <w:szCs w:val="21"/>
        </w:rPr>
        <w:t>，如发现下列情形之一的，投标文件将被视为无效响应：</w:t>
      </w:r>
    </w:p>
    <w:p w14:paraId="4E4C63EF">
      <w:pPr>
        <w:pStyle w:val="43"/>
        <w:snapToGrid w:val="0"/>
        <w:spacing w:line="360" w:lineRule="auto"/>
        <w:ind w:right="-86" w:rightChars="-41" w:firstLine="438" w:firstLineChars="209"/>
        <w:outlineLvl w:val="3"/>
        <w:rPr>
          <w:rFonts w:hint="eastAsia" w:ascii="宋体" w:hAnsi="宋体" w:cs="宋体"/>
          <w:color w:val="auto"/>
          <w:szCs w:val="21"/>
        </w:rPr>
      </w:pPr>
      <w:r>
        <w:rPr>
          <w:rFonts w:hint="eastAsia" w:ascii="宋体" w:hAnsi="宋体" w:cs="宋体"/>
          <w:color w:val="auto"/>
          <w:szCs w:val="21"/>
        </w:rPr>
        <w:t>3.1未采用或者未按照采购文件标明的方式报价的；</w:t>
      </w:r>
    </w:p>
    <w:p w14:paraId="3E5BB481">
      <w:pPr>
        <w:pStyle w:val="43"/>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3.2报价超出最高限价，采购人不能支付的；投标人的投标报价经评标委员会审定认为存在不合理的、恶性的低价竞争的，且投标人又不能提供出有效证明的作无效标处理；</w:t>
      </w:r>
    </w:p>
    <w:p w14:paraId="7E0D154B">
      <w:pPr>
        <w:pStyle w:val="43"/>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3.3投标报价具有选择性，或者开标价格与投标文件承诺的优惠（折扣）价格不一致的；</w:t>
      </w:r>
    </w:p>
    <w:p w14:paraId="6935796C">
      <w:pPr>
        <w:pStyle w:val="43"/>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3.4报价文件中缺失报价的；</w:t>
      </w:r>
    </w:p>
    <w:p w14:paraId="61F452BE">
      <w:pPr>
        <w:pStyle w:val="43"/>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3.5报价明细表合计金额与投标报价一览表总价不一致的；</w:t>
      </w:r>
    </w:p>
    <w:p w14:paraId="43A091FF">
      <w:pPr>
        <w:pStyle w:val="43"/>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3.6投标报价文件未按规定进行单独制作或在投标文件资格、商务技术部分中出现投标报价信息的。</w:t>
      </w:r>
    </w:p>
    <w:p w14:paraId="03D5A8A5">
      <w:pPr>
        <w:pStyle w:val="43"/>
        <w:snapToGrid w:val="0"/>
        <w:spacing w:line="360" w:lineRule="auto"/>
        <w:ind w:right="-86" w:rightChars="-41" w:firstLine="438" w:firstLineChars="209"/>
        <w:outlineLvl w:val="4"/>
        <w:rPr>
          <w:rFonts w:hint="eastAsia" w:ascii="宋体" w:hAnsi="宋体" w:cs="宋体"/>
          <w:color w:val="auto"/>
          <w:szCs w:val="21"/>
        </w:rPr>
      </w:pPr>
      <w:r>
        <w:rPr>
          <w:rFonts w:hint="eastAsia" w:ascii="宋体" w:hAnsi="宋体" w:cs="宋体"/>
          <w:color w:val="auto"/>
          <w:szCs w:val="21"/>
        </w:rPr>
        <w:t>4、法律、法规和采购文件规定的其他无效情形。</w:t>
      </w:r>
    </w:p>
    <w:p w14:paraId="40EDC607">
      <w:pPr>
        <w:pStyle w:val="43"/>
        <w:snapToGrid w:val="0"/>
        <w:spacing w:line="360" w:lineRule="auto"/>
        <w:ind w:right="-86" w:rightChars="-41" w:firstLine="211" w:firstLineChars="100"/>
        <w:rPr>
          <w:rFonts w:hint="eastAsia" w:ascii="宋体" w:hAnsi="宋体" w:cs="宋体"/>
          <w:color w:val="auto"/>
          <w:szCs w:val="21"/>
        </w:rPr>
      </w:pPr>
      <w:r>
        <w:rPr>
          <w:rFonts w:hint="eastAsia" w:ascii="宋体" w:hAnsi="宋体" w:cs="宋体"/>
          <w:b/>
          <w:color w:val="auto"/>
          <w:szCs w:val="21"/>
        </w:rPr>
        <w:t>（九）出现以下情形，导致电子交易平台无法正常运行，或者无法保证电子交易的公平、公正和安全时，中止电子交易活动：</w:t>
      </w:r>
    </w:p>
    <w:p w14:paraId="7DF16323">
      <w:pPr>
        <w:pStyle w:val="43"/>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1.电子交易平台发生故障而无法登录访问的；</w:t>
      </w:r>
    </w:p>
    <w:p w14:paraId="20906C12">
      <w:pPr>
        <w:pStyle w:val="43"/>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2.电子交易平台应用或数据库出现错误，不能进行正常操作的；</w:t>
      </w:r>
    </w:p>
    <w:p w14:paraId="67705400">
      <w:pPr>
        <w:pStyle w:val="43"/>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3.电子交易平台发现严重安全漏洞，有潜在泄密危险的；</w:t>
      </w:r>
    </w:p>
    <w:p w14:paraId="7767764A">
      <w:pPr>
        <w:pStyle w:val="43"/>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4.病毒发作导致不能进行正常操作的；</w:t>
      </w:r>
    </w:p>
    <w:p w14:paraId="77360E19">
      <w:pPr>
        <w:pStyle w:val="43"/>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5.其他无法保证电子交易的公平、公正和安全的情况。</w:t>
      </w:r>
    </w:p>
    <w:p w14:paraId="2C59A12B">
      <w:pPr>
        <w:pStyle w:val="43"/>
        <w:snapToGrid w:val="0"/>
        <w:spacing w:line="360" w:lineRule="auto"/>
        <w:ind w:right="-86" w:rightChars="-41" w:firstLine="438" w:firstLineChars="209"/>
        <w:rPr>
          <w:rFonts w:hint="eastAsia" w:ascii="宋体" w:hAnsi="宋体" w:cs="宋体"/>
          <w:b/>
          <w:color w:val="auto"/>
          <w:szCs w:val="21"/>
        </w:rPr>
      </w:pPr>
      <w:r>
        <w:rPr>
          <w:rFonts w:hint="eastAsia" w:ascii="宋体" w:hAnsi="宋体" w:cs="宋体"/>
          <w:color w:val="auto"/>
          <w:szCs w:val="21"/>
        </w:rPr>
        <w:t>出现前款规定情形，不影响采购公平、公正性的，代理机构可以待上述情形消除后继续组织电子交易活动，也可以决定某些环节以纸质形式进行；影响或可能影响采购公平、公正性的，重新采购。</w:t>
      </w:r>
    </w:p>
    <w:p w14:paraId="13E730F6">
      <w:pPr>
        <w:pStyle w:val="43"/>
        <w:snapToGrid w:val="0"/>
        <w:spacing w:line="360" w:lineRule="auto"/>
        <w:ind w:right="-87" w:firstLine="3483" w:firstLineChars="1239"/>
        <w:outlineLvl w:val="1"/>
        <w:rPr>
          <w:rFonts w:hint="eastAsia" w:ascii="宋体" w:hAnsi="宋体" w:cs="宋体"/>
          <w:b/>
          <w:snapToGrid w:val="0"/>
          <w:color w:val="auto"/>
          <w:sz w:val="28"/>
        </w:rPr>
      </w:pPr>
      <w:r>
        <w:rPr>
          <w:rFonts w:hint="eastAsia" w:ascii="宋体" w:hAnsi="宋体" w:cs="宋体"/>
          <w:b/>
          <w:color w:val="auto"/>
          <w:sz w:val="28"/>
        </w:rPr>
        <w:t>四、开标</w:t>
      </w:r>
    </w:p>
    <w:p w14:paraId="06D52051">
      <w:pPr>
        <w:pStyle w:val="43"/>
        <w:snapToGrid w:val="0"/>
        <w:spacing w:line="360" w:lineRule="auto"/>
        <w:ind w:right="-86" w:rightChars="-41" w:firstLine="441" w:firstLineChars="209"/>
        <w:outlineLvl w:val="2"/>
        <w:rPr>
          <w:rFonts w:hint="eastAsia" w:ascii="宋体" w:hAnsi="宋体" w:cs="宋体"/>
          <w:b/>
          <w:bCs/>
          <w:color w:val="auto"/>
          <w:szCs w:val="21"/>
        </w:rPr>
      </w:pPr>
      <w:r>
        <w:rPr>
          <w:rFonts w:hint="eastAsia" w:ascii="宋体" w:hAnsi="宋体" w:cs="宋体"/>
          <w:b/>
          <w:bCs/>
          <w:color w:val="auto"/>
          <w:szCs w:val="21"/>
        </w:rPr>
        <w:t>（一）开标准备</w:t>
      </w:r>
    </w:p>
    <w:p w14:paraId="2178D59B">
      <w:pPr>
        <w:pStyle w:val="43"/>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1.1采购代理机构将在规定的时间和地点进行开标。根据相关规定本项目不要求供应商授权代表参加现场开标、开启投标文件活动。采购组织机构按照规定的时间通过政采云系统组织开标、开启响应文件，所有投标人均应当准时在线参加。</w:t>
      </w:r>
    </w:p>
    <w:p w14:paraId="06EDF9B7">
      <w:pPr>
        <w:pStyle w:val="43"/>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1.2按规定提交合格的撤回通知的投标文件不予开封，并退回给投标人；开标时出现的无效投标文件，不予评审，但不退还给投标人。</w:t>
      </w:r>
    </w:p>
    <w:p w14:paraId="2E95DB29">
      <w:pPr>
        <w:pStyle w:val="43"/>
        <w:snapToGrid w:val="0"/>
        <w:spacing w:line="360" w:lineRule="auto"/>
        <w:ind w:right="-86" w:rightChars="-41" w:firstLine="441" w:firstLineChars="209"/>
        <w:outlineLvl w:val="2"/>
        <w:rPr>
          <w:rFonts w:hint="eastAsia" w:ascii="宋体" w:hAnsi="宋体" w:cs="宋体"/>
          <w:color w:val="auto"/>
          <w:szCs w:val="21"/>
        </w:rPr>
      </w:pPr>
      <w:r>
        <w:rPr>
          <w:rFonts w:hint="eastAsia" w:ascii="宋体" w:hAnsi="宋体" w:cs="宋体"/>
          <w:b/>
          <w:bCs/>
          <w:color w:val="auto"/>
          <w:szCs w:val="21"/>
        </w:rPr>
        <w:t>（二）开标程序</w:t>
      </w:r>
    </w:p>
    <w:p w14:paraId="15B3387D">
      <w:pPr>
        <w:pStyle w:val="43"/>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 xml:space="preserve">2.1开标现场会由采购代理机构工作人员负责主持，投标截止时间后主持人宣布开标会开始。 </w:t>
      </w:r>
    </w:p>
    <w:p w14:paraId="38437ACD">
      <w:pPr>
        <w:pStyle w:val="43"/>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2.2介绍参加开标会的人员名单。宣布开标纪律和有关事项，告知应当回避的情形，提请有关人员回避。</w:t>
      </w:r>
    </w:p>
    <w:p w14:paraId="72032876">
      <w:pPr>
        <w:pStyle w:val="43"/>
        <w:snapToGrid w:val="0"/>
        <w:spacing w:line="360" w:lineRule="auto"/>
        <w:ind w:right="-86" w:rightChars="-41" w:firstLine="441" w:firstLineChars="209"/>
        <w:rPr>
          <w:rFonts w:hint="eastAsia" w:ascii="宋体" w:hAnsi="宋体" w:cs="宋体"/>
          <w:b/>
          <w:bCs/>
          <w:color w:val="auto"/>
          <w:szCs w:val="21"/>
        </w:rPr>
      </w:pPr>
      <w:r>
        <w:rPr>
          <w:rFonts w:hint="eastAsia" w:ascii="宋体" w:hAnsi="宋体" w:cs="宋体"/>
          <w:b/>
          <w:bCs/>
          <w:color w:val="auto"/>
          <w:szCs w:val="21"/>
        </w:rPr>
        <w:t>3、电子招投标开标及评审程序</w:t>
      </w:r>
    </w:p>
    <w:p w14:paraId="2DAA02B4">
      <w:pPr>
        <w:pStyle w:val="43"/>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3. 1投标截止时间后，投标人登录政采云平台，用“项目采购-开标评标”功能对电子投标文件进行在线解密；</w:t>
      </w:r>
      <w:r>
        <w:rPr>
          <w:rFonts w:hint="eastAsia" w:ascii="宋体" w:hAnsi="宋体" w:cs="宋体"/>
          <w:b/>
          <w:bCs/>
          <w:color w:val="auto"/>
          <w:szCs w:val="21"/>
        </w:rPr>
        <w:t>在线解密电子投标文件时间为开标时间起半个小时内。</w:t>
      </w:r>
    </w:p>
    <w:p w14:paraId="1D71322E">
      <w:pPr>
        <w:pStyle w:val="43"/>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3.2各投标人的资格由采购代理机构人员负责初审；</w:t>
      </w:r>
    </w:p>
    <w:p w14:paraId="455E83C7">
      <w:pPr>
        <w:pStyle w:val="43"/>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3.3对资格和商务技术投标文件进行评审；</w:t>
      </w:r>
    </w:p>
    <w:p w14:paraId="5A65652A">
      <w:pPr>
        <w:pStyle w:val="43"/>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3.4在系统上公开资格和商务技术评审结果；</w:t>
      </w:r>
    </w:p>
    <w:p w14:paraId="75916B73">
      <w:pPr>
        <w:pStyle w:val="43"/>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3.5在系统上公开报价开标情况；</w:t>
      </w:r>
    </w:p>
    <w:p w14:paraId="0D0392D1">
      <w:pPr>
        <w:pStyle w:val="43"/>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3.6对报价情况进行评审；</w:t>
      </w:r>
    </w:p>
    <w:p w14:paraId="03264554">
      <w:pPr>
        <w:pStyle w:val="43"/>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3.7在系统上公布评审结果。</w:t>
      </w:r>
    </w:p>
    <w:p w14:paraId="3C24A59A">
      <w:pPr>
        <w:pStyle w:val="43"/>
        <w:snapToGrid w:val="0"/>
        <w:spacing w:line="360" w:lineRule="auto"/>
        <w:ind w:right="-86" w:rightChars="-41" w:firstLine="441" w:firstLineChars="209"/>
        <w:rPr>
          <w:rFonts w:hint="eastAsia" w:ascii="宋体" w:hAnsi="宋体" w:cs="宋体"/>
          <w:b/>
          <w:bCs/>
          <w:color w:val="auto"/>
          <w:szCs w:val="21"/>
        </w:rPr>
      </w:pPr>
      <w:r>
        <w:rPr>
          <w:rFonts w:hint="eastAsia" w:ascii="宋体" w:hAnsi="宋体" w:cs="宋体"/>
          <w:b/>
          <w:bCs/>
          <w:color w:val="auto"/>
          <w:szCs w:val="21"/>
        </w:rPr>
        <w:t>特别说明：政采云公司如对电子化开标及评审程序有调整的，按调整后的程序操作。</w:t>
      </w:r>
    </w:p>
    <w:p w14:paraId="7730B251">
      <w:pPr>
        <w:pStyle w:val="43"/>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4、采购代理机构工作人员对开标过程进行记录（含音视频记录），并存档备查。</w:t>
      </w:r>
    </w:p>
    <w:p w14:paraId="23AC2149">
      <w:pPr>
        <w:pStyle w:val="43"/>
        <w:snapToGrid w:val="0"/>
        <w:spacing w:line="360" w:lineRule="auto"/>
        <w:ind w:right="-86" w:rightChars="-41" w:firstLine="438" w:firstLineChars="209"/>
        <w:rPr>
          <w:rFonts w:hint="eastAsia" w:ascii="宋体" w:hAnsi="宋体" w:cs="宋体"/>
          <w:color w:val="auto"/>
          <w:szCs w:val="21"/>
        </w:rPr>
      </w:pPr>
      <w:r>
        <w:rPr>
          <w:rFonts w:hint="eastAsia" w:ascii="宋体" w:hAnsi="宋体" w:cs="宋体"/>
          <w:color w:val="auto"/>
          <w:szCs w:val="21"/>
        </w:rPr>
        <w:t>5、本项目原则上采用政采云电子招投标开标及评审程序，但若投标人在规定时间内无法解密或解密失败，采购代理机构将开启未能在规定时间内解密的投标人递交的备份投标文件。</w:t>
      </w:r>
    </w:p>
    <w:p w14:paraId="1FD3AB49">
      <w:pPr>
        <w:pStyle w:val="43"/>
        <w:snapToGrid w:val="0"/>
        <w:spacing w:line="360" w:lineRule="auto"/>
        <w:ind w:right="-87" w:firstLine="3483" w:firstLineChars="1239"/>
        <w:outlineLvl w:val="1"/>
        <w:rPr>
          <w:rFonts w:hint="eastAsia" w:ascii="宋体" w:hAnsi="宋体" w:cs="宋体"/>
          <w:b/>
          <w:color w:val="auto"/>
          <w:sz w:val="28"/>
        </w:rPr>
      </w:pPr>
      <w:r>
        <w:rPr>
          <w:rFonts w:hint="eastAsia" w:ascii="宋体" w:hAnsi="宋体" w:cs="宋体"/>
          <w:b/>
          <w:color w:val="auto"/>
          <w:sz w:val="28"/>
        </w:rPr>
        <w:t>五、评标</w:t>
      </w:r>
    </w:p>
    <w:p w14:paraId="75133A64">
      <w:pPr>
        <w:pStyle w:val="43"/>
        <w:snapToGrid w:val="0"/>
        <w:spacing w:line="360" w:lineRule="auto"/>
        <w:ind w:firstLine="422" w:firstLineChars="200"/>
        <w:outlineLvl w:val="2"/>
        <w:rPr>
          <w:rFonts w:hint="eastAsia" w:ascii="宋体" w:hAnsi="宋体" w:cs="宋体"/>
          <w:b/>
          <w:color w:val="auto"/>
          <w:szCs w:val="21"/>
        </w:rPr>
      </w:pPr>
      <w:r>
        <w:rPr>
          <w:rFonts w:hint="eastAsia" w:ascii="宋体" w:hAnsi="宋体" w:cs="宋体"/>
          <w:b/>
          <w:color w:val="auto"/>
          <w:szCs w:val="21"/>
        </w:rPr>
        <w:t>（一）组建评标委员会</w:t>
      </w:r>
    </w:p>
    <w:p w14:paraId="0FB0E171">
      <w:pPr>
        <w:pStyle w:val="42"/>
        <w:snapToGrid w:val="0"/>
        <w:spacing w:before="120" w:after="120" w:line="360" w:lineRule="auto"/>
        <w:ind w:right="-87" w:firstLine="420" w:firstLineChars="200"/>
        <w:rPr>
          <w:rFonts w:hint="eastAsia" w:hAnsi="宋体" w:eastAsia="宋体" w:cs="宋体"/>
          <w:color w:val="auto"/>
          <w:sz w:val="21"/>
          <w:szCs w:val="21"/>
        </w:rPr>
      </w:pPr>
      <w:r>
        <w:rPr>
          <w:rFonts w:hint="eastAsia" w:hAnsi="宋体" w:eastAsia="宋体" w:cs="宋体"/>
          <w:color w:val="auto"/>
          <w:sz w:val="21"/>
          <w:szCs w:val="21"/>
        </w:rPr>
        <w:t>本项目评标委员会由政府采购评审专家</w:t>
      </w:r>
      <w:r>
        <w:rPr>
          <w:rFonts w:hint="eastAsia" w:hAnsi="宋体" w:eastAsia="宋体" w:cs="宋体"/>
          <w:color w:val="auto"/>
          <w:sz w:val="21"/>
          <w:szCs w:val="21"/>
          <w:u w:val="single"/>
        </w:rPr>
        <w:t>4</w:t>
      </w:r>
      <w:r>
        <w:rPr>
          <w:rFonts w:hint="eastAsia" w:hAnsi="宋体" w:eastAsia="宋体" w:cs="宋体"/>
          <w:color w:val="auto"/>
          <w:sz w:val="21"/>
          <w:szCs w:val="21"/>
        </w:rPr>
        <w:t>人和采购人代表</w:t>
      </w:r>
      <w:r>
        <w:rPr>
          <w:rFonts w:hint="eastAsia" w:hAnsi="宋体" w:eastAsia="宋体" w:cs="宋体"/>
          <w:color w:val="auto"/>
          <w:sz w:val="21"/>
          <w:szCs w:val="21"/>
          <w:u w:val="single"/>
        </w:rPr>
        <w:t>1</w:t>
      </w:r>
      <w:r>
        <w:rPr>
          <w:rFonts w:hint="eastAsia" w:hAnsi="宋体" w:eastAsia="宋体" w:cs="宋体"/>
          <w:color w:val="auto"/>
          <w:sz w:val="21"/>
          <w:szCs w:val="21"/>
        </w:rPr>
        <w:t>人，共</w:t>
      </w:r>
      <w:r>
        <w:rPr>
          <w:rFonts w:hint="eastAsia" w:hAnsi="宋体" w:eastAsia="宋体" w:cs="宋体"/>
          <w:color w:val="auto"/>
          <w:sz w:val="21"/>
          <w:szCs w:val="21"/>
          <w:u w:val="single"/>
        </w:rPr>
        <w:t>5</w:t>
      </w:r>
      <w:r>
        <w:rPr>
          <w:rFonts w:hint="eastAsia" w:hAnsi="宋体" w:eastAsia="宋体" w:cs="宋体"/>
          <w:color w:val="auto"/>
          <w:sz w:val="21"/>
          <w:szCs w:val="21"/>
        </w:rPr>
        <w:t>人组成。</w:t>
      </w:r>
    </w:p>
    <w:p w14:paraId="082E385F">
      <w:pPr>
        <w:pStyle w:val="43"/>
        <w:snapToGrid w:val="0"/>
        <w:spacing w:line="360" w:lineRule="auto"/>
        <w:ind w:firstLine="422" w:firstLineChars="200"/>
        <w:outlineLvl w:val="2"/>
        <w:rPr>
          <w:rFonts w:hint="eastAsia" w:ascii="宋体" w:hAnsi="宋体" w:cs="宋体"/>
          <w:b/>
          <w:color w:val="auto"/>
          <w:szCs w:val="21"/>
        </w:rPr>
      </w:pPr>
      <w:r>
        <w:rPr>
          <w:rFonts w:hint="eastAsia" w:ascii="宋体" w:hAnsi="宋体" w:cs="宋体"/>
          <w:b/>
          <w:color w:val="auto"/>
          <w:szCs w:val="21"/>
        </w:rPr>
        <w:t>（二）评标程序</w:t>
      </w:r>
    </w:p>
    <w:p w14:paraId="56CBD05F">
      <w:pPr>
        <w:snapToGrid w:val="0"/>
        <w:spacing w:line="360" w:lineRule="auto"/>
        <w:ind w:right="-87" w:firstLine="422" w:firstLineChars="200"/>
        <w:rPr>
          <w:rFonts w:hint="eastAsia" w:ascii="宋体" w:hAnsi="宋体" w:cs="宋体"/>
          <w:b/>
          <w:bCs/>
          <w:color w:val="auto"/>
          <w:szCs w:val="21"/>
        </w:rPr>
      </w:pPr>
      <w:r>
        <w:rPr>
          <w:rFonts w:hint="eastAsia" w:ascii="宋体" w:hAnsi="宋体" w:cs="宋体"/>
          <w:b/>
          <w:bCs/>
          <w:color w:val="auto"/>
          <w:szCs w:val="21"/>
        </w:rPr>
        <w:t>1.投标文件初审</w:t>
      </w:r>
    </w:p>
    <w:p w14:paraId="054BB538">
      <w:pPr>
        <w:snapToGrid w:val="0"/>
        <w:spacing w:line="360" w:lineRule="auto"/>
        <w:ind w:right="-87" w:firstLine="420" w:firstLineChars="200"/>
        <w:rPr>
          <w:rFonts w:hint="eastAsia" w:ascii="宋体" w:hAnsi="宋体" w:cs="宋体"/>
          <w:b/>
          <w:color w:val="auto"/>
          <w:szCs w:val="21"/>
        </w:rPr>
      </w:pPr>
      <w:r>
        <w:rPr>
          <w:rFonts w:hint="eastAsia" w:ascii="宋体" w:hAnsi="宋体" w:cs="宋体"/>
          <w:color w:val="auto"/>
          <w:szCs w:val="21"/>
        </w:rPr>
        <w:t>初审分为资格性检查和符合性检查。</w:t>
      </w:r>
    </w:p>
    <w:p w14:paraId="73E6A68D">
      <w:pPr>
        <w:adjustRightInd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1.1资格性检查。依据法律法规和采购文件的规定，对投标文件中的资格证明等进行审查，以确定投标投标人是否具备投标资格。</w:t>
      </w:r>
    </w:p>
    <w:p w14:paraId="280CE115">
      <w:pPr>
        <w:adjustRightInd w:val="0"/>
        <w:snapToGrid w:val="0"/>
        <w:spacing w:line="360" w:lineRule="auto"/>
        <w:ind w:firstLine="420" w:firstLineChars="200"/>
        <w:jc w:val="left"/>
        <w:rPr>
          <w:rFonts w:hint="eastAsia" w:ascii="宋体" w:hAnsi="宋体" w:cs="宋体"/>
          <w:b/>
          <w:color w:val="auto"/>
          <w:szCs w:val="21"/>
        </w:rPr>
      </w:pPr>
      <w:r>
        <w:rPr>
          <w:rFonts w:hint="eastAsia" w:ascii="宋体" w:hAnsi="宋体" w:cs="宋体"/>
          <w:color w:val="auto"/>
          <w:szCs w:val="21"/>
        </w:rPr>
        <w:t>1.2符合性检查。依据采购文件的规定，从投标文件的有效性、完整性和对采购文件的响应程度进行审查，以确定是否对采购文件的实质性要求作出响应。</w:t>
      </w:r>
    </w:p>
    <w:p w14:paraId="03BA3639">
      <w:pPr>
        <w:snapToGrid w:val="0"/>
        <w:spacing w:line="360" w:lineRule="auto"/>
        <w:ind w:right="-87" w:firstLine="422" w:firstLineChars="200"/>
        <w:rPr>
          <w:rFonts w:hint="eastAsia" w:ascii="宋体" w:hAnsi="宋体" w:cs="宋体"/>
          <w:b/>
          <w:bCs/>
          <w:color w:val="auto"/>
          <w:szCs w:val="21"/>
        </w:rPr>
      </w:pPr>
      <w:r>
        <w:rPr>
          <w:rFonts w:hint="eastAsia" w:ascii="宋体" w:hAnsi="宋体" w:cs="宋体"/>
          <w:b/>
          <w:bCs/>
          <w:color w:val="auto"/>
          <w:szCs w:val="21"/>
        </w:rPr>
        <w:t>2.实质审查</w:t>
      </w:r>
    </w:p>
    <w:p w14:paraId="4DB71299">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（1）评标委员会审查投标文件的实质性内容是否符合采购文件的实质性要求。</w:t>
      </w:r>
    </w:p>
    <w:p w14:paraId="3A5A2A7F">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09238532">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（3）各投标人的商务技术得分由指定专人进行计算复核。</w:t>
      </w:r>
    </w:p>
    <w:p w14:paraId="65E2CCBD">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（4）各投标人报价得分根据评分标准计算。</w:t>
      </w:r>
    </w:p>
    <w:p w14:paraId="65ED5473">
      <w:pPr>
        <w:spacing w:line="360" w:lineRule="auto"/>
        <w:ind w:firstLine="420" w:firstLineChars="200"/>
        <w:rPr>
          <w:rFonts w:hint="eastAsia" w:ascii="宋体" w:hAnsi="宋体" w:cs="宋体"/>
          <w:b/>
          <w:color w:val="auto"/>
          <w:szCs w:val="21"/>
        </w:rPr>
      </w:pPr>
      <w:r>
        <w:rPr>
          <w:rFonts w:hint="eastAsia" w:ascii="宋体" w:hAnsi="宋体" w:cs="宋体"/>
          <w:color w:val="auto"/>
          <w:kern w:val="0"/>
          <w:szCs w:val="21"/>
        </w:rPr>
        <w:t>（5）评标委员会完成评标后，评委对各部分得分汇总，计算出本项目综合评估分。评标委员会按</w:t>
      </w:r>
      <w:r>
        <w:rPr>
          <w:rFonts w:hint="eastAsia" w:ascii="宋体" w:hAnsi="宋体" w:cs="宋体"/>
          <w:color w:val="auto"/>
          <w:szCs w:val="21"/>
        </w:rPr>
        <w:t>评标原则通过电子系统向采购人及采购代理机构提交评审报告。</w:t>
      </w:r>
    </w:p>
    <w:p w14:paraId="74099108">
      <w:pPr>
        <w:spacing w:line="360" w:lineRule="auto"/>
        <w:ind w:firstLine="422" w:firstLineChars="200"/>
        <w:outlineLvl w:val="2"/>
        <w:rPr>
          <w:rFonts w:hint="eastAsia" w:ascii="宋体" w:hAnsi="宋体" w:cs="宋体"/>
          <w:b/>
          <w:color w:val="auto"/>
          <w:szCs w:val="21"/>
        </w:rPr>
      </w:pPr>
      <w:r>
        <w:rPr>
          <w:rFonts w:hint="eastAsia" w:ascii="宋体" w:hAnsi="宋体" w:cs="宋体"/>
          <w:b/>
          <w:color w:val="auto"/>
          <w:szCs w:val="21"/>
        </w:rPr>
        <w:t>（三）澄清问题的形式</w:t>
      </w:r>
    </w:p>
    <w:p w14:paraId="5E82FC6B">
      <w:pPr>
        <w:snapToGrid w:val="0"/>
        <w:spacing w:line="360" w:lineRule="auto"/>
        <w:ind w:left="228" w:right="-87" w:firstLine="420" w:firstLineChars="200"/>
        <w:rPr>
          <w:rFonts w:hint="eastAsia" w:ascii="宋体" w:hAnsi="宋体" w:cs="宋体"/>
          <w:color w:val="auto"/>
          <w:szCs w:val="21"/>
        </w:rPr>
      </w:pPr>
      <w:r>
        <w:rPr>
          <w:rFonts w:hint="eastAsia" w:ascii="宋体" w:hAnsi="宋体" w:cs="宋体"/>
          <w:color w:val="auto"/>
          <w:szCs w:val="21"/>
        </w:rPr>
        <w:t>对投标文件中含义不明确、同类问题表述不一致或者有明显文字和计算错误的内容，评标委员会可要求投标人作出必要的澄清、说明或者纠正。投标人与评审小组通过电子交易平台交换数据电文的形式进行，给予投标人提交澄清说明或补正的时间不少于半个小时，投标人已经明确表示澄清说明或补正完毕的除外。不得超出投标文件的范围或者改变投标文件的实质性内容。</w:t>
      </w:r>
    </w:p>
    <w:p w14:paraId="31FCAD51">
      <w:pPr>
        <w:pStyle w:val="42"/>
        <w:snapToGrid w:val="0"/>
        <w:spacing w:before="120" w:after="120" w:line="360" w:lineRule="auto"/>
        <w:ind w:right="-87" w:firstLine="422" w:firstLineChars="200"/>
        <w:outlineLvl w:val="2"/>
        <w:rPr>
          <w:rFonts w:hint="eastAsia" w:hAnsi="宋体" w:eastAsia="宋体" w:cs="宋体"/>
          <w:b/>
          <w:color w:val="auto"/>
          <w:sz w:val="21"/>
          <w:szCs w:val="21"/>
        </w:rPr>
      </w:pPr>
      <w:r>
        <w:rPr>
          <w:rFonts w:hint="eastAsia" w:hAnsi="宋体" w:eastAsia="宋体" w:cs="宋体"/>
          <w:b/>
          <w:color w:val="auto"/>
          <w:sz w:val="21"/>
          <w:szCs w:val="21"/>
        </w:rPr>
        <w:t>（四）错误修正</w:t>
      </w:r>
    </w:p>
    <w:p w14:paraId="5F88701E">
      <w:pPr>
        <w:pStyle w:val="16"/>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投标文件如果出现计算或表达上的错误，修正错误的原则如下：</w:t>
      </w:r>
    </w:p>
    <w:p w14:paraId="1A7B3463">
      <w:pPr>
        <w:pStyle w:val="16"/>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1、如果用数字表示的数额与文字表示的数额不一致的，以文字数额为准；</w:t>
      </w:r>
    </w:p>
    <w:p w14:paraId="34BD443B">
      <w:pPr>
        <w:pStyle w:val="16"/>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2、当单价和数量的乘积与合价不一致时，通常以标出的单价为准。除非评审小组认为单价属明显的小数点错误，此时应以标出的合价为准，并修改单价。</w:t>
      </w:r>
    </w:p>
    <w:p w14:paraId="6B1938E0">
      <w:pPr>
        <w:pStyle w:val="16"/>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3、按上述修改错误的方法，调整投标文件中的投标报价文件，经投标人确认后，调整后的投标报价对投标人起约束作用。</w:t>
      </w:r>
    </w:p>
    <w:p w14:paraId="70093D88">
      <w:pPr>
        <w:pStyle w:val="16"/>
        <w:snapToGrid w:val="0"/>
        <w:spacing w:line="360" w:lineRule="auto"/>
        <w:ind w:firstLine="417" w:firstLineChars="198"/>
        <w:rPr>
          <w:rFonts w:hint="eastAsia" w:hAnsi="宋体" w:eastAsia="宋体" w:cs="宋体"/>
          <w:color w:val="auto"/>
          <w:sz w:val="21"/>
          <w:szCs w:val="21"/>
        </w:rPr>
      </w:pPr>
      <w:r>
        <w:rPr>
          <w:rFonts w:hint="eastAsia" w:hAnsi="宋体" w:eastAsia="宋体" w:cs="宋体"/>
          <w:b/>
          <w:color w:val="auto"/>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7A1A5B90">
      <w:pPr>
        <w:pStyle w:val="42"/>
        <w:snapToGrid w:val="0"/>
        <w:spacing w:before="120" w:after="120" w:line="360" w:lineRule="auto"/>
        <w:ind w:right="-87" w:firstLine="422" w:firstLineChars="200"/>
        <w:jc w:val="left"/>
        <w:outlineLvl w:val="2"/>
        <w:rPr>
          <w:rFonts w:hint="eastAsia" w:hAnsi="宋体" w:eastAsia="宋体" w:cs="宋体"/>
          <w:b/>
          <w:color w:val="auto"/>
          <w:sz w:val="21"/>
          <w:szCs w:val="21"/>
        </w:rPr>
      </w:pPr>
      <w:r>
        <w:rPr>
          <w:rFonts w:hint="eastAsia" w:hAnsi="宋体" w:eastAsia="宋体" w:cs="宋体"/>
          <w:b/>
          <w:color w:val="auto"/>
          <w:sz w:val="21"/>
          <w:szCs w:val="21"/>
        </w:rPr>
        <w:t>（五）评标原则和评标办法</w:t>
      </w:r>
    </w:p>
    <w:p w14:paraId="23B4CE22">
      <w:pPr>
        <w:pStyle w:val="16"/>
        <w:snapToGrid w:val="0"/>
        <w:spacing w:line="360" w:lineRule="auto"/>
        <w:ind w:firstLine="420" w:firstLineChars="200"/>
        <w:rPr>
          <w:rFonts w:hint="eastAsia" w:hAnsi="宋体" w:eastAsia="宋体" w:cs="宋体"/>
          <w:color w:val="auto"/>
          <w:sz w:val="21"/>
          <w:szCs w:val="21"/>
        </w:rPr>
      </w:pPr>
      <w:r>
        <w:rPr>
          <w:rFonts w:hint="eastAsia" w:hAnsi="宋体" w:eastAsia="宋体" w:cs="宋体"/>
          <w:color w:val="auto"/>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1353BB77">
      <w:pPr>
        <w:pStyle w:val="16"/>
        <w:snapToGrid w:val="0"/>
        <w:spacing w:line="360" w:lineRule="auto"/>
        <w:ind w:firstLine="520" w:firstLineChars="248"/>
        <w:rPr>
          <w:rFonts w:hint="eastAsia" w:hAnsi="宋体" w:eastAsia="宋体" w:cs="宋体"/>
          <w:color w:val="auto"/>
          <w:sz w:val="21"/>
          <w:szCs w:val="21"/>
        </w:rPr>
      </w:pPr>
      <w:r>
        <w:rPr>
          <w:rFonts w:hint="eastAsia" w:hAnsi="宋体" w:eastAsia="宋体" w:cs="宋体"/>
          <w:color w:val="auto"/>
          <w:sz w:val="21"/>
          <w:szCs w:val="21"/>
        </w:rPr>
        <w:t>2、评标办法。本项目评标办法是</w:t>
      </w:r>
      <w:r>
        <w:rPr>
          <w:rFonts w:hint="eastAsia" w:hAnsi="宋体" w:eastAsia="宋体" w:cs="宋体"/>
          <w:color w:val="auto"/>
          <w:sz w:val="21"/>
          <w:szCs w:val="21"/>
          <w:u w:val="single"/>
        </w:rPr>
        <w:t>综合评分法</w:t>
      </w:r>
      <w:r>
        <w:rPr>
          <w:rFonts w:hint="eastAsia" w:hAnsi="宋体" w:eastAsia="宋体" w:cs="宋体"/>
          <w:color w:val="auto"/>
          <w:sz w:val="21"/>
          <w:szCs w:val="21"/>
        </w:rPr>
        <w:t>，具体评标内容及评分标准等详见《第四章：评标办法及评分标准》。</w:t>
      </w:r>
    </w:p>
    <w:p w14:paraId="45EA6DB6">
      <w:pPr>
        <w:pStyle w:val="16"/>
        <w:snapToGrid w:val="0"/>
        <w:spacing w:line="360" w:lineRule="auto"/>
        <w:ind w:firstLine="520" w:firstLineChars="248"/>
        <w:rPr>
          <w:rFonts w:hint="eastAsia" w:hAnsi="宋体" w:eastAsia="宋体" w:cs="宋体"/>
          <w:color w:val="auto"/>
          <w:sz w:val="21"/>
          <w:szCs w:val="21"/>
        </w:rPr>
      </w:pPr>
      <w:r>
        <w:rPr>
          <w:rFonts w:hint="eastAsia" w:hAnsi="宋体" w:eastAsia="宋体" w:cs="宋体"/>
          <w:color w:val="auto"/>
          <w:sz w:val="21"/>
          <w:szCs w:val="21"/>
        </w:rPr>
        <w:t>3、《政府采购货物和服务招标投标管理办法》第四十三条：公开招标数额标准以上的采购项目，投标截止后投标人不足3家或者通过资格审查或符合性审查的投标人不足3家的，除采购任务取消情形外，按照以下方式处理：</w:t>
      </w:r>
    </w:p>
    <w:p w14:paraId="1090A8B4">
      <w:pPr>
        <w:pStyle w:val="16"/>
        <w:snapToGrid w:val="0"/>
        <w:spacing w:line="360" w:lineRule="auto"/>
        <w:ind w:firstLine="520" w:firstLineChars="248"/>
        <w:rPr>
          <w:rFonts w:hint="eastAsia" w:hAnsi="宋体" w:eastAsia="宋体" w:cs="宋体"/>
          <w:color w:val="auto"/>
          <w:sz w:val="21"/>
          <w:szCs w:val="21"/>
        </w:rPr>
      </w:pPr>
      <w:r>
        <w:rPr>
          <w:rFonts w:hint="eastAsia" w:hAnsi="宋体" w:eastAsia="宋体" w:cs="宋体"/>
          <w:color w:val="auto"/>
          <w:sz w:val="21"/>
          <w:szCs w:val="21"/>
        </w:rPr>
        <w:t>（一）招标文件存在不合理条款或者招标程序不符合规定的，采购人、采购代理机构改正后依法重新招标；</w:t>
      </w:r>
    </w:p>
    <w:p w14:paraId="477D44E0">
      <w:pPr>
        <w:pStyle w:val="16"/>
        <w:snapToGrid w:val="0"/>
        <w:spacing w:line="360" w:lineRule="auto"/>
        <w:ind w:firstLine="520" w:firstLineChars="248"/>
        <w:rPr>
          <w:rFonts w:hint="eastAsia" w:hAnsi="宋体" w:eastAsia="宋体" w:cs="宋体"/>
          <w:b/>
          <w:color w:val="auto"/>
          <w:sz w:val="21"/>
          <w:szCs w:val="21"/>
        </w:rPr>
      </w:pPr>
      <w:r>
        <w:rPr>
          <w:rFonts w:hint="eastAsia" w:hAnsi="宋体" w:eastAsia="宋体" w:cs="宋体"/>
          <w:color w:val="auto"/>
          <w:sz w:val="21"/>
          <w:szCs w:val="21"/>
        </w:rPr>
        <w:t>（二）招标文件没有不合理条款、招标程序符合规定，需要采用其他采购方式采购的，采购人应当依法报财政部门批准。</w:t>
      </w:r>
    </w:p>
    <w:p w14:paraId="2F60B2CC">
      <w:pPr>
        <w:widowControl/>
        <w:snapToGrid w:val="0"/>
        <w:spacing w:line="360" w:lineRule="auto"/>
        <w:ind w:right="-87" w:firstLine="422" w:firstLineChars="200"/>
        <w:outlineLvl w:val="2"/>
        <w:rPr>
          <w:rFonts w:hint="eastAsia" w:ascii="宋体" w:hAnsi="宋体" w:cs="宋体"/>
          <w:b/>
          <w:color w:val="auto"/>
          <w:szCs w:val="21"/>
        </w:rPr>
      </w:pPr>
      <w:r>
        <w:rPr>
          <w:rFonts w:hint="eastAsia" w:ascii="宋体" w:hAnsi="宋体" w:cs="宋体"/>
          <w:b/>
          <w:color w:val="auto"/>
          <w:szCs w:val="21"/>
        </w:rPr>
        <w:t>（六）评标过程的监控</w:t>
      </w:r>
    </w:p>
    <w:p w14:paraId="0B53974F">
      <w:pPr>
        <w:pStyle w:val="42"/>
        <w:snapToGrid w:val="0"/>
        <w:spacing w:before="120" w:after="120" w:line="360" w:lineRule="auto"/>
        <w:ind w:right="-87" w:firstLine="420" w:firstLineChars="200"/>
        <w:rPr>
          <w:rFonts w:hint="eastAsia" w:hAnsi="宋体" w:eastAsia="宋体" w:cs="宋体"/>
          <w:b/>
          <w:color w:val="auto"/>
          <w:sz w:val="21"/>
          <w:szCs w:val="21"/>
        </w:rPr>
      </w:pPr>
      <w:r>
        <w:rPr>
          <w:rFonts w:hint="eastAsia" w:hAnsi="宋体" w:eastAsia="宋体" w:cs="宋体"/>
          <w:color w:val="auto"/>
          <w:sz w:val="21"/>
          <w:szCs w:val="21"/>
        </w:rPr>
        <w:t>本项目评标过程实行全程录音、录像监控，投标人在评标过程中所进行的试图影响评标结果的不公正活动，可能导致其投标被拒绝。</w:t>
      </w:r>
    </w:p>
    <w:p w14:paraId="346D7E22">
      <w:pPr>
        <w:snapToGrid w:val="0"/>
        <w:spacing w:after="240" w:line="276" w:lineRule="auto"/>
        <w:jc w:val="center"/>
        <w:outlineLvl w:val="1"/>
        <w:rPr>
          <w:rFonts w:hint="eastAsia" w:ascii="宋体" w:hAnsi="宋体" w:cs="宋体"/>
          <w:b/>
          <w:color w:val="auto"/>
          <w:sz w:val="28"/>
          <w:szCs w:val="30"/>
        </w:rPr>
      </w:pPr>
      <w:r>
        <w:rPr>
          <w:rFonts w:hint="eastAsia" w:ascii="宋体" w:hAnsi="宋体" w:cs="宋体"/>
          <w:b/>
          <w:color w:val="auto"/>
          <w:sz w:val="28"/>
          <w:szCs w:val="30"/>
        </w:rPr>
        <w:t>六、废标</w:t>
      </w:r>
    </w:p>
    <w:p w14:paraId="78465605">
      <w:pPr>
        <w:pStyle w:val="16"/>
        <w:snapToGrid w:val="0"/>
        <w:spacing w:line="360" w:lineRule="auto"/>
        <w:ind w:firstLine="210" w:firstLineChars="100"/>
        <w:rPr>
          <w:rFonts w:hint="eastAsia" w:hAnsi="宋体" w:eastAsia="宋体" w:cs="宋体"/>
          <w:color w:val="auto"/>
          <w:sz w:val="21"/>
          <w:szCs w:val="21"/>
        </w:rPr>
      </w:pPr>
      <w:r>
        <w:rPr>
          <w:rFonts w:hint="eastAsia" w:hAnsi="宋体" w:eastAsia="宋体" w:cs="宋体"/>
          <w:color w:val="auto"/>
          <w:sz w:val="21"/>
          <w:szCs w:val="21"/>
        </w:rPr>
        <w:t>（一）根据《中华人民共和国政府采购法》第三十六条，出现下列情形之一的，应予以废标：</w:t>
      </w:r>
    </w:p>
    <w:p w14:paraId="6D7D84A7">
      <w:pPr>
        <w:pStyle w:val="16"/>
        <w:snapToGrid w:val="0"/>
        <w:spacing w:line="360" w:lineRule="auto"/>
        <w:ind w:firstLine="520" w:firstLineChars="248"/>
        <w:rPr>
          <w:rFonts w:hint="eastAsia" w:hAnsi="宋体" w:eastAsia="宋体" w:cs="宋体"/>
          <w:color w:val="auto"/>
          <w:sz w:val="21"/>
          <w:szCs w:val="21"/>
        </w:rPr>
      </w:pPr>
      <w:r>
        <w:rPr>
          <w:rFonts w:hint="eastAsia" w:hAnsi="宋体" w:eastAsia="宋体" w:cs="宋体"/>
          <w:color w:val="auto"/>
          <w:sz w:val="21"/>
          <w:szCs w:val="21"/>
        </w:rPr>
        <w:t>1、符合专业条件的供应商或者对招标文件作实质响应的供应商不足三家的；</w:t>
      </w:r>
    </w:p>
    <w:p w14:paraId="023108C6">
      <w:pPr>
        <w:pStyle w:val="16"/>
        <w:snapToGrid w:val="0"/>
        <w:spacing w:line="360" w:lineRule="auto"/>
        <w:ind w:firstLine="520" w:firstLineChars="248"/>
        <w:rPr>
          <w:rFonts w:hint="eastAsia" w:hAnsi="宋体" w:eastAsia="宋体" w:cs="宋体"/>
          <w:color w:val="auto"/>
          <w:sz w:val="21"/>
          <w:szCs w:val="21"/>
        </w:rPr>
      </w:pPr>
      <w:r>
        <w:rPr>
          <w:rFonts w:hint="eastAsia" w:hAnsi="宋体" w:eastAsia="宋体" w:cs="宋体"/>
          <w:color w:val="auto"/>
          <w:sz w:val="21"/>
          <w:szCs w:val="21"/>
        </w:rPr>
        <w:t>2、出现影响采购公正的违法、违规行为的；</w:t>
      </w:r>
    </w:p>
    <w:p w14:paraId="1E008DEF">
      <w:pPr>
        <w:pStyle w:val="16"/>
        <w:snapToGrid w:val="0"/>
        <w:spacing w:line="360" w:lineRule="auto"/>
        <w:ind w:firstLine="520" w:firstLineChars="248"/>
        <w:rPr>
          <w:rFonts w:hint="eastAsia" w:hAnsi="宋体" w:eastAsia="宋体" w:cs="宋体"/>
          <w:color w:val="auto"/>
          <w:sz w:val="21"/>
          <w:szCs w:val="21"/>
        </w:rPr>
      </w:pPr>
      <w:r>
        <w:rPr>
          <w:rFonts w:hint="eastAsia" w:hAnsi="宋体" w:eastAsia="宋体" w:cs="宋体"/>
          <w:color w:val="auto"/>
          <w:sz w:val="21"/>
          <w:szCs w:val="21"/>
        </w:rPr>
        <w:t>3、投标人的报价均超过了采购预算，采购人不能支付的；</w:t>
      </w:r>
    </w:p>
    <w:p w14:paraId="7AE9F8EB">
      <w:pPr>
        <w:pStyle w:val="16"/>
        <w:snapToGrid w:val="0"/>
        <w:spacing w:line="360" w:lineRule="auto"/>
        <w:ind w:firstLine="520" w:firstLineChars="248"/>
        <w:rPr>
          <w:rFonts w:hint="eastAsia" w:hAnsi="宋体" w:eastAsia="宋体" w:cs="宋体"/>
          <w:color w:val="auto"/>
          <w:sz w:val="21"/>
          <w:szCs w:val="21"/>
        </w:rPr>
      </w:pPr>
      <w:r>
        <w:rPr>
          <w:rFonts w:hint="eastAsia" w:hAnsi="宋体" w:eastAsia="宋体" w:cs="宋体"/>
          <w:color w:val="auto"/>
          <w:sz w:val="21"/>
          <w:szCs w:val="21"/>
        </w:rPr>
        <w:t>4、因重大变故，采购任务取消的。</w:t>
      </w:r>
    </w:p>
    <w:p w14:paraId="2CACB7BE">
      <w:pPr>
        <w:pStyle w:val="16"/>
        <w:snapToGrid w:val="0"/>
        <w:spacing w:line="360" w:lineRule="auto"/>
        <w:ind w:firstLine="520" w:firstLineChars="248"/>
        <w:rPr>
          <w:rFonts w:hint="eastAsia" w:hAnsi="宋体" w:eastAsia="宋体" w:cs="宋体"/>
          <w:color w:val="auto"/>
          <w:sz w:val="21"/>
          <w:szCs w:val="21"/>
        </w:rPr>
      </w:pPr>
      <w:r>
        <w:rPr>
          <w:rFonts w:hint="eastAsia" w:hAnsi="宋体" w:eastAsia="宋体" w:cs="宋体"/>
          <w:color w:val="auto"/>
          <w:sz w:val="21"/>
          <w:szCs w:val="21"/>
        </w:rPr>
        <w:t>废标后，采购人应当将废标理由通知所有投标人，废标后，除采购任务取消情形外，应当重新组织招标。</w:t>
      </w:r>
    </w:p>
    <w:p w14:paraId="5BF3E9EA">
      <w:pPr>
        <w:pStyle w:val="43"/>
        <w:snapToGrid w:val="0"/>
        <w:spacing w:line="360" w:lineRule="auto"/>
        <w:ind w:right="-87" w:firstLine="0"/>
        <w:jc w:val="center"/>
        <w:outlineLvl w:val="1"/>
        <w:rPr>
          <w:rFonts w:hint="eastAsia" w:ascii="宋体" w:hAnsi="宋体" w:cs="宋体"/>
          <w:b/>
          <w:color w:val="auto"/>
          <w:sz w:val="28"/>
        </w:rPr>
      </w:pPr>
      <w:r>
        <w:rPr>
          <w:rFonts w:hint="eastAsia" w:ascii="宋体" w:hAnsi="宋体" w:cs="宋体"/>
          <w:b/>
          <w:color w:val="auto"/>
          <w:sz w:val="28"/>
        </w:rPr>
        <w:t>七、定标</w:t>
      </w:r>
    </w:p>
    <w:p w14:paraId="248FDF1B">
      <w:pPr>
        <w:pStyle w:val="16"/>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（一）确定中标人。本项目由采购人事先授权评审小组确定中标候选人3名。推荐第一名中标候选人为中标人，经采购人确认后，确定项目中标人，同时发布采购结果公告，发出中标通知书。</w:t>
      </w:r>
    </w:p>
    <w:p w14:paraId="19590334">
      <w:pPr>
        <w:pStyle w:val="16"/>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1.采购代理机构在评标结束后在2个工作日内将评审报告交采购人确认。</w:t>
      </w:r>
    </w:p>
    <w:p w14:paraId="74093C41">
      <w:pPr>
        <w:pStyle w:val="16"/>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2.投标人对评审结果无异议的，采购人应在收到评审报告后5个工作日内对评审结果进行确认。如有投标人对评审结果提出质疑的，采购人可在质疑处理完毕后确定中标人。</w:t>
      </w:r>
    </w:p>
    <w:p w14:paraId="0CA7E8E2">
      <w:pPr>
        <w:pStyle w:val="16"/>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3.采购人依法确定中标人后2个工作日内，采购代理机构以书面形式发出《中标通知书》,并同时在相关网站上发布中标公告。</w:t>
      </w:r>
    </w:p>
    <w:p w14:paraId="1A9BCCCD">
      <w:pPr>
        <w:pStyle w:val="16"/>
        <w:snapToGrid w:val="0"/>
        <w:spacing w:line="360" w:lineRule="auto"/>
        <w:ind w:firstLine="415" w:firstLineChars="198"/>
        <w:rPr>
          <w:rFonts w:hint="eastAsia" w:hAnsi="宋体" w:eastAsia="宋体" w:cs="宋体"/>
          <w:b/>
          <w:color w:val="auto"/>
          <w:sz w:val="21"/>
          <w:szCs w:val="21"/>
        </w:rPr>
      </w:pPr>
      <w:r>
        <w:rPr>
          <w:rFonts w:hint="eastAsia" w:hAnsi="宋体" w:eastAsia="宋体" w:cs="宋体"/>
          <w:color w:val="auto"/>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158CBCA1">
      <w:pPr>
        <w:pStyle w:val="43"/>
        <w:snapToGrid w:val="0"/>
        <w:spacing w:line="360" w:lineRule="auto"/>
        <w:ind w:right="-87" w:firstLine="0"/>
        <w:jc w:val="center"/>
        <w:outlineLvl w:val="1"/>
        <w:rPr>
          <w:rFonts w:hint="eastAsia" w:ascii="宋体" w:hAnsi="宋体" w:cs="宋体"/>
          <w:b/>
          <w:color w:val="auto"/>
          <w:szCs w:val="21"/>
        </w:rPr>
      </w:pPr>
      <w:r>
        <w:rPr>
          <w:rFonts w:hint="eastAsia" w:ascii="宋体" w:hAnsi="宋体" w:cs="宋体"/>
          <w:b/>
          <w:color w:val="auto"/>
          <w:sz w:val="28"/>
        </w:rPr>
        <w:t>八、合同授予</w:t>
      </w:r>
    </w:p>
    <w:p w14:paraId="16248198">
      <w:pPr>
        <w:pStyle w:val="16"/>
        <w:snapToGrid w:val="0"/>
        <w:spacing w:line="360" w:lineRule="auto"/>
        <w:ind w:firstLine="415" w:firstLineChars="198"/>
        <w:outlineLvl w:val="2"/>
        <w:rPr>
          <w:rFonts w:hint="eastAsia" w:hAnsi="宋体" w:eastAsia="宋体" w:cs="宋体"/>
          <w:color w:val="auto"/>
          <w:sz w:val="21"/>
          <w:szCs w:val="21"/>
        </w:rPr>
      </w:pPr>
      <w:r>
        <w:rPr>
          <w:rFonts w:hint="eastAsia" w:hAnsi="宋体" w:eastAsia="宋体" w:cs="宋体"/>
          <w:color w:val="auto"/>
          <w:sz w:val="21"/>
          <w:szCs w:val="21"/>
        </w:rPr>
        <w:t>（一）签订合同</w:t>
      </w:r>
    </w:p>
    <w:p w14:paraId="131C6F43">
      <w:pPr>
        <w:pStyle w:val="16"/>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1、中标人应自接到中标通知书后30日内与采购人签定合同。同时，采购代理机构对合同内容进行审查，如发现与采购结果和投标承诺内容不一致的，应予以纠正。</w:t>
      </w:r>
    </w:p>
    <w:p w14:paraId="1BB2037F">
      <w:pPr>
        <w:pStyle w:val="16"/>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2、中标人拖延、拒签合同的，将上报监管部门并取消中标资格。</w:t>
      </w:r>
    </w:p>
    <w:p w14:paraId="1617DD86">
      <w:pPr>
        <w:pStyle w:val="16"/>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3、中标人和采购人签订合同，按合同规定的对应的服务。</w:t>
      </w:r>
    </w:p>
    <w:p w14:paraId="52A30FAC">
      <w:pPr>
        <w:pStyle w:val="16"/>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79B89EEE">
      <w:pPr>
        <w:pStyle w:val="16"/>
        <w:snapToGrid w:val="0"/>
        <w:spacing w:line="360" w:lineRule="auto"/>
        <w:ind w:firstLine="415" w:firstLineChars="198"/>
        <w:outlineLvl w:val="2"/>
        <w:rPr>
          <w:rFonts w:hint="eastAsia" w:hAnsi="宋体" w:eastAsia="宋体" w:cs="宋体"/>
          <w:color w:val="auto"/>
          <w:sz w:val="21"/>
          <w:szCs w:val="21"/>
        </w:rPr>
      </w:pPr>
      <w:r>
        <w:rPr>
          <w:rFonts w:hint="eastAsia" w:hAnsi="宋体" w:eastAsia="宋体" w:cs="宋体"/>
          <w:color w:val="auto"/>
          <w:sz w:val="21"/>
          <w:szCs w:val="21"/>
        </w:rPr>
        <w:t>（二）合同公告</w:t>
      </w:r>
    </w:p>
    <w:p w14:paraId="31720B7D">
      <w:pPr>
        <w:pStyle w:val="16"/>
        <w:snapToGrid w:val="0"/>
        <w:spacing w:line="360" w:lineRule="auto"/>
        <w:ind w:firstLine="415" w:firstLineChars="198"/>
        <w:rPr>
          <w:rFonts w:hint="eastAsia" w:hAnsi="宋体" w:eastAsia="宋体" w:cs="宋体"/>
          <w:b/>
          <w:color w:val="auto"/>
          <w:sz w:val="21"/>
          <w:szCs w:val="21"/>
        </w:rPr>
      </w:pPr>
      <w:r>
        <w:rPr>
          <w:rFonts w:hint="eastAsia" w:hAnsi="宋体" w:eastAsia="宋体" w:cs="宋体"/>
          <w:color w:val="auto"/>
          <w:sz w:val="21"/>
          <w:szCs w:val="21"/>
        </w:rPr>
        <w:t>采购人应当自政府采购合同签订之日起2个工作日内，将政府采购合同在省级以上人民政府财政部门指定的媒体上公告，但政府采购合同中涉及国家秘密、商业秘密的内容除外。</w:t>
      </w:r>
      <w:bookmarkStart w:id="4" w:name="_Toc480187579"/>
    </w:p>
    <w:p w14:paraId="163C5087">
      <w:pPr>
        <w:pStyle w:val="43"/>
        <w:snapToGrid w:val="0"/>
        <w:spacing w:line="360" w:lineRule="auto"/>
        <w:ind w:right="-87" w:firstLine="3483" w:firstLineChars="1239"/>
        <w:outlineLvl w:val="1"/>
        <w:rPr>
          <w:rFonts w:hint="eastAsia" w:ascii="宋体" w:hAnsi="宋体" w:cs="宋体"/>
          <w:b/>
          <w:color w:val="auto"/>
          <w:sz w:val="28"/>
        </w:rPr>
      </w:pPr>
      <w:r>
        <w:rPr>
          <w:rFonts w:hint="eastAsia" w:ascii="宋体" w:hAnsi="宋体" w:cs="宋体"/>
          <w:b/>
          <w:color w:val="auto"/>
          <w:sz w:val="28"/>
        </w:rPr>
        <w:t>九、政府采购政策</w:t>
      </w:r>
    </w:p>
    <w:p w14:paraId="7D4E3A40">
      <w:pPr>
        <w:tabs>
          <w:tab w:val="left" w:pos="518"/>
        </w:tabs>
        <w:adjustRightInd w:val="0"/>
        <w:spacing w:line="360" w:lineRule="auto"/>
        <w:rPr>
          <w:rFonts w:hint="eastAsia" w:ascii="宋体" w:hAnsi="宋体" w:cs="宋体"/>
          <w:color w:val="auto"/>
          <w:kern w:val="0"/>
          <w:szCs w:val="21"/>
        </w:rPr>
      </w:pPr>
      <w:r>
        <w:rPr>
          <w:rFonts w:hint="eastAsia" w:ascii="宋体" w:hAnsi="宋体" w:cs="宋体"/>
          <w:color w:val="auto"/>
          <w:kern w:val="0"/>
          <w:szCs w:val="21"/>
        </w:rPr>
        <w:t xml:space="preserve">   1.政府采购活动中有关中小企业的相关规定（采购进口产品的项目不适用）</w:t>
      </w:r>
    </w:p>
    <w:p w14:paraId="3C29863A">
      <w:pPr>
        <w:tabs>
          <w:tab w:val="left" w:pos="518"/>
        </w:tabs>
        <w:adjustRightInd w:val="0"/>
        <w:spacing w:line="360" w:lineRule="auto"/>
        <w:ind w:firstLine="210" w:firstLineChars="100"/>
        <w:rPr>
          <w:rFonts w:hint="eastAsia" w:ascii="宋体" w:hAnsi="宋体" w:cs="宋体"/>
          <w:color w:val="auto"/>
          <w:kern w:val="0"/>
          <w:szCs w:val="21"/>
        </w:rPr>
      </w:pPr>
      <w:r>
        <w:rPr>
          <w:rFonts w:hint="eastAsia" w:ascii="宋体" w:hAnsi="宋体" w:cs="宋体"/>
          <w:color w:val="auto"/>
          <w:kern w:val="0"/>
          <w:szCs w:val="21"/>
        </w:rPr>
        <w:t xml:space="preserve"> 1.1根据《政府采购促进中小企业发展管理办法》（财库[2020]46号）规定：</w:t>
      </w:r>
    </w:p>
    <w:p w14:paraId="6516D5C6">
      <w:pPr>
        <w:tabs>
          <w:tab w:val="left" w:pos="518"/>
        </w:tabs>
        <w:adjustRightIn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26B106C2">
      <w:pPr>
        <w:tabs>
          <w:tab w:val="left" w:pos="518"/>
        </w:tabs>
        <w:adjustRightInd w:val="0"/>
        <w:spacing w:line="360" w:lineRule="auto"/>
        <w:ind w:firstLine="210" w:firstLineChars="100"/>
        <w:rPr>
          <w:rFonts w:hint="eastAsia" w:ascii="宋体" w:hAnsi="宋体" w:cs="宋体"/>
          <w:color w:val="auto"/>
          <w:kern w:val="0"/>
          <w:szCs w:val="21"/>
        </w:rPr>
      </w:pPr>
      <w:r>
        <w:rPr>
          <w:rFonts w:hint="eastAsia" w:ascii="宋体" w:hAnsi="宋体" w:cs="宋体"/>
          <w:color w:val="auto"/>
          <w:kern w:val="0"/>
          <w:szCs w:val="21"/>
        </w:rPr>
        <w:t>符合中小企业划分标准的个体工商户，在政府采购活动中视同中小企业。</w:t>
      </w:r>
    </w:p>
    <w:p w14:paraId="001F3F9F">
      <w:pPr>
        <w:tabs>
          <w:tab w:val="left" w:pos="518"/>
        </w:tabs>
        <w:adjustRightIn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2）在政府采购活动中，供应商提供的货物、工程或者服务符合下列情形的，享受本办法规定的中小企业扶持政策：</w:t>
      </w:r>
    </w:p>
    <w:p w14:paraId="35803305">
      <w:pPr>
        <w:tabs>
          <w:tab w:val="left" w:pos="518"/>
        </w:tabs>
        <w:adjustRightInd w:val="0"/>
        <w:spacing w:line="360" w:lineRule="auto"/>
        <w:ind w:firstLine="210" w:firstLineChars="100"/>
        <w:rPr>
          <w:rFonts w:hint="eastAsia" w:ascii="宋体" w:hAnsi="宋体" w:cs="宋体"/>
          <w:color w:val="auto"/>
          <w:kern w:val="0"/>
          <w:szCs w:val="21"/>
        </w:rPr>
      </w:pPr>
      <w:r>
        <w:rPr>
          <w:rFonts w:hint="eastAsia" w:ascii="宋体" w:hAnsi="宋体" w:cs="宋体"/>
          <w:color w:val="auto"/>
          <w:kern w:val="0"/>
          <w:szCs w:val="21"/>
        </w:rPr>
        <w:t xml:space="preserve">2.1）在货物采购项目中，货物由中小企业制造，即货物由中小企业生产且使用该中小企业商号或者注册商标； </w:t>
      </w:r>
    </w:p>
    <w:p w14:paraId="47F0DC81">
      <w:pPr>
        <w:tabs>
          <w:tab w:val="left" w:pos="518"/>
        </w:tabs>
        <w:adjustRightInd w:val="0"/>
        <w:spacing w:line="360" w:lineRule="auto"/>
        <w:ind w:firstLine="210" w:firstLineChars="100"/>
        <w:rPr>
          <w:rFonts w:hint="eastAsia" w:ascii="宋体" w:hAnsi="宋体" w:cs="宋体"/>
          <w:color w:val="auto"/>
          <w:kern w:val="0"/>
          <w:szCs w:val="21"/>
        </w:rPr>
      </w:pPr>
      <w:r>
        <w:rPr>
          <w:rFonts w:hint="eastAsia" w:ascii="宋体" w:hAnsi="宋体" w:cs="宋体"/>
          <w:color w:val="auto"/>
          <w:kern w:val="0"/>
          <w:szCs w:val="21"/>
        </w:rPr>
        <w:t xml:space="preserve">2.2）在工程采购项目中，工程由中小企业承建，即工程施工单位为中小企业； </w:t>
      </w:r>
    </w:p>
    <w:p w14:paraId="1481A45C">
      <w:pPr>
        <w:tabs>
          <w:tab w:val="left" w:pos="518"/>
        </w:tabs>
        <w:adjustRightInd w:val="0"/>
        <w:spacing w:line="360" w:lineRule="auto"/>
        <w:ind w:firstLine="210" w:firstLineChars="100"/>
        <w:rPr>
          <w:rFonts w:hint="eastAsia" w:ascii="宋体" w:hAnsi="宋体" w:cs="宋体"/>
          <w:color w:val="auto"/>
          <w:kern w:val="0"/>
          <w:szCs w:val="21"/>
        </w:rPr>
      </w:pPr>
      <w:r>
        <w:rPr>
          <w:rFonts w:hint="eastAsia" w:ascii="宋体" w:hAnsi="宋体" w:cs="宋体"/>
          <w:color w:val="auto"/>
          <w:kern w:val="0"/>
          <w:szCs w:val="21"/>
        </w:rPr>
        <w:t xml:space="preserve">2.3）在服务采购项目中，服务由中小企业承接，即提供服务的人员为中小企业依照《中华人民共和国劳动合同法》订立劳动合同的从业人员。 </w:t>
      </w:r>
    </w:p>
    <w:p w14:paraId="37844D6D">
      <w:pPr>
        <w:tabs>
          <w:tab w:val="left" w:pos="518"/>
        </w:tabs>
        <w:adjustRightInd w:val="0"/>
        <w:spacing w:line="360" w:lineRule="auto"/>
        <w:ind w:firstLine="210" w:firstLineChars="100"/>
        <w:rPr>
          <w:rFonts w:hint="eastAsia" w:ascii="宋体" w:hAnsi="宋体" w:cs="宋体"/>
          <w:color w:val="auto"/>
          <w:kern w:val="0"/>
          <w:szCs w:val="21"/>
        </w:rPr>
      </w:pPr>
      <w:r>
        <w:rPr>
          <w:rFonts w:hint="eastAsia" w:ascii="宋体" w:hAnsi="宋体" w:cs="宋体"/>
          <w:color w:val="auto"/>
          <w:kern w:val="0"/>
          <w:szCs w:val="21"/>
        </w:rPr>
        <w:t xml:space="preserve">在货物采购项目中，供应商提供的货物既有中小企业制造货物，也有大型企业制造货物的，不享受本办法规定的中小企业扶持政策。 </w:t>
      </w:r>
    </w:p>
    <w:p w14:paraId="111C26AE">
      <w:pPr>
        <w:tabs>
          <w:tab w:val="left" w:pos="518"/>
        </w:tabs>
        <w:adjustRightInd w:val="0"/>
        <w:spacing w:line="360" w:lineRule="auto"/>
        <w:ind w:firstLine="210" w:firstLineChars="100"/>
        <w:rPr>
          <w:rFonts w:hint="eastAsia" w:ascii="宋体" w:hAnsi="宋体" w:cs="宋体"/>
          <w:color w:val="auto"/>
          <w:kern w:val="0"/>
          <w:szCs w:val="21"/>
        </w:rPr>
      </w:pPr>
      <w:r>
        <w:rPr>
          <w:rFonts w:hint="eastAsia" w:ascii="宋体" w:hAnsi="宋体" w:cs="宋体"/>
          <w:color w:val="auto"/>
          <w:kern w:val="0"/>
          <w:szCs w:val="21"/>
        </w:rPr>
        <w:t>3）在政府采购活动中，监狱企业、残疾人福利性单位视同小型、微型企业，享受本办法规定的中小企业扶持政策；监狱企业、残疾人福利性单位属于小型、微型企业的，不重复享受政策。</w:t>
      </w:r>
    </w:p>
    <w:p w14:paraId="71DD03D9">
      <w:pPr>
        <w:tabs>
          <w:tab w:val="left" w:pos="518"/>
        </w:tabs>
        <w:adjustRightInd w:val="0"/>
        <w:spacing w:line="360" w:lineRule="auto"/>
        <w:ind w:firstLine="210" w:firstLineChars="100"/>
        <w:rPr>
          <w:rFonts w:hint="eastAsia" w:ascii="宋体" w:hAnsi="宋体" w:cs="宋体"/>
          <w:color w:val="auto"/>
          <w:kern w:val="0"/>
          <w:szCs w:val="21"/>
        </w:rPr>
      </w:pPr>
      <w:r>
        <w:rPr>
          <w:rFonts w:hint="eastAsia" w:ascii="宋体" w:hAnsi="宋体" w:cs="宋体"/>
          <w:color w:val="auto"/>
          <w:kern w:val="0"/>
          <w:szCs w:val="21"/>
        </w:rPr>
        <w:t>1.2本项目中小企业扶持政策：</w:t>
      </w:r>
    </w:p>
    <w:p w14:paraId="10B7F863">
      <w:pPr>
        <w:tabs>
          <w:tab w:val="left" w:pos="518"/>
        </w:tabs>
        <w:adjustRightInd w:val="0"/>
        <w:spacing w:line="360" w:lineRule="auto"/>
        <w:ind w:firstLine="210" w:firstLineChars="100"/>
        <w:rPr>
          <w:rFonts w:hint="eastAsia" w:ascii="宋体" w:hAnsi="宋体" w:cs="宋体"/>
          <w:color w:val="auto"/>
          <w:kern w:val="0"/>
          <w:szCs w:val="21"/>
        </w:rPr>
      </w:pPr>
      <w:r>
        <w:rPr>
          <w:rFonts w:hint="eastAsia" w:ascii="宋体" w:hAnsi="宋体" w:cs="宋体"/>
          <w:color w:val="auto"/>
          <w:kern w:val="0"/>
          <w:szCs w:val="21"/>
        </w:rPr>
        <w:t>【评审中价格扣除政策】本项目对符合本办法规定的小微企业报价给予10%的扣除，用扣除后的价格参加评审：</w:t>
      </w:r>
    </w:p>
    <w:p w14:paraId="6B2C3DAC">
      <w:pPr>
        <w:tabs>
          <w:tab w:val="left" w:pos="518"/>
        </w:tabs>
        <w:adjustRightInd w:val="0"/>
        <w:spacing w:line="360" w:lineRule="auto"/>
        <w:ind w:firstLine="210" w:firstLineChars="100"/>
        <w:rPr>
          <w:rFonts w:hint="eastAsia" w:ascii="宋体" w:hAnsi="宋体" w:cs="宋体"/>
          <w:color w:val="auto"/>
          <w:kern w:val="0"/>
          <w:szCs w:val="21"/>
        </w:rPr>
      </w:pPr>
      <w:r>
        <w:rPr>
          <w:rFonts w:hint="eastAsia" w:ascii="宋体" w:hAnsi="宋体" w:cs="宋体"/>
          <w:color w:val="auto"/>
          <w:kern w:val="0"/>
          <w:szCs w:val="21"/>
        </w:rPr>
        <w:t>（1）小微企业须提供《中小企业声明函》，附在报价文件内，否则不享受评审中价格扣除政策；</w:t>
      </w:r>
    </w:p>
    <w:p w14:paraId="344D9341">
      <w:pPr>
        <w:tabs>
          <w:tab w:val="left" w:pos="518"/>
        </w:tabs>
        <w:adjustRightInd w:val="0"/>
        <w:spacing w:line="360" w:lineRule="auto"/>
        <w:ind w:firstLine="210" w:firstLineChars="100"/>
        <w:rPr>
          <w:rFonts w:hint="eastAsia" w:ascii="宋体" w:hAnsi="宋体" w:cs="宋体"/>
          <w:color w:val="auto"/>
          <w:kern w:val="0"/>
          <w:szCs w:val="21"/>
        </w:rPr>
      </w:pPr>
      <w:r>
        <w:rPr>
          <w:rFonts w:hint="eastAsia" w:ascii="宋体" w:hAnsi="宋体" w:cs="宋体"/>
          <w:color w:val="auto"/>
          <w:kern w:val="0"/>
          <w:szCs w:val="21"/>
        </w:rPr>
        <w:t>（2）监狱企业须提供由省级以上监狱管理局、戒毒管理局（含新疆生产建设兵团）出具的属于监狱企业的证明文件，附在报价文件内，否则不享受评审中价格扣除政策；</w:t>
      </w:r>
    </w:p>
    <w:p w14:paraId="6C1A7216">
      <w:pPr>
        <w:tabs>
          <w:tab w:val="left" w:pos="518"/>
        </w:tabs>
        <w:adjustRightInd w:val="0"/>
        <w:spacing w:line="360" w:lineRule="auto"/>
        <w:ind w:firstLine="210" w:firstLineChars="100"/>
        <w:rPr>
          <w:rFonts w:hint="eastAsia" w:ascii="宋体" w:hAnsi="宋体" w:cs="宋体"/>
          <w:color w:val="auto"/>
          <w:kern w:val="0"/>
          <w:szCs w:val="21"/>
        </w:rPr>
      </w:pPr>
      <w:r>
        <w:rPr>
          <w:rFonts w:hint="eastAsia" w:ascii="宋体" w:hAnsi="宋体" w:cs="宋体"/>
          <w:color w:val="auto"/>
          <w:kern w:val="0"/>
          <w:szCs w:val="21"/>
        </w:rPr>
        <w:t>（3）残疾人福利性单位须提供《残疾人福利性单位声明函》，附在报价文件内，否则不享受评审中价格扣除政策。</w:t>
      </w:r>
    </w:p>
    <w:p w14:paraId="7417DD9D">
      <w:pPr>
        <w:snapToGrid w:val="0"/>
        <w:spacing w:line="360" w:lineRule="auto"/>
        <w:ind w:firstLine="420" w:firstLineChars="200"/>
        <w:outlineLvl w:val="2"/>
        <w:rPr>
          <w:rFonts w:hint="eastAsia" w:ascii="宋体" w:hAnsi="宋体" w:cs="宋体"/>
          <w:color w:val="auto"/>
          <w:szCs w:val="21"/>
        </w:rPr>
      </w:pPr>
      <w:r>
        <w:rPr>
          <w:rFonts w:hint="eastAsia" w:ascii="宋体" w:hAnsi="宋体" w:cs="宋体"/>
          <w:color w:val="auto"/>
          <w:szCs w:val="21"/>
        </w:rPr>
        <w:t>2.信贷政策</w:t>
      </w:r>
    </w:p>
    <w:p w14:paraId="2D31AEF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30"/>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3960"/>
        <w:gridCol w:w="2115"/>
        <w:gridCol w:w="1908"/>
      </w:tblGrid>
      <w:tr w14:paraId="012A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48085B2E">
            <w:pPr>
              <w:spacing w:line="400" w:lineRule="exact"/>
              <w:contextualSpacing/>
              <w:jc w:val="center"/>
              <w:rPr>
                <w:rFonts w:hint="eastAsia" w:ascii="宋体" w:hAnsi="宋体" w:cs="宋体"/>
                <w:color w:val="auto"/>
                <w:szCs w:val="21"/>
              </w:rPr>
            </w:pPr>
            <w:r>
              <w:rPr>
                <w:rFonts w:hint="eastAsia" w:ascii="宋体" w:hAnsi="宋体" w:cs="宋体"/>
                <w:color w:val="auto"/>
                <w:szCs w:val="21"/>
              </w:rPr>
              <w:t>舟山市政府采购信用融资合作银行</w:t>
            </w:r>
          </w:p>
        </w:tc>
      </w:tr>
      <w:tr w14:paraId="7D1C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80" w:type="dxa"/>
            <w:vAlign w:val="center"/>
          </w:tcPr>
          <w:p w14:paraId="15ED2D44">
            <w:pPr>
              <w:spacing w:line="400" w:lineRule="exact"/>
              <w:contextualSpacing/>
              <w:jc w:val="center"/>
              <w:rPr>
                <w:rFonts w:hint="eastAsia" w:ascii="宋体" w:hAnsi="宋体" w:cs="宋体"/>
                <w:color w:val="auto"/>
                <w:szCs w:val="21"/>
              </w:rPr>
            </w:pPr>
            <w:r>
              <w:rPr>
                <w:rFonts w:hint="eastAsia" w:ascii="宋体" w:hAnsi="宋体" w:cs="宋体"/>
                <w:color w:val="auto"/>
                <w:szCs w:val="21"/>
              </w:rPr>
              <w:t>银行名称</w:t>
            </w:r>
          </w:p>
        </w:tc>
        <w:tc>
          <w:tcPr>
            <w:tcW w:w="3960" w:type="dxa"/>
            <w:vAlign w:val="center"/>
          </w:tcPr>
          <w:p w14:paraId="284A764A">
            <w:pPr>
              <w:spacing w:line="400" w:lineRule="exact"/>
              <w:contextualSpacing/>
              <w:jc w:val="center"/>
              <w:rPr>
                <w:rFonts w:hint="eastAsia" w:ascii="宋体" w:hAnsi="宋体" w:cs="宋体"/>
                <w:color w:val="auto"/>
                <w:szCs w:val="21"/>
              </w:rPr>
            </w:pPr>
            <w:r>
              <w:rPr>
                <w:rFonts w:hint="eastAsia" w:ascii="宋体" w:hAnsi="宋体" w:cs="宋体"/>
                <w:color w:val="auto"/>
                <w:szCs w:val="21"/>
              </w:rPr>
              <w:t>各银行介绍的产品特点</w:t>
            </w:r>
          </w:p>
        </w:tc>
        <w:tc>
          <w:tcPr>
            <w:tcW w:w="2115" w:type="dxa"/>
            <w:vAlign w:val="center"/>
          </w:tcPr>
          <w:p w14:paraId="5CF5A9C0">
            <w:pPr>
              <w:spacing w:line="400" w:lineRule="exact"/>
              <w:contextualSpacing/>
              <w:jc w:val="center"/>
              <w:rPr>
                <w:rFonts w:hint="eastAsia" w:ascii="宋体" w:hAnsi="宋体" w:cs="宋体"/>
                <w:color w:val="auto"/>
                <w:szCs w:val="21"/>
              </w:rPr>
            </w:pPr>
            <w:r>
              <w:rPr>
                <w:rFonts w:hint="eastAsia" w:ascii="宋体" w:hAnsi="宋体" w:cs="宋体"/>
                <w:color w:val="auto"/>
                <w:szCs w:val="21"/>
              </w:rPr>
              <w:t>经办人</w:t>
            </w:r>
          </w:p>
        </w:tc>
        <w:tc>
          <w:tcPr>
            <w:tcW w:w="1908" w:type="dxa"/>
            <w:vAlign w:val="center"/>
          </w:tcPr>
          <w:p w14:paraId="39D2B6F9">
            <w:pPr>
              <w:spacing w:line="400" w:lineRule="exact"/>
              <w:contextualSpacing/>
              <w:jc w:val="center"/>
              <w:rPr>
                <w:rFonts w:hint="eastAsia" w:ascii="宋体" w:hAnsi="宋体" w:cs="宋体"/>
                <w:color w:val="auto"/>
                <w:szCs w:val="21"/>
              </w:rPr>
            </w:pPr>
            <w:r>
              <w:rPr>
                <w:rFonts w:hint="eastAsia" w:ascii="宋体" w:hAnsi="宋体" w:cs="宋体"/>
                <w:color w:val="auto"/>
                <w:szCs w:val="21"/>
              </w:rPr>
              <w:t>联系方式</w:t>
            </w:r>
          </w:p>
        </w:tc>
      </w:tr>
      <w:tr w14:paraId="6775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14:paraId="613B2E87">
            <w:pPr>
              <w:spacing w:line="400" w:lineRule="exact"/>
              <w:contextualSpacing/>
              <w:jc w:val="center"/>
              <w:rPr>
                <w:rFonts w:hint="eastAsia" w:ascii="宋体" w:hAnsi="宋体" w:cs="宋体"/>
                <w:color w:val="auto"/>
                <w:szCs w:val="21"/>
              </w:rPr>
            </w:pPr>
            <w:r>
              <w:rPr>
                <w:rFonts w:hint="eastAsia" w:ascii="宋体" w:hAnsi="宋体" w:cs="宋体"/>
                <w:color w:val="auto"/>
                <w:szCs w:val="21"/>
              </w:rPr>
              <w:t>中国工商银行股份有限公司舟山分行</w:t>
            </w:r>
          </w:p>
        </w:tc>
        <w:tc>
          <w:tcPr>
            <w:tcW w:w="3960" w:type="dxa"/>
          </w:tcPr>
          <w:p w14:paraId="26A21C03">
            <w:pPr>
              <w:numPr>
                <w:ilvl w:val="0"/>
                <w:numId w:val="9"/>
              </w:numPr>
              <w:spacing w:line="400" w:lineRule="exact"/>
              <w:contextualSpacing/>
              <w:rPr>
                <w:rFonts w:hint="eastAsia" w:ascii="宋体" w:hAnsi="宋体" w:cs="宋体"/>
                <w:color w:val="auto"/>
                <w:szCs w:val="21"/>
              </w:rPr>
            </w:pPr>
            <w:r>
              <w:rPr>
                <w:rFonts w:hint="eastAsia" w:ascii="宋体" w:hAnsi="宋体" w:cs="宋体"/>
                <w:color w:val="auto"/>
                <w:szCs w:val="21"/>
              </w:rPr>
              <w:t>融资额度高，融资金额最高可至订单金额70%，线上申请，随借随还。2.融资利率低，最低可至当期LPR利率。</w:t>
            </w:r>
          </w:p>
          <w:p w14:paraId="0ED376E7">
            <w:pPr>
              <w:spacing w:line="400" w:lineRule="exact"/>
              <w:contextualSpacing/>
              <w:rPr>
                <w:rFonts w:hint="eastAsia" w:ascii="宋体" w:hAnsi="宋体" w:cs="宋体"/>
                <w:color w:val="auto"/>
                <w:szCs w:val="21"/>
              </w:rPr>
            </w:pPr>
            <w:r>
              <w:rPr>
                <w:rFonts w:hint="eastAsia" w:ascii="宋体" w:hAnsi="宋体" w:cs="宋体"/>
                <w:color w:val="auto"/>
                <w:szCs w:val="21"/>
              </w:rPr>
              <w:t>3.担保方式灵活，以政府采购合同进行融资，无需另外抵押。</w:t>
            </w:r>
          </w:p>
        </w:tc>
        <w:tc>
          <w:tcPr>
            <w:tcW w:w="2115" w:type="dxa"/>
            <w:vAlign w:val="center"/>
          </w:tcPr>
          <w:p w14:paraId="331507A3">
            <w:pPr>
              <w:spacing w:line="400" w:lineRule="exact"/>
              <w:contextualSpacing/>
              <w:jc w:val="center"/>
              <w:rPr>
                <w:rFonts w:hint="eastAsia" w:ascii="宋体" w:hAnsi="宋体" w:cs="宋体"/>
                <w:color w:val="auto"/>
                <w:szCs w:val="21"/>
              </w:rPr>
            </w:pPr>
            <w:r>
              <w:rPr>
                <w:rFonts w:hint="eastAsia" w:ascii="宋体" w:hAnsi="宋体" w:cs="宋体"/>
                <w:color w:val="auto"/>
                <w:szCs w:val="21"/>
              </w:rPr>
              <w:t>柳超颖</w:t>
            </w:r>
          </w:p>
        </w:tc>
        <w:tc>
          <w:tcPr>
            <w:tcW w:w="1908" w:type="dxa"/>
            <w:vAlign w:val="center"/>
          </w:tcPr>
          <w:p w14:paraId="18C8CC9A">
            <w:pPr>
              <w:spacing w:line="400" w:lineRule="exact"/>
              <w:contextualSpacing/>
              <w:jc w:val="center"/>
              <w:rPr>
                <w:rFonts w:hint="eastAsia" w:ascii="宋体" w:hAnsi="宋体" w:cs="宋体"/>
                <w:color w:val="auto"/>
                <w:szCs w:val="21"/>
              </w:rPr>
            </w:pPr>
            <w:r>
              <w:rPr>
                <w:rFonts w:hint="eastAsia" w:ascii="宋体" w:hAnsi="宋体" w:cs="宋体"/>
                <w:color w:val="auto"/>
                <w:szCs w:val="21"/>
              </w:rPr>
              <w:t>0580-2166242, 15858076468</w:t>
            </w:r>
          </w:p>
        </w:tc>
      </w:tr>
      <w:tr w14:paraId="1BF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80" w:type="dxa"/>
            <w:vAlign w:val="center"/>
          </w:tcPr>
          <w:p w14:paraId="72FA086C">
            <w:pPr>
              <w:spacing w:line="400" w:lineRule="exact"/>
              <w:contextualSpacing/>
              <w:jc w:val="center"/>
              <w:rPr>
                <w:rFonts w:hint="eastAsia" w:ascii="宋体" w:hAnsi="宋体" w:cs="宋体"/>
                <w:color w:val="auto"/>
                <w:szCs w:val="21"/>
              </w:rPr>
            </w:pPr>
            <w:r>
              <w:rPr>
                <w:rFonts w:hint="eastAsia" w:ascii="宋体" w:hAnsi="宋体" w:cs="宋体"/>
                <w:color w:val="auto"/>
                <w:szCs w:val="21"/>
              </w:rPr>
              <w:t>中国建设银行股份有限公司舟山分行</w:t>
            </w:r>
          </w:p>
        </w:tc>
        <w:tc>
          <w:tcPr>
            <w:tcW w:w="3960" w:type="dxa"/>
          </w:tcPr>
          <w:p w14:paraId="043395BE">
            <w:pPr>
              <w:numPr>
                <w:ilvl w:val="0"/>
                <w:numId w:val="10"/>
              </w:numPr>
              <w:spacing w:line="400" w:lineRule="exact"/>
              <w:contextualSpacing/>
              <w:rPr>
                <w:rFonts w:hint="eastAsia" w:ascii="宋体" w:hAnsi="宋体" w:cs="宋体"/>
                <w:color w:val="auto"/>
                <w:szCs w:val="21"/>
              </w:rPr>
            </w:pPr>
            <w:r>
              <w:rPr>
                <w:rFonts w:hint="eastAsia" w:ascii="宋体" w:hAnsi="宋体" w:cs="宋体"/>
                <w:color w:val="auto"/>
                <w:szCs w:val="21"/>
              </w:rPr>
              <w:t>快速便捷：全流程线上操作，通过浙江省政府采购网数据审核信用额度，建行供应链平台快速放款。</w:t>
            </w:r>
          </w:p>
          <w:p w14:paraId="4B4E06E0">
            <w:pPr>
              <w:numPr>
                <w:ilvl w:val="0"/>
                <w:numId w:val="10"/>
              </w:numPr>
              <w:spacing w:line="400" w:lineRule="exact"/>
              <w:contextualSpacing/>
              <w:rPr>
                <w:rFonts w:hint="eastAsia" w:ascii="宋体" w:hAnsi="宋体" w:cs="宋体"/>
                <w:color w:val="auto"/>
                <w:szCs w:val="21"/>
              </w:rPr>
            </w:pPr>
            <w:r>
              <w:rPr>
                <w:rFonts w:hint="eastAsia" w:ascii="宋体" w:hAnsi="宋体" w:cs="宋体"/>
                <w:color w:val="auto"/>
                <w:szCs w:val="21"/>
              </w:rPr>
              <w:t>申请额度高：单笔融资额度最高可达政府采购合同金额的90%，单户额度最高可达3000万。</w:t>
            </w:r>
          </w:p>
          <w:p w14:paraId="31568D25">
            <w:pPr>
              <w:numPr>
                <w:ilvl w:val="0"/>
                <w:numId w:val="10"/>
              </w:numPr>
              <w:spacing w:line="400" w:lineRule="exact"/>
              <w:contextualSpacing/>
              <w:rPr>
                <w:rFonts w:hint="eastAsia" w:ascii="宋体" w:hAnsi="宋体" w:cs="宋体"/>
                <w:color w:val="auto"/>
                <w:szCs w:val="21"/>
              </w:rPr>
            </w:pPr>
            <w:r>
              <w:rPr>
                <w:rFonts w:hint="eastAsia" w:ascii="宋体" w:hAnsi="宋体" w:cs="宋体"/>
                <w:color w:val="auto"/>
                <w:szCs w:val="21"/>
              </w:rPr>
              <w:t>无需额外抵押：以浙江省政府采购网备案公示的政府采购合同进行融资，无需额外抵押担保。</w:t>
            </w:r>
          </w:p>
          <w:p w14:paraId="65DD13FB">
            <w:pPr>
              <w:numPr>
                <w:ilvl w:val="0"/>
                <w:numId w:val="10"/>
              </w:numPr>
              <w:spacing w:line="400" w:lineRule="exact"/>
              <w:contextualSpacing/>
              <w:rPr>
                <w:rFonts w:hint="eastAsia" w:ascii="宋体" w:hAnsi="宋体" w:cs="宋体"/>
                <w:color w:val="auto"/>
                <w:szCs w:val="21"/>
              </w:rPr>
            </w:pPr>
            <w:r>
              <w:rPr>
                <w:rFonts w:hint="eastAsia" w:ascii="宋体" w:hAnsi="宋体" w:cs="宋体"/>
                <w:color w:val="auto"/>
                <w:szCs w:val="21"/>
              </w:rPr>
              <w:t>利率优惠：给予流动资金贷款最优惠利率。</w:t>
            </w:r>
          </w:p>
        </w:tc>
        <w:tc>
          <w:tcPr>
            <w:tcW w:w="2115" w:type="dxa"/>
            <w:vAlign w:val="center"/>
          </w:tcPr>
          <w:p w14:paraId="22DBEB86">
            <w:pPr>
              <w:spacing w:line="400" w:lineRule="exact"/>
              <w:contextualSpacing/>
              <w:jc w:val="center"/>
              <w:rPr>
                <w:rFonts w:hint="eastAsia" w:ascii="宋体" w:hAnsi="宋体" w:cs="宋体"/>
                <w:color w:val="auto"/>
                <w:szCs w:val="21"/>
              </w:rPr>
            </w:pPr>
            <w:r>
              <w:rPr>
                <w:rFonts w:hint="eastAsia" w:ascii="宋体" w:hAnsi="宋体" w:cs="宋体"/>
                <w:color w:val="auto"/>
                <w:szCs w:val="21"/>
              </w:rPr>
              <w:t>普陀片区：蔡妮妮</w:t>
            </w:r>
          </w:p>
          <w:p w14:paraId="3355522C">
            <w:pPr>
              <w:spacing w:line="400" w:lineRule="exact"/>
              <w:contextualSpacing/>
              <w:jc w:val="center"/>
              <w:rPr>
                <w:rFonts w:hint="eastAsia" w:ascii="宋体" w:hAnsi="宋体" w:cs="宋体"/>
                <w:color w:val="auto"/>
                <w:szCs w:val="21"/>
              </w:rPr>
            </w:pPr>
            <w:r>
              <w:rPr>
                <w:rFonts w:hint="eastAsia" w:ascii="宋体" w:hAnsi="宋体" w:cs="宋体"/>
                <w:color w:val="auto"/>
                <w:szCs w:val="21"/>
              </w:rPr>
              <w:t>定海片区：杨莹</w:t>
            </w:r>
          </w:p>
          <w:p w14:paraId="73466D12">
            <w:pPr>
              <w:spacing w:line="400" w:lineRule="exact"/>
              <w:contextualSpacing/>
              <w:jc w:val="center"/>
              <w:rPr>
                <w:rFonts w:hint="eastAsia" w:ascii="宋体" w:hAnsi="宋体" w:cs="宋体"/>
                <w:color w:val="auto"/>
                <w:szCs w:val="21"/>
              </w:rPr>
            </w:pPr>
            <w:r>
              <w:rPr>
                <w:rFonts w:hint="eastAsia" w:ascii="宋体" w:hAnsi="宋体" w:cs="宋体"/>
                <w:color w:val="auto"/>
                <w:szCs w:val="21"/>
              </w:rPr>
              <w:t>自贸区片区：方晓</w:t>
            </w:r>
          </w:p>
        </w:tc>
        <w:tc>
          <w:tcPr>
            <w:tcW w:w="1908" w:type="dxa"/>
            <w:vAlign w:val="center"/>
          </w:tcPr>
          <w:p w14:paraId="76DC7785">
            <w:pPr>
              <w:spacing w:line="400" w:lineRule="exact"/>
              <w:contextualSpacing/>
              <w:jc w:val="center"/>
              <w:rPr>
                <w:rFonts w:hint="eastAsia" w:ascii="宋体" w:hAnsi="宋体" w:cs="宋体"/>
                <w:color w:val="auto"/>
                <w:szCs w:val="21"/>
              </w:rPr>
            </w:pPr>
            <w:r>
              <w:rPr>
                <w:rFonts w:hint="eastAsia" w:ascii="宋体" w:hAnsi="宋体" w:cs="宋体"/>
                <w:color w:val="auto"/>
                <w:szCs w:val="21"/>
              </w:rPr>
              <w:t>普陀片区：13957201791</w:t>
            </w:r>
          </w:p>
          <w:p w14:paraId="3F68C82F">
            <w:pPr>
              <w:spacing w:line="400" w:lineRule="exact"/>
              <w:contextualSpacing/>
              <w:jc w:val="center"/>
              <w:rPr>
                <w:rFonts w:hint="eastAsia" w:ascii="宋体" w:hAnsi="宋体" w:cs="宋体"/>
                <w:color w:val="auto"/>
                <w:szCs w:val="21"/>
              </w:rPr>
            </w:pPr>
            <w:r>
              <w:rPr>
                <w:rFonts w:hint="eastAsia" w:ascii="宋体" w:hAnsi="宋体" w:cs="宋体"/>
                <w:color w:val="auto"/>
                <w:szCs w:val="21"/>
              </w:rPr>
              <w:t>定海片区：13655803997</w:t>
            </w:r>
          </w:p>
          <w:p w14:paraId="7C36FA61">
            <w:pPr>
              <w:spacing w:line="400" w:lineRule="exact"/>
              <w:contextualSpacing/>
              <w:jc w:val="center"/>
              <w:rPr>
                <w:rFonts w:hint="eastAsia" w:ascii="宋体" w:hAnsi="宋体" w:cs="宋体"/>
                <w:color w:val="auto"/>
                <w:szCs w:val="21"/>
              </w:rPr>
            </w:pPr>
            <w:r>
              <w:rPr>
                <w:rFonts w:hint="eastAsia" w:ascii="宋体" w:hAnsi="宋体" w:cs="宋体"/>
                <w:color w:val="auto"/>
                <w:szCs w:val="21"/>
              </w:rPr>
              <w:t>自贸区片区：13587086324</w:t>
            </w:r>
          </w:p>
        </w:tc>
      </w:tr>
      <w:tr w14:paraId="5927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14:paraId="289703F0">
            <w:pPr>
              <w:spacing w:line="400" w:lineRule="exact"/>
              <w:contextualSpacing/>
              <w:jc w:val="center"/>
              <w:rPr>
                <w:rFonts w:hint="eastAsia" w:ascii="宋体" w:hAnsi="宋体" w:cs="宋体"/>
                <w:color w:val="auto"/>
                <w:szCs w:val="21"/>
              </w:rPr>
            </w:pPr>
            <w:r>
              <w:rPr>
                <w:rFonts w:hint="eastAsia" w:ascii="宋体" w:hAnsi="宋体" w:cs="宋体"/>
                <w:color w:val="auto"/>
                <w:szCs w:val="21"/>
              </w:rPr>
              <w:t>杭州银行股份有限公司舟山市分行</w:t>
            </w:r>
          </w:p>
        </w:tc>
        <w:tc>
          <w:tcPr>
            <w:tcW w:w="3960" w:type="dxa"/>
          </w:tcPr>
          <w:p w14:paraId="2257242D">
            <w:pPr>
              <w:spacing w:line="400" w:lineRule="exact"/>
              <w:contextualSpacing/>
              <w:rPr>
                <w:rFonts w:hint="eastAsia" w:ascii="宋体" w:hAnsi="宋体" w:cs="宋体"/>
                <w:color w:val="auto"/>
                <w:szCs w:val="21"/>
              </w:rPr>
            </w:pPr>
            <w:r>
              <w:rPr>
                <w:rFonts w:hint="eastAsia" w:ascii="宋体" w:hAnsi="宋体" w:cs="宋体"/>
                <w:color w:val="auto"/>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115" w:type="dxa"/>
            <w:vAlign w:val="center"/>
          </w:tcPr>
          <w:p w14:paraId="053D2ED7">
            <w:pPr>
              <w:spacing w:line="400" w:lineRule="exact"/>
              <w:contextualSpacing/>
              <w:jc w:val="center"/>
              <w:rPr>
                <w:rFonts w:hint="eastAsia" w:ascii="宋体" w:hAnsi="宋体" w:cs="宋体"/>
                <w:color w:val="auto"/>
                <w:szCs w:val="21"/>
              </w:rPr>
            </w:pPr>
            <w:r>
              <w:rPr>
                <w:rFonts w:hint="eastAsia" w:ascii="宋体" w:hAnsi="宋体" w:cs="宋体"/>
                <w:color w:val="auto"/>
                <w:szCs w:val="21"/>
              </w:rPr>
              <w:t>方经理</w:t>
            </w:r>
          </w:p>
        </w:tc>
        <w:tc>
          <w:tcPr>
            <w:tcW w:w="1908" w:type="dxa"/>
            <w:vAlign w:val="center"/>
          </w:tcPr>
          <w:p w14:paraId="469CB54B">
            <w:pPr>
              <w:spacing w:line="400" w:lineRule="exact"/>
              <w:contextualSpacing/>
              <w:jc w:val="center"/>
              <w:rPr>
                <w:rFonts w:hint="eastAsia" w:ascii="宋体" w:hAnsi="宋体" w:cs="宋体"/>
                <w:color w:val="auto"/>
                <w:szCs w:val="21"/>
              </w:rPr>
            </w:pPr>
            <w:r>
              <w:rPr>
                <w:rFonts w:hint="eastAsia" w:ascii="宋体" w:hAnsi="宋体" w:cs="宋体"/>
                <w:color w:val="auto"/>
                <w:szCs w:val="21"/>
              </w:rPr>
              <w:t>0580-2185201，18205800451</w:t>
            </w:r>
          </w:p>
        </w:tc>
      </w:tr>
      <w:tr w14:paraId="1B4D4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14:paraId="629B0BF8">
            <w:pPr>
              <w:spacing w:line="400" w:lineRule="exact"/>
              <w:contextualSpacing/>
              <w:jc w:val="center"/>
              <w:rPr>
                <w:rFonts w:hint="eastAsia" w:ascii="宋体" w:hAnsi="宋体" w:cs="宋体"/>
                <w:color w:val="auto"/>
                <w:szCs w:val="21"/>
              </w:rPr>
            </w:pPr>
            <w:r>
              <w:rPr>
                <w:rFonts w:hint="eastAsia" w:ascii="宋体" w:hAnsi="宋体" w:cs="宋体"/>
                <w:color w:val="auto"/>
                <w:szCs w:val="21"/>
              </w:rPr>
              <w:t>招商银行股份有限公司浙江自贸试验区舟山分行</w:t>
            </w:r>
          </w:p>
        </w:tc>
        <w:tc>
          <w:tcPr>
            <w:tcW w:w="3960" w:type="dxa"/>
          </w:tcPr>
          <w:p w14:paraId="01350E3D">
            <w:pPr>
              <w:spacing w:line="400" w:lineRule="exact"/>
              <w:rPr>
                <w:rFonts w:hint="eastAsia" w:ascii="宋体" w:hAnsi="宋体" w:cs="宋体"/>
                <w:color w:val="auto"/>
                <w:szCs w:val="21"/>
              </w:rPr>
            </w:pPr>
            <w:r>
              <w:rPr>
                <w:rFonts w:hint="eastAsia" w:ascii="宋体" w:hAnsi="宋体" w:cs="宋体"/>
                <w:color w:val="auto"/>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115" w:type="dxa"/>
            <w:vAlign w:val="center"/>
          </w:tcPr>
          <w:p w14:paraId="7CDACE1F">
            <w:pPr>
              <w:spacing w:line="400" w:lineRule="exact"/>
              <w:contextualSpacing/>
              <w:jc w:val="center"/>
              <w:rPr>
                <w:rFonts w:hint="eastAsia" w:ascii="宋体" w:hAnsi="宋体" w:cs="宋体"/>
                <w:color w:val="auto"/>
                <w:szCs w:val="21"/>
              </w:rPr>
            </w:pPr>
            <w:r>
              <w:rPr>
                <w:rFonts w:hint="eastAsia" w:ascii="宋体" w:hAnsi="宋体" w:cs="宋体"/>
                <w:color w:val="auto"/>
                <w:szCs w:val="21"/>
              </w:rPr>
              <w:t>李玲</w:t>
            </w:r>
          </w:p>
        </w:tc>
        <w:tc>
          <w:tcPr>
            <w:tcW w:w="1908" w:type="dxa"/>
            <w:vAlign w:val="center"/>
          </w:tcPr>
          <w:p w14:paraId="57592080">
            <w:pPr>
              <w:spacing w:line="400" w:lineRule="exact"/>
              <w:contextualSpacing/>
              <w:jc w:val="center"/>
              <w:rPr>
                <w:rFonts w:hint="eastAsia" w:ascii="宋体" w:hAnsi="宋体" w:cs="宋体"/>
                <w:color w:val="auto"/>
                <w:szCs w:val="21"/>
              </w:rPr>
            </w:pPr>
            <w:r>
              <w:rPr>
                <w:rFonts w:hint="eastAsia" w:ascii="宋体" w:hAnsi="宋体" w:cs="宋体"/>
                <w:color w:val="auto"/>
                <w:szCs w:val="21"/>
              </w:rPr>
              <w:t>0580-2061710，13957227971</w:t>
            </w:r>
          </w:p>
        </w:tc>
      </w:tr>
      <w:tr w14:paraId="58FF6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580" w:type="dxa"/>
            <w:vAlign w:val="center"/>
          </w:tcPr>
          <w:p w14:paraId="75E427A3">
            <w:pPr>
              <w:spacing w:line="400" w:lineRule="exact"/>
              <w:contextualSpacing/>
              <w:jc w:val="center"/>
              <w:rPr>
                <w:rFonts w:hint="eastAsia" w:ascii="宋体" w:hAnsi="宋体" w:cs="宋体"/>
                <w:color w:val="auto"/>
                <w:szCs w:val="21"/>
              </w:rPr>
            </w:pPr>
            <w:r>
              <w:rPr>
                <w:rFonts w:hint="eastAsia" w:ascii="宋体" w:hAnsi="宋体" w:cs="宋体"/>
                <w:color w:val="auto"/>
                <w:szCs w:val="21"/>
              </w:rPr>
              <w:t>温州银行股份有限公司舟山市分行</w:t>
            </w:r>
          </w:p>
        </w:tc>
        <w:tc>
          <w:tcPr>
            <w:tcW w:w="3960" w:type="dxa"/>
          </w:tcPr>
          <w:p w14:paraId="2A6EA392">
            <w:pPr>
              <w:numPr>
                <w:ilvl w:val="0"/>
                <w:numId w:val="11"/>
              </w:numPr>
              <w:spacing w:line="400" w:lineRule="exact"/>
              <w:contextualSpacing/>
              <w:rPr>
                <w:rFonts w:hint="eastAsia" w:ascii="宋体" w:hAnsi="宋体" w:cs="宋体"/>
                <w:color w:val="auto"/>
                <w:szCs w:val="21"/>
              </w:rPr>
            </w:pPr>
            <w:r>
              <w:rPr>
                <w:rFonts w:hint="eastAsia" w:ascii="宋体" w:hAnsi="宋体" w:cs="宋体"/>
                <w:color w:val="auto"/>
                <w:szCs w:val="21"/>
              </w:rPr>
              <w:t>单户授信敞口最高不超过1000万元，且最高额度核定一般不超过借款人（含实际控制人控制的其他经营实体）最近13个月合计有效中标合同金额的70%。</w:t>
            </w:r>
          </w:p>
          <w:p w14:paraId="393D19F8">
            <w:pPr>
              <w:numPr>
                <w:ilvl w:val="0"/>
                <w:numId w:val="11"/>
              </w:numPr>
              <w:spacing w:line="400" w:lineRule="exact"/>
              <w:contextualSpacing/>
              <w:rPr>
                <w:rFonts w:hint="eastAsia" w:ascii="宋体" w:hAnsi="宋体" w:cs="宋体"/>
                <w:color w:val="auto"/>
                <w:szCs w:val="21"/>
              </w:rPr>
            </w:pPr>
            <w:r>
              <w:rPr>
                <w:rFonts w:hint="eastAsia" w:ascii="宋体" w:hAnsi="宋体" w:cs="宋体"/>
                <w:color w:val="auto"/>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3549032B">
            <w:pPr>
              <w:numPr>
                <w:ilvl w:val="0"/>
                <w:numId w:val="11"/>
              </w:numPr>
              <w:spacing w:line="400" w:lineRule="exact"/>
              <w:contextualSpacing/>
              <w:rPr>
                <w:rFonts w:hint="eastAsia" w:ascii="宋体" w:hAnsi="宋体" w:cs="宋体"/>
                <w:color w:val="auto"/>
                <w:szCs w:val="21"/>
              </w:rPr>
            </w:pPr>
            <w:r>
              <w:rPr>
                <w:rFonts w:hint="eastAsia" w:ascii="宋体" w:hAnsi="宋体" w:cs="宋体"/>
                <w:color w:val="auto"/>
                <w:szCs w:val="21"/>
              </w:rPr>
              <w:t>借款人中标采购人自行采购项目并向我行发起授信申请的，单笔业务授信敞口不超500万元，且不超过借款人中标通知书承载的中标金额或本次申请授信提供的采购合同的80%。</w:t>
            </w:r>
          </w:p>
          <w:p w14:paraId="523B4EF0">
            <w:pPr>
              <w:numPr>
                <w:ilvl w:val="0"/>
                <w:numId w:val="11"/>
              </w:numPr>
              <w:spacing w:line="400" w:lineRule="exact"/>
              <w:contextualSpacing/>
              <w:rPr>
                <w:rFonts w:hint="eastAsia" w:ascii="宋体" w:hAnsi="宋体" w:cs="宋体"/>
                <w:color w:val="auto"/>
                <w:szCs w:val="21"/>
              </w:rPr>
            </w:pPr>
            <w:r>
              <w:rPr>
                <w:rFonts w:hint="eastAsia" w:ascii="宋体" w:hAnsi="宋体" w:cs="宋体"/>
                <w:color w:val="auto"/>
                <w:szCs w:val="21"/>
              </w:rPr>
              <w:t>符合我行采购人资质的，且负债率不超75%，配合应收账款质押登记确认的，并可出具确认函，单笔借款额度可按不超过采购合同的90%办理。</w:t>
            </w:r>
          </w:p>
        </w:tc>
        <w:tc>
          <w:tcPr>
            <w:tcW w:w="2115" w:type="dxa"/>
            <w:vAlign w:val="center"/>
          </w:tcPr>
          <w:p w14:paraId="045C50E2">
            <w:pPr>
              <w:spacing w:line="400" w:lineRule="exact"/>
              <w:contextualSpacing/>
              <w:jc w:val="center"/>
              <w:rPr>
                <w:rFonts w:hint="eastAsia" w:ascii="宋体" w:hAnsi="宋体" w:cs="宋体"/>
                <w:color w:val="auto"/>
                <w:szCs w:val="21"/>
              </w:rPr>
            </w:pPr>
            <w:r>
              <w:rPr>
                <w:rFonts w:hint="eastAsia" w:ascii="宋体" w:hAnsi="宋体" w:cs="宋体"/>
                <w:color w:val="auto"/>
                <w:szCs w:val="21"/>
              </w:rPr>
              <w:t>郑贤栋</w:t>
            </w:r>
          </w:p>
        </w:tc>
        <w:tc>
          <w:tcPr>
            <w:tcW w:w="1908" w:type="dxa"/>
            <w:vAlign w:val="center"/>
          </w:tcPr>
          <w:p w14:paraId="514FE8A7">
            <w:pPr>
              <w:spacing w:line="400" w:lineRule="exact"/>
              <w:contextualSpacing/>
              <w:jc w:val="center"/>
              <w:rPr>
                <w:rFonts w:hint="eastAsia" w:ascii="宋体" w:hAnsi="宋体" w:cs="宋体"/>
                <w:color w:val="auto"/>
                <w:szCs w:val="21"/>
              </w:rPr>
            </w:pPr>
            <w:r>
              <w:rPr>
                <w:rFonts w:hint="eastAsia" w:ascii="宋体" w:hAnsi="宋体" w:cs="宋体"/>
                <w:color w:val="auto"/>
                <w:szCs w:val="21"/>
              </w:rPr>
              <w:t>058—8866086</w:t>
            </w:r>
          </w:p>
        </w:tc>
      </w:tr>
      <w:tr w14:paraId="33093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14:paraId="3C09AAFA">
            <w:pPr>
              <w:spacing w:line="400" w:lineRule="exact"/>
              <w:contextualSpacing/>
              <w:jc w:val="center"/>
              <w:rPr>
                <w:rFonts w:hint="eastAsia" w:ascii="宋体" w:hAnsi="宋体" w:cs="宋体"/>
                <w:color w:val="auto"/>
                <w:szCs w:val="21"/>
              </w:rPr>
            </w:pPr>
            <w:r>
              <w:rPr>
                <w:rFonts w:hint="eastAsia" w:ascii="宋体" w:hAnsi="宋体" w:cs="宋体"/>
                <w:color w:val="auto"/>
                <w:szCs w:val="21"/>
              </w:rPr>
              <w:t>交通银行股份有限公司舟山分行</w:t>
            </w:r>
          </w:p>
        </w:tc>
        <w:tc>
          <w:tcPr>
            <w:tcW w:w="3960" w:type="dxa"/>
          </w:tcPr>
          <w:p w14:paraId="6C7B4DB6">
            <w:pPr>
              <w:spacing w:line="400" w:lineRule="exact"/>
              <w:contextualSpacing/>
              <w:rPr>
                <w:rFonts w:hint="eastAsia" w:ascii="宋体" w:hAnsi="宋体" w:cs="宋体"/>
                <w:color w:val="auto"/>
                <w:szCs w:val="21"/>
              </w:rPr>
            </w:pPr>
            <w:r>
              <w:rPr>
                <w:rFonts w:hint="eastAsia" w:ascii="宋体" w:hAnsi="宋体" w:cs="宋体"/>
                <w:color w:val="auto"/>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2115" w:type="dxa"/>
            <w:vAlign w:val="center"/>
          </w:tcPr>
          <w:p w14:paraId="216BF7D6">
            <w:pPr>
              <w:spacing w:line="400" w:lineRule="exact"/>
              <w:contextualSpacing/>
              <w:jc w:val="center"/>
              <w:rPr>
                <w:rFonts w:hint="eastAsia" w:ascii="宋体" w:hAnsi="宋体" w:cs="宋体"/>
                <w:color w:val="auto"/>
                <w:szCs w:val="21"/>
              </w:rPr>
            </w:pPr>
            <w:r>
              <w:rPr>
                <w:rFonts w:hint="eastAsia" w:ascii="宋体" w:hAnsi="宋体" w:cs="宋体"/>
                <w:color w:val="auto"/>
                <w:szCs w:val="21"/>
              </w:rPr>
              <w:t>赵争艳</w:t>
            </w:r>
          </w:p>
        </w:tc>
        <w:tc>
          <w:tcPr>
            <w:tcW w:w="1908" w:type="dxa"/>
            <w:vAlign w:val="center"/>
          </w:tcPr>
          <w:p w14:paraId="74224A47">
            <w:pPr>
              <w:spacing w:line="400" w:lineRule="exact"/>
              <w:contextualSpacing/>
              <w:jc w:val="center"/>
              <w:rPr>
                <w:rFonts w:hint="eastAsia" w:ascii="宋体" w:hAnsi="宋体" w:cs="宋体"/>
                <w:color w:val="auto"/>
                <w:szCs w:val="21"/>
              </w:rPr>
            </w:pPr>
            <w:r>
              <w:rPr>
                <w:rFonts w:hint="eastAsia" w:ascii="宋体" w:hAnsi="宋体" w:cs="宋体"/>
                <w:color w:val="auto"/>
                <w:szCs w:val="21"/>
              </w:rPr>
              <w:t>0580-2260728</w:t>
            </w:r>
          </w:p>
          <w:p w14:paraId="6DA56070">
            <w:pPr>
              <w:spacing w:line="400" w:lineRule="exact"/>
              <w:contextualSpacing/>
              <w:jc w:val="center"/>
              <w:rPr>
                <w:rFonts w:hint="eastAsia" w:ascii="宋体" w:hAnsi="宋体" w:cs="宋体"/>
                <w:color w:val="auto"/>
                <w:szCs w:val="21"/>
              </w:rPr>
            </w:pPr>
            <w:r>
              <w:rPr>
                <w:rFonts w:hint="eastAsia" w:ascii="宋体" w:hAnsi="宋体" w:cs="宋体"/>
                <w:color w:val="auto"/>
                <w:szCs w:val="21"/>
              </w:rPr>
              <w:t>13758007280</w:t>
            </w:r>
          </w:p>
        </w:tc>
      </w:tr>
      <w:tr w14:paraId="4CC2F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vAlign w:val="center"/>
          </w:tcPr>
          <w:p w14:paraId="62E2FD95">
            <w:pPr>
              <w:spacing w:line="400" w:lineRule="exact"/>
              <w:contextualSpacing/>
              <w:jc w:val="center"/>
              <w:rPr>
                <w:rFonts w:hint="eastAsia" w:ascii="宋体" w:hAnsi="宋体" w:cs="宋体"/>
                <w:color w:val="auto"/>
                <w:szCs w:val="21"/>
              </w:rPr>
            </w:pPr>
            <w:r>
              <w:rPr>
                <w:rFonts w:hint="eastAsia" w:ascii="宋体" w:hAnsi="宋体" w:cs="宋体"/>
                <w:color w:val="auto"/>
                <w:szCs w:val="21"/>
              </w:rPr>
              <w:t>中信银行股份有限公司舟山分行</w:t>
            </w:r>
          </w:p>
        </w:tc>
        <w:tc>
          <w:tcPr>
            <w:tcW w:w="3960" w:type="dxa"/>
          </w:tcPr>
          <w:p w14:paraId="14AC9E12">
            <w:pPr>
              <w:spacing w:line="400" w:lineRule="exact"/>
              <w:contextualSpacing/>
              <w:rPr>
                <w:rFonts w:hint="eastAsia" w:ascii="宋体" w:hAnsi="宋体" w:cs="宋体"/>
                <w:color w:val="auto"/>
                <w:szCs w:val="21"/>
              </w:rPr>
            </w:pPr>
            <w:r>
              <w:rPr>
                <w:rFonts w:hint="eastAsia" w:ascii="宋体" w:hAnsi="宋体" w:cs="宋体"/>
                <w:color w:val="auto"/>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115" w:type="dxa"/>
            <w:vAlign w:val="center"/>
          </w:tcPr>
          <w:p w14:paraId="264F94F1">
            <w:pPr>
              <w:spacing w:line="400" w:lineRule="exact"/>
              <w:contextualSpacing/>
              <w:jc w:val="center"/>
              <w:rPr>
                <w:rFonts w:hint="eastAsia" w:ascii="宋体" w:hAnsi="宋体" w:cs="宋体"/>
                <w:color w:val="auto"/>
                <w:szCs w:val="21"/>
              </w:rPr>
            </w:pPr>
            <w:r>
              <w:rPr>
                <w:rFonts w:hint="eastAsia" w:ascii="宋体" w:hAnsi="宋体" w:cs="宋体"/>
                <w:color w:val="auto"/>
                <w:szCs w:val="21"/>
              </w:rPr>
              <w:t>黄丽</w:t>
            </w:r>
          </w:p>
        </w:tc>
        <w:tc>
          <w:tcPr>
            <w:tcW w:w="1908" w:type="dxa"/>
            <w:vAlign w:val="center"/>
          </w:tcPr>
          <w:p w14:paraId="587F2AD3">
            <w:pPr>
              <w:spacing w:line="400" w:lineRule="exact"/>
              <w:contextualSpacing/>
              <w:jc w:val="center"/>
              <w:rPr>
                <w:rFonts w:hint="eastAsia" w:ascii="宋体" w:hAnsi="宋体" w:cs="宋体"/>
                <w:color w:val="auto"/>
                <w:szCs w:val="21"/>
              </w:rPr>
            </w:pPr>
            <w:r>
              <w:rPr>
                <w:rFonts w:hint="eastAsia" w:ascii="宋体" w:hAnsi="宋体" w:cs="宋体"/>
                <w:color w:val="auto"/>
                <w:szCs w:val="21"/>
              </w:rPr>
              <w:t>13905808032</w:t>
            </w:r>
          </w:p>
        </w:tc>
      </w:tr>
      <w:tr w14:paraId="2C3C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vAlign w:val="center"/>
          </w:tcPr>
          <w:p w14:paraId="5E89DCC9">
            <w:pPr>
              <w:spacing w:line="400" w:lineRule="exact"/>
              <w:contextualSpacing/>
              <w:jc w:val="center"/>
              <w:rPr>
                <w:rFonts w:hint="eastAsia" w:ascii="宋体" w:hAnsi="宋体" w:cs="宋体"/>
                <w:color w:val="auto"/>
                <w:szCs w:val="21"/>
              </w:rPr>
            </w:pPr>
            <w:r>
              <w:rPr>
                <w:rFonts w:hint="eastAsia" w:ascii="宋体" w:hAnsi="宋体" w:cs="宋体"/>
                <w:color w:val="auto"/>
                <w:szCs w:val="21"/>
              </w:rPr>
              <w:t>泰隆银行舟山市分行</w:t>
            </w:r>
          </w:p>
        </w:tc>
        <w:tc>
          <w:tcPr>
            <w:tcW w:w="3960" w:type="dxa"/>
          </w:tcPr>
          <w:p w14:paraId="5D8EEF4A">
            <w:pPr>
              <w:spacing w:line="400" w:lineRule="exact"/>
              <w:contextualSpacing/>
              <w:rPr>
                <w:rFonts w:hint="eastAsia" w:ascii="宋体" w:hAnsi="宋体" w:cs="宋体"/>
                <w:color w:val="auto"/>
                <w:szCs w:val="21"/>
              </w:rPr>
            </w:pPr>
            <w:r>
              <w:rPr>
                <w:rFonts w:hint="eastAsia" w:ascii="宋体" w:hAnsi="宋体" w:cs="宋体"/>
                <w:color w:val="auto"/>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115" w:type="dxa"/>
            <w:vAlign w:val="center"/>
          </w:tcPr>
          <w:p w14:paraId="6012DFDF">
            <w:pPr>
              <w:spacing w:line="400" w:lineRule="exact"/>
              <w:contextualSpacing/>
              <w:jc w:val="center"/>
              <w:rPr>
                <w:rFonts w:hint="eastAsia" w:ascii="宋体" w:hAnsi="宋体" w:cs="宋体"/>
                <w:color w:val="auto"/>
                <w:szCs w:val="21"/>
              </w:rPr>
            </w:pPr>
            <w:r>
              <w:rPr>
                <w:rFonts w:hint="eastAsia" w:ascii="宋体" w:hAnsi="宋体" w:cs="宋体"/>
                <w:color w:val="auto"/>
                <w:szCs w:val="21"/>
              </w:rPr>
              <w:t>胡亢宇</w:t>
            </w:r>
          </w:p>
        </w:tc>
        <w:tc>
          <w:tcPr>
            <w:tcW w:w="1908" w:type="dxa"/>
            <w:vAlign w:val="center"/>
          </w:tcPr>
          <w:p w14:paraId="0A027E32">
            <w:pPr>
              <w:spacing w:line="400" w:lineRule="exact"/>
              <w:contextualSpacing/>
              <w:jc w:val="center"/>
              <w:rPr>
                <w:rFonts w:hint="eastAsia" w:ascii="宋体" w:hAnsi="宋体" w:cs="宋体"/>
                <w:color w:val="auto"/>
                <w:szCs w:val="21"/>
              </w:rPr>
            </w:pPr>
            <w:r>
              <w:rPr>
                <w:rFonts w:hint="eastAsia" w:ascii="宋体" w:hAnsi="宋体" w:cs="宋体"/>
                <w:color w:val="auto"/>
                <w:szCs w:val="21"/>
              </w:rPr>
              <w:t>17605868703</w:t>
            </w:r>
          </w:p>
        </w:tc>
      </w:tr>
      <w:tr w14:paraId="312EA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vAlign w:val="center"/>
          </w:tcPr>
          <w:p w14:paraId="67F0F3ED">
            <w:pPr>
              <w:spacing w:line="400" w:lineRule="exact"/>
              <w:contextualSpacing/>
              <w:jc w:val="center"/>
              <w:rPr>
                <w:rFonts w:hint="eastAsia" w:ascii="宋体" w:hAnsi="宋体" w:cs="宋体"/>
                <w:color w:val="auto"/>
                <w:szCs w:val="21"/>
              </w:rPr>
            </w:pPr>
            <w:r>
              <w:rPr>
                <w:rFonts w:hint="eastAsia" w:ascii="宋体" w:hAnsi="宋体" w:cs="宋体"/>
                <w:color w:val="auto"/>
                <w:szCs w:val="21"/>
              </w:rPr>
              <w:t>中国农业银行股份有限公司舟山分行</w:t>
            </w:r>
          </w:p>
        </w:tc>
        <w:tc>
          <w:tcPr>
            <w:tcW w:w="3960" w:type="dxa"/>
          </w:tcPr>
          <w:p w14:paraId="5F0A85CB">
            <w:pPr>
              <w:spacing w:line="400" w:lineRule="exact"/>
              <w:contextualSpacing/>
              <w:rPr>
                <w:rFonts w:hint="eastAsia" w:ascii="宋体" w:hAnsi="宋体" w:cs="宋体"/>
                <w:color w:val="auto"/>
                <w:szCs w:val="21"/>
              </w:rPr>
            </w:pPr>
            <w:r>
              <w:rPr>
                <w:rFonts w:hint="eastAsia" w:ascii="宋体" w:hAnsi="宋体" w:cs="宋体"/>
                <w:color w:val="auto"/>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115" w:type="dxa"/>
            <w:vAlign w:val="center"/>
          </w:tcPr>
          <w:p w14:paraId="5B9AAB96">
            <w:pPr>
              <w:spacing w:line="400" w:lineRule="exact"/>
              <w:contextualSpacing/>
              <w:jc w:val="center"/>
              <w:rPr>
                <w:rFonts w:hint="eastAsia" w:ascii="宋体" w:hAnsi="宋体" w:cs="宋体"/>
                <w:color w:val="auto"/>
                <w:szCs w:val="21"/>
              </w:rPr>
            </w:pPr>
            <w:r>
              <w:rPr>
                <w:rFonts w:hint="eastAsia" w:ascii="宋体" w:hAnsi="宋体" w:cs="宋体"/>
                <w:color w:val="auto"/>
                <w:szCs w:val="21"/>
              </w:rPr>
              <w:t>苏华瞻</w:t>
            </w:r>
          </w:p>
        </w:tc>
        <w:tc>
          <w:tcPr>
            <w:tcW w:w="1908" w:type="dxa"/>
            <w:vAlign w:val="center"/>
          </w:tcPr>
          <w:p w14:paraId="5D4DCF4C">
            <w:pPr>
              <w:spacing w:line="400" w:lineRule="exact"/>
              <w:contextualSpacing/>
              <w:jc w:val="center"/>
              <w:rPr>
                <w:rFonts w:hint="eastAsia" w:ascii="宋体" w:hAnsi="宋体" w:cs="宋体"/>
                <w:color w:val="auto"/>
                <w:szCs w:val="21"/>
              </w:rPr>
            </w:pPr>
            <w:r>
              <w:rPr>
                <w:rFonts w:hint="eastAsia" w:ascii="宋体" w:hAnsi="宋体" w:cs="宋体"/>
                <w:color w:val="auto"/>
                <w:szCs w:val="21"/>
              </w:rPr>
              <w:t>13967228926</w:t>
            </w:r>
          </w:p>
        </w:tc>
      </w:tr>
      <w:tr w14:paraId="7BE9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vAlign w:val="center"/>
          </w:tcPr>
          <w:p w14:paraId="30AF7CDF">
            <w:pPr>
              <w:spacing w:line="400" w:lineRule="exact"/>
              <w:contextualSpacing/>
              <w:jc w:val="center"/>
              <w:rPr>
                <w:rFonts w:hint="eastAsia" w:ascii="宋体" w:hAnsi="宋体" w:cs="宋体"/>
                <w:color w:val="auto"/>
                <w:szCs w:val="21"/>
              </w:rPr>
            </w:pPr>
            <w:r>
              <w:rPr>
                <w:rFonts w:hint="eastAsia" w:ascii="宋体" w:hAnsi="宋体" w:cs="宋体"/>
                <w:color w:val="auto"/>
                <w:szCs w:val="21"/>
              </w:rPr>
              <w:t>中国邮政储蓄银行股份有限公司舟山市分行</w:t>
            </w:r>
          </w:p>
        </w:tc>
        <w:tc>
          <w:tcPr>
            <w:tcW w:w="3960" w:type="dxa"/>
          </w:tcPr>
          <w:p w14:paraId="61630C23">
            <w:pPr>
              <w:tabs>
                <w:tab w:val="left" w:pos="0"/>
              </w:tabs>
              <w:spacing w:line="400" w:lineRule="exact"/>
              <w:rPr>
                <w:rFonts w:hint="eastAsia" w:ascii="宋体" w:hAnsi="宋体" w:cs="宋体"/>
                <w:color w:val="auto"/>
                <w:szCs w:val="21"/>
              </w:rPr>
            </w:pPr>
            <w:r>
              <w:rPr>
                <w:rFonts w:hint="eastAsia" w:ascii="宋体" w:hAnsi="宋体" w:cs="宋体"/>
                <w:color w:val="auto"/>
                <w:szCs w:val="21"/>
              </w:rPr>
              <w:t>符合我行基本准入，授信额度使用期最高为2年，单户授信最高为500万，担保方式享受信用贷款执行，利率最低可至当期LPR ，有无还本续贷，12月份线上产品可以自主自贷。</w:t>
            </w:r>
          </w:p>
        </w:tc>
        <w:tc>
          <w:tcPr>
            <w:tcW w:w="2115" w:type="dxa"/>
            <w:vAlign w:val="center"/>
          </w:tcPr>
          <w:p w14:paraId="141AE3BD">
            <w:pPr>
              <w:spacing w:line="400" w:lineRule="exact"/>
              <w:contextualSpacing/>
              <w:jc w:val="center"/>
              <w:rPr>
                <w:rFonts w:hint="eastAsia" w:ascii="宋体" w:hAnsi="宋体" w:cs="宋体"/>
                <w:color w:val="auto"/>
                <w:szCs w:val="21"/>
              </w:rPr>
            </w:pPr>
            <w:r>
              <w:rPr>
                <w:rFonts w:hint="eastAsia" w:ascii="宋体" w:hAnsi="宋体" w:cs="宋体"/>
                <w:color w:val="auto"/>
                <w:szCs w:val="21"/>
              </w:rPr>
              <w:t>蒋志燕</w:t>
            </w:r>
          </w:p>
        </w:tc>
        <w:tc>
          <w:tcPr>
            <w:tcW w:w="1908" w:type="dxa"/>
            <w:vAlign w:val="center"/>
          </w:tcPr>
          <w:p w14:paraId="09C7DE0D">
            <w:pPr>
              <w:spacing w:line="400" w:lineRule="exact"/>
              <w:contextualSpacing/>
              <w:jc w:val="center"/>
              <w:rPr>
                <w:rFonts w:hint="eastAsia" w:ascii="宋体" w:hAnsi="宋体" w:cs="宋体"/>
                <w:color w:val="auto"/>
                <w:szCs w:val="21"/>
              </w:rPr>
            </w:pPr>
            <w:r>
              <w:rPr>
                <w:rFonts w:hint="eastAsia" w:ascii="宋体" w:hAnsi="宋体" w:cs="宋体"/>
                <w:color w:val="auto"/>
                <w:szCs w:val="21"/>
              </w:rPr>
              <w:t>13732527321</w:t>
            </w:r>
          </w:p>
        </w:tc>
      </w:tr>
    </w:tbl>
    <w:p w14:paraId="5B3E6CCC">
      <w:pPr>
        <w:spacing w:line="360" w:lineRule="auto"/>
        <w:ind w:firstLine="555"/>
        <w:outlineLvl w:val="3"/>
        <w:rPr>
          <w:rFonts w:hint="eastAsia" w:ascii="宋体" w:hAnsi="宋体" w:cs="宋体"/>
          <w:color w:val="auto"/>
          <w:szCs w:val="21"/>
        </w:rPr>
      </w:pPr>
      <w:r>
        <w:rPr>
          <w:rFonts w:hint="eastAsia" w:ascii="宋体" w:hAnsi="宋体" w:cs="宋体"/>
          <w:color w:val="auto"/>
          <w:szCs w:val="21"/>
        </w:rPr>
        <w:t>2.2一般步骤</w:t>
      </w:r>
    </w:p>
    <w:p w14:paraId="6591D3F7">
      <w:pPr>
        <w:spacing w:line="360" w:lineRule="auto"/>
        <w:ind w:firstLine="555"/>
        <w:outlineLvl w:val="4"/>
        <w:rPr>
          <w:rFonts w:hint="eastAsia" w:ascii="宋体" w:hAnsi="宋体" w:cs="宋体"/>
          <w:color w:val="auto"/>
          <w:szCs w:val="21"/>
        </w:rPr>
      </w:pPr>
      <w:r>
        <w:rPr>
          <w:rFonts w:hint="eastAsia" w:ascii="宋体" w:hAnsi="宋体" w:cs="宋体"/>
          <w:color w:val="auto"/>
          <w:szCs w:val="21"/>
        </w:rPr>
        <w:t>（1）供应商先与银行对接，办理融资前期手续；</w:t>
      </w:r>
    </w:p>
    <w:p w14:paraId="1AA503C3">
      <w:pPr>
        <w:spacing w:line="360" w:lineRule="auto"/>
        <w:ind w:firstLine="555"/>
        <w:rPr>
          <w:rFonts w:hint="eastAsia" w:ascii="宋体" w:hAnsi="宋体" w:cs="宋体"/>
          <w:color w:val="auto"/>
          <w:szCs w:val="21"/>
        </w:rPr>
      </w:pPr>
      <w:r>
        <w:rPr>
          <w:rFonts w:hint="eastAsia" w:ascii="宋体" w:hAnsi="宋体" w:cs="宋体"/>
          <w:color w:val="auto"/>
          <w:szCs w:val="21"/>
        </w:rPr>
        <w:t>（2）供应商中标后，凭中标通知书等材料，向相关合作银行发出融资申请；</w:t>
      </w:r>
    </w:p>
    <w:p w14:paraId="5936E33C">
      <w:pPr>
        <w:spacing w:line="360" w:lineRule="auto"/>
        <w:ind w:firstLine="555"/>
        <w:outlineLvl w:val="4"/>
        <w:rPr>
          <w:rFonts w:hint="eastAsia" w:ascii="宋体" w:hAnsi="宋体" w:cs="宋体"/>
          <w:color w:val="auto"/>
          <w:szCs w:val="21"/>
        </w:rPr>
      </w:pPr>
      <w:r>
        <w:rPr>
          <w:rFonts w:hint="eastAsia" w:ascii="宋体" w:hAnsi="宋体" w:cs="宋体"/>
          <w:color w:val="auto"/>
          <w:szCs w:val="21"/>
        </w:rPr>
        <w:t>（3）银行、供应商线上办理审批、放贷事宜。</w:t>
      </w:r>
    </w:p>
    <w:p w14:paraId="73B068F6">
      <w:pPr>
        <w:spacing w:line="360" w:lineRule="auto"/>
        <w:ind w:firstLine="555"/>
        <w:outlineLvl w:val="3"/>
        <w:rPr>
          <w:rFonts w:hint="eastAsia" w:ascii="宋体" w:hAnsi="宋体" w:cs="宋体"/>
          <w:color w:val="auto"/>
          <w:szCs w:val="21"/>
        </w:rPr>
      </w:pPr>
      <w:r>
        <w:rPr>
          <w:rFonts w:hint="eastAsia" w:ascii="宋体" w:hAnsi="宋体" w:cs="宋体"/>
          <w:color w:val="auto"/>
          <w:szCs w:val="21"/>
        </w:rPr>
        <w:t>2.3注意事项</w:t>
      </w:r>
    </w:p>
    <w:p w14:paraId="58B5466F">
      <w:pPr>
        <w:spacing w:line="360" w:lineRule="auto"/>
        <w:ind w:firstLine="555"/>
        <w:rPr>
          <w:rFonts w:hint="eastAsia" w:ascii="宋体" w:hAnsi="宋体" w:cs="宋体"/>
          <w:color w:val="auto"/>
          <w:szCs w:val="21"/>
        </w:rPr>
      </w:pPr>
      <w:r>
        <w:rPr>
          <w:rFonts w:hint="eastAsia" w:ascii="宋体" w:hAnsi="宋体" w:cs="宋体"/>
          <w:color w:val="auto"/>
          <w:szCs w:val="21"/>
        </w:rPr>
        <w:t>（1）中标供应商需确保政府采购合同的收款账户与融资银行开户账户一致。</w:t>
      </w:r>
    </w:p>
    <w:p w14:paraId="19F6AF34">
      <w:pPr>
        <w:spacing w:line="360" w:lineRule="auto"/>
        <w:ind w:firstLine="555"/>
        <w:rPr>
          <w:rFonts w:hint="eastAsia" w:ascii="宋体" w:hAnsi="宋体" w:cs="宋体"/>
          <w:color w:val="auto"/>
          <w:szCs w:val="21"/>
        </w:rPr>
      </w:pPr>
      <w:r>
        <w:rPr>
          <w:rFonts w:hint="eastAsia" w:ascii="宋体" w:hAnsi="宋体" w:cs="宋体"/>
          <w:color w:val="auto"/>
          <w:szCs w:val="21"/>
        </w:rPr>
        <w:t>（2）用于政府采购信用融资的政府采购合同，应当包含如下条款：“第   条：政府采购合同贷款</w:t>
      </w:r>
    </w:p>
    <w:p w14:paraId="6C3A08EA">
      <w:pPr>
        <w:spacing w:line="360" w:lineRule="auto"/>
        <w:ind w:firstLine="555"/>
        <w:rPr>
          <w:rFonts w:hint="eastAsia" w:ascii="宋体" w:hAnsi="宋体" w:cs="宋体"/>
          <w:color w:val="auto"/>
          <w:szCs w:val="21"/>
        </w:rPr>
      </w:pPr>
      <w:r>
        <w:rPr>
          <w:rFonts w:hint="eastAsia" w:ascii="宋体" w:hAnsi="宋体" w:cs="宋体"/>
          <w:color w:val="auto"/>
          <w:szCs w:val="21"/>
        </w:rPr>
        <w:t>本合同同时用于乙方向      银行（金融机构）申请政府采购信用贷款。</w:t>
      </w:r>
    </w:p>
    <w:p w14:paraId="0D96AEB9">
      <w:pPr>
        <w:spacing w:line="360" w:lineRule="auto"/>
        <w:ind w:firstLine="555"/>
        <w:rPr>
          <w:rFonts w:hint="eastAsia" w:ascii="宋体" w:hAnsi="宋体" w:cs="宋体"/>
          <w:b/>
          <w:color w:val="auto"/>
          <w:sz w:val="28"/>
        </w:rPr>
      </w:pPr>
      <w:r>
        <w:rPr>
          <w:rFonts w:hint="eastAsia" w:ascii="宋体" w:hAnsi="宋体" w:cs="宋体"/>
          <w:color w:val="auto"/>
          <w:szCs w:val="21"/>
        </w:rPr>
        <w:t>本合同一经签订，原则上不得更改乙方收款账户信息。确须更改的，乙方应取得原合同收款账户开户银行书面同意，否则修改后的合同不予备案，采购资金不予支付。”</w:t>
      </w:r>
    </w:p>
    <w:p w14:paraId="22F929C7">
      <w:pPr>
        <w:pStyle w:val="43"/>
        <w:snapToGrid w:val="0"/>
        <w:spacing w:after="120" w:afterLines="50" w:line="360" w:lineRule="auto"/>
        <w:ind w:right="-85" w:firstLine="0"/>
        <w:jc w:val="center"/>
        <w:outlineLvl w:val="1"/>
        <w:rPr>
          <w:rFonts w:hint="eastAsia" w:ascii="宋体" w:hAnsi="宋体" w:cs="宋体"/>
          <w:b/>
          <w:color w:val="auto"/>
          <w:sz w:val="28"/>
        </w:rPr>
      </w:pPr>
      <w:r>
        <w:rPr>
          <w:rFonts w:hint="eastAsia" w:ascii="宋体" w:hAnsi="宋体" w:cs="宋体"/>
          <w:b/>
          <w:color w:val="auto"/>
          <w:sz w:val="28"/>
        </w:rPr>
        <w:t>十、解释权</w:t>
      </w:r>
      <w:bookmarkEnd w:id="4"/>
    </w:p>
    <w:p w14:paraId="602EBD46">
      <w:pPr>
        <w:adjustRightInd w:val="0"/>
        <w:snapToGrid w:val="0"/>
        <w:spacing w:line="360" w:lineRule="auto"/>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凡涉及本次采购文件的解释权均属于浙江天隆工程管理有限公司</w:t>
      </w:r>
      <w:r>
        <w:rPr>
          <w:rFonts w:hint="eastAsia" w:ascii="宋体" w:hAnsi="宋体" w:cs="宋体"/>
          <w:snapToGrid w:val="0"/>
          <w:color w:val="auto"/>
          <w:kern w:val="0"/>
          <w:szCs w:val="21"/>
          <w:lang w:eastAsia="zh-CN"/>
        </w:rPr>
        <w:t>普陀分公司</w:t>
      </w:r>
      <w:r>
        <w:rPr>
          <w:rFonts w:hint="eastAsia" w:ascii="宋体" w:hAnsi="宋体" w:cs="宋体"/>
          <w:snapToGrid w:val="0"/>
          <w:color w:val="auto"/>
          <w:kern w:val="0"/>
          <w:szCs w:val="21"/>
        </w:rPr>
        <w:t>。</w:t>
      </w:r>
    </w:p>
    <w:p w14:paraId="07316167">
      <w:pPr>
        <w:pStyle w:val="42"/>
        <w:snapToGrid w:val="0"/>
        <w:spacing w:before="120" w:after="120" w:line="360" w:lineRule="auto"/>
        <w:ind w:right="-87"/>
        <w:rPr>
          <w:rFonts w:hint="eastAsia" w:hAnsi="宋体" w:eastAsia="宋体" w:cs="宋体"/>
          <w:color w:val="auto"/>
        </w:rPr>
        <w:sectPr>
          <w:footerReference r:id="rId6" w:type="default"/>
          <w:pgSz w:w="11905" w:h="16838"/>
          <w:pgMar w:top="1304" w:right="1531" w:bottom="833" w:left="1531" w:header="1304" w:footer="1304" w:gutter="0"/>
          <w:cols w:space="0" w:num="1"/>
          <w:rtlGutter w:val="0"/>
          <w:docGrid w:linePitch="0" w:charSpace="0"/>
        </w:sectPr>
      </w:pPr>
    </w:p>
    <w:p w14:paraId="4754B77E">
      <w:pPr>
        <w:pStyle w:val="42"/>
        <w:snapToGrid w:val="0"/>
        <w:spacing w:before="120" w:after="120" w:line="360" w:lineRule="auto"/>
        <w:ind w:right="-87"/>
        <w:jc w:val="center"/>
        <w:outlineLvl w:val="0"/>
        <w:rPr>
          <w:rFonts w:hint="eastAsia" w:hAnsi="宋体" w:eastAsia="宋体" w:cs="宋体"/>
          <w:b/>
          <w:bCs/>
          <w:color w:val="auto"/>
          <w:szCs w:val="21"/>
        </w:rPr>
      </w:pPr>
      <w:r>
        <w:rPr>
          <w:rFonts w:hint="eastAsia" w:hAnsi="宋体" w:eastAsia="宋体" w:cs="宋体"/>
          <w:b/>
          <w:bCs/>
          <w:color w:val="auto"/>
        </w:rPr>
        <w:t>第四章  评标办法及评分标准</w:t>
      </w:r>
    </w:p>
    <w:p w14:paraId="144112B0">
      <w:pPr>
        <w:spacing w:line="400" w:lineRule="exact"/>
        <w:ind w:firstLine="420" w:firstLineChars="200"/>
        <w:rPr>
          <w:rFonts w:hint="eastAsia" w:ascii="宋体" w:hAnsi="宋体" w:cs="宋体"/>
          <w:b/>
          <w:color w:val="auto"/>
          <w:szCs w:val="21"/>
        </w:rPr>
      </w:pPr>
      <w:r>
        <w:rPr>
          <w:rFonts w:hint="eastAsia" w:ascii="宋体" w:hAnsi="宋体" w:cs="宋体"/>
          <w:color w:val="auto"/>
          <w:szCs w:val="21"/>
        </w:rPr>
        <w:t>为公正、公平、科学地选择成交人，根据《中华人民共和国政府采购法》等有关法律法规的规定，并结合本项目的实际，制定本办法，本办法适用本项目的评标。</w:t>
      </w:r>
    </w:p>
    <w:p w14:paraId="184D0357">
      <w:pPr>
        <w:autoSpaceDE w:val="0"/>
        <w:autoSpaceDN w:val="0"/>
        <w:adjustRightInd w:val="0"/>
        <w:spacing w:line="400" w:lineRule="exact"/>
        <w:outlineLvl w:val="1"/>
        <w:rPr>
          <w:rFonts w:hint="eastAsia" w:ascii="宋体" w:hAnsi="宋体" w:cs="宋体"/>
          <w:b/>
          <w:color w:val="auto"/>
          <w:szCs w:val="21"/>
        </w:rPr>
      </w:pPr>
      <w:r>
        <w:rPr>
          <w:rFonts w:hint="eastAsia" w:ascii="宋体" w:hAnsi="宋体" w:cs="宋体"/>
          <w:b/>
          <w:color w:val="auto"/>
          <w:szCs w:val="21"/>
        </w:rPr>
        <w:t>一、资格审查</w:t>
      </w:r>
    </w:p>
    <w:p w14:paraId="47141125">
      <w:pPr>
        <w:autoSpaceDE w:val="0"/>
        <w:autoSpaceDN w:val="0"/>
        <w:adjustRightInd w:val="0"/>
        <w:spacing w:line="400" w:lineRule="exact"/>
        <w:ind w:firstLine="420" w:firstLineChars="200"/>
        <w:rPr>
          <w:rFonts w:hint="eastAsia" w:ascii="宋体" w:hAnsi="宋体" w:cs="宋体"/>
          <w:color w:val="auto"/>
          <w:szCs w:val="21"/>
          <w:lang w:val="zh-CN"/>
        </w:rPr>
      </w:pPr>
      <w:r>
        <w:rPr>
          <w:rFonts w:hint="eastAsia" w:ascii="宋体" w:hAnsi="宋体" w:cs="宋体"/>
          <w:color w:val="auto"/>
          <w:szCs w:val="21"/>
          <w:lang w:val="zh-CN"/>
        </w:rPr>
        <w:t>1、由招标代理机构对投标人的资格进行审查。</w:t>
      </w:r>
    </w:p>
    <w:tbl>
      <w:tblPr>
        <w:tblStyle w:val="30"/>
        <w:tblpPr w:leftFromText="180" w:rightFromText="180" w:vertAnchor="text" w:horzAnchor="page" w:tblpX="1941" w:tblpY="376"/>
        <w:tblOverlap w:val="never"/>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5070"/>
        <w:gridCol w:w="2075"/>
      </w:tblGrid>
      <w:tr w14:paraId="67501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077" w:type="dxa"/>
            <w:vAlign w:val="center"/>
          </w:tcPr>
          <w:p w14:paraId="7E72FBFA">
            <w:pPr>
              <w:spacing w:line="400" w:lineRule="exact"/>
              <w:jc w:val="center"/>
              <w:rPr>
                <w:rFonts w:hint="eastAsia" w:ascii="宋体" w:hAnsi="宋体" w:cs="宋体"/>
                <w:b/>
                <w:color w:val="auto"/>
                <w:szCs w:val="21"/>
              </w:rPr>
            </w:pPr>
            <w:r>
              <w:rPr>
                <w:rFonts w:hint="eastAsia" w:ascii="宋体" w:hAnsi="宋体" w:cs="宋体"/>
                <w:b/>
                <w:color w:val="auto"/>
                <w:szCs w:val="21"/>
              </w:rPr>
              <w:t>序号</w:t>
            </w:r>
          </w:p>
        </w:tc>
        <w:tc>
          <w:tcPr>
            <w:tcW w:w="5070" w:type="dxa"/>
            <w:tcBorders>
              <w:tl2br w:val="single" w:color="auto" w:sz="4" w:space="0"/>
            </w:tcBorders>
          </w:tcPr>
          <w:p w14:paraId="39412A68">
            <w:pPr>
              <w:spacing w:line="400" w:lineRule="exact"/>
              <w:jc w:val="center"/>
              <w:rPr>
                <w:rFonts w:hint="eastAsia" w:ascii="宋体" w:hAnsi="宋体" w:cs="宋体"/>
                <w:b/>
                <w:color w:val="auto"/>
                <w:szCs w:val="21"/>
              </w:rPr>
            </w:pPr>
            <w:r>
              <w:rPr>
                <w:rFonts w:hint="eastAsia" w:ascii="宋体" w:hAnsi="宋体" w:cs="宋体"/>
                <w:b/>
                <w:color w:val="auto"/>
                <w:szCs w:val="21"/>
                <w:lang w:val="en-US" w:eastAsia="zh-CN"/>
              </w:rPr>
              <w:t xml:space="preserve">                            </w:t>
            </w:r>
            <w:r>
              <w:rPr>
                <w:rFonts w:hint="eastAsia" w:ascii="宋体" w:hAnsi="宋体" w:cs="宋体"/>
                <w:b/>
                <w:color w:val="auto"/>
                <w:szCs w:val="21"/>
              </w:rPr>
              <w:t>投标人内容</w:t>
            </w:r>
          </w:p>
        </w:tc>
        <w:tc>
          <w:tcPr>
            <w:tcW w:w="2075" w:type="dxa"/>
            <w:vAlign w:val="center"/>
          </w:tcPr>
          <w:p w14:paraId="3EFA10E9">
            <w:pPr>
              <w:spacing w:line="400" w:lineRule="exact"/>
              <w:jc w:val="center"/>
              <w:rPr>
                <w:rFonts w:hint="eastAsia" w:ascii="宋体" w:hAnsi="宋体" w:cs="宋体"/>
                <w:b/>
                <w:color w:val="auto"/>
                <w:szCs w:val="21"/>
              </w:rPr>
            </w:pPr>
            <w:r>
              <w:rPr>
                <w:rFonts w:hint="eastAsia" w:ascii="宋体" w:hAnsi="宋体" w:cs="宋体"/>
                <w:b/>
                <w:color w:val="auto"/>
                <w:szCs w:val="21"/>
              </w:rPr>
              <w:t>审核标准</w:t>
            </w:r>
          </w:p>
        </w:tc>
      </w:tr>
      <w:tr w14:paraId="3E3EB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77" w:type="dxa"/>
            <w:vAlign w:val="center"/>
          </w:tcPr>
          <w:p w14:paraId="7804E3BD">
            <w:pPr>
              <w:spacing w:line="400" w:lineRule="exact"/>
              <w:jc w:val="center"/>
              <w:rPr>
                <w:rFonts w:hint="eastAsia" w:ascii="宋体" w:hAnsi="宋体" w:cs="宋体"/>
                <w:color w:val="auto"/>
                <w:szCs w:val="21"/>
              </w:rPr>
            </w:pPr>
            <w:r>
              <w:rPr>
                <w:rFonts w:hint="eastAsia" w:ascii="宋体" w:hAnsi="宋体" w:cs="宋体"/>
                <w:color w:val="auto"/>
                <w:szCs w:val="21"/>
              </w:rPr>
              <w:t>1</w:t>
            </w:r>
          </w:p>
        </w:tc>
        <w:tc>
          <w:tcPr>
            <w:tcW w:w="5070" w:type="dxa"/>
            <w:vAlign w:val="center"/>
          </w:tcPr>
          <w:p w14:paraId="7683D578">
            <w:pPr>
              <w:spacing w:line="400" w:lineRule="exact"/>
              <w:rPr>
                <w:rFonts w:hint="eastAsia" w:ascii="宋体" w:hAnsi="宋体" w:cs="宋体"/>
                <w:color w:val="auto"/>
                <w:szCs w:val="21"/>
              </w:rPr>
            </w:pPr>
            <w:r>
              <w:rPr>
                <w:rFonts w:hint="eastAsia" w:ascii="宋体" w:hAnsi="宋体" w:cs="宋体"/>
                <w:color w:val="auto"/>
                <w:szCs w:val="21"/>
              </w:rPr>
              <w:t>投标函。</w:t>
            </w:r>
          </w:p>
        </w:tc>
        <w:tc>
          <w:tcPr>
            <w:tcW w:w="2075" w:type="dxa"/>
            <w:vAlign w:val="center"/>
          </w:tcPr>
          <w:p w14:paraId="21F6B100">
            <w:pPr>
              <w:spacing w:line="400" w:lineRule="exact"/>
              <w:jc w:val="center"/>
              <w:rPr>
                <w:rFonts w:hint="eastAsia" w:ascii="宋体" w:hAnsi="宋体" w:cs="宋体"/>
                <w:color w:val="auto"/>
                <w:szCs w:val="21"/>
              </w:rPr>
            </w:pPr>
          </w:p>
        </w:tc>
      </w:tr>
      <w:tr w14:paraId="3327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77" w:type="dxa"/>
            <w:vAlign w:val="center"/>
          </w:tcPr>
          <w:p w14:paraId="5A8885FC">
            <w:pPr>
              <w:spacing w:line="400" w:lineRule="exact"/>
              <w:jc w:val="center"/>
              <w:rPr>
                <w:rFonts w:hint="eastAsia" w:ascii="宋体" w:hAnsi="宋体" w:cs="宋体"/>
                <w:color w:val="auto"/>
                <w:szCs w:val="21"/>
              </w:rPr>
            </w:pPr>
            <w:r>
              <w:rPr>
                <w:rFonts w:hint="eastAsia" w:ascii="宋体" w:hAnsi="宋体" w:cs="宋体"/>
                <w:color w:val="auto"/>
                <w:szCs w:val="21"/>
              </w:rPr>
              <w:t>2</w:t>
            </w:r>
          </w:p>
        </w:tc>
        <w:tc>
          <w:tcPr>
            <w:tcW w:w="5070" w:type="dxa"/>
            <w:vAlign w:val="center"/>
          </w:tcPr>
          <w:p w14:paraId="5BDE4FD1">
            <w:pPr>
              <w:spacing w:line="400" w:lineRule="exact"/>
              <w:rPr>
                <w:rFonts w:hint="eastAsia" w:ascii="宋体" w:hAnsi="宋体" w:cs="宋体"/>
                <w:color w:val="auto"/>
                <w:szCs w:val="21"/>
              </w:rPr>
            </w:pPr>
            <w:r>
              <w:rPr>
                <w:rFonts w:hint="eastAsia" w:ascii="宋体" w:hAnsi="宋体" w:cs="宋体"/>
                <w:color w:val="auto"/>
                <w:szCs w:val="21"/>
              </w:rPr>
              <w:t>投标人具有独立承担民事责任的能力的证明材料。</w:t>
            </w:r>
          </w:p>
        </w:tc>
        <w:tc>
          <w:tcPr>
            <w:tcW w:w="2075" w:type="dxa"/>
            <w:vAlign w:val="center"/>
          </w:tcPr>
          <w:p w14:paraId="1BF633BE">
            <w:pPr>
              <w:spacing w:line="400" w:lineRule="exact"/>
              <w:jc w:val="center"/>
              <w:rPr>
                <w:rFonts w:hint="eastAsia" w:ascii="宋体" w:hAnsi="宋体" w:cs="宋体"/>
                <w:color w:val="auto"/>
                <w:szCs w:val="21"/>
              </w:rPr>
            </w:pPr>
          </w:p>
        </w:tc>
      </w:tr>
      <w:tr w14:paraId="1DCC2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1561C0CB">
            <w:pPr>
              <w:spacing w:line="400" w:lineRule="exact"/>
              <w:jc w:val="center"/>
              <w:rPr>
                <w:rFonts w:hint="eastAsia" w:ascii="宋体" w:hAnsi="宋体" w:cs="宋体"/>
                <w:color w:val="auto"/>
                <w:szCs w:val="21"/>
              </w:rPr>
            </w:pPr>
            <w:r>
              <w:rPr>
                <w:rFonts w:hint="eastAsia" w:ascii="宋体" w:hAnsi="宋体" w:cs="宋体"/>
                <w:color w:val="auto"/>
                <w:szCs w:val="21"/>
              </w:rPr>
              <w:t>3</w:t>
            </w:r>
          </w:p>
        </w:tc>
        <w:tc>
          <w:tcPr>
            <w:tcW w:w="5070" w:type="dxa"/>
            <w:vAlign w:val="center"/>
          </w:tcPr>
          <w:p w14:paraId="4AC9F640">
            <w:pPr>
              <w:spacing w:line="400" w:lineRule="exact"/>
              <w:rPr>
                <w:rFonts w:hint="eastAsia" w:ascii="宋体" w:hAnsi="宋体" w:cs="宋体"/>
                <w:color w:val="auto"/>
                <w:szCs w:val="21"/>
              </w:rPr>
            </w:pPr>
            <w:r>
              <w:rPr>
                <w:rFonts w:hint="eastAsia" w:ascii="宋体" w:hAnsi="宋体" w:cs="宋体"/>
                <w:color w:val="auto"/>
                <w:szCs w:val="21"/>
              </w:rPr>
              <w:t>投标人书面承诺具有良好的商业信誉和健全的财务会计制度，至本项目投标截止时间止符合参与政府采购活动资格条件（投标函）。</w:t>
            </w:r>
          </w:p>
        </w:tc>
        <w:tc>
          <w:tcPr>
            <w:tcW w:w="2075" w:type="dxa"/>
            <w:vAlign w:val="center"/>
          </w:tcPr>
          <w:p w14:paraId="2F56B5C7">
            <w:pPr>
              <w:spacing w:line="400" w:lineRule="exact"/>
              <w:jc w:val="center"/>
              <w:rPr>
                <w:rFonts w:hint="eastAsia" w:ascii="宋体" w:hAnsi="宋体" w:cs="宋体"/>
                <w:color w:val="auto"/>
                <w:szCs w:val="21"/>
              </w:rPr>
            </w:pPr>
          </w:p>
        </w:tc>
      </w:tr>
      <w:tr w14:paraId="506A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7251351D">
            <w:pPr>
              <w:spacing w:line="400" w:lineRule="exact"/>
              <w:jc w:val="center"/>
              <w:rPr>
                <w:rFonts w:hint="eastAsia" w:ascii="宋体" w:hAnsi="宋体" w:cs="宋体"/>
                <w:color w:val="auto"/>
                <w:szCs w:val="21"/>
              </w:rPr>
            </w:pPr>
            <w:r>
              <w:rPr>
                <w:rFonts w:hint="eastAsia" w:ascii="宋体" w:hAnsi="宋体" w:cs="宋体"/>
                <w:color w:val="auto"/>
                <w:szCs w:val="21"/>
              </w:rPr>
              <w:t>4</w:t>
            </w:r>
          </w:p>
        </w:tc>
        <w:tc>
          <w:tcPr>
            <w:tcW w:w="5070" w:type="dxa"/>
            <w:vAlign w:val="center"/>
          </w:tcPr>
          <w:p w14:paraId="0BD1D24F">
            <w:pPr>
              <w:spacing w:line="400" w:lineRule="exact"/>
              <w:rPr>
                <w:rFonts w:hint="eastAsia" w:ascii="宋体" w:hAnsi="宋体" w:cs="宋体"/>
                <w:color w:val="auto"/>
                <w:szCs w:val="21"/>
              </w:rPr>
            </w:pPr>
            <w:r>
              <w:rPr>
                <w:rFonts w:hint="eastAsia" w:ascii="宋体" w:hAnsi="宋体" w:cs="宋体"/>
                <w:color w:val="auto"/>
                <w:szCs w:val="21"/>
              </w:rPr>
              <w:t>投标人书面承诺有依法缴纳税收和社会保障资金的良好记录，至本项目投标截止时间止符合参与政府采购活动资格条件（投标函）。</w:t>
            </w:r>
          </w:p>
        </w:tc>
        <w:tc>
          <w:tcPr>
            <w:tcW w:w="2075" w:type="dxa"/>
            <w:vAlign w:val="center"/>
          </w:tcPr>
          <w:p w14:paraId="455F60D7">
            <w:pPr>
              <w:spacing w:line="400" w:lineRule="exact"/>
              <w:jc w:val="center"/>
              <w:rPr>
                <w:rFonts w:hint="eastAsia" w:ascii="宋体" w:hAnsi="宋体" w:cs="宋体"/>
                <w:color w:val="auto"/>
                <w:szCs w:val="21"/>
              </w:rPr>
            </w:pPr>
          </w:p>
        </w:tc>
      </w:tr>
      <w:tr w14:paraId="4B00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37DB33D7">
            <w:pPr>
              <w:spacing w:line="400" w:lineRule="exact"/>
              <w:jc w:val="center"/>
              <w:rPr>
                <w:rFonts w:hint="eastAsia" w:ascii="宋体" w:hAnsi="宋体" w:cs="宋体"/>
                <w:color w:val="auto"/>
                <w:szCs w:val="21"/>
              </w:rPr>
            </w:pPr>
            <w:r>
              <w:rPr>
                <w:rFonts w:hint="eastAsia" w:ascii="宋体" w:hAnsi="宋体" w:cs="宋体"/>
                <w:color w:val="auto"/>
                <w:szCs w:val="21"/>
              </w:rPr>
              <w:t>5</w:t>
            </w:r>
          </w:p>
        </w:tc>
        <w:tc>
          <w:tcPr>
            <w:tcW w:w="5070" w:type="dxa"/>
            <w:vAlign w:val="center"/>
          </w:tcPr>
          <w:p w14:paraId="064F5B64">
            <w:pPr>
              <w:spacing w:line="400" w:lineRule="exact"/>
              <w:rPr>
                <w:rFonts w:hint="eastAsia" w:ascii="宋体" w:hAnsi="宋体" w:cs="宋体"/>
                <w:color w:val="auto"/>
                <w:szCs w:val="21"/>
              </w:rPr>
            </w:pPr>
            <w:r>
              <w:rPr>
                <w:rFonts w:hint="eastAsia" w:ascii="宋体" w:hAnsi="宋体" w:cs="宋体"/>
                <w:color w:val="auto"/>
                <w:szCs w:val="21"/>
              </w:rPr>
              <w:t>声明函。</w:t>
            </w:r>
          </w:p>
        </w:tc>
        <w:tc>
          <w:tcPr>
            <w:tcW w:w="2075" w:type="dxa"/>
            <w:vAlign w:val="center"/>
          </w:tcPr>
          <w:p w14:paraId="67E78843">
            <w:pPr>
              <w:spacing w:line="400" w:lineRule="exact"/>
              <w:jc w:val="center"/>
              <w:rPr>
                <w:rFonts w:hint="eastAsia" w:ascii="宋体" w:hAnsi="宋体" w:cs="宋体"/>
                <w:color w:val="auto"/>
                <w:szCs w:val="21"/>
              </w:rPr>
            </w:pPr>
          </w:p>
        </w:tc>
      </w:tr>
      <w:tr w14:paraId="19E7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68F4674F">
            <w:pPr>
              <w:spacing w:line="400" w:lineRule="exact"/>
              <w:jc w:val="center"/>
              <w:rPr>
                <w:rFonts w:hint="eastAsia" w:ascii="宋体" w:hAnsi="宋体" w:cs="宋体"/>
                <w:color w:val="auto"/>
                <w:szCs w:val="21"/>
              </w:rPr>
            </w:pPr>
            <w:r>
              <w:rPr>
                <w:rFonts w:hint="eastAsia" w:ascii="宋体" w:hAnsi="宋体" w:cs="宋体"/>
                <w:color w:val="auto"/>
                <w:szCs w:val="21"/>
              </w:rPr>
              <w:t>6</w:t>
            </w:r>
          </w:p>
        </w:tc>
        <w:tc>
          <w:tcPr>
            <w:tcW w:w="5070" w:type="dxa"/>
            <w:vAlign w:val="center"/>
          </w:tcPr>
          <w:p w14:paraId="5DF7DF7C">
            <w:pPr>
              <w:wordWrap w:val="0"/>
              <w:spacing w:line="400" w:lineRule="exact"/>
              <w:rPr>
                <w:rFonts w:hint="eastAsia" w:ascii="宋体" w:hAnsi="宋体" w:cs="宋体"/>
                <w:color w:val="auto"/>
                <w:szCs w:val="21"/>
              </w:rPr>
            </w:pPr>
            <w:r>
              <w:rPr>
                <w:rFonts w:hint="eastAsia" w:ascii="宋体" w:hAnsi="宋体" w:cs="宋体"/>
                <w:color w:val="auto"/>
                <w:szCs w:val="21"/>
              </w:rPr>
              <w:t>投标人法定代表人身份证。</w:t>
            </w:r>
          </w:p>
        </w:tc>
        <w:tc>
          <w:tcPr>
            <w:tcW w:w="2075" w:type="dxa"/>
            <w:vAlign w:val="center"/>
          </w:tcPr>
          <w:p w14:paraId="17D15CDD">
            <w:pPr>
              <w:spacing w:line="400" w:lineRule="exact"/>
              <w:jc w:val="center"/>
              <w:rPr>
                <w:rFonts w:hint="eastAsia" w:ascii="宋体" w:hAnsi="宋体" w:cs="宋体"/>
                <w:color w:val="auto"/>
                <w:szCs w:val="21"/>
              </w:rPr>
            </w:pPr>
          </w:p>
        </w:tc>
      </w:tr>
      <w:tr w14:paraId="4CC5D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5FB40F2D">
            <w:pPr>
              <w:spacing w:line="400" w:lineRule="exact"/>
              <w:jc w:val="center"/>
              <w:rPr>
                <w:rFonts w:hint="eastAsia" w:ascii="宋体" w:hAnsi="宋体" w:cs="宋体"/>
                <w:color w:val="auto"/>
                <w:szCs w:val="21"/>
              </w:rPr>
            </w:pPr>
            <w:r>
              <w:rPr>
                <w:rFonts w:hint="eastAsia" w:ascii="宋体" w:hAnsi="宋体" w:cs="宋体"/>
                <w:color w:val="auto"/>
                <w:szCs w:val="21"/>
              </w:rPr>
              <w:t>7</w:t>
            </w:r>
          </w:p>
        </w:tc>
        <w:tc>
          <w:tcPr>
            <w:tcW w:w="5070" w:type="dxa"/>
            <w:vAlign w:val="center"/>
          </w:tcPr>
          <w:p w14:paraId="77751243">
            <w:pPr>
              <w:wordWrap w:val="0"/>
              <w:spacing w:line="400" w:lineRule="exact"/>
              <w:rPr>
                <w:rFonts w:hint="eastAsia" w:ascii="宋体" w:hAnsi="宋体" w:cs="宋体"/>
                <w:color w:val="auto"/>
                <w:szCs w:val="21"/>
              </w:rPr>
            </w:pPr>
            <w:r>
              <w:rPr>
                <w:rFonts w:hint="eastAsia" w:ascii="宋体" w:hAnsi="宋体" w:cs="宋体"/>
                <w:color w:val="auto"/>
                <w:szCs w:val="21"/>
              </w:rPr>
              <w:t>未被“信用中国”（www.creditchina.gov.cn）、中国政府采购网（www.ccgp.gov.cn）列入失信被执行人、重大税收违法案件当事人名单、政府采购严重违法失信行为记录名单。（具体以开标现场网页查询结果为准）</w:t>
            </w:r>
          </w:p>
        </w:tc>
        <w:tc>
          <w:tcPr>
            <w:tcW w:w="2075" w:type="dxa"/>
            <w:vAlign w:val="center"/>
          </w:tcPr>
          <w:p w14:paraId="14208044">
            <w:pPr>
              <w:spacing w:line="400" w:lineRule="exact"/>
              <w:jc w:val="center"/>
              <w:rPr>
                <w:rFonts w:hint="eastAsia" w:ascii="宋体" w:hAnsi="宋体" w:cs="宋体"/>
                <w:color w:val="auto"/>
                <w:szCs w:val="21"/>
              </w:rPr>
            </w:pPr>
          </w:p>
        </w:tc>
      </w:tr>
      <w:tr w14:paraId="11E9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7EA11D29">
            <w:pPr>
              <w:spacing w:line="400" w:lineRule="exact"/>
              <w:jc w:val="center"/>
              <w:rPr>
                <w:rFonts w:hint="eastAsia" w:ascii="宋体" w:hAnsi="宋体" w:cs="宋体"/>
                <w:color w:val="auto"/>
                <w:szCs w:val="21"/>
              </w:rPr>
            </w:pPr>
            <w:r>
              <w:rPr>
                <w:rFonts w:hint="eastAsia" w:ascii="宋体" w:hAnsi="宋体" w:cs="宋体"/>
                <w:color w:val="auto"/>
                <w:szCs w:val="21"/>
              </w:rPr>
              <w:t>8</w:t>
            </w:r>
          </w:p>
        </w:tc>
        <w:tc>
          <w:tcPr>
            <w:tcW w:w="5070" w:type="dxa"/>
            <w:vAlign w:val="center"/>
          </w:tcPr>
          <w:p w14:paraId="10E4AE7B">
            <w:pPr>
              <w:wordWrap w:val="0"/>
              <w:spacing w:line="400" w:lineRule="exact"/>
              <w:rPr>
                <w:rFonts w:hint="eastAsia" w:ascii="宋体" w:hAnsi="宋体" w:eastAsia="宋体" w:cs="宋体"/>
                <w:color w:val="auto"/>
                <w:szCs w:val="21"/>
                <w:lang w:eastAsia="zh-CN"/>
              </w:rPr>
            </w:pPr>
            <w:r>
              <w:rPr>
                <w:rFonts w:hint="eastAsia" w:ascii="宋体" w:hAnsi="宋体" w:eastAsia="宋体" w:cs="Times New Roman"/>
                <w:lang w:val="en-US" w:eastAsia="zh-CN"/>
              </w:rPr>
              <w:t>中小企业声明函或</w:t>
            </w:r>
            <w:r>
              <w:rPr>
                <w:rFonts w:hint="eastAsia" w:ascii="宋体" w:hAnsi="宋体" w:eastAsia="宋体" w:cs="Times New Roman"/>
                <w:lang w:eastAsia="zh-CN"/>
              </w:rPr>
              <w:t>监狱企业证明文件</w:t>
            </w:r>
            <w:r>
              <w:rPr>
                <w:rFonts w:hint="eastAsia" w:ascii="宋体" w:hAnsi="宋体" w:eastAsia="宋体" w:cs="Times New Roman"/>
                <w:lang w:val="en-US" w:eastAsia="zh-CN"/>
              </w:rPr>
              <w:t>或</w:t>
            </w:r>
            <w:r>
              <w:rPr>
                <w:rFonts w:hint="eastAsia" w:ascii="宋体" w:hAnsi="宋体" w:eastAsia="宋体" w:cs="Times New Roman"/>
              </w:rPr>
              <w:t>残疾人福利性单位声明函</w:t>
            </w:r>
            <w:r>
              <w:rPr>
                <w:rFonts w:hint="eastAsia" w:ascii="宋体" w:hAnsi="宋体" w:eastAsia="宋体" w:cs="Times New Roman"/>
                <w:lang w:eastAsia="zh-CN"/>
              </w:rPr>
              <w:t>。</w:t>
            </w:r>
          </w:p>
        </w:tc>
        <w:tc>
          <w:tcPr>
            <w:tcW w:w="2075" w:type="dxa"/>
            <w:vAlign w:val="center"/>
          </w:tcPr>
          <w:p w14:paraId="661FEEDF">
            <w:pPr>
              <w:spacing w:line="400" w:lineRule="exact"/>
              <w:jc w:val="center"/>
              <w:rPr>
                <w:rFonts w:hint="eastAsia" w:ascii="宋体" w:hAnsi="宋体" w:cs="宋体"/>
                <w:color w:val="auto"/>
                <w:szCs w:val="21"/>
              </w:rPr>
            </w:pPr>
          </w:p>
        </w:tc>
      </w:tr>
      <w:tr w14:paraId="3435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8222" w:type="dxa"/>
            <w:gridSpan w:val="3"/>
            <w:vAlign w:val="center"/>
          </w:tcPr>
          <w:p w14:paraId="792A1424">
            <w:pPr>
              <w:spacing w:line="400" w:lineRule="exact"/>
              <w:jc w:val="center"/>
              <w:rPr>
                <w:rFonts w:hint="eastAsia" w:ascii="宋体" w:hAnsi="宋体" w:cs="宋体"/>
                <w:color w:val="auto"/>
                <w:szCs w:val="21"/>
              </w:rPr>
            </w:pPr>
            <w:r>
              <w:rPr>
                <w:rFonts w:hint="eastAsia" w:ascii="宋体" w:hAnsi="宋体" w:cs="宋体"/>
                <w:b/>
                <w:color w:val="auto"/>
                <w:szCs w:val="21"/>
              </w:rPr>
              <w:t>非法定代表人参加投标时</w:t>
            </w:r>
          </w:p>
        </w:tc>
      </w:tr>
      <w:tr w14:paraId="018A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3127917F">
            <w:pPr>
              <w:spacing w:line="400" w:lineRule="exact"/>
              <w:jc w:val="center"/>
              <w:rPr>
                <w:rFonts w:hint="eastAsia" w:ascii="宋体" w:hAnsi="宋体" w:cs="宋体"/>
                <w:color w:val="auto"/>
                <w:szCs w:val="21"/>
              </w:rPr>
            </w:pPr>
            <w:r>
              <w:rPr>
                <w:rFonts w:hint="eastAsia" w:ascii="宋体" w:hAnsi="宋体" w:cs="宋体"/>
                <w:color w:val="auto"/>
                <w:szCs w:val="21"/>
              </w:rPr>
              <w:t>9</w:t>
            </w:r>
          </w:p>
        </w:tc>
        <w:tc>
          <w:tcPr>
            <w:tcW w:w="5070" w:type="dxa"/>
            <w:vAlign w:val="center"/>
          </w:tcPr>
          <w:p w14:paraId="494802CA">
            <w:pPr>
              <w:spacing w:line="400" w:lineRule="exact"/>
              <w:rPr>
                <w:rFonts w:hint="eastAsia" w:ascii="宋体" w:hAnsi="宋体" w:cs="宋体"/>
                <w:color w:val="auto"/>
                <w:szCs w:val="21"/>
              </w:rPr>
            </w:pPr>
            <w:r>
              <w:rPr>
                <w:rFonts w:hint="eastAsia" w:ascii="宋体" w:hAnsi="宋体" w:cs="宋体"/>
                <w:color w:val="auto"/>
                <w:szCs w:val="21"/>
              </w:rPr>
              <w:t>《法定代表人授权函》原件。（非法定代表人参加投标时）</w:t>
            </w:r>
          </w:p>
        </w:tc>
        <w:tc>
          <w:tcPr>
            <w:tcW w:w="2075" w:type="dxa"/>
            <w:vAlign w:val="center"/>
          </w:tcPr>
          <w:p w14:paraId="194636C8">
            <w:pPr>
              <w:spacing w:line="400" w:lineRule="exact"/>
              <w:jc w:val="center"/>
              <w:rPr>
                <w:rFonts w:hint="eastAsia" w:ascii="宋体" w:hAnsi="宋体" w:cs="宋体"/>
                <w:color w:val="auto"/>
                <w:szCs w:val="21"/>
              </w:rPr>
            </w:pPr>
          </w:p>
        </w:tc>
      </w:tr>
      <w:tr w14:paraId="6EEEC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3B027161">
            <w:pPr>
              <w:spacing w:line="400" w:lineRule="exact"/>
              <w:jc w:val="center"/>
              <w:rPr>
                <w:rFonts w:hint="eastAsia" w:ascii="宋体" w:hAnsi="宋体" w:cs="宋体"/>
                <w:color w:val="auto"/>
                <w:szCs w:val="21"/>
              </w:rPr>
            </w:pPr>
            <w:r>
              <w:rPr>
                <w:rFonts w:hint="eastAsia" w:ascii="宋体" w:hAnsi="宋体" w:cs="宋体"/>
                <w:color w:val="auto"/>
                <w:szCs w:val="21"/>
              </w:rPr>
              <w:t>10</w:t>
            </w:r>
          </w:p>
        </w:tc>
        <w:tc>
          <w:tcPr>
            <w:tcW w:w="5070" w:type="dxa"/>
            <w:vAlign w:val="center"/>
          </w:tcPr>
          <w:p w14:paraId="13F1D86B">
            <w:pPr>
              <w:spacing w:line="400" w:lineRule="exact"/>
              <w:rPr>
                <w:rFonts w:hint="eastAsia" w:ascii="宋体" w:hAnsi="宋体" w:cs="宋体"/>
                <w:color w:val="auto"/>
                <w:szCs w:val="21"/>
              </w:rPr>
            </w:pPr>
            <w:r>
              <w:rPr>
                <w:rFonts w:hint="eastAsia" w:ascii="宋体" w:hAnsi="宋体" w:cs="宋体"/>
                <w:color w:val="auto"/>
                <w:szCs w:val="21"/>
              </w:rPr>
              <w:t>投标人代表身份证扫描件。（非法定代表人参加投标时）</w:t>
            </w:r>
          </w:p>
        </w:tc>
        <w:tc>
          <w:tcPr>
            <w:tcW w:w="2075" w:type="dxa"/>
            <w:vAlign w:val="center"/>
          </w:tcPr>
          <w:p w14:paraId="07670751">
            <w:pPr>
              <w:spacing w:line="400" w:lineRule="exact"/>
              <w:jc w:val="center"/>
              <w:rPr>
                <w:rFonts w:hint="eastAsia" w:ascii="宋体" w:hAnsi="宋体" w:cs="宋体"/>
                <w:color w:val="auto"/>
                <w:szCs w:val="21"/>
              </w:rPr>
            </w:pPr>
          </w:p>
        </w:tc>
      </w:tr>
      <w:tr w14:paraId="37C1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6147" w:type="dxa"/>
            <w:gridSpan w:val="2"/>
          </w:tcPr>
          <w:p w14:paraId="64828BAD">
            <w:pPr>
              <w:pStyle w:val="17"/>
              <w:spacing w:line="400" w:lineRule="exact"/>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结   论</w:t>
            </w:r>
          </w:p>
        </w:tc>
        <w:tc>
          <w:tcPr>
            <w:tcW w:w="2075" w:type="dxa"/>
            <w:vAlign w:val="center"/>
          </w:tcPr>
          <w:p w14:paraId="4FA1C83A">
            <w:pPr>
              <w:spacing w:line="400" w:lineRule="exact"/>
              <w:ind w:left="180"/>
              <w:jc w:val="center"/>
              <w:rPr>
                <w:rFonts w:hint="eastAsia" w:ascii="宋体" w:hAnsi="宋体" w:cs="宋体"/>
                <w:b/>
                <w:color w:val="auto"/>
                <w:szCs w:val="21"/>
              </w:rPr>
            </w:pPr>
          </w:p>
        </w:tc>
      </w:tr>
    </w:tbl>
    <w:p w14:paraId="7BB207BE">
      <w:pPr>
        <w:autoSpaceDE w:val="0"/>
        <w:autoSpaceDN w:val="0"/>
        <w:adjustRightInd w:val="0"/>
        <w:spacing w:line="400" w:lineRule="exact"/>
        <w:ind w:firstLine="420" w:firstLineChars="200"/>
        <w:rPr>
          <w:rFonts w:hint="eastAsia" w:ascii="宋体" w:hAnsi="宋体" w:cs="宋体"/>
          <w:color w:val="auto"/>
          <w:szCs w:val="21"/>
          <w:lang w:val="zh-CN"/>
        </w:rPr>
      </w:pPr>
      <w:r>
        <w:rPr>
          <w:rFonts w:hint="eastAsia" w:ascii="宋体" w:hAnsi="宋体" w:cs="宋体"/>
          <w:color w:val="auto"/>
          <w:szCs w:val="21"/>
          <w:lang w:val="zh-CN"/>
        </w:rPr>
        <w:t>2、按以下内容审核投标文件是否符合招标文件的资格文件要求。</w:t>
      </w:r>
    </w:p>
    <w:p w14:paraId="7579521B">
      <w:pPr>
        <w:autoSpaceDE w:val="0"/>
        <w:autoSpaceDN w:val="0"/>
        <w:adjustRightInd w:val="0"/>
        <w:spacing w:line="400" w:lineRule="exact"/>
        <w:ind w:firstLine="420" w:firstLineChars="200"/>
        <w:rPr>
          <w:rFonts w:hint="eastAsia" w:ascii="宋体" w:hAnsi="宋体" w:cs="宋体"/>
          <w:color w:val="auto"/>
          <w:szCs w:val="21"/>
        </w:rPr>
      </w:pPr>
      <w:r>
        <w:rPr>
          <w:rFonts w:hint="eastAsia" w:ascii="宋体" w:hAnsi="宋体" w:cs="宋体"/>
          <w:color w:val="auto"/>
          <w:szCs w:val="21"/>
          <w:lang w:val="zh-CN"/>
        </w:rPr>
        <w:t>注：1、表中只需填写“√”或“×”；</w:t>
      </w:r>
      <w:r>
        <w:rPr>
          <w:rFonts w:hint="eastAsia" w:ascii="宋体" w:hAnsi="宋体" w:cs="宋体"/>
          <w:color w:val="auto"/>
          <w:szCs w:val="21"/>
        </w:rPr>
        <w:t xml:space="preserve"> </w:t>
      </w:r>
    </w:p>
    <w:p w14:paraId="45D68CEF">
      <w:pPr>
        <w:autoSpaceDE w:val="0"/>
        <w:autoSpaceDN w:val="0"/>
        <w:adjustRightInd w:val="0"/>
        <w:spacing w:line="400" w:lineRule="exact"/>
        <w:ind w:firstLine="420" w:firstLineChars="200"/>
        <w:rPr>
          <w:rFonts w:hint="eastAsia" w:ascii="宋体" w:hAnsi="宋体" w:cs="宋体"/>
          <w:color w:val="auto"/>
          <w:szCs w:val="21"/>
          <w:lang w:val="zh-CN"/>
        </w:rPr>
      </w:pPr>
      <w:r>
        <w:rPr>
          <w:rFonts w:hint="eastAsia" w:ascii="宋体" w:hAnsi="宋体" w:cs="宋体"/>
          <w:color w:val="auto"/>
          <w:szCs w:val="21"/>
        </w:rPr>
        <w:t>3</w:t>
      </w:r>
      <w:r>
        <w:rPr>
          <w:rFonts w:hint="eastAsia" w:ascii="宋体" w:hAnsi="宋体" w:cs="宋体"/>
          <w:color w:val="auto"/>
          <w:szCs w:val="21"/>
          <w:lang w:val="zh-CN"/>
        </w:rPr>
        <w:t>、在结论栏中填写“合格”或“不合格”。</w:t>
      </w:r>
    </w:p>
    <w:p w14:paraId="3EF20323">
      <w:pPr>
        <w:autoSpaceDE w:val="0"/>
        <w:autoSpaceDN w:val="0"/>
        <w:adjustRightInd w:val="0"/>
        <w:spacing w:line="400" w:lineRule="exact"/>
        <w:outlineLvl w:val="1"/>
        <w:rPr>
          <w:rFonts w:hint="eastAsia" w:ascii="宋体" w:hAnsi="宋体" w:cs="宋体"/>
          <w:b/>
          <w:color w:val="auto"/>
          <w:szCs w:val="21"/>
        </w:rPr>
      </w:pPr>
      <w:r>
        <w:rPr>
          <w:rFonts w:hint="eastAsia" w:ascii="宋体" w:hAnsi="宋体" w:cs="宋体"/>
          <w:b/>
          <w:color w:val="auto"/>
          <w:szCs w:val="21"/>
        </w:rPr>
        <w:t>二、中标候选人的选取</w:t>
      </w:r>
    </w:p>
    <w:p w14:paraId="7FC7AC08">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将综合评估分从高到低排序，得出投标人名次,按照综合评估分名次推荐中标候选人3名。综合评估分相同时，按投标报价由低到高顺序排列，综合评估分且投标报价相同的，按技术得分高低顺序排列。</w:t>
      </w:r>
    </w:p>
    <w:p w14:paraId="4D4D069E">
      <w:pPr>
        <w:spacing w:line="400" w:lineRule="exact"/>
        <w:outlineLvl w:val="1"/>
        <w:rPr>
          <w:rFonts w:hint="eastAsia" w:ascii="宋体" w:hAnsi="宋体" w:cs="宋体"/>
          <w:b/>
          <w:color w:val="auto"/>
          <w:szCs w:val="21"/>
        </w:rPr>
      </w:pPr>
      <w:r>
        <w:rPr>
          <w:rFonts w:hint="eastAsia" w:ascii="宋体" w:hAnsi="宋体" w:cs="宋体"/>
          <w:b/>
          <w:color w:val="auto"/>
          <w:szCs w:val="21"/>
        </w:rPr>
        <w:t>三、成交人选取依据</w:t>
      </w:r>
    </w:p>
    <w:p w14:paraId="5B88AB36">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评审小组根据综合评估分得分排序，推荐第一名中标候选人为中标人，经采购人确认后，确定项目中标人，同时发布采购结果公告，发出中标通知书。</w:t>
      </w:r>
    </w:p>
    <w:p w14:paraId="34DD94D3">
      <w:pPr>
        <w:spacing w:line="400" w:lineRule="exact"/>
        <w:outlineLvl w:val="1"/>
        <w:rPr>
          <w:rFonts w:hint="eastAsia" w:ascii="宋体" w:hAnsi="宋体" w:cs="宋体"/>
          <w:b/>
          <w:color w:val="auto"/>
          <w:szCs w:val="21"/>
        </w:rPr>
      </w:pPr>
      <w:r>
        <w:rPr>
          <w:rFonts w:hint="eastAsia" w:ascii="宋体" w:hAnsi="宋体" w:cs="宋体"/>
          <w:b/>
          <w:color w:val="auto"/>
          <w:szCs w:val="21"/>
        </w:rPr>
        <w:t>四、综合评估分计分方法</w:t>
      </w:r>
    </w:p>
    <w:p w14:paraId="65CA71F1">
      <w:pPr>
        <w:spacing w:line="400" w:lineRule="exact"/>
        <w:ind w:firstLine="420" w:firstLineChars="200"/>
        <w:rPr>
          <w:rFonts w:hint="eastAsia" w:ascii="宋体" w:hAnsi="宋体" w:cs="宋体"/>
          <w:color w:val="auto"/>
          <w:szCs w:val="21"/>
          <w:lang w:val="zh-CN"/>
        </w:rPr>
      </w:pPr>
      <w:r>
        <w:rPr>
          <w:rFonts w:hint="eastAsia" w:ascii="宋体" w:hAnsi="宋体" w:cs="宋体"/>
          <w:color w:val="auto"/>
          <w:szCs w:val="21"/>
          <w:lang w:val="zh-CN"/>
        </w:rPr>
        <w:t>满足采购文件要求且投标价格最低的投标报价为评标基准价，其价格分为满分，其他投标人的价格分按下列公式计算：投标报价得分＝（评标基准价/投标报价）×价格权重×100。</w:t>
      </w:r>
    </w:p>
    <w:p w14:paraId="439669A1">
      <w:pPr>
        <w:spacing w:line="400" w:lineRule="exact"/>
        <w:ind w:firstLine="420" w:firstLineChars="200"/>
        <w:rPr>
          <w:rFonts w:hint="eastAsia" w:ascii="宋体" w:hAnsi="宋体" w:cs="宋体"/>
          <w:color w:val="auto"/>
          <w:szCs w:val="21"/>
          <w:lang w:val="zh-CN"/>
        </w:rPr>
      </w:pPr>
      <w:r>
        <w:rPr>
          <w:rFonts w:hint="eastAsia" w:ascii="宋体" w:hAnsi="宋体" w:cs="宋体"/>
          <w:color w:val="auto"/>
          <w:szCs w:val="21"/>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291331F">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在评分时，各投标人投标报价得分保留小数点后二位，第三位四舍五入。评审专家打分准确到小数点后一位，综合评估分=商务技术部分得分＋投标报价得分，商务技术部分得分为所有评委评分的算术平均值，得分保留小数点后二位。</w:t>
      </w:r>
    </w:p>
    <w:p w14:paraId="35443563">
      <w:pPr>
        <w:pStyle w:val="16"/>
        <w:snapToGrid w:val="0"/>
        <w:spacing w:line="400" w:lineRule="exact"/>
        <w:outlineLvl w:val="1"/>
        <w:rPr>
          <w:rFonts w:hint="eastAsia" w:hAnsi="宋体" w:eastAsia="宋体" w:cs="宋体"/>
          <w:b/>
          <w:color w:val="auto"/>
          <w:sz w:val="21"/>
          <w:szCs w:val="21"/>
        </w:rPr>
      </w:pPr>
      <w:r>
        <w:rPr>
          <w:rFonts w:hint="eastAsia" w:hAnsi="宋体" w:eastAsia="宋体" w:cs="宋体"/>
          <w:b/>
          <w:color w:val="auto"/>
          <w:sz w:val="21"/>
          <w:szCs w:val="21"/>
        </w:rPr>
        <w:t>五、评标内容及标准</w:t>
      </w:r>
    </w:p>
    <w:p w14:paraId="32606958">
      <w:pPr>
        <w:pStyle w:val="15"/>
        <w:rPr>
          <w:rFonts w:hint="eastAsia" w:hAnsi="宋体"/>
          <w:color w:val="auto"/>
          <w:sz w:val="21"/>
          <w:szCs w:val="21"/>
        </w:rPr>
      </w:pPr>
    </w:p>
    <w:tbl>
      <w:tblPr>
        <w:tblStyle w:val="30"/>
        <w:tblW w:w="8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3161"/>
      </w:tblGrid>
      <w:tr w14:paraId="01356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387" w:type="dxa"/>
            <w:vAlign w:val="center"/>
          </w:tcPr>
          <w:p w14:paraId="074B938A">
            <w:pPr>
              <w:spacing w:line="360" w:lineRule="auto"/>
              <w:ind w:firstLine="630" w:firstLineChars="300"/>
              <w:rPr>
                <w:rFonts w:hint="eastAsia" w:ascii="宋体" w:hAnsi="宋体" w:cs="宋体"/>
                <w:color w:val="auto"/>
                <w:szCs w:val="21"/>
              </w:rPr>
            </w:pPr>
            <w:r>
              <w:rPr>
                <w:rFonts w:hint="eastAsia" w:ascii="宋体" w:hAnsi="宋体" w:cs="宋体"/>
                <w:color w:val="auto"/>
                <w:szCs w:val="21"/>
                <w:lang w:val="zh-CN"/>
              </w:rPr>
              <w:t>评价指标和各评价权重指标：</w:t>
            </w:r>
            <w:r>
              <w:rPr>
                <w:rFonts w:hint="eastAsia" w:ascii="宋体" w:hAnsi="宋体" w:cs="宋体"/>
                <w:color w:val="auto"/>
                <w:szCs w:val="21"/>
              </w:rPr>
              <w:t>评标指标</w:t>
            </w:r>
          </w:p>
        </w:tc>
        <w:tc>
          <w:tcPr>
            <w:tcW w:w="3161" w:type="dxa"/>
            <w:vAlign w:val="center"/>
          </w:tcPr>
          <w:p w14:paraId="4C770A41">
            <w:pPr>
              <w:spacing w:line="360" w:lineRule="auto"/>
              <w:jc w:val="center"/>
              <w:rPr>
                <w:rFonts w:hint="eastAsia" w:ascii="宋体" w:hAnsi="宋体" w:cs="宋体"/>
                <w:color w:val="auto"/>
                <w:szCs w:val="21"/>
              </w:rPr>
            </w:pPr>
            <w:r>
              <w:rPr>
                <w:rFonts w:hint="eastAsia" w:ascii="宋体" w:hAnsi="宋体" w:cs="宋体"/>
                <w:color w:val="auto"/>
                <w:szCs w:val="21"/>
              </w:rPr>
              <w:t>权重（％）</w:t>
            </w:r>
          </w:p>
        </w:tc>
      </w:tr>
      <w:tr w14:paraId="4228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14:paraId="38A61912">
            <w:pPr>
              <w:spacing w:line="360" w:lineRule="auto"/>
              <w:jc w:val="center"/>
              <w:rPr>
                <w:rFonts w:hint="eastAsia" w:ascii="宋体" w:hAnsi="宋体" w:cs="宋体"/>
                <w:color w:val="auto"/>
                <w:szCs w:val="21"/>
              </w:rPr>
            </w:pPr>
            <w:r>
              <w:rPr>
                <w:rFonts w:hint="eastAsia" w:ascii="宋体" w:hAnsi="宋体" w:cs="宋体"/>
                <w:color w:val="auto"/>
                <w:szCs w:val="21"/>
              </w:rPr>
              <w:t>投标报价</w:t>
            </w:r>
          </w:p>
        </w:tc>
        <w:tc>
          <w:tcPr>
            <w:tcW w:w="3161" w:type="dxa"/>
            <w:vAlign w:val="center"/>
          </w:tcPr>
          <w:p w14:paraId="0AB0746E">
            <w:pPr>
              <w:spacing w:line="360" w:lineRule="auto"/>
              <w:jc w:val="center"/>
              <w:rPr>
                <w:rFonts w:hint="default" w:ascii="宋体" w:hAnsi="宋体" w:cs="宋体"/>
                <w:color w:val="auto"/>
                <w:szCs w:val="21"/>
                <w:lang w:val="en-US"/>
              </w:rPr>
            </w:pPr>
            <w:r>
              <w:rPr>
                <w:rFonts w:hint="eastAsia" w:ascii="宋体" w:hAnsi="宋体" w:cs="宋体"/>
                <w:color w:val="auto"/>
                <w:szCs w:val="21"/>
                <w:lang w:val="en-US" w:eastAsia="zh-CN"/>
              </w:rPr>
              <w:t>10</w:t>
            </w:r>
          </w:p>
        </w:tc>
      </w:tr>
      <w:tr w14:paraId="102F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14:paraId="40C1297A">
            <w:pPr>
              <w:spacing w:line="360" w:lineRule="auto"/>
              <w:jc w:val="center"/>
              <w:rPr>
                <w:rFonts w:hint="eastAsia" w:ascii="宋体" w:hAnsi="宋体" w:cs="宋体"/>
                <w:color w:val="auto"/>
                <w:szCs w:val="21"/>
              </w:rPr>
            </w:pPr>
            <w:r>
              <w:rPr>
                <w:rFonts w:hint="eastAsia" w:ascii="宋体" w:hAnsi="宋体" w:cs="宋体"/>
                <w:color w:val="auto"/>
                <w:szCs w:val="21"/>
              </w:rPr>
              <w:t>商务技术部分</w:t>
            </w:r>
          </w:p>
        </w:tc>
        <w:tc>
          <w:tcPr>
            <w:tcW w:w="3161" w:type="dxa"/>
            <w:vAlign w:val="center"/>
          </w:tcPr>
          <w:p w14:paraId="4EE334C2">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90</w:t>
            </w:r>
          </w:p>
        </w:tc>
      </w:tr>
      <w:tr w14:paraId="0B3F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vAlign w:val="center"/>
          </w:tcPr>
          <w:p w14:paraId="62A0EBF1">
            <w:pPr>
              <w:spacing w:line="360" w:lineRule="auto"/>
              <w:jc w:val="center"/>
              <w:rPr>
                <w:rFonts w:hint="eastAsia" w:ascii="宋体" w:hAnsi="宋体" w:cs="宋体"/>
                <w:color w:val="auto"/>
                <w:szCs w:val="21"/>
              </w:rPr>
            </w:pPr>
            <w:r>
              <w:rPr>
                <w:rFonts w:hint="eastAsia" w:ascii="宋体" w:hAnsi="宋体" w:cs="宋体"/>
                <w:color w:val="auto"/>
                <w:szCs w:val="21"/>
              </w:rPr>
              <w:t>合计</w:t>
            </w:r>
          </w:p>
        </w:tc>
        <w:tc>
          <w:tcPr>
            <w:tcW w:w="3161" w:type="dxa"/>
            <w:vAlign w:val="center"/>
          </w:tcPr>
          <w:p w14:paraId="2D1FDC4F">
            <w:pPr>
              <w:spacing w:line="360" w:lineRule="auto"/>
              <w:jc w:val="center"/>
              <w:rPr>
                <w:rFonts w:hint="eastAsia" w:ascii="宋体" w:hAnsi="宋体" w:cs="宋体"/>
                <w:color w:val="auto"/>
                <w:szCs w:val="21"/>
              </w:rPr>
            </w:pPr>
            <w:r>
              <w:rPr>
                <w:rFonts w:hint="eastAsia" w:ascii="宋体" w:hAnsi="宋体" w:cs="宋体"/>
                <w:color w:val="auto"/>
                <w:szCs w:val="21"/>
              </w:rPr>
              <w:t>100</w:t>
            </w:r>
          </w:p>
        </w:tc>
      </w:tr>
    </w:tbl>
    <w:tbl>
      <w:tblPr>
        <w:tblStyle w:val="30"/>
        <w:tblpPr w:leftFromText="180" w:rightFromText="180" w:vertAnchor="text" w:horzAnchor="page" w:tblpX="1746" w:tblpY="412"/>
        <w:tblOverlap w:val="never"/>
        <w:tblW w:w="8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352"/>
        <w:gridCol w:w="6345"/>
      </w:tblGrid>
      <w:tr w14:paraId="1244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7" w:type="dxa"/>
            <w:vAlign w:val="center"/>
          </w:tcPr>
          <w:p w14:paraId="5366E111">
            <w:pPr>
              <w:spacing w:line="400" w:lineRule="exact"/>
              <w:jc w:val="center"/>
              <w:rPr>
                <w:rFonts w:hint="eastAsia" w:ascii="宋体" w:hAnsi="宋体" w:cs="宋体"/>
                <w:color w:val="auto"/>
                <w:szCs w:val="21"/>
              </w:rPr>
            </w:pPr>
          </w:p>
        </w:tc>
        <w:tc>
          <w:tcPr>
            <w:tcW w:w="1352" w:type="dxa"/>
            <w:noWrap/>
            <w:vAlign w:val="center"/>
          </w:tcPr>
          <w:p w14:paraId="345E84F9">
            <w:pPr>
              <w:spacing w:line="400" w:lineRule="exact"/>
              <w:jc w:val="center"/>
              <w:rPr>
                <w:rFonts w:hint="eastAsia" w:ascii="宋体" w:hAnsi="宋体" w:cs="宋体"/>
                <w:color w:val="auto"/>
                <w:szCs w:val="21"/>
              </w:rPr>
            </w:pPr>
            <w:r>
              <w:rPr>
                <w:rFonts w:hint="eastAsia" w:ascii="宋体" w:hAnsi="宋体" w:cs="宋体"/>
                <w:b/>
                <w:color w:val="auto"/>
                <w:szCs w:val="21"/>
              </w:rPr>
              <w:t>内容</w:t>
            </w:r>
          </w:p>
        </w:tc>
        <w:tc>
          <w:tcPr>
            <w:tcW w:w="6345" w:type="dxa"/>
            <w:noWrap/>
            <w:vAlign w:val="center"/>
          </w:tcPr>
          <w:p w14:paraId="55E23A49">
            <w:pPr>
              <w:spacing w:line="400" w:lineRule="exact"/>
              <w:jc w:val="center"/>
              <w:rPr>
                <w:rFonts w:hint="eastAsia" w:ascii="宋体" w:hAnsi="宋体" w:cs="宋体"/>
                <w:color w:val="auto"/>
                <w:szCs w:val="21"/>
              </w:rPr>
            </w:pPr>
            <w:r>
              <w:rPr>
                <w:rFonts w:hint="eastAsia" w:ascii="宋体" w:hAnsi="宋体" w:cs="宋体"/>
                <w:b/>
                <w:color w:val="auto"/>
                <w:szCs w:val="21"/>
              </w:rPr>
              <w:t>评分要点</w:t>
            </w:r>
          </w:p>
        </w:tc>
      </w:tr>
      <w:tr w14:paraId="212EB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07" w:type="dxa"/>
          </w:tcPr>
          <w:p w14:paraId="4E541166">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报价</w:t>
            </w:r>
          </w:p>
          <w:p w14:paraId="5235BF12">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部分</w:t>
            </w:r>
          </w:p>
          <w:p w14:paraId="6EE78C07">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tc>
        <w:tc>
          <w:tcPr>
            <w:tcW w:w="1352" w:type="dxa"/>
            <w:noWrap/>
            <w:vAlign w:val="center"/>
          </w:tcPr>
          <w:p w14:paraId="2F7DF441">
            <w:pPr>
              <w:spacing w:line="4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报价分</w:t>
            </w:r>
          </w:p>
          <w:p w14:paraId="7A1EE212">
            <w:pPr>
              <w:spacing w:line="4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(10分)</w:t>
            </w:r>
          </w:p>
        </w:tc>
        <w:tc>
          <w:tcPr>
            <w:tcW w:w="6345" w:type="dxa"/>
            <w:noWrap/>
            <w:vAlign w:val="center"/>
          </w:tcPr>
          <w:p w14:paraId="60AE42DB">
            <w:pPr>
              <w:spacing w:line="24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价格分采用低价优先法计算，即满足采购文件要求且投标价格最低的投标报价为评标基准价，其他投标人的价格分按照下列公式计算：</w:t>
            </w:r>
          </w:p>
          <w:p w14:paraId="56C163D9">
            <w:pPr>
              <w:rPr>
                <w:rFonts w:hint="eastAsia" w:ascii="宋体" w:hAnsi="宋体" w:eastAsia="宋体" w:cs="宋体"/>
                <w:color w:val="auto"/>
                <w:sz w:val="21"/>
                <w:szCs w:val="21"/>
              </w:rPr>
            </w:pPr>
            <w:r>
              <w:rPr>
                <w:rFonts w:hint="eastAsia" w:ascii="宋体" w:hAnsi="宋体" w:eastAsia="宋体" w:cs="宋体"/>
                <w:color w:val="auto"/>
                <w:sz w:val="21"/>
                <w:szCs w:val="21"/>
                <w:lang w:val="zh-CN"/>
              </w:rPr>
              <w:t>投标报价得分</w:t>
            </w:r>
            <w:r>
              <w:rPr>
                <w:rFonts w:hint="eastAsia" w:ascii="宋体" w:hAnsi="宋体" w:eastAsia="宋体" w:cs="宋体"/>
                <w:color w:val="auto"/>
                <w:sz w:val="21"/>
                <w:szCs w:val="21"/>
              </w:rPr>
              <w:t>=（评标基准价/</w:t>
            </w:r>
            <w:r>
              <w:rPr>
                <w:rFonts w:hint="eastAsia" w:ascii="宋体" w:hAnsi="宋体" w:eastAsia="宋体" w:cs="宋体"/>
                <w:color w:val="auto"/>
                <w:sz w:val="21"/>
                <w:szCs w:val="21"/>
                <w:lang w:val="zh-CN"/>
              </w:rPr>
              <w:t>评审价格</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0</w:t>
            </w:r>
            <w:r>
              <w:rPr>
                <w:rFonts w:hint="eastAsia" w:ascii="宋体" w:hAnsi="宋体" w:eastAsia="宋体" w:cs="宋体"/>
                <w:color w:val="auto"/>
                <w:sz w:val="21"/>
                <w:szCs w:val="21"/>
                <w:lang w:val="zh-CN"/>
              </w:rPr>
              <w:t>%×100（分值计算时保留小数点后二位,第三位四舍五入），</w:t>
            </w:r>
            <w:r>
              <w:rPr>
                <w:rFonts w:hint="eastAsia" w:ascii="宋体" w:hAnsi="宋体" w:eastAsia="宋体" w:cs="宋体"/>
                <w:color w:val="auto"/>
                <w:sz w:val="21"/>
                <w:szCs w:val="21"/>
                <w:lang w:val="zh-CN" w:eastAsia="zh-CN"/>
              </w:rPr>
              <w:t>本项目专门面向中小企业采购，投标报价不进行政策扣除</w:t>
            </w:r>
            <w:r>
              <w:rPr>
                <w:rFonts w:hint="eastAsia" w:ascii="宋体" w:hAnsi="宋体" w:eastAsia="宋体" w:cs="宋体"/>
                <w:color w:val="auto"/>
                <w:sz w:val="21"/>
                <w:szCs w:val="21"/>
                <w:lang w:val="zh-CN"/>
              </w:rPr>
              <w:t>。</w:t>
            </w:r>
          </w:p>
        </w:tc>
      </w:tr>
      <w:tr w14:paraId="0C5B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07" w:type="dxa"/>
            <w:vMerge w:val="restart"/>
            <w:vAlign w:val="center"/>
          </w:tcPr>
          <w:p w14:paraId="361FCBE5">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w:t>
            </w:r>
          </w:p>
          <w:p w14:paraId="63EBFFD1">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w:t>
            </w:r>
          </w:p>
          <w:p w14:paraId="07AF40C4">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部分</w:t>
            </w:r>
          </w:p>
          <w:p w14:paraId="257E0F3D">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0分</w:t>
            </w:r>
          </w:p>
        </w:tc>
        <w:tc>
          <w:tcPr>
            <w:tcW w:w="1352" w:type="dxa"/>
            <w:noWrap/>
            <w:vAlign w:val="center"/>
          </w:tcPr>
          <w:p w14:paraId="4364F692">
            <w:pPr>
              <w:widowControl/>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资信证明</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5分</w:t>
            </w:r>
            <w:r>
              <w:rPr>
                <w:rFonts w:hint="eastAsia" w:ascii="宋体" w:hAnsi="宋体" w:eastAsia="宋体" w:cs="宋体"/>
                <w:color w:val="auto"/>
                <w:sz w:val="21"/>
                <w:szCs w:val="21"/>
                <w:lang w:eastAsia="zh-CN"/>
              </w:rPr>
              <w:t>）</w:t>
            </w:r>
          </w:p>
        </w:tc>
        <w:tc>
          <w:tcPr>
            <w:tcW w:w="6345" w:type="dxa"/>
            <w:noWrap/>
            <w:vAlign w:val="center"/>
          </w:tcPr>
          <w:p w14:paraId="27D49D51">
            <w:pPr>
              <w:rPr>
                <w:rFonts w:hint="eastAsia" w:ascii="宋体" w:hAnsi="宋体" w:eastAsia="宋体" w:cs="宋体"/>
                <w:color w:val="auto"/>
                <w:sz w:val="21"/>
                <w:szCs w:val="21"/>
              </w:rPr>
            </w:pPr>
            <w:r>
              <w:rPr>
                <w:rFonts w:hint="eastAsia" w:ascii="宋体" w:hAnsi="宋体" w:eastAsia="宋体" w:cs="宋体"/>
                <w:color w:val="auto"/>
                <w:sz w:val="21"/>
                <w:szCs w:val="21"/>
              </w:rPr>
              <w:t>1.投标人具有ISO9001质量管理体系认证证书得1分；</w:t>
            </w:r>
          </w:p>
          <w:p w14:paraId="0383FD6D">
            <w:pPr>
              <w:rPr>
                <w:rFonts w:hint="eastAsia" w:ascii="宋体" w:hAnsi="宋体" w:eastAsia="宋体" w:cs="宋体"/>
                <w:color w:val="auto"/>
                <w:sz w:val="21"/>
                <w:szCs w:val="21"/>
              </w:rPr>
            </w:pPr>
            <w:r>
              <w:rPr>
                <w:rFonts w:hint="eastAsia" w:ascii="宋体" w:hAnsi="宋体" w:eastAsia="宋体" w:cs="宋体"/>
                <w:color w:val="auto"/>
                <w:sz w:val="21"/>
                <w:szCs w:val="21"/>
              </w:rPr>
              <w:t>2.投标人具有ISO27001信息安全管理体系标准认证证书得1分；</w:t>
            </w:r>
          </w:p>
          <w:p w14:paraId="0C28862C">
            <w:pPr>
              <w:rPr>
                <w:rFonts w:hint="eastAsia" w:ascii="宋体" w:hAnsi="宋体" w:eastAsia="宋体" w:cs="宋体"/>
                <w:color w:val="auto"/>
                <w:sz w:val="21"/>
                <w:szCs w:val="21"/>
              </w:rPr>
            </w:pPr>
            <w:r>
              <w:rPr>
                <w:rFonts w:hint="eastAsia" w:ascii="宋体" w:hAnsi="宋体" w:eastAsia="宋体" w:cs="宋体"/>
                <w:color w:val="auto"/>
                <w:sz w:val="21"/>
                <w:szCs w:val="21"/>
              </w:rPr>
              <w:t>3.投标人具有ISO20000信息技术服务管理体系认证证书得1分；</w:t>
            </w:r>
          </w:p>
          <w:p w14:paraId="3874475C">
            <w:pPr>
              <w:rPr>
                <w:rFonts w:hint="eastAsia" w:ascii="宋体" w:hAnsi="宋体" w:eastAsia="宋体" w:cs="宋体"/>
                <w:color w:val="auto"/>
                <w:sz w:val="21"/>
                <w:szCs w:val="21"/>
              </w:rPr>
            </w:pPr>
            <w:r>
              <w:rPr>
                <w:rFonts w:hint="eastAsia" w:ascii="宋体" w:hAnsi="宋体" w:eastAsia="宋体" w:cs="宋体"/>
                <w:color w:val="auto"/>
                <w:sz w:val="21"/>
                <w:szCs w:val="21"/>
              </w:rPr>
              <w:t>4.投标人具有CCRC信息安全服务资质认证证书三级及以上的得2分。</w:t>
            </w:r>
          </w:p>
          <w:p w14:paraId="0ED298EE">
            <w:pPr>
              <w:rPr>
                <w:rFonts w:hint="eastAsia" w:ascii="宋体" w:hAnsi="宋体" w:eastAsia="宋体" w:cs="宋体"/>
                <w:color w:val="auto"/>
                <w:sz w:val="21"/>
                <w:szCs w:val="21"/>
              </w:rPr>
            </w:pPr>
            <w:r>
              <w:rPr>
                <w:rFonts w:hint="eastAsia" w:ascii="宋体" w:hAnsi="宋体" w:eastAsia="宋体" w:cs="宋体"/>
                <w:color w:val="auto"/>
                <w:sz w:val="21"/>
                <w:szCs w:val="21"/>
              </w:rPr>
              <w:t>注：</w:t>
            </w:r>
          </w:p>
          <w:p w14:paraId="7695754F">
            <w:pPr>
              <w:rPr>
                <w:rFonts w:hint="eastAsia" w:ascii="宋体" w:hAnsi="宋体" w:eastAsia="宋体" w:cs="宋体"/>
                <w:color w:val="auto"/>
                <w:sz w:val="21"/>
                <w:szCs w:val="21"/>
              </w:rPr>
            </w:pPr>
            <w:r>
              <w:rPr>
                <w:rFonts w:hint="eastAsia" w:ascii="宋体" w:hAnsi="宋体" w:eastAsia="宋体" w:cs="宋体"/>
                <w:color w:val="auto"/>
                <w:sz w:val="21"/>
                <w:szCs w:val="21"/>
              </w:rPr>
              <w:t>以上体系认证证书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1、2、3项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认证范围需涵盖类似主机托管或云支撑服务等信息技术服务等类似内容，投标时须提供证书扫描件，否则不得分。</w:t>
            </w:r>
          </w:p>
        </w:tc>
      </w:tr>
      <w:tr w14:paraId="33411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007" w:type="dxa"/>
            <w:vMerge w:val="continue"/>
            <w:vAlign w:val="center"/>
          </w:tcPr>
          <w:p w14:paraId="5941D3C9">
            <w:pPr>
              <w:spacing w:line="400" w:lineRule="exact"/>
              <w:jc w:val="center"/>
              <w:rPr>
                <w:rFonts w:hint="eastAsia" w:ascii="宋体" w:hAnsi="宋体" w:eastAsia="宋体" w:cs="宋体"/>
                <w:color w:val="auto"/>
                <w:sz w:val="21"/>
                <w:szCs w:val="21"/>
              </w:rPr>
            </w:pPr>
          </w:p>
        </w:tc>
        <w:tc>
          <w:tcPr>
            <w:tcW w:w="1352" w:type="dxa"/>
            <w:shd w:val="clear" w:color="auto" w:fill="auto"/>
            <w:noWrap/>
            <w:vAlign w:val="center"/>
          </w:tcPr>
          <w:p w14:paraId="6E33FDD1">
            <w:pPr>
              <w:widowControl/>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企业业绩</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1分</w:t>
            </w:r>
            <w:r>
              <w:rPr>
                <w:rFonts w:hint="eastAsia" w:ascii="宋体" w:hAnsi="宋体" w:eastAsia="宋体" w:cs="宋体"/>
                <w:color w:val="auto"/>
                <w:sz w:val="21"/>
                <w:szCs w:val="21"/>
                <w:lang w:eastAsia="zh-CN"/>
              </w:rPr>
              <w:t>）</w:t>
            </w:r>
          </w:p>
        </w:tc>
        <w:tc>
          <w:tcPr>
            <w:tcW w:w="6345" w:type="dxa"/>
            <w:shd w:val="clear" w:color="auto" w:fill="auto"/>
            <w:noWrap/>
            <w:vAlign w:val="center"/>
          </w:tcPr>
          <w:p w14:paraId="049C6997">
            <w:pPr>
              <w:rPr>
                <w:rFonts w:hint="eastAsia" w:ascii="宋体" w:hAnsi="宋体" w:eastAsia="宋体" w:cs="宋体"/>
                <w:color w:val="auto"/>
                <w:sz w:val="21"/>
                <w:szCs w:val="21"/>
              </w:rPr>
            </w:pPr>
            <w:r>
              <w:rPr>
                <w:rFonts w:hint="eastAsia" w:ascii="宋体" w:hAnsi="宋体" w:eastAsia="宋体" w:cs="宋体"/>
                <w:color w:val="auto"/>
                <w:sz w:val="21"/>
                <w:szCs w:val="21"/>
              </w:rPr>
              <w:t>投标人具有自2022年1月1日（含）（以合同签订之日为准）以来的同时包含软件开发与数据模型（如指数模型、评分模型、评级模型等）部分的相关业绩，提供一份业绩合同得</w:t>
            </w:r>
            <w:r>
              <w:rPr>
                <w:rFonts w:hint="eastAsia" w:ascii="宋体" w:hAnsi="宋体" w:eastAsia="宋体" w:cs="宋体"/>
                <w:color w:val="auto"/>
                <w:sz w:val="21"/>
                <w:szCs w:val="21"/>
                <w:lang w:val="en-US" w:eastAsia="zh-CN"/>
              </w:rPr>
              <w:t>0.5</w:t>
            </w:r>
            <w:r>
              <w:rPr>
                <w:rFonts w:hint="eastAsia" w:ascii="宋体" w:hAnsi="宋体" w:eastAsia="宋体" w:cs="宋体"/>
                <w:color w:val="auto"/>
                <w:sz w:val="21"/>
                <w:szCs w:val="21"/>
              </w:rPr>
              <w:t>分，满分</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分，未提供不得分。</w:t>
            </w:r>
          </w:p>
          <w:p w14:paraId="5E013D5A">
            <w:pPr>
              <w:rPr>
                <w:rFonts w:hint="eastAsia" w:ascii="宋体" w:hAnsi="宋体" w:eastAsia="宋体" w:cs="宋体"/>
                <w:b/>
                <w:bCs/>
                <w:color w:val="auto"/>
                <w:sz w:val="21"/>
                <w:szCs w:val="21"/>
              </w:rPr>
            </w:pPr>
            <w:r>
              <w:rPr>
                <w:rFonts w:hint="eastAsia" w:ascii="宋体" w:hAnsi="宋体" w:eastAsia="宋体" w:cs="宋体"/>
                <w:color w:val="auto"/>
                <w:sz w:val="21"/>
                <w:szCs w:val="21"/>
              </w:rPr>
              <w:t>注：合同由投标人签订，提供合同扫描件加盖投标人公章，未提供不得分。</w:t>
            </w:r>
          </w:p>
        </w:tc>
      </w:tr>
      <w:tr w14:paraId="2B19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007" w:type="dxa"/>
            <w:vMerge w:val="continue"/>
            <w:vAlign w:val="center"/>
          </w:tcPr>
          <w:p w14:paraId="5EDC267E">
            <w:pPr>
              <w:spacing w:line="400" w:lineRule="exact"/>
              <w:jc w:val="center"/>
              <w:rPr>
                <w:rFonts w:hint="eastAsia" w:ascii="宋体" w:hAnsi="宋体" w:eastAsia="宋体" w:cs="宋体"/>
                <w:color w:val="auto"/>
                <w:sz w:val="21"/>
                <w:szCs w:val="21"/>
              </w:rPr>
            </w:pPr>
          </w:p>
        </w:tc>
        <w:tc>
          <w:tcPr>
            <w:tcW w:w="1352" w:type="dxa"/>
            <w:shd w:val="clear" w:color="auto" w:fill="auto"/>
            <w:noWrap/>
            <w:vAlign w:val="center"/>
          </w:tcPr>
          <w:p w14:paraId="5EBD98C3">
            <w:pPr>
              <w:widowControl/>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项目服务团队情况</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8分</w:t>
            </w:r>
            <w:r>
              <w:rPr>
                <w:rFonts w:hint="eastAsia" w:ascii="宋体" w:hAnsi="宋体" w:eastAsia="宋体" w:cs="宋体"/>
                <w:color w:val="auto"/>
                <w:sz w:val="21"/>
                <w:szCs w:val="21"/>
                <w:lang w:eastAsia="zh-CN"/>
              </w:rPr>
              <w:t>）</w:t>
            </w:r>
          </w:p>
        </w:tc>
        <w:tc>
          <w:tcPr>
            <w:tcW w:w="6345" w:type="dxa"/>
            <w:shd w:val="clear" w:color="auto" w:fill="auto"/>
            <w:noWrap/>
            <w:vAlign w:val="center"/>
          </w:tcPr>
          <w:p w14:paraId="300DAAA1">
            <w:pPr>
              <w:rPr>
                <w:rFonts w:hint="eastAsia" w:ascii="宋体" w:hAnsi="宋体" w:eastAsia="宋体" w:cs="宋体"/>
                <w:color w:val="auto"/>
                <w:sz w:val="21"/>
                <w:szCs w:val="21"/>
              </w:rPr>
            </w:pPr>
            <w:r>
              <w:rPr>
                <w:rFonts w:hint="eastAsia" w:ascii="宋体" w:hAnsi="宋体" w:eastAsia="宋体" w:cs="宋体"/>
                <w:color w:val="auto"/>
                <w:sz w:val="21"/>
                <w:szCs w:val="21"/>
              </w:rPr>
              <w:t>项目负责人：</w:t>
            </w:r>
          </w:p>
          <w:p w14:paraId="6C085696">
            <w:pPr>
              <w:rPr>
                <w:rFonts w:hint="eastAsia" w:ascii="宋体" w:hAnsi="宋体" w:eastAsia="宋体" w:cs="宋体"/>
                <w:color w:val="auto"/>
                <w:sz w:val="21"/>
                <w:szCs w:val="21"/>
              </w:rPr>
            </w:pPr>
            <w:r>
              <w:rPr>
                <w:rFonts w:hint="eastAsia" w:ascii="宋体" w:hAnsi="宋体" w:eastAsia="宋体" w:cs="宋体"/>
                <w:color w:val="auto"/>
                <w:sz w:val="21"/>
                <w:szCs w:val="21"/>
              </w:rPr>
              <w:t>具有信息系统项目管理师高级得3分，中级得1分；具有高级工程师（信息技术）的得2分，本项最高得5分。</w:t>
            </w:r>
          </w:p>
          <w:p w14:paraId="4D6AA273">
            <w:pPr>
              <w:rPr>
                <w:rFonts w:hint="eastAsia" w:ascii="宋体" w:hAnsi="宋体" w:eastAsia="宋体" w:cs="宋体"/>
                <w:color w:val="auto"/>
                <w:sz w:val="21"/>
                <w:szCs w:val="21"/>
              </w:rPr>
            </w:pPr>
            <w:r>
              <w:rPr>
                <w:rFonts w:hint="eastAsia" w:ascii="宋体" w:hAnsi="宋体" w:eastAsia="宋体" w:cs="宋体"/>
                <w:color w:val="auto"/>
                <w:sz w:val="21"/>
                <w:szCs w:val="21"/>
              </w:rPr>
              <w:t>投标人拟派本项目服务团队中（除项目负责人）：</w:t>
            </w:r>
          </w:p>
          <w:p w14:paraId="088AF22C">
            <w:pPr>
              <w:rPr>
                <w:rFonts w:hint="eastAsia" w:ascii="宋体" w:hAnsi="宋体" w:eastAsia="宋体" w:cs="宋体"/>
                <w:color w:val="auto"/>
                <w:sz w:val="21"/>
                <w:szCs w:val="21"/>
              </w:rPr>
            </w:pPr>
            <w:r>
              <w:rPr>
                <w:rFonts w:hint="eastAsia" w:ascii="宋体" w:hAnsi="宋体" w:eastAsia="宋体" w:cs="宋体"/>
                <w:color w:val="auto"/>
                <w:sz w:val="21"/>
                <w:szCs w:val="21"/>
              </w:rPr>
              <w:t>（1）系统集成项目管理工程师中级或以上证书；</w:t>
            </w:r>
          </w:p>
          <w:p w14:paraId="1F37ED33">
            <w:pPr>
              <w:rPr>
                <w:rFonts w:hint="eastAsia" w:ascii="宋体" w:hAnsi="宋体" w:eastAsia="宋体" w:cs="宋体"/>
                <w:color w:val="auto"/>
                <w:sz w:val="21"/>
                <w:szCs w:val="21"/>
              </w:rPr>
            </w:pPr>
            <w:r>
              <w:rPr>
                <w:rFonts w:hint="eastAsia" w:ascii="宋体" w:hAnsi="宋体" w:eastAsia="宋体" w:cs="宋体"/>
                <w:color w:val="auto"/>
                <w:sz w:val="21"/>
                <w:szCs w:val="21"/>
              </w:rPr>
              <w:t>（2）软件设计师中级或以上证书；</w:t>
            </w:r>
          </w:p>
          <w:p w14:paraId="2191789C">
            <w:pPr>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PMP证书</w:t>
            </w:r>
            <w:r>
              <w:rPr>
                <w:rFonts w:hint="eastAsia" w:ascii="宋体" w:hAnsi="宋体" w:eastAsia="宋体" w:cs="宋体"/>
                <w:color w:val="auto"/>
                <w:sz w:val="21"/>
                <w:szCs w:val="21"/>
              </w:rPr>
              <w:t>；</w:t>
            </w:r>
          </w:p>
          <w:p w14:paraId="7C89EF69">
            <w:pPr>
              <w:rPr>
                <w:rFonts w:hint="eastAsia" w:ascii="宋体" w:hAnsi="宋体" w:eastAsia="宋体" w:cs="宋体"/>
                <w:color w:val="auto"/>
                <w:sz w:val="21"/>
                <w:szCs w:val="21"/>
              </w:rPr>
            </w:pPr>
            <w:r>
              <w:rPr>
                <w:rFonts w:hint="eastAsia" w:ascii="宋体" w:hAnsi="宋体" w:eastAsia="宋体" w:cs="宋体"/>
                <w:color w:val="auto"/>
                <w:sz w:val="21"/>
                <w:szCs w:val="21"/>
              </w:rPr>
              <w:t>除项目负责人外，每具备1类证书得1分，最高得3分，同类证书不同等级就高计取不重复计分，同一人员同时具有上述2类或2类以上证书的，最多得1分。</w:t>
            </w:r>
          </w:p>
          <w:p w14:paraId="3BD35FC4">
            <w:pPr>
              <w:rPr>
                <w:rFonts w:hint="eastAsia" w:ascii="宋体" w:hAnsi="宋体" w:eastAsia="宋体" w:cs="宋体"/>
                <w:color w:val="auto"/>
                <w:sz w:val="21"/>
                <w:szCs w:val="21"/>
              </w:rPr>
            </w:pPr>
            <w:r>
              <w:rPr>
                <w:rFonts w:hint="eastAsia" w:ascii="宋体" w:hAnsi="宋体" w:eastAsia="宋体" w:cs="宋体"/>
                <w:color w:val="auto"/>
                <w:sz w:val="21"/>
                <w:szCs w:val="21"/>
              </w:rPr>
              <w:t>注：提供上述人员相关证书及投标人为其缴纳的社保证明（近三个月内任意一个月）扫描件，否则不得分。</w:t>
            </w:r>
          </w:p>
        </w:tc>
      </w:tr>
      <w:tr w14:paraId="39F93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007" w:type="dxa"/>
            <w:vMerge w:val="continue"/>
            <w:vAlign w:val="center"/>
          </w:tcPr>
          <w:p w14:paraId="4B015B5C">
            <w:pPr>
              <w:spacing w:line="400" w:lineRule="exact"/>
              <w:jc w:val="center"/>
              <w:rPr>
                <w:rFonts w:hint="eastAsia" w:ascii="宋体" w:hAnsi="宋体" w:eastAsia="宋体" w:cs="宋体"/>
                <w:color w:val="auto"/>
                <w:sz w:val="21"/>
                <w:szCs w:val="21"/>
              </w:rPr>
            </w:pPr>
          </w:p>
        </w:tc>
        <w:tc>
          <w:tcPr>
            <w:tcW w:w="1352" w:type="dxa"/>
            <w:shd w:val="clear" w:color="auto" w:fill="auto"/>
            <w:noWrap/>
            <w:vAlign w:val="center"/>
          </w:tcPr>
          <w:p w14:paraId="171C57E5">
            <w:pPr>
              <w:numPr>
                <w:ilvl w:val="0"/>
                <w:numId w:val="0"/>
              </w:numPr>
              <w:ind w:left="210" w:hanging="210" w:hangingChars="1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需求理解</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10分</w:t>
            </w:r>
            <w:r>
              <w:rPr>
                <w:rFonts w:hint="eastAsia" w:ascii="宋体" w:hAnsi="宋体" w:eastAsia="宋体" w:cs="宋体"/>
                <w:color w:val="auto"/>
                <w:sz w:val="21"/>
                <w:szCs w:val="21"/>
                <w:lang w:eastAsia="zh-CN"/>
              </w:rPr>
              <w:t>）</w:t>
            </w:r>
          </w:p>
        </w:tc>
        <w:tc>
          <w:tcPr>
            <w:tcW w:w="6345" w:type="dxa"/>
            <w:shd w:val="clear" w:color="auto" w:fill="auto"/>
            <w:noWrap/>
            <w:vAlign w:val="center"/>
          </w:tcPr>
          <w:p w14:paraId="7229041D">
            <w:pPr>
              <w:numPr>
                <w:ilvl w:val="0"/>
                <w:numId w:val="0"/>
              </w:numPr>
              <w:rPr>
                <w:rFonts w:hint="eastAsia" w:ascii="宋体" w:hAnsi="宋体" w:eastAsia="宋体" w:cs="宋体"/>
                <w:color w:val="auto"/>
                <w:sz w:val="21"/>
                <w:szCs w:val="21"/>
              </w:rPr>
            </w:pPr>
            <w:r>
              <w:rPr>
                <w:rFonts w:hint="eastAsia" w:ascii="宋体" w:hAnsi="宋体" w:eastAsia="宋体" w:cs="宋体"/>
                <w:color w:val="auto"/>
                <w:sz w:val="21"/>
                <w:szCs w:val="21"/>
              </w:rPr>
              <w:t>根据投标人对本项目服务需求理解分析进行综合评分：</w:t>
            </w:r>
          </w:p>
          <w:p w14:paraId="2D443C2D">
            <w:pPr>
              <w:numPr>
                <w:ilvl w:val="0"/>
                <w:numId w:val="0"/>
              </w:num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投标人对项目理解分析透彻，内容描述完整详细，对流动儿童的信息整合管理、跨部门协同服务、数据监控分析理解透彻，无偏差得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14:paraId="4DF053D6">
            <w:pPr>
              <w:numPr>
                <w:ilvl w:val="0"/>
                <w:numId w:val="0"/>
              </w:num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投标人对项目理解分析较为透彻，内容描述较为完整，对流动儿童的信息整合管理、跨部门协同服务、数据监控分析理解合理，无大偏差得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分；</w:t>
            </w:r>
          </w:p>
          <w:p w14:paraId="48F65D6B">
            <w:pPr>
              <w:pStyle w:val="37"/>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3.投标人对项目理解一般，内容描述一般，对流动儿童的信息整合管理、跨部门协同服务、数据监控分析理解一般得2分；</w:t>
            </w:r>
          </w:p>
          <w:p w14:paraId="60EB78C0">
            <w:pPr>
              <w:numPr>
                <w:ilvl w:val="0"/>
                <w:numId w:val="0"/>
              </w:numPr>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未提供方案不得分。</w:t>
            </w:r>
          </w:p>
        </w:tc>
      </w:tr>
      <w:tr w14:paraId="2BAEB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007" w:type="dxa"/>
            <w:vMerge w:val="continue"/>
            <w:vAlign w:val="center"/>
          </w:tcPr>
          <w:p w14:paraId="1023334B">
            <w:pPr>
              <w:spacing w:line="400" w:lineRule="exact"/>
              <w:jc w:val="center"/>
              <w:rPr>
                <w:rFonts w:hint="eastAsia" w:ascii="宋体" w:hAnsi="宋体" w:eastAsia="宋体" w:cs="宋体"/>
                <w:color w:val="auto"/>
                <w:sz w:val="21"/>
                <w:szCs w:val="21"/>
              </w:rPr>
            </w:pPr>
          </w:p>
        </w:tc>
        <w:tc>
          <w:tcPr>
            <w:tcW w:w="1352" w:type="dxa"/>
            <w:shd w:val="clear" w:color="auto" w:fill="auto"/>
            <w:noWrap/>
            <w:vAlign w:val="center"/>
          </w:tcPr>
          <w:p w14:paraId="632C285A">
            <w:pPr>
              <w:autoSpaceDE w:val="0"/>
              <w:autoSpaceDN w:val="0"/>
              <w:adjustRightIn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总体方案</w:t>
            </w:r>
          </w:p>
          <w:p w14:paraId="28CF9C4C">
            <w:pPr>
              <w:pStyle w:val="37"/>
              <w:ind w:firstLine="210" w:firstLineChars="100"/>
              <w:rPr>
                <w:rFonts w:hint="eastAsia" w:ascii="宋体" w:hAnsi="宋体" w:eastAsia="宋体" w:cs="宋体"/>
                <w:sz w:val="21"/>
                <w:szCs w:val="21"/>
                <w:lang w:eastAsia="zh-CN"/>
              </w:rPr>
            </w:pPr>
            <w:r>
              <w:rPr>
                <w:rFonts w:hint="eastAsia" w:ascii="宋体" w:hAnsi="宋体" w:eastAsia="宋体" w:cs="宋体"/>
                <w:color w:val="auto"/>
                <w:kern w:val="2"/>
                <w:sz w:val="21"/>
                <w:szCs w:val="21"/>
                <w:lang w:val="en-US" w:eastAsia="zh-CN" w:bidi="ar-SA"/>
              </w:rPr>
              <w:t>（7分）</w:t>
            </w:r>
          </w:p>
        </w:tc>
        <w:tc>
          <w:tcPr>
            <w:tcW w:w="6345" w:type="dxa"/>
            <w:shd w:val="clear" w:color="auto" w:fill="auto"/>
            <w:noWrap/>
            <w:vAlign w:val="center"/>
          </w:tcPr>
          <w:p w14:paraId="5A09786F">
            <w:pPr>
              <w:pStyle w:val="73"/>
              <w:keepNext w:val="0"/>
              <w:keepLines w:val="0"/>
              <w:pageBreakBefore w:val="0"/>
              <w:numPr>
                <w:ilvl w:val="0"/>
                <w:numId w:val="0"/>
              </w:numPr>
              <w:kinsoku/>
              <w:wordWrap/>
              <w:overflowPunct/>
              <w:topLinePunct w:val="0"/>
              <w:bidi w:val="0"/>
              <w:adjustRightInd/>
              <w:snapToGrid/>
              <w:spacing w:line="240" w:lineRule="auto"/>
              <w:ind w:left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根据投标人为本项目拟定的总体方案，包括但不限于总体设计、建设方案等内容进行综合评分：</w:t>
            </w:r>
          </w:p>
          <w:p w14:paraId="7C5F7054">
            <w:pPr>
              <w:pStyle w:val="73"/>
              <w:keepNext w:val="0"/>
              <w:keepLines w:val="0"/>
              <w:pageBreakBefore w:val="0"/>
              <w:numPr>
                <w:ilvl w:val="0"/>
                <w:numId w:val="12"/>
              </w:numPr>
              <w:kinsoku/>
              <w:wordWrap/>
              <w:overflowPunct/>
              <w:topLinePunct w:val="0"/>
              <w:bidi w:val="0"/>
              <w:adjustRightInd/>
              <w:snapToGrid/>
              <w:spacing w:line="24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投标人为本项目专门制定了总体方案且满足本项目采购需求，方案科学合理，操作性强的7分；</w:t>
            </w:r>
          </w:p>
          <w:p w14:paraId="34D60481">
            <w:pPr>
              <w:pStyle w:val="73"/>
              <w:keepNext w:val="0"/>
              <w:keepLines w:val="0"/>
              <w:pageBreakBefore w:val="0"/>
              <w:numPr>
                <w:ilvl w:val="0"/>
                <w:numId w:val="12"/>
              </w:numPr>
              <w:kinsoku/>
              <w:wordWrap/>
              <w:overflowPunct/>
              <w:topLinePunct w:val="0"/>
              <w:bidi w:val="0"/>
              <w:adjustRightInd/>
              <w:snapToGrid/>
              <w:spacing w:line="24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投标人提供了总体方案，且基本满足本项目采购需求，方案无缺失的4分；</w:t>
            </w:r>
          </w:p>
          <w:p w14:paraId="70585706">
            <w:pPr>
              <w:pStyle w:val="73"/>
              <w:keepNext w:val="0"/>
              <w:keepLines w:val="0"/>
              <w:pageBreakBefore w:val="0"/>
              <w:numPr>
                <w:ilvl w:val="0"/>
                <w:numId w:val="12"/>
              </w:numPr>
              <w:kinsoku/>
              <w:wordWrap/>
              <w:overflowPunct/>
              <w:topLinePunct w:val="0"/>
              <w:bidi w:val="0"/>
              <w:adjustRightInd/>
              <w:snapToGrid/>
              <w:spacing w:line="24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投标人提供了总体方案，但方案较为简单，与本项目采购需求有偏差的1分；</w:t>
            </w:r>
          </w:p>
          <w:p w14:paraId="4BCF9E78">
            <w:pPr>
              <w:pStyle w:val="73"/>
              <w:keepNext w:val="0"/>
              <w:keepLines w:val="0"/>
              <w:pageBreakBefore w:val="0"/>
              <w:numPr>
                <w:ilvl w:val="0"/>
                <w:numId w:val="0"/>
              </w:numPr>
              <w:kinsoku/>
              <w:wordWrap/>
              <w:overflowPunct/>
              <w:topLinePunct w:val="0"/>
              <w:bidi w:val="0"/>
              <w:adjustRightInd/>
              <w:snapToGrid/>
              <w:spacing w:line="240" w:lineRule="auto"/>
              <w:ind w:left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未提供方案不得分。</w:t>
            </w:r>
          </w:p>
        </w:tc>
      </w:tr>
      <w:tr w14:paraId="2B56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007" w:type="dxa"/>
            <w:vMerge w:val="continue"/>
            <w:vAlign w:val="center"/>
          </w:tcPr>
          <w:p w14:paraId="1214CA54">
            <w:pPr>
              <w:spacing w:line="400" w:lineRule="exact"/>
              <w:jc w:val="center"/>
              <w:rPr>
                <w:rFonts w:hint="eastAsia" w:ascii="宋体" w:hAnsi="宋体" w:eastAsia="宋体" w:cs="宋体"/>
                <w:color w:val="auto"/>
                <w:sz w:val="21"/>
                <w:szCs w:val="21"/>
              </w:rPr>
            </w:pPr>
          </w:p>
        </w:tc>
        <w:tc>
          <w:tcPr>
            <w:tcW w:w="1352" w:type="dxa"/>
            <w:shd w:val="clear" w:color="auto" w:fill="auto"/>
            <w:noWrap/>
            <w:vAlign w:val="center"/>
          </w:tcPr>
          <w:p w14:paraId="06C4453A">
            <w:pPr>
              <w:autoSpaceDE w:val="0"/>
              <w:autoSpaceDN w:val="0"/>
              <w:adjustRightInd w:val="0"/>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对岱山县公共数据平台的理解与分析</w:t>
            </w:r>
          </w:p>
          <w:p w14:paraId="3C41615A">
            <w:pPr>
              <w:autoSpaceDE w:val="0"/>
              <w:autoSpaceDN w:val="0"/>
              <w:adjustRightInd w:val="0"/>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（7分）</w:t>
            </w:r>
          </w:p>
        </w:tc>
        <w:tc>
          <w:tcPr>
            <w:tcW w:w="6345" w:type="dxa"/>
            <w:shd w:val="clear" w:color="auto" w:fill="auto"/>
            <w:noWrap/>
            <w:vAlign w:val="center"/>
          </w:tcPr>
          <w:p w14:paraId="02B932BF">
            <w:pPr>
              <w:pStyle w:val="73"/>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本项目涉及数据模型部分与岱山县公共数据平台有关联，故根据投标人提供的对本县公共数据平台（包括但不限于了解平台关系定位、数源申请流程、数据治理、数据归集等）进行综合评分：</w:t>
            </w:r>
          </w:p>
          <w:p w14:paraId="0C8A246A">
            <w:pPr>
              <w:pStyle w:val="73"/>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1、投标人对公共数据平台理解分析透彻，对数源申请流程、数据治理流程、数据归集流程等内容描述完整详细得7分；</w:t>
            </w:r>
          </w:p>
          <w:p w14:paraId="4F83AED4">
            <w:pPr>
              <w:pStyle w:val="73"/>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2、投标人对公共数据平台理解分析较为透彻，对数源申请流程、数据治理流程、数据归集流程等内容描述较为完整详细得4分；</w:t>
            </w:r>
          </w:p>
          <w:p w14:paraId="697D5AB7">
            <w:pPr>
              <w:pStyle w:val="73"/>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3、投标人对公共数据平台理解分析一般，对数源申请流程、数据治理流程、数据归集流程等内容描述有所欠缺得1分；</w:t>
            </w:r>
          </w:p>
          <w:p w14:paraId="0607433E">
            <w:pPr>
              <w:pStyle w:val="73"/>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4、未提供本项的不得分。</w:t>
            </w:r>
          </w:p>
        </w:tc>
      </w:tr>
      <w:tr w14:paraId="208B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007" w:type="dxa"/>
            <w:vMerge w:val="continue"/>
            <w:vAlign w:val="center"/>
          </w:tcPr>
          <w:p w14:paraId="667C2DB4">
            <w:pPr>
              <w:spacing w:line="400" w:lineRule="exact"/>
              <w:jc w:val="center"/>
              <w:rPr>
                <w:rFonts w:hint="eastAsia" w:ascii="宋体" w:hAnsi="宋体" w:eastAsia="宋体" w:cs="宋体"/>
                <w:color w:val="auto"/>
                <w:sz w:val="21"/>
                <w:szCs w:val="21"/>
              </w:rPr>
            </w:pPr>
          </w:p>
        </w:tc>
        <w:tc>
          <w:tcPr>
            <w:tcW w:w="1352" w:type="dxa"/>
            <w:shd w:val="clear" w:color="auto" w:fill="auto"/>
            <w:noWrap/>
            <w:vAlign w:val="center"/>
          </w:tcPr>
          <w:p w14:paraId="63C843A7">
            <w:pPr>
              <w:autoSpaceDE w:val="0"/>
              <w:autoSpaceDN w:val="0"/>
              <w:adjustRightInd w:val="0"/>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数据模型设计方案（7分）</w:t>
            </w:r>
          </w:p>
        </w:tc>
        <w:tc>
          <w:tcPr>
            <w:tcW w:w="6345" w:type="dxa"/>
            <w:shd w:val="clear" w:color="auto" w:fill="auto"/>
            <w:noWrap/>
            <w:vAlign w:val="center"/>
          </w:tcPr>
          <w:p w14:paraId="79350175">
            <w:pPr>
              <w:pStyle w:val="73"/>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本项目采购内容包含流动儿童精准摸排模型、儿童风险评估模型，根据投标人为本项目制定的流动儿童精准摸排模型设计方案及儿童风险评估模型设计方案，包括但不限于数源分析、模型设计、模型调优等内容进行综合评分：</w:t>
            </w:r>
          </w:p>
          <w:p w14:paraId="4251909D">
            <w:pPr>
              <w:pStyle w:val="73"/>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1、对两大模型的理解分析透彻，包括模型依赖数据、模型设计方案、模型调优方案等内容描述完整详细得7分；</w:t>
            </w:r>
          </w:p>
          <w:p w14:paraId="2328BA53">
            <w:pPr>
              <w:pStyle w:val="73"/>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2、对两大模型的理解分析较为透彻，包括模型依赖数据、模型设计方案、模型调优方案等内容描述较为完整详细得4分；</w:t>
            </w:r>
          </w:p>
          <w:p w14:paraId="5D4A9540">
            <w:pPr>
              <w:pStyle w:val="73"/>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3、对两大模型的理解分析一般，包括模型依赖数据、模型设计方案、模型调优方案等内容描述有所欠缺得1分；</w:t>
            </w:r>
          </w:p>
          <w:p w14:paraId="66060F4D">
            <w:pPr>
              <w:pStyle w:val="73"/>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4、未提供本项的不得分。</w:t>
            </w:r>
          </w:p>
        </w:tc>
      </w:tr>
      <w:tr w14:paraId="6A923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007" w:type="dxa"/>
            <w:vMerge w:val="continue"/>
            <w:vAlign w:val="center"/>
          </w:tcPr>
          <w:p w14:paraId="41581BC7">
            <w:pPr>
              <w:spacing w:line="400" w:lineRule="exact"/>
              <w:jc w:val="center"/>
              <w:rPr>
                <w:rFonts w:hint="eastAsia" w:ascii="宋体" w:hAnsi="宋体" w:eastAsia="宋体" w:cs="宋体"/>
                <w:color w:val="auto"/>
                <w:sz w:val="21"/>
                <w:szCs w:val="21"/>
              </w:rPr>
            </w:pPr>
          </w:p>
        </w:tc>
        <w:tc>
          <w:tcPr>
            <w:tcW w:w="1352" w:type="dxa"/>
            <w:noWrap/>
            <w:vAlign w:val="center"/>
          </w:tcPr>
          <w:p w14:paraId="4D934299">
            <w:pPr>
              <w:autoSpaceDE w:val="0"/>
              <w:autoSpaceDN w:val="0"/>
              <w:adjustRightInd w:val="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项目安全方案（8分）</w:t>
            </w:r>
          </w:p>
        </w:tc>
        <w:tc>
          <w:tcPr>
            <w:tcW w:w="6345" w:type="dxa"/>
            <w:noWrap/>
            <w:vAlign w:val="center"/>
          </w:tcPr>
          <w:p w14:paraId="2D1FD59D">
            <w:pPr>
              <w:pStyle w:val="73"/>
              <w:keepNext w:val="0"/>
              <w:keepLines w:val="0"/>
              <w:pageBreakBefore w:val="0"/>
              <w:numPr>
                <w:ilvl w:val="0"/>
                <w:numId w:val="0"/>
              </w:numPr>
              <w:kinsoku/>
              <w:wordWrap/>
              <w:overflowPunct/>
              <w:topLinePunct w:val="0"/>
              <w:bidi w:val="0"/>
              <w:adjustRightInd/>
              <w:snapToGrid/>
              <w:spacing w:line="240" w:lineRule="auto"/>
              <w:ind w:left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根据投标人提供的关于信息安全、数据安全等安全建设相关的方案进行综合评分：</w:t>
            </w:r>
          </w:p>
          <w:p w14:paraId="6A253D59">
            <w:pPr>
              <w:pStyle w:val="73"/>
              <w:keepNext w:val="0"/>
              <w:keepLines w:val="0"/>
              <w:pageBreakBefore w:val="0"/>
              <w:numPr>
                <w:ilvl w:val="0"/>
                <w:numId w:val="0"/>
              </w:numPr>
              <w:kinsoku/>
              <w:wordWrap/>
              <w:overflowPunct/>
              <w:topLinePunct w:val="0"/>
              <w:bidi w:val="0"/>
              <w:adjustRightInd/>
              <w:snapToGrid/>
              <w:spacing w:line="240" w:lineRule="auto"/>
              <w:ind w:left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1、方案合理，可行性强，内容完整，得8分；</w:t>
            </w:r>
          </w:p>
          <w:p w14:paraId="041A08C9">
            <w:pPr>
              <w:pStyle w:val="73"/>
              <w:keepNext w:val="0"/>
              <w:keepLines w:val="0"/>
              <w:pageBreakBefore w:val="0"/>
              <w:numPr>
                <w:ilvl w:val="0"/>
                <w:numId w:val="0"/>
              </w:numPr>
              <w:kinsoku/>
              <w:wordWrap/>
              <w:overflowPunct/>
              <w:topLinePunct w:val="0"/>
              <w:bidi w:val="0"/>
              <w:adjustRightInd/>
              <w:snapToGrid/>
              <w:spacing w:line="240" w:lineRule="auto"/>
              <w:ind w:left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2、方案较合理、可行性较强，内容较完整，得4分；</w:t>
            </w:r>
          </w:p>
          <w:p w14:paraId="478AD54E">
            <w:pPr>
              <w:pStyle w:val="73"/>
              <w:keepNext w:val="0"/>
              <w:keepLines w:val="0"/>
              <w:pageBreakBefore w:val="0"/>
              <w:numPr>
                <w:ilvl w:val="0"/>
                <w:numId w:val="0"/>
              </w:numPr>
              <w:kinsoku/>
              <w:wordWrap/>
              <w:overflowPunct/>
              <w:topLinePunct w:val="0"/>
              <w:bidi w:val="0"/>
              <w:adjustRightInd/>
              <w:snapToGrid/>
              <w:spacing w:line="240" w:lineRule="auto"/>
              <w:ind w:left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3、方案一般，得2分；</w:t>
            </w:r>
          </w:p>
          <w:p w14:paraId="08C16292">
            <w:pPr>
              <w:pStyle w:val="73"/>
              <w:keepNext w:val="0"/>
              <w:keepLines w:val="0"/>
              <w:pageBreakBefore w:val="0"/>
              <w:numPr>
                <w:ilvl w:val="0"/>
                <w:numId w:val="0"/>
              </w:numPr>
              <w:kinsoku/>
              <w:wordWrap/>
              <w:overflowPunct/>
              <w:topLinePunct w:val="0"/>
              <w:bidi w:val="0"/>
              <w:adjustRightInd/>
              <w:snapToGrid/>
              <w:spacing w:line="240" w:lineRule="auto"/>
              <w:ind w:left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未提供本项的不得分。</w:t>
            </w:r>
          </w:p>
        </w:tc>
      </w:tr>
      <w:tr w14:paraId="409E6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007" w:type="dxa"/>
            <w:vMerge w:val="continue"/>
            <w:vAlign w:val="center"/>
          </w:tcPr>
          <w:p w14:paraId="579184DE">
            <w:pPr>
              <w:spacing w:line="400" w:lineRule="exact"/>
              <w:jc w:val="center"/>
              <w:rPr>
                <w:rFonts w:hint="eastAsia" w:ascii="宋体" w:hAnsi="宋体" w:eastAsia="宋体" w:cs="宋体"/>
                <w:color w:val="auto"/>
                <w:sz w:val="21"/>
                <w:szCs w:val="21"/>
              </w:rPr>
            </w:pPr>
          </w:p>
        </w:tc>
        <w:tc>
          <w:tcPr>
            <w:tcW w:w="1352" w:type="dxa"/>
            <w:noWrap/>
            <w:vAlign w:val="center"/>
          </w:tcPr>
          <w:p w14:paraId="43D34669">
            <w:pPr>
              <w:autoSpaceDE w:val="0"/>
              <w:autoSpaceDN w:val="0"/>
              <w:adjustRightInd w:val="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售后服务方案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8分</w:t>
            </w:r>
            <w:r>
              <w:rPr>
                <w:rFonts w:hint="eastAsia" w:ascii="宋体" w:hAnsi="宋体" w:eastAsia="宋体" w:cs="宋体"/>
                <w:color w:val="auto"/>
                <w:sz w:val="21"/>
                <w:szCs w:val="21"/>
                <w:lang w:eastAsia="zh-CN"/>
              </w:rPr>
              <w:t>）</w:t>
            </w:r>
          </w:p>
        </w:tc>
        <w:tc>
          <w:tcPr>
            <w:tcW w:w="6345" w:type="dxa"/>
            <w:noWrap/>
            <w:vAlign w:val="center"/>
          </w:tcPr>
          <w:p w14:paraId="7F21CEB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根据投标人为本项目制定的售后服务方案进行综合评分：</w:t>
            </w:r>
          </w:p>
          <w:p w14:paraId="55836DF8">
            <w:pPr>
              <w:pStyle w:val="73"/>
              <w:keepNext w:val="0"/>
              <w:keepLines w:val="0"/>
              <w:pageBreakBefore w:val="0"/>
              <w:numPr>
                <w:ilvl w:val="0"/>
                <w:numId w:val="0"/>
              </w:numPr>
              <w:kinsoku/>
              <w:wordWrap/>
              <w:overflowPunct/>
              <w:topLinePunct w:val="0"/>
              <w:bidi w:val="0"/>
              <w:adjustRightInd/>
              <w:snapToGrid/>
              <w:spacing w:line="240" w:lineRule="auto"/>
              <w:ind w:left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1.具有完整的故障响应方案，售后服务涉及面广，得8分；</w:t>
            </w:r>
          </w:p>
          <w:p w14:paraId="7274F3C1">
            <w:pPr>
              <w:pStyle w:val="73"/>
              <w:keepNext w:val="0"/>
              <w:keepLines w:val="0"/>
              <w:pageBreakBefore w:val="0"/>
              <w:numPr>
                <w:ilvl w:val="0"/>
                <w:numId w:val="0"/>
              </w:numPr>
              <w:kinsoku/>
              <w:wordWrap/>
              <w:overflowPunct/>
              <w:topLinePunct w:val="0"/>
              <w:bidi w:val="0"/>
              <w:adjustRightInd/>
              <w:snapToGrid/>
              <w:spacing w:line="240" w:lineRule="auto"/>
              <w:ind w:left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2.具有较为完整故障响应方式，售后服务涉及面较广，得4分；</w:t>
            </w:r>
          </w:p>
          <w:p w14:paraId="17968AC7">
            <w:pPr>
              <w:pStyle w:val="73"/>
              <w:keepNext w:val="0"/>
              <w:keepLines w:val="0"/>
              <w:pageBreakBefore w:val="0"/>
              <w:numPr>
                <w:ilvl w:val="0"/>
                <w:numId w:val="0"/>
              </w:numPr>
              <w:kinsoku/>
              <w:wordWrap/>
              <w:overflowPunct/>
              <w:topLinePunct w:val="0"/>
              <w:bidi w:val="0"/>
              <w:adjustRightInd/>
              <w:snapToGrid/>
              <w:spacing w:line="240" w:lineRule="auto"/>
              <w:ind w:left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3.故障响应方式一般，售后服务涉及面不足，得2分；</w:t>
            </w:r>
          </w:p>
          <w:p w14:paraId="08299121">
            <w:pPr>
              <w:pStyle w:val="37"/>
              <w:rPr>
                <w:rFonts w:hint="eastAsia" w:ascii="宋体" w:hAnsi="宋体" w:eastAsia="宋体" w:cs="宋体"/>
                <w:sz w:val="21"/>
                <w:szCs w:val="21"/>
              </w:rPr>
            </w:pPr>
            <w:r>
              <w:rPr>
                <w:rFonts w:hint="eastAsia" w:ascii="宋体" w:hAnsi="宋体" w:eastAsia="宋体" w:cs="宋体"/>
                <w:color w:val="auto"/>
                <w:kern w:val="2"/>
                <w:sz w:val="21"/>
                <w:szCs w:val="21"/>
                <w:lang w:val="en-US" w:eastAsia="zh-CN" w:bidi="ar-SA"/>
              </w:rPr>
              <w:t>未提供本项的不得分。</w:t>
            </w:r>
          </w:p>
        </w:tc>
      </w:tr>
      <w:tr w14:paraId="43D3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007" w:type="dxa"/>
            <w:vMerge w:val="continue"/>
          </w:tcPr>
          <w:p w14:paraId="79E0D14B">
            <w:pPr>
              <w:spacing w:line="400" w:lineRule="exact"/>
              <w:jc w:val="center"/>
              <w:rPr>
                <w:rFonts w:hint="eastAsia" w:ascii="宋体" w:hAnsi="宋体" w:eastAsia="宋体" w:cs="宋体"/>
                <w:color w:val="auto"/>
                <w:sz w:val="21"/>
                <w:szCs w:val="21"/>
              </w:rPr>
            </w:pPr>
          </w:p>
        </w:tc>
        <w:tc>
          <w:tcPr>
            <w:tcW w:w="1352" w:type="dxa"/>
            <w:noWrap/>
            <w:vAlign w:val="center"/>
          </w:tcPr>
          <w:p w14:paraId="064DC189">
            <w:pPr>
              <w:autoSpaceDE w:val="0"/>
              <w:autoSpaceDN w:val="0"/>
              <w:adjustRightInd w:val="0"/>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应急方案  （8分）</w:t>
            </w:r>
          </w:p>
        </w:tc>
        <w:tc>
          <w:tcPr>
            <w:tcW w:w="6345" w:type="dxa"/>
            <w:noWrap/>
            <w:vAlign w:val="center"/>
          </w:tcPr>
          <w:p w14:paraId="189E971E">
            <w:pPr>
              <w:keepNext w:val="0"/>
              <w:keepLines w:val="0"/>
              <w:pageBreakBefore w:val="0"/>
              <w:kinsoku/>
              <w:wordWrap/>
              <w:overflowPunct/>
              <w:topLinePunct w:val="0"/>
              <w:bidi w:val="0"/>
              <w:adjustRightInd/>
              <w:snapToGrid/>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根据投标人为本项目提供的应急方案进行综合评分：</w:t>
            </w:r>
          </w:p>
          <w:p w14:paraId="16D36C11">
            <w:pPr>
              <w:pStyle w:val="37"/>
              <w:numPr>
                <w:ilvl w:val="0"/>
                <w:numId w:val="13"/>
              </w:num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方案可靠性和周密程度强，满足采购需求，合理性、可操作性好的得8分；</w:t>
            </w:r>
          </w:p>
          <w:p w14:paraId="72E734F0">
            <w:pPr>
              <w:pStyle w:val="13"/>
              <w:numPr>
                <w:ilvl w:val="0"/>
                <w:numId w:val="13"/>
              </w:num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方案可靠性和周密程度较好，基本满足采购需求，具有一定合理性、可操作性的得4分；</w:t>
            </w:r>
          </w:p>
          <w:p w14:paraId="0B42FEAB">
            <w:pPr>
              <w:pStyle w:val="14"/>
              <w:numPr>
                <w:ilvl w:val="0"/>
                <w:numId w:val="13"/>
              </w:numPr>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方案可靠性和周密程度一般，无法满足采购需求，合理性、可操作性一般的得2分；</w:t>
            </w:r>
          </w:p>
          <w:p w14:paraId="43A50376">
            <w:pPr>
              <w:pStyle w:val="14"/>
              <w:numPr>
                <w:ilvl w:val="0"/>
                <w:numId w:val="0"/>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未提供本项的不得分。</w:t>
            </w:r>
          </w:p>
        </w:tc>
      </w:tr>
      <w:tr w14:paraId="4FC65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7" w:type="dxa"/>
            <w:vMerge w:val="continue"/>
          </w:tcPr>
          <w:p w14:paraId="54BBD2CD">
            <w:pPr>
              <w:spacing w:line="400" w:lineRule="exact"/>
              <w:jc w:val="center"/>
              <w:rPr>
                <w:rFonts w:hint="eastAsia" w:ascii="宋体" w:hAnsi="宋体" w:eastAsia="宋体" w:cs="宋体"/>
                <w:color w:val="auto"/>
                <w:sz w:val="21"/>
                <w:szCs w:val="21"/>
              </w:rPr>
            </w:pPr>
          </w:p>
        </w:tc>
        <w:tc>
          <w:tcPr>
            <w:tcW w:w="1352" w:type="dxa"/>
            <w:noWrap/>
            <w:vAlign w:val="center"/>
          </w:tcPr>
          <w:p w14:paraId="62643606">
            <w:pPr>
              <w:autoSpaceDE w:val="0"/>
              <w:autoSpaceDN w:val="0"/>
              <w:adjustRightInd w:val="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培训方案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6分</w:t>
            </w:r>
            <w:r>
              <w:rPr>
                <w:rFonts w:hint="eastAsia" w:ascii="宋体" w:hAnsi="宋体" w:eastAsia="宋体" w:cs="宋体"/>
                <w:color w:val="auto"/>
                <w:sz w:val="21"/>
                <w:szCs w:val="21"/>
                <w:lang w:eastAsia="zh-CN"/>
              </w:rPr>
              <w:t>）</w:t>
            </w:r>
          </w:p>
        </w:tc>
        <w:tc>
          <w:tcPr>
            <w:tcW w:w="6345" w:type="dxa"/>
            <w:noWrap/>
            <w:vAlign w:val="center"/>
          </w:tcPr>
          <w:p w14:paraId="78925C3C">
            <w:pPr>
              <w:keepNext w:val="0"/>
              <w:keepLines w:val="0"/>
              <w:pageBreakBefore w:val="0"/>
              <w:numPr>
                <w:ilvl w:val="0"/>
                <w:numId w:val="0"/>
              </w:numPr>
              <w:kinsoku/>
              <w:wordWrap/>
              <w:overflowPunct/>
              <w:topLinePunct w:val="0"/>
              <w:bidi w:val="0"/>
              <w:adjustRightInd/>
              <w:snapToGrid/>
              <w:spacing w:line="24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根据投标人的培训方案进行综合评分：</w:t>
            </w:r>
          </w:p>
          <w:p w14:paraId="16F06A76">
            <w:pPr>
              <w:pStyle w:val="37"/>
              <w:numPr>
                <w:ilvl w:val="0"/>
                <w:numId w:val="14"/>
              </w:num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培训计划完整详细，针对项目功能进行着重培训，培训主讲人员经验丰富，能够提供完整的培训服务，得6分；</w:t>
            </w:r>
          </w:p>
          <w:p w14:paraId="0DDF9B9A">
            <w:pPr>
              <w:pStyle w:val="37"/>
              <w:numPr>
                <w:ilvl w:val="0"/>
                <w:numId w:val="14"/>
              </w:numPr>
              <w:rPr>
                <w:rFonts w:hint="eastAsia" w:ascii="宋体" w:hAnsi="宋体" w:eastAsia="宋体" w:cs="宋体"/>
                <w:sz w:val="21"/>
                <w:szCs w:val="21"/>
              </w:rPr>
            </w:pPr>
            <w:r>
              <w:rPr>
                <w:rFonts w:hint="eastAsia" w:ascii="宋体" w:hAnsi="宋体" w:eastAsia="宋体" w:cs="宋体"/>
                <w:color w:val="auto"/>
                <w:kern w:val="2"/>
                <w:sz w:val="21"/>
                <w:szCs w:val="21"/>
                <w:lang w:val="en-US" w:eastAsia="zh-CN" w:bidi="ar-SA"/>
              </w:rPr>
              <w:t>培训计划较完整但有欠缺，培训方案需要微调，得3分；</w:t>
            </w:r>
          </w:p>
          <w:p w14:paraId="76B71DB8">
            <w:pPr>
              <w:pStyle w:val="14"/>
              <w:numPr>
                <w:ilvl w:val="0"/>
                <w:numId w:val="14"/>
              </w:num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培训计划不完善，培训无重点，得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14:paraId="7184C818">
            <w:pPr>
              <w:numPr>
                <w:ilvl w:val="0"/>
                <w:numId w:val="0"/>
              </w:numPr>
              <w:ind w:leftChars="0"/>
              <w:rPr>
                <w:rFonts w:hint="eastAsia" w:ascii="宋体" w:hAnsi="宋体" w:eastAsia="宋体" w:cs="宋体"/>
                <w:sz w:val="21"/>
                <w:szCs w:val="21"/>
              </w:rPr>
            </w:pPr>
            <w:r>
              <w:rPr>
                <w:rFonts w:hint="eastAsia" w:ascii="宋体" w:hAnsi="宋体" w:eastAsia="宋体" w:cs="宋体"/>
                <w:sz w:val="21"/>
                <w:szCs w:val="21"/>
                <w:lang w:val="en-US" w:eastAsia="zh-CN"/>
              </w:rPr>
              <w:t>未提供本项的不得分。</w:t>
            </w:r>
          </w:p>
        </w:tc>
      </w:tr>
      <w:tr w14:paraId="541E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7" w:type="dxa"/>
          </w:tcPr>
          <w:p w14:paraId="34276F77">
            <w:pPr>
              <w:spacing w:line="400" w:lineRule="exact"/>
              <w:jc w:val="center"/>
              <w:rPr>
                <w:rFonts w:hint="eastAsia" w:ascii="宋体" w:hAnsi="宋体" w:eastAsia="宋体" w:cs="宋体"/>
                <w:color w:val="auto"/>
                <w:sz w:val="21"/>
                <w:szCs w:val="21"/>
              </w:rPr>
            </w:pPr>
          </w:p>
        </w:tc>
        <w:tc>
          <w:tcPr>
            <w:tcW w:w="1352" w:type="dxa"/>
            <w:noWrap/>
            <w:vAlign w:val="center"/>
          </w:tcPr>
          <w:p w14:paraId="22EDEC5D">
            <w:pPr>
              <w:autoSpaceDE w:val="0"/>
              <w:autoSpaceDN w:val="0"/>
              <w:adjustRightIn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系统演示（15分）</w:t>
            </w:r>
          </w:p>
        </w:tc>
        <w:tc>
          <w:tcPr>
            <w:tcW w:w="6345" w:type="dxa"/>
            <w:noWrap/>
            <w:vAlign w:val="center"/>
          </w:tcPr>
          <w:p w14:paraId="7C1C518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为确保投标人对本项目的设计满足需求，投标人</w:t>
            </w:r>
            <w:r>
              <w:rPr>
                <w:rFonts w:hint="eastAsia" w:ascii="宋体" w:hAnsi="宋体" w:eastAsia="宋体" w:cs="宋体"/>
                <w:sz w:val="21"/>
                <w:szCs w:val="21"/>
                <w:highlight w:val="none"/>
                <w:lang w:val="en-US" w:eastAsia="zh-CN"/>
              </w:rPr>
              <w:t>可使用视频（</w:t>
            </w:r>
            <w:r>
              <w:rPr>
                <w:rFonts w:hint="eastAsia" w:ascii="宋体" w:hAnsi="宋体" w:eastAsia="宋体" w:cs="宋体"/>
                <w:sz w:val="21"/>
                <w:szCs w:val="21"/>
                <w:highlight w:val="none"/>
              </w:rPr>
              <w:t>格式为常用格式rmvb、avi、MP4</w:t>
            </w:r>
            <w:r>
              <w:rPr>
                <w:rFonts w:hint="eastAsia" w:ascii="宋体" w:hAnsi="宋体" w:eastAsia="宋体" w:cs="宋体"/>
                <w:sz w:val="21"/>
                <w:szCs w:val="21"/>
                <w:highlight w:val="none"/>
                <w:lang w:val="en-US" w:eastAsia="zh-CN"/>
              </w:rPr>
              <w:t>）、ppt等形式提交演示文件</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由评标委员会评估演示文件</w:t>
            </w:r>
            <w:r>
              <w:rPr>
                <w:rFonts w:hint="eastAsia" w:ascii="宋体" w:hAnsi="宋体" w:eastAsia="宋体" w:cs="宋体"/>
                <w:sz w:val="21"/>
                <w:szCs w:val="21"/>
                <w:highlight w:val="none"/>
              </w:rPr>
              <w:t>是否符合招标建设要求，是否能够切实满足采购方的业务、技术需求。</w:t>
            </w:r>
          </w:p>
          <w:p w14:paraId="1ECAA1D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演示内容需包含PC端的日常探访、流动儿童档案、精准帮扶档案功能，详见下方：</w:t>
            </w:r>
          </w:p>
          <w:p w14:paraId="3E8A889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一、日常探访（4分）：</w:t>
            </w:r>
          </w:p>
          <w:p w14:paraId="2DC357A6">
            <w:pPr>
              <w:numPr>
                <w:ilvl w:val="0"/>
                <w:numId w:val="15"/>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儿童列表：提供儿童信息列表查看，列表界面展示儿童信息，演示满足得1分，不满足不给分；</w:t>
            </w:r>
          </w:p>
          <w:p w14:paraId="7BB019EC">
            <w:pPr>
              <w:numPr>
                <w:ilvl w:val="0"/>
                <w:numId w:val="15"/>
              </w:numPr>
              <w:ind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个人信息：点击个人信息可查看该流动儿童的详情信息，</w:t>
            </w:r>
            <w:r>
              <w:rPr>
                <w:rFonts w:hint="eastAsia" w:ascii="宋体" w:hAnsi="宋体" w:eastAsia="宋体" w:cs="宋体"/>
                <w:sz w:val="21"/>
                <w:szCs w:val="21"/>
                <w:lang w:val="en-US" w:eastAsia="zh-CN"/>
              </w:rPr>
              <w:t>演示满足得1分，不满足不给分</w:t>
            </w:r>
            <w:r>
              <w:rPr>
                <w:rFonts w:hint="eastAsia" w:ascii="宋体" w:hAnsi="宋体" w:eastAsia="宋体" w:cs="宋体"/>
                <w:sz w:val="21"/>
                <w:szCs w:val="21"/>
                <w:highlight w:val="none"/>
                <w:lang w:val="en-US" w:eastAsia="zh-CN"/>
              </w:rPr>
              <w:t>；</w:t>
            </w:r>
          </w:p>
          <w:p w14:paraId="2BF04D9A">
            <w:pPr>
              <w:numPr>
                <w:ilvl w:val="0"/>
                <w:numId w:val="15"/>
              </w:numPr>
              <w:ind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日常探访：点击日常探访可查看历史探访记录，</w:t>
            </w:r>
            <w:r>
              <w:rPr>
                <w:rFonts w:hint="eastAsia" w:ascii="宋体" w:hAnsi="宋体" w:eastAsia="宋体" w:cs="宋体"/>
                <w:sz w:val="21"/>
                <w:szCs w:val="21"/>
                <w:lang w:val="en-US" w:eastAsia="zh-CN"/>
              </w:rPr>
              <w:t>演示满足得1分，不满足不给分</w:t>
            </w:r>
            <w:r>
              <w:rPr>
                <w:rFonts w:hint="eastAsia" w:ascii="宋体" w:hAnsi="宋体" w:eastAsia="宋体" w:cs="宋体"/>
                <w:sz w:val="21"/>
                <w:szCs w:val="21"/>
                <w:highlight w:val="none"/>
                <w:lang w:val="en-US" w:eastAsia="zh-CN"/>
              </w:rPr>
              <w:t>；</w:t>
            </w:r>
          </w:p>
          <w:p w14:paraId="5ECF0C65">
            <w:pPr>
              <w:numPr>
                <w:ilvl w:val="0"/>
                <w:numId w:val="15"/>
              </w:numPr>
              <w:ind w:leftChars="0"/>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上传记录：儿童主任可在此模块上传对该儿童的探访信息，</w:t>
            </w:r>
            <w:r>
              <w:rPr>
                <w:rFonts w:hint="eastAsia" w:ascii="宋体" w:hAnsi="宋体" w:eastAsia="宋体" w:cs="宋体"/>
                <w:sz w:val="21"/>
                <w:szCs w:val="21"/>
                <w:lang w:val="en-US" w:eastAsia="zh-CN"/>
              </w:rPr>
              <w:t>演示满足得1分，不满足不给分。</w:t>
            </w:r>
          </w:p>
          <w:p w14:paraId="301D30BC">
            <w:pPr>
              <w:pStyle w:val="2"/>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二、流动儿童档案（6分）：</w:t>
            </w:r>
          </w:p>
          <w:p w14:paraId="37B3F19C">
            <w:pPr>
              <w:numPr>
                <w:ilvl w:val="0"/>
                <w:numId w:val="16"/>
              </w:numPr>
              <w:ind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列表查看：列表查看流动儿童基础信息及其风险评估等级，</w:t>
            </w:r>
            <w:r>
              <w:rPr>
                <w:rFonts w:hint="eastAsia" w:ascii="宋体" w:hAnsi="宋体" w:eastAsia="宋体" w:cs="宋体"/>
                <w:sz w:val="21"/>
                <w:szCs w:val="21"/>
                <w:lang w:val="en-US" w:eastAsia="zh-CN"/>
              </w:rPr>
              <w:t>演示满足得1分，不满足不给分；</w:t>
            </w:r>
          </w:p>
          <w:p w14:paraId="2AB8167F">
            <w:pPr>
              <w:numPr>
                <w:ilvl w:val="0"/>
                <w:numId w:val="16"/>
              </w:numPr>
              <w:ind w:leftChars="0"/>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新增：支持新增流动儿童，填写信息包括流动儿童基础信息，</w:t>
            </w:r>
            <w:r>
              <w:rPr>
                <w:rFonts w:hint="eastAsia" w:ascii="宋体" w:hAnsi="宋体" w:eastAsia="宋体" w:cs="宋体"/>
                <w:sz w:val="21"/>
                <w:szCs w:val="21"/>
                <w:lang w:val="en-US" w:eastAsia="zh-CN"/>
              </w:rPr>
              <w:t>演示满足得1分，不满足不给分；</w:t>
            </w:r>
          </w:p>
          <w:p w14:paraId="2044A892">
            <w:pPr>
              <w:numPr>
                <w:ilvl w:val="0"/>
                <w:numId w:val="16"/>
              </w:numPr>
              <w:ind w:leftChars="0"/>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详情：支持查看流动儿童档案详情信息，</w:t>
            </w:r>
            <w:r>
              <w:rPr>
                <w:rFonts w:hint="eastAsia" w:ascii="宋体" w:hAnsi="宋体" w:eastAsia="宋体" w:cs="宋体"/>
                <w:sz w:val="21"/>
                <w:szCs w:val="21"/>
                <w:lang w:val="en-US" w:eastAsia="zh-CN"/>
              </w:rPr>
              <w:t>演示满足得1分，不满足不给分；</w:t>
            </w:r>
          </w:p>
          <w:p w14:paraId="5106995B">
            <w:pPr>
              <w:numPr>
                <w:ilvl w:val="0"/>
                <w:numId w:val="16"/>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编辑：支持修改流动儿童相关信息，演示满足得1分，不满足不给分；</w:t>
            </w:r>
          </w:p>
          <w:p w14:paraId="752C8803">
            <w:pPr>
              <w:numPr>
                <w:ilvl w:val="0"/>
                <w:numId w:val="16"/>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标签赋予：部门发现儿童离岱或已超16周岁或户籍转为本地户籍，可赋予该儿童为历史流动儿童标签，涉及该流动儿童的帮扶档案仍留存，演示满足得1分，不满足不给分；</w:t>
            </w:r>
          </w:p>
          <w:p w14:paraId="53907296">
            <w:pPr>
              <w:numPr>
                <w:ilvl w:val="0"/>
                <w:numId w:val="16"/>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删除与查询：点击删除流动儿童档案信息，同步删除其帮扶档案；可根据特定条件进行查询，演示满足得1分，不满足不给分。</w:t>
            </w:r>
          </w:p>
          <w:p w14:paraId="41247833">
            <w:pPr>
              <w:pStyle w:val="2"/>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三、精准帮扶档案（5分）：</w:t>
            </w:r>
          </w:p>
          <w:p w14:paraId="5AFC9784">
            <w:pPr>
              <w:numPr>
                <w:ilvl w:val="0"/>
                <w:numId w:val="17"/>
              </w:numPr>
              <w:ind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列表查看：列表查看精准帮扶档案，内容包括流动儿童基础信息、帮扶事件基础信息、资金补助等内容，</w:t>
            </w:r>
            <w:r>
              <w:rPr>
                <w:rFonts w:hint="eastAsia" w:ascii="宋体" w:hAnsi="宋体" w:eastAsia="宋体" w:cs="宋体"/>
                <w:sz w:val="21"/>
                <w:szCs w:val="21"/>
                <w:lang w:val="en-US" w:eastAsia="zh-CN"/>
              </w:rPr>
              <w:t>演示满足得1分，不满足不给分；</w:t>
            </w:r>
          </w:p>
          <w:p w14:paraId="60C07080">
            <w:pPr>
              <w:numPr>
                <w:ilvl w:val="0"/>
                <w:numId w:val="17"/>
              </w:numPr>
              <w:ind w:leftChars="0"/>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新增：支持新增精准帮扶档案，内容包括流动儿童基础信息、帮扶事件基础信息、资金补助等内容，</w:t>
            </w:r>
            <w:r>
              <w:rPr>
                <w:rFonts w:hint="eastAsia" w:ascii="宋体" w:hAnsi="宋体" w:eastAsia="宋体" w:cs="宋体"/>
                <w:sz w:val="21"/>
                <w:szCs w:val="21"/>
                <w:lang w:val="en-US" w:eastAsia="zh-CN"/>
              </w:rPr>
              <w:t>演示满足得1分，不满足不给分；</w:t>
            </w:r>
          </w:p>
          <w:p w14:paraId="7BC17BA3">
            <w:pPr>
              <w:numPr>
                <w:ilvl w:val="0"/>
                <w:numId w:val="17"/>
              </w:numPr>
              <w:ind w:leftChars="0"/>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详情</w:t>
            </w:r>
            <w:r>
              <w:rPr>
                <w:rFonts w:hint="eastAsia" w:ascii="宋体" w:hAnsi="宋体" w:eastAsia="宋体" w:cs="宋体"/>
                <w:sz w:val="21"/>
                <w:szCs w:val="21"/>
                <w:lang w:val="en-US" w:eastAsia="zh-CN"/>
              </w:rPr>
              <w:t>：支持查看精准帮扶档案详情信息以及帮扶事件流转过程，演示满足得1分，不满足不给分；</w:t>
            </w:r>
          </w:p>
          <w:p w14:paraId="4459AC98">
            <w:pPr>
              <w:numPr>
                <w:ilvl w:val="0"/>
                <w:numId w:val="17"/>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编辑：支持编辑精准帮扶档案，演示满足得1分，不满足不给分；</w:t>
            </w:r>
          </w:p>
          <w:p w14:paraId="0F08F614">
            <w:pPr>
              <w:numPr>
                <w:ilvl w:val="0"/>
                <w:numId w:val="17"/>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删除与查询：支持删除该精准帮扶档案，删除需要二次确认；可根据特定条件进行查询，演示满足得1分，不满足不给分。</w:t>
            </w:r>
          </w:p>
          <w:p w14:paraId="7DC432E5">
            <w:pPr>
              <w:rPr>
                <w:rFonts w:hint="eastAsia" w:ascii="宋体" w:hAnsi="宋体" w:eastAsia="宋体" w:cs="宋体"/>
                <w:sz w:val="21"/>
                <w:szCs w:val="21"/>
                <w:lang w:val="en-US" w:eastAsia="zh-CN"/>
              </w:rPr>
            </w:pPr>
          </w:p>
        </w:tc>
      </w:tr>
    </w:tbl>
    <w:p w14:paraId="687E328D">
      <w:pPr>
        <w:rPr>
          <w:rFonts w:hint="eastAsia" w:ascii="宋体" w:hAnsi="宋体" w:eastAsia="宋体" w:cs="宋体"/>
          <w:sz w:val="21"/>
          <w:szCs w:val="21"/>
        </w:rPr>
      </w:pPr>
    </w:p>
    <w:p w14:paraId="01B35ED7">
      <w:pPr>
        <w:pStyle w:val="13"/>
        <w:rPr>
          <w:rFonts w:hint="eastAsia" w:ascii="宋体" w:hAnsi="宋体" w:cs="宋体"/>
          <w:b/>
          <w:color w:val="auto"/>
          <w:szCs w:val="21"/>
        </w:rPr>
      </w:pPr>
    </w:p>
    <w:p w14:paraId="230D5662">
      <w:pPr>
        <w:pStyle w:val="14"/>
        <w:rPr>
          <w:rFonts w:hint="eastAsia" w:ascii="宋体" w:hAnsi="宋体" w:cs="宋体"/>
          <w:b/>
          <w:color w:val="auto"/>
          <w:szCs w:val="21"/>
        </w:rPr>
      </w:pPr>
    </w:p>
    <w:p w14:paraId="18888153">
      <w:pPr>
        <w:pStyle w:val="23"/>
        <w:rPr>
          <w:rFonts w:hint="eastAsia" w:ascii="宋体" w:hAnsi="宋体" w:cs="宋体"/>
          <w:b/>
          <w:color w:val="auto"/>
          <w:szCs w:val="21"/>
        </w:rPr>
      </w:pPr>
    </w:p>
    <w:p w14:paraId="04BCCDE0">
      <w:pPr>
        <w:rPr>
          <w:rFonts w:hint="eastAsia" w:ascii="宋体" w:hAnsi="宋体" w:cs="宋体"/>
          <w:b/>
          <w:color w:val="auto"/>
          <w:szCs w:val="21"/>
        </w:rPr>
      </w:pPr>
    </w:p>
    <w:p w14:paraId="2B24C0B5">
      <w:pPr>
        <w:pStyle w:val="13"/>
        <w:rPr>
          <w:rFonts w:hint="eastAsia" w:ascii="宋体" w:hAnsi="宋体" w:cs="宋体"/>
          <w:b/>
          <w:color w:val="auto"/>
          <w:szCs w:val="21"/>
        </w:rPr>
      </w:pPr>
    </w:p>
    <w:p w14:paraId="0AA57834">
      <w:pPr>
        <w:pStyle w:val="14"/>
        <w:rPr>
          <w:rFonts w:hint="eastAsia" w:ascii="宋体" w:hAnsi="宋体" w:cs="宋体"/>
          <w:b/>
          <w:color w:val="auto"/>
          <w:szCs w:val="21"/>
        </w:rPr>
      </w:pPr>
    </w:p>
    <w:p w14:paraId="06CF02CE">
      <w:pPr>
        <w:rPr>
          <w:rFonts w:hint="eastAsia" w:ascii="宋体" w:hAnsi="宋体" w:cs="宋体"/>
          <w:b/>
          <w:color w:val="auto"/>
          <w:szCs w:val="21"/>
        </w:rPr>
      </w:pPr>
    </w:p>
    <w:p w14:paraId="6B98127C">
      <w:pPr>
        <w:pStyle w:val="2"/>
        <w:rPr>
          <w:rFonts w:hint="eastAsia" w:ascii="宋体" w:hAnsi="宋体" w:cs="宋体"/>
          <w:b/>
          <w:color w:val="auto"/>
          <w:szCs w:val="21"/>
        </w:rPr>
      </w:pPr>
    </w:p>
    <w:p w14:paraId="7AA5355D">
      <w:pPr>
        <w:rPr>
          <w:rFonts w:hint="eastAsia"/>
        </w:rPr>
      </w:pPr>
    </w:p>
    <w:p w14:paraId="7E827479">
      <w:pPr>
        <w:pStyle w:val="14"/>
        <w:rPr>
          <w:rFonts w:hint="eastAsia" w:ascii="宋体" w:hAnsi="宋体" w:cs="宋体"/>
          <w:b/>
          <w:color w:val="auto"/>
          <w:szCs w:val="21"/>
        </w:rPr>
      </w:pPr>
    </w:p>
    <w:p w14:paraId="5FECFADE">
      <w:pPr>
        <w:spacing w:before="120" w:line="400" w:lineRule="exact"/>
        <w:jc w:val="both"/>
        <w:outlineLvl w:val="0"/>
        <w:rPr>
          <w:rFonts w:hint="eastAsia" w:ascii="宋体" w:hAnsi="宋体" w:cs="宋体"/>
          <w:b/>
          <w:bCs/>
          <w:color w:val="auto"/>
          <w:sz w:val="30"/>
          <w:szCs w:val="30"/>
        </w:rPr>
      </w:pPr>
    </w:p>
    <w:p w14:paraId="665CE7F3">
      <w:pPr>
        <w:spacing w:before="120" w:line="400" w:lineRule="exact"/>
        <w:jc w:val="center"/>
        <w:outlineLvl w:val="0"/>
        <w:rPr>
          <w:rFonts w:hint="eastAsia" w:ascii="宋体" w:hAnsi="宋体" w:cs="宋体"/>
          <w:color w:val="auto"/>
          <w:sz w:val="28"/>
          <w:szCs w:val="28"/>
        </w:rPr>
      </w:pPr>
      <w:r>
        <w:rPr>
          <w:rFonts w:hint="eastAsia" w:ascii="宋体" w:hAnsi="宋体" w:cs="宋体"/>
          <w:b/>
          <w:bCs/>
          <w:color w:val="auto"/>
          <w:sz w:val="30"/>
          <w:szCs w:val="30"/>
        </w:rPr>
        <w:t>第五章  合同主要条款</w:t>
      </w:r>
    </w:p>
    <w:p w14:paraId="00AAF77A">
      <w:pPr>
        <w:spacing w:line="440" w:lineRule="exact"/>
        <w:jc w:val="center"/>
        <w:rPr>
          <w:rFonts w:hint="eastAsia" w:ascii="宋体" w:hAnsi="宋体" w:cs="宋体"/>
          <w:b/>
          <w:bCs w:val="0"/>
          <w:color w:val="auto"/>
          <w:sz w:val="24"/>
          <w:szCs w:val="24"/>
        </w:rPr>
      </w:pPr>
      <w:r>
        <w:rPr>
          <w:rFonts w:hint="eastAsia" w:ascii="宋体" w:hAnsi="宋体" w:cs="宋体"/>
          <w:b/>
          <w:bCs w:val="0"/>
          <w:color w:val="auto"/>
          <w:sz w:val="24"/>
          <w:szCs w:val="24"/>
        </w:rPr>
        <w:t>（具体条款以甲方为主协商确定）</w:t>
      </w:r>
    </w:p>
    <w:p w14:paraId="78FBE2B3">
      <w:pPr>
        <w:tabs>
          <w:tab w:val="left" w:pos="2472"/>
        </w:tabs>
        <w:snapToGrid w:val="0"/>
        <w:spacing w:line="360" w:lineRule="exact"/>
        <w:rPr>
          <w:rFonts w:hint="eastAsia" w:ascii="宋体" w:hAnsi="宋体" w:eastAsia="宋体" w:cs="宋体"/>
          <w:spacing w:val="4"/>
          <w:szCs w:val="21"/>
          <w:highlight w:val="none"/>
          <w:lang w:eastAsia="zh-CN"/>
        </w:rPr>
      </w:pPr>
      <w:bookmarkStart w:id="5" w:name="_Toc451429387"/>
      <w:bookmarkStart w:id="6" w:name="_Toc480187595"/>
      <w:r>
        <w:rPr>
          <w:rFonts w:hint="eastAsia" w:ascii="宋体" w:hAnsi="宋体" w:cs="宋体"/>
          <w:spacing w:val="4"/>
          <w:szCs w:val="21"/>
          <w:highlight w:val="none"/>
        </w:rPr>
        <w:t>项目名称：“海娃驿站”流动儿童关爱应用采购项目</w:t>
      </w:r>
    </w:p>
    <w:p w14:paraId="2B235412">
      <w:pPr>
        <w:tabs>
          <w:tab w:val="left" w:pos="2472"/>
        </w:tabs>
        <w:snapToGrid w:val="0"/>
        <w:spacing w:line="360" w:lineRule="exact"/>
        <w:rPr>
          <w:rFonts w:hint="eastAsia" w:ascii="宋体" w:hAnsi="宋体" w:cs="宋体"/>
          <w:spacing w:val="4"/>
          <w:szCs w:val="21"/>
          <w:highlight w:val="none"/>
        </w:rPr>
      </w:pPr>
      <w:r>
        <w:rPr>
          <w:rFonts w:hint="eastAsia" w:ascii="宋体" w:hAnsi="宋体" w:cs="宋体"/>
          <w:spacing w:val="4"/>
          <w:szCs w:val="21"/>
          <w:highlight w:val="none"/>
        </w:rPr>
        <w:t>采购编号：</w:t>
      </w:r>
    </w:p>
    <w:p w14:paraId="1046D040">
      <w:pPr>
        <w:tabs>
          <w:tab w:val="left" w:pos="2472"/>
        </w:tabs>
        <w:snapToGrid w:val="0"/>
        <w:spacing w:line="360" w:lineRule="exact"/>
        <w:rPr>
          <w:rFonts w:hint="eastAsia" w:ascii="宋体" w:hAnsi="宋体" w:cs="宋体"/>
          <w:spacing w:val="4"/>
          <w:szCs w:val="21"/>
          <w:highlight w:val="none"/>
        </w:rPr>
      </w:pPr>
      <w:r>
        <w:rPr>
          <w:rFonts w:hint="eastAsia" w:ascii="宋体" w:hAnsi="宋体" w:cs="宋体"/>
          <w:spacing w:val="4"/>
          <w:szCs w:val="21"/>
          <w:highlight w:val="none"/>
        </w:rPr>
        <w:t>甲方（采购人）：</w:t>
      </w:r>
    </w:p>
    <w:p w14:paraId="7C983326">
      <w:pPr>
        <w:tabs>
          <w:tab w:val="left" w:pos="2472"/>
        </w:tabs>
        <w:snapToGrid w:val="0"/>
        <w:spacing w:line="360" w:lineRule="exact"/>
        <w:rPr>
          <w:rFonts w:hint="eastAsia" w:ascii="宋体" w:hAnsi="宋体" w:cs="宋体"/>
          <w:spacing w:val="4"/>
          <w:szCs w:val="21"/>
          <w:highlight w:val="none"/>
        </w:rPr>
      </w:pPr>
      <w:r>
        <w:rPr>
          <w:rFonts w:hint="eastAsia" w:ascii="宋体" w:hAnsi="宋体" w:cs="宋体"/>
          <w:spacing w:val="4"/>
          <w:szCs w:val="21"/>
          <w:highlight w:val="none"/>
        </w:rPr>
        <w:t>乙方（中标人）：</w:t>
      </w:r>
    </w:p>
    <w:p w14:paraId="36DBA6B4">
      <w:pPr>
        <w:tabs>
          <w:tab w:val="left" w:pos="2472"/>
        </w:tabs>
        <w:snapToGrid w:val="0"/>
        <w:spacing w:line="360" w:lineRule="exact"/>
        <w:rPr>
          <w:rFonts w:hint="eastAsia" w:ascii="宋体" w:hAnsi="宋体" w:cs="宋体"/>
          <w:spacing w:val="4"/>
          <w:szCs w:val="21"/>
          <w:highlight w:val="none"/>
        </w:rPr>
      </w:pPr>
      <w:r>
        <w:rPr>
          <w:rFonts w:hint="eastAsia" w:ascii="宋体" w:hAnsi="宋体" w:cs="宋体"/>
          <w:spacing w:val="4"/>
          <w:szCs w:val="21"/>
          <w:highlight w:val="none"/>
        </w:rPr>
        <w:t>　　甲、乙双方根据“海娃驿站”流动儿童关爱应用采购项目的招标结果和“招标文件”的要求，并依照《中华人民共和国民法典》有关法律、法规的规定，同时在平等、公平、诚实和信用的原则下，经双方协调一致，订立本合同：</w:t>
      </w:r>
    </w:p>
    <w:p w14:paraId="6BEF3244">
      <w:pPr>
        <w:tabs>
          <w:tab w:val="left" w:pos="2472"/>
        </w:tabs>
        <w:snapToGrid w:val="0"/>
        <w:spacing w:line="360" w:lineRule="exact"/>
        <w:rPr>
          <w:rFonts w:hint="eastAsia" w:ascii="宋体" w:hAnsi="宋体" w:cs="宋体"/>
          <w:spacing w:val="4"/>
          <w:szCs w:val="21"/>
          <w:highlight w:val="none"/>
        </w:rPr>
      </w:pPr>
      <w:r>
        <w:rPr>
          <w:rFonts w:hint="eastAsia" w:ascii="宋体" w:hAnsi="宋体" w:cs="宋体"/>
          <w:b/>
          <w:bCs/>
          <w:spacing w:val="4"/>
          <w:szCs w:val="21"/>
          <w:highlight w:val="none"/>
        </w:rPr>
        <w:t>一、项目清单</w:t>
      </w:r>
      <w:r>
        <w:rPr>
          <w:rFonts w:hint="eastAsia" w:ascii="宋体" w:hAnsi="宋体" w:cs="宋体"/>
          <w:spacing w:val="4"/>
          <w:szCs w:val="21"/>
          <w:highlight w:val="none"/>
        </w:rPr>
        <w:t>（或为附件形式附后并双方盖章）：</w:t>
      </w:r>
    </w:p>
    <w:p w14:paraId="6FCA9DB2">
      <w:pPr>
        <w:tabs>
          <w:tab w:val="left" w:pos="2472"/>
        </w:tabs>
        <w:snapToGrid w:val="0"/>
        <w:spacing w:line="360" w:lineRule="exact"/>
        <w:rPr>
          <w:rFonts w:hint="eastAsia" w:ascii="宋体" w:hAnsi="宋体" w:cs="宋体"/>
          <w:spacing w:val="4"/>
          <w:szCs w:val="21"/>
          <w:highlight w:val="none"/>
        </w:rPr>
      </w:pPr>
      <w:r>
        <w:rPr>
          <w:rFonts w:hint="eastAsia" w:ascii="宋体" w:hAnsi="宋体" w:cs="宋体"/>
          <w:spacing w:val="4"/>
          <w:szCs w:val="21"/>
          <w:highlight w:val="none"/>
        </w:rPr>
        <w:t>1.1</w:t>
      </w:r>
    </w:p>
    <w:p w14:paraId="0F197C9B">
      <w:pPr>
        <w:tabs>
          <w:tab w:val="left" w:pos="2472"/>
        </w:tabs>
        <w:snapToGrid w:val="0"/>
        <w:spacing w:line="360" w:lineRule="exact"/>
        <w:rPr>
          <w:rFonts w:hint="eastAsia" w:ascii="宋体" w:hAnsi="宋体" w:cs="宋体"/>
          <w:spacing w:val="4"/>
          <w:szCs w:val="21"/>
          <w:highlight w:val="none"/>
        </w:rPr>
      </w:pPr>
      <w:r>
        <w:rPr>
          <w:rFonts w:hint="eastAsia" w:ascii="宋体" w:hAnsi="宋体" w:cs="宋体"/>
          <w:spacing w:val="4"/>
          <w:szCs w:val="21"/>
          <w:highlight w:val="none"/>
        </w:rPr>
        <w:t>1.2</w:t>
      </w:r>
    </w:p>
    <w:p w14:paraId="64951428">
      <w:pPr>
        <w:tabs>
          <w:tab w:val="left" w:pos="2472"/>
        </w:tabs>
        <w:snapToGrid w:val="0"/>
        <w:spacing w:line="360" w:lineRule="exact"/>
        <w:rPr>
          <w:rFonts w:ascii="宋体" w:hAnsi="宋体" w:cs="宋体"/>
          <w:spacing w:val="4"/>
          <w:szCs w:val="21"/>
          <w:highlight w:val="none"/>
        </w:rPr>
      </w:pPr>
      <w:r>
        <w:rPr>
          <w:rFonts w:hint="eastAsia" w:ascii="宋体" w:hAnsi="宋体" w:cs="宋体"/>
          <w:spacing w:val="4"/>
          <w:szCs w:val="21"/>
          <w:highlight w:val="none"/>
        </w:rPr>
        <w:t>1.3</w:t>
      </w:r>
    </w:p>
    <w:p w14:paraId="19B9D4C4">
      <w:pPr>
        <w:tabs>
          <w:tab w:val="left" w:pos="2472"/>
        </w:tabs>
        <w:snapToGrid w:val="0"/>
        <w:spacing w:line="360" w:lineRule="exact"/>
        <w:rPr>
          <w:rFonts w:ascii="宋体" w:hAnsi="宋体" w:cs="宋体"/>
          <w:b/>
          <w:bCs/>
          <w:spacing w:val="4"/>
          <w:szCs w:val="21"/>
          <w:highlight w:val="none"/>
        </w:rPr>
      </w:pPr>
      <w:r>
        <w:rPr>
          <w:rFonts w:hint="eastAsia" w:ascii="宋体" w:hAnsi="宋体" w:cs="宋体"/>
          <w:b/>
          <w:bCs/>
          <w:spacing w:val="4"/>
          <w:szCs w:val="21"/>
          <w:highlight w:val="none"/>
        </w:rPr>
        <w:t>二、合同金额</w:t>
      </w:r>
    </w:p>
    <w:p w14:paraId="3FD50CFB">
      <w:pPr>
        <w:tabs>
          <w:tab w:val="left" w:pos="2472"/>
        </w:tabs>
        <w:snapToGrid w:val="0"/>
        <w:spacing w:line="360" w:lineRule="exact"/>
        <w:ind w:firstLine="418" w:firstLineChars="192"/>
        <w:rPr>
          <w:rFonts w:hint="eastAsia" w:ascii="宋体" w:hAnsi="宋体" w:cs="宋体"/>
          <w:spacing w:val="4"/>
          <w:szCs w:val="21"/>
          <w:highlight w:val="none"/>
        </w:rPr>
      </w:pPr>
      <w:r>
        <w:rPr>
          <w:rFonts w:hint="eastAsia" w:ascii="宋体" w:hAnsi="宋体" w:cs="宋体"/>
          <w:spacing w:val="4"/>
          <w:szCs w:val="21"/>
          <w:highlight w:val="none"/>
        </w:rPr>
        <w:t>本合同金额为（大写）：</w:t>
      </w:r>
      <w:r>
        <w:rPr>
          <w:rFonts w:hint="eastAsia" w:ascii="宋体" w:hAnsi="宋体" w:cs="宋体"/>
          <w:spacing w:val="4"/>
          <w:szCs w:val="21"/>
          <w:highlight w:val="none"/>
          <w:u w:val="single"/>
        </w:rPr>
        <w:t>　　　　　　　　　　　</w:t>
      </w:r>
      <w:r>
        <w:rPr>
          <w:rFonts w:hint="eastAsia" w:ascii="宋体" w:hAnsi="宋体" w:cs="宋体"/>
          <w:spacing w:val="4"/>
          <w:szCs w:val="21"/>
          <w:highlight w:val="none"/>
        </w:rPr>
        <w:t>元人民币。</w:t>
      </w:r>
    </w:p>
    <w:p w14:paraId="4584BA56">
      <w:pPr>
        <w:tabs>
          <w:tab w:val="left" w:pos="2472"/>
        </w:tabs>
        <w:snapToGrid w:val="0"/>
        <w:spacing w:line="360" w:lineRule="exact"/>
        <w:rPr>
          <w:rFonts w:hint="eastAsia" w:ascii="宋体" w:hAnsi="宋体" w:cs="宋体"/>
          <w:b/>
          <w:bCs/>
          <w:spacing w:val="4"/>
          <w:szCs w:val="21"/>
          <w:highlight w:val="none"/>
        </w:rPr>
      </w:pPr>
      <w:r>
        <w:rPr>
          <w:rFonts w:hint="eastAsia" w:ascii="宋体" w:hAnsi="宋体" w:cs="宋体"/>
          <w:b/>
          <w:bCs/>
          <w:spacing w:val="4"/>
          <w:szCs w:val="21"/>
          <w:highlight w:val="none"/>
        </w:rPr>
        <w:t>三、技术资料</w:t>
      </w:r>
    </w:p>
    <w:p w14:paraId="2F880AFB">
      <w:pPr>
        <w:tabs>
          <w:tab w:val="left" w:pos="2472"/>
        </w:tabs>
        <w:snapToGrid w:val="0"/>
        <w:spacing w:line="360" w:lineRule="exact"/>
        <w:ind w:firstLine="418" w:firstLineChars="192"/>
        <w:rPr>
          <w:rFonts w:hint="eastAsia" w:ascii="宋体" w:hAnsi="宋体" w:cs="宋体"/>
          <w:spacing w:val="4"/>
          <w:szCs w:val="21"/>
          <w:highlight w:val="none"/>
        </w:rPr>
      </w:pPr>
      <w:r>
        <w:rPr>
          <w:rFonts w:hint="eastAsia" w:ascii="宋体" w:hAnsi="宋体" w:cs="宋体"/>
          <w:spacing w:val="4"/>
          <w:szCs w:val="21"/>
          <w:highlight w:val="none"/>
        </w:rPr>
        <w:t>乙方应按采购文件规定的时间向甲方提供使用货物的有关技术资料。</w:t>
      </w:r>
    </w:p>
    <w:p w14:paraId="143A216C">
      <w:pPr>
        <w:tabs>
          <w:tab w:val="left" w:pos="2472"/>
        </w:tabs>
        <w:snapToGrid w:val="0"/>
        <w:spacing w:line="360" w:lineRule="exact"/>
        <w:ind w:firstLine="418" w:firstLineChars="192"/>
        <w:rPr>
          <w:rFonts w:hint="eastAsia" w:ascii="宋体" w:hAnsi="宋体" w:cs="宋体"/>
          <w:spacing w:val="4"/>
          <w:szCs w:val="21"/>
          <w:highlight w:val="none"/>
        </w:rPr>
      </w:pPr>
      <w:r>
        <w:rPr>
          <w:rFonts w:hint="eastAsia" w:ascii="宋体" w:hAnsi="宋体" w:cs="宋体"/>
          <w:spacing w:val="4"/>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履行合同的必需范围。</w:t>
      </w:r>
    </w:p>
    <w:p w14:paraId="4B52AEFB">
      <w:pPr>
        <w:tabs>
          <w:tab w:val="left" w:pos="2472"/>
        </w:tabs>
        <w:snapToGrid w:val="0"/>
        <w:spacing w:line="360" w:lineRule="exact"/>
        <w:rPr>
          <w:rFonts w:hint="eastAsia" w:ascii="宋体" w:hAnsi="宋体" w:cs="宋体"/>
          <w:b/>
          <w:bCs/>
          <w:spacing w:val="4"/>
          <w:szCs w:val="21"/>
          <w:highlight w:val="none"/>
        </w:rPr>
      </w:pPr>
      <w:r>
        <w:rPr>
          <w:rFonts w:hint="eastAsia" w:ascii="宋体" w:hAnsi="宋体" w:cs="宋体"/>
          <w:b/>
          <w:bCs/>
          <w:spacing w:val="4"/>
          <w:szCs w:val="21"/>
          <w:highlight w:val="none"/>
        </w:rPr>
        <w:t>四、知识产权</w:t>
      </w:r>
    </w:p>
    <w:p w14:paraId="14B85BE3">
      <w:pPr>
        <w:tabs>
          <w:tab w:val="left" w:pos="2472"/>
        </w:tabs>
        <w:snapToGrid w:val="0"/>
        <w:spacing w:line="360" w:lineRule="exact"/>
        <w:ind w:firstLine="418" w:firstLineChars="192"/>
        <w:rPr>
          <w:rFonts w:hint="eastAsia" w:ascii="宋体" w:hAnsi="宋体" w:cs="宋体"/>
          <w:spacing w:val="4"/>
          <w:szCs w:val="21"/>
          <w:highlight w:val="none"/>
        </w:rPr>
      </w:pPr>
      <w:r>
        <w:rPr>
          <w:rFonts w:hint="eastAsia" w:ascii="宋体" w:hAnsi="宋体" w:cs="宋体"/>
          <w:spacing w:val="4"/>
          <w:szCs w:val="21"/>
          <w:highlight w:val="none"/>
        </w:rPr>
        <w:t>乙方应保证所提供的货物或其任何一部分均不会侵犯任何第三方的知识产权。</w:t>
      </w:r>
    </w:p>
    <w:p w14:paraId="363CFF7C">
      <w:pPr>
        <w:tabs>
          <w:tab w:val="left" w:pos="2472"/>
        </w:tabs>
        <w:snapToGrid w:val="0"/>
        <w:spacing w:line="360" w:lineRule="exact"/>
        <w:rPr>
          <w:rFonts w:hint="eastAsia" w:ascii="宋体" w:hAnsi="宋体" w:cs="宋体"/>
          <w:b/>
          <w:bCs/>
          <w:spacing w:val="4"/>
          <w:szCs w:val="21"/>
          <w:highlight w:val="none"/>
        </w:rPr>
      </w:pPr>
      <w:r>
        <w:rPr>
          <w:rFonts w:hint="eastAsia" w:ascii="宋体" w:hAnsi="宋体" w:cs="宋体"/>
          <w:b/>
          <w:bCs/>
          <w:spacing w:val="4"/>
          <w:szCs w:val="21"/>
          <w:highlight w:val="none"/>
        </w:rPr>
        <w:t>五、产权担保</w:t>
      </w:r>
    </w:p>
    <w:p w14:paraId="6B02864C">
      <w:pPr>
        <w:tabs>
          <w:tab w:val="left" w:pos="2472"/>
        </w:tabs>
        <w:snapToGrid w:val="0"/>
        <w:spacing w:line="360" w:lineRule="exact"/>
        <w:ind w:firstLine="418" w:firstLineChars="192"/>
        <w:rPr>
          <w:rFonts w:hint="eastAsia" w:ascii="宋体" w:hAnsi="宋体" w:cs="宋体"/>
          <w:spacing w:val="4"/>
          <w:szCs w:val="21"/>
          <w:highlight w:val="none"/>
        </w:rPr>
      </w:pPr>
      <w:r>
        <w:rPr>
          <w:rFonts w:hint="eastAsia" w:ascii="宋体" w:hAnsi="宋体" w:cs="宋体"/>
          <w:spacing w:val="4"/>
          <w:szCs w:val="21"/>
          <w:highlight w:val="none"/>
        </w:rPr>
        <w:t>乙方保证所交付的货物的所有权完全属于乙方且无任何抵押、查封等产权瑕疵。</w:t>
      </w:r>
    </w:p>
    <w:p w14:paraId="1021DB9E">
      <w:pPr>
        <w:tabs>
          <w:tab w:val="left" w:pos="2472"/>
        </w:tabs>
        <w:snapToGrid w:val="0"/>
        <w:spacing w:line="360" w:lineRule="exact"/>
        <w:rPr>
          <w:rFonts w:hint="eastAsia" w:ascii="宋体" w:hAnsi="宋体" w:cs="宋体"/>
          <w:b/>
          <w:bCs/>
          <w:spacing w:val="4"/>
          <w:szCs w:val="21"/>
          <w:highlight w:val="none"/>
        </w:rPr>
      </w:pPr>
      <w:r>
        <w:rPr>
          <w:rFonts w:hint="eastAsia" w:ascii="宋体" w:hAnsi="宋体" w:cs="宋体"/>
          <w:b/>
          <w:bCs/>
          <w:spacing w:val="4"/>
          <w:szCs w:val="21"/>
          <w:highlight w:val="none"/>
        </w:rPr>
        <w:t>六、质保期及时间</w:t>
      </w:r>
    </w:p>
    <w:p w14:paraId="19A9DCBF">
      <w:pPr>
        <w:tabs>
          <w:tab w:val="left" w:pos="2472"/>
        </w:tabs>
        <w:snapToGrid w:val="0"/>
        <w:spacing w:line="360" w:lineRule="exact"/>
        <w:ind w:firstLine="418" w:firstLineChars="192"/>
        <w:rPr>
          <w:rFonts w:hint="eastAsia" w:ascii="宋体" w:hAnsi="宋体" w:cs="宋体"/>
          <w:spacing w:val="4"/>
          <w:szCs w:val="21"/>
          <w:highlight w:val="none"/>
        </w:rPr>
      </w:pPr>
      <w:r>
        <w:rPr>
          <w:rFonts w:hint="eastAsia" w:ascii="宋体" w:hAnsi="宋体" w:cs="宋体"/>
          <w:spacing w:val="4"/>
          <w:szCs w:val="21"/>
          <w:highlight w:val="none"/>
        </w:rPr>
        <w:t>1、产品质保期为</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rPr>
        <w:t>年，自项目验收通过起计算。</w:t>
      </w:r>
    </w:p>
    <w:p w14:paraId="438AFBAC">
      <w:pPr>
        <w:tabs>
          <w:tab w:val="left" w:pos="2472"/>
        </w:tabs>
        <w:snapToGrid w:val="0"/>
        <w:spacing w:line="360" w:lineRule="exact"/>
        <w:ind w:firstLine="418" w:firstLineChars="192"/>
        <w:rPr>
          <w:rFonts w:hint="eastAsia" w:ascii="宋体" w:hAnsi="宋体" w:cs="宋体"/>
          <w:spacing w:val="4"/>
          <w:szCs w:val="21"/>
          <w:highlight w:val="none"/>
        </w:rPr>
      </w:pPr>
      <w:r>
        <w:rPr>
          <w:rFonts w:hint="eastAsia" w:ascii="宋体" w:hAnsi="宋体" w:cs="宋体"/>
          <w:spacing w:val="4"/>
          <w:szCs w:val="21"/>
          <w:highlight w:val="none"/>
        </w:rPr>
        <w:t>2、在质保期内乙方提供的货物质量和服务符合合同约定。</w:t>
      </w:r>
    </w:p>
    <w:p w14:paraId="473DADC7">
      <w:pPr>
        <w:tabs>
          <w:tab w:val="left" w:pos="2472"/>
        </w:tabs>
        <w:snapToGrid w:val="0"/>
        <w:spacing w:line="360" w:lineRule="exact"/>
        <w:rPr>
          <w:rFonts w:hint="eastAsia" w:ascii="宋体" w:hAnsi="宋体" w:cs="宋体"/>
          <w:b/>
          <w:bCs/>
          <w:spacing w:val="4"/>
          <w:szCs w:val="21"/>
          <w:highlight w:val="none"/>
        </w:rPr>
      </w:pPr>
      <w:r>
        <w:rPr>
          <w:rFonts w:hint="eastAsia" w:ascii="宋体" w:hAnsi="宋体" w:cs="宋体"/>
          <w:b/>
          <w:bCs/>
          <w:spacing w:val="4"/>
          <w:szCs w:val="21"/>
          <w:highlight w:val="none"/>
        </w:rPr>
        <w:t>七、转包或分包</w:t>
      </w:r>
    </w:p>
    <w:p w14:paraId="705CD771">
      <w:pPr>
        <w:tabs>
          <w:tab w:val="left" w:pos="2472"/>
        </w:tabs>
        <w:snapToGrid w:val="0"/>
        <w:spacing w:line="360" w:lineRule="exact"/>
        <w:ind w:firstLine="418" w:firstLineChars="192"/>
        <w:rPr>
          <w:rFonts w:hint="eastAsia" w:ascii="宋体" w:hAnsi="宋体" w:cs="宋体"/>
          <w:spacing w:val="4"/>
          <w:szCs w:val="21"/>
          <w:highlight w:val="none"/>
        </w:rPr>
      </w:pPr>
      <w:r>
        <w:rPr>
          <w:rFonts w:hint="eastAsia" w:ascii="宋体" w:hAnsi="宋体" w:cs="宋体"/>
          <w:spacing w:val="4"/>
          <w:szCs w:val="21"/>
          <w:highlight w:val="none"/>
        </w:rPr>
        <w:t>1、本合同范围的货物，应由供方直接供应，不得转让他人供应；</w:t>
      </w:r>
    </w:p>
    <w:p w14:paraId="7233FA63">
      <w:pPr>
        <w:tabs>
          <w:tab w:val="left" w:pos="2472"/>
        </w:tabs>
        <w:snapToGrid w:val="0"/>
        <w:spacing w:line="360" w:lineRule="exact"/>
        <w:ind w:firstLine="418" w:firstLineChars="192"/>
        <w:rPr>
          <w:rFonts w:hint="eastAsia" w:ascii="宋体" w:hAnsi="宋体" w:cs="宋体"/>
          <w:spacing w:val="4"/>
          <w:szCs w:val="21"/>
          <w:highlight w:val="none"/>
        </w:rPr>
      </w:pPr>
      <w:r>
        <w:rPr>
          <w:rFonts w:hint="eastAsia" w:ascii="宋体" w:hAnsi="宋体" w:cs="宋体"/>
          <w:spacing w:val="4"/>
          <w:szCs w:val="21"/>
          <w:highlight w:val="none"/>
        </w:rPr>
        <w:t>2、除非得到需方的书面同意，供方不得部分分包给他人供应；</w:t>
      </w:r>
    </w:p>
    <w:p w14:paraId="1D0B1E02">
      <w:pPr>
        <w:tabs>
          <w:tab w:val="left" w:pos="2472"/>
        </w:tabs>
        <w:snapToGrid w:val="0"/>
        <w:spacing w:line="360" w:lineRule="exact"/>
        <w:ind w:firstLine="418" w:firstLineChars="192"/>
        <w:rPr>
          <w:rFonts w:hint="eastAsia" w:ascii="宋体" w:hAnsi="宋体" w:cs="宋体"/>
          <w:spacing w:val="4"/>
          <w:szCs w:val="21"/>
          <w:highlight w:val="none"/>
        </w:rPr>
      </w:pPr>
      <w:r>
        <w:rPr>
          <w:rFonts w:hint="eastAsia" w:ascii="宋体" w:hAnsi="宋体" w:cs="宋体"/>
          <w:spacing w:val="4"/>
          <w:szCs w:val="21"/>
          <w:highlight w:val="none"/>
        </w:rPr>
        <w:t>3、如有转让和未经需方同意的分包行为，需方有权给予终止合同。</w:t>
      </w:r>
    </w:p>
    <w:p w14:paraId="7E11809A">
      <w:pPr>
        <w:tabs>
          <w:tab w:val="left" w:pos="2472"/>
        </w:tabs>
        <w:snapToGrid w:val="0"/>
        <w:spacing w:line="360" w:lineRule="exact"/>
        <w:rPr>
          <w:rFonts w:hint="eastAsia" w:ascii="宋体" w:hAnsi="宋体" w:cs="宋体"/>
          <w:b/>
          <w:bCs/>
          <w:spacing w:val="4"/>
          <w:szCs w:val="21"/>
          <w:highlight w:val="none"/>
        </w:rPr>
      </w:pPr>
      <w:r>
        <w:rPr>
          <w:rFonts w:hint="eastAsia" w:ascii="宋体" w:hAnsi="宋体" w:cs="宋体"/>
          <w:b/>
          <w:bCs/>
          <w:spacing w:val="4"/>
          <w:szCs w:val="21"/>
          <w:highlight w:val="none"/>
        </w:rPr>
        <w:t>八、工期及质保期</w:t>
      </w:r>
    </w:p>
    <w:p w14:paraId="26E59696">
      <w:pPr>
        <w:tabs>
          <w:tab w:val="left" w:pos="2472"/>
        </w:tabs>
        <w:snapToGrid w:val="0"/>
        <w:spacing w:line="360" w:lineRule="exact"/>
        <w:ind w:firstLine="418" w:firstLineChars="192"/>
        <w:rPr>
          <w:rFonts w:hint="eastAsia" w:ascii="宋体" w:hAnsi="宋体" w:cs="宋体"/>
          <w:spacing w:val="4"/>
          <w:szCs w:val="21"/>
          <w:highlight w:val="none"/>
        </w:rPr>
      </w:pPr>
      <w:r>
        <w:rPr>
          <w:rFonts w:hint="eastAsia" w:ascii="宋体" w:hAnsi="宋体" w:cs="宋体"/>
          <w:spacing w:val="4"/>
          <w:szCs w:val="21"/>
          <w:highlight w:val="none"/>
        </w:rPr>
        <w:t>１、工期：</w:t>
      </w:r>
      <w:r>
        <w:rPr>
          <w:rStyle w:val="54"/>
          <w:rFonts w:hint="eastAsia" w:ascii="宋体"/>
          <w:color w:val="auto"/>
          <w:lang w:val="en-US" w:eastAsia="zh-CN"/>
        </w:rPr>
        <w:t xml:space="preserve">    日历天。</w:t>
      </w:r>
    </w:p>
    <w:p w14:paraId="2B46D1F2">
      <w:pPr>
        <w:tabs>
          <w:tab w:val="left" w:pos="2472"/>
        </w:tabs>
        <w:snapToGrid w:val="0"/>
        <w:spacing w:line="360" w:lineRule="exact"/>
        <w:ind w:firstLine="418" w:firstLineChars="192"/>
        <w:rPr>
          <w:rFonts w:hint="eastAsia"/>
          <w:highlight w:val="none"/>
        </w:rPr>
      </w:pPr>
      <w:r>
        <w:rPr>
          <w:rFonts w:hint="eastAsia" w:ascii="宋体" w:hAnsi="宋体" w:cs="宋体"/>
          <w:spacing w:val="4"/>
          <w:highlight w:val="none"/>
        </w:rPr>
        <w:t>2、</w:t>
      </w:r>
      <w:r>
        <w:rPr>
          <w:rFonts w:hint="eastAsia" w:ascii="宋体" w:hAnsi="宋体" w:cs="宋体"/>
          <w:spacing w:val="4"/>
          <w:szCs w:val="21"/>
          <w:highlight w:val="none"/>
        </w:rPr>
        <w:t>交货地点要求：使用单位指定地点，中标人须派专业人员将产品送到指定地点并安装调试完毕，其所有费用由乙方承担。</w:t>
      </w:r>
    </w:p>
    <w:p w14:paraId="32D81568">
      <w:pPr>
        <w:tabs>
          <w:tab w:val="left" w:pos="2472"/>
        </w:tabs>
        <w:snapToGrid w:val="0"/>
        <w:spacing w:line="360" w:lineRule="exact"/>
        <w:rPr>
          <w:rFonts w:hint="eastAsia" w:ascii="宋体" w:hAnsi="宋体" w:cs="宋体"/>
          <w:b/>
          <w:bCs/>
          <w:spacing w:val="4"/>
          <w:szCs w:val="21"/>
          <w:highlight w:val="none"/>
        </w:rPr>
      </w:pPr>
      <w:r>
        <w:rPr>
          <w:rFonts w:hint="eastAsia" w:ascii="宋体" w:hAnsi="宋体" w:cs="宋体"/>
          <w:b/>
          <w:bCs/>
          <w:spacing w:val="4"/>
          <w:szCs w:val="21"/>
          <w:highlight w:val="none"/>
        </w:rPr>
        <w:t>九、货款支付</w:t>
      </w:r>
    </w:p>
    <w:p w14:paraId="1963837C">
      <w:pPr>
        <w:tabs>
          <w:tab w:val="left" w:pos="2472"/>
        </w:tabs>
        <w:snapToGrid w:val="0"/>
        <w:spacing w:line="360" w:lineRule="exact"/>
        <w:ind w:firstLine="418" w:firstLineChars="192"/>
        <w:rPr>
          <w:rFonts w:hint="eastAsia" w:ascii="宋体" w:hAnsi="宋体" w:cs="宋体"/>
          <w:spacing w:val="4"/>
          <w:szCs w:val="21"/>
          <w:highlight w:val="none"/>
          <w:lang w:val="zh-CN"/>
        </w:rPr>
      </w:pPr>
      <w:r>
        <w:rPr>
          <w:rFonts w:hint="eastAsia" w:ascii="宋体" w:hAnsi="宋体" w:cs="宋体"/>
          <w:spacing w:val="4"/>
          <w:szCs w:val="21"/>
          <w:highlight w:val="none"/>
          <w:lang w:val="zh-CN"/>
        </w:rPr>
        <w:t>1、第一期付款：合同生效以及具备实施条件后</w:t>
      </w:r>
      <w:r>
        <w:rPr>
          <w:rFonts w:hint="eastAsia" w:ascii="宋体" w:hAnsi="宋体" w:cs="宋体"/>
          <w:spacing w:val="4"/>
          <w:szCs w:val="21"/>
          <w:highlight w:val="none"/>
          <w:lang w:val="en-US" w:eastAsia="zh-CN"/>
        </w:rPr>
        <w:t>10</w:t>
      </w:r>
      <w:r>
        <w:rPr>
          <w:rFonts w:hint="eastAsia" w:ascii="宋体" w:hAnsi="宋体" w:cs="宋体"/>
          <w:spacing w:val="4"/>
          <w:szCs w:val="21"/>
          <w:highlight w:val="none"/>
        </w:rPr>
        <w:t>个工作日内支付</w:t>
      </w:r>
      <w:r>
        <w:rPr>
          <w:rFonts w:hint="eastAsia" w:ascii="宋体" w:hAnsi="宋体" w:cs="宋体"/>
          <w:spacing w:val="4"/>
          <w:szCs w:val="21"/>
          <w:highlight w:val="none"/>
          <w:lang w:val="zh-CN"/>
        </w:rPr>
        <w:t>总金额的</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lang w:val="zh-CN"/>
        </w:rPr>
        <w:t>％作为预付款；</w:t>
      </w:r>
    </w:p>
    <w:p w14:paraId="1AF05A1E">
      <w:pPr>
        <w:tabs>
          <w:tab w:val="left" w:pos="2472"/>
        </w:tabs>
        <w:snapToGrid w:val="0"/>
        <w:spacing w:line="360" w:lineRule="exact"/>
        <w:ind w:firstLine="418" w:firstLineChars="192"/>
        <w:rPr>
          <w:rFonts w:hint="eastAsia" w:ascii="宋体" w:hAnsi="宋体" w:cs="宋体"/>
          <w:spacing w:val="4"/>
          <w:szCs w:val="21"/>
          <w:highlight w:val="none"/>
          <w:lang w:val="zh-CN"/>
        </w:rPr>
      </w:pPr>
      <w:r>
        <w:rPr>
          <w:rFonts w:hint="eastAsia" w:ascii="宋体" w:hAnsi="宋体" w:cs="宋体"/>
          <w:spacing w:val="4"/>
          <w:szCs w:val="21"/>
          <w:highlight w:val="none"/>
        </w:rPr>
        <w:t>2</w:t>
      </w:r>
      <w:r>
        <w:rPr>
          <w:rFonts w:hint="eastAsia" w:ascii="宋体" w:hAnsi="宋体" w:cs="宋体"/>
          <w:spacing w:val="4"/>
          <w:szCs w:val="21"/>
          <w:highlight w:val="none"/>
          <w:lang w:val="zh-CN"/>
        </w:rPr>
        <w:t>、第</w:t>
      </w:r>
      <w:r>
        <w:rPr>
          <w:rFonts w:hint="eastAsia" w:ascii="宋体" w:hAnsi="宋体" w:cs="宋体"/>
          <w:spacing w:val="4"/>
          <w:szCs w:val="21"/>
          <w:highlight w:val="none"/>
        </w:rPr>
        <w:t>二</w:t>
      </w:r>
      <w:r>
        <w:rPr>
          <w:rFonts w:hint="eastAsia" w:ascii="宋体" w:hAnsi="宋体" w:cs="宋体"/>
          <w:spacing w:val="4"/>
          <w:szCs w:val="21"/>
          <w:highlight w:val="none"/>
          <w:lang w:val="zh-CN"/>
        </w:rPr>
        <w:t>期付款：</w:t>
      </w:r>
    </w:p>
    <w:p w14:paraId="7C105268">
      <w:pPr>
        <w:tabs>
          <w:tab w:val="left" w:pos="2472"/>
        </w:tabs>
        <w:snapToGrid w:val="0"/>
        <w:spacing w:line="360" w:lineRule="exact"/>
        <w:ind w:firstLine="418" w:firstLineChars="192"/>
        <w:rPr>
          <w:rFonts w:hint="eastAsia" w:ascii="宋体" w:hAnsi="宋体" w:cs="宋体"/>
          <w:spacing w:val="4"/>
          <w:szCs w:val="21"/>
          <w:highlight w:val="none"/>
          <w:lang w:val="en-US" w:eastAsia="zh-CN"/>
        </w:rPr>
      </w:pPr>
      <w:r>
        <w:rPr>
          <w:rFonts w:hint="eastAsia" w:ascii="宋体" w:hAnsi="宋体" w:cs="宋体"/>
          <w:spacing w:val="4"/>
          <w:szCs w:val="21"/>
          <w:highlight w:val="none"/>
          <w:lang w:val="en-US" w:eastAsia="zh-CN"/>
        </w:rPr>
        <w:t>3、第三期付款：</w:t>
      </w:r>
    </w:p>
    <w:p w14:paraId="5310940F">
      <w:pPr>
        <w:tabs>
          <w:tab w:val="left" w:pos="2472"/>
        </w:tabs>
        <w:snapToGrid w:val="0"/>
        <w:spacing w:line="360" w:lineRule="exact"/>
        <w:rPr>
          <w:rFonts w:hint="eastAsia" w:ascii="宋体" w:hAnsi="宋体" w:cs="宋体"/>
          <w:b/>
          <w:bCs/>
          <w:spacing w:val="4"/>
          <w:szCs w:val="21"/>
          <w:highlight w:val="none"/>
        </w:rPr>
      </w:pPr>
      <w:r>
        <w:rPr>
          <w:rFonts w:hint="eastAsia" w:ascii="宋体" w:hAnsi="宋体" w:cs="宋体"/>
          <w:b/>
          <w:bCs/>
          <w:spacing w:val="4"/>
          <w:szCs w:val="21"/>
          <w:highlight w:val="none"/>
        </w:rPr>
        <w:t>十、税</w:t>
      </w:r>
    </w:p>
    <w:p w14:paraId="5C878378">
      <w:pPr>
        <w:tabs>
          <w:tab w:val="left" w:pos="2472"/>
        </w:tabs>
        <w:snapToGrid w:val="0"/>
        <w:spacing w:line="360" w:lineRule="exact"/>
        <w:ind w:firstLine="418" w:firstLineChars="192"/>
        <w:rPr>
          <w:rFonts w:hint="eastAsia" w:ascii="宋体" w:hAnsi="宋体" w:cs="宋体"/>
          <w:spacing w:val="4"/>
          <w:szCs w:val="21"/>
          <w:highlight w:val="none"/>
        </w:rPr>
      </w:pPr>
      <w:r>
        <w:rPr>
          <w:rFonts w:hint="eastAsia" w:ascii="宋体" w:hAnsi="宋体" w:cs="宋体"/>
          <w:spacing w:val="4"/>
          <w:szCs w:val="21"/>
          <w:highlight w:val="none"/>
        </w:rPr>
        <w:t>本合同执行中相关一切税费均由供方负担。</w:t>
      </w:r>
    </w:p>
    <w:p w14:paraId="28071F29">
      <w:pPr>
        <w:tabs>
          <w:tab w:val="left" w:pos="2472"/>
        </w:tabs>
        <w:snapToGrid w:val="0"/>
        <w:spacing w:line="360" w:lineRule="exact"/>
        <w:rPr>
          <w:rFonts w:hint="eastAsia" w:ascii="宋体" w:hAnsi="宋体" w:cs="宋体"/>
          <w:spacing w:val="4"/>
          <w:szCs w:val="21"/>
          <w:highlight w:val="none"/>
        </w:rPr>
      </w:pPr>
      <w:r>
        <w:rPr>
          <w:rFonts w:hint="eastAsia" w:ascii="宋体" w:hAnsi="宋体" w:cs="宋体"/>
          <w:b/>
          <w:bCs/>
          <w:spacing w:val="4"/>
          <w:szCs w:val="21"/>
          <w:highlight w:val="none"/>
        </w:rPr>
        <w:t>十一、质量保证及售后服务</w:t>
      </w:r>
    </w:p>
    <w:p w14:paraId="4D1A7E19">
      <w:pPr>
        <w:tabs>
          <w:tab w:val="left" w:pos="2472"/>
        </w:tabs>
        <w:snapToGrid w:val="0"/>
        <w:spacing w:line="360" w:lineRule="exact"/>
        <w:ind w:firstLine="418" w:firstLineChars="192"/>
        <w:rPr>
          <w:rFonts w:hint="eastAsia" w:ascii="宋体" w:hAnsi="宋体" w:cs="宋体"/>
          <w:spacing w:val="4"/>
          <w:szCs w:val="21"/>
          <w:highlight w:val="none"/>
        </w:rPr>
      </w:pPr>
      <w:r>
        <w:rPr>
          <w:rFonts w:hint="eastAsia" w:ascii="宋体" w:hAnsi="宋体" w:cs="宋体"/>
          <w:spacing w:val="4"/>
          <w:szCs w:val="21"/>
          <w:highlight w:val="none"/>
        </w:rPr>
        <w:t>1、乙方应按采购文件规定的货物性能、技术要求、质量标准向甲方提供未经使用的全新产品。</w:t>
      </w:r>
    </w:p>
    <w:p w14:paraId="3D4EB4A9">
      <w:pPr>
        <w:tabs>
          <w:tab w:val="left" w:pos="2472"/>
        </w:tabs>
        <w:snapToGrid w:val="0"/>
        <w:spacing w:line="360" w:lineRule="exact"/>
        <w:ind w:firstLine="418" w:firstLineChars="192"/>
        <w:rPr>
          <w:rFonts w:hint="eastAsia" w:ascii="宋体" w:hAnsi="宋体" w:cs="宋体"/>
          <w:spacing w:val="4"/>
          <w:szCs w:val="21"/>
          <w:highlight w:val="none"/>
        </w:rPr>
      </w:pPr>
      <w:r>
        <w:rPr>
          <w:rFonts w:hint="eastAsia" w:ascii="宋体" w:hAnsi="宋体" w:cs="宋体"/>
          <w:spacing w:val="4"/>
          <w:szCs w:val="21"/>
          <w:highlight w:val="none"/>
        </w:rPr>
        <w:t>2、乙方提供的货物在质量期内因货物本身的质量问题发生故障，乙方应负责免费更换。对达不到技术要求者，根据实际情况，经双方协商，可按以下办法处理：</w:t>
      </w:r>
    </w:p>
    <w:p w14:paraId="1E2E7B01">
      <w:pPr>
        <w:tabs>
          <w:tab w:val="left" w:pos="2472"/>
        </w:tabs>
        <w:snapToGrid w:val="0"/>
        <w:spacing w:line="360" w:lineRule="exact"/>
        <w:ind w:firstLine="418" w:firstLineChars="192"/>
        <w:rPr>
          <w:rFonts w:hint="eastAsia" w:ascii="宋体" w:hAnsi="宋体" w:cs="宋体"/>
          <w:spacing w:val="4"/>
          <w:szCs w:val="21"/>
          <w:highlight w:val="none"/>
        </w:rPr>
      </w:pPr>
      <w:r>
        <w:rPr>
          <w:rFonts w:hint="eastAsia" w:ascii="宋体" w:hAnsi="宋体" w:cs="宋体"/>
          <w:spacing w:val="4"/>
          <w:szCs w:val="21"/>
          <w:highlight w:val="none"/>
        </w:rPr>
        <w:t>2.1更换：由乙方承担所发生的全部费用。</w:t>
      </w:r>
    </w:p>
    <w:p w14:paraId="1B6DE796">
      <w:pPr>
        <w:tabs>
          <w:tab w:val="left" w:pos="2472"/>
        </w:tabs>
        <w:snapToGrid w:val="0"/>
        <w:spacing w:line="360" w:lineRule="exact"/>
        <w:ind w:firstLine="418" w:firstLineChars="192"/>
        <w:rPr>
          <w:rFonts w:hint="eastAsia" w:ascii="宋体" w:hAnsi="宋体" w:cs="宋体"/>
          <w:spacing w:val="4"/>
          <w:szCs w:val="21"/>
          <w:highlight w:val="none"/>
        </w:rPr>
      </w:pPr>
      <w:r>
        <w:rPr>
          <w:rFonts w:hint="eastAsia" w:ascii="宋体" w:hAnsi="宋体" w:cs="宋体"/>
          <w:spacing w:val="4"/>
          <w:szCs w:val="21"/>
          <w:highlight w:val="none"/>
        </w:rPr>
        <w:t>2.2贬值处理：由甲乙双方合议定价。</w:t>
      </w:r>
    </w:p>
    <w:p w14:paraId="195AA498">
      <w:pPr>
        <w:tabs>
          <w:tab w:val="left" w:pos="2472"/>
        </w:tabs>
        <w:snapToGrid w:val="0"/>
        <w:spacing w:line="360" w:lineRule="exact"/>
        <w:ind w:firstLine="418" w:firstLineChars="192"/>
        <w:rPr>
          <w:rFonts w:hint="eastAsia" w:ascii="宋体" w:hAnsi="宋体" w:cs="宋体"/>
          <w:spacing w:val="4"/>
          <w:szCs w:val="21"/>
          <w:highlight w:val="none"/>
        </w:rPr>
      </w:pPr>
      <w:r>
        <w:rPr>
          <w:rFonts w:hint="eastAsia" w:ascii="宋体" w:hAnsi="宋体" w:cs="宋体"/>
          <w:spacing w:val="4"/>
          <w:szCs w:val="21"/>
          <w:highlight w:val="none"/>
        </w:rPr>
        <w:t>2.3退货处理：乙方应退还甲方支付的合同款，同时应承担该货物的直接费用（运输、保险、检验、货款利息及银行手续费等）</w:t>
      </w:r>
    </w:p>
    <w:p w14:paraId="77584FF8">
      <w:pPr>
        <w:tabs>
          <w:tab w:val="left" w:pos="2472"/>
        </w:tabs>
        <w:snapToGrid w:val="0"/>
        <w:spacing w:line="360" w:lineRule="exact"/>
        <w:ind w:left="416" w:leftChars="198"/>
        <w:rPr>
          <w:rFonts w:hint="eastAsia" w:ascii="宋体" w:hAnsi="宋体" w:cs="宋体"/>
          <w:spacing w:val="4"/>
          <w:szCs w:val="21"/>
          <w:highlight w:val="none"/>
        </w:rPr>
      </w:pPr>
      <w:r>
        <w:rPr>
          <w:rFonts w:hint="eastAsia" w:ascii="宋体" w:hAnsi="宋体" w:cs="宋体"/>
          <w:spacing w:val="4"/>
          <w:szCs w:val="21"/>
          <w:highlight w:val="none"/>
        </w:rPr>
        <w:t>3、如在使用过程中发生质量问题，乙方在接到甲方通知后在</w:t>
      </w:r>
      <w:r>
        <w:rPr>
          <w:rFonts w:hint="eastAsia" w:ascii="宋体" w:hAnsi="宋体" w:cs="宋体"/>
          <w:spacing w:val="4"/>
          <w:szCs w:val="21"/>
          <w:highlight w:val="none"/>
          <w:u w:val="single"/>
        </w:rPr>
        <w:t>　　　　</w:t>
      </w:r>
      <w:r>
        <w:rPr>
          <w:rFonts w:hint="eastAsia" w:ascii="宋体" w:hAnsi="宋体" w:cs="宋体"/>
          <w:spacing w:val="4"/>
          <w:szCs w:val="21"/>
          <w:highlight w:val="none"/>
        </w:rPr>
        <w:t>小时内到达甲方现场。</w:t>
      </w:r>
    </w:p>
    <w:p w14:paraId="1DA47C66">
      <w:pPr>
        <w:tabs>
          <w:tab w:val="left" w:pos="2472"/>
        </w:tabs>
        <w:snapToGrid w:val="0"/>
        <w:spacing w:line="360" w:lineRule="exact"/>
        <w:ind w:left="416" w:leftChars="198"/>
        <w:rPr>
          <w:rFonts w:hint="eastAsia" w:ascii="宋体" w:hAnsi="宋体" w:cs="宋体"/>
          <w:spacing w:val="4"/>
          <w:szCs w:val="21"/>
          <w:highlight w:val="none"/>
        </w:rPr>
      </w:pPr>
      <w:r>
        <w:rPr>
          <w:rFonts w:hint="eastAsia" w:ascii="宋体" w:hAnsi="宋体" w:cs="宋体"/>
          <w:spacing w:val="4"/>
          <w:szCs w:val="21"/>
          <w:highlight w:val="none"/>
        </w:rPr>
        <w:t>4、在质保期内，乙方应对货物出现的质量及安全问题负责处理解决并承担一切费用。</w:t>
      </w:r>
    </w:p>
    <w:p w14:paraId="0CE79C1A">
      <w:pPr>
        <w:tabs>
          <w:tab w:val="left" w:pos="2472"/>
        </w:tabs>
        <w:snapToGrid w:val="0"/>
        <w:spacing w:line="360" w:lineRule="exact"/>
        <w:ind w:left="416" w:leftChars="198"/>
        <w:rPr>
          <w:rFonts w:hint="eastAsia" w:ascii="宋体" w:hAnsi="宋体" w:cs="宋体"/>
          <w:spacing w:val="4"/>
          <w:szCs w:val="21"/>
          <w:highlight w:val="none"/>
        </w:rPr>
      </w:pPr>
      <w:r>
        <w:rPr>
          <w:rFonts w:hint="eastAsia" w:ascii="宋体" w:hAnsi="宋体" w:cs="宋体"/>
          <w:spacing w:val="4"/>
          <w:szCs w:val="21"/>
          <w:highlight w:val="none"/>
        </w:rPr>
        <w:t>5、超过保修期的机器设备，终生维修时只收部件成本费。</w:t>
      </w:r>
    </w:p>
    <w:p w14:paraId="1B5B611C">
      <w:pPr>
        <w:tabs>
          <w:tab w:val="left" w:pos="2472"/>
        </w:tabs>
        <w:snapToGrid w:val="0"/>
        <w:spacing w:line="360" w:lineRule="exact"/>
        <w:rPr>
          <w:rFonts w:hint="eastAsia" w:ascii="宋体" w:hAnsi="宋体" w:cs="宋体"/>
          <w:b/>
          <w:bCs/>
          <w:spacing w:val="4"/>
          <w:szCs w:val="21"/>
          <w:highlight w:val="none"/>
        </w:rPr>
      </w:pPr>
      <w:r>
        <w:rPr>
          <w:rFonts w:hint="eastAsia" w:ascii="宋体" w:hAnsi="宋体" w:cs="宋体"/>
          <w:b/>
          <w:bCs/>
          <w:spacing w:val="4"/>
          <w:szCs w:val="21"/>
          <w:highlight w:val="none"/>
        </w:rPr>
        <w:t>十二、调试和验收</w:t>
      </w:r>
    </w:p>
    <w:p w14:paraId="1D6119DE">
      <w:pPr>
        <w:tabs>
          <w:tab w:val="left" w:pos="2472"/>
        </w:tabs>
        <w:snapToGrid w:val="0"/>
        <w:spacing w:line="360" w:lineRule="exact"/>
        <w:ind w:firstLine="418" w:firstLineChars="192"/>
        <w:rPr>
          <w:rFonts w:hint="eastAsia" w:ascii="宋体" w:hAnsi="宋体" w:cs="宋体"/>
          <w:spacing w:val="4"/>
          <w:szCs w:val="21"/>
          <w:highlight w:val="none"/>
        </w:rPr>
      </w:pPr>
      <w:r>
        <w:rPr>
          <w:rFonts w:hint="eastAsia" w:ascii="宋体" w:hAnsi="宋体" w:cs="宋体"/>
          <w:spacing w:val="4"/>
          <w:szCs w:val="21"/>
          <w:highlight w:val="none"/>
        </w:rPr>
        <w:t>1、甲方对乙方提交的货物依据采购文件上的技术规格要求和国家有关质量标准进行现场初步验收，外观、说明书符合采购文件技术要求的给予签收，初步验收不合格的不予签收。货到后，甲方需在五个工作日内验收。</w:t>
      </w:r>
    </w:p>
    <w:p w14:paraId="22A3D342">
      <w:pPr>
        <w:tabs>
          <w:tab w:val="left" w:pos="2472"/>
        </w:tabs>
        <w:snapToGrid w:val="0"/>
        <w:spacing w:line="360" w:lineRule="exact"/>
        <w:ind w:firstLine="418" w:firstLineChars="192"/>
        <w:rPr>
          <w:rFonts w:hint="eastAsia" w:ascii="宋体" w:hAnsi="宋体" w:cs="宋体"/>
          <w:spacing w:val="4"/>
          <w:szCs w:val="21"/>
          <w:highlight w:val="none"/>
        </w:rPr>
      </w:pPr>
      <w:r>
        <w:rPr>
          <w:rFonts w:hint="eastAsia" w:ascii="宋体" w:hAnsi="宋体" w:cs="宋体"/>
          <w:spacing w:val="4"/>
          <w:szCs w:val="21"/>
          <w:highlight w:val="none"/>
        </w:rPr>
        <w:t>2、乙方交货前应对产品作出全面检查和对验收文件进行整理，并列出清单，作为甲方收货验收和使用的技术条件依据，检验的结果应随货物交甲方。</w:t>
      </w:r>
    </w:p>
    <w:p w14:paraId="268D81A8">
      <w:pPr>
        <w:tabs>
          <w:tab w:val="left" w:pos="2472"/>
        </w:tabs>
        <w:snapToGrid w:val="0"/>
        <w:spacing w:line="360" w:lineRule="exact"/>
        <w:ind w:firstLine="418" w:firstLineChars="192"/>
        <w:rPr>
          <w:rFonts w:hint="eastAsia" w:ascii="宋体" w:hAnsi="宋体" w:cs="宋体"/>
          <w:spacing w:val="4"/>
          <w:szCs w:val="21"/>
          <w:highlight w:val="none"/>
        </w:rPr>
      </w:pPr>
      <w:r>
        <w:rPr>
          <w:rFonts w:hint="eastAsia" w:ascii="宋体" w:hAnsi="宋体" w:cs="宋体"/>
          <w:spacing w:val="4"/>
          <w:szCs w:val="21"/>
          <w:highlight w:val="none"/>
        </w:rPr>
        <w:t>3、甲方对乙方提供的货物在使用前进行调试时，乙方需负责安装并培训甲方的使用操作人员，并协助甲方一起调试，直到符合技术要求，甲方才做最终验收。</w:t>
      </w:r>
    </w:p>
    <w:p w14:paraId="26F0B57B">
      <w:pPr>
        <w:tabs>
          <w:tab w:val="left" w:pos="2472"/>
        </w:tabs>
        <w:snapToGrid w:val="0"/>
        <w:spacing w:line="360" w:lineRule="exact"/>
        <w:ind w:firstLine="418" w:firstLineChars="192"/>
        <w:rPr>
          <w:rFonts w:hint="eastAsia" w:ascii="宋体" w:hAnsi="宋体" w:cs="宋体"/>
          <w:spacing w:val="4"/>
          <w:szCs w:val="21"/>
          <w:highlight w:val="none"/>
        </w:rPr>
      </w:pPr>
      <w:r>
        <w:rPr>
          <w:rFonts w:hint="eastAsia" w:ascii="宋体" w:hAnsi="宋体" w:cs="宋体"/>
          <w:spacing w:val="4"/>
          <w:szCs w:val="21"/>
          <w:highlight w:val="none"/>
        </w:rPr>
        <w:t>4、对技术复杂的货物，甲方应请国家认可的专业检测机构参与初步验收及最终验收，并由其出具质量检测报告。</w:t>
      </w:r>
    </w:p>
    <w:p w14:paraId="621D08FB">
      <w:pPr>
        <w:tabs>
          <w:tab w:val="left" w:pos="2472"/>
        </w:tabs>
        <w:snapToGrid w:val="0"/>
        <w:spacing w:line="360" w:lineRule="exact"/>
        <w:ind w:firstLine="418" w:firstLineChars="192"/>
        <w:rPr>
          <w:rFonts w:hint="eastAsia" w:ascii="宋体" w:hAnsi="宋体" w:cs="宋体"/>
          <w:spacing w:val="4"/>
          <w:szCs w:val="21"/>
          <w:highlight w:val="none"/>
        </w:rPr>
      </w:pPr>
      <w:r>
        <w:rPr>
          <w:rFonts w:hint="eastAsia" w:ascii="宋体" w:hAnsi="宋体" w:cs="宋体"/>
          <w:spacing w:val="4"/>
          <w:szCs w:val="21"/>
          <w:highlight w:val="none"/>
        </w:rPr>
        <w:t>5、验收时乙方必须在现场，验收完毕后作出验收结果报告，验收费用由乙方负责。</w:t>
      </w:r>
    </w:p>
    <w:p w14:paraId="19D30695">
      <w:pPr>
        <w:tabs>
          <w:tab w:val="left" w:pos="2472"/>
        </w:tabs>
        <w:snapToGrid w:val="0"/>
        <w:spacing w:line="360" w:lineRule="exact"/>
        <w:rPr>
          <w:rFonts w:hint="eastAsia" w:ascii="宋体" w:hAnsi="宋体" w:cs="宋体"/>
          <w:b/>
          <w:bCs/>
          <w:spacing w:val="4"/>
          <w:szCs w:val="21"/>
          <w:highlight w:val="none"/>
        </w:rPr>
      </w:pPr>
      <w:r>
        <w:rPr>
          <w:rFonts w:hint="eastAsia" w:ascii="宋体" w:hAnsi="宋体" w:cs="宋体"/>
          <w:b/>
          <w:bCs/>
          <w:spacing w:val="4"/>
          <w:szCs w:val="21"/>
          <w:highlight w:val="none"/>
        </w:rPr>
        <w:t>十三、货物包装、发运及运输</w:t>
      </w:r>
    </w:p>
    <w:p w14:paraId="6321218A">
      <w:pPr>
        <w:tabs>
          <w:tab w:val="left" w:pos="2472"/>
        </w:tabs>
        <w:snapToGrid w:val="0"/>
        <w:spacing w:line="360" w:lineRule="exact"/>
        <w:ind w:firstLine="418" w:firstLineChars="192"/>
        <w:rPr>
          <w:rFonts w:hint="eastAsia" w:ascii="宋体" w:hAnsi="宋体" w:cs="宋体"/>
          <w:spacing w:val="4"/>
          <w:szCs w:val="21"/>
          <w:highlight w:val="none"/>
        </w:rPr>
      </w:pPr>
      <w:r>
        <w:rPr>
          <w:rFonts w:hint="eastAsia" w:ascii="宋体" w:hAnsi="宋体" w:cs="宋体"/>
          <w:spacing w:val="4"/>
          <w:szCs w:val="21"/>
          <w:highlight w:val="none"/>
        </w:rPr>
        <w:t>1、乙方应在货物发运前对其进行满足运输距离、防潮、防震、防锈和防破损装卸等要求包装，以保证货物安全运达甲方指定地点。</w:t>
      </w:r>
    </w:p>
    <w:p w14:paraId="6B5F6876">
      <w:pPr>
        <w:tabs>
          <w:tab w:val="left" w:pos="2472"/>
        </w:tabs>
        <w:snapToGrid w:val="0"/>
        <w:spacing w:line="360" w:lineRule="exact"/>
        <w:ind w:firstLine="418" w:firstLineChars="192"/>
        <w:rPr>
          <w:rFonts w:hint="eastAsia" w:ascii="宋体" w:hAnsi="宋体" w:cs="宋体"/>
          <w:spacing w:val="4"/>
          <w:szCs w:val="21"/>
          <w:highlight w:val="none"/>
        </w:rPr>
      </w:pPr>
      <w:r>
        <w:rPr>
          <w:rFonts w:hint="eastAsia" w:ascii="宋体" w:hAnsi="宋体" w:cs="宋体"/>
          <w:spacing w:val="4"/>
          <w:szCs w:val="21"/>
          <w:highlight w:val="none"/>
        </w:rPr>
        <w:t>2、使用说明书、质量检验证明书、随配附件和工具以及清单一并附于货物内。</w:t>
      </w:r>
    </w:p>
    <w:p w14:paraId="4F8D4283">
      <w:pPr>
        <w:tabs>
          <w:tab w:val="left" w:pos="2472"/>
        </w:tabs>
        <w:snapToGrid w:val="0"/>
        <w:spacing w:line="360" w:lineRule="exact"/>
        <w:ind w:firstLine="418" w:firstLineChars="192"/>
        <w:rPr>
          <w:rFonts w:hint="eastAsia" w:ascii="宋体" w:hAnsi="宋体" w:cs="宋体"/>
          <w:spacing w:val="4"/>
          <w:szCs w:val="21"/>
          <w:highlight w:val="none"/>
        </w:rPr>
      </w:pPr>
      <w:r>
        <w:rPr>
          <w:rFonts w:hint="eastAsia" w:ascii="宋体" w:hAnsi="宋体" w:cs="宋体"/>
          <w:spacing w:val="4"/>
          <w:szCs w:val="21"/>
          <w:highlight w:val="none"/>
        </w:rPr>
        <w:t>3、乙方在货物发运手续办理完毕后24小时内或货到甲方48小时前通知甲方，以准备接货。</w:t>
      </w:r>
    </w:p>
    <w:p w14:paraId="092F5ABF">
      <w:pPr>
        <w:tabs>
          <w:tab w:val="left" w:pos="2472"/>
        </w:tabs>
        <w:snapToGrid w:val="0"/>
        <w:spacing w:line="360" w:lineRule="exact"/>
        <w:ind w:firstLine="418" w:firstLineChars="192"/>
        <w:rPr>
          <w:rFonts w:hint="eastAsia" w:ascii="宋体" w:hAnsi="宋体" w:cs="宋体"/>
          <w:spacing w:val="4"/>
          <w:szCs w:val="21"/>
          <w:highlight w:val="none"/>
        </w:rPr>
      </w:pPr>
      <w:r>
        <w:rPr>
          <w:rFonts w:hint="eastAsia" w:ascii="宋体" w:hAnsi="宋体" w:cs="宋体"/>
          <w:spacing w:val="4"/>
          <w:szCs w:val="21"/>
          <w:highlight w:val="none"/>
        </w:rPr>
        <w:t>4、货物在交付甲方前发生的风险均由乙方负责。</w:t>
      </w:r>
    </w:p>
    <w:p w14:paraId="09A16A1A">
      <w:pPr>
        <w:tabs>
          <w:tab w:val="left" w:pos="2472"/>
        </w:tabs>
        <w:snapToGrid w:val="0"/>
        <w:spacing w:line="360" w:lineRule="exact"/>
        <w:ind w:firstLine="418" w:firstLineChars="192"/>
        <w:rPr>
          <w:rFonts w:hint="eastAsia" w:ascii="宋体" w:hAnsi="宋体" w:cs="宋体"/>
          <w:spacing w:val="4"/>
          <w:szCs w:val="21"/>
          <w:highlight w:val="none"/>
        </w:rPr>
      </w:pPr>
      <w:r>
        <w:rPr>
          <w:rFonts w:hint="eastAsia" w:ascii="宋体" w:hAnsi="宋体" w:cs="宋体"/>
          <w:spacing w:val="4"/>
          <w:szCs w:val="21"/>
          <w:highlight w:val="none"/>
        </w:rPr>
        <w:t>5、货物在规定的交付期限内由乙方送达甲方指定的地点视为交付，乙方同时需通知甲方货物已送达。</w:t>
      </w:r>
    </w:p>
    <w:p w14:paraId="26E5847B">
      <w:pPr>
        <w:tabs>
          <w:tab w:val="left" w:pos="2472"/>
        </w:tabs>
        <w:snapToGrid w:val="0"/>
        <w:spacing w:line="360" w:lineRule="exact"/>
        <w:rPr>
          <w:rFonts w:hint="eastAsia" w:ascii="宋体" w:hAnsi="宋体" w:cs="宋体"/>
          <w:b/>
          <w:bCs/>
          <w:spacing w:val="4"/>
          <w:szCs w:val="21"/>
          <w:highlight w:val="none"/>
        </w:rPr>
      </w:pPr>
      <w:r>
        <w:rPr>
          <w:rFonts w:hint="eastAsia" w:ascii="宋体" w:hAnsi="宋体" w:cs="宋体"/>
          <w:b/>
          <w:bCs/>
          <w:spacing w:val="4"/>
          <w:szCs w:val="21"/>
          <w:highlight w:val="none"/>
        </w:rPr>
        <w:t>十四、特殊条款</w:t>
      </w:r>
    </w:p>
    <w:p w14:paraId="67BFAEA8">
      <w:pPr>
        <w:tabs>
          <w:tab w:val="left" w:pos="2472"/>
        </w:tabs>
        <w:snapToGrid w:val="0"/>
        <w:spacing w:line="360" w:lineRule="exact"/>
        <w:ind w:firstLine="418" w:firstLineChars="192"/>
        <w:rPr>
          <w:rFonts w:hint="eastAsia" w:ascii="宋体" w:hAnsi="宋体" w:cs="宋体"/>
          <w:b/>
          <w:bCs/>
          <w:color w:val="C00000"/>
          <w:spacing w:val="4"/>
          <w:szCs w:val="21"/>
          <w:highlight w:val="none"/>
        </w:rPr>
      </w:pPr>
      <w:r>
        <w:rPr>
          <w:rFonts w:hint="eastAsia" w:ascii="宋体" w:hAnsi="宋体" w:cs="宋体"/>
          <w:color w:val="C00000"/>
          <w:spacing w:val="4"/>
          <w:szCs w:val="21"/>
          <w:highlight w:val="none"/>
        </w:rPr>
        <w:t>无</w:t>
      </w:r>
    </w:p>
    <w:p w14:paraId="5FAF1526">
      <w:pPr>
        <w:tabs>
          <w:tab w:val="left" w:pos="2472"/>
        </w:tabs>
        <w:snapToGrid w:val="0"/>
        <w:spacing w:line="360" w:lineRule="exact"/>
        <w:rPr>
          <w:rFonts w:hint="eastAsia" w:ascii="宋体" w:hAnsi="宋体" w:cs="宋体"/>
          <w:b/>
          <w:bCs/>
          <w:spacing w:val="4"/>
          <w:szCs w:val="21"/>
          <w:highlight w:val="none"/>
        </w:rPr>
      </w:pPr>
      <w:r>
        <w:rPr>
          <w:rFonts w:hint="eastAsia" w:ascii="宋体" w:hAnsi="宋体" w:cs="宋体"/>
          <w:b/>
          <w:bCs/>
          <w:spacing w:val="4"/>
          <w:szCs w:val="21"/>
          <w:highlight w:val="none"/>
        </w:rPr>
        <w:t>十五、违约责任</w:t>
      </w:r>
    </w:p>
    <w:p w14:paraId="44E595A3">
      <w:pPr>
        <w:tabs>
          <w:tab w:val="left" w:pos="2472"/>
        </w:tabs>
        <w:snapToGrid w:val="0"/>
        <w:spacing w:line="360" w:lineRule="exact"/>
        <w:ind w:firstLine="418" w:firstLineChars="192"/>
        <w:rPr>
          <w:rFonts w:hint="eastAsia" w:ascii="宋体" w:hAnsi="宋体" w:cs="宋体"/>
          <w:spacing w:val="4"/>
          <w:szCs w:val="21"/>
          <w:highlight w:val="none"/>
        </w:rPr>
      </w:pPr>
      <w:r>
        <w:rPr>
          <w:rFonts w:hint="eastAsia" w:ascii="宋体" w:hAnsi="宋体" w:cs="宋体"/>
          <w:spacing w:val="4"/>
          <w:szCs w:val="21"/>
          <w:highlight w:val="none"/>
        </w:rPr>
        <w:t>1、甲方无正当理由拒收货物的，甲方向乙方偿付拒收货款总值的百分之五违约金。</w:t>
      </w:r>
    </w:p>
    <w:p w14:paraId="47E05767">
      <w:pPr>
        <w:tabs>
          <w:tab w:val="left" w:pos="2472"/>
        </w:tabs>
        <w:snapToGrid w:val="0"/>
        <w:spacing w:line="360" w:lineRule="exact"/>
        <w:ind w:firstLine="418" w:firstLineChars="192"/>
        <w:rPr>
          <w:rFonts w:hint="eastAsia" w:ascii="宋体" w:hAnsi="宋体" w:cs="宋体"/>
          <w:spacing w:val="4"/>
          <w:szCs w:val="21"/>
          <w:highlight w:val="none"/>
        </w:rPr>
      </w:pPr>
      <w:r>
        <w:rPr>
          <w:rFonts w:hint="eastAsia" w:ascii="宋体" w:hAnsi="宋体" w:cs="宋体"/>
          <w:spacing w:val="4"/>
          <w:szCs w:val="21"/>
          <w:highlight w:val="none"/>
        </w:rPr>
        <w:t>2、甲方无故逾期验收和办理货款支付手续的，甲方应按逾期付款总额每日万分之五向乙方支付违约金。</w:t>
      </w:r>
    </w:p>
    <w:p w14:paraId="445853A8">
      <w:pPr>
        <w:tabs>
          <w:tab w:val="left" w:pos="2472"/>
        </w:tabs>
        <w:snapToGrid w:val="0"/>
        <w:spacing w:line="360" w:lineRule="exact"/>
        <w:ind w:firstLine="418" w:firstLineChars="192"/>
        <w:rPr>
          <w:rFonts w:hint="eastAsia" w:ascii="宋体" w:hAnsi="宋体" w:cs="宋体"/>
          <w:spacing w:val="4"/>
          <w:szCs w:val="21"/>
          <w:highlight w:val="none"/>
        </w:rPr>
      </w:pPr>
      <w:r>
        <w:rPr>
          <w:rFonts w:hint="eastAsia" w:ascii="宋体" w:hAnsi="宋体" w:cs="宋体"/>
          <w:spacing w:val="4"/>
          <w:szCs w:val="21"/>
          <w:highlight w:val="none"/>
        </w:rPr>
        <w:t>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５%的违约金，如造成甲方损失超过违约金的，超出部分由乙方继续承担赔偿责任。</w:t>
      </w:r>
    </w:p>
    <w:p w14:paraId="6E875A70">
      <w:pPr>
        <w:tabs>
          <w:tab w:val="left" w:pos="2472"/>
        </w:tabs>
        <w:snapToGrid w:val="0"/>
        <w:spacing w:line="360" w:lineRule="exact"/>
        <w:ind w:firstLine="418" w:firstLineChars="192"/>
        <w:rPr>
          <w:rFonts w:hint="eastAsia" w:ascii="宋体" w:hAnsi="宋体" w:cs="宋体"/>
          <w:spacing w:val="4"/>
          <w:szCs w:val="21"/>
          <w:highlight w:val="none"/>
        </w:rPr>
      </w:pPr>
      <w:r>
        <w:rPr>
          <w:rFonts w:hint="eastAsia" w:ascii="宋体" w:hAnsi="宋体" w:cs="宋体"/>
          <w:spacing w:val="4"/>
          <w:szCs w:val="21"/>
          <w:highlight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24D5105F">
      <w:pPr>
        <w:tabs>
          <w:tab w:val="left" w:pos="2472"/>
        </w:tabs>
        <w:snapToGrid w:val="0"/>
        <w:spacing w:line="360" w:lineRule="exact"/>
        <w:rPr>
          <w:rFonts w:hint="eastAsia" w:ascii="宋体" w:hAnsi="宋体" w:cs="宋体"/>
          <w:b/>
          <w:bCs/>
          <w:spacing w:val="4"/>
          <w:szCs w:val="21"/>
          <w:highlight w:val="none"/>
        </w:rPr>
      </w:pPr>
      <w:r>
        <w:rPr>
          <w:rFonts w:hint="eastAsia" w:ascii="宋体" w:hAnsi="宋体" w:cs="宋体"/>
          <w:b/>
          <w:bCs/>
          <w:spacing w:val="4"/>
          <w:szCs w:val="21"/>
          <w:highlight w:val="none"/>
        </w:rPr>
        <w:t>十六、不可抗力事件处理</w:t>
      </w:r>
    </w:p>
    <w:p w14:paraId="4B86B3AE">
      <w:pPr>
        <w:tabs>
          <w:tab w:val="left" w:pos="2472"/>
        </w:tabs>
        <w:snapToGrid w:val="0"/>
        <w:spacing w:line="360" w:lineRule="exact"/>
        <w:ind w:firstLine="418" w:firstLineChars="192"/>
        <w:rPr>
          <w:rFonts w:hint="eastAsia" w:ascii="宋体" w:hAnsi="宋体" w:cs="宋体"/>
          <w:spacing w:val="4"/>
          <w:szCs w:val="21"/>
          <w:highlight w:val="none"/>
        </w:rPr>
      </w:pPr>
      <w:r>
        <w:rPr>
          <w:rFonts w:hint="eastAsia" w:ascii="宋体" w:hAnsi="宋体" w:cs="宋体"/>
          <w:spacing w:val="4"/>
          <w:szCs w:val="21"/>
          <w:highlight w:val="none"/>
        </w:rPr>
        <w:t>1、在合同有效期内，任何一方因不可抗力事件导致不能履行合同，则合同履行期可延长，其延长期与不可抗力影响期相同。</w:t>
      </w:r>
    </w:p>
    <w:p w14:paraId="608FD54B">
      <w:pPr>
        <w:tabs>
          <w:tab w:val="left" w:pos="2472"/>
        </w:tabs>
        <w:snapToGrid w:val="0"/>
        <w:spacing w:line="360" w:lineRule="exact"/>
        <w:ind w:firstLine="418" w:firstLineChars="192"/>
        <w:rPr>
          <w:rFonts w:hint="eastAsia" w:ascii="宋体" w:hAnsi="宋体" w:cs="宋体"/>
          <w:spacing w:val="4"/>
          <w:szCs w:val="21"/>
          <w:highlight w:val="none"/>
        </w:rPr>
      </w:pPr>
      <w:r>
        <w:rPr>
          <w:rFonts w:hint="eastAsia" w:ascii="宋体" w:hAnsi="宋体" w:cs="宋体"/>
          <w:spacing w:val="4"/>
          <w:szCs w:val="21"/>
          <w:highlight w:val="none"/>
        </w:rPr>
        <w:t>2、不可抗力事件发生后，应立即通知对方，并寄送有关权威机构出具的证明。</w:t>
      </w:r>
    </w:p>
    <w:p w14:paraId="0766121A">
      <w:pPr>
        <w:tabs>
          <w:tab w:val="left" w:pos="2472"/>
        </w:tabs>
        <w:snapToGrid w:val="0"/>
        <w:spacing w:line="360" w:lineRule="exact"/>
        <w:ind w:firstLine="418" w:firstLineChars="192"/>
        <w:rPr>
          <w:rFonts w:hint="eastAsia" w:ascii="宋体" w:hAnsi="宋体" w:cs="宋体"/>
          <w:spacing w:val="4"/>
          <w:szCs w:val="21"/>
          <w:highlight w:val="none"/>
        </w:rPr>
      </w:pPr>
      <w:r>
        <w:rPr>
          <w:rFonts w:hint="eastAsia" w:ascii="宋体" w:hAnsi="宋体" w:cs="宋体"/>
          <w:spacing w:val="4"/>
          <w:szCs w:val="21"/>
          <w:highlight w:val="none"/>
        </w:rPr>
        <w:t>3、不可抗力事件延续120天以上，双方应通过友好协商，确定是否继续履行合同。</w:t>
      </w:r>
    </w:p>
    <w:p w14:paraId="0F0B9ADF">
      <w:pPr>
        <w:tabs>
          <w:tab w:val="left" w:pos="2472"/>
        </w:tabs>
        <w:snapToGrid w:val="0"/>
        <w:spacing w:line="360" w:lineRule="exact"/>
        <w:rPr>
          <w:rFonts w:hint="eastAsia" w:ascii="宋体" w:hAnsi="宋体" w:cs="宋体"/>
          <w:b/>
          <w:bCs/>
          <w:spacing w:val="4"/>
          <w:szCs w:val="21"/>
          <w:highlight w:val="none"/>
        </w:rPr>
      </w:pPr>
      <w:r>
        <w:rPr>
          <w:rFonts w:hint="eastAsia" w:ascii="宋体" w:hAnsi="宋体" w:cs="宋体"/>
          <w:b/>
          <w:bCs/>
          <w:spacing w:val="4"/>
          <w:szCs w:val="21"/>
          <w:highlight w:val="none"/>
        </w:rPr>
        <w:t>十七、诉讼</w:t>
      </w:r>
    </w:p>
    <w:p w14:paraId="2D0BE7AB">
      <w:pPr>
        <w:tabs>
          <w:tab w:val="left" w:pos="2472"/>
        </w:tabs>
        <w:snapToGrid w:val="0"/>
        <w:spacing w:line="360" w:lineRule="exact"/>
        <w:ind w:firstLine="418" w:firstLineChars="192"/>
        <w:rPr>
          <w:rFonts w:hint="eastAsia" w:ascii="宋体" w:hAnsi="宋体" w:cs="宋体"/>
          <w:spacing w:val="4"/>
          <w:szCs w:val="21"/>
          <w:highlight w:val="none"/>
        </w:rPr>
      </w:pPr>
      <w:r>
        <w:rPr>
          <w:rFonts w:hint="eastAsia" w:ascii="宋体" w:hAnsi="宋体" w:cs="宋体"/>
          <w:spacing w:val="4"/>
          <w:szCs w:val="21"/>
          <w:highlight w:val="none"/>
        </w:rPr>
        <w:t>双方在执行合同中所发生的一切争议，应通过协商解决。如协商不成，可向合同签订地法院起诉，合同签订地在此约定为舟山市。</w:t>
      </w:r>
    </w:p>
    <w:p w14:paraId="6F4AB599">
      <w:pPr>
        <w:tabs>
          <w:tab w:val="left" w:pos="2472"/>
        </w:tabs>
        <w:snapToGrid w:val="0"/>
        <w:spacing w:line="360" w:lineRule="exact"/>
        <w:rPr>
          <w:rFonts w:hint="eastAsia" w:ascii="宋体" w:hAnsi="宋体" w:cs="宋体"/>
          <w:b/>
          <w:bCs/>
          <w:spacing w:val="4"/>
          <w:szCs w:val="21"/>
          <w:highlight w:val="none"/>
        </w:rPr>
      </w:pPr>
      <w:r>
        <w:rPr>
          <w:rFonts w:hint="eastAsia" w:ascii="宋体" w:hAnsi="宋体" w:cs="宋体"/>
          <w:b/>
          <w:bCs/>
          <w:spacing w:val="4"/>
          <w:szCs w:val="21"/>
          <w:highlight w:val="none"/>
        </w:rPr>
        <w:t>十八、合同生效及其它</w:t>
      </w:r>
    </w:p>
    <w:p w14:paraId="7021ACC3">
      <w:pPr>
        <w:tabs>
          <w:tab w:val="left" w:pos="2472"/>
        </w:tabs>
        <w:snapToGrid w:val="0"/>
        <w:spacing w:line="360" w:lineRule="exact"/>
        <w:ind w:firstLine="418" w:firstLineChars="192"/>
        <w:rPr>
          <w:rFonts w:hint="eastAsia" w:ascii="宋体" w:hAnsi="宋体" w:cs="宋体"/>
          <w:spacing w:val="4"/>
          <w:szCs w:val="21"/>
          <w:highlight w:val="none"/>
        </w:rPr>
      </w:pPr>
      <w:r>
        <w:rPr>
          <w:rFonts w:hint="eastAsia" w:ascii="宋体" w:hAnsi="宋体" w:cs="宋体"/>
          <w:spacing w:val="4"/>
          <w:szCs w:val="21"/>
          <w:highlight w:val="none"/>
        </w:rPr>
        <w:t>1、本次项目的采购文件、乙方的投标文件及乙方其他投标时承诺等文件均为本合同的组成部分。</w:t>
      </w:r>
    </w:p>
    <w:p w14:paraId="714C596C">
      <w:pPr>
        <w:tabs>
          <w:tab w:val="left" w:pos="2472"/>
        </w:tabs>
        <w:snapToGrid w:val="0"/>
        <w:spacing w:line="360" w:lineRule="exact"/>
        <w:ind w:firstLine="418" w:firstLineChars="192"/>
        <w:rPr>
          <w:rFonts w:hint="eastAsia" w:ascii="宋体" w:hAnsi="宋体" w:cs="宋体"/>
          <w:spacing w:val="4"/>
          <w:szCs w:val="21"/>
          <w:highlight w:val="none"/>
        </w:rPr>
      </w:pPr>
      <w:r>
        <w:rPr>
          <w:rFonts w:hint="eastAsia" w:ascii="宋体" w:hAnsi="宋体" w:cs="宋体"/>
          <w:spacing w:val="4"/>
          <w:szCs w:val="21"/>
          <w:highlight w:val="none"/>
        </w:rPr>
        <w:t>2、合同经双方法定代表人或授权委托代理人签字并加盖单位公章后生效。</w:t>
      </w:r>
    </w:p>
    <w:p w14:paraId="39E6F65C">
      <w:pPr>
        <w:tabs>
          <w:tab w:val="left" w:pos="2472"/>
        </w:tabs>
        <w:snapToGrid w:val="0"/>
        <w:spacing w:line="360" w:lineRule="exact"/>
        <w:ind w:firstLine="418" w:firstLineChars="192"/>
        <w:rPr>
          <w:rFonts w:hint="eastAsia" w:ascii="宋体" w:hAnsi="宋体" w:cs="宋体"/>
          <w:spacing w:val="4"/>
          <w:szCs w:val="21"/>
          <w:highlight w:val="none"/>
        </w:rPr>
      </w:pPr>
      <w:r>
        <w:rPr>
          <w:rFonts w:hint="eastAsia" w:ascii="宋体" w:hAnsi="宋体" w:cs="宋体"/>
          <w:spacing w:val="4"/>
          <w:szCs w:val="21"/>
          <w:highlight w:val="none"/>
        </w:rPr>
        <w:t>3、合同执行中涉及采购资金和采购内容修改或补充的，须签书面补充协议，方可作为主合同不可分割的一部分。</w:t>
      </w:r>
    </w:p>
    <w:p w14:paraId="49118869">
      <w:pPr>
        <w:tabs>
          <w:tab w:val="left" w:pos="2472"/>
        </w:tabs>
        <w:snapToGrid w:val="0"/>
        <w:spacing w:line="360" w:lineRule="exact"/>
        <w:ind w:firstLine="418" w:firstLineChars="192"/>
        <w:rPr>
          <w:rFonts w:hint="eastAsia" w:ascii="宋体" w:hAnsi="宋体" w:cs="宋体"/>
          <w:spacing w:val="4"/>
          <w:szCs w:val="21"/>
          <w:highlight w:val="none"/>
        </w:rPr>
      </w:pPr>
      <w:r>
        <w:rPr>
          <w:rFonts w:hint="eastAsia" w:ascii="宋体" w:hAnsi="宋体" w:cs="宋体"/>
          <w:spacing w:val="4"/>
          <w:szCs w:val="21"/>
          <w:highlight w:val="none"/>
        </w:rPr>
        <w:t>4、本合同未尽事宜，遵照《中华人民共和国民法典》有关条文执行。</w:t>
      </w:r>
    </w:p>
    <w:p w14:paraId="7763416E">
      <w:pPr>
        <w:tabs>
          <w:tab w:val="left" w:pos="2472"/>
        </w:tabs>
        <w:snapToGrid w:val="0"/>
        <w:spacing w:line="360" w:lineRule="exact"/>
        <w:ind w:firstLine="418" w:firstLineChars="192"/>
        <w:rPr>
          <w:rFonts w:hint="eastAsia" w:ascii="宋体" w:hAnsi="宋体" w:cs="宋体"/>
          <w:spacing w:val="4"/>
          <w:szCs w:val="21"/>
          <w:highlight w:val="none"/>
        </w:rPr>
      </w:pPr>
      <w:r>
        <w:rPr>
          <w:rFonts w:hint="eastAsia" w:ascii="宋体" w:hAnsi="宋体" w:cs="宋体"/>
          <w:spacing w:val="4"/>
          <w:szCs w:val="21"/>
          <w:highlight w:val="none"/>
        </w:rPr>
        <w:t>5、本合同正本一式</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rPr>
        <w:t>份，具有同等法律效力，甲乙双方各执</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rPr>
        <w:t>份。</w:t>
      </w:r>
    </w:p>
    <w:p w14:paraId="6CD20B0F">
      <w:pPr>
        <w:tabs>
          <w:tab w:val="left" w:pos="2472"/>
        </w:tabs>
        <w:snapToGrid w:val="0"/>
        <w:spacing w:line="360" w:lineRule="exact"/>
        <w:rPr>
          <w:rFonts w:hint="eastAsia" w:ascii="宋体" w:hAnsi="宋体" w:cs="宋体"/>
          <w:spacing w:val="4"/>
          <w:szCs w:val="21"/>
          <w:highlight w:val="none"/>
        </w:rPr>
      </w:pPr>
      <w:r>
        <w:rPr>
          <w:rFonts w:hint="eastAsia" w:ascii="宋体" w:hAnsi="宋体" w:cs="宋体"/>
          <w:spacing w:val="4"/>
          <w:szCs w:val="21"/>
          <w:highlight w:val="none"/>
        </w:rPr>
        <w:t>甲    方：</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rPr>
        <w:t xml:space="preserve">         乙    方：</w:t>
      </w:r>
      <w:r>
        <w:rPr>
          <w:rFonts w:hint="eastAsia" w:ascii="宋体" w:hAnsi="宋体" w:cs="宋体"/>
          <w:spacing w:val="4"/>
          <w:szCs w:val="21"/>
          <w:highlight w:val="none"/>
          <w:u w:val="single"/>
        </w:rPr>
        <w:t xml:space="preserve">                       </w:t>
      </w:r>
    </w:p>
    <w:p w14:paraId="4FF87FA5">
      <w:pPr>
        <w:tabs>
          <w:tab w:val="left" w:pos="2472"/>
        </w:tabs>
        <w:snapToGrid w:val="0"/>
        <w:spacing w:line="360" w:lineRule="exact"/>
        <w:rPr>
          <w:rFonts w:hint="eastAsia" w:ascii="宋体" w:hAnsi="宋体" w:cs="宋体"/>
          <w:spacing w:val="4"/>
          <w:szCs w:val="21"/>
          <w:highlight w:val="none"/>
        </w:rPr>
      </w:pPr>
      <w:r>
        <w:rPr>
          <w:rFonts w:hint="eastAsia" w:ascii="宋体" w:hAnsi="宋体" w:cs="宋体"/>
          <w:spacing w:val="4"/>
          <w:szCs w:val="21"/>
          <w:highlight w:val="none"/>
        </w:rPr>
        <w:t>地    址：</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rPr>
        <w:t xml:space="preserve">         地    址：</w:t>
      </w:r>
      <w:r>
        <w:rPr>
          <w:rFonts w:hint="eastAsia" w:ascii="宋体" w:hAnsi="宋体" w:cs="宋体"/>
          <w:spacing w:val="4"/>
          <w:szCs w:val="21"/>
          <w:highlight w:val="none"/>
          <w:u w:val="single"/>
        </w:rPr>
        <w:t xml:space="preserve">                       </w:t>
      </w:r>
    </w:p>
    <w:p w14:paraId="08B87E5D">
      <w:pPr>
        <w:tabs>
          <w:tab w:val="left" w:pos="2472"/>
        </w:tabs>
        <w:snapToGrid w:val="0"/>
        <w:spacing w:line="360" w:lineRule="exact"/>
        <w:rPr>
          <w:rFonts w:hint="eastAsia" w:ascii="宋体" w:hAnsi="宋体" w:cs="宋体"/>
          <w:spacing w:val="4"/>
          <w:szCs w:val="21"/>
          <w:highlight w:val="none"/>
        </w:rPr>
      </w:pPr>
      <w:r>
        <w:rPr>
          <w:rFonts w:hint="eastAsia" w:ascii="宋体" w:hAnsi="宋体" w:cs="宋体"/>
          <w:spacing w:val="4"/>
          <w:szCs w:val="21"/>
          <w:highlight w:val="none"/>
        </w:rPr>
        <w:t>法定代表人：</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rPr>
        <w:t xml:space="preserve">         法定代表人：</w:t>
      </w:r>
      <w:r>
        <w:rPr>
          <w:rFonts w:hint="eastAsia" w:ascii="宋体" w:hAnsi="宋体" w:cs="宋体"/>
          <w:spacing w:val="4"/>
          <w:szCs w:val="21"/>
          <w:highlight w:val="none"/>
          <w:u w:val="single"/>
        </w:rPr>
        <w:t xml:space="preserve">                     </w:t>
      </w:r>
    </w:p>
    <w:p w14:paraId="24FE8FC8">
      <w:pPr>
        <w:tabs>
          <w:tab w:val="left" w:pos="2472"/>
        </w:tabs>
        <w:snapToGrid w:val="0"/>
        <w:spacing w:line="360" w:lineRule="exact"/>
        <w:rPr>
          <w:rFonts w:hint="eastAsia" w:ascii="宋体" w:hAnsi="宋体" w:cs="宋体"/>
          <w:spacing w:val="4"/>
          <w:szCs w:val="21"/>
          <w:highlight w:val="none"/>
        </w:rPr>
      </w:pPr>
      <w:r>
        <w:rPr>
          <w:rFonts w:hint="eastAsia" w:ascii="宋体" w:hAnsi="宋体" w:cs="宋体"/>
          <w:spacing w:val="4"/>
          <w:szCs w:val="21"/>
          <w:highlight w:val="none"/>
        </w:rPr>
        <w:t>授权代表：</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rPr>
        <w:t xml:space="preserve">         授权代表：</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rPr>
        <w:t xml:space="preserve">    </w:t>
      </w:r>
    </w:p>
    <w:p w14:paraId="4BB0C95E">
      <w:pPr>
        <w:tabs>
          <w:tab w:val="left" w:pos="2472"/>
        </w:tabs>
        <w:snapToGrid w:val="0"/>
        <w:spacing w:line="360" w:lineRule="exact"/>
        <w:rPr>
          <w:rFonts w:hint="eastAsia" w:ascii="宋体" w:hAnsi="宋体" w:cs="宋体"/>
          <w:spacing w:val="4"/>
          <w:szCs w:val="21"/>
          <w:highlight w:val="none"/>
        </w:rPr>
      </w:pPr>
      <w:r>
        <w:rPr>
          <w:rFonts w:hint="eastAsia" w:ascii="宋体" w:hAnsi="宋体" w:cs="宋体"/>
          <w:spacing w:val="4"/>
          <w:szCs w:val="21"/>
          <w:highlight w:val="none"/>
        </w:rPr>
        <w:t>电    话：</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rPr>
        <w:t xml:space="preserve">         电    话：</w:t>
      </w:r>
      <w:r>
        <w:rPr>
          <w:rFonts w:hint="eastAsia" w:ascii="宋体" w:hAnsi="宋体" w:cs="宋体"/>
          <w:spacing w:val="4"/>
          <w:szCs w:val="21"/>
          <w:highlight w:val="none"/>
          <w:u w:val="single"/>
        </w:rPr>
        <w:t xml:space="preserve">                       </w:t>
      </w:r>
    </w:p>
    <w:p w14:paraId="192F3935">
      <w:pPr>
        <w:tabs>
          <w:tab w:val="left" w:pos="2472"/>
        </w:tabs>
        <w:snapToGrid w:val="0"/>
        <w:spacing w:line="360" w:lineRule="exact"/>
        <w:rPr>
          <w:rFonts w:hint="eastAsia" w:ascii="宋体" w:hAnsi="宋体" w:cs="宋体"/>
          <w:spacing w:val="4"/>
          <w:szCs w:val="21"/>
          <w:highlight w:val="none"/>
        </w:rPr>
      </w:pPr>
      <w:r>
        <w:rPr>
          <w:rFonts w:hint="eastAsia" w:ascii="宋体" w:hAnsi="宋体" w:cs="宋体"/>
          <w:spacing w:val="4"/>
          <w:szCs w:val="21"/>
          <w:highlight w:val="none"/>
        </w:rPr>
        <w:t>帐户名称：</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rPr>
        <w:t xml:space="preserve">         帐户名称：</w:t>
      </w:r>
      <w:r>
        <w:rPr>
          <w:rFonts w:hint="eastAsia" w:ascii="宋体" w:hAnsi="宋体" w:cs="宋体"/>
          <w:spacing w:val="4"/>
          <w:szCs w:val="21"/>
          <w:highlight w:val="none"/>
          <w:u w:val="single"/>
        </w:rPr>
        <w:t xml:space="preserve">                       </w:t>
      </w:r>
    </w:p>
    <w:p w14:paraId="34C3DA63">
      <w:pPr>
        <w:tabs>
          <w:tab w:val="left" w:pos="2472"/>
        </w:tabs>
        <w:snapToGrid w:val="0"/>
        <w:spacing w:line="360" w:lineRule="exact"/>
        <w:rPr>
          <w:rFonts w:hint="eastAsia" w:ascii="宋体" w:hAnsi="宋体" w:cs="宋体"/>
          <w:spacing w:val="4"/>
          <w:szCs w:val="21"/>
          <w:highlight w:val="none"/>
        </w:rPr>
      </w:pPr>
      <w:r>
        <w:rPr>
          <w:rFonts w:hint="eastAsia" w:ascii="宋体" w:hAnsi="宋体" w:cs="宋体"/>
          <w:spacing w:val="4"/>
          <w:szCs w:val="21"/>
          <w:highlight w:val="none"/>
        </w:rPr>
        <w:t>开户银行：</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rPr>
        <w:t xml:space="preserve">         开户银行：</w:t>
      </w:r>
      <w:r>
        <w:rPr>
          <w:rFonts w:hint="eastAsia" w:ascii="宋体" w:hAnsi="宋体" w:cs="宋体"/>
          <w:spacing w:val="4"/>
          <w:szCs w:val="21"/>
          <w:highlight w:val="none"/>
          <w:u w:val="single"/>
        </w:rPr>
        <w:t xml:space="preserve">                       </w:t>
      </w:r>
    </w:p>
    <w:p w14:paraId="0ED23BA7">
      <w:pPr>
        <w:tabs>
          <w:tab w:val="left" w:pos="2472"/>
        </w:tabs>
        <w:snapToGrid w:val="0"/>
        <w:spacing w:line="360" w:lineRule="exact"/>
        <w:rPr>
          <w:rFonts w:hint="eastAsia" w:ascii="宋体" w:hAnsi="宋体" w:cs="宋体"/>
          <w:spacing w:val="4"/>
          <w:szCs w:val="21"/>
          <w:highlight w:val="none"/>
        </w:rPr>
      </w:pPr>
      <w:r>
        <w:rPr>
          <w:rFonts w:hint="eastAsia" w:ascii="宋体" w:hAnsi="宋体" w:cs="宋体"/>
          <w:spacing w:val="4"/>
          <w:szCs w:val="21"/>
          <w:highlight w:val="none"/>
        </w:rPr>
        <w:t>帐    号：</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rPr>
        <w:t xml:space="preserve">         帐    号：</w:t>
      </w:r>
      <w:r>
        <w:rPr>
          <w:rFonts w:hint="eastAsia" w:ascii="宋体" w:hAnsi="宋体" w:cs="宋体"/>
          <w:spacing w:val="4"/>
          <w:szCs w:val="21"/>
          <w:highlight w:val="none"/>
          <w:u w:val="single"/>
        </w:rPr>
        <w:t xml:space="preserve">                       </w:t>
      </w:r>
    </w:p>
    <w:p w14:paraId="05FFE275">
      <w:pPr>
        <w:autoSpaceDE w:val="0"/>
        <w:autoSpaceDN w:val="0"/>
        <w:adjustRightInd w:val="0"/>
        <w:spacing w:line="360" w:lineRule="auto"/>
        <w:jc w:val="both"/>
        <w:outlineLvl w:val="0"/>
        <w:rPr>
          <w:rFonts w:hint="eastAsia" w:ascii="宋体" w:hAnsi="宋体" w:cs="宋体"/>
          <w:b/>
          <w:bCs/>
          <w:color w:val="auto"/>
          <w:sz w:val="32"/>
          <w:szCs w:val="32"/>
          <w:highlight w:val="none"/>
        </w:rPr>
      </w:pPr>
      <w:r>
        <w:rPr>
          <w:rFonts w:hint="eastAsia" w:ascii="宋体" w:hAnsi="宋体" w:cs="宋体"/>
          <w:spacing w:val="4"/>
          <w:szCs w:val="21"/>
          <w:highlight w:val="none"/>
        </w:rPr>
        <w:t>签约时间：</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rPr>
        <w:t xml:space="preserve">         签约地点：</w:t>
      </w:r>
      <w:r>
        <w:rPr>
          <w:rFonts w:hint="eastAsia" w:ascii="宋体" w:hAnsi="宋体" w:cs="宋体"/>
          <w:spacing w:val="4"/>
          <w:szCs w:val="21"/>
          <w:highlight w:val="none"/>
          <w:u w:val="single"/>
        </w:rPr>
        <w:t xml:space="preserve">      </w:t>
      </w:r>
      <w:r>
        <w:rPr>
          <w:rFonts w:hint="eastAsia" w:ascii="宋体" w:hAnsi="宋体" w:cs="宋体"/>
          <w:spacing w:val="4"/>
          <w:szCs w:val="21"/>
          <w:highlight w:val="none"/>
          <w:u w:val="single"/>
          <w:lang w:val="en-US" w:eastAsia="zh-CN"/>
        </w:rPr>
        <w:t xml:space="preserve">                 </w:t>
      </w:r>
    </w:p>
    <w:p w14:paraId="1E0AC432">
      <w:pPr>
        <w:autoSpaceDE w:val="0"/>
        <w:autoSpaceDN w:val="0"/>
        <w:adjustRightInd w:val="0"/>
        <w:spacing w:line="360" w:lineRule="auto"/>
        <w:jc w:val="center"/>
        <w:outlineLvl w:val="0"/>
        <w:rPr>
          <w:rFonts w:hint="eastAsia" w:ascii="宋体" w:hAnsi="宋体" w:cs="宋体"/>
          <w:b/>
          <w:bCs/>
          <w:color w:val="auto"/>
          <w:sz w:val="24"/>
          <w:highlight w:val="none"/>
        </w:rPr>
      </w:pPr>
      <w:r>
        <w:rPr>
          <w:rFonts w:hint="eastAsia" w:ascii="宋体" w:hAnsi="宋体" w:cs="宋体"/>
          <w:b/>
          <w:bCs/>
          <w:color w:val="auto"/>
          <w:sz w:val="32"/>
          <w:szCs w:val="32"/>
          <w:highlight w:val="none"/>
        </w:rPr>
        <w:t>第六章  投标文件相关格式</w:t>
      </w:r>
    </w:p>
    <w:p w14:paraId="2AF3D84C">
      <w:pPr>
        <w:autoSpaceDE w:val="0"/>
        <w:autoSpaceDN w:val="0"/>
        <w:adjustRightInd w:val="0"/>
        <w:spacing w:line="360" w:lineRule="auto"/>
        <w:rPr>
          <w:rFonts w:hint="eastAsia" w:ascii="宋体" w:hAnsi="宋体" w:cs="宋体"/>
          <w:b/>
          <w:bCs/>
          <w:color w:val="auto"/>
          <w:sz w:val="24"/>
          <w:highlight w:val="none"/>
        </w:rPr>
      </w:pPr>
    </w:p>
    <w:p w14:paraId="762C5C91">
      <w:pPr>
        <w:autoSpaceDE w:val="0"/>
        <w:autoSpaceDN w:val="0"/>
        <w:adjustRightInd w:val="0"/>
        <w:spacing w:line="360" w:lineRule="auto"/>
        <w:outlineLvl w:val="1"/>
        <w:rPr>
          <w:rFonts w:hint="eastAsia" w:ascii="宋体" w:hAnsi="宋体" w:cs="宋体"/>
          <w:b/>
          <w:bCs/>
          <w:color w:val="auto"/>
          <w:sz w:val="24"/>
          <w:highlight w:val="none"/>
        </w:rPr>
      </w:pPr>
      <w:r>
        <w:rPr>
          <w:rFonts w:hint="eastAsia" w:ascii="宋体" w:hAnsi="宋体" w:cs="宋体"/>
          <w:b/>
          <w:bCs/>
          <w:color w:val="auto"/>
          <w:sz w:val="24"/>
          <w:highlight w:val="none"/>
        </w:rPr>
        <w:t>一、备份文件包装封面（格式供参考）：</w:t>
      </w:r>
    </w:p>
    <w:p w14:paraId="66CFC886">
      <w:pPr>
        <w:autoSpaceDE w:val="0"/>
        <w:autoSpaceDN w:val="0"/>
        <w:adjustRightInd w:val="0"/>
        <w:spacing w:line="360" w:lineRule="auto"/>
        <w:jc w:val="center"/>
        <w:rPr>
          <w:rFonts w:hint="eastAsia" w:ascii="宋体" w:hAnsi="宋体" w:cs="宋体"/>
          <w:b/>
          <w:color w:val="auto"/>
          <w:sz w:val="32"/>
          <w:szCs w:val="32"/>
          <w:highlight w:val="none"/>
        </w:rPr>
      </w:pPr>
    </w:p>
    <w:p w14:paraId="10D46699">
      <w:pPr>
        <w:pStyle w:val="13"/>
        <w:rPr>
          <w:rFonts w:hint="eastAsia" w:ascii="宋体" w:hAnsi="宋体" w:cs="宋体"/>
          <w:color w:val="auto"/>
          <w:highlight w:val="none"/>
        </w:rPr>
      </w:pPr>
    </w:p>
    <w:p w14:paraId="1367830E">
      <w:pPr>
        <w:snapToGrid w:val="0"/>
        <w:spacing w:before="156" w:beforeLines="50" w:after="50"/>
        <w:jc w:val="center"/>
        <w:rPr>
          <w:rFonts w:hint="eastAsia" w:ascii="宋体" w:hAnsi="宋体" w:cs="宋体"/>
          <w:b/>
          <w:sz w:val="96"/>
          <w:szCs w:val="44"/>
        </w:rPr>
      </w:pPr>
      <w:r>
        <w:rPr>
          <w:rFonts w:hint="eastAsia" w:ascii="宋体" w:hAnsi="宋体" w:cs="宋体"/>
          <w:b/>
          <w:sz w:val="96"/>
          <w:szCs w:val="44"/>
        </w:rPr>
        <w:t>投 标 文 件</w:t>
      </w:r>
    </w:p>
    <w:p w14:paraId="3BC2C976">
      <w:pPr>
        <w:snapToGrid w:val="0"/>
        <w:spacing w:before="156" w:beforeLines="50" w:after="50"/>
        <w:rPr>
          <w:rFonts w:hint="eastAsia" w:ascii="宋体" w:hAnsi="宋体" w:cs="宋体"/>
          <w:sz w:val="24"/>
        </w:rPr>
      </w:pPr>
    </w:p>
    <w:p w14:paraId="77E0799D">
      <w:pPr>
        <w:snapToGrid w:val="0"/>
        <w:spacing w:before="312" w:beforeLines="100" w:after="312" w:afterLines="100" w:line="360" w:lineRule="auto"/>
        <w:ind w:firstLine="1124" w:firstLineChars="400"/>
        <w:rPr>
          <w:rFonts w:hint="eastAsia" w:ascii="宋体" w:hAnsi="宋体" w:cs="宋体"/>
          <w:b/>
          <w:sz w:val="28"/>
        </w:rPr>
      </w:pPr>
    </w:p>
    <w:p w14:paraId="6C67C52D">
      <w:pPr>
        <w:snapToGrid w:val="0"/>
        <w:spacing w:before="312" w:beforeLines="100" w:after="312" w:afterLines="100" w:line="360" w:lineRule="auto"/>
        <w:ind w:firstLine="1124" w:firstLineChars="400"/>
        <w:rPr>
          <w:rFonts w:hint="eastAsia" w:ascii="宋体" w:hAnsi="宋体" w:cs="宋体"/>
          <w:b/>
          <w:sz w:val="28"/>
        </w:rPr>
      </w:pPr>
    </w:p>
    <w:p w14:paraId="65767A8D">
      <w:pPr>
        <w:snapToGrid w:val="0"/>
        <w:spacing w:before="312" w:beforeLines="100" w:after="312" w:afterLines="100" w:line="360" w:lineRule="auto"/>
        <w:ind w:firstLine="1124" w:firstLineChars="400"/>
        <w:rPr>
          <w:rFonts w:hint="eastAsia" w:ascii="宋体" w:hAnsi="宋体" w:cs="宋体"/>
          <w:b/>
          <w:sz w:val="28"/>
          <w:u w:val="single"/>
        </w:rPr>
      </w:pPr>
      <w:r>
        <w:rPr>
          <w:rFonts w:hint="eastAsia" w:ascii="宋体" w:hAnsi="宋体" w:cs="宋体"/>
          <w:b/>
          <w:sz w:val="28"/>
        </w:rPr>
        <w:t xml:space="preserve">项目名称： </w:t>
      </w:r>
      <w:r>
        <w:rPr>
          <w:rFonts w:hint="eastAsia" w:ascii="宋体" w:hAnsi="宋体" w:cs="宋体"/>
          <w:b/>
          <w:sz w:val="28"/>
          <w:u w:val="single"/>
        </w:rPr>
        <w:t xml:space="preserve">                                 </w:t>
      </w:r>
    </w:p>
    <w:p w14:paraId="5585845D">
      <w:pPr>
        <w:snapToGrid w:val="0"/>
        <w:spacing w:before="312" w:beforeLines="100" w:after="312" w:afterLines="100" w:line="360" w:lineRule="auto"/>
        <w:ind w:firstLine="562" w:firstLineChars="200"/>
        <w:rPr>
          <w:rFonts w:hint="eastAsia" w:ascii="宋体" w:hAnsi="宋体" w:cs="宋体"/>
          <w:b/>
          <w:sz w:val="28"/>
          <w:u w:val="single"/>
        </w:rPr>
      </w:pPr>
      <w:r>
        <w:rPr>
          <w:rFonts w:hint="eastAsia" w:ascii="宋体" w:hAnsi="宋体" w:cs="宋体"/>
          <w:b/>
          <w:sz w:val="28"/>
        </w:rPr>
        <w:t xml:space="preserve">    项目编号：</w:t>
      </w:r>
      <w:r>
        <w:rPr>
          <w:rFonts w:hint="eastAsia" w:ascii="宋体" w:hAnsi="宋体" w:cs="宋体"/>
          <w:b/>
          <w:sz w:val="28"/>
          <w:u w:val="single"/>
        </w:rPr>
        <w:t xml:space="preserve">                                  </w:t>
      </w:r>
    </w:p>
    <w:p w14:paraId="1DDC6F25">
      <w:pPr>
        <w:pStyle w:val="10"/>
        <w:snapToGrid w:val="0"/>
        <w:spacing w:before="312" w:beforeLines="100" w:after="312" w:afterLines="100" w:line="360" w:lineRule="auto"/>
        <w:ind w:firstLine="1169" w:firstLineChars="416"/>
        <w:rPr>
          <w:rFonts w:hint="eastAsia" w:ascii="宋体" w:hAnsi="宋体" w:cs="宋体"/>
          <w:b/>
          <w:sz w:val="28"/>
        </w:rPr>
      </w:pPr>
      <w:r>
        <w:rPr>
          <w:rFonts w:hint="eastAsia" w:ascii="宋体" w:hAnsi="宋体" w:cs="宋体"/>
          <w:b/>
          <w:sz w:val="28"/>
        </w:rPr>
        <w:t>投标人名称：</w:t>
      </w:r>
      <w:r>
        <w:rPr>
          <w:rFonts w:hint="eastAsia" w:ascii="宋体" w:hAnsi="宋体" w:cs="宋体"/>
          <w:b/>
          <w:sz w:val="28"/>
          <w:u w:val="single"/>
        </w:rPr>
        <w:t xml:space="preserve">                            （</w:t>
      </w:r>
      <w:r>
        <w:rPr>
          <w:rFonts w:hint="eastAsia" w:ascii="宋体" w:hAnsi="宋体" w:cs="宋体"/>
          <w:b/>
          <w:sz w:val="28"/>
        </w:rPr>
        <w:t>加盖公章）</w:t>
      </w:r>
    </w:p>
    <w:p w14:paraId="67B2BF98">
      <w:pPr>
        <w:pStyle w:val="10"/>
        <w:snapToGrid w:val="0"/>
        <w:spacing w:before="312" w:beforeLines="100" w:after="312" w:afterLines="100" w:line="360" w:lineRule="auto"/>
        <w:ind w:firstLine="1169" w:firstLineChars="416"/>
        <w:rPr>
          <w:rFonts w:hint="eastAsia" w:ascii="宋体" w:hAnsi="宋体" w:cs="宋体"/>
          <w:b/>
          <w:sz w:val="28"/>
          <w:u w:val="single"/>
        </w:rPr>
      </w:pPr>
      <w:r>
        <w:rPr>
          <w:rFonts w:hint="eastAsia" w:ascii="宋体" w:hAnsi="宋体" w:cs="宋体"/>
          <w:b/>
          <w:sz w:val="28"/>
        </w:rPr>
        <w:t>投标人地址：</w:t>
      </w:r>
      <w:r>
        <w:rPr>
          <w:rFonts w:hint="eastAsia" w:ascii="宋体" w:hAnsi="宋体" w:cs="宋体"/>
          <w:b/>
          <w:sz w:val="28"/>
          <w:u w:val="single"/>
        </w:rPr>
        <w:t xml:space="preserve">                                  </w:t>
      </w:r>
      <w:r>
        <w:rPr>
          <w:rFonts w:hint="eastAsia" w:ascii="宋体" w:hAnsi="宋体" w:cs="宋体"/>
          <w:b/>
          <w:sz w:val="28"/>
        </w:rPr>
        <w:t xml:space="preserve">   </w:t>
      </w:r>
    </w:p>
    <w:p w14:paraId="5A918EC2">
      <w:pPr>
        <w:pStyle w:val="10"/>
        <w:snapToGrid w:val="0"/>
        <w:spacing w:before="312" w:beforeLines="100" w:after="312" w:afterLines="100" w:line="360" w:lineRule="auto"/>
        <w:ind w:firstLine="1124" w:firstLineChars="400"/>
        <w:rPr>
          <w:rFonts w:hint="eastAsia" w:ascii="宋体" w:hAnsi="宋体" w:cs="宋体"/>
          <w:b/>
          <w:sz w:val="28"/>
          <w:u w:val="single"/>
        </w:rPr>
      </w:pPr>
      <w:r>
        <w:rPr>
          <w:rFonts w:hint="eastAsia" w:ascii="宋体" w:hAnsi="宋体" w:cs="宋体"/>
          <w:b/>
          <w:sz w:val="28"/>
        </w:rPr>
        <w:t xml:space="preserve">投标联系人电话: </w:t>
      </w:r>
      <w:r>
        <w:rPr>
          <w:rFonts w:hint="eastAsia" w:ascii="宋体" w:hAnsi="宋体" w:cs="宋体"/>
          <w:b/>
          <w:sz w:val="28"/>
          <w:u w:val="single"/>
        </w:rPr>
        <w:t xml:space="preserve">                                </w:t>
      </w:r>
    </w:p>
    <w:p w14:paraId="531734FC">
      <w:pPr>
        <w:pStyle w:val="10"/>
        <w:snapToGrid w:val="0"/>
        <w:spacing w:before="312" w:beforeLines="100" w:after="312" w:afterLines="100" w:line="360" w:lineRule="auto"/>
        <w:ind w:firstLine="1124" w:firstLineChars="400"/>
        <w:outlineLvl w:val="2"/>
        <w:rPr>
          <w:rFonts w:hint="eastAsia" w:ascii="宋体" w:hAnsi="宋体" w:cs="宋体"/>
          <w:b/>
          <w:sz w:val="28"/>
          <w:u w:val="single"/>
        </w:rPr>
      </w:pPr>
      <w:r>
        <w:rPr>
          <w:rFonts w:hint="eastAsia" w:ascii="宋体" w:hAnsi="宋体" w:cs="宋体"/>
          <w:b/>
          <w:sz w:val="28"/>
        </w:rPr>
        <w:t>启封时间：</w:t>
      </w:r>
      <w:r>
        <w:rPr>
          <w:rFonts w:hint="eastAsia" w:ascii="宋体" w:hAnsi="宋体" w:cs="宋体"/>
          <w:b/>
          <w:sz w:val="28"/>
          <w:u w:val="single"/>
        </w:rPr>
        <w:t>在20     年  月  日  时  分之前不得启封</w:t>
      </w:r>
    </w:p>
    <w:bookmarkEnd w:id="5"/>
    <w:bookmarkEnd w:id="6"/>
    <w:p w14:paraId="1A06E65C">
      <w:pPr>
        <w:autoSpaceDE w:val="0"/>
        <w:autoSpaceDN w:val="0"/>
        <w:adjustRightInd w:val="0"/>
        <w:spacing w:line="360" w:lineRule="auto"/>
        <w:rPr>
          <w:rFonts w:hint="eastAsia" w:ascii="宋体" w:hAnsi="宋体" w:cs="宋体"/>
        </w:rPr>
        <w:sectPr>
          <w:headerReference r:id="rId7" w:type="default"/>
          <w:footerReference r:id="rId8" w:type="default"/>
          <w:pgSz w:w="11905" w:h="16838"/>
          <w:pgMar w:top="1304" w:right="1531" w:bottom="833" w:left="1531" w:header="1304" w:footer="1304" w:gutter="0"/>
          <w:cols w:space="0" w:num="1"/>
          <w:rtlGutter w:val="0"/>
          <w:docGrid w:linePitch="312" w:charSpace="0"/>
        </w:sectPr>
      </w:pPr>
    </w:p>
    <w:p w14:paraId="046CC583">
      <w:pPr>
        <w:snapToGrid w:val="0"/>
        <w:spacing w:line="360" w:lineRule="auto"/>
        <w:jc w:val="left"/>
        <w:rPr>
          <w:rFonts w:hint="eastAsia" w:ascii="宋体" w:hAnsi="宋体" w:cs="宋体"/>
          <w:szCs w:val="21"/>
        </w:rPr>
      </w:pPr>
      <w:r>
        <w:rPr>
          <w:rFonts w:hint="eastAsia" w:ascii="宋体" w:hAnsi="宋体" w:cs="宋体"/>
          <w:b/>
          <w:bCs/>
          <w:szCs w:val="21"/>
        </w:rPr>
        <w:t>基本资格条件：符合《中华人民共和国政府采购法》第二十二条的规定；</w:t>
      </w:r>
    </w:p>
    <w:p w14:paraId="13AAE2D1">
      <w:pPr>
        <w:spacing w:line="360" w:lineRule="auto"/>
        <w:ind w:firstLine="420" w:firstLineChars="200"/>
        <w:rPr>
          <w:rFonts w:hint="eastAsia" w:ascii="宋体" w:hAnsi="宋体" w:cs="宋体"/>
          <w:szCs w:val="21"/>
        </w:rPr>
      </w:pPr>
      <w:r>
        <w:rPr>
          <w:rFonts w:hint="eastAsia" w:ascii="宋体" w:hAnsi="宋体" w:cs="宋体"/>
          <w:szCs w:val="21"/>
        </w:rPr>
        <w:t>（以下A~E项是第二十二条要求及对应证明材料的具体内容，各投标人须在投标文件中出具对应证明材料）</w:t>
      </w:r>
    </w:p>
    <w:p w14:paraId="1FAEBC75">
      <w:pPr>
        <w:spacing w:line="360" w:lineRule="auto"/>
        <w:ind w:firstLine="422" w:firstLineChars="200"/>
        <w:rPr>
          <w:rFonts w:hint="eastAsia" w:ascii="宋体" w:hAnsi="宋体" w:cs="宋体"/>
          <w:b/>
          <w:bCs/>
          <w:szCs w:val="21"/>
        </w:rPr>
      </w:pPr>
      <w:r>
        <w:rPr>
          <w:rFonts w:hint="eastAsia" w:ascii="宋体" w:hAnsi="宋体" w:cs="宋体"/>
          <w:b/>
          <w:bCs/>
          <w:szCs w:val="21"/>
        </w:rPr>
        <w:t>A.具有独立承担民事责任的能力：</w:t>
      </w:r>
    </w:p>
    <w:p w14:paraId="487E9E87">
      <w:pPr>
        <w:spacing w:line="360" w:lineRule="auto"/>
        <w:rPr>
          <w:rFonts w:hint="eastAsia" w:ascii="宋体" w:hAnsi="宋体" w:cs="宋体"/>
          <w:b/>
          <w:bCs/>
          <w:szCs w:val="21"/>
        </w:rPr>
      </w:pPr>
      <w:r>
        <w:rPr>
          <w:rFonts w:hint="eastAsia" w:ascii="宋体" w:hAnsi="宋体" w:cs="宋体"/>
          <w:b/>
          <w:bCs/>
          <w:szCs w:val="21"/>
        </w:rPr>
        <w:t xml:space="preserve">  </w:t>
      </w:r>
      <w:r>
        <w:rPr>
          <w:rFonts w:hint="eastAsia" w:ascii="宋体" w:hAnsi="宋体" w:cs="宋体"/>
          <w:szCs w:val="21"/>
        </w:rPr>
        <w:t xml:space="preserve">  投标人须在投标文件中出具符合以下情况的证明材料扫描件</w:t>
      </w:r>
      <w:r>
        <w:rPr>
          <w:rFonts w:hint="eastAsia" w:ascii="宋体" w:hAnsi="宋体" w:cs="宋体"/>
          <w:b/>
          <w:bCs/>
          <w:szCs w:val="21"/>
        </w:rPr>
        <w:t>（五选一）：</w:t>
      </w:r>
    </w:p>
    <w:p w14:paraId="1EFB02EE">
      <w:pPr>
        <w:spacing w:line="360" w:lineRule="auto"/>
        <w:ind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,1)</w:instrText>
      </w:r>
      <w:r>
        <w:rPr>
          <w:rFonts w:hint="eastAsia" w:ascii="宋体" w:hAnsi="宋体" w:cs="宋体"/>
          <w:szCs w:val="21"/>
        </w:rPr>
        <w:fldChar w:fldCharType="end"/>
      </w:r>
      <w:r>
        <w:rPr>
          <w:rFonts w:hint="eastAsia" w:ascii="宋体" w:hAnsi="宋体" w:cs="宋体"/>
          <w:szCs w:val="21"/>
        </w:rPr>
        <w:t>如投标人是企业（包括合伙企业），提供在工商部门注册的有效“企业法人营业执照”或“营业执照”；</w:t>
      </w:r>
    </w:p>
    <w:p w14:paraId="4FBCCBCF">
      <w:pPr>
        <w:spacing w:line="360" w:lineRule="auto"/>
        <w:ind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,2)</w:instrText>
      </w:r>
      <w:r>
        <w:rPr>
          <w:rFonts w:hint="eastAsia" w:ascii="宋体" w:hAnsi="宋体" w:cs="宋体"/>
          <w:szCs w:val="21"/>
        </w:rPr>
        <w:fldChar w:fldCharType="end"/>
      </w:r>
      <w:r>
        <w:rPr>
          <w:rFonts w:hint="eastAsia" w:ascii="宋体" w:hAnsi="宋体" w:cs="宋体"/>
          <w:szCs w:val="21"/>
        </w:rPr>
        <w:t>如投标人是事业单位， 提供有效的“事业单位法人证书”；</w:t>
      </w:r>
    </w:p>
    <w:p w14:paraId="0EAD1F26">
      <w:pPr>
        <w:spacing w:line="360" w:lineRule="auto"/>
        <w:ind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,3)</w:instrText>
      </w:r>
      <w:r>
        <w:rPr>
          <w:rFonts w:hint="eastAsia" w:ascii="宋体" w:hAnsi="宋体" w:cs="宋体"/>
          <w:szCs w:val="21"/>
        </w:rPr>
        <w:fldChar w:fldCharType="end"/>
      </w:r>
      <w:r>
        <w:rPr>
          <w:rFonts w:hint="eastAsia" w:ascii="宋体" w:hAnsi="宋体" w:cs="宋体"/>
          <w:szCs w:val="21"/>
        </w:rPr>
        <w:t>如投标人是非企业专业服务机构的，提供执业许可证等证明文件等证明文件；</w:t>
      </w:r>
    </w:p>
    <w:p w14:paraId="13B34AB1">
      <w:pPr>
        <w:spacing w:line="360" w:lineRule="auto"/>
        <w:ind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,4)</w:instrText>
      </w:r>
      <w:r>
        <w:rPr>
          <w:rFonts w:hint="eastAsia" w:ascii="宋体" w:hAnsi="宋体" w:cs="宋体"/>
          <w:szCs w:val="21"/>
        </w:rPr>
        <w:fldChar w:fldCharType="end"/>
      </w:r>
      <w:r>
        <w:rPr>
          <w:rFonts w:hint="eastAsia" w:ascii="宋体" w:hAnsi="宋体" w:cs="宋体"/>
          <w:szCs w:val="21"/>
        </w:rPr>
        <w:t>如投标人是个体工商户，提供有效的“个体工商户营业执照”；</w:t>
      </w:r>
    </w:p>
    <w:p w14:paraId="6A8B777C">
      <w:pPr>
        <w:spacing w:line="360" w:lineRule="auto"/>
        <w:ind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,5)</w:instrText>
      </w:r>
      <w:r>
        <w:rPr>
          <w:rFonts w:hint="eastAsia" w:ascii="宋体" w:hAnsi="宋体" w:cs="宋体"/>
          <w:szCs w:val="21"/>
        </w:rPr>
        <w:fldChar w:fldCharType="end"/>
      </w:r>
      <w:r>
        <w:rPr>
          <w:rFonts w:hint="eastAsia" w:ascii="宋体" w:hAnsi="宋体" w:cs="宋体"/>
          <w:szCs w:val="21"/>
        </w:rPr>
        <w:t>如投标人是自然人，提供有效的自然人身份证明（居民身份证正反面或公安机关出具的临时居民身份证正反面或港澳台胞证或证照）。</w:t>
      </w:r>
    </w:p>
    <w:p w14:paraId="2C74E9BB">
      <w:pPr>
        <w:spacing w:line="360" w:lineRule="auto"/>
        <w:ind w:firstLine="422" w:firstLineChars="200"/>
        <w:rPr>
          <w:rFonts w:hint="eastAsia" w:ascii="宋体" w:hAnsi="宋体" w:cs="宋体"/>
          <w:b/>
          <w:bCs/>
          <w:szCs w:val="21"/>
        </w:rPr>
      </w:pPr>
      <w:r>
        <w:rPr>
          <w:rFonts w:hint="eastAsia" w:ascii="宋体" w:hAnsi="宋体" w:cs="宋体"/>
          <w:b/>
          <w:bCs/>
          <w:szCs w:val="21"/>
        </w:rPr>
        <w:t>B.具有良好的商业信誉和健全的财务会计制度：</w:t>
      </w:r>
    </w:p>
    <w:p w14:paraId="1B7DC752">
      <w:pPr>
        <w:spacing w:line="360" w:lineRule="auto"/>
        <w:ind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,1)</w:instrText>
      </w:r>
      <w:r>
        <w:rPr>
          <w:rFonts w:hint="eastAsia" w:ascii="宋体" w:hAnsi="宋体" w:cs="宋体"/>
          <w:szCs w:val="21"/>
        </w:rPr>
        <w:fldChar w:fldCharType="end"/>
      </w:r>
      <w:r>
        <w:rPr>
          <w:rFonts w:hint="eastAsia" w:ascii="宋体" w:hAnsi="宋体" w:cs="宋体"/>
          <w:szCs w:val="21"/>
        </w:rPr>
        <w:t>良好的商业信誉：</w:t>
      </w:r>
    </w:p>
    <w:p w14:paraId="7F3E3B81">
      <w:pPr>
        <w:spacing w:line="360" w:lineRule="auto"/>
        <w:ind w:firstLine="420" w:firstLineChars="200"/>
        <w:rPr>
          <w:rFonts w:hint="eastAsia" w:ascii="宋体" w:hAnsi="宋体" w:cs="宋体"/>
          <w:szCs w:val="21"/>
        </w:rPr>
      </w:pPr>
      <w:r>
        <w:rPr>
          <w:rFonts w:hint="eastAsia" w:ascii="宋体" w:hAnsi="宋体" w:cs="宋体"/>
          <w:szCs w:val="21"/>
        </w:rPr>
        <w:t>投标人书面承诺具有良好的商业信誉，至本项目投标截止时间止符合参与政府采购活动资格条件（格式自拟）；</w:t>
      </w:r>
    </w:p>
    <w:p w14:paraId="6CBA43CE">
      <w:pPr>
        <w:spacing w:line="360" w:lineRule="auto"/>
        <w:ind w:firstLine="420" w:firstLineChars="200"/>
        <w:rPr>
          <w:rFonts w:hint="eastAsia" w:ascii="宋体" w:hAnsi="宋体" w:cs="宋体"/>
          <w:szCs w:val="21"/>
        </w:rPr>
      </w:pPr>
      <w:r>
        <w:rPr>
          <w:rFonts w:hint="eastAsia" w:ascii="宋体" w:hAnsi="宋体" w:cs="宋体"/>
          <w:szCs w:val="21"/>
        </w:rPr>
        <w:t>将在开标现场以网页查询的方式对投标人的商业信誉进行核查。良好的商业信誉是指：至本项目投标截止时间止未被“信用中国”（www.creditchina.gov.cn）、中国政府采购网（www.ccgp.gov.cn）列入失信被执行人、重大税收违法案件当事人名单、政府采购严重违法失信行为记录名单。</w:t>
      </w:r>
    </w:p>
    <w:p w14:paraId="3B813D47">
      <w:pPr>
        <w:spacing w:line="360" w:lineRule="auto"/>
        <w:ind w:firstLine="420" w:firstLineChars="200"/>
        <w:rPr>
          <w:rFonts w:hint="eastAsia" w:ascii="宋体" w:hAnsi="宋体" w:cs="宋体"/>
          <w:szCs w:val="21"/>
        </w:rPr>
      </w:pPr>
      <w:r>
        <w:rPr>
          <w:rFonts w:hint="eastAsia" w:ascii="宋体" w:hAnsi="宋体" w:cs="宋体"/>
          <w:szCs w:val="21"/>
        </w:rPr>
        <w:t>对列入失信被执行人、重大税收违法案件当事人名单、政府采购严重违法失信行为记录名单的投标人，其投标将作无效标处理。</w:t>
      </w:r>
    </w:p>
    <w:p w14:paraId="36628591">
      <w:pPr>
        <w:spacing w:line="360" w:lineRule="auto"/>
        <w:ind w:firstLine="420" w:firstLineChars="200"/>
        <w:rPr>
          <w:rFonts w:hint="eastAsia" w:ascii="宋体" w:hAnsi="宋体" w:cs="宋体"/>
          <w:szCs w:val="21"/>
        </w:rPr>
      </w:pPr>
      <w:r>
        <w:rPr>
          <w:rFonts w:hint="eastAsia" w:ascii="宋体" w:hAnsi="宋体" w:cs="宋体"/>
          <w:szCs w:val="21"/>
        </w:rPr>
        <w:t>②健全的财务会计制度：</w:t>
      </w:r>
    </w:p>
    <w:p w14:paraId="1169768E">
      <w:pPr>
        <w:numPr>
          <w:ilvl w:val="0"/>
          <w:numId w:val="7"/>
        </w:numPr>
        <w:spacing w:line="360" w:lineRule="auto"/>
        <w:ind w:firstLine="420" w:firstLineChars="200"/>
        <w:rPr>
          <w:rFonts w:hint="eastAsia" w:ascii="宋体" w:hAnsi="宋体" w:cs="宋体"/>
          <w:szCs w:val="21"/>
        </w:rPr>
      </w:pPr>
      <w:r>
        <w:rPr>
          <w:rFonts w:hint="eastAsia" w:ascii="宋体" w:hAnsi="宋体" w:cs="宋体"/>
          <w:szCs w:val="21"/>
        </w:rPr>
        <w:t>投标人书面承诺具有健全的财务会计制度，至本项目投标截止时间止符合参与政府采购活动资格条件（格式自拟）；</w:t>
      </w:r>
    </w:p>
    <w:p w14:paraId="40340B47">
      <w:pPr>
        <w:pStyle w:val="40"/>
        <w:spacing w:line="360" w:lineRule="auto"/>
        <w:ind w:left="420" w:firstLine="0" w:firstLineChars="0"/>
        <w:rPr>
          <w:rFonts w:hint="eastAsia" w:ascii="宋体" w:hAnsi="宋体" w:cs="宋体"/>
          <w:b/>
          <w:bCs/>
          <w:szCs w:val="21"/>
        </w:rPr>
      </w:pPr>
      <w:r>
        <w:rPr>
          <w:rFonts w:hint="eastAsia" w:ascii="宋体" w:hAnsi="宋体" w:cs="宋体"/>
          <w:b/>
          <w:bCs/>
          <w:szCs w:val="21"/>
        </w:rPr>
        <w:t>C.具有履行合同所必需的设备和专业技术能力：</w:t>
      </w:r>
    </w:p>
    <w:p w14:paraId="36A9F4A2">
      <w:pPr>
        <w:spacing w:line="360" w:lineRule="auto"/>
        <w:ind w:firstLine="420" w:firstLineChars="200"/>
        <w:rPr>
          <w:rFonts w:hint="eastAsia" w:ascii="宋体" w:hAnsi="宋体" w:cs="宋体"/>
          <w:szCs w:val="21"/>
        </w:rPr>
      </w:pPr>
      <w:r>
        <w:rPr>
          <w:rFonts w:hint="eastAsia" w:ascii="宋体" w:hAnsi="宋体" w:cs="宋体"/>
          <w:szCs w:val="21"/>
        </w:rPr>
        <w:t>投标人须在投标文件中出具具有履行合同所必需的设备和专业技术能力的《投标函》。（格式见附件）</w:t>
      </w:r>
    </w:p>
    <w:p w14:paraId="1A92DF2E">
      <w:pPr>
        <w:pStyle w:val="40"/>
        <w:spacing w:line="360" w:lineRule="auto"/>
        <w:ind w:left="420" w:firstLine="0" w:firstLineChars="0"/>
        <w:rPr>
          <w:rFonts w:hint="eastAsia" w:ascii="宋体" w:hAnsi="宋体" w:cs="宋体"/>
          <w:b/>
          <w:bCs/>
          <w:szCs w:val="21"/>
        </w:rPr>
      </w:pPr>
      <w:r>
        <w:rPr>
          <w:rFonts w:hint="eastAsia" w:ascii="宋体" w:hAnsi="宋体" w:cs="宋体"/>
          <w:b/>
          <w:bCs/>
          <w:szCs w:val="21"/>
        </w:rPr>
        <w:t>D.有依法缴纳税收和社会保障资金的良好记录：</w:t>
      </w:r>
    </w:p>
    <w:p w14:paraId="5722A0B3">
      <w:pPr>
        <w:spacing w:line="360" w:lineRule="auto"/>
        <w:ind w:firstLine="420" w:firstLineChars="200"/>
        <w:rPr>
          <w:rFonts w:hint="eastAsia" w:ascii="宋体" w:hAnsi="宋体" w:cs="宋体"/>
          <w:szCs w:val="21"/>
        </w:rPr>
      </w:pPr>
      <w:r>
        <w:rPr>
          <w:rFonts w:hint="eastAsia" w:ascii="宋体" w:hAnsi="宋体" w:cs="宋体"/>
          <w:szCs w:val="21"/>
        </w:rPr>
        <w:t>投标人书面承诺有依法缴纳税收和社会保障资金的良好记录，至本项目投标截止时间止符合参与政府采购活动资格条件（格式自拟）；</w:t>
      </w:r>
    </w:p>
    <w:p w14:paraId="2ACA87E1">
      <w:pPr>
        <w:spacing w:line="360" w:lineRule="auto"/>
        <w:ind w:firstLine="422" w:firstLineChars="200"/>
        <w:rPr>
          <w:rFonts w:hint="eastAsia" w:ascii="宋体" w:hAnsi="宋体" w:cs="宋体"/>
          <w:b/>
          <w:bCs/>
          <w:szCs w:val="21"/>
        </w:rPr>
      </w:pPr>
      <w:r>
        <w:rPr>
          <w:rFonts w:hint="eastAsia" w:ascii="宋体" w:hAnsi="宋体" w:cs="宋体"/>
          <w:b/>
          <w:bCs/>
          <w:szCs w:val="21"/>
        </w:rPr>
        <w:t>E.参加政府采购活动前三年内，在经营活动中没有重大违法记录：</w:t>
      </w:r>
    </w:p>
    <w:p w14:paraId="4858671C">
      <w:pPr>
        <w:spacing w:line="360" w:lineRule="auto"/>
        <w:ind w:firstLine="420" w:firstLineChars="200"/>
        <w:rPr>
          <w:rFonts w:hint="eastAsia" w:ascii="宋体" w:hAnsi="宋体" w:cs="宋体"/>
          <w:szCs w:val="21"/>
        </w:rPr>
      </w:pPr>
      <w:r>
        <w:rPr>
          <w:rFonts w:hint="eastAsia" w:ascii="宋体" w:hAnsi="宋体" w:cs="宋体"/>
          <w:szCs w:val="21"/>
        </w:rPr>
        <w:t>投标人须在投标文件中出具《声明函》。（格式见附件）</w:t>
      </w:r>
    </w:p>
    <w:p w14:paraId="373C22D5">
      <w:pPr>
        <w:pStyle w:val="39"/>
        <w:ind w:left="0"/>
        <w:rPr>
          <w:rFonts w:hint="eastAsia" w:ascii="宋体" w:hAnsi="宋体" w:cs="宋体"/>
          <w:sz w:val="21"/>
          <w:szCs w:val="21"/>
        </w:rPr>
      </w:pPr>
      <w:r>
        <w:rPr>
          <w:rFonts w:hint="eastAsia" w:ascii="宋体" w:hAnsi="宋体" w:cs="宋体"/>
          <w:sz w:val="21"/>
          <w:szCs w:val="21"/>
        </w:rPr>
        <w:t xml:space="preserve">    1.2投标人法定代表人身份证扫描件；</w:t>
      </w:r>
    </w:p>
    <w:p w14:paraId="1DDA7351">
      <w:pPr>
        <w:pStyle w:val="39"/>
        <w:ind w:left="0" w:firstLine="420" w:firstLineChars="200"/>
        <w:rPr>
          <w:rFonts w:hint="eastAsia" w:ascii="宋体" w:hAnsi="宋体" w:cs="宋体"/>
          <w:sz w:val="21"/>
          <w:szCs w:val="21"/>
        </w:rPr>
      </w:pPr>
      <w:r>
        <w:rPr>
          <w:rFonts w:hint="eastAsia" w:ascii="宋体" w:hAnsi="宋体" w:cs="宋体"/>
          <w:sz w:val="21"/>
          <w:szCs w:val="21"/>
        </w:rPr>
        <w:t>1.3《法定代表人授权函》原件，非法定代表人参加投标时用；</w:t>
      </w:r>
    </w:p>
    <w:p w14:paraId="1A30C991">
      <w:pPr>
        <w:pStyle w:val="39"/>
        <w:ind w:left="0" w:firstLine="420" w:firstLineChars="200"/>
        <w:rPr>
          <w:rFonts w:hint="eastAsia" w:ascii="宋体" w:hAnsi="宋体" w:cs="宋体"/>
          <w:sz w:val="21"/>
          <w:szCs w:val="21"/>
        </w:rPr>
      </w:pPr>
      <w:r>
        <w:rPr>
          <w:rFonts w:hint="eastAsia" w:ascii="宋体" w:hAnsi="宋体" w:cs="宋体"/>
          <w:sz w:val="21"/>
          <w:szCs w:val="21"/>
        </w:rPr>
        <w:t>1.4投标人代表身份证扫描件，非法定代表人参加投标时用；</w:t>
      </w:r>
    </w:p>
    <w:p w14:paraId="1052B638">
      <w:pPr>
        <w:pStyle w:val="39"/>
        <w:ind w:left="0"/>
        <w:rPr>
          <w:rFonts w:hint="eastAsia" w:ascii="宋体" w:hAnsi="宋体" w:cs="宋体"/>
          <w:sz w:val="21"/>
          <w:szCs w:val="21"/>
        </w:rPr>
      </w:pPr>
      <w:r>
        <w:rPr>
          <w:rFonts w:hint="eastAsia" w:ascii="宋体" w:hAnsi="宋体" w:cs="宋体"/>
          <w:sz w:val="21"/>
          <w:szCs w:val="21"/>
        </w:rPr>
        <w:t xml:space="preserve">    1.5享受政策相关证明文件（符合以下三个子项中的任意一项要求即可）。</w:t>
      </w:r>
    </w:p>
    <w:p w14:paraId="67173FD2">
      <w:pPr>
        <w:pStyle w:val="39"/>
        <w:ind w:left="0" w:firstLine="420" w:firstLineChars="200"/>
        <w:rPr>
          <w:rFonts w:hint="eastAsia" w:ascii="宋体" w:hAnsi="宋体" w:cs="宋体"/>
          <w:sz w:val="21"/>
          <w:szCs w:val="21"/>
        </w:rPr>
      </w:pPr>
      <w:r>
        <w:rPr>
          <w:rFonts w:hint="eastAsia" w:ascii="宋体" w:hAnsi="宋体" w:cs="宋体"/>
          <w:sz w:val="21"/>
          <w:szCs w:val="21"/>
        </w:rPr>
        <w:t>A.小微企业：《中小企业声明函》（格式见附件）</w:t>
      </w:r>
    </w:p>
    <w:p w14:paraId="09294841">
      <w:pPr>
        <w:pStyle w:val="39"/>
        <w:ind w:left="0" w:firstLine="420" w:firstLineChars="200"/>
        <w:rPr>
          <w:rFonts w:hint="eastAsia" w:ascii="宋体" w:hAnsi="宋体" w:cs="宋体"/>
          <w:sz w:val="21"/>
          <w:szCs w:val="21"/>
        </w:rPr>
      </w:pPr>
      <w:r>
        <w:rPr>
          <w:rFonts w:hint="eastAsia" w:ascii="宋体" w:hAnsi="宋体" w:cs="宋体"/>
          <w:sz w:val="21"/>
          <w:szCs w:val="21"/>
        </w:rPr>
        <w:t>B.监狱企业：由省级以上监狱管理局、戒毒管理局（含新疆生产建设兵团）出具的属于监狱企业的证明文件</w:t>
      </w:r>
    </w:p>
    <w:p w14:paraId="43E1C229">
      <w:pPr>
        <w:pStyle w:val="39"/>
        <w:ind w:left="0" w:firstLine="420" w:firstLineChars="200"/>
        <w:rPr>
          <w:rFonts w:hint="eastAsia" w:ascii="宋体" w:hAnsi="宋体" w:cs="宋体"/>
          <w:sz w:val="21"/>
          <w:szCs w:val="21"/>
        </w:rPr>
      </w:pPr>
      <w:r>
        <w:rPr>
          <w:rFonts w:hint="eastAsia" w:ascii="宋体" w:hAnsi="宋体" w:cs="宋体"/>
          <w:sz w:val="21"/>
          <w:szCs w:val="21"/>
        </w:rPr>
        <w:t>C.残疾人福利性单位：《残疾人福利性单位声明函》（格式见附件）</w:t>
      </w:r>
    </w:p>
    <w:p w14:paraId="4780D1F6">
      <w:pPr>
        <w:spacing w:line="360" w:lineRule="auto"/>
        <w:ind w:firstLine="420" w:firstLineChars="200"/>
        <w:rPr>
          <w:rFonts w:hint="eastAsia" w:ascii="宋体" w:hAnsi="宋体" w:cs="宋体"/>
          <w:szCs w:val="21"/>
        </w:rPr>
      </w:pPr>
      <w:r>
        <w:rPr>
          <w:rFonts w:hint="eastAsia" w:ascii="宋体" w:hAnsi="宋体" w:cs="宋体"/>
          <w:szCs w:val="21"/>
        </w:rPr>
        <w:t>注：证明材料均需加盖签章。</w:t>
      </w:r>
    </w:p>
    <w:p w14:paraId="1FD3B3F5">
      <w:pPr>
        <w:rPr>
          <w:rFonts w:hint="eastAsia" w:ascii="宋体" w:hAnsi="宋体" w:cs="宋体"/>
          <w:b/>
          <w:szCs w:val="21"/>
        </w:rPr>
      </w:pPr>
    </w:p>
    <w:p w14:paraId="3100AB5B">
      <w:pPr>
        <w:outlineLvl w:val="1"/>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二、投标函格式:</w:t>
      </w:r>
    </w:p>
    <w:p w14:paraId="6A4694AF">
      <w:pPr>
        <w:snapToGrid w:val="0"/>
        <w:spacing w:before="156" w:beforeLines="50" w:after="50"/>
        <w:jc w:val="center"/>
        <w:rPr>
          <w:rFonts w:hint="eastAsia" w:ascii="宋体" w:hAnsi="宋体" w:cs="宋体"/>
          <w:b/>
          <w:szCs w:val="21"/>
        </w:rPr>
      </w:pPr>
      <w:r>
        <w:rPr>
          <w:rFonts w:hint="eastAsia" w:ascii="宋体" w:hAnsi="宋体" w:cs="宋体"/>
          <w:b/>
          <w:szCs w:val="21"/>
        </w:rPr>
        <w:t>投 标 函</w:t>
      </w:r>
    </w:p>
    <w:p w14:paraId="485BCD1D">
      <w:pPr>
        <w:snapToGrid w:val="0"/>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（采购人）     </w:t>
      </w:r>
      <w:r>
        <w:rPr>
          <w:rFonts w:hint="eastAsia" w:ascii="宋体" w:hAnsi="宋体" w:cs="宋体"/>
          <w:szCs w:val="21"/>
        </w:rPr>
        <w:t>：</w:t>
      </w:r>
    </w:p>
    <w:p w14:paraId="4AE43766">
      <w:pPr>
        <w:pStyle w:val="45"/>
        <w:spacing w:line="360" w:lineRule="auto"/>
        <w:ind w:right="-91" w:firstLine="404" w:firstLineChars="200"/>
        <w:rPr>
          <w:rFonts w:hint="eastAsia" w:hAnsi="宋体" w:cs="宋体"/>
          <w:sz w:val="21"/>
          <w:szCs w:val="21"/>
        </w:rPr>
      </w:pPr>
      <w:r>
        <w:rPr>
          <w:rFonts w:hint="eastAsia" w:hAnsi="宋体" w:cs="宋体"/>
          <w:sz w:val="21"/>
          <w:szCs w:val="21"/>
        </w:rPr>
        <w:t>我方</w:t>
      </w:r>
      <w:r>
        <w:rPr>
          <w:rFonts w:hint="eastAsia" w:hAnsi="宋体" w:cs="宋体"/>
          <w:b/>
          <w:sz w:val="21"/>
          <w:szCs w:val="21"/>
          <w:u w:val="single"/>
        </w:rPr>
        <w:t>（投标人名称）</w:t>
      </w:r>
      <w:r>
        <w:rPr>
          <w:rFonts w:hint="eastAsia" w:hAnsi="宋体" w:cs="宋体"/>
          <w:sz w:val="21"/>
          <w:szCs w:val="21"/>
        </w:rPr>
        <w:t>已详细审查了贵方采购编号为</w:t>
      </w:r>
      <w:r>
        <w:rPr>
          <w:rFonts w:hint="eastAsia" w:hAnsi="宋体" w:cs="宋体"/>
          <w:b/>
          <w:spacing w:val="20"/>
          <w:sz w:val="21"/>
          <w:szCs w:val="21"/>
          <w:u w:val="single"/>
        </w:rPr>
        <w:t>（</w:t>
      </w:r>
      <w:r>
        <w:rPr>
          <w:rFonts w:hint="eastAsia" w:hAnsi="宋体" w:cs="宋体"/>
          <w:b/>
          <w:sz w:val="21"/>
          <w:szCs w:val="21"/>
          <w:u w:val="single"/>
        </w:rPr>
        <w:t>采购编号）</w:t>
      </w:r>
      <w:r>
        <w:rPr>
          <w:rFonts w:hint="eastAsia" w:hAnsi="宋体" w:cs="宋体"/>
          <w:sz w:val="21"/>
          <w:szCs w:val="21"/>
        </w:rPr>
        <w:t>的</w:t>
      </w:r>
      <w:r>
        <w:rPr>
          <w:rFonts w:hint="eastAsia" w:hAnsi="宋体" w:cs="宋体"/>
          <w:b/>
          <w:sz w:val="21"/>
          <w:szCs w:val="21"/>
          <w:u w:val="single"/>
        </w:rPr>
        <w:t>（项目名称）</w:t>
      </w:r>
      <w:r>
        <w:rPr>
          <w:rFonts w:hint="eastAsia" w:hAnsi="宋体" w:cs="宋体"/>
          <w:sz w:val="21"/>
          <w:szCs w:val="21"/>
        </w:rPr>
        <w:t>采购项目的采购文件及其相关补充文件</w:t>
      </w:r>
      <w:r>
        <w:rPr>
          <w:rFonts w:hint="eastAsia" w:hAnsi="宋体" w:cs="宋体"/>
          <w:b/>
          <w:sz w:val="21"/>
          <w:szCs w:val="21"/>
        </w:rPr>
        <w:t>（若有）</w:t>
      </w:r>
      <w:r>
        <w:rPr>
          <w:rFonts w:hint="eastAsia" w:hAnsi="宋体" w:cs="宋体"/>
          <w:sz w:val="21"/>
          <w:szCs w:val="21"/>
        </w:rPr>
        <w:t>，并正式授权我公司的</w:t>
      </w:r>
      <w:r>
        <w:rPr>
          <w:rFonts w:hint="eastAsia" w:hAnsi="宋体" w:cs="宋体"/>
          <w:b/>
          <w:sz w:val="21"/>
          <w:szCs w:val="21"/>
          <w:u w:val="single"/>
        </w:rPr>
        <w:t xml:space="preserve">（被授权人姓名）  </w:t>
      </w:r>
      <w:r>
        <w:rPr>
          <w:rFonts w:hint="eastAsia" w:hAnsi="宋体" w:cs="宋体"/>
          <w:sz w:val="21"/>
          <w:szCs w:val="21"/>
        </w:rPr>
        <w:t>以本公司名义，全权代表我方自愿参加上述招标项目的投标，现就有关事项向采购代理机构郑重承诺如下：</w:t>
      </w:r>
    </w:p>
    <w:p w14:paraId="0F62C627">
      <w:pPr>
        <w:spacing w:line="360" w:lineRule="auto"/>
        <w:ind w:firstLine="420" w:firstLineChars="200"/>
        <w:jc w:val="left"/>
        <w:rPr>
          <w:rFonts w:hint="eastAsia" w:ascii="宋体" w:hAnsi="宋体" w:cs="宋体"/>
          <w:szCs w:val="21"/>
        </w:rPr>
      </w:pPr>
      <w:r>
        <w:rPr>
          <w:rFonts w:hint="eastAsia" w:ascii="宋体" w:hAnsi="宋体" w:cs="宋体"/>
          <w:szCs w:val="21"/>
        </w:rPr>
        <w:t>1、我方已详细审查了招标文件的全部内容及其相关补充文件（若有），并完全清晰理解全部内容及相关的补充文件（若有），不存在任何误解之处，同意放弃提出异议和质疑的权利。</w:t>
      </w:r>
    </w:p>
    <w:p w14:paraId="4264A185">
      <w:pPr>
        <w:spacing w:line="360" w:lineRule="auto"/>
        <w:ind w:firstLine="420" w:firstLineChars="200"/>
        <w:jc w:val="left"/>
        <w:rPr>
          <w:rFonts w:hint="eastAsia" w:ascii="宋体" w:hAnsi="宋体" w:cs="宋体"/>
          <w:szCs w:val="21"/>
        </w:rPr>
      </w:pPr>
      <w:r>
        <w:rPr>
          <w:rFonts w:hint="eastAsia" w:ascii="宋体" w:hAnsi="宋体" w:cs="宋体"/>
          <w:szCs w:val="21"/>
        </w:rPr>
        <w:t>2、我方遵守《中华人民共和国政府采购法》及相关法律法规的规定。同意招标文件中所提到的无效标条款，并服从有关开标现场的会议纪律。否则，同意被废除投标资格。</w:t>
      </w:r>
    </w:p>
    <w:p w14:paraId="3591AC4C">
      <w:pPr>
        <w:spacing w:line="360" w:lineRule="auto"/>
        <w:ind w:firstLine="420" w:firstLineChars="200"/>
        <w:jc w:val="left"/>
        <w:rPr>
          <w:rFonts w:hint="eastAsia" w:ascii="宋体" w:hAnsi="宋体" w:cs="宋体"/>
          <w:szCs w:val="21"/>
        </w:rPr>
      </w:pPr>
      <w:r>
        <w:rPr>
          <w:rFonts w:hint="eastAsia" w:ascii="宋体" w:hAnsi="宋体" w:cs="宋体"/>
          <w:szCs w:val="21"/>
        </w:rPr>
        <w:t>3、我方本服务项目所提供的投标服务报价均具充分的合理性和准确性，保证不存在低于成本的恶意报价行为，同时清楚理解到报价最低并非意味着必定获得合同授予资格。</w:t>
      </w:r>
    </w:p>
    <w:p w14:paraId="4031DF72">
      <w:pPr>
        <w:spacing w:line="360" w:lineRule="auto"/>
        <w:ind w:firstLine="420" w:firstLineChars="200"/>
        <w:jc w:val="left"/>
        <w:rPr>
          <w:rFonts w:hint="eastAsia" w:ascii="宋体" w:hAnsi="宋体" w:cs="宋体"/>
          <w:szCs w:val="21"/>
        </w:rPr>
      </w:pPr>
      <w:r>
        <w:rPr>
          <w:rFonts w:hint="eastAsia" w:ascii="宋体" w:hAnsi="宋体" w:cs="宋体"/>
          <w:szCs w:val="21"/>
        </w:rPr>
        <w:t>4、投标有效期为自开标之日起90天内，如在投标有效期内撤回投标，我方同意被废除投标资格。</w:t>
      </w:r>
    </w:p>
    <w:p w14:paraId="558E2250">
      <w:pPr>
        <w:spacing w:line="360" w:lineRule="auto"/>
        <w:ind w:firstLine="420" w:firstLineChars="200"/>
        <w:jc w:val="left"/>
        <w:rPr>
          <w:rFonts w:hint="eastAsia" w:ascii="宋体" w:hAnsi="宋体" w:cs="宋体"/>
          <w:szCs w:val="21"/>
        </w:rPr>
      </w:pPr>
      <w:r>
        <w:rPr>
          <w:rFonts w:hint="eastAsia" w:ascii="宋体" w:hAnsi="宋体" w:cs="宋体"/>
          <w:szCs w:val="21"/>
        </w:rPr>
        <w:t>5、我方承诺参加政府采购活动前3年内在经营活动中没有重大违法记录</w:t>
      </w:r>
      <w:r>
        <w:rPr>
          <w:rFonts w:hint="eastAsia" w:ascii="宋体" w:hAnsi="宋体" w:cs="宋体"/>
          <w:szCs w:val="21"/>
          <w:lang w:eastAsia="zh-CN"/>
        </w:rPr>
        <w:t>，</w:t>
      </w:r>
      <w:r>
        <w:rPr>
          <w:rFonts w:hint="eastAsia" w:ascii="宋体" w:hAnsi="宋体" w:cs="宋体"/>
          <w:szCs w:val="21"/>
        </w:rPr>
        <w:t>依法缴纳了税收</w:t>
      </w:r>
      <w:r>
        <w:rPr>
          <w:rFonts w:hint="eastAsia" w:ascii="宋体" w:hAnsi="宋体" w:cs="宋体"/>
          <w:sz w:val="21"/>
          <w:szCs w:val="21"/>
        </w:rPr>
        <w:t>和社会保障资金</w:t>
      </w:r>
      <w:r>
        <w:rPr>
          <w:rFonts w:hint="eastAsia" w:ascii="宋体" w:hAnsi="宋体" w:cs="宋体"/>
          <w:szCs w:val="21"/>
        </w:rPr>
        <w:t>（投标截止时间进行计算）。</w:t>
      </w:r>
    </w:p>
    <w:p w14:paraId="4A4BFB9A">
      <w:pPr>
        <w:spacing w:line="360" w:lineRule="auto"/>
        <w:ind w:firstLine="420" w:firstLineChars="200"/>
        <w:jc w:val="left"/>
        <w:outlineLvl w:val="2"/>
        <w:rPr>
          <w:rFonts w:hint="eastAsia" w:ascii="宋体" w:hAnsi="宋体" w:cs="宋体"/>
          <w:szCs w:val="21"/>
        </w:rPr>
      </w:pPr>
      <w:r>
        <w:rPr>
          <w:rFonts w:hint="eastAsia" w:ascii="宋体" w:hAnsi="宋体" w:cs="宋体"/>
          <w:szCs w:val="21"/>
        </w:rPr>
        <w:t>6、我方承诺具备本项目履行合同所必需的设备和专业技术能力。</w:t>
      </w:r>
    </w:p>
    <w:p w14:paraId="70038857">
      <w:pPr>
        <w:spacing w:line="360" w:lineRule="auto"/>
        <w:ind w:firstLine="420" w:firstLineChars="200"/>
        <w:jc w:val="left"/>
        <w:rPr>
          <w:rFonts w:hint="eastAsia" w:ascii="宋体" w:hAnsi="宋体" w:cs="宋体"/>
          <w:szCs w:val="21"/>
        </w:rPr>
      </w:pPr>
      <w:r>
        <w:rPr>
          <w:rFonts w:hint="eastAsia" w:ascii="宋体" w:hAnsi="宋体" w:cs="宋体"/>
          <w:szCs w:val="21"/>
        </w:rPr>
        <w:t>7、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791D27F6">
      <w:pPr>
        <w:widowControl/>
        <w:spacing w:line="360" w:lineRule="auto"/>
        <w:ind w:firstLine="420" w:firstLineChars="200"/>
        <w:jc w:val="left"/>
        <w:rPr>
          <w:rFonts w:hint="eastAsia" w:ascii="宋体" w:hAnsi="宋体" w:cs="宋体"/>
          <w:szCs w:val="21"/>
        </w:rPr>
      </w:pPr>
      <w:r>
        <w:rPr>
          <w:rFonts w:hint="eastAsia" w:ascii="宋体" w:hAnsi="宋体" w:cs="宋体"/>
          <w:szCs w:val="21"/>
        </w:rPr>
        <w:t>8、我方承诺至本项目投标截止时间止未被列入失信被执行人、重大税收违法案件当事人名单、政府采购严重违法失信行为记录。</w:t>
      </w:r>
    </w:p>
    <w:p w14:paraId="5BF45E5B">
      <w:pPr>
        <w:pStyle w:val="46"/>
        <w:tabs>
          <w:tab w:val="left" w:pos="939"/>
        </w:tabs>
        <w:snapToGrid w:val="0"/>
        <w:ind w:left="716" w:leftChars="150" w:hanging="401" w:hangingChars="191"/>
        <w:rPr>
          <w:rFonts w:hint="eastAsia" w:ascii="宋体" w:hAnsi="宋体" w:cs="宋体"/>
          <w:sz w:val="21"/>
          <w:szCs w:val="21"/>
        </w:rPr>
      </w:pPr>
    </w:p>
    <w:p w14:paraId="7201CB65">
      <w:pPr>
        <w:pStyle w:val="47"/>
        <w:snapToGrid w:val="0"/>
        <w:spacing w:before="156" w:beforeLines="50"/>
        <w:ind w:firstLine="200"/>
        <w:rPr>
          <w:rFonts w:hint="eastAsia" w:ascii="宋体" w:hAnsi="宋体" w:cs="宋体"/>
          <w:sz w:val="21"/>
          <w:szCs w:val="21"/>
        </w:rPr>
      </w:pPr>
    </w:p>
    <w:p w14:paraId="42CD9142">
      <w:pPr>
        <w:spacing w:line="360" w:lineRule="auto"/>
        <w:jc w:val="left"/>
        <w:rPr>
          <w:rFonts w:hint="eastAsia" w:ascii="宋体" w:hAnsi="宋体" w:cs="宋体"/>
          <w:spacing w:val="-4"/>
          <w:szCs w:val="21"/>
        </w:rPr>
      </w:pPr>
      <w:r>
        <w:rPr>
          <w:rFonts w:hint="eastAsia" w:ascii="宋体" w:hAnsi="宋体" w:cs="宋体"/>
          <w:spacing w:val="-4"/>
          <w:szCs w:val="21"/>
        </w:rPr>
        <w:t>投标人名称：</w:t>
      </w:r>
      <w:r>
        <w:rPr>
          <w:rFonts w:hint="eastAsia" w:ascii="宋体" w:hAnsi="宋体" w:cs="宋体"/>
          <w:spacing w:val="-4"/>
          <w:szCs w:val="21"/>
          <w:u w:val="single"/>
        </w:rPr>
        <w:t xml:space="preserve">                  </w:t>
      </w:r>
      <w:r>
        <w:rPr>
          <w:rFonts w:hint="eastAsia" w:ascii="宋体" w:hAnsi="宋体" w:cs="宋体"/>
          <w:spacing w:val="-4"/>
          <w:szCs w:val="21"/>
        </w:rPr>
        <w:t xml:space="preserve">（加盖公章）    </w:t>
      </w:r>
    </w:p>
    <w:p w14:paraId="21C21C6B">
      <w:pPr>
        <w:spacing w:line="360" w:lineRule="auto"/>
        <w:jc w:val="left"/>
        <w:rPr>
          <w:rFonts w:hint="eastAsia" w:ascii="宋体" w:hAnsi="宋体" w:cs="宋体"/>
          <w:spacing w:val="-4"/>
          <w:szCs w:val="21"/>
        </w:rPr>
      </w:pPr>
      <w:r>
        <w:rPr>
          <w:rFonts w:hint="eastAsia" w:ascii="宋体" w:hAnsi="宋体" w:cs="宋体"/>
          <w:spacing w:val="-4"/>
          <w:szCs w:val="21"/>
        </w:rPr>
        <w:t>投标人代表：</w:t>
      </w:r>
      <w:r>
        <w:rPr>
          <w:rFonts w:hint="eastAsia" w:ascii="宋体" w:hAnsi="宋体" w:cs="宋体"/>
          <w:spacing w:val="-4"/>
          <w:szCs w:val="21"/>
          <w:u w:val="single"/>
        </w:rPr>
        <w:t xml:space="preserve">                  </w:t>
      </w:r>
      <w:r>
        <w:rPr>
          <w:rFonts w:hint="eastAsia" w:ascii="宋体" w:hAnsi="宋体" w:cs="宋体"/>
          <w:spacing w:val="-4"/>
          <w:szCs w:val="21"/>
        </w:rPr>
        <w:t xml:space="preserve">（签字或盖章）        </w:t>
      </w:r>
    </w:p>
    <w:p w14:paraId="69F7A63A">
      <w:pPr>
        <w:spacing w:line="360" w:lineRule="auto"/>
        <w:rPr>
          <w:rFonts w:hint="eastAsia" w:ascii="宋体" w:hAnsi="宋体" w:cs="宋体"/>
          <w:spacing w:val="-4"/>
          <w:szCs w:val="21"/>
          <w:u w:val="thick"/>
        </w:rPr>
      </w:pPr>
      <w:r>
        <w:rPr>
          <w:rFonts w:hint="eastAsia" w:ascii="宋体" w:hAnsi="宋体" w:cs="宋体"/>
          <w:spacing w:val="-4"/>
          <w:szCs w:val="21"/>
        </w:rPr>
        <w:t>投标人地址：</w:t>
      </w:r>
      <w:r>
        <w:rPr>
          <w:rFonts w:hint="eastAsia" w:ascii="宋体" w:hAnsi="宋体" w:cs="宋体"/>
          <w:spacing w:val="-4"/>
          <w:szCs w:val="21"/>
          <w:u w:val="single"/>
        </w:rPr>
        <w:t xml:space="preserve">                   </w:t>
      </w:r>
    </w:p>
    <w:p w14:paraId="27C71412">
      <w:pPr>
        <w:pStyle w:val="16"/>
        <w:snapToGrid w:val="0"/>
        <w:rPr>
          <w:rFonts w:hint="eastAsia" w:hAnsi="宋体" w:eastAsia="宋体" w:cs="宋体"/>
          <w:sz w:val="21"/>
          <w:szCs w:val="21"/>
        </w:rPr>
      </w:pPr>
      <w:r>
        <w:rPr>
          <w:rFonts w:hint="eastAsia" w:hAnsi="宋体" w:eastAsia="宋体" w:cs="宋体"/>
          <w:spacing w:val="20"/>
          <w:sz w:val="21"/>
          <w:szCs w:val="21"/>
        </w:rPr>
        <w:t>日期：</w:t>
      </w:r>
      <w:r>
        <w:rPr>
          <w:rFonts w:hint="eastAsia" w:hAnsi="宋体" w:eastAsia="宋体" w:cs="宋体"/>
          <w:spacing w:val="20"/>
          <w:sz w:val="21"/>
          <w:szCs w:val="21"/>
          <w:u w:val="single"/>
        </w:rPr>
        <w:t xml:space="preserve">    </w:t>
      </w:r>
      <w:r>
        <w:rPr>
          <w:rFonts w:hint="eastAsia" w:hAnsi="宋体" w:eastAsia="宋体" w:cs="宋体"/>
          <w:spacing w:val="20"/>
          <w:sz w:val="21"/>
          <w:szCs w:val="21"/>
        </w:rPr>
        <w:t>年</w:t>
      </w:r>
      <w:r>
        <w:rPr>
          <w:rFonts w:hint="eastAsia" w:hAnsi="宋体" w:eastAsia="宋体" w:cs="宋体"/>
          <w:spacing w:val="20"/>
          <w:sz w:val="21"/>
          <w:szCs w:val="21"/>
          <w:u w:val="single"/>
        </w:rPr>
        <w:t xml:space="preserve">   </w:t>
      </w:r>
      <w:r>
        <w:rPr>
          <w:rFonts w:hint="eastAsia" w:hAnsi="宋体" w:eastAsia="宋体" w:cs="宋体"/>
          <w:spacing w:val="20"/>
          <w:sz w:val="21"/>
          <w:szCs w:val="21"/>
        </w:rPr>
        <w:t>月</w:t>
      </w:r>
      <w:r>
        <w:rPr>
          <w:rFonts w:hint="eastAsia" w:hAnsi="宋体" w:eastAsia="宋体" w:cs="宋体"/>
          <w:spacing w:val="20"/>
          <w:sz w:val="21"/>
          <w:szCs w:val="21"/>
          <w:u w:val="single"/>
        </w:rPr>
        <w:t xml:space="preserve">   </w:t>
      </w:r>
      <w:r>
        <w:rPr>
          <w:rFonts w:hint="eastAsia" w:hAnsi="宋体" w:eastAsia="宋体" w:cs="宋体"/>
          <w:spacing w:val="20"/>
          <w:sz w:val="21"/>
          <w:szCs w:val="21"/>
        </w:rPr>
        <w:t>日</w:t>
      </w:r>
    </w:p>
    <w:p w14:paraId="798277BA">
      <w:pPr>
        <w:snapToGrid w:val="0"/>
        <w:spacing w:line="360" w:lineRule="auto"/>
        <w:jc w:val="left"/>
        <w:rPr>
          <w:rFonts w:hint="eastAsia" w:ascii="宋体" w:hAnsi="宋体" w:cs="宋体"/>
          <w:b/>
          <w:bCs/>
          <w:szCs w:val="21"/>
        </w:rPr>
      </w:pPr>
    </w:p>
    <w:p w14:paraId="3F5C5A3D">
      <w:pPr>
        <w:snapToGrid w:val="0"/>
        <w:spacing w:line="360" w:lineRule="auto"/>
        <w:jc w:val="left"/>
        <w:rPr>
          <w:rFonts w:hint="eastAsia" w:ascii="宋体" w:hAnsi="宋体" w:cs="宋体"/>
          <w:b/>
          <w:bCs/>
          <w:szCs w:val="21"/>
        </w:rPr>
      </w:pPr>
    </w:p>
    <w:p w14:paraId="07A75293">
      <w:pPr>
        <w:snapToGrid w:val="0"/>
        <w:spacing w:line="360" w:lineRule="auto"/>
        <w:jc w:val="left"/>
        <w:outlineLvl w:val="1"/>
        <w:rPr>
          <w:rFonts w:hint="eastAsia" w:ascii="宋体" w:hAnsi="宋体" w:cs="宋体"/>
          <w:b/>
          <w:bCs/>
          <w:szCs w:val="21"/>
        </w:rPr>
      </w:pPr>
    </w:p>
    <w:p w14:paraId="78511E07">
      <w:pPr>
        <w:snapToGrid w:val="0"/>
        <w:spacing w:line="360" w:lineRule="auto"/>
        <w:jc w:val="left"/>
        <w:outlineLvl w:val="1"/>
        <w:rPr>
          <w:rFonts w:hint="eastAsia" w:ascii="宋体" w:hAnsi="宋体" w:cs="宋体"/>
          <w:b/>
          <w:bCs/>
          <w:szCs w:val="21"/>
        </w:rPr>
      </w:pPr>
    </w:p>
    <w:p w14:paraId="4AE67789">
      <w:pPr>
        <w:snapToGrid w:val="0"/>
        <w:spacing w:line="360" w:lineRule="auto"/>
        <w:jc w:val="left"/>
        <w:outlineLvl w:val="1"/>
        <w:rPr>
          <w:rFonts w:hint="eastAsia" w:ascii="宋体" w:hAnsi="宋体" w:cs="宋体"/>
          <w:b/>
          <w:bCs/>
          <w:szCs w:val="21"/>
        </w:rPr>
      </w:pPr>
    </w:p>
    <w:p w14:paraId="2669324B">
      <w:pPr>
        <w:snapToGrid w:val="0"/>
        <w:spacing w:line="360" w:lineRule="auto"/>
        <w:jc w:val="left"/>
        <w:outlineLvl w:val="1"/>
        <w:rPr>
          <w:rFonts w:hint="eastAsia" w:ascii="宋体" w:hAnsi="宋体" w:cs="宋体"/>
          <w:b/>
          <w:bCs/>
          <w:szCs w:val="21"/>
        </w:rPr>
      </w:pPr>
    </w:p>
    <w:p w14:paraId="36EDEE1F">
      <w:pPr>
        <w:snapToGrid w:val="0"/>
        <w:spacing w:line="360" w:lineRule="auto"/>
        <w:jc w:val="left"/>
        <w:outlineLvl w:val="1"/>
        <w:rPr>
          <w:rFonts w:hint="eastAsia" w:ascii="宋体" w:hAnsi="宋体" w:cs="宋体"/>
          <w:b/>
          <w:bCs/>
          <w:szCs w:val="21"/>
        </w:rPr>
      </w:pPr>
    </w:p>
    <w:p w14:paraId="381A3E9F">
      <w:pPr>
        <w:snapToGrid w:val="0"/>
        <w:spacing w:line="360" w:lineRule="auto"/>
        <w:jc w:val="left"/>
        <w:outlineLvl w:val="1"/>
        <w:rPr>
          <w:rFonts w:hint="eastAsia" w:ascii="宋体" w:hAnsi="宋体" w:cs="宋体"/>
          <w:b/>
          <w:bCs/>
          <w:szCs w:val="21"/>
        </w:rPr>
      </w:pPr>
      <w:r>
        <w:rPr>
          <w:rFonts w:hint="eastAsia" w:ascii="宋体" w:hAnsi="宋体" w:cs="宋体"/>
          <w:b/>
          <w:bCs/>
          <w:szCs w:val="21"/>
        </w:rPr>
        <w:t>三、声明函格式：</w:t>
      </w:r>
    </w:p>
    <w:p w14:paraId="00E63026">
      <w:pPr>
        <w:snapToGrid w:val="0"/>
        <w:spacing w:before="156" w:beforeLines="50" w:after="50"/>
        <w:jc w:val="center"/>
        <w:rPr>
          <w:rFonts w:hint="eastAsia" w:ascii="宋体" w:hAnsi="宋体" w:cs="宋体"/>
          <w:b/>
          <w:szCs w:val="21"/>
        </w:rPr>
      </w:pPr>
      <w:r>
        <w:rPr>
          <w:rFonts w:hint="eastAsia" w:ascii="宋体" w:hAnsi="宋体" w:cs="宋体"/>
          <w:b/>
          <w:szCs w:val="21"/>
        </w:rPr>
        <w:t>声明函</w:t>
      </w:r>
    </w:p>
    <w:p w14:paraId="772EC58F">
      <w:pPr>
        <w:snapToGrid w:val="0"/>
        <w:spacing w:before="156" w:beforeLines="50" w:after="50"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（采购人）    </w:t>
      </w:r>
      <w:r>
        <w:rPr>
          <w:rFonts w:hint="eastAsia" w:ascii="宋体" w:hAnsi="宋体" w:cs="宋体"/>
          <w:szCs w:val="21"/>
        </w:rPr>
        <w:t>：</w:t>
      </w:r>
    </w:p>
    <w:p w14:paraId="6F8CA015">
      <w:pPr>
        <w:pStyle w:val="13"/>
        <w:spacing w:line="360" w:lineRule="auto"/>
        <w:ind w:firstLine="480"/>
        <w:rPr>
          <w:rFonts w:hint="eastAsia" w:ascii="宋体" w:hAnsi="宋体" w:cs="宋体"/>
          <w:sz w:val="21"/>
          <w:szCs w:val="21"/>
        </w:rPr>
      </w:pPr>
      <w:r>
        <w:rPr>
          <w:rFonts w:hint="eastAsia" w:ascii="宋体" w:hAnsi="宋体" w:cs="宋体"/>
          <w:sz w:val="21"/>
          <w:szCs w:val="21"/>
        </w:rPr>
        <w:t>我方</w:t>
      </w:r>
      <w:r>
        <w:rPr>
          <w:rFonts w:hint="eastAsia" w:ascii="宋体" w:hAnsi="宋体" w:cs="宋体"/>
          <w:sz w:val="21"/>
          <w:szCs w:val="21"/>
          <w:u w:val="single"/>
        </w:rPr>
        <w:t xml:space="preserve">    （投标人）          </w:t>
      </w:r>
      <w:r>
        <w:rPr>
          <w:rFonts w:hint="eastAsia" w:ascii="宋体" w:hAnsi="宋体" w:cs="宋体"/>
          <w:sz w:val="21"/>
          <w:szCs w:val="21"/>
        </w:rPr>
        <w:t xml:space="preserve"> 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44E84736">
      <w:pPr>
        <w:pStyle w:val="13"/>
        <w:spacing w:line="360" w:lineRule="auto"/>
        <w:ind w:firstLine="480"/>
        <w:rPr>
          <w:rFonts w:hint="eastAsia" w:ascii="宋体" w:hAnsi="宋体" w:cs="宋体"/>
          <w:sz w:val="21"/>
          <w:szCs w:val="21"/>
        </w:rPr>
      </w:pPr>
      <w:r>
        <w:rPr>
          <w:rFonts w:hint="eastAsia" w:ascii="宋体" w:hAnsi="宋体" w:cs="宋体"/>
          <w:sz w:val="21"/>
          <w:szCs w:val="21"/>
        </w:rPr>
        <w:t>特此声明！</w:t>
      </w:r>
    </w:p>
    <w:p w14:paraId="455B81AC">
      <w:pPr>
        <w:pStyle w:val="13"/>
        <w:ind w:firstLine="480"/>
        <w:rPr>
          <w:rFonts w:hint="eastAsia" w:ascii="宋体" w:hAnsi="宋体" w:cs="宋体"/>
          <w:sz w:val="21"/>
          <w:szCs w:val="21"/>
        </w:rPr>
      </w:pPr>
    </w:p>
    <w:p w14:paraId="207D4373">
      <w:pPr>
        <w:snapToGrid w:val="0"/>
        <w:spacing w:before="156" w:beforeLines="50"/>
        <w:ind w:firstLine="200"/>
        <w:rPr>
          <w:rFonts w:hint="eastAsia" w:ascii="宋体" w:hAnsi="宋体" w:cs="宋体"/>
          <w:szCs w:val="21"/>
        </w:rPr>
      </w:pPr>
    </w:p>
    <w:p w14:paraId="3CF99A2E">
      <w:pPr>
        <w:snapToGrid w:val="0"/>
        <w:spacing w:before="156" w:beforeLines="50"/>
        <w:ind w:firstLine="5460" w:firstLineChars="2600"/>
        <w:rPr>
          <w:rFonts w:hint="eastAsia" w:ascii="宋体" w:hAnsi="宋体" w:cs="宋体"/>
          <w:szCs w:val="21"/>
          <w:u w:val="single"/>
        </w:rPr>
      </w:pPr>
      <w:r>
        <w:rPr>
          <w:rFonts w:hint="eastAsia" w:ascii="宋体" w:hAnsi="宋体" w:cs="宋体"/>
          <w:szCs w:val="21"/>
        </w:rPr>
        <w:t>投标人公章：</w:t>
      </w:r>
      <w:r>
        <w:rPr>
          <w:rFonts w:hint="eastAsia" w:ascii="宋体" w:hAnsi="宋体" w:cs="宋体"/>
          <w:szCs w:val="21"/>
          <w:u w:val="single"/>
        </w:rPr>
        <w:t xml:space="preserve">      </w:t>
      </w:r>
      <w:r>
        <w:rPr>
          <w:rFonts w:hint="eastAsia" w:ascii="宋体" w:hAnsi="宋体" w:cs="宋体"/>
          <w:spacing w:val="-4"/>
          <w:szCs w:val="21"/>
        </w:rPr>
        <w:t>（加盖公章）</w:t>
      </w:r>
    </w:p>
    <w:p w14:paraId="21AFBDA8">
      <w:pPr>
        <w:snapToGrid w:val="0"/>
        <w:spacing w:before="156" w:beforeLines="50"/>
        <w:ind w:firstLine="200"/>
        <w:jc w:val="center"/>
        <w:rPr>
          <w:rFonts w:hint="eastAsia" w:ascii="宋体" w:hAnsi="宋体" w:cs="宋体"/>
          <w:szCs w:val="21"/>
        </w:rPr>
      </w:pPr>
      <w:r>
        <w:rPr>
          <w:rFonts w:hint="eastAsia" w:ascii="宋体" w:hAnsi="宋体" w:cs="宋体"/>
          <w:szCs w:val="21"/>
        </w:rPr>
        <w:t xml:space="preserve">                                                 法定代表人（签字或盖章）：</w:t>
      </w:r>
    </w:p>
    <w:p w14:paraId="2D84D148">
      <w:pPr>
        <w:pStyle w:val="47"/>
        <w:snapToGrid w:val="0"/>
        <w:spacing w:before="156" w:beforeLines="50"/>
        <w:ind w:firstLine="200"/>
        <w:jc w:val="center"/>
        <w:rPr>
          <w:rFonts w:hint="eastAsia" w:ascii="宋体" w:hAnsi="宋体" w:cs="宋体"/>
          <w:sz w:val="21"/>
          <w:szCs w:val="21"/>
        </w:rPr>
      </w:pPr>
      <w:r>
        <w:rPr>
          <w:rFonts w:hint="eastAsia" w:ascii="宋体" w:hAnsi="宋体" w:cs="宋体"/>
          <w:sz w:val="21"/>
          <w:szCs w:val="21"/>
        </w:rPr>
        <w:t xml:space="preserve">                                       年    月    日</w:t>
      </w:r>
    </w:p>
    <w:p w14:paraId="52557320">
      <w:pPr>
        <w:snapToGrid w:val="0"/>
        <w:spacing w:before="156" w:beforeLines="50" w:after="50"/>
        <w:ind w:firstLine="422" w:firstLineChars="200"/>
        <w:jc w:val="left"/>
        <w:rPr>
          <w:rFonts w:hint="eastAsia" w:ascii="宋体" w:hAnsi="宋体" w:cs="宋体"/>
          <w:b/>
          <w:bCs/>
          <w:szCs w:val="21"/>
        </w:rPr>
      </w:pPr>
    </w:p>
    <w:p w14:paraId="0574F62C">
      <w:pPr>
        <w:snapToGrid w:val="0"/>
        <w:spacing w:before="156" w:beforeLines="50" w:after="50"/>
        <w:ind w:firstLine="482" w:firstLineChars="200"/>
        <w:jc w:val="left"/>
        <w:rPr>
          <w:rFonts w:hint="eastAsia" w:ascii="宋体" w:hAnsi="宋体" w:cs="宋体"/>
          <w:b/>
          <w:bCs/>
          <w:sz w:val="24"/>
        </w:rPr>
      </w:pPr>
    </w:p>
    <w:p w14:paraId="25FA8860">
      <w:pPr>
        <w:pStyle w:val="13"/>
        <w:rPr>
          <w:rFonts w:hint="eastAsia" w:ascii="宋体" w:hAnsi="宋体" w:cs="宋体"/>
        </w:rPr>
      </w:pPr>
    </w:p>
    <w:p w14:paraId="26A9C4EA">
      <w:pPr>
        <w:pStyle w:val="13"/>
        <w:rPr>
          <w:rFonts w:hint="eastAsia" w:ascii="宋体" w:hAnsi="宋体" w:cs="宋体"/>
        </w:rPr>
      </w:pPr>
    </w:p>
    <w:p w14:paraId="10966EAD">
      <w:pPr>
        <w:pStyle w:val="13"/>
        <w:rPr>
          <w:rFonts w:hint="eastAsia" w:ascii="宋体" w:hAnsi="宋体" w:cs="宋体"/>
        </w:rPr>
      </w:pPr>
    </w:p>
    <w:p w14:paraId="4CBF2BAB">
      <w:pPr>
        <w:pStyle w:val="13"/>
        <w:rPr>
          <w:rFonts w:hint="eastAsia" w:ascii="宋体" w:hAnsi="宋体" w:cs="宋体"/>
        </w:rPr>
      </w:pPr>
    </w:p>
    <w:p w14:paraId="57AC5400">
      <w:pPr>
        <w:pStyle w:val="14"/>
        <w:ind w:left="0" w:leftChars="0" w:firstLine="0" w:firstLineChars="0"/>
      </w:pPr>
    </w:p>
    <w:p w14:paraId="20ECD2FE">
      <w:pPr>
        <w:spacing w:line="360" w:lineRule="auto"/>
        <w:rPr>
          <w:rFonts w:hint="eastAsia" w:ascii="宋体" w:hAnsi="宋体" w:cs="宋体"/>
          <w:b/>
          <w:bCs/>
          <w:szCs w:val="21"/>
        </w:rPr>
      </w:pPr>
    </w:p>
    <w:p w14:paraId="702E33BF">
      <w:pPr>
        <w:snapToGrid w:val="0"/>
        <w:spacing w:line="360" w:lineRule="auto"/>
        <w:jc w:val="left"/>
        <w:outlineLvl w:val="1"/>
        <w:rPr>
          <w:rFonts w:hint="eastAsia" w:ascii="宋体" w:hAnsi="宋体" w:cs="宋体"/>
          <w:b/>
          <w:bCs/>
          <w:szCs w:val="21"/>
        </w:rPr>
      </w:pPr>
      <w:r>
        <w:rPr>
          <w:rFonts w:hint="eastAsia" w:ascii="宋体" w:hAnsi="宋体" w:cs="宋体"/>
          <w:b/>
          <w:bCs/>
          <w:szCs w:val="21"/>
        </w:rPr>
        <w:t>四、投标人法定代表人身份证扫描件</w:t>
      </w:r>
    </w:p>
    <w:p w14:paraId="3E4063C5">
      <w:pPr>
        <w:spacing w:line="480" w:lineRule="auto"/>
        <w:ind w:firstLine="463" w:firstLineChars="192"/>
        <w:jc w:val="center"/>
        <w:rPr>
          <w:rFonts w:hint="eastAsia" w:ascii="宋体" w:hAnsi="宋体" w:cs="宋体"/>
          <w:b/>
          <w:bCs/>
          <w:sz w:val="24"/>
        </w:rPr>
      </w:pPr>
    </w:p>
    <w:p w14:paraId="7D02CB4A">
      <w:pPr>
        <w:pStyle w:val="13"/>
        <w:rPr>
          <w:rFonts w:hint="eastAsia" w:ascii="宋体" w:hAnsi="宋体" w:cs="宋体"/>
        </w:rPr>
      </w:pPr>
    </w:p>
    <w:p w14:paraId="37758DB4">
      <w:pPr>
        <w:widowControl/>
        <w:jc w:val="left"/>
        <w:rPr>
          <w:rFonts w:hint="eastAsia" w:ascii="宋体" w:hAnsi="宋体" w:cs="宋体"/>
          <w:b/>
          <w:bCs/>
          <w:szCs w:val="21"/>
        </w:rPr>
      </w:pPr>
      <w:r>
        <w:rPr>
          <w:rFonts w:ascii="宋体" w:hAnsi="宋体" w:cs="宋体"/>
          <w:b/>
          <w:bCs/>
          <w:szCs w:val="21"/>
        </w:rPr>
        <w:br w:type="page"/>
      </w:r>
    </w:p>
    <w:p w14:paraId="42A0DF94">
      <w:pPr>
        <w:snapToGrid w:val="0"/>
        <w:spacing w:line="360" w:lineRule="auto"/>
        <w:jc w:val="left"/>
        <w:outlineLvl w:val="1"/>
        <w:rPr>
          <w:rFonts w:hint="eastAsia" w:ascii="宋体" w:hAnsi="宋体" w:cs="宋体"/>
          <w:b/>
          <w:bCs/>
          <w:szCs w:val="21"/>
        </w:rPr>
      </w:pPr>
      <w:r>
        <w:rPr>
          <w:rFonts w:hint="eastAsia" w:ascii="宋体" w:hAnsi="宋体" w:cs="宋体"/>
          <w:b/>
          <w:bCs/>
          <w:szCs w:val="21"/>
        </w:rPr>
        <w:t>五、法定代表人授权委托书格式：</w:t>
      </w:r>
    </w:p>
    <w:p w14:paraId="0C22F049">
      <w:pPr>
        <w:pStyle w:val="60"/>
        <w:ind w:firstLine="0"/>
        <w:jc w:val="center"/>
        <w:rPr>
          <w:rFonts w:hint="eastAsia"/>
        </w:rPr>
      </w:pPr>
    </w:p>
    <w:p w14:paraId="69B25656">
      <w:pPr>
        <w:pStyle w:val="60"/>
        <w:ind w:firstLine="0"/>
        <w:jc w:val="center"/>
        <w:rPr>
          <w:rFonts w:hint="eastAsia" w:cs="宋体"/>
          <w:kern w:val="2"/>
          <w:sz w:val="21"/>
          <w:szCs w:val="21"/>
        </w:rPr>
      </w:pPr>
      <w:r>
        <w:rPr>
          <w:rFonts w:hint="eastAsia" w:cs="宋体"/>
          <w:kern w:val="2"/>
          <w:sz w:val="21"/>
          <w:szCs w:val="21"/>
        </w:rPr>
        <w:t>法定代表人授权委托书</w:t>
      </w:r>
    </w:p>
    <w:p w14:paraId="79D0E014">
      <w:pPr>
        <w:snapToGrid w:val="0"/>
        <w:spacing w:before="156" w:beforeLines="50" w:after="156" w:afterLines="50" w:line="360" w:lineRule="auto"/>
        <w:ind w:firstLine="630" w:firstLineChars="300"/>
        <w:rPr>
          <w:rFonts w:hint="eastAsia" w:ascii="宋体" w:hAnsi="宋体" w:cs="宋体"/>
          <w:szCs w:val="21"/>
        </w:rPr>
      </w:pPr>
    </w:p>
    <w:p w14:paraId="6A9595F9">
      <w:pPr>
        <w:snapToGrid w:val="0"/>
        <w:spacing w:before="156" w:beforeLines="50"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（招标采购人名称）：</w:t>
      </w:r>
    </w:p>
    <w:p w14:paraId="1CAF4F5C">
      <w:pPr>
        <w:wordWrap w:val="0"/>
        <w:snapToGrid w:val="0"/>
        <w:spacing w:before="156" w:beforeLines="50" w:line="360" w:lineRule="auto"/>
        <w:rPr>
          <w:rFonts w:hint="eastAsia" w:ascii="宋体" w:hAnsi="宋体" w:cs="宋体"/>
          <w:szCs w:val="21"/>
        </w:rPr>
      </w:pPr>
      <w:r>
        <w:rPr>
          <w:rFonts w:hint="eastAsia" w:ascii="宋体" w:hAnsi="宋体" w:cs="宋体"/>
          <w:szCs w:val="21"/>
        </w:rPr>
        <w:t xml:space="preserve">     我 </w:t>
      </w:r>
      <w:r>
        <w:rPr>
          <w:rFonts w:hint="eastAsia" w:ascii="宋体" w:hAnsi="宋体" w:cs="宋体"/>
          <w:b/>
          <w:bCs/>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（投标人名称）的法定代表人，现授权委托本单位在职职工</w:t>
      </w:r>
      <w:r>
        <w:rPr>
          <w:rFonts w:hint="eastAsia" w:ascii="宋体" w:hAnsi="宋体" w:cs="宋体"/>
          <w:szCs w:val="21"/>
          <w:u w:val="single"/>
        </w:rPr>
        <w:t xml:space="preserve">           </w:t>
      </w:r>
      <w:r>
        <w:rPr>
          <w:rFonts w:hint="eastAsia" w:ascii="宋体" w:hAnsi="宋体" w:cs="宋体"/>
          <w:szCs w:val="21"/>
        </w:rPr>
        <w:t>（姓名）以我方的名义参加</w:t>
      </w:r>
      <w:r>
        <w:rPr>
          <w:rFonts w:hint="eastAsia" w:ascii="宋体" w:hAnsi="宋体" w:cs="宋体"/>
          <w:i/>
          <w:iCs/>
          <w:szCs w:val="21"/>
          <w:u w:val="single"/>
        </w:rPr>
        <w:t xml:space="preserve">                    </w:t>
      </w:r>
      <w:r>
        <w:rPr>
          <w:rFonts w:hint="eastAsia" w:ascii="宋体" w:hAnsi="宋体" w:cs="宋体"/>
          <w:szCs w:val="21"/>
        </w:rPr>
        <w:t>项目的投标活动，并代表我方全权办理针对上述项目的投标、开标、评标、签约等具体事务和签署相关文件。</w:t>
      </w:r>
    </w:p>
    <w:p w14:paraId="667967D8">
      <w:pPr>
        <w:wordWrap w:val="0"/>
        <w:snapToGrid w:val="0"/>
        <w:spacing w:before="156" w:beforeLines="50" w:line="360" w:lineRule="auto"/>
        <w:rPr>
          <w:rFonts w:hint="eastAsia" w:ascii="宋体" w:hAnsi="宋体" w:cs="宋体"/>
          <w:szCs w:val="21"/>
        </w:rPr>
      </w:pPr>
      <w:r>
        <w:rPr>
          <w:rFonts w:hint="eastAsia" w:ascii="宋体" w:hAnsi="宋体" w:cs="宋体"/>
          <w:szCs w:val="21"/>
        </w:rPr>
        <w:t xml:space="preserve">    我方对被授权人的签名负全部责任。</w:t>
      </w:r>
    </w:p>
    <w:p w14:paraId="391D0006">
      <w:pPr>
        <w:wordWrap w:val="0"/>
        <w:snapToGrid w:val="0"/>
        <w:spacing w:before="156" w:beforeLines="50" w:line="360" w:lineRule="auto"/>
        <w:rPr>
          <w:rFonts w:hint="eastAsia" w:ascii="宋体" w:hAnsi="宋体" w:cs="宋体"/>
          <w:szCs w:val="21"/>
        </w:rPr>
      </w:pPr>
      <w:r>
        <w:rPr>
          <w:rFonts w:hint="eastAsia" w:ascii="宋体" w:hAnsi="宋体" w:cs="宋体"/>
          <w:szCs w:val="21"/>
        </w:rPr>
        <w:t xml:space="preserve">    在撤销授权的书面通知以前，本授权函一直有效。被授权人在授权函有效期内签署的所有文件不因授权的撤销而失效。</w:t>
      </w:r>
    </w:p>
    <w:p w14:paraId="6204680B">
      <w:pPr>
        <w:wordWrap w:val="0"/>
        <w:snapToGrid w:val="0"/>
        <w:spacing w:before="156" w:beforeLines="50" w:line="360" w:lineRule="auto"/>
        <w:rPr>
          <w:rFonts w:hint="eastAsia" w:ascii="宋体" w:hAnsi="宋体" w:cs="宋体"/>
          <w:szCs w:val="21"/>
        </w:rPr>
      </w:pPr>
      <w:r>
        <w:rPr>
          <w:rFonts w:hint="eastAsia" w:ascii="宋体" w:hAnsi="宋体" w:cs="宋体"/>
          <w:szCs w:val="21"/>
        </w:rPr>
        <w:t xml:space="preserve">    被授权人无转委托权，特此委托。</w:t>
      </w:r>
    </w:p>
    <w:p w14:paraId="3CF8A034">
      <w:pPr>
        <w:snapToGrid w:val="0"/>
        <w:spacing w:before="156" w:beforeLines="50" w:line="360" w:lineRule="auto"/>
        <w:ind w:firstLine="420" w:firstLineChars="200"/>
        <w:rPr>
          <w:rFonts w:hint="eastAsia" w:ascii="宋体" w:hAnsi="宋体" w:cs="宋体"/>
          <w:szCs w:val="21"/>
        </w:rPr>
      </w:pPr>
      <w:r>
        <w:rPr>
          <w:rFonts w:hint="eastAsia" w:ascii="宋体" w:hAnsi="宋体" w:cs="宋体"/>
          <w:szCs w:val="21"/>
        </w:rPr>
        <w:t>被授权人（签字或盖章）：                法定代表人（签字或盖章）：</w:t>
      </w:r>
    </w:p>
    <w:p w14:paraId="3492CC73">
      <w:pPr>
        <w:snapToGrid w:val="0"/>
        <w:spacing w:before="156" w:beforeLines="50" w:line="360" w:lineRule="auto"/>
        <w:rPr>
          <w:rFonts w:hint="eastAsia" w:ascii="宋体" w:hAnsi="宋体" w:cs="宋体"/>
          <w:szCs w:val="21"/>
        </w:rPr>
      </w:pPr>
      <w:r>
        <w:rPr>
          <w:rFonts w:hint="eastAsia" w:ascii="宋体" w:hAnsi="宋体" w:cs="宋体"/>
          <w:szCs w:val="21"/>
        </w:rPr>
        <w:t xml:space="preserve">                                            投标人公章：</w:t>
      </w:r>
    </w:p>
    <w:p w14:paraId="087E5A4B">
      <w:pPr>
        <w:snapToGrid w:val="0"/>
        <w:spacing w:before="156" w:beforeLines="50" w:line="360" w:lineRule="auto"/>
        <w:rPr>
          <w:rFonts w:hint="eastAsia" w:ascii="宋体" w:hAnsi="宋体" w:cs="宋体"/>
          <w:szCs w:val="21"/>
        </w:rPr>
      </w:pPr>
      <w:r>
        <w:rPr>
          <w:rFonts w:hint="eastAsia" w:ascii="宋体" w:hAnsi="宋体" w:cs="宋体"/>
          <w:szCs w:val="21"/>
        </w:rPr>
        <w:t xml:space="preserve">                                                    年    月    日</w:t>
      </w:r>
    </w:p>
    <w:p w14:paraId="6ED0173D">
      <w:pPr>
        <w:snapToGrid w:val="0"/>
        <w:spacing w:before="156" w:beforeLines="50" w:line="360" w:lineRule="auto"/>
        <w:rPr>
          <w:rFonts w:hint="eastAsia" w:ascii="宋体" w:hAnsi="宋体" w:cs="宋体"/>
          <w:b/>
          <w:bCs/>
          <w:szCs w:val="21"/>
          <w:u w:val="single"/>
        </w:rPr>
      </w:pPr>
    </w:p>
    <w:p w14:paraId="56C6C3B0">
      <w:pPr>
        <w:snapToGrid w:val="0"/>
        <w:spacing w:before="156" w:beforeLines="50" w:line="360" w:lineRule="auto"/>
        <w:rPr>
          <w:rFonts w:hint="eastAsia" w:ascii="宋体" w:hAnsi="宋体" w:cs="宋体"/>
          <w:b/>
          <w:bCs/>
          <w:szCs w:val="21"/>
          <w:u w:val="single"/>
        </w:rPr>
      </w:pPr>
      <w:r>
        <w:rPr>
          <w:rFonts w:hint="eastAsia" w:ascii="宋体" w:hAnsi="宋体" w:cs="宋体"/>
          <w:b/>
          <w:bCs/>
          <w:szCs w:val="21"/>
          <w:u w:val="single"/>
        </w:rPr>
        <w:t>注：授权委托书必须有法定代表人和投标人代表双方签字（或盖章），否则将导致投标无效。</w:t>
      </w:r>
    </w:p>
    <w:p w14:paraId="54DB80B5">
      <w:pPr>
        <w:snapToGrid w:val="0"/>
        <w:spacing w:before="156" w:beforeLines="50" w:after="156" w:afterLines="50" w:line="360" w:lineRule="auto"/>
        <w:rPr>
          <w:rFonts w:hint="eastAsia" w:ascii="宋体" w:hAnsi="宋体" w:cs="宋体"/>
          <w:b/>
          <w:bCs/>
          <w:szCs w:val="21"/>
          <w:u w:val="single"/>
        </w:rPr>
      </w:pPr>
      <w:r>
        <w:rPr>
          <w:rFonts w:hint="eastAsia" w:ascii="宋体" w:hAnsi="宋体" w:cs="宋体"/>
          <w:b/>
          <w:bCs/>
          <w:szCs w:val="21"/>
          <w:u w:val="single"/>
        </w:rPr>
        <w:t>附：1、投标人代表和法定代表人身份证扫描件。</w:t>
      </w:r>
    </w:p>
    <w:p w14:paraId="5ED29915">
      <w:pPr>
        <w:spacing w:before="156" w:beforeLines="50" w:after="156" w:afterLines="50"/>
        <w:rPr>
          <w:rFonts w:hint="eastAsia" w:ascii="宋体" w:hAnsi="宋体" w:cs="宋体"/>
          <w:b/>
          <w:bCs/>
          <w:szCs w:val="21"/>
        </w:rPr>
      </w:pPr>
      <w:r>
        <w:rPr>
          <w:rFonts w:hint="eastAsia" w:ascii="宋体" w:hAnsi="宋体" w:cs="宋体"/>
          <w:b/>
          <w:bCs/>
          <w:szCs w:val="21"/>
        </w:rPr>
        <w:br w:type="page"/>
      </w:r>
    </w:p>
    <w:p w14:paraId="164E656E">
      <w:pPr>
        <w:snapToGrid w:val="0"/>
        <w:spacing w:line="360" w:lineRule="auto"/>
        <w:jc w:val="left"/>
        <w:rPr>
          <w:rFonts w:hint="eastAsia" w:ascii="宋体" w:hAnsi="宋体" w:cs="宋体"/>
          <w:b/>
          <w:bCs/>
          <w:szCs w:val="21"/>
        </w:rPr>
      </w:pPr>
      <w:r>
        <w:rPr>
          <w:rFonts w:hint="eastAsia" w:ascii="宋体" w:hAnsi="宋体" w:cs="宋体"/>
          <w:b/>
          <w:bCs/>
          <w:szCs w:val="21"/>
        </w:rPr>
        <w:t>六、中小企业声明函（服务）</w:t>
      </w:r>
    </w:p>
    <w:p w14:paraId="21277CB8">
      <w:pPr>
        <w:pStyle w:val="15"/>
        <w:ind w:firstLine="0"/>
      </w:pPr>
    </w:p>
    <w:p w14:paraId="12770156">
      <w:pPr>
        <w:widowControl/>
        <w:spacing w:line="480" w:lineRule="auto"/>
        <w:ind w:firstLine="420" w:firstLineChars="200"/>
        <w:rPr>
          <w:rFonts w:hint="eastAsia" w:ascii="宋体" w:hAnsi="宋体" w:cs="宋体"/>
          <w:szCs w:val="21"/>
        </w:rPr>
      </w:pPr>
      <w:r>
        <w:rPr>
          <w:rFonts w:hint="eastAsia" w:ascii="宋体" w:hAnsi="宋体" w:cs="宋体"/>
          <w:kern w:val="0"/>
          <w:szCs w:val="21"/>
        </w:rPr>
        <w:t>本公司郑重声明，根据《政府采购促进中小企业发展管理办法》（财库﹝2020﹞46 号）的规定，本公司参加</w:t>
      </w:r>
      <w:r>
        <w:rPr>
          <w:rFonts w:hint="eastAsia" w:ascii="宋体" w:hAnsi="宋体" w:cs="宋体"/>
          <w:kern w:val="0"/>
          <w:szCs w:val="21"/>
          <w:u w:val="single"/>
        </w:rPr>
        <w:t>（单位名称）</w:t>
      </w:r>
      <w:r>
        <w:rPr>
          <w:rFonts w:hint="eastAsia" w:ascii="宋体" w:hAnsi="宋体" w:cs="宋体"/>
          <w:kern w:val="0"/>
          <w:szCs w:val="21"/>
        </w:rPr>
        <w:t>的</w:t>
      </w:r>
      <w:r>
        <w:rPr>
          <w:rFonts w:hint="eastAsia" w:ascii="宋体" w:hAnsi="宋体" w:cs="宋体"/>
          <w:kern w:val="0"/>
          <w:szCs w:val="21"/>
          <w:u w:val="single"/>
        </w:rPr>
        <w:t>（项目名称）</w:t>
      </w:r>
      <w:r>
        <w:rPr>
          <w:rFonts w:hint="eastAsia" w:ascii="宋体" w:hAnsi="宋体" w:cs="宋体"/>
          <w:kern w:val="0"/>
          <w:szCs w:val="21"/>
        </w:rPr>
        <w:t>采购活动，提供的货物全部由符合政策要求的中小企业制造。相关企业的具体情况如下：</w:t>
      </w:r>
    </w:p>
    <w:p w14:paraId="5859EDBF">
      <w:pPr>
        <w:widowControl/>
        <w:spacing w:line="480" w:lineRule="auto"/>
        <w:ind w:firstLine="420" w:firstLineChars="200"/>
        <w:rPr>
          <w:rFonts w:hint="eastAsia" w:ascii="宋体" w:hAnsi="宋体" w:cs="宋体"/>
          <w:szCs w:val="21"/>
        </w:rPr>
      </w:pPr>
      <w:r>
        <w:rPr>
          <w:rFonts w:hint="eastAsia" w:ascii="宋体" w:hAnsi="宋体" w:cs="宋体"/>
          <w:kern w:val="0"/>
          <w:szCs w:val="21"/>
        </w:rPr>
        <w:t>1.</w:t>
      </w:r>
      <w:r>
        <w:rPr>
          <w:rFonts w:hint="eastAsia" w:ascii="宋体" w:hAnsi="宋体" w:cs="宋体"/>
          <w:kern w:val="0"/>
          <w:szCs w:val="21"/>
          <w:u w:val="single"/>
        </w:rPr>
        <w:t>（标的名称）</w:t>
      </w:r>
      <w:r>
        <w:rPr>
          <w:rFonts w:hint="eastAsia" w:ascii="宋体" w:hAnsi="宋体" w:cs="宋体"/>
          <w:kern w:val="0"/>
          <w:szCs w:val="21"/>
        </w:rPr>
        <w:t>，属于</w:t>
      </w:r>
      <w:r>
        <w:rPr>
          <w:rFonts w:hint="eastAsia" w:ascii="宋体" w:hAnsi="宋体" w:cs="宋体"/>
          <w:kern w:val="0"/>
          <w:szCs w:val="21"/>
          <w:u w:val="single"/>
        </w:rPr>
        <w:t>（采购文件中明确的所属行业）行业</w:t>
      </w:r>
      <w:r>
        <w:rPr>
          <w:rFonts w:hint="eastAsia" w:ascii="宋体" w:hAnsi="宋体" w:cs="宋体"/>
          <w:kern w:val="0"/>
          <w:szCs w:val="21"/>
        </w:rPr>
        <w:t>；制造商为</w:t>
      </w:r>
      <w:r>
        <w:rPr>
          <w:rFonts w:hint="eastAsia" w:ascii="宋体" w:hAnsi="宋体" w:cs="宋体"/>
          <w:kern w:val="0"/>
          <w:szCs w:val="21"/>
          <w:u w:val="single"/>
        </w:rPr>
        <w:t>（企业名称）</w:t>
      </w:r>
      <w:r>
        <w:rPr>
          <w:rFonts w:hint="eastAsia" w:ascii="宋体" w:hAnsi="宋体" w:cs="宋体"/>
          <w:kern w:val="0"/>
          <w:szCs w:val="21"/>
        </w:rPr>
        <w:t>，从业人员人，营业收入为万元，资产总额为万元，属于</w:t>
      </w:r>
      <w:r>
        <w:rPr>
          <w:rFonts w:hint="eastAsia" w:ascii="宋体" w:hAnsi="宋体" w:cs="宋体"/>
          <w:kern w:val="0"/>
          <w:szCs w:val="21"/>
          <w:u w:val="single"/>
        </w:rPr>
        <w:t>（中型企业、小型企业、微型企业）</w:t>
      </w:r>
      <w:r>
        <w:rPr>
          <w:rFonts w:hint="eastAsia" w:ascii="宋体" w:hAnsi="宋体" w:cs="宋体"/>
          <w:kern w:val="0"/>
          <w:szCs w:val="21"/>
        </w:rPr>
        <w:t xml:space="preserve">； </w:t>
      </w:r>
    </w:p>
    <w:p w14:paraId="3BB4EEF7">
      <w:pPr>
        <w:widowControl/>
        <w:spacing w:line="480" w:lineRule="auto"/>
        <w:ind w:firstLine="420" w:firstLineChars="200"/>
        <w:rPr>
          <w:rFonts w:hint="eastAsia" w:ascii="宋体" w:hAnsi="宋体" w:cs="宋体"/>
          <w:szCs w:val="21"/>
        </w:rPr>
      </w:pPr>
      <w:r>
        <w:rPr>
          <w:rFonts w:hint="eastAsia" w:ascii="宋体" w:hAnsi="宋体" w:cs="宋体"/>
          <w:kern w:val="0"/>
          <w:szCs w:val="21"/>
        </w:rPr>
        <w:t>2.</w:t>
      </w:r>
      <w:r>
        <w:rPr>
          <w:rFonts w:hint="eastAsia" w:ascii="宋体" w:hAnsi="宋体" w:cs="宋体"/>
          <w:kern w:val="0"/>
          <w:szCs w:val="21"/>
          <w:u w:val="single"/>
        </w:rPr>
        <w:t>（标的名称）</w:t>
      </w:r>
      <w:r>
        <w:rPr>
          <w:rFonts w:hint="eastAsia" w:ascii="宋体" w:hAnsi="宋体" w:cs="宋体"/>
          <w:kern w:val="0"/>
          <w:szCs w:val="21"/>
        </w:rPr>
        <w:t>，属于</w:t>
      </w:r>
      <w:r>
        <w:rPr>
          <w:rFonts w:hint="eastAsia" w:ascii="宋体" w:hAnsi="宋体" w:cs="宋体"/>
          <w:kern w:val="0"/>
          <w:szCs w:val="21"/>
          <w:u w:val="single"/>
        </w:rPr>
        <w:t>（采购文件中明确的所属行业）行业</w:t>
      </w:r>
      <w:r>
        <w:rPr>
          <w:rFonts w:hint="eastAsia" w:ascii="宋体" w:hAnsi="宋体" w:cs="宋体"/>
          <w:kern w:val="0"/>
          <w:szCs w:val="21"/>
        </w:rPr>
        <w:t>；制造商为</w:t>
      </w:r>
      <w:r>
        <w:rPr>
          <w:rFonts w:hint="eastAsia" w:ascii="宋体" w:hAnsi="宋体" w:cs="宋体"/>
          <w:kern w:val="0"/>
          <w:szCs w:val="21"/>
          <w:u w:val="single"/>
        </w:rPr>
        <w:t>（企业名称）</w:t>
      </w:r>
      <w:r>
        <w:rPr>
          <w:rFonts w:hint="eastAsia" w:ascii="宋体" w:hAnsi="宋体" w:cs="宋体"/>
          <w:kern w:val="0"/>
          <w:szCs w:val="21"/>
        </w:rPr>
        <w:t>，从业人员人，营业收入为万元，资产总额为万元，属于</w:t>
      </w:r>
      <w:r>
        <w:rPr>
          <w:rFonts w:hint="eastAsia" w:ascii="宋体" w:hAnsi="宋体" w:cs="宋体"/>
          <w:kern w:val="0"/>
          <w:szCs w:val="21"/>
          <w:u w:val="single"/>
        </w:rPr>
        <w:t>（中型企业、小型企业、微型企业）</w:t>
      </w:r>
      <w:r>
        <w:rPr>
          <w:rFonts w:hint="eastAsia" w:ascii="宋体" w:hAnsi="宋体" w:cs="宋体"/>
          <w:kern w:val="0"/>
          <w:szCs w:val="21"/>
        </w:rPr>
        <w:t xml:space="preserve">； </w:t>
      </w:r>
    </w:p>
    <w:p w14:paraId="0BB94808">
      <w:pPr>
        <w:widowControl/>
        <w:spacing w:line="480" w:lineRule="auto"/>
        <w:ind w:firstLine="420" w:firstLineChars="200"/>
        <w:rPr>
          <w:rFonts w:hint="eastAsia" w:ascii="宋体" w:hAnsi="宋体" w:cs="宋体"/>
          <w:szCs w:val="21"/>
        </w:rPr>
      </w:pPr>
      <w:r>
        <w:rPr>
          <w:rFonts w:hint="eastAsia" w:ascii="宋体" w:hAnsi="宋体" w:cs="宋体"/>
          <w:kern w:val="0"/>
          <w:szCs w:val="21"/>
        </w:rPr>
        <w:t>……</w:t>
      </w:r>
    </w:p>
    <w:p w14:paraId="79440C11">
      <w:pPr>
        <w:widowControl/>
        <w:spacing w:line="480" w:lineRule="auto"/>
        <w:ind w:firstLine="420" w:firstLineChars="200"/>
        <w:rPr>
          <w:rFonts w:hint="eastAsia" w:ascii="宋体" w:hAnsi="宋体" w:cs="宋体"/>
          <w:szCs w:val="21"/>
        </w:rPr>
      </w:pPr>
      <w:r>
        <w:rPr>
          <w:rFonts w:hint="eastAsia" w:ascii="宋体" w:hAnsi="宋体" w:cs="宋体"/>
          <w:kern w:val="0"/>
          <w:szCs w:val="21"/>
        </w:rPr>
        <w:t>以上企业，不属于大企业的分支机构，不存在控股股东为大企业的情形，也不存在与大企业的负责人为同一人的情形。</w:t>
      </w:r>
    </w:p>
    <w:p w14:paraId="0553BD43">
      <w:pPr>
        <w:widowControl/>
        <w:spacing w:line="480" w:lineRule="auto"/>
        <w:ind w:firstLine="420" w:firstLineChars="200"/>
        <w:rPr>
          <w:rFonts w:hint="eastAsia" w:ascii="宋体" w:hAnsi="宋体" w:cs="宋体"/>
          <w:szCs w:val="21"/>
        </w:rPr>
      </w:pPr>
      <w:r>
        <w:rPr>
          <w:rFonts w:hint="eastAsia" w:ascii="宋体" w:hAnsi="宋体" w:cs="宋体"/>
          <w:kern w:val="0"/>
          <w:szCs w:val="21"/>
        </w:rPr>
        <w:t xml:space="preserve">本企业对上述声明内容的真实性负责。如有虚假，将依法承担相应责任。 </w:t>
      </w:r>
    </w:p>
    <w:p w14:paraId="62BA1322">
      <w:pPr>
        <w:widowControl/>
        <w:spacing w:line="480" w:lineRule="auto"/>
        <w:ind w:firstLine="2520" w:firstLineChars="1200"/>
        <w:rPr>
          <w:rFonts w:hint="eastAsia" w:ascii="宋体" w:hAnsi="宋体" w:cs="宋体"/>
          <w:szCs w:val="21"/>
        </w:rPr>
      </w:pPr>
      <w:r>
        <w:rPr>
          <w:rFonts w:hint="eastAsia" w:ascii="宋体" w:hAnsi="宋体" w:cs="宋体"/>
          <w:kern w:val="0"/>
          <w:szCs w:val="21"/>
        </w:rPr>
        <w:t xml:space="preserve">企业名称（盖章）： </w:t>
      </w:r>
    </w:p>
    <w:p w14:paraId="0CE19AD9">
      <w:pPr>
        <w:widowControl/>
        <w:spacing w:line="480" w:lineRule="auto"/>
        <w:ind w:firstLine="2520" w:firstLineChars="1200"/>
        <w:rPr>
          <w:rFonts w:hint="eastAsia" w:ascii="宋体" w:hAnsi="宋体" w:cs="宋体"/>
          <w:szCs w:val="21"/>
        </w:rPr>
      </w:pPr>
      <w:r>
        <w:rPr>
          <w:rFonts w:hint="eastAsia" w:ascii="宋体" w:hAnsi="宋体" w:cs="宋体"/>
          <w:kern w:val="0"/>
          <w:szCs w:val="21"/>
        </w:rPr>
        <w:t xml:space="preserve">日 期： </w:t>
      </w:r>
    </w:p>
    <w:p w14:paraId="65364A47">
      <w:pPr>
        <w:spacing w:line="360" w:lineRule="auto"/>
        <w:rPr>
          <w:rFonts w:hint="eastAsia" w:ascii="宋体" w:hAnsi="宋体" w:cs="宋体"/>
          <w:b/>
          <w:color w:val="000000"/>
          <w:spacing w:val="20"/>
          <w:szCs w:val="21"/>
        </w:rPr>
      </w:pPr>
      <w:r>
        <w:rPr>
          <w:rFonts w:hint="eastAsia" w:ascii="宋体" w:hAnsi="宋体" w:cs="宋体"/>
          <w:b/>
          <w:color w:val="000000"/>
          <w:spacing w:val="20"/>
          <w:szCs w:val="21"/>
        </w:rPr>
        <w:t>注：1.从业人员、营业收入、资产总额填报上一年度数据，无上一年度数据的新成立企业可不填报。</w:t>
      </w:r>
    </w:p>
    <w:p w14:paraId="7734E59A">
      <w:pPr>
        <w:snapToGrid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2.中标、成交供应商享受《政府采购促进中小企业发展管理办法》（财库[2020]46号）规定的中小企业扶持政策的，《中小企业声明函》随中标、成交结果公开。</w:t>
      </w:r>
    </w:p>
    <w:p w14:paraId="66172BBB">
      <w:pPr>
        <w:snapToGrid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05E8507E">
      <w:pPr>
        <w:snapToGrid w:val="0"/>
        <w:spacing w:line="360" w:lineRule="auto"/>
        <w:ind w:firstLine="422" w:firstLineChars="200"/>
        <w:rPr>
          <w:rFonts w:hint="eastAsia" w:ascii="宋体" w:hAnsi="宋体" w:cs="宋体"/>
          <w:b/>
          <w:color w:val="FF0000"/>
          <w:szCs w:val="21"/>
        </w:rPr>
      </w:pPr>
    </w:p>
    <w:p w14:paraId="5782DE19">
      <w:pPr>
        <w:spacing w:line="360" w:lineRule="auto"/>
        <w:ind w:firstLine="422" w:firstLineChars="200"/>
        <w:rPr>
          <w:rFonts w:hint="eastAsia" w:ascii="宋体" w:hAnsi="宋体" w:cs="宋体"/>
          <w:b/>
          <w:szCs w:val="21"/>
        </w:rPr>
      </w:pPr>
    </w:p>
    <w:p w14:paraId="7D722CFD">
      <w:pPr>
        <w:snapToGrid w:val="0"/>
        <w:spacing w:line="360" w:lineRule="auto"/>
        <w:ind w:right="-341" w:firstLine="420" w:firstLineChars="200"/>
        <w:jc w:val="left"/>
        <w:rPr>
          <w:rFonts w:hint="eastAsia" w:asciiTheme="minorEastAsia" w:hAnsiTheme="minorEastAsia" w:eastAsiaTheme="minorEastAsia"/>
          <w:szCs w:val="21"/>
          <w:highlight w:val="yellow"/>
        </w:rPr>
      </w:pPr>
    </w:p>
    <w:p w14:paraId="21653845">
      <w:pPr>
        <w:pStyle w:val="13"/>
        <w:jc w:val="center"/>
        <w:rPr>
          <w:rFonts w:hint="eastAsia" w:asciiTheme="minorEastAsia" w:hAnsiTheme="minorEastAsia" w:eastAsiaTheme="minorEastAsia"/>
          <w:b/>
          <w:sz w:val="32"/>
        </w:rPr>
      </w:pPr>
    </w:p>
    <w:p w14:paraId="19875CE4">
      <w:pPr>
        <w:pStyle w:val="14"/>
        <w:rPr>
          <w:rFonts w:hint="eastAsia"/>
        </w:rPr>
      </w:pPr>
    </w:p>
    <w:p w14:paraId="66476797">
      <w:pPr>
        <w:pStyle w:val="13"/>
        <w:jc w:val="center"/>
        <w:rPr>
          <w:rFonts w:hint="eastAsia" w:asciiTheme="minorEastAsia" w:hAnsiTheme="minorEastAsia" w:eastAsiaTheme="minorEastAsia"/>
          <w:b/>
          <w:sz w:val="32"/>
          <w:highlight w:val="yellow"/>
        </w:rPr>
      </w:pPr>
    </w:p>
    <w:p w14:paraId="7AF87A21">
      <w:pPr>
        <w:pStyle w:val="13"/>
        <w:jc w:val="center"/>
        <w:rPr>
          <w:rFonts w:hint="eastAsia" w:ascii="宋体" w:hAnsi="宋体"/>
          <w:b/>
          <w:color w:val="000000" w:themeColor="text1"/>
          <w:sz w:val="21"/>
          <w:szCs w:val="21"/>
          <w14:textFill>
            <w14:solidFill>
              <w14:schemeClr w14:val="tx1"/>
            </w14:solidFill>
          </w14:textFill>
        </w:rPr>
      </w:pPr>
      <w:r>
        <w:rPr>
          <w:rFonts w:hint="eastAsia" w:ascii="宋体" w:hAnsi="宋体"/>
          <w:b/>
          <w:sz w:val="21"/>
          <w:szCs w:val="21"/>
        </w:rPr>
        <w:t>残疾人福利性单位声明</w:t>
      </w:r>
      <w:r>
        <w:rPr>
          <w:rFonts w:hint="eastAsia" w:ascii="宋体" w:hAnsi="宋体"/>
          <w:b/>
          <w:color w:val="000000" w:themeColor="text1"/>
          <w:sz w:val="21"/>
          <w:szCs w:val="21"/>
          <w14:textFill>
            <w14:solidFill>
              <w14:schemeClr w14:val="tx1"/>
            </w14:solidFill>
          </w14:textFill>
        </w:rPr>
        <w:t>函（服务）</w:t>
      </w:r>
    </w:p>
    <w:p w14:paraId="5BD9E41B">
      <w:pPr>
        <w:widowControl/>
        <w:spacing w:before="312" w:beforeLines="100" w:line="500" w:lineRule="exact"/>
        <w:ind w:firstLine="601"/>
        <w:rPr>
          <w:rFonts w:hint="eastAsia"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3AA5B20E">
      <w:pPr>
        <w:widowControl/>
        <w:spacing w:line="500" w:lineRule="exact"/>
        <w:ind w:firstLine="600"/>
        <w:rPr>
          <w:rFonts w:hint="eastAsia" w:ascii="宋体" w:hAnsi="宋体" w:cs="宋体"/>
          <w:szCs w:val="21"/>
        </w:rPr>
      </w:pPr>
      <w:r>
        <w:rPr>
          <w:rFonts w:hint="eastAsia" w:ascii="宋体" w:hAnsi="宋体" w:cs="宋体"/>
          <w:szCs w:val="21"/>
        </w:rPr>
        <w:t>本单位对上述声明的真实性负责。如有虚假，将依法承担相应责任。</w:t>
      </w:r>
    </w:p>
    <w:p w14:paraId="1AB6950F">
      <w:pPr>
        <w:widowControl/>
        <w:spacing w:line="500" w:lineRule="exact"/>
        <w:rPr>
          <w:rFonts w:hint="eastAsia" w:ascii="宋体" w:hAnsi="宋体" w:cs="宋体"/>
          <w:spacing w:val="6"/>
          <w:kern w:val="0"/>
          <w:szCs w:val="21"/>
        </w:rPr>
      </w:pPr>
    </w:p>
    <w:p w14:paraId="4E06C206">
      <w:pPr>
        <w:widowControl/>
        <w:spacing w:line="500" w:lineRule="exact"/>
        <w:ind w:right="1560" w:firstLine="600"/>
        <w:jc w:val="center"/>
        <w:rPr>
          <w:rFonts w:hint="eastAsia" w:ascii="宋体" w:hAnsi="宋体" w:cs="宋体"/>
          <w:szCs w:val="21"/>
        </w:rPr>
      </w:pPr>
      <w:r>
        <w:rPr>
          <w:rFonts w:hint="eastAsia" w:ascii="宋体" w:hAnsi="宋体" w:cs="宋体"/>
          <w:szCs w:val="21"/>
        </w:rPr>
        <w:t>单位名称（盖章）：</w:t>
      </w:r>
    </w:p>
    <w:p w14:paraId="19D7930B">
      <w:pPr>
        <w:widowControl/>
        <w:spacing w:line="500" w:lineRule="exact"/>
        <w:ind w:right="1560" w:firstLine="600"/>
        <w:jc w:val="center"/>
        <w:rPr>
          <w:rFonts w:hint="eastAsia" w:ascii="宋体" w:hAnsi="宋体" w:cs="宋体"/>
          <w:szCs w:val="21"/>
        </w:rPr>
      </w:pPr>
      <w:r>
        <w:rPr>
          <w:rFonts w:hint="eastAsia" w:ascii="宋体" w:hAnsi="宋体" w:cs="宋体"/>
          <w:szCs w:val="21"/>
        </w:rPr>
        <w:t xml:space="preserve">       日  期：</w:t>
      </w:r>
    </w:p>
    <w:p w14:paraId="007E8C53">
      <w:pPr>
        <w:spacing w:before="312" w:beforeLines="100" w:line="440" w:lineRule="atLeast"/>
        <w:ind w:firstLine="444" w:firstLineChars="200"/>
        <w:rPr>
          <w:rFonts w:hint="eastAsia" w:ascii="宋体" w:hAnsi="宋体" w:cs="宋体"/>
          <w:spacing w:val="6"/>
          <w:szCs w:val="21"/>
        </w:rPr>
      </w:pPr>
    </w:p>
    <w:p w14:paraId="2C34C39A">
      <w:pPr>
        <w:spacing w:before="312" w:beforeLines="100" w:line="440" w:lineRule="atLeast"/>
        <w:ind w:firstLine="444" w:firstLineChars="200"/>
        <w:rPr>
          <w:rFonts w:hint="eastAsia" w:ascii="宋体" w:hAnsi="宋体" w:cs="宋体"/>
          <w:spacing w:val="6"/>
          <w:szCs w:val="21"/>
        </w:rPr>
      </w:pPr>
    </w:p>
    <w:p w14:paraId="1748E4CA">
      <w:pPr>
        <w:spacing w:line="360" w:lineRule="auto"/>
        <w:rPr>
          <w:rFonts w:hint="eastAsia" w:ascii="宋体" w:hAnsi="宋体" w:cs="宋体"/>
          <w:b/>
          <w:spacing w:val="20"/>
          <w:szCs w:val="21"/>
        </w:rPr>
      </w:pPr>
      <w:r>
        <w:rPr>
          <w:rFonts w:hint="eastAsia" w:ascii="宋体" w:hAnsi="宋体" w:cs="宋体"/>
          <w:b/>
          <w:spacing w:val="20"/>
          <w:szCs w:val="21"/>
        </w:rPr>
        <w:t>注：</w:t>
      </w:r>
    </w:p>
    <w:p w14:paraId="490224EF">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1.中标、成交供应商为残疾人福利性单位的，《残疾人福利性单位声明函》随中标、成交结果同时公告，接受社会监督。</w:t>
      </w:r>
    </w:p>
    <w:p w14:paraId="1CB23718">
      <w:pPr>
        <w:snapToGrid w:val="0"/>
        <w:spacing w:line="360" w:lineRule="auto"/>
        <w:ind w:firstLine="422" w:firstLineChars="200"/>
        <w:jc w:val="left"/>
        <w:rPr>
          <w:rFonts w:hint="eastAsia" w:ascii="宋体" w:hAnsi="宋体"/>
          <w:b/>
          <w:sz w:val="32"/>
        </w:rPr>
      </w:pPr>
      <w:r>
        <w:rPr>
          <w:rFonts w:hint="eastAsia" w:ascii="宋体" w:hAnsi="宋体" w:cs="宋体"/>
          <w:b/>
          <w:szCs w:val="21"/>
        </w:rPr>
        <w:t>2.供应商提供的《残疾人福利性单位声明函》与事实不符的，依照《政府采购法》第七十七条第一款的规定追究法律责任。</w:t>
      </w:r>
    </w:p>
    <w:p w14:paraId="55222C08">
      <w:pPr>
        <w:widowControl/>
        <w:jc w:val="left"/>
        <w:rPr>
          <w:rFonts w:hint="eastAsia" w:asciiTheme="minorEastAsia" w:hAnsiTheme="minorEastAsia" w:eastAsiaTheme="minorEastAsia"/>
          <w:b/>
          <w:szCs w:val="21"/>
        </w:rPr>
      </w:pPr>
      <w:r>
        <w:rPr>
          <w:rFonts w:asciiTheme="minorEastAsia" w:hAnsiTheme="minorEastAsia" w:eastAsiaTheme="minorEastAsia"/>
          <w:b/>
          <w:szCs w:val="21"/>
        </w:rPr>
        <w:br w:type="page"/>
      </w:r>
    </w:p>
    <w:p w14:paraId="0A063F6F">
      <w:pPr>
        <w:pStyle w:val="13"/>
        <w:jc w:val="center"/>
        <w:rPr>
          <w:rFonts w:hint="eastAsia"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sz w:val="21"/>
          <w:szCs w:val="21"/>
        </w:rPr>
        <w:t>监狱企业声</w:t>
      </w:r>
      <w:r>
        <w:rPr>
          <w:rFonts w:hint="eastAsia" w:asciiTheme="minorEastAsia" w:hAnsiTheme="minorEastAsia" w:eastAsiaTheme="minorEastAsia"/>
          <w:b/>
          <w:color w:val="000000" w:themeColor="text1"/>
          <w:sz w:val="21"/>
          <w:szCs w:val="21"/>
          <w14:textFill>
            <w14:solidFill>
              <w14:schemeClr w14:val="tx1"/>
            </w14:solidFill>
          </w14:textFill>
        </w:rPr>
        <w:t>明函（服务）</w:t>
      </w:r>
    </w:p>
    <w:p w14:paraId="0E2E909C">
      <w:pPr>
        <w:spacing w:line="360" w:lineRule="auto"/>
        <w:ind w:firstLine="2880" w:firstLineChars="1200"/>
        <w:rPr>
          <w:rFonts w:hint="eastAsia" w:asciiTheme="minorEastAsia" w:hAnsiTheme="minorEastAsia" w:eastAsiaTheme="minorEastAsia"/>
          <w:sz w:val="24"/>
        </w:rPr>
      </w:pPr>
      <w:r>
        <w:rPr>
          <w:rFonts w:hint="eastAsia" w:asciiTheme="minorEastAsia" w:hAnsiTheme="minorEastAsia" w:eastAsiaTheme="minorEastAsia"/>
          <w:sz w:val="24"/>
        </w:rPr>
        <w:t>【非监狱企业不用提供】</w:t>
      </w:r>
    </w:p>
    <w:p w14:paraId="71104E88">
      <w:pPr>
        <w:spacing w:line="360" w:lineRule="auto"/>
        <w:ind w:firstLine="480"/>
        <w:rPr>
          <w:rFonts w:hint="eastAsia" w:asciiTheme="minorEastAsia" w:hAnsiTheme="minorEastAsia" w:eastAsiaTheme="minorEastAsia"/>
          <w:szCs w:val="21"/>
        </w:rPr>
      </w:pPr>
    </w:p>
    <w:p w14:paraId="27AD4035">
      <w:pPr>
        <w:spacing w:line="360" w:lineRule="auto"/>
        <w:ind w:firstLine="525" w:firstLineChars="250"/>
        <w:rPr>
          <w:rFonts w:hint="eastAsia" w:asciiTheme="minorEastAsia" w:hAnsiTheme="minorEastAsia" w:eastAsiaTheme="minorEastAsia"/>
          <w:szCs w:val="21"/>
        </w:rPr>
      </w:pPr>
      <w:r>
        <w:rPr>
          <w:rFonts w:hint="eastAsia" w:asciiTheme="minorEastAsia" w:hAnsiTheme="minorEastAsia" w:eastAsiaTheme="minorEastAsia"/>
          <w:szCs w:val="21"/>
        </w:rPr>
        <w:t>监狱企业参加政府采购活动时，应当提供由省级以上监狱管理本企业郑重声明，根据《关于政府采购支持监狱企业发展有关问题的通知》（财库[2014]68号）的规定，本企业为监狱企业。</w:t>
      </w:r>
    </w:p>
    <w:p w14:paraId="28588FDB">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根据上述标准，我企业属于监狱企业的理由为：。</w:t>
      </w:r>
    </w:p>
    <w:p w14:paraId="0894DDA9">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本企业为参加（项目名称： ）（项目编号： ）采购活动提供本企业的产品。</w:t>
      </w:r>
    </w:p>
    <w:p w14:paraId="4A20EE64">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本企业对上述声明的真实性负责。如有虚假，将依法承担相应责任。</w:t>
      </w:r>
    </w:p>
    <w:p w14:paraId="468BF6CF">
      <w:pPr>
        <w:spacing w:line="360" w:lineRule="auto"/>
        <w:ind w:firstLine="480"/>
        <w:rPr>
          <w:rFonts w:hint="eastAsia" w:asciiTheme="minorEastAsia" w:hAnsiTheme="minorEastAsia" w:eastAsiaTheme="minorEastAsia"/>
          <w:szCs w:val="21"/>
        </w:rPr>
      </w:pPr>
    </w:p>
    <w:p w14:paraId="675F157C">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投标人名称（盖章）：</w:t>
      </w:r>
    </w:p>
    <w:p w14:paraId="3E506047">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日期： 年 月 日</w:t>
      </w:r>
    </w:p>
    <w:p w14:paraId="4515B15E">
      <w:pPr>
        <w:spacing w:line="360" w:lineRule="auto"/>
        <w:ind w:firstLine="480"/>
        <w:rPr>
          <w:rFonts w:hint="eastAsia" w:asciiTheme="minorEastAsia" w:hAnsiTheme="minorEastAsia" w:eastAsiaTheme="minorEastAsia"/>
          <w:szCs w:val="21"/>
        </w:rPr>
      </w:pPr>
    </w:p>
    <w:p w14:paraId="6A8D83B6">
      <w:pPr>
        <w:spacing w:line="360" w:lineRule="auto"/>
        <w:ind w:firstLine="480"/>
        <w:rPr>
          <w:rFonts w:hint="eastAsia" w:asciiTheme="minorEastAsia" w:hAnsiTheme="minorEastAsia" w:eastAsiaTheme="minorEastAsia"/>
          <w:szCs w:val="21"/>
        </w:rPr>
      </w:pPr>
    </w:p>
    <w:p w14:paraId="17E9C5E5">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投标人为监狱企业的提供此函。</w:t>
      </w:r>
    </w:p>
    <w:p w14:paraId="09E600F8">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局、戒毒管理局（含新疆生产建设兵团）出具的属于监狱企业的证明文件。</w:t>
      </w:r>
    </w:p>
    <w:p w14:paraId="5E4371D9">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B13B482">
      <w:pPr>
        <w:rPr>
          <w:rFonts w:hint="eastAsia" w:asciiTheme="minorEastAsia" w:hAnsiTheme="minorEastAsia" w:eastAsiaTheme="minorEastAsia"/>
          <w:b/>
          <w:sz w:val="32"/>
        </w:rPr>
      </w:pPr>
    </w:p>
    <w:p w14:paraId="08A7D620">
      <w:pPr>
        <w:widowControl/>
        <w:jc w:val="left"/>
        <w:rPr>
          <w:rFonts w:hint="eastAsia" w:ascii="宋体" w:hAnsi="宋体" w:cs="宋体"/>
          <w:b/>
          <w:bCs/>
          <w:szCs w:val="21"/>
        </w:rPr>
      </w:pPr>
      <w:r>
        <w:rPr>
          <w:rFonts w:ascii="宋体" w:hAnsi="宋体" w:cs="宋体"/>
          <w:b/>
          <w:bCs/>
          <w:szCs w:val="21"/>
        </w:rPr>
        <w:br w:type="page"/>
      </w:r>
    </w:p>
    <w:p w14:paraId="4C631A49">
      <w:pPr>
        <w:outlineLvl w:val="1"/>
        <w:rPr>
          <w:rFonts w:hint="eastAsia" w:ascii="宋体" w:hAnsi="宋体" w:cs="宋体"/>
          <w:szCs w:val="21"/>
        </w:rPr>
      </w:pPr>
      <w:r>
        <w:rPr>
          <w:rFonts w:hint="eastAsia" w:ascii="宋体" w:hAnsi="宋体" w:cs="宋体"/>
          <w:b/>
          <w:bCs/>
          <w:szCs w:val="21"/>
        </w:rPr>
        <w:t>七、投标人基本情况表</w:t>
      </w:r>
    </w:p>
    <w:p w14:paraId="3DE052B7">
      <w:pPr>
        <w:snapToGrid w:val="0"/>
        <w:spacing w:line="360" w:lineRule="auto"/>
        <w:jc w:val="center"/>
        <w:rPr>
          <w:rFonts w:hint="eastAsia" w:ascii="宋体" w:hAnsi="宋体" w:cs="宋体"/>
          <w:b/>
          <w:szCs w:val="21"/>
        </w:rPr>
      </w:pPr>
      <w:r>
        <w:rPr>
          <w:rFonts w:hint="eastAsia" w:ascii="宋体" w:hAnsi="宋体" w:cs="宋体"/>
          <w:b/>
          <w:szCs w:val="21"/>
        </w:rPr>
        <w:t>投标人基本情况表</w:t>
      </w:r>
    </w:p>
    <w:tbl>
      <w:tblPr>
        <w:tblStyle w:val="30"/>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992"/>
        <w:gridCol w:w="1418"/>
        <w:gridCol w:w="180"/>
        <w:gridCol w:w="1096"/>
        <w:gridCol w:w="567"/>
        <w:gridCol w:w="567"/>
        <w:gridCol w:w="850"/>
        <w:gridCol w:w="851"/>
        <w:gridCol w:w="330"/>
        <w:gridCol w:w="662"/>
        <w:gridCol w:w="142"/>
        <w:gridCol w:w="1417"/>
      </w:tblGrid>
      <w:tr w14:paraId="39D6E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36E6E16F">
            <w:pPr>
              <w:spacing w:line="440" w:lineRule="exact"/>
              <w:jc w:val="center"/>
              <w:rPr>
                <w:rFonts w:hint="eastAsia" w:ascii="宋体" w:hAnsi="宋体" w:cs="宋体"/>
                <w:color w:val="000000"/>
                <w:szCs w:val="21"/>
              </w:rPr>
            </w:pPr>
            <w:r>
              <w:rPr>
                <w:rFonts w:hint="eastAsia" w:ascii="宋体" w:hAnsi="宋体" w:cs="宋体"/>
                <w:color w:val="000000"/>
                <w:szCs w:val="21"/>
              </w:rPr>
              <w:t>企业名称</w:t>
            </w:r>
          </w:p>
        </w:tc>
        <w:tc>
          <w:tcPr>
            <w:tcW w:w="4820" w:type="dxa"/>
            <w:gridSpan w:val="6"/>
            <w:vAlign w:val="center"/>
          </w:tcPr>
          <w:p w14:paraId="50474905">
            <w:pPr>
              <w:spacing w:line="440" w:lineRule="exact"/>
              <w:jc w:val="center"/>
              <w:rPr>
                <w:rFonts w:hint="eastAsia" w:ascii="宋体" w:hAnsi="宋体" w:cs="宋体"/>
                <w:color w:val="000000"/>
                <w:szCs w:val="21"/>
              </w:rPr>
            </w:pPr>
          </w:p>
        </w:tc>
        <w:tc>
          <w:tcPr>
            <w:tcW w:w="1701" w:type="dxa"/>
            <w:gridSpan w:val="2"/>
            <w:vAlign w:val="center"/>
          </w:tcPr>
          <w:p w14:paraId="3BA50F5C">
            <w:pPr>
              <w:spacing w:line="440" w:lineRule="exact"/>
              <w:jc w:val="center"/>
              <w:rPr>
                <w:rFonts w:hint="eastAsia" w:ascii="宋体" w:hAnsi="宋体" w:cs="宋体"/>
                <w:color w:val="000000"/>
                <w:szCs w:val="21"/>
              </w:rPr>
            </w:pPr>
            <w:r>
              <w:rPr>
                <w:rFonts w:hint="eastAsia" w:ascii="宋体" w:hAnsi="宋体" w:cs="宋体"/>
                <w:color w:val="000000"/>
                <w:szCs w:val="21"/>
              </w:rPr>
              <w:t>法人代表</w:t>
            </w:r>
          </w:p>
        </w:tc>
        <w:tc>
          <w:tcPr>
            <w:tcW w:w="2551" w:type="dxa"/>
            <w:gridSpan w:val="4"/>
            <w:vAlign w:val="center"/>
          </w:tcPr>
          <w:p w14:paraId="4F472C29">
            <w:pPr>
              <w:spacing w:line="440" w:lineRule="exact"/>
              <w:jc w:val="center"/>
              <w:rPr>
                <w:rFonts w:hint="eastAsia" w:ascii="宋体" w:hAnsi="宋体" w:cs="宋体"/>
                <w:color w:val="000000"/>
                <w:szCs w:val="21"/>
              </w:rPr>
            </w:pPr>
          </w:p>
        </w:tc>
      </w:tr>
      <w:tr w14:paraId="37A5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1CB69B3C">
            <w:pPr>
              <w:spacing w:line="440" w:lineRule="exact"/>
              <w:jc w:val="center"/>
              <w:rPr>
                <w:rFonts w:hint="eastAsia" w:ascii="宋体" w:hAnsi="宋体" w:cs="宋体"/>
                <w:color w:val="000000"/>
                <w:szCs w:val="21"/>
              </w:rPr>
            </w:pPr>
            <w:r>
              <w:rPr>
                <w:rFonts w:hint="eastAsia" w:ascii="宋体" w:hAnsi="宋体" w:cs="宋体"/>
                <w:color w:val="000000"/>
                <w:szCs w:val="21"/>
              </w:rPr>
              <w:t>地址</w:t>
            </w:r>
          </w:p>
        </w:tc>
        <w:tc>
          <w:tcPr>
            <w:tcW w:w="4820" w:type="dxa"/>
            <w:gridSpan w:val="6"/>
            <w:vAlign w:val="center"/>
          </w:tcPr>
          <w:p w14:paraId="7EDB5A3F">
            <w:pPr>
              <w:spacing w:line="440" w:lineRule="exact"/>
              <w:jc w:val="center"/>
              <w:rPr>
                <w:rFonts w:hint="eastAsia" w:ascii="宋体" w:hAnsi="宋体" w:cs="宋体"/>
                <w:color w:val="000000"/>
                <w:szCs w:val="21"/>
              </w:rPr>
            </w:pPr>
          </w:p>
        </w:tc>
        <w:tc>
          <w:tcPr>
            <w:tcW w:w="1701" w:type="dxa"/>
            <w:gridSpan w:val="2"/>
            <w:vAlign w:val="center"/>
          </w:tcPr>
          <w:p w14:paraId="7A80FA38">
            <w:pPr>
              <w:spacing w:line="440" w:lineRule="exact"/>
              <w:jc w:val="center"/>
              <w:rPr>
                <w:rFonts w:hint="eastAsia" w:ascii="宋体" w:hAnsi="宋体" w:cs="宋体"/>
                <w:color w:val="000000"/>
                <w:szCs w:val="21"/>
              </w:rPr>
            </w:pPr>
            <w:r>
              <w:rPr>
                <w:rFonts w:hint="eastAsia" w:ascii="宋体" w:hAnsi="宋体" w:cs="宋体"/>
                <w:color w:val="000000"/>
                <w:szCs w:val="21"/>
              </w:rPr>
              <w:t>企业性质</w:t>
            </w:r>
          </w:p>
        </w:tc>
        <w:tc>
          <w:tcPr>
            <w:tcW w:w="2551" w:type="dxa"/>
            <w:gridSpan w:val="4"/>
            <w:vAlign w:val="center"/>
          </w:tcPr>
          <w:p w14:paraId="54DB5762">
            <w:pPr>
              <w:spacing w:line="440" w:lineRule="exact"/>
              <w:jc w:val="center"/>
              <w:rPr>
                <w:rFonts w:hint="eastAsia" w:ascii="宋体" w:hAnsi="宋体" w:cs="宋体"/>
                <w:color w:val="000000"/>
                <w:szCs w:val="21"/>
              </w:rPr>
            </w:pPr>
          </w:p>
        </w:tc>
      </w:tr>
      <w:tr w14:paraId="6ABC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068DAFA8">
            <w:pPr>
              <w:spacing w:line="440" w:lineRule="exact"/>
              <w:jc w:val="center"/>
              <w:rPr>
                <w:rFonts w:hint="eastAsia" w:ascii="宋体" w:hAnsi="宋体" w:cs="宋体"/>
                <w:color w:val="000000"/>
                <w:szCs w:val="21"/>
              </w:rPr>
            </w:pPr>
            <w:r>
              <w:rPr>
                <w:rFonts w:hint="eastAsia" w:ascii="宋体" w:hAnsi="宋体" w:cs="宋体"/>
                <w:color w:val="000000"/>
                <w:szCs w:val="21"/>
              </w:rPr>
              <w:t>股东姓名</w:t>
            </w:r>
          </w:p>
        </w:tc>
        <w:tc>
          <w:tcPr>
            <w:tcW w:w="992" w:type="dxa"/>
            <w:vAlign w:val="center"/>
          </w:tcPr>
          <w:p w14:paraId="18C15CC0">
            <w:pPr>
              <w:spacing w:line="440" w:lineRule="exact"/>
              <w:jc w:val="center"/>
              <w:rPr>
                <w:rFonts w:hint="eastAsia" w:ascii="宋体" w:hAnsi="宋体" w:cs="宋体"/>
                <w:color w:val="000000"/>
                <w:szCs w:val="21"/>
              </w:rPr>
            </w:pPr>
          </w:p>
        </w:tc>
        <w:tc>
          <w:tcPr>
            <w:tcW w:w="1418" w:type="dxa"/>
            <w:vAlign w:val="center"/>
          </w:tcPr>
          <w:p w14:paraId="49D5A12E">
            <w:pPr>
              <w:spacing w:line="440" w:lineRule="exact"/>
              <w:jc w:val="center"/>
              <w:rPr>
                <w:rFonts w:hint="eastAsia" w:ascii="宋体" w:hAnsi="宋体" w:cs="宋体"/>
                <w:color w:val="000000"/>
                <w:szCs w:val="21"/>
              </w:rPr>
            </w:pPr>
            <w:r>
              <w:rPr>
                <w:rFonts w:hint="eastAsia" w:ascii="宋体" w:hAnsi="宋体" w:cs="宋体"/>
                <w:color w:val="000000"/>
                <w:szCs w:val="21"/>
              </w:rPr>
              <w:t>股权结构（%）</w:t>
            </w:r>
          </w:p>
        </w:tc>
        <w:tc>
          <w:tcPr>
            <w:tcW w:w="2410" w:type="dxa"/>
            <w:gridSpan w:val="4"/>
            <w:vAlign w:val="center"/>
          </w:tcPr>
          <w:p w14:paraId="0C355C88">
            <w:pPr>
              <w:spacing w:line="440" w:lineRule="exact"/>
              <w:jc w:val="center"/>
              <w:rPr>
                <w:rFonts w:hint="eastAsia" w:ascii="宋体" w:hAnsi="宋体" w:cs="宋体"/>
                <w:color w:val="000000"/>
                <w:szCs w:val="21"/>
              </w:rPr>
            </w:pPr>
          </w:p>
        </w:tc>
        <w:tc>
          <w:tcPr>
            <w:tcW w:w="1701" w:type="dxa"/>
            <w:gridSpan w:val="2"/>
            <w:vAlign w:val="center"/>
          </w:tcPr>
          <w:p w14:paraId="02CBD907">
            <w:pPr>
              <w:spacing w:line="440" w:lineRule="exact"/>
              <w:jc w:val="center"/>
              <w:rPr>
                <w:rFonts w:hint="eastAsia" w:ascii="宋体" w:hAnsi="宋体" w:cs="宋体"/>
                <w:color w:val="000000"/>
                <w:szCs w:val="21"/>
              </w:rPr>
            </w:pPr>
            <w:r>
              <w:rPr>
                <w:rFonts w:hint="eastAsia" w:ascii="宋体" w:hAnsi="宋体" w:cs="宋体"/>
                <w:color w:val="000000"/>
                <w:szCs w:val="21"/>
              </w:rPr>
              <w:t>股东关系</w:t>
            </w:r>
          </w:p>
        </w:tc>
        <w:tc>
          <w:tcPr>
            <w:tcW w:w="2551" w:type="dxa"/>
            <w:gridSpan w:val="4"/>
            <w:vAlign w:val="center"/>
          </w:tcPr>
          <w:p w14:paraId="5016FCEC">
            <w:pPr>
              <w:spacing w:line="440" w:lineRule="exact"/>
              <w:jc w:val="center"/>
              <w:rPr>
                <w:rFonts w:hint="eastAsia" w:ascii="宋体" w:hAnsi="宋体" w:cs="宋体"/>
                <w:color w:val="000000"/>
                <w:szCs w:val="21"/>
              </w:rPr>
            </w:pPr>
          </w:p>
        </w:tc>
      </w:tr>
      <w:tr w14:paraId="0EFE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35" w:type="dxa"/>
            <w:vMerge w:val="restart"/>
            <w:vAlign w:val="center"/>
          </w:tcPr>
          <w:p w14:paraId="7B303614">
            <w:pPr>
              <w:spacing w:line="440" w:lineRule="exact"/>
              <w:jc w:val="center"/>
              <w:rPr>
                <w:rFonts w:hint="eastAsia" w:ascii="宋体" w:hAnsi="宋体" w:cs="宋体"/>
                <w:color w:val="000000"/>
                <w:szCs w:val="21"/>
              </w:rPr>
            </w:pPr>
            <w:r>
              <w:rPr>
                <w:rFonts w:hint="eastAsia" w:ascii="宋体" w:hAnsi="宋体" w:cs="宋体"/>
                <w:color w:val="000000"/>
                <w:szCs w:val="21"/>
              </w:rPr>
              <w:t>联系人姓名</w:t>
            </w:r>
          </w:p>
        </w:tc>
        <w:tc>
          <w:tcPr>
            <w:tcW w:w="992" w:type="dxa"/>
            <w:vMerge w:val="restart"/>
            <w:vAlign w:val="center"/>
          </w:tcPr>
          <w:p w14:paraId="61F4F429">
            <w:pPr>
              <w:spacing w:line="440" w:lineRule="exact"/>
              <w:jc w:val="center"/>
              <w:rPr>
                <w:rFonts w:hint="eastAsia" w:ascii="宋体" w:hAnsi="宋体" w:cs="宋体"/>
                <w:color w:val="000000"/>
                <w:szCs w:val="21"/>
              </w:rPr>
            </w:pPr>
          </w:p>
        </w:tc>
        <w:tc>
          <w:tcPr>
            <w:tcW w:w="1418" w:type="dxa"/>
            <w:vAlign w:val="center"/>
          </w:tcPr>
          <w:p w14:paraId="62DE25DF">
            <w:pPr>
              <w:spacing w:line="440" w:lineRule="exact"/>
              <w:jc w:val="center"/>
              <w:rPr>
                <w:rFonts w:hint="eastAsia" w:ascii="宋体" w:hAnsi="宋体" w:cs="宋体"/>
                <w:color w:val="000000"/>
                <w:szCs w:val="21"/>
              </w:rPr>
            </w:pPr>
            <w:r>
              <w:rPr>
                <w:rFonts w:hint="eastAsia" w:ascii="宋体" w:hAnsi="宋体" w:cs="宋体"/>
                <w:color w:val="000000"/>
                <w:szCs w:val="21"/>
              </w:rPr>
              <w:t>固定电话</w:t>
            </w:r>
          </w:p>
        </w:tc>
        <w:tc>
          <w:tcPr>
            <w:tcW w:w="2410" w:type="dxa"/>
            <w:gridSpan w:val="4"/>
            <w:vAlign w:val="center"/>
          </w:tcPr>
          <w:p w14:paraId="161ABE49">
            <w:pPr>
              <w:spacing w:line="440" w:lineRule="exact"/>
              <w:jc w:val="center"/>
              <w:rPr>
                <w:rFonts w:hint="eastAsia" w:ascii="宋体" w:hAnsi="宋体" w:cs="宋体"/>
                <w:color w:val="000000"/>
                <w:szCs w:val="21"/>
              </w:rPr>
            </w:pPr>
          </w:p>
        </w:tc>
        <w:tc>
          <w:tcPr>
            <w:tcW w:w="1701" w:type="dxa"/>
            <w:gridSpan w:val="2"/>
            <w:vMerge w:val="restart"/>
            <w:vAlign w:val="center"/>
          </w:tcPr>
          <w:p w14:paraId="2F35D191">
            <w:pPr>
              <w:spacing w:line="440" w:lineRule="exact"/>
              <w:jc w:val="center"/>
              <w:rPr>
                <w:rFonts w:hint="eastAsia" w:ascii="宋体" w:hAnsi="宋体" w:cs="宋体"/>
                <w:color w:val="000000"/>
                <w:szCs w:val="21"/>
              </w:rPr>
            </w:pPr>
            <w:r>
              <w:rPr>
                <w:rFonts w:hint="eastAsia" w:ascii="宋体" w:hAnsi="宋体" w:cs="宋体"/>
                <w:color w:val="000000"/>
                <w:szCs w:val="21"/>
              </w:rPr>
              <w:t>传真</w:t>
            </w:r>
          </w:p>
        </w:tc>
        <w:tc>
          <w:tcPr>
            <w:tcW w:w="2551" w:type="dxa"/>
            <w:gridSpan w:val="4"/>
            <w:vMerge w:val="restart"/>
            <w:vAlign w:val="center"/>
          </w:tcPr>
          <w:p w14:paraId="4C790D41">
            <w:pPr>
              <w:spacing w:line="440" w:lineRule="exact"/>
              <w:jc w:val="center"/>
              <w:rPr>
                <w:rFonts w:hint="eastAsia" w:ascii="宋体" w:hAnsi="宋体" w:cs="宋体"/>
                <w:color w:val="000000"/>
                <w:szCs w:val="21"/>
              </w:rPr>
            </w:pPr>
          </w:p>
        </w:tc>
      </w:tr>
      <w:tr w14:paraId="3173F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35" w:type="dxa"/>
            <w:vMerge w:val="continue"/>
            <w:vAlign w:val="center"/>
          </w:tcPr>
          <w:p w14:paraId="63DF71C1">
            <w:pPr>
              <w:spacing w:line="440" w:lineRule="exact"/>
              <w:jc w:val="center"/>
              <w:rPr>
                <w:rFonts w:hint="eastAsia" w:ascii="宋体" w:hAnsi="宋体" w:cs="宋体"/>
                <w:color w:val="000000"/>
                <w:szCs w:val="21"/>
              </w:rPr>
            </w:pPr>
          </w:p>
        </w:tc>
        <w:tc>
          <w:tcPr>
            <w:tcW w:w="992" w:type="dxa"/>
            <w:vMerge w:val="continue"/>
            <w:vAlign w:val="center"/>
          </w:tcPr>
          <w:p w14:paraId="47A40FCA">
            <w:pPr>
              <w:spacing w:line="440" w:lineRule="exact"/>
              <w:jc w:val="center"/>
              <w:rPr>
                <w:rFonts w:hint="eastAsia" w:ascii="宋体" w:hAnsi="宋体" w:cs="宋体"/>
                <w:color w:val="000000"/>
                <w:szCs w:val="21"/>
              </w:rPr>
            </w:pPr>
          </w:p>
        </w:tc>
        <w:tc>
          <w:tcPr>
            <w:tcW w:w="1418" w:type="dxa"/>
            <w:vAlign w:val="center"/>
          </w:tcPr>
          <w:p w14:paraId="679E70D6">
            <w:pPr>
              <w:spacing w:line="440" w:lineRule="exact"/>
              <w:jc w:val="center"/>
              <w:rPr>
                <w:rFonts w:hint="eastAsia" w:ascii="宋体" w:hAnsi="宋体" w:cs="宋体"/>
                <w:color w:val="000000"/>
                <w:szCs w:val="21"/>
              </w:rPr>
            </w:pPr>
            <w:r>
              <w:rPr>
                <w:rFonts w:hint="eastAsia" w:ascii="宋体" w:hAnsi="宋体" w:cs="宋体"/>
                <w:color w:val="000000"/>
                <w:szCs w:val="21"/>
              </w:rPr>
              <w:t>手 机</w:t>
            </w:r>
          </w:p>
        </w:tc>
        <w:tc>
          <w:tcPr>
            <w:tcW w:w="2410" w:type="dxa"/>
            <w:gridSpan w:val="4"/>
            <w:vAlign w:val="center"/>
          </w:tcPr>
          <w:p w14:paraId="4F2065A0">
            <w:pPr>
              <w:spacing w:line="440" w:lineRule="exact"/>
              <w:jc w:val="center"/>
              <w:rPr>
                <w:rFonts w:hint="eastAsia" w:ascii="宋体" w:hAnsi="宋体" w:cs="宋体"/>
                <w:color w:val="000000"/>
                <w:szCs w:val="21"/>
              </w:rPr>
            </w:pPr>
          </w:p>
        </w:tc>
        <w:tc>
          <w:tcPr>
            <w:tcW w:w="1701" w:type="dxa"/>
            <w:gridSpan w:val="2"/>
            <w:vMerge w:val="continue"/>
            <w:vAlign w:val="center"/>
          </w:tcPr>
          <w:p w14:paraId="18025197">
            <w:pPr>
              <w:spacing w:line="440" w:lineRule="exact"/>
              <w:jc w:val="center"/>
              <w:rPr>
                <w:rFonts w:hint="eastAsia" w:ascii="宋体" w:hAnsi="宋体" w:cs="宋体"/>
                <w:color w:val="000000"/>
                <w:szCs w:val="21"/>
              </w:rPr>
            </w:pPr>
          </w:p>
        </w:tc>
        <w:tc>
          <w:tcPr>
            <w:tcW w:w="2551" w:type="dxa"/>
            <w:gridSpan w:val="4"/>
            <w:vMerge w:val="continue"/>
            <w:vAlign w:val="center"/>
          </w:tcPr>
          <w:p w14:paraId="290F4677">
            <w:pPr>
              <w:spacing w:line="440" w:lineRule="exact"/>
              <w:jc w:val="center"/>
              <w:rPr>
                <w:rFonts w:hint="eastAsia" w:ascii="宋体" w:hAnsi="宋体" w:cs="宋体"/>
                <w:color w:val="000000"/>
                <w:szCs w:val="21"/>
              </w:rPr>
            </w:pPr>
          </w:p>
        </w:tc>
      </w:tr>
      <w:tr w14:paraId="6E931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restart"/>
            <w:vAlign w:val="center"/>
          </w:tcPr>
          <w:p w14:paraId="6D47BCCD">
            <w:pPr>
              <w:spacing w:line="440" w:lineRule="exact"/>
              <w:jc w:val="center"/>
              <w:rPr>
                <w:rFonts w:hint="eastAsia" w:ascii="宋体" w:hAnsi="宋体" w:cs="宋体"/>
                <w:color w:val="000000"/>
                <w:szCs w:val="21"/>
              </w:rPr>
            </w:pPr>
            <w:r>
              <w:rPr>
                <w:rFonts w:hint="eastAsia" w:ascii="宋体" w:hAnsi="宋体" w:cs="宋体"/>
                <w:color w:val="000000"/>
                <w:szCs w:val="21"/>
              </w:rPr>
              <w:t>1.企业概况</w:t>
            </w:r>
          </w:p>
        </w:tc>
        <w:tc>
          <w:tcPr>
            <w:tcW w:w="992" w:type="dxa"/>
            <w:vAlign w:val="center"/>
          </w:tcPr>
          <w:p w14:paraId="36B1BB1A">
            <w:pPr>
              <w:spacing w:line="440" w:lineRule="exact"/>
              <w:jc w:val="center"/>
              <w:rPr>
                <w:rFonts w:hint="eastAsia" w:ascii="宋体" w:hAnsi="宋体" w:cs="宋体"/>
                <w:color w:val="000000"/>
                <w:szCs w:val="21"/>
              </w:rPr>
            </w:pPr>
            <w:r>
              <w:rPr>
                <w:rFonts w:hint="eastAsia" w:ascii="宋体" w:hAnsi="宋体" w:cs="宋体"/>
                <w:color w:val="000000"/>
                <w:szCs w:val="21"/>
              </w:rPr>
              <w:t>职工</w:t>
            </w:r>
          </w:p>
          <w:p w14:paraId="7FDF68AC">
            <w:pPr>
              <w:spacing w:line="440" w:lineRule="exact"/>
              <w:jc w:val="center"/>
              <w:rPr>
                <w:rFonts w:hint="eastAsia" w:ascii="宋体" w:hAnsi="宋体" w:cs="宋体"/>
                <w:color w:val="000000"/>
                <w:szCs w:val="21"/>
              </w:rPr>
            </w:pPr>
            <w:r>
              <w:rPr>
                <w:rFonts w:hint="eastAsia" w:ascii="宋体" w:hAnsi="宋体" w:cs="宋体"/>
                <w:color w:val="000000"/>
                <w:szCs w:val="21"/>
              </w:rPr>
              <w:t>人数</w:t>
            </w:r>
          </w:p>
        </w:tc>
        <w:tc>
          <w:tcPr>
            <w:tcW w:w="1418" w:type="dxa"/>
            <w:vAlign w:val="center"/>
          </w:tcPr>
          <w:p w14:paraId="7FEEF0A6">
            <w:pPr>
              <w:spacing w:line="440" w:lineRule="exact"/>
              <w:jc w:val="center"/>
              <w:rPr>
                <w:rFonts w:hint="eastAsia" w:ascii="宋体" w:hAnsi="宋体" w:cs="宋体"/>
                <w:color w:val="000000"/>
                <w:szCs w:val="21"/>
              </w:rPr>
            </w:pPr>
          </w:p>
        </w:tc>
        <w:tc>
          <w:tcPr>
            <w:tcW w:w="1276" w:type="dxa"/>
            <w:gridSpan w:val="2"/>
            <w:vAlign w:val="center"/>
          </w:tcPr>
          <w:p w14:paraId="7B42B0D2">
            <w:pPr>
              <w:spacing w:line="440" w:lineRule="exact"/>
              <w:jc w:val="center"/>
              <w:rPr>
                <w:rFonts w:hint="eastAsia" w:ascii="宋体" w:hAnsi="宋体" w:cs="宋体"/>
                <w:color w:val="000000"/>
                <w:szCs w:val="21"/>
              </w:rPr>
            </w:pPr>
            <w:r>
              <w:rPr>
                <w:rFonts w:hint="eastAsia" w:ascii="宋体" w:hAnsi="宋体" w:cs="宋体"/>
                <w:color w:val="000000"/>
                <w:szCs w:val="21"/>
              </w:rPr>
              <w:t>具备大专以上学历人数</w:t>
            </w:r>
          </w:p>
        </w:tc>
        <w:tc>
          <w:tcPr>
            <w:tcW w:w="1134" w:type="dxa"/>
            <w:gridSpan w:val="2"/>
            <w:vAlign w:val="center"/>
          </w:tcPr>
          <w:p w14:paraId="26E83846">
            <w:pPr>
              <w:spacing w:line="440" w:lineRule="exact"/>
              <w:jc w:val="center"/>
              <w:rPr>
                <w:rFonts w:hint="eastAsia" w:ascii="宋体" w:hAnsi="宋体" w:cs="宋体"/>
                <w:color w:val="000000"/>
                <w:szCs w:val="21"/>
              </w:rPr>
            </w:pPr>
          </w:p>
        </w:tc>
        <w:tc>
          <w:tcPr>
            <w:tcW w:w="1701" w:type="dxa"/>
            <w:gridSpan w:val="2"/>
            <w:vAlign w:val="center"/>
          </w:tcPr>
          <w:p w14:paraId="2380E7BE">
            <w:pPr>
              <w:spacing w:line="440" w:lineRule="exact"/>
              <w:jc w:val="center"/>
              <w:rPr>
                <w:rFonts w:hint="eastAsia" w:ascii="宋体" w:hAnsi="宋体" w:cs="宋体"/>
                <w:color w:val="000000"/>
                <w:szCs w:val="21"/>
              </w:rPr>
            </w:pPr>
            <w:r>
              <w:rPr>
                <w:rFonts w:hint="eastAsia" w:ascii="宋体" w:hAnsi="宋体" w:cs="宋体"/>
                <w:color w:val="000000"/>
                <w:szCs w:val="21"/>
              </w:rPr>
              <w:t>国家授予技术职称人数</w:t>
            </w:r>
          </w:p>
        </w:tc>
        <w:tc>
          <w:tcPr>
            <w:tcW w:w="2551" w:type="dxa"/>
            <w:gridSpan w:val="4"/>
            <w:vAlign w:val="center"/>
          </w:tcPr>
          <w:p w14:paraId="08175472">
            <w:pPr>
              <w:spacing w:line="440" w:lineRule="exact"/>
              <w:jc w:val="center"/>
              <w:rPr>
                <w:rFonts w:hint="eastAsia" w:ascii="宋体" w:hAnsi="宋体" w:cs="宋体"/>
                <w:color w:val="000000"/>
                <w:szCs w:val="21"/>
              </w:rPr>
            </w:pPr>
          </w:p>
        </w:tc>
      </w:tr>
      <w:tr w14:paraId="3FF1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7E306587">
            <w:pPr>
              <w:spacing w:line="440" w:lineRule="exact"/>
              <w:jc w:val="center"/>
              <w:rPr>
                <w:rFonts w:hint="eastAsia" w:ascii="宋体" w:hAnsi="宋体" w:cs="宋体"/>
                <w:color w:val="000000"/>
                <w:szCs w:val="21"/>
              </w:rPr>
            </w:pPr>
          </w:p>
        </w:tc>
        <w:tc>
          <w:tcPr>
            <w:tcW w:w="992" w:type="dxa"/>
            <w:vAlign w:val="center"/>
          </w:tcPr>
          <w:p w14:paraId="22EC8C2D">
            <w:pPr>
              <w:spacing w:line="440" w:lineRule="exact"/>
              <w:jc w:val="center"/>
              <w:rPr>
                <w:rFonts w:hint="eastAsia" w:ascii="宋体" w:hAnsi="宋体" w:cs="宋体"/>
                <w:color w:val="000000"/>
                <w:szCs w:val="21"/>
              </w:rPr>
            </w:pPr>
            <w:r>
              <w:rPr>
                <w:rFonts w:hint="eastAsia" w:ascii="宋体" w:hAnsi="宋体" w:cs="宋体"/>
                <w:color w:val="000000"/>
                <w:szCs w:val="21"/>
              </w:rPr>
              <w:t>占地</w:t>
            </w:r>
          </w:p>
          <w:p w14:paraId="227DDBB3">
            <w:pPr>
              <w:spacing w:line="440" w:lineRule="exact"/>
              <w:jc w:val="center"/>
              <w:rPr>
                <w:rFonts w:hint="eastAsia" w:ascii="宋体" w:hAnsi="宋体" w:cs="宋体"/>
                <w:color w:val="000000"/>
                <w:szCs w:val="21"/>
              </w:rPr>
            </w:pPr>
            <w:r>
              <w:rPr>
                <w:rFonts w:hint="eastAsia" w:ascii="宋体" w:hAnsi="宋体" w:cs="宋体"/>
                <w:color w:val="000000"/>
                <w:szCs w:val="21"/>
              </w:rPr>
              <w:t>面积</w:t>
            </w:r>
          </w:p>
        </w:tc>
        <w:tc>
          <w:tcPr>
            <w:tcW w:w="1418" w:type="dxa"/>
            <w:vAlign w:val="center"/>
          </w:tcPr>
          <w:p w14:paraId="12ED2BEF">
            <w:pPr>
              <w:spacing w:line="440" w:lineRule="exact"/>
              <w:jc w:val="center"/>
              <w:rPr>
                <w:rFonts w:hint="eastAsia" w:ascii="宋体" w:hAnsi="宋体" w:cs="宋体"/>
                <w:color w:val="000000"/>
                <w:szCs w:val="21"/>
              </w:rPr>
            </w:pPr>
          </w:p>
        </w:tc>
        <w:tc>
          <w:tcPr>
            <w:tcW w:w="1276" w:type="dxa"/>
            <w:gridSpan w:val="2"/>
            <w:vAlign w:val="center"/>
          </w:tcPr>
          <w:p w14:paraId="2B6CE261">
            <w:pPr>
              <w:spacing w:line="440" w:lineRule="exact"/>
              <w:jc w:val="center"/>
              <w:rPr>
                <w:rFonts w:hint="eastAsia" w:ascii="宋体" w:hAnsi="宋体" w:cs="宋体"/>
                <w:color w:val="000000"/>
                <w:szCs w:val="21"/>
              </w:rPr>
            </w:pPr>
            <w:r>
              <w:rPr>
                <w:rFonts w:hint="eastAsia" w:ascii="宋体" w:hAnsi="宋体" w:cs="宋体"/>
                <w:color w:val="000000"/>
                <w:szCs w:val="21"/>
              </w:rPr>
              <w:t>建筑面积</w:t>
            </w:r>
          </w:p>
        </w:tc>
        <w:tc>
          <w:tcPr>
            <w:tcW w:w="1134" w:type="dxa"/>
            <w:gridSpan w:val="2"/>
            <w:vAlign w:val="center"/>
          </w:tcPr>
          <w:p w14:paraId="5ABD505B">
            <w:pPr>
              <w:spacing w:line="440" w:lineRule="exact"/>
              <w:jc w:val="center"/>
              <w:rPr>
                <w:rFonts w:hint="eastAsia" w:ascii="宋体" w:hAnsi="宋体" w:cs="宋体"/>
                <w:color w:val="000000"/>
                <w:szCs w:val="21"/>
              </w:rPr>
            </w:pPr>
            <w:r>
              <w:rPr>
                <w:rFonts w:hint="eastAsia" w:ascii="宋体" w:hAnsi="宋体" w:cs="宋体"/>
                <w:color w:val="000000"/>
                <w:szCs w:val="21"/>
              </w:rPr>
              <w:t>平方米 □自有 □租赁</w:t>
            </w:r>
          </w:p>
        </w:tc>
        <w:tc>
          <w:tcPr>
            <w:tcW w:w="1701" w:type="dxa"/>
            <w:gridSpan w:val="2"/>
            <w:vAlign w:val="center"/>
          </w:tcPr>
          <w:p w14:paraId="4A83CD54">
            <w:pPr>
              <w:spacing w:line="440" w:lineRule="exact"/>
              <w:jc w:val="center"/>
              <w:rPr>
                <w:rFonts w:hint="eastAsia" w:ascii="宋体" w:hAnsi="宋体" w:cs="宋体"/>
                <w:color w:val="000000"/>
                <w:szCs w:val="21"/>
              </w:rPr>
            </w:pPr>
            <w:r>
              <w:rPr>
                <w:rFonts w:hint="eastAsia" w:ascii="宋体" w:hAnsi="宋体" w:cs="宋体"/>
                <w:color w:val="000000"/>
                <w:szCs w:val="21"/>
              </w:rPr>
              <w:t>生产经营场所及场所的设施与设备</w:t>
            </w:r>
          </w:p>
        </w:tc>
        <w:tc>
          <w:tcPr>
            <w:tcW w:w="2551" w:type="dxa"/>
            <w:gridSpan w:val="4"/>
            <w:vAlign w:val="center"/>
          </w:tcPr>
          <w:p w14:paraId="274F37A3">
            <w:pPr>
              <w:spacing w:line="440" w:lineRule="exact"/>
              <w:jc w:val="center"/>
              <w:rPr>
                <w:rFonts w:hint="eastAsia" w:ascii="宋体" w:hAnsi="宋体" w:cs="宋体"/>
                <w:color w:val="000000"/>
                <w:szCs w:val="21"/>
              </w:rPr>
            </w:pPr>
          </w:p>
        </w:tc>
      </w:tr>
      <w:tr w14:paraId="5C37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673E046B">
            <w:pPr>
              <w:spacing w:line="440" w:lineRule="exact"/>
              <w:jc w:val="center"/>
              <w:rPr>
                <w:rFonts w:hint="eastAsia" w:ascii="宋体" w:hAnsi="宋体" w:cs="宋体"/>
                <w:color w:val="000000"/>
                <w:szCs w:val="21"/>
              </w:rPr>
            </w:pPr>
          </w:p>
        </w:tc>
        <w:tc>
          <w:tcPr>
            <w:tcW w:w="992" w:type="dxa"/>
            <w:vAlign w:val="center"/>
          </w:tcPr>
          <w:p w14:paraId="40EDDE47">
            <w:pPr>
              <w:spacing w:line="440" w:lineRule="exact"/>
              <w:jc w:val="center"/>
              <w:rPr>
                <w:rFonts w:hint="eastAsia" w:ascii="宋体" w:hAnsi="宋体" w:cs="宋体"/>
                <w:color w:val="000000"/>
                <w:szCs w:val="21"/>
              </w:rPr>
            </w:pPr>
            <w:r>
              <w:rPr>
                <w:rFonts w:hint="eastAsia" w:ascii="宋体" w:hAnsi="宋体" w:cs="宋体"/>
                <w:color w:val="000000"/>
                <w:szCs w:val="21"/>
              </w:rPr>
              <w:t>注册</w:t>
            </w:r>
          </w:p>
          <w:p w14:paraId="0FE93190">
            <w:pPr>
              <w:spacing w:line="440" w:lineRule="exact"/>
              <w:jc w:val="center"/>
              <w:rPr>
                <w:rFonts w:hint="eastAsia" w:ascii="宋体" w:hAnsi="宋体" w:cs="宋体"/>
                <w:color w:val="000000"/>
                <w:szCs w:val="21"/>
              </w:rPr>
            </w:pPr>
            <w:r>
              <w:rPr>
                <w:rFonts w:hint="eastAsia" w:ascii="宋体" w:hAnsi="宋体" w:cs="宋体"/>
                <w:color w:val="000000"/>
                <w:szCs w:val="21"/>
              </w:rPr>
              <w:t>资金</w:t>
            </w:r>
          </w:p>
        </w:tc>
        <w:tc>
          <w:tcPr>
            <w:tcW w:w="1418" w:type="dxa"/>
            <w:vAlign w:val="center"/>
          </w:tcPr>
          <w:p w14:paraId="3D33FB57">
            <w:pPr>
              <w:spacing w:line="440" w:lineRule="exact"/>
              <w:jc w:val="center"/>
              <w:rPr>
                <w:rFonts w:hint="eastAsia" w:ascii="宋体" w:hAnsi="宋体" w:cs="宋体"/>
                <w:color w:val="000000"/>
                <w:szCs w:val="21"/>
              </w:rPr>
            </w:pPr>
          </w:p>
        </w:tc>
        <w:tc>
          <w:tcPr>
            <w:tcW w:w="1276" w:type="dxa"/>
            <w:gridSpan w:val="2"/>
            <w:vAlign w:val="center"/>
          </w:tcPr>
          <w:p w14:paraId="51D34329">
            <w:pPr>
              <w:spacing w:line="440" w:lineRule="exact"/>
              <w:jc w:val="center"/>
              <w:rPr>
                <w:rFonts w:hint="eastAsia" w:ascii="宋体" w:hAnsi="宋体" w:cs="宋体"/>
                <w:color w:val="000000"/>
                <w:szCs w:val="21"/>
              </w:rPr>
            </w:pPr>
            <w:r>
              <w:rPr>
                <w:rFonts w:hint="eastAsia" w:ascii="宋体" w:hAnsi="宋体" w:cs="宋体"/>
                <w:color w:val="000000"/>
                <w:szCs w:val="21"/>
              </w:rPr>
              <w:t>注册发证机 关</w:t>
            </w:r>
          </w:p>
        </w:tc>
        <w:tc>
          <w:tcPr>
            <w:tcW w:w="2835" w:type="dxa"/>
            <w:gridSpan w:val="4"/>
            <w:vAlign w:val="center"/>
          </w:tcPr>
          <w:p w14:paraId="749424E0">
            <w:pPr>
              <w:spacing w:line="440" w:lineRule="exact"/>
              <w:jc w:val="center"/>
              <w:rPr>
                <w:rFonts w:hint="eastAsia" w:ascii="宋体" w:hAnsi="宋体" w:cs="宋体"/>
                <w:color w:val="000000"/>
                <w:szCs w:val="21"/>
              </w:rPr>
            </w:pPr>
          </w:p>
        </w:tc>
        <w:tc>
          <w:tcPr>
            <w:tcW w:w="992" w:type="dxa"/>
            <w:gridSpan w:val="2"/>
            <w:vAlign w:val="center"/>
          </w:tcPr>
          <w:p w14:paraId="64272B0C">
            <w:pPr>
              <w:spacing w:line="440" w:lineRule="exact"/>
              <w:jc w:val="center"/>
              <w:rPr>
                <w:rFonts w:hint="eastAsia" w:ascii="宋体" w:hAnsi="宋体" w:cs="宋体"/>
                <w:color w:val="000000"/>
                <w:szCs w:val="21"/>
              </w:rPr>
            </w:pPr>
            <w:r>
              <w:rPr>
                <w:rFonts w:hint="eastAsia" w:ascii="宋体" w:hAnsi="宋体" w:cs="宋体"/>
                <w:color w:val="000000"/>
                <w:szCs w:val="21"/>
              </w:rPr>
              <w:t>公司成立时间</w:t>
            </w:r>
          </w:p>
        </w:tc>
        <w:tc>
          <w:tcPr>
            <w:tcW w:w="1559" w:type="dxa"/>
            <w:gridSpan w:val="2"/>
            <w:vAlign w:val="center"/>
          </w:tcPr>
          <w:p w14:paraId="36A8D99E">
            <w:pPr>
              <w:spacing w:line="440" w:lineRule="exact"/>
              <w:jc w:val="center"/>
              <w:rPr>
                <w:rFonts w:hint="eastAsia" w:ascii="宋体" w:hAnsi="宋体" w:cs="宋体"/>
                <w:color w:val="000000"/>
                <w:szCs w:val="21"/>
              </w:rPr>
            </w:pPr>
          </w:p>
        </w:tc>
      </w:tr>
      <w:tr w14:paraId="5C3A4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3F6F7798">
            <w:pPr>
              <w:spacing w:line="440" w:lineRule="exact"/>
              <w:jc w:val="center"/>
              <w:rPr>
                <w:rFonts w:hint="eastAsia" w:ascii="宋体" w:hAnsi="宋体" w:cs="宋体"/>
                <w:color w:val="000000"/>
                <w:szCs w:val="21"/>
              </w:rPr>
            </w:pPr>
          </w:p>
        </w:tc>
        <w:tc>
          <w:tcPr>
            <w:tcW w:w="992" w:type="dxa"/>
            <w:vAlign w:val="center"/>
          </w:tcPr>
          <w:p w14:paraId="3A449532">
            <w:pPr>
              <w:spacing w:line="440" w:lineRule="exact"/>
              <w:jc w:val="center"/>
              <w:rPr>
                <w:rFonts w:hint="eastAsia" w:ascii="宋体" w:hAnsi="宋体" w:cs="宋体"/>
                <w:color w:val="000000"/>
                <w:szCs w:val="21"/>
              </w:rPr>
            </w:pPr>
            <w:r>
              <w:rPr>
                <w:rFonts w:hint="eastAsia" w:ascii="宋体" w:hAnsi="宋体" w:cs="宋体"/>
                <w:color w:val="000000"/>
                <w:szCs w:val="21"/>
              </w:rPr>
              <w:t>核准经营范围</w:t>
            </w:r>
          </w:p>
        </w:tc>
        <w:tc>
          <w:tcPr>
            <w:tcW w:w="8080" w:type="dxa"/>
            <w:gridSpan w:val="11"/>
            <w:vAlign w:val="center"/>
          </w:tcPr>
          <w:p w14:paraId="61DE1345">
            <w:pPr>
              <w:spacing w:line="440" w:lineRule="exact"/>
              <w:jc w:val="center"/>
              <w:rPr>
                <w:rFonts w:hint="eastAsia" w:ascii="宋体" w:hAnsi="宋体" w:cs="宋体"/>
                <w:color w:val="000000"/>
                <w:szCs w:val="21"/>
              </w:rPr>
            </w:pPr>
          </w:p>
        </w:tc>
      </w:tr>
      <w:tr w14:paraId="02892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582825EF">
            <w:pPr>
              <w:spacing w:line="440" w:lineRule="exact"/>
              <w:jc w:val="center"/>
              <w:rPr>
                <w:rFonts w:hint="eastAsia" w:ascii="宋体" w:hAnsi="宋体" w:cs="宋体"/>
                <w:color w:val="000000"/>
                <w:szCs w:val="21"/>
              </w:rPr>
            </w:pPr>
          </w:p>
        </w:tc>
        <w:tc>
          <w:tcPr>
            <w:tcW w:w="9072" w:type="dxa"/>
            <w:gridSpan w:val="12"/>
            <w:vAlign w:val="center"/>
          </w:tcPr>
          <w:p w14:paraId="3DBAC54F">
            <w:pPr>
              <w:spacing w:line="440" w:lineRule="exact"/>
              <w:jc w:val="left"/>
              <w:rPr>
                <w:rFonts w:hint="eastAsia" w:ascii="宋体" w:hAnsi="宋体" w:cs="宋体"/>
                <w:color w:val="000000"/>
                <w:szCs w:val="21"/>
              </w:rPr>
            </w:pPr>
            <w:r>
              <w:rPr>
                <w:rFonts w:hint="eastAsia" w:ascii="宋体" w:hAnsi="宋体" w:cs="宋体"/>
                <w:color w:val="000000"/>
                <w:szCs w:val="21"/>
              </w:rPr>
              <w:t>发展历程及主要荣誉：</w:t>
            </w:r>
          </w:p>
        </w:tc>
      </w:tr>
      <w:tr w14:paraId="7F89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135" w:type="dxa"/>
            <w:vMerge w:val="restart"/>
            <w:vAlign w:val="center"/>
          </w:tcPr>
          <w:p w14:paraId="152DA2BF">
            <w:pPr>
              <w:spacing w:line="440" w:lineRule="exact"/>
              <w:jc w:val="center"/>
              <w:rPr>
                <w:rFonts w:hint="eastAsia" w:ascii="宋体" w:hAnsi="宋体" w:cs="宋体"/>
                <w:color w:val="000000"/>
                <w:szCs w:val="21"/>
              </w:rPr>
            </w:pPr>
            <w:r>
              <w:rPr>
                <w:rFonts w:hint="eastAsia" w:ascii="宋体" w:hAnsi="宋体" w:cs="宋体"/>
                <w:color w:val="000000"/>
                <w:szCs w:val="21"/>
              </w:rPr>
              <w:t>2.企业有关资质获证情况</w:t>
            </w:r>
          </w:p>
        </w:tc>
        <w:tc>
          <w:tcPr>
            <w:tcW w:w="2590" w:type="dxa"/>
            <w:gridSpan w:val="3"/>
            <w:vMerge w:val="restart"/>
            <w:vAlign w:val="center"/>
          </w:tcPr>
          <w:p w14:paraId="69AB7124">
            <w:pPr>
              <w:spacing w:line="440" w:lineRule="exact"/>
              <w:jc w:val="center"/>
              <w:rPr>
                <w:rFonts w:hint="eastAsia" w:ascii="宋体" w:hAnsi="宋体" w:cs="宋体"/>
                <w:color w:val="000000"/>
                <w:szCs w:val="21"/>
              </w:rPr>
            </w:pPr>
            <w:r>
              <w:rPr>
                <w:rFonts w:hint="eastAsia" w:ascii="宋体" w:hAnsi="宋体" w:cs="宋体"/>
                <w:color w:val="000000"/>
                <w:szCs w:val="21"/>
              </w:rPr>
              <w:t>产品生产许可证情况（对需获得生产许可证的产品要填写此栏）</w:t>
            </w:r>
          </w:p>
        </w:tc>
        <w:tc>
          <w:tcPr>
            <w:tcW w:w="1663" w:type="dxa"/>
            <w:gridSpan w:val="2"/>
            <w:vAlign w:val="center"/>
          </w:tcPr>
          <w:p w14:paraId="64ED6919">
            <w:pPr>
              <w:spacing w:line="440" w:lineRule="exact"/>
              <w:jc w:val="center"/>
              <w:rPr>
                <w:rFonts w:hint="eastAsia" w:ascii="宋体" w:hAnsi="宋体" w:cs="宋体"/>
                <w:color w:val="000000"/>
                <w:szCs w:val="21"/>
              </w:rPr>
            </w:pPr>
            <w:r>
              <w:rPr>
                <w:rFonts w:hint="eastAsia" w:ascii="宋体" w:hAnsi="宋体" w:cs="宋体"/>
                <w:color w:val="000000"/>
                <w:szCs w:val="21"/>
              </w:rPr>
              <w:t>产品名称</w:t>
            </w:r>
          </w:p>
        </w:tc>
        <w:tc>
          <w:tcPr>
            <w:tcW w:w="1417" w:type="dxa"/>
            <w:gridSpan w:val="2"/>
            <w:vAlign w:val="center"/>
          </w:tcPr>
          <w:p w14:paraId="4F5A296C">
            <w:pPr>
              <w:spacing w:line="440" w:lineRule="exact"/>
              <w:jc w:val="center"/>
              <w:rPr>
                <w:rFonts w:hint="eastAsia" w:ascii="宋体" w:hAnsi="宋体" w:cs="宋体"/>
                <w:color w:val="000000"/>
                <w:szCs w:val="21"/>
              </w:rPr>
            </w:pPr>
            <w:r>
              <w:rPr>
                <w:rFonts w:hint="eastAsia" w:ascii="宋体" w:hAnsi="宋体" w:cs="宋体"/>
                <w:color w:val="000000"/>
                <w:szCs w:val="21"/>
              </w:rPr>
              <w:t>发证机关</w:t>
            </w:r>
          </w:p>
        </w:tc>
        <w:tc>
          <w:tcPr>
            <w:tcW w:w="1181" w:type="dxa"/>
            <w:gridSpan w:val="2"/>
            <w:vAlign w:val="center"/>
          </w:tcPr>
          <w:p w14:paraId="2843F9E3">
            <w:pPr>
              <w:spacing w:line="440" w:lineRule="exact"/>
              <w:jc w:val="center"/>
              <w:rPr>
                <w:rFonts w:hint="eastAsia" w:ascii="宋体" w:hAnsi="宋体" w:cs="宋体"/>
                <w:color w:val="000000"/>
                <w:szCs w:val="21"/>
              </w:rPr>
            </w:pPr>
            <w:r>
              <w:rPr>
                <w:rFonts w:hint="eastAsia" w:ascii="宋体" w:hAnsi="宋体" w:cs="宋体"/>
                <w:color w:val="000000"/>
                <w:szCs w:val="21"/>
              </w:rPr>
              <w:t>编 号</w:t>
            </w:r>
          </w:p>
        </w:tc>
        <w:tc>
          <w:tcPr>
            <w:tcW w:w="804" w:type="dxa"/>
            <w:gridSpan w:val="2"/>
            <w:vAlign w:val="center"/>
          </w:tcPr>
          <w:p w14:paraId="4060A048">
            <w:pPr>
              <w:spacing w:line="440" w:lineRule="exact"/>
              <w:jc w:val="center"/>
              <w:rPr>
                <w:rFonts w:hint="eastAsia" w:ascii="宋体" w:hAnsi="宋体" w:cs="宋体"/>
                <w:color w:val="000000"/>
                <w:szCs w:val="21"/>
              </w:rPr>
            </w:pPr>
            <w:r>
              <w:rPr>
                <w:rFonts w:hint="eastAsia" w:ascii="宋体" w:hAnsi="宋体" w:cs="宋体"/>
                <w:color w:val="000000"/>
                <w:szCs w:val="21"/>
              </w:rPr>
              <w:t>发证时间</w:t>
            </w:r>
          </w:p>
        </w:tc>
        <w:tc>
          <w:tcPr>
            <w:tcW w:w="1417" w:type="dxa"/>
            <w:vAlign w:val="center"/>
          </w:tcPr>
          <w:p w14:paraId="5D08C95F">
            <w:pPr>
              <w:spacing w:line="440" w:lineRule="exact"/>
              <w:jc w:val="center"/>
              <w:rPr>
                <w:rFonts w:hint="eastAsia" w:ascii="宋体" w:hAnsi="宋体" w:cs="宋体"/>
                <w:color w:val="000000"/>
                <w:szCs w:val="21"/>
              </w:rPr>
            </w:pPr>
            <w:r>
              <w:rPr>
                <w:rFonts w:hint="eastAsia" w:ascii="宋体" w:hAnsi="宋体" w:cs="宋体"/>
                <w:color w:val="000000"/>
                <w:szCs w:val="21"/>
              </w:rPr>
              <w:t>期 限</w:t>
            </w:r>
          </w:p>
        </w:tc>
      </w:tr>
      <w:tr w14:paraId="51E6F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4654F8A3">
            <w:pPr>
              <w:spacing w:line="440" w:lineRule="exact"/>
              <w:jc w:val="center"/>
              <w:rPr>
                <w:rFonts w:hint="eastAsia" w:ascii="宋体" w:hAnsi="宋体" w:cs="宋体"/>
                <w:color w:val="000000"/>
                <w:szCs w:val="21"/>
              </w:rPr>
            </w:pPr>
          </w:p>
        </w:tc>
        <w:tc>
          <w:tcPr>
            <w:tcW w:w="2590" w:type="dxa"/>
            <w:gridSpan w:val="3"/>
            <w:vMerge w:val="continue"/>
            <w:vAlign w:val="center"/>
          </w:tcPr>
          <w:p w14:paraId="126945FA">
            <w:pPr>
              <w:spacing w:line="440" w:lineRule="exact"/>
              <w:jc w:val="center"/>
              <w:rPr>
                <w:rFonts w:hint="eastAsia" w:ascii="宋体" w:hAnsi="宋体" w:cs="宋体"/>
                <w:color w:val="000000"/>
                <w:szCs w:val="21"/>
              </w:rPr>
            </w:pPr>
          </w:p>
        </w:tc>
        <w:tc>
          <w:tcPr>
            <w:tcW w:w="1663" w:type="dxa"/>
            <w:gridSpan w:val="2"/>
            <w:vAlign w:val="center"/>
          </w:tcPr>
          <w:p w14:paraId="65B25957">
            <w:pPr>
              <w:spacing w:line="440" w:lineRule="exact"/>
              <w:jc w:val="center"/>
              <w:rPr>
                <w:rFonts w:hint="eastAsia" w:ascii="宋体" w:hAnsi="宋体" w:cs="宋体"/>
                <w:color w:val="000000"/>
                <w:szCs w:val="21"/>
              </w:rPr>
            </w:pPr>
          </w:p>
        </w:tc>
        <w:tc>
          <w:tcPr>
            <w:tcW w:w="1417" w:type="dxa"/>
            <w:gridSpan w:val="2"/>
            <w:vAlign w:val="center"/>
          </w:tcPr>
          <w:p w14:paraId="145C727F">
            <w:pPr>
              <w:spacing w:line="440" w:lineRule="exact"/>
              <w:jc w:val="center"/>
              <w:rPr>
                <w:rFonts w:hint="eastAsia" w:ascii="宋体" w:hAnsi="宋体" w:cs="宋体"/>
                <w:color w:val="000000"/>
                <w:szCs w:val="21"/>
              </w:rPr>
            </w:pPr>
          </w:p>
        </w:tc>
        <w:tc>
          <w:tcPr>
            <w:tcW w:w="1181" w:type="dxa"/>
            <w:gridSpan w:val="2"/>
            <w:vAlign w:val="center"/>
          </w:tcPr>
          <w:p w14:paraId="6C3286D2">
            <w:pPr>
              <w:spacing w:line="440" w:lineRule="exact"/>
              <w:jc w:val="center"/>
              <w:rPr>
                <w:rFonts w:hint="eastAsia" w:ascii="宋体" w:hAnsi="宋体" w:cs="宋体"/>
                <w:color w:val="000000"/>
                <w:szCs w:val="21"/>
              </w:rPr>
            </w:pPr>
          </w:p>
        </w:tc>
        <w:tc>
          <w:tcPr>
            <w:tcW w:w="2221" w:type="dxa"/>
            <w:gridSpan w:val="3"/>
            <w:vAlign w:val="center"/>
          </w:tcPr>
          <w:p w14:paraId="7D3F05CC">
            <w:pPr>
              <w:spacing w:line="440" w:lineRule="exact"/>
              <w:jc w:val="center"/>
              <w:rPr>
                <w:rFonts w:hint="eastAsia" w:ascii="宋体" w:hAnsi="宋体" w:cs="宋体"/>
                <w:color w:val="000000"/>
                <w:szCs w:val="21"/>
              </w:rPr>
            </w:pPr>
          </w:p>
        </w:tc>
      </w:tr>
      <w:tr w14:paraId="55C4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5D1889CF">
            <w:pPr>
              <w:spacing w:line="440" w:lineRule="exact"/>
              <w:jc w:val="center"/>
              <w:rPr>
                <w:rFonts w:hint="eastAsia" w:ascii="宋体" w:hAnsi="宋体" w:cs="宋体"/>
                <w:color w:val="000000"/>
                <w:szCs w:val="21"/>
              </w:rPr>
            </w:pPr>
          </w:p>
        </w:tc>
        <w:tc>
          <w:tcPr>
            <w:tcW w:w="2590" w:type="dxa"/>
            <w:gridSpan w:val="3"/>
            <w:vAlign w:val="center"/>
          </w:tcPr>
          <w:p w14:paraId="64A3286D">
            <w:pPr>
              <w:spacing w:line="440" w:lineRule="exact"/>
              <w:jc w:val="center"/>
              <w:rPr>
                <w:rFonts w:hint="eastAsia" w:ascii="宋体" w:hAnsi="宋体" w:cs="宋体"/>
                <w:color w:val="000000"/>
                <w:szCs w:val="21"/>
              </w:rPr>
            </w:pPr>
            <w:r>
              <w:rPr>
                <w:rFonts w:hint="eastAsia" w:ascii="宋体" w:hAnsi="宋体" w:cs="宋体"/>
                <w:color w:val="000000"/>
                <w:szCs w:val="21"/>
              </w:rPr>
              <w:t>企业通过质量体 系、环保体系、计量等认证情况</w:t>
            </w:r>
          </w:p>
        </w:tc>
        <w:tc>
          <w:tcPr>
            <w:tcW w:w="6482" w:type="dxa"/>
            <w:gridSpan w:val="9"/>
            <w:vAlign w:val="center"/>
          </w:tcPr>
          <w:p w14:paraId="14944C4E">
            <w:pPr>
              <w:spacing w:line="440" w:lineRule="exact"/>
              <w:jc w:val="center"/>
              <w:rPr>
                <w:rFonts w:hint="eastAsia" w:ascii="宋体" w:hAnsi="宋体" w:cs="宋体"/>
                <w:color w:val="000000"/>
                <w:szCs w:val="21"/>
              </w:rPr>
            </w:pPr>
          </w:p>
        </w:tc>
      </w:tr>
      <w:tr w14:paraId="4F13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2FA6E3F3">
            <w:pPr>
              <w:spacing w:line="440" w:lineRule="exact"/>
              <w:jc w:val="center"/>
              <w:rPr>
                <w:rFonts w:hint="eastAsia" w:ascii="宋体" w:hAnsi="宋体" w:cs="宋体"/>
                <w:color w:val="000000"/>
                <w:szCs w:val="21"/>
              </w:rPr>
            </w:pPr>
          </w:p>
        </w:tc>
        <w:tc>
          <w:tcPr>
            <w:tcW w:w="2590" w:type="dxa"/>
            <w:gridSpan w:val="3"/>
            <w:vAlign w:val="center"/>
          </w:tcPr>
          <w:p w14:paraId="3231563E">
            <w:pPr>
              <w:spacing w:line="440" w:lineRule="exact"/>
              <w:jc w:val="center"/>
              <w:rPr>
                <w:rFonts w:hint="eastAsia" w:ascii="宋体" w:hAnsi="宋体" w:cs="宋体"/>
                <w:color w:val="000000"/>
                <w:szCs w:val="21"/>
              </w:rPr>
            </w:pPr>
            <w:r>
              <w:rPr>
                <w:rFonts w:hint="eastAsia" w:ascii="宋体" w:hAnsi="宋体" w:cs="宋体"/>
                <w:color w:val="000000"/>
                <w:szCs w:val="21"/>
              </w:rPr>
              <w:t>企业获得专利情况</w:t>
            </w:r>
          </w:p>
        </w:tc>
        <w:tc>
          <w:tcPr>
            <w:tcW w:w="6482" w:type="dxa"/>
            <w:gridSpan w:val="9"/>
            <w:vAlign w:val="center"/>
          </w:tcPr>
          <w:p w14:paraId="2C09D721">
            <w:pPr>
              <w:spacing w:line="440" w:lineRule="exact"/>
              <w:jc w:val="center"/>
              <w:rPr>
                <w:rFonts w:hint="eastAsia" w:ascii="宋体" w:hAnsi="宋体" w:cs="宋体"/>
                <w:color w:val="000000"/>
                <w:szCs w:val="21"/>
              </w:rPr>
            </w:pPr>
          </w:p>
        </w:tc>
      </w:tr>
    </w:tbl>
    <w:p w14:paraId="4BC5BBF9">
      <w:pPr>
        <w:spacing w:line="360" w:lineRule="auto"/>
        <w:rPr>
          <w:rFonts w:hint="eastAsia" w:ascii="宋体" w:hAnsi="宋体" w:cs="宋体"/>
          <w:b/>
          <w:spacing w:val="20"/>
          <w:szCs w:val="21"/>
        </w:rPr>
      </w:pPr>
      <w:r>
        <w:rPr>
          <w:rFonts w:hint="eastAsia" w:ascii="宋体" w:hAnsi="宋体" w:cs="宋体"/>
          <w:b/>
          <w:spacing w:val="20"/>
          <w:szCs w:val="21"/>
        </w:rPr>
        <w:t>注：姓名栏必须将所有股东都统计在内，若非股份公司此行（第三行）无需填写。</w:t>
      </w:r>
    </w:p>
    <w:p w14:paraId="72E2A98B">
      <w:pPr>
        <w:spacing w:line="360" w:lineRule="auto"/>
        <w:rPr>
          <w:rFonts w:hint="eastAsia" w:ascii="宋体" w:hAnsi="宋体" w:cs="宋体"/>
          <w:szCs w:val="21"/>
        </w:rPr>
      </w:pPr>
    </w:p>
    <w:p w14:paraId="4818937B">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投标人名称：</w:t>
      </w:r>
      <w:r>
        <w:rPr>
          <w:rFonts w:hint="eastAsia" w:ascii="宋体" w:hAnsi="宋体" w:cs="宋体"/>
          <w:szCs w:val="21"/>
          <w:u w:val="single"/>
        </w:rPr>
        <w:t xml:space="preserve">                              </w:t>
      </w:r>
      <w:r>
        <w:rPr>
          <w:rFonts w:hint="eastAsia" w:ascii="宋体" w:hAnsi="宋体" w:cs="宋体"/>
          <w:szCs w:val="21"/>
        </w:rPr>
        <w:t>（加盖公章）</w:t>
      </w:r>
    </w:p>
    <w:p w14:paraId="53320A52">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法定代表人或投标人代表：</w:t>
      </w:r>
      <w:r>
        <w:rPr>
          <w:rFonts w:hint="eastAsia" w:ascii="宋体" w:hAnsi="宋体" w:cs="宋体"/>
          <w:szCs w:val="21"/>
          <w:u w:val="single"/>
        </w:rPr>
        <w:t xml:space="preserve">                              </w:t>
      </w:r>
      <w:r>
        <w:rPr>
          <w:rFonts w:hint="eastAsia" w:ascii="宋体" w:hAnsi="宋体" w:cs="宋体"/>
          <w:szCs w:val="21"/>
        </w:rPr>
        <w:t xml:space="preserve">（签字或盖章）                                             </w:t>
      </w:r>
    </w:p>
    <w:p w14:paraId="1F09322A">
      <w:pPr>
        <w:snapToGrid w:val="0"/>
        <w:spacing w:before="50" w:after="50" w:line="480" w:lineRule="auto"/>
        <w:ind w:left="-21" w:leftChars="-72" w:right="-817" w:rightChars="-389" w:hanging="130" w:hangingChars="62"/>
        <w:rPr>
          <w:rFonts w:hint="eastAsia" w:hAnsi="宋体" w:cs="宋体"/>
          <w:b/>
          <w:szCs w:val="21"/>
        </w:r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hAnsi="宋体" w:cs="宋体"/>
          <w:b/>
          <w:bCs/>
          <w:szCs w:val="21"/>
        </w:rPr>
        <w:br w:type="page"/>
      </w:r>
      <w:r>
        <w:rPr>
          <w:rFonts w:hint="eastAsia" w:ascii="宋体" w:hAnsi="宋体" w:cs="宋体"/>
          <w:b/>
          <w:bCs/>
          <w:szCs w:val="21"/>
        </w:rPr>
        <w:t>八、类似项目业绩格式：</w:t>
      </w:r>
    </w:p>
    <w:p w14:paraId="702C2171">
      <w:pPr>
        <w:pStyle w:val="48"/>
        <w:spacing w:line="360" w:lineRule="auto"/>
        <w:ind w:firstLine="0"/>
        <w:jc w:val="center"/>
        <w:rPr>
          <w:rFonts w:hint="eastAsia" w:hAnsi="宋体" w:cs="宋体"/>
          <w:b/>
          <w:spacing w:val="0"/>
          <w:sz w:val="21"/>
          <w:szCs w:val="21"/>
        </w:rPr>
      </w:pPr>
      <w:r>
        <w:rPr>
          <w:rFonts w:hint="eastAsia" w:hAnsi="宋体" w:cs="宋体"/>
          <w:b/>
          <w:spacing w:val="0"/>
          <w:sz w:val="21"/>
          <w:szCs w:val="21"/>
        </w:rPr>
        <w:t>类似项目业绩表</w:t>
      </w:r>
    </w:p>
    <w:tbl>
      <w:tblPr>
        <w:tblStyle w:val="30"/>
        <w:tblW w:w="85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419"/>
        <w:gridCol w:w="1861"/>
        <w:gridCol w:w="1620"/>
        <w:gridCol w:w="1312"/>
        <w:gridCol w:w="1501"/>
      </w:tblGrid>
      <w:tr w14:paraId="3719CA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15" w:type="dxa"/>
            <w:vAlign w:val="center"/>
          </w:tcPr>
          <w:p w14:paraId="0C4CEA8C">
            <w:pPr>
              <w:pStyle w:val="48"/>
              <w:spacing w:line="400" w:lineRule="exact"/>
              <w:ind w:firstLine="0"/>
              <w:jc w:val="center"/>
              <w:rPr>
                <w:rFonts w:hint="eastAsia" w:hAnsi="宋体" w:cs="宋体"/>
                <w:sz w:val="21"/>
                <w:szCs w:val="21"/>
              </w:rPr>
            </w:pPr>
            <w:r>
              <w:rPr>
                <w:rFonts w:hint="eastAsia" w:hAnsi="宋体" w:cs="宋体"/>
                <w:sz w:val="21"/>
                <w:szCs w:val="21"/>
              </w:rPr>
              <w:t>序号</w:t>
            </w:r>
          </w:p>
        </w:tc>
        <w:tc>
          <w:tcPr>
            <w:tcW w:w="1419" w:type="dxa"/>
            <w:vAlign w:val="center"/>
          </w:tcPr>
          <w:p w14:paraId="57827E78">
            <w:pPr>
              <w:pStyle w:val="48"/>
              <w:spacing w:line="400" w:lineRule="exact"/>
              <w:ind w:firstLine="0"/>
              <w:jc w:val="center"/>
              <w:rPr>
                <w:rFonts w:hint="eastAsia" w:hAnsi="宋体" w:cs="宋体"/>
                <w:sz w:val="21"/>
                <w:szCs w:val="21"/>
              </w:rPr>
            </w:pPr>
            <w:r>
              <w:rPr>
                <w:rFonts w:hint="eastAsia" w:hAnsi="宋体" w:cs="宋体"/>
                <w:sz w:val="21"/>
                <w:szCs w:val="21"/>
              </w:rPr>
              <w:t>招标人名称</w:t>
            </w:r>
          </w:p>
        </w:tc>
        <w:tc>
          <w:tcPr>
            <w:tcW w:w="1861" w:type="dxa"/>
            <w:vAlign w:val="center"/>
          </w:tcPr>
          <w:p w14:paraId="095A793D">
            <w:pPr>
              <w:pStyle w:val="48"/>
              <w:spacing w:line="400" w:lineRule="exact"/>
              <w:ind w:firstLine="0"/>
              <w:jc w:val="center"/>
              <w:rPr>
                <w:rFonts w:hint="eastAsia" w:hAnsi="宋体" w:cs="宋体"/>
                <w:sz w:val="21"/>
                <w:szCs w:val="21"/>
              </w:rPr>
            </w:pPr>
            <w:r>
              <w:rPr>
                <w:rFonts w:hint="eastAsia" w:hAnsi="宋体" w:cs="宋体"/>
                <w:sz w:val="21"/>
                <w:szCs w:val="21"/>
              </w:rPr>
              <w:t>项目名称</w:t>
            </w:r>
          </w:p>
        </w:tc>
        <w:tc>
          <w:tcPr>
            <w:tcW w:w="1620" w:type="dxa"/>
            <w:vAlign w:val="center"/>
          </w:tcPr>
          <w:p w14:paraId="32C6BBC5">
            <w:pPr>
              <w:pStyle w:val="48"/>
              <w:spacing w:line="400" w:lineRule="exact"/>
              <w:ind w:firstLine="0"/>
              <w:jc w:val="center"/>
              <w:rPr>
                <w:rFonts w:hint="eastAsia" w:hAnsi="宋体" w:cs="宋体"/>
                <w:sz w:val="21"/>
                <w:szCs w:val="21"/>
              </w:rPr>
            </w:pPr>
            <w:r>
              <w:rPr>
                <w:rFonts w:hint="eastAsia" w:hAnsi="宋体" w:cs="宋体"/>
                <w:sz w:val="21"/>
                <w:szCs w:val="21"/>
              </w:rPr>
              <w:t>合同内容简介及签订时间</w:t>
            </w:r>
          </w:p>
        </w:tc>
        <w:tc>
          <w:tcPr>
            <w:tcW w:w="1312" w:type="dxa"/>
            <w:vAlign w:val="center"/>
          </w:tcPr>
          <w:p w14:paraId="7489A1BD">
            <w:pPr>
              <w:pStyle w:val="48"/>
              <w:spacing w:line="400" w:lineRule="exact"/>
              <w:ind w:firstLine="0"/>
              <w:jc w:val="center"/>
              <w:rPr>
                <w:rFonts w:hint="eastAsia" w:hAnsi="宋体" w:cs="宋体"/>
                <w:sz w:val="21"/>
                <w:szCs w:val="21"/>
              </w:rPr>
            </w:pPr>
            <w:r>
              <w:rPr>
                <w:rFonts w:hint="eastAsia" w:hAnsi="宋体" w:cs="宋体"/>
                <w:sz w:val="21"/>
                <w:szCs w:val="21"/>
              </w:rPr>
              <w:t>合同价格（元）</w:t>
            </w:r>
          </w:p>
        </w:tc>
        <w:tc>
          <w:tcPr>
            <w:tcW w:w="1501" w:type="dxa"/>
            <w:vAlign w:val="center"/>
          </w:tcPr>
          <w:p w14:paraId="4D507BAD">
            <w:pPr>
              <w:pStyle w:val="48"/>
              <w:spacing w:line="400" w:lineRule="exact"/>
              <w:ind w:firstLine="0"/>
              <w:jc w:val="center"/>
              <w:rPr>
                <w:rFonts w:hint="eastAsia" w:hAnsi="宋体" w:cs="宋体"/>
                <w:sz w:val="21"/>
                <w:szCs w:val="21"/>
              </w:rPr>
            </w:pPr>
            <w:r>
              <w:rPr>
                <w:rFonts w:hint="eastAsia" w:hAnsi="宋体" w:cs="宋体"/>
                <w:sz w:val="21"/>
                <w:szCs w:val="21"/>
              </w:rPr>
              <w:t>招标人</w:t>
            </w:r>
          </w:p>
          <w:p w14:paraId="5F24D9A4">
            <w:pPr>
              <w:pStyle w:val="48"/>
              <w:spacing w:line="400" w:lineRule="exact"/>
              <w:ind w:firstLine="0"/>
              <w:jc w:val="center"/>
              <w:rPr>
                <w:rFonts w:hint="eastAsia" w:hAnsi="宋体" w:cs="宋体"/>
                <w:sz w:val="21"/>
                <w:szCs w:val="21"/>
              </w:rPr>
            </w:pPr>
            <w:r>
              <w:rPr>
                <w:rFonts w:hint="eastAsia" w:hAnsi="宋体" w:cs="宋体"/>
                <w:sz w:val="21"/>
                <w:szCs w:val="21"/>
              </w:rPr>
              <w:t>联系人/电话</w:t>
            </w:r>
          </w:p>
        </w:tc>
      </w:tr>
      <w:tr w14:paraId="0130C7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0371280E">
            <w:pPr>
              <w:pStyle w:val="48"/>
              <w:spacing w:line="400" w:lineRule="exact"/>
              <w:rPr>
                <w:rFonts w:hint="eastAsia" w:hAnsi="宋体" w:cs="宋体"/>
                <w:sz w:val="21"/>
                <w:szCs w:val="21"/>
              </w:rPr>
            </w:pPr>
            <w:r>
              <w:rPr>
                <w:rFonts w:hint="eastAsia" w:hAnsi="宋体" w:cs="宋体"/>
                <w:sz w:val="21"/>
                <w:szCs w:val="21"/>
              </w:rPr>
              <w:t>1</w:t>
            </w:r>
          </w:p>
        </w:tc>
        <w:tc>
          <w:tcPr>
            <w:tcW w:w="1419" w:type="dxa"/>
            <w:vAlign w:val="center"/>
          </w:tcPr>
          <w:p w14:paraId="7A70C207">
            <w:pPr>
              <w:pStyle w:val="48"/>
              <w:spacing w:line="400" w:lineRule="exact"/>
              <w:ind w:firstLine="480"/>
              <w:jc w:val="center"/>
              <w:rPr>
                <w:rFonts w:hint="eastAsia" w:hAnsi="宋体" w:cs="宋体"/>
                <w:sz w:val="21"/>
                <w:szCs w:val="21"/>
              </w:rPr>
            </w:pPr>
          </w:p>
        </w:tc>
        <w:tc>
          <w:tcPr>
            <w:tcW w:w="1861" w:type="dxa"/>
            <w:vAlign w:val="center"/>
          </w:tcPr>
          <w:p w14:paraId="64F38643">
            <w:pPr>
              <w:pStyle w:val="48"/>
              <w:spacing w:line="400" w:lineRule="exact"/>
              <w:ind w:firstLine="482"/>
              <w:jc w:val="center"/>
              <w:rPr>
                <w:rFonts w:hint="eastAsia" w:hAnsi="宋体" w:cs="宋体"/>
                <w:b/>
                <w:sz w:val="21"/>
                <w:szCs w:val="21"/>
              </w:rPr>
            </w:pPr>
          </w:p>
        </w:tc>
        <w:tc>
          <w:tcPr>
            <w:tcW w:w="1620" w:type="dxa"/>
            <w:vAlign w:val="center"/>
          </w:tcPr>
          <w:p w14:paraId="311B3E2C">
            <w:pPr>
              <w:pStyle w:val="48"/>
              <w:spacing w:line="400" w:lineRule="exact"/>
              <w:ind w:firstLine="482"/>
              <w:jc w:val="center"/>
              <w:rPr>
                <w:rFonts w:hint="eastAsia" w:hAnsi="宋体" w:cs="宋体"/>
                <w:b/>
                <w:sz w:val="21"/>
                <w:szCs w:val="21"/>
              </w:rPr>
            </w:pPr>
          </w:p>
        </w:tc>
        <w:tc>
          <w:tcPr>
            <w:tcW w:w="1312" w:type="dxa"/>
            <w:vAlign w:val="center"/>
          </w:tcPr>
          <w:p w14:paraId="53DE9678">
            <w:pPr>
              <w:pStyle w:val="48"/>
              <w:spacing w:line="400" w:lineRule="exact"/>
              <w:ind w:firstLine="482"/>
              <w:jc w:val="center"/>
              <w:rPr>
                <w:rFonts w:hint="eastAsia" w:hAnsi="宋体" w:cs="宋体"/>
                <w:b/>
                <w:sz w:val="21"/>
                <w:szCs w:val="21"/>
              </w:rPr>
            </w:pPr>
          </w:p>
        </w:tc>
        <w:tc>
          <w:tcPr>
            <w:tcW w:w="1501" w:type="dxa"/>
            <w:vAlign w:val="center"/>
          </w:tcPr>
          <w:p w14:paraId="6EFD857C">
            <w:pPr>
              <w:pStyle w:val="48"/>
              <w:spacing w:line="400" w:lineRule="exact"/>
              <w:ind w:firstLine="482"/>
              <w:jc w:val="center"/>
              <w:rPr>
                <w:rFonts w:hint="eastAsia" w:hAnsi="宋体" w:cs="宋体"/>
                <w:b/>
                <w:sz w:val="21"/>
                <w:szCs w:val="21"/>
              </w:rPr>
            </w:pPr>
          </w:p>
        </w:tc>
      </w:tr>
      <w:tr w14:paraId="42D05F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1688D016">
            <w:pPr>
              <w:pStyle w:val="48"/>
              <w:spacing w:line="400" w:lineRule="exact"/>
              <w:rPr>
                <w:rFonts w:hint="eastAsia" w:hAnsi="宋体" w:cs="宋体"/>
                <w:sz w:val="21"/>
                <w:szCs w:val="21"/>
              </w:rPr>
            </w:pPr>
            <w:r>
              <w:rPr>
                <w:rFonts w:hint="eastAsia" w:hAnsi="宋体" w:cs="宋体"/>
                <w:sz w:val="21"/>
                <w:szCs w:val="21"/>
              </w:rPr>
              <w:t>2</w:t>
            </w:r>
          </w:p>
        </w:tc>
        <w:tc>
          <w:tcPr>
            <w:tcW w:w="1419" w:type="dxa"/>
            <w:vAlign w:val="center"/>
          </w:tcPr>
          <w:p w14:paraId="4BDF2943">
            <w:pPr>
              <w:pStyle w:val="48"/>
              <w:spacing w:line="400" w:lineRule="exact"/>
              <w:ind w:firstLine="480"/>
              <w:jc w:val="center"/>
              <w:rPr>
                <w:rFonts w:hint="eastAsia" w:hAnsi="宋体" w:cs="宋体"/>
                <w:sz w:val="21"/>
                <w:szCs w:val="21"/>
              </w:rPr>
            </w:pPr>
          </w:p>
        </w:tc>
        <w:tc>
          <w:tcPr>
            <w:tcW w:w="1861" w:type="dxa"/>
            <w:vAlign w:val="center"/>
          </w:tcPr>
          <w:p w14:paraId="65F1D467">
            <w:pPr>
              <w:pStyle w:val="48"/>
              <w:spacing w:line="400" w:lineRule="exact"/>
              <w:ind w:firstLine="482"/>
              <w:jc w:val="center"/>
              <w:rPr>
                <w:rFonts w:hint="eastAsia" w:hAnsi="宋体" w:cs="宋体"/>
                <w:b/>
                <w:sz w:val="21"/>
                <w:szCs w:val="21"/>
              </w:rPr>
            </w:pPr>
          </w:p>
        </w:tc>
        <w:tc>
          <w:tcPr>
            <w:tcW w:w="1620" w:type="dxa"/>
            <w:vAlign w:val="center"/>
          </w:tcPr>
          <w:p w14:paraId="64645292">
            <w:pPr>
              <w:pStyle w:val="48"/>
              <w:spacing w:line="400" w:lineRule="exact"/>
              <w:ind w:firstLine="482"/>
              <w:jc w:val="center"/>
              <w:rPr>
                <w:rFonts w:hint="eastAsia" w:hAnsi="宋体" w:cs="宋体"/>
                <w:b/>
                <w:sz w:val="21"/>
                <w:szCs w:val="21"/>
              </w:rPr>
            </w:pPr>
          </w:p>
        </w:tc>
        <w:tc>
          <w:tcPr>
            <w:tcW w:w="1312" w:type="dxa"/>
            <w:vAlign w:val="center"/>
          </w:tcPr>
          <w:p w14:paraId="45EDE281">
            <w:pPr>
              <w:pStyle w:val="48"/>
              <w:spacing w:line="400" w:lineRule="exact"/>
              <w:ind w:firstLine="482"/>
              <w:jc w:val="center"/>
              <w:rPr>
                <w:rFonts w:hint="eastAsia" w:hAnsi="宋体" w:cs="宋体"/>
                <w:b/>
                <w:sz w:val="21"/>
                <w:szCs w:val="21"/>
              </w:rPr>
            </w:pPr>
          </w:p>
        </w:tc>
        <w:tc>
          <w:tcPr>
            <w:tcW w:w="1501" w:type="dxa"/>
            <w:vAlign w:val="center"/>
          </w:tcPr>
          <w:p w14:paraId="2A9B7946">
            <w:pPr>
              <w:pStyle w:val="48"/>
              <w:spacing w:line="400" w:lineRule="exact"/>
              <w:ind w:firstLine="482"/>
              <w:jc w:val="center"/>
              <w:rPr>
                <w:rFonts w:hint="eastAsia" w:hAnsi="宋体" w:cs="宋体"/>
                <w:b/>
                <w:sz w:val="21"/>
                <w:szCs w:val="21"/>
              </w:rPr>
            </w:pPr>
          </w:p>
        </w:tc>
      </w:tr>
      <w:tr w14:paraId="32E6D1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431E04B2">
            <w:pPr>
              <w:pStyle w:val="48"/>
              <w:spacing w:line="400" w:lineRule="exact"/>
              <w:rPr>
                <w:rFonts w:hint="eastAsia" w:hAnsi="宋体" w:cs="宋体"/>
                <w:sz w:val="21"/>
                <w:szCs w:val="21"/>
              </w:rPr>
            </w:pPr>
            <w:r>
              <w:rPr>
                <w:rFonts w:hint="eastAsia" w:hAnsi="宋体" w:cs="宋体"/>
                <w:sz w:val="21"/>
                <w:szCs w:val="21"/>
              </w:rPr>
              <w:t>3</w:t>
            </w:r>
          </w:p>
        </w:tc>
        <w:tc>
          <w:tcPr>
            <w:tcW w:w="1419" w:type="dxa"/>
            <w:vAlign w:val="center"/>
          </w:tcPr>
          <w:p w14:paraId="37B42FBD">
            <w:pPr>
              <w:pStyle w:val="48"/>
              <w:spacing w:line="400" w:lineRule="exact"/>
              <w:ind w:firstLine="480"/>
              <w:jc w:val="center"/>
              <w:rPr>
                <w:rFonts w:hint="eastAsia" w:hAnsi="宋体" w:cs="宋体"/>
                <w:sz w:val="21"/>
                <w:szCs w:val="21"/>
              </w:rPr>
            </w:pPr>
          </w:p>
        </w:tc>
        <w:tc>
          <w:tcPr>
            <w:tcW w:w="1861" w:type="dxa"/>
            <w:vAlign w:val="center"/>
          </w:tcPr>
          <w:p w14:paraId="7B7E7536">
            <w:pPr>
              <w:pStyle w:val="48"/>
              <w:spacing w:line="400" w:lineRule="exact"/>
              <w:ind w:firstLine="480"/>
              <w:jc w:val="center"/>
              <w:rPr>
                <w:rFonts w:hint="eastAsia" w:hAnsi="宋体" w:cs="宋体"/>
                <w:sz w:val="21"/>
                <w:szCs w:val="21"/>
              </w:rPr>
            </w:pPr>
          </w:p>
        </w:tc>
        <w:tc>
          <w:tcPr>
            <w:tcW w:w="1620" w:type="dxa"/>
            <w:vAlign w:val="center"/>
          </w:tcPr>
          <w:p w14:paraId="4C971779">
            <w:pPr>
              <w:pStyle w:val="48"/>
              <w:spacing w:line="400" w:lineRule="exact"/>
              <w:ind w:firstLine="480"/>
              <w:jc w:val="center"/>
              <w:rPr>
                <w:rFonts w:hint="eastAsia" w:hAnsi="宋体" w:cs="宋体"/>
                <w:sz w:val="21"/>
                <w:szCs w:val="21"/>
              </w:rPr>
            </w:pPr>
          </w:p>
        </w:tc>
        <w:tc>
          <w:tcPr>
            <w:tcW w:w="1312" w:type="dxa"/>
            <w:vAlign w:val="center"/>
          </w:tcPr>
          <w:p w14:paraId="3F53C23A">
            <w:pPr>
              <w:pStyle w:val="48"/>
              <w:spacing w:line="400" w:lineRule="exact"/>
              <w:ind w:firstLine="480"/>
              <w:jc w:val="center"/>
              <w:rPr>
                <w:rFonts w:hint="eastAsia" w:hAnsi="宋体" w:cs="宋体"/>
                <w:sz w:val="21"/>
                <w:szCs w:val="21"/>
              </w:rPr>
            </w:pPr>
          </w:p>
        </w:tc>
        <w:tc>
          <w:tcPr>
            <w:tcW w:w="1501" w:type="dxa"/>
            <w:vAlign w:val="center"/>
          </w:tcPr>
          <w:p w14:paraId="065487F7">
            <w:pPr>
              <w:pStyle w:val="48"/>
              <w:spacing w:line="400" w:lineRule="exact"/>
              <w:ind w:firstLine="480"/>
              <w:jc w:val="center"/>
              <w:rPr>
                <w:rFonts w:hint="eastAsia" w:hAnsi="宋体" w:cs="宋体"/>
                <w:sz w:val="21"/>
                <w:szCs w:val="21"/>
              </w:rPr>
            </w:pPr>
          </w:p>
        </w:tc>
      </w:tr>
      <w:tr w14:paraId="5D1C2D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0B75E9DA">
            <w:pPr>
              <w:pStyle w:val="48"/>
              <w:spacing w:line="400" w:lineRule="exact"/>
              <w:rPr>
                <w:rFonts w:hint="eastAsia" w:hAnsi="宋体" w:cs="宋体"/>
                <w:sz w:val="21"/>
                <w:szCs w:val="21"/>
              </w:rPr>
            </w:pPr>
            <w:r>
              <w:rPr>
                <w:rFonts w:hint="eastAsia" w:hAnsi="宋体" w:cs="宋体"/>
                <w:sz w:val="21"/>
                <w:szCs w:val="21"/>
              </w:rPr>
              <w:t>4</w:t>
            </w:r>
          </w:p>
        </w:tc>
        <w:tc>
          <w:tcPr>
            <w:tcW w:w="1419" w:type="dxa"/>
            <w:vAlign w:val="center"/>
          </w:tcPr>
          <w:p w14:paraId="6B778CA7">
            <w:pPr>
              <w:pStyle w:val="48"/>
              <w:spacing w:line="400" w:lineRule="exact"/>
              <w:ind w:firstLine="480"/>
              <w:jc w:val="center"/>
              <w:rPr>
                <w:rFonts w:hint="eastAsia" w:hAnsi="宋体" w:cs="宋体"/>
                <w:sz w:val="21"/>
                <w:szCs w:val="21"/>
              </w:rPr>
            </w:pPr>
          </w:p>
        </w:tc>
        <w:tc>
          <w:tcPr>
            <w:tcW w:w="1861" w:type="dxa"/>
            <w:vAlign w:val="center"/>
          </w:tcPr>
          <w:p w14:paraId="2B0D4217">
            <w:pPr>
              <w:pStyle w:val="48"/>
              <w:spacing w:line="400" w:lineRule="exact"/>
              <w:ind w:firstLine="480"/>
              <w:jc w:val="center"/>
              <w:rPr>
                <w:rFonts w:hint="eastAsia" w:hAnsi="宋体" w:cs="宋体"/>
                <w:sz w:val="21"/>
                <w:szCs w:val="21"/>
              </w:rPr>
            </w:pPr>
          </w:p>
        </w:tc>
        <w:tc>
          <w:tcPr>
            <w:tcW w:w="1620" w:type="dxa"/>
            <w:vAlign w:val="center"/>
          </w:tcPr>
          <w:p w14:paraId="3CA5563D">
            <w:pPr>
              <w:pStyle w:val="48"/>
              <w:spacing w:line="400" w:lineRule="exact"/>
              <w:ind w:firstLine="480"/>
              <w:jc w:val="center"/>
              <w:rPr>
                <w:rFonts w:hint="eastAsia" w:hAnsi="宋体" w:cs="宋体"/>
                <w:sz w:val="21"/>
                <w:szCs w:val="21"/>
              </w:rPr>
            </w:pPr>
          </w:p>
        </w:tc>
        <w:tc>
          <w:tcPr>
            <w:tcW w:w="1312" w:type="dxa"/>
            <w:vAlign w:val="center"/>
          </w:tcPr>
          <w:p w14:paraId="14F271B9">
            <w:pPr>
              <w:pStyle w:val="48"/>
              <w:spacing w:line="400" w:lineRule="exact"/>
              <w:ind w:firstLine="480"/>
              <w:jc w:val="center"/>
              <w:rPr>
                <w:rFonts w:hint="eastAsia" w:hAnsi="宋体" w:cs="宋体"/>
                <w:sz w:val="21"/>
                <w:szCs w:val="21"/>
              </w:rPr>
            </w:pPr>
          </w:p>
        </w:tc>
        <w:tc>
          <w:tcPr>
            <w:tcW w:w="1501" w:type="dxa"/>
            <w:vAlign w:val="center"/>
          </w:tcPr>
          <w:p w14:paraId="268D30FD">
            <w:pPr>
              <w:pStyle w:val="48"/>
              <w:spacing w:line="400" w:lineRule="exact"/>
              <w:ind w:firstLine="480"/>
              <w:jc w:val="center"/>
              <w:rPr>
                <w:rFonts w:hint="eastAsia" w:hAnsi="宋体" w:cs="宋体"/>
                <w:sz w:val="21"/>
                <w:szCs w:val="21"/>
              </w:rPr>
            </w:pPr>
          </w:p>
        </w:tc>
      </w:tr>
      <w:tr w14:paraId="7EC530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28A5420F">
            <w:pPr>
              <w:pStyle w:val="48"/>
              <w:spacing w:line="400" w:lineRule="exact"/>
              <w:rPr>
                <w:rFonts w:hint="eastAsia" w:hAnsi="宋体" w:cs="宋体"/>
                <w:sz w:val="21"/>
                <w:szCs w:val="21"/>
              </w:rPr>
            </w:pPr>
            <w:r>
              <w:rPr>
                <w:rFonts w:hint="eastAsia" w:hAnsi="宋体" w:cs="宋体"/>
                <w:sz w:val="21"/>
                <w:szCs w:val="21"/>
              </w:rPr>
              <w:t>5</w:t>
            </w:r>
          </w:p>
        </w:tc>
        <w:tc>
          <w:tcPr>
            <w:tcW w:w="1419" w:type="dxa"/>
            <w:vAlign w:val="center"/>
          </w:tcPr>
          <w:p w14:paraId="52516E76">
            <w:pPr>
              <w:pStyle w:val="48"/>
              <w:spacing w:line="400" w:lineRule="exact"/>
              <w:ind w:firstLine="480"/>
              <w:jc w:val="center"/>
              <w:rPr>
                <w:rFonts w:hint="eastAsia" w:hAnsi="宋体" w:cs="宋体"/>
                <w:sz w:val="21"/>
                <w:szCs w:val="21"/>
              </w:rPr>
            </w:pPr>
          </w:p>
        </w:tc>
        <w:tc>
          <w:tcPr>
            <w:tcW w:w="1861" w:type="dxa"/>
            <w:vAlign w:val="center"/>
          </w:tcPr>
          <w:p w14:paraId="790E7D99">
            <w:pPr>
              <w:pStyle w:val="48"/>
              <w:spacing w:line="400" w:lineRule="exact"/>
              <w:ind w:firstLine="480"/>
              <w:jc w:val="center"/>
              <w:rPr>
                <w:rFonts w:hint="eastAsia" w:hAnsi="宋体" w:cs="宋体"/>
                <w:sz w:val="21"/>
                <w:szCs w:val="21"/>
              </w:rPr>
            </w:pPr>
          </w:p>
        </w:tc>
        <w:tc>
          <w:tcPr>
            <w:tcW w:w="1620" w:type="dxa"/>
            <w:vAlign w:val="center"/>
          </w:tcPr>
          <w:p w14:paraId="61879BAC">
            <w:pPr>
              <w:pStyle w:val="48"/>
              <w:spacing w:line="400" w:lineRule="exact"/>
              <w:ind w:firstLine="480"/>
              <w:jc w:val="center"/>
              <w:rPr>
                <w:rFonts w:hint="eastAsia" w:hAnsi="宋体" w:cs="宋体"/>
                <w:sz w:val="21"/>
                <w:szCs w:val="21"/>
              </w:rPr>
            </w:pPr>
          </w:p>
        </w:tc>
        <w:tc>
          <w:tcPr>
            <w:tcW w:w="1312" w:type="dxa"/>
            <w:vAlign w:val="center"/>
          </w:tcPr>
          <w:p w14:paraId="55B822FE">
            <w:pPr>
              <w:pStyle w:val="48"/>
              <w:spacing w:line="400" w:lineRule="exact"/>
              <w:ind w:firstLine="480"/>
              <w:jc w:val="center"/>
              <w:rPr>
                <w:rFonts w:hint="eastAsia" w:hAnsi="宋体" w:cs="宋体"/>
                <w:sz w:val="21"/>
                <w:szCs w:val="21"/>
              </w:rPr>
            </w:pPr>
          </w:p>
        </w:tc>
        <w:tc>
          <w:tcPr>
            <w:tcW w:w="1501" w:type="dxa"/>
            <w:vAlign w:val="center"/>
          </w:tcPr>
          <w:p w14:paraId="7DBBBA08">
            <w:pPr>
              <w:pStyle w:val="48"/>
              <w:spacing w:line="400" w:lineRule="exact"/>
              <w:ind w:firstLine="480"/>
              <w:jc w:val="center"/>
              <w:rPr>
                <w:rFonts w:hint="eastAsia" w:hAnsi="宋体" w:cs="宋体"/>
                <w:sz w:val="21"/>
                <w:szCs w:val="21"/>
              </w:rPr>
            </w:pPr>
          </w:p>
        </w:tc>
      </w:tr>
      <w:tr w14:paraId="787E8F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59FBD0E3">
            <w:pPr>
              <w:pStyle w:val="48"/>
              <w:spacing w:line="400" w:lineRule="exact"/>
              <w:ind w:firstLine="0"/>
              <w:jc w:val="center"/>
              <w:rPr>
                <w:rFonts w:hint="eastAsia" w:hAnsi="宋体" w:cs="宋体"/>
                <w:sz w:val="21"/>
                <w:szCs w:val="21"/>
              </w:rPr>
            </w:pPr>
            <w:r>
              <w:rPr>
                <w:rFonts w:hint="eastAsia" w:hAnsi="宋体" w:cs="宋体"/>
                <w:sz w:val="21"/>
                <w:szCs w:val="21"/>
              </w:rPr>
              <w:t>…</w:t>
            </w:r>
          </w:p>
        </w:tc>
        <w:tc>
          <w:tcPr>
            <w:tcW w:w="1419" w:type="dxa"/>
            <w:vAlign w:val="center"/>
          </w:tcPr>
          <w:p w14:paraId="1B7DB9D3">
            <w:pPr>
              <w:pStyle w:val="48"/>
              <w:spacing w:line="400" w:lineRule="exact"/>
              <w:ind w:firstLine="480"/>
              <w:jc w:val="center"/>
              <w:rPr>
                <w:rFonts w:hint="eastAsia" w:hAnsi="宋体" w:cs="宋体"/>
                <w:sz w:val="21"/>
                <w:szCs w:val="21"/>
              </w:rPr>
            </w:pPr>
          </w:p>
        </w:tc>
        <w:tc>
          <w:tcPr>
            <w:tcW w:w="1861" w:type="dxa"/>
            <w:vAlign w:val="center"/>
          </w:tcPr>
          <w:p w14:paraId="5D7F7D49">
            <w:pPr>
              <w:pStyle w:val="48"/>
              <w:spacing w:line="400" w:lineRule="exact"/>
              <w:ind w:firstLine="480"/>
              <w:jc w:val="center"/>
              <w:rPr>
                <w:rFonts w:hint="eastAsia" w:hAnsi="宋体" w:cs="宋体"/>
                <w:sz w:val="21"/>
                <w:szCs w:val="21"/>
              </w:rPr>
            </w:pPr>
          </w:p>
        </w:tc>
        <w:tc>
          <w:tcPr>
            <w:tcW w:w="1620" w:type="dxa"/>
            <w:vAlign w:val="center"/>
          </w:tcPr>
          <w:p w14:paraId="6A71D990">
            <w:pPr>
              <w:pStyle w:val="48"/>
              <w:spacing w:line="400" w:lineRule="exact"/>
              <w:ind w:firstLine="480"/>
              <w:jc w:val="center"/>
              <w:rPr>
                <w:rFonts w:hint="eastAsia" w:hAnsi="宋体" w:cs="宋体"/>
                <w:sz w:val="21"/>
                <w:szCs w:val="21"/>
              </w:rPr>
            </w:pPr>
          </w:p>
        </w:tc>
        <w:tc>
          <w:tcPr>
            <w:tcW w:w="1312" w:type="dxa"/>
            <w:vAlign w:val="center"/>
          </w:tcPr>
          <w:p w14:paraId="1F29C6E2">
            <w:pPr>
              <w:pStyle w:val="48"/>
              <w:spacing w:line="400" w:lineRule="exact"/>
              <w:ind w:firstLine="480"/>
              <w:jc w:val="center"/>
              <w:rPr>
                <w:rFonts w:hint="eastAsia" w:hAnsi="宋体" w:cs="宋体"/>
                <w:sz w:val="21"/>
                <w:szCs w:val="21"/>
              </w:rPr>
            </w:pPr>
          </w:p>
        </w:tc>
        <w:tc>
          <w:tcPr>
            <w:tcW w:w="1501" w:type="dxa"/>
            <w:vAlign w:val="center"/>
          </w:tcPr>
          <w:p w14:paraId="4B5CB1C5">
            <w:pPr>
              <w:pStyle w:val="48"/>
              <w:spacing w:line="400" w:lineRule="exact"/>
              <w:ind w:firstLine="480"/>
              <w:jc w:val="center"/>
              <w:rPr>
                <w:rFonts w:hint="eastAsia" w:hAnsi="宋体" w:cs="宋体"/>
                <w:sz w:val="21"/>
                <w:szCs w:val="21"/>
              </w:rPr>
            </w:pPr>
          </w:p>
        </w:tc>
      </w:tr>
      <w:tr w14:paraId="20B2C4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310D8425">
            <w:pPr>
              <w:pStyle w:val="48"/>
              <w:spacing w:line="400" w:lineRule="exact"/>
              <w:jc w:val="center"/>
              <w:rPr>
                <w:rFonts w:hint="eastAsia" w:hAnsi="宋体" w:cs="宋体"/>
                <w:sz w:val="21"/>
                <w:szCs w:val="21"/>
              </w:rPr>
            </w:pPr>
          </w:p>
        </w:tc>
        <w:tc>
          <w:tcPr>
            <w:tcW w:w="1419" w:type="dxa"/>
            <w:vAlign w:val="center"/>
          </w:tcPr>
          <w:p w14:paraId="75809FE7">
            <w:pPr>
              <w:pStyle w:val="48"/>
              <w:spacing w:line="400" w:lineRule="exact"/>
              <w:jc w:val="center"/>
              <w:rPr>
                <w:rFonts w:hint="eastAsia" w:hAnsi="宋体" w:cs="宋体"/>
                <w:sz w:val="21"/>
                <w:szCs w:val="21"/>
              </w:rPr>
            </w:pPr>
          </w:p>
        </w:tc>
        <w:tc>
          <w:tcPr>
            <w:tcW w:w="1861" w:type="dxa"/>
            <w:vAlign w:val="center"/>
          </w:tcPr>
          <w:p w14:paraId="3C125E80">
            <w:pPr>
              <w:pStyle w:val="48"/>
              <w:spacing w:line="400" w:lineRule="exact"/>
              <w:ind w:firstLine="480"/>
              <w:jc w:val="center"/>
              <w:rPr>
                <w:rFonts w:hint="eastAsia" w:hAnsi="宋体" w:cs="宋体"/>
                <w:sz w:val="21"/>
                <w:szCs w:val="21"/>
              </w:rPr>
            </w:pPr>
          </w:p>
        </w:tc>
        <w:tc>
          <w:tcPr>
            <w:tcW w:w="1620" w:type="dxa"/>
            <w:vAlign w:val="center"/>
          </w:tcPr>
          <w:p w14:paraId="2A6E2B80">
            <w:pPr>
              <w:pStyle w:val="48"/>
              <w:spacing w:line="400" w:lineRule="exact"/>
              <w:ind w:firstLine="480"/>
              <w:jc w:val="center"/>
              <w:rPr>
                <w:rFonts w:hint="eastAsia" w:hAnsi="宋体" w:cs="宋体"/>
                <w:sz w:val="21"/>
                <w:szCs w:val="21"/>
              </w:rPr>
            </w:pPr>
          </w:p>
        </w:tc>
        <w:tc>
          <w:tcPr>
            <w:tcW w:w="1312" w:type="dxa"/>
            <w:vAlign w:val="center"/>
          </w:tcPr>
          <w:p w14:paraId="4D785B99">
            <w:pPr>
              <w:pStyle w:val="48"/>
              <w:spacing w:line="400" w:lineRule="exact"/>
              <w:ind w:firstLine="480"/>
              <w:jc w:val="center"/>
              <w:rPr>
                <w:rFonts w:hint="eastAsia" w:hAnsi="宋体" w:cs="宋体"/>
                <w:sz w:val="21"/>
                <w:szCs w:val="21"/>
              </w:rPr>
            </w:pPr>
          </w:p>
        </w:tc>
        <w:tc>
          <w:tcPr>
            <w:tcW w:w="1501" w:type="dxa"/>
            <w:vAlign w:val="center"/>
          </w:tcPr>
          <w:p w14:paraId="4D813D3E">
            <w:pPr>
              <w:pStyle w:val="48"/>
              <w:spacing w:line="400" w:lineRule="exact"/>
              <w:ind w:firstLine="480"/>
              <w:jc w:val="center"/>
              <w:rPr>
                <w:rFonts w:hint="eastAsia" w:hAnsi="宋体" w:cs="宋体"/>
                <w:sz w:val="21"/>
                <w:szCs w:val="21"/>
              </w:rPr>
            </w:pPr>
          </w:p>
        </w:tc>
      </w:tr>
      <w:tr w14:paraId="35805A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15" w:type="dxa"/>
            <w:vAlign w:val="center"/>
          </w:tcPr>
          <w:p w14:paraId="6643D0B1">
            <w:pPr>
              <w:pStyle w:val="48"/>
              <w:spacing w:line="400" w:lineRule="exact"/>
              <w:jc w:val="center"/>
              <w:rPr>
                <w:rFonts w:hint="eastAsia" w:hAnsi="宋体" w:cs="宋体"/>
                <w:sz w:val="21"/>
                <w:szCs w:val="21"/>
              </w:rPr>
            </w:pPr>
          </w:p>
        </w:tc>
        <w:tc>
          <w:tcPr>
            <w:tcW w:w="1419" w:type="dxa"/>
            <w:vAlign w:val="center"/>
          </w:tcPr>
          <w:p w14:paraId="67943DA7">
            <w:pPr>
              <w:pStyle w:val="48"/>
              <w:spacing w:line="400" w:lineRule="exact"/>
              <w:jc w:val="center"/>
              <w:rPr>
                <w:rFonts w:hint="eastAsia" w:hAnsi="宋体" w:cs="宋体"/>
                <w:sz w:val="21"/>
                <w:szCs w:val="21"/>
              </w:rPr>
            </w:pPr>
          </w:p>
        </w:tc>
        <w:tc>
          <w:tcPr>
            <w:tcW w:w="1861" w:type="dxa"/>
            <w:vAlign w:val="center"/>
          </w:tcPr>
          <w:p w14:paraId="6C8899E0">
            <w:pPr>
              <w:pStyle w:val="48"/>
              <w:spacing w:line="400" w:lineRule="exact"/>
              <w:ind w:firstLine="480"/>
              <w:jc w:val="center"/>
              <w:rPr>
                <w:rFonts w:hint="eastAsia" w:hAnsi="宋体" w:cs="宋体"/>
                <w:sz w:val="21"/>
                <w:szCs w:val="21"/>
              </w:rPr>
            </w:pPr>
          </w:p>
        </w:tc>
        <w:tc>
          <w:tcPr>
            <w:tcW w:w="1620" w:type="dxa"/>
            <w:vAlign w:val="center"/>
          </w:tcPr>
          <w:p w14:paraId="763F29CB">
            <w:pPr>
              <w:pStyle w:val="48"/>
              <w:spacing w:line="400" w:lineRule="exact"/>
              <w:ind w:firstLine="480"/>
              <w:jc w:val="center"/>
              <w:rPr>
                <w:rFonts w:hint="eastAsia" w:hAnsi="宋体" w:cs="宋体"/>
                <w:sz w:val="21"/>
                <w:szCs w:val="21"/>
              </w:rPr>
            </w:pPr>
          </w:p>
        </w:tc>
        <w:tc>
          <w:tcPr>
            <w:tcW w:w="1312" w:type="dxa"/>
            <w:vAlign w:val="center"/>
          </w:tcPr>
          <w:p w14:paraId="32BC027B">
            <w:pPr>
              <w:pStyle w:val="48"/>
              <w:spacing w:line="400" w:lineRule="exact"/>
              <w:ind w:firstLine="480"/>
              <w:jc w:val="center"/>
              <w:rPr>
                <w:rFonts w:hint="eastAsia" w:hAnsi="宋体" w:cs="宋体"/>
                <w:sz w:val="21"/>
                <w:szCs w:val="21"/>
              </w:rPr>
            </w:pPr>
          </w:p>
        </w:tc>
        <w:tc>
          <w:tcPr>
            <w:tcW w:w="1501" w:type="dxa"/>
            <w:vAlign w:val="center"/>
          </w:tcPr>
          <w:p w14:paraId="54B5CA73">
            <w:pPr>
              <w:pStyle w:val="48"/>
              <w:spacing w:line="400" w:lineRule="exact"/>
              <w:ind w:firstLine="480"/>
              <w:jc w:val="center"/>
              <w:rPr>
                <w:rFonts w:hint="eastAsia" w:hAnsi="宋体" w:cs="宋体"/>
                <w:sz w:val="21"/>
                <w:szCs w:val="21"/>
              </w:rPr>
            </w:pPr>
          </w:p>
        </w:tc>
      </w:tr>
    </w:tbl>
    <w:p w14:paraId="1C362530">
      <w:pPr>
        <w:ind w:firstLine="210" w:firstLineChars="100"/>
        <w:rPr>
          <w:rFonts w:hint="eastAsia" w:ascii="宋体" w:hAnsi="宋体" w:cs="宋体"/>
          <w:szCs w:val="21"/>
        </w:rPr>
      </w:pPr>
    </w:p>
    <w:p w14:paraId="431A3D23">
      <w:pPr>
        <w:ind w:firstLine="210" w:firstLineChars="100"/>
        <w:rPr>
          <w:rFonts w:hint="eastAsia" w:ascii="宋体" w:hAnsi="宋体" w:cs="宋体"/>
          <w:szCs w:val="21"/>
        </w:rPr>
      </w:pPr>
      <w:r>
        <w:rPr>
          <w:rFonts w:hint="eastAsia" w:ascii="宋体" w:hAnsi="宋体" w:cs="宋体"/>
          <w:szCs w:val="21"/>
        </w:rPr>
        <w:t>注：提供相应业绩材料及验收报告等评分细则所要求的相关材料</w:t>
      </w:r>
      <w:r>
        <w:rPr>
          <w:rFonts w:hint="eastAsia" w:ascii="宋体" w:hAnsi="宋体" w:cs="宋体"/>
          <w:color w:val="000000"/>
          <w:szCs w:val="21"/>
        </w:rPr>
        <w:t>（加盖投标人公章）</w:t>
      </w:r>
      <w:r>
        <w:rPr>
          <w:rFonts w:hint="eastAsia" w:ascii="宋体" w:hAnsi="宋体" w:cs="宋体"/>
          <w:szCs w:val="21"/>
        </w:rPr>
        <w:t>。</w:t>
      </w:r>
    </w:p>
    <w:p w14:paraId="2B845923">
      <w:pPr>
        <w:jc w:val="left"/>
        <w:rPr>
          <w:rFonts w:hint="eastAsia" w:ascii="宋体" w:hAnsi="宋体" w:cs="宋体"/>
          <w:szCs w:val="21"/>
        </w:rPr>
      </w:pPr>
      <w:r>
        <w:rPr>
          <w:rFonts w:hint="eastAsia" w:ascii="宋体" w:hAnsi="宋体" w:cs="宋体"/>
          <w:szCs w:val="21"/>
        </w:rPr>
        <w:t xml:space="preserve">  </w:t>
      </w:r>
    </w:p>
    <w:p w14:paraId="1F1FEA51">
      <w:pPr>
        <w:jc w:val="left"/>
        <w:rPr>
          <w:rFonts w:hint="eastAsia" w:ascii="宋体" w:hAnsi="宋体" w:cs="宋体"/>
          <w:szCs w:val="21"/>
        </w:rPr>
      </w:pPr>
    </w:p>
    <w:p w14:paraId="3A6C590A">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投标人名称：</w:t>
      </w:r>
      <w:r>
        <w:rPr>
          <w:rFonts w:hint="eastAsia" w:ascii="宋体" w:hAnsi="宋体" w:cs="宋体"/>
          <w:szCs w:val="21"/>
          <w:u w:val="single"/>
        </w:rPr>
        <w:t xml:space="preserve">                              </w:t>
      </w:r>
      <w:r>
        <w:rPr>
          <w:rFonts w:hint="eastAsia" w:ascii="宋体" w:hAnsi="宋体" w:cs="宋体"/>
          <w:szCs w:val="21"/>
        </w:rPr>
        <w:t>（加盖公章）</w:t>
      </w:r>
    </w:p>
    <w:p w14:paraId="2EBC8B0D">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法定代表人或投标人代表：</w:t>
      </w:r>
      <w:r>
        <w:rPr>
          <w:rFonts w:hint="eastAsia" w:ascii="宋体" w:hAnsi="宋体" w:cs="宋体"/>
          <w:szCs w:val="21"/>
          <w:u w:val="single"/>
        </w:rPr>
        <w:t xml:space="preserve">                              </w:t>
      </w:r>
      <w:r>
        <w:rPr>
          <w:rFonts w:hint="eastAsia" w:ascii="宋体" w:hAnsi="宋体" w:cs="宋体"/>
          <w:szCs w:val="21"/>
        </w:rPr>
        <w:t xml:space="preserve">（签字或盖章）                                             </w:t>
      </w:r>
    </w:p>
    <w:p w14:paraId="314413DE">
      <w:pPr>
        <w:snapToGrid w:val="0"/>
        <w:spacing w:before="50" w:after="50" w:line="480" w:lineRule="auto"/>
        <w:ind w:left="-21" w:leftChars="-72" w:right="-817" w:rightChars="-389" w:hanging="130" w:hangingChars="62"/>
        <w:rPr>
          <w:rFonts w:hint="eastAsia" w:ascii="宋体" w:hAnsi="宋体" w:cs="宋体"/>
          <w:szCs w:val="21"/>
        </w:rPr>
        <w:sectPr>
          <w:pgSz w:w="11905" w:h="16838"/>
          <w:pgMar w:top="1304" w:right="1531" w:bottom="833" w:left="1531" w:header="1304" w:footer="1304" w:gutter="0"/>
          <w:cols w:space="0" w:num="1"/>
          <w:rtlGutter w:val="0"/>
          <w:docGrid w:linePitch="312" w:charSpace="0"/>
        </w:sect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A60F9F1">
      <w:pPr>
        <w:pStyle w:val="14"/>
        <w:ind w:firstLine="0" w:firstLineChars="0"/>
        <w:outlineLvl w:val="1"/>
        <w:rPr>
          <w:rFonts w:hint="eastAsia" w:ascii="宋体" w:hAnsi="宋体" w:cs="宋体"/>
          <w:b/>
          <w:bCs/>
          <w:szCs w:val="21"/>
        </w:rPr>
      </w:pPr>
      <w:r>
        <w:rPr>
          <w:rFonts w:hint="eastAsia" w:ascii="宋体" w:hAnsi="宋体" w:cs="宋体"/>
          <w:b/>
          <w:bCs/>
          <w:szCs w:val="21"/>
        </w:rPr>
        <w:t>九、商务条款响应表格式：</w:t>
      </w:r>
    </w:p>
    <w:p w14:paraId="0C421935">
      <w:pPr>
        <w:pStyle w:val="14"/>
        <w:ind w:firstLine="210"/>
        <w:jc w:val="center"/>
        <w:rPr>
          <w:rFonts w:hint="eastAsia" w:ascii="宋体" w:hAnsi="宋体" w:cs="宋体"/>
          <w:szCs w:val="21"/>
        </w:rPr>
      </w:pPr>
      <w:r>
        <w:rPr>
          <w:rFonts w:hint="eastAsia" w:ascii="宋体" w:hAnsi="宋体" w:cs="宋体"/>
          <w:b/>
          <w:bCs/>
          <w:szCs w:val="21"/>
        </w:rPr>
        <w:t>商务条款响应表</w:t>
      </w:r>
    </w:p>
    <w:tbl>
      <w:tblPr>
        <w:tblStyle w:val="30"/>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6185"/>
        <w:gridCol w:w="1299"/>
        <w:gridCol w:w="1646"/>
      </w:tblGrid>
      <w:tr w14:paraId="7442D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shd w:val="clear" w:color="auto" w:fill="F3F3F3"/>
            <w:noWrap w:val="0"/>
            <w:vAlign w:val="center"/>
          </w:tcPr>
          <w:p w14:paraId="25A513A8">
            <w:pPr>
              <w:jc w:val="center"/>
              <w:rPr>
                <w:rFonts w:hint="eastAsia" w:ascii="宋体" w:hAnsi="宋体" w:cs="宋体"/>
                <w:b/>
                <w:bCs/>
                <w:szCs w:val="21"/>
              </w:rPr>
            </w:pPr>
            <w:r>
              <w:rPr>
                <w:rFonts w:hint="eastAsia" w:ascii="宋体" w:hAnsi="宋体" w:cs="宋体"/>
                <w:b/>
                <w:bCs/>
                <w:szCs w:val="21"/>
              </w:rPr>
              <w:t>序号</w:t>
            </w:r>
          </w:p>
        </w:tc>
        <w:tc>
          <w:tcPr>
            <w:tcW w:w="6185" w:type="dxa"/>
            <w:shd w:val="clear" w:color="auto" w:fill="F3F3F3"/>
            <w:noWrap w:val="0"/>
            <w:vAlign w:val="center"/>
          </w:tcPr>
          <w:p w14:paraId="7763DE94">
            <w:pPr>
              <w:jc w:val="center"/>
              <w:rPr>
                <w:rFonts w:hint="eastAsia" w:ascii="宋体" w:hAnsi="宋体" w:cs="宋体"/>
                <w:b/>
                <w:bCs/>
                <w:szCs w:val="21"/>
              </w:rPr>
            </w:pPr>
            <w:r>
              <w:rPr>
                <w:rFonts w:hint="eastAsia" w:ascii="宋体" w:hAnsi="宋体" w:cs="宋体"/>
                <w:b/>
                <w:bCs/>
                <w:szCs w:val="21"/>
              </w:rPr>
              <w:t>一般商务条款要求</w:t>
            </w:r>
          </w:p>
        </w:tc>
        <w:tc>
          <w:tcPr>
            <w:tcW w:w="1299" w:type="dxa"/>
            <w:shd w:val="clear" w:color="auto" w:fill="F3F3F3"/>
            <w:noWrap w:val="0"/>
            <w:vAlign w:val="center"/>
          </w:tcPr>
          <w:p w14:paraId="07A9BB9A">
            <w:pPr>
              <w:jc w:val="center"/>
              <w:rPr>
                <w:rFonts w:hint="eastAsia" w:ascii="宋体" w:hAnsi="宋体" w:cs="宋体"/>
                <w:b/>
                <w:bCs/>
                <w:szCs w:val="21"/>
              </w:rPr>
            </w:pPr>
            <w:r>
              <w:rPr>
                <w:rFonts w:hint="eastAsia" w:ascii="宋体" w:hAnsi="宋体" w:cs="宋体"/>
                <w:b/>
                <w:bCs/>
                <w:szCs w:val="21"/>
              </w:rPr>
              <w:t>是否响应</w:t>
            </w:r>
          </w:p>
        </w:tc>
        <w:tc>
          <w:tcPr>
            <w:tcW w:w="1646" w:type="dxa"/>
            <w:shd w:val="clear" w:color="auto" w:fill="F3F3F3"/>
            <w:noWrap w:val="0"/>
            <w:vAlign w:val="center"/>
          </w:tcPr>
          <w:p w14:paraId="15CDC41F">
            <w:pPr>
              <w:jc w:val="center"/>
              <w:rPr>
                <w:rFonts w:hint="eastAsia" w:ascii="宋体" w:hAnsi="宋体" w:cs="宋体"/>
                <w:b/>
                <w:bCs/>
                <w:szCs w:val="21"/>
              </w:rPr>
            </w:pPr>
            <w:r>
              <w:rPr>
                <w:rFonts w:hint="eastAsia" w:ascii="宋体" w:hAnsi="宋体" w:cs="宋体"/>
                <w:b/>
                <w:bCs/>
                <w:szCs w:val="21"/>
              </w:rPr>
              <w:t>偏离说明</w:t>
            </w:r>
          </w:p>
        </w:tc>
      </w:tr>
      <w:tr w14:paraId="1E46C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5D6D5F6C">
            <w:pPr>
              <w:jc w:val="center"/>
              <w:rPr>
                <w:rFonts w:hint="eastAsia" w:ascii="宋体" w:hAnsi="宋体" w:cs="宋体"/>
                <w:szCs w:val="21"/>
              </w:rPr>
            </w:pPr>
            <w:r>
              <w:rPr>
                <w:rFonts w:hint="eastAsia" w:ascii="宋体" w:hAnsi="宋体" w:cs="宋体"/>
                <w:szCs w:val="21"/>
              </w:rPr>
              <w:t>1</w:t>
            </w:r>
          </w:p>
        </w:tc>
        <w:tc>
          <w:tcPr>
            <w:tcW w:w="6185" w:type="dxa"/>
            <w:noWrap w:val="0"/>
            <w:vAlign w:val="center"/>
          </w:tcPr>
          <w:p w14:paraId="78E47018">
            <w:pPr>
              <w:rPr>
                <w:rFonts w:hint="eastAsia" w:ascii="宋体" w:hAnsi="宋体" w:cs="宋体"/>
                <w:szCs w:val="21"/>
              </w:rPr>
            </w:pPr>
            <w:r>
              <w:rPr>
                <w:rFonts w:hint="eastAsia" w:ascii="宋体" w:hAnsi="宋体" w:cs="宋体"/>
                <w:szCs w:val="21"/>
              </w:rPr>
              <w:t>完全理解并接受合同条款要求</w:t>
            </w:r>
          </w:p>
        </w:tc>
        <w:tc>
          <w:tcPr>
            <w:tcW w:w="1299" w:type="dxa"/>
            <w:noWrap w:val="0"/>
            <w:vAlign w:val="center"/>
          </w:tcPr>
          <w:p w14:paraId="429BD365">
            <w:pPr>
              <w:pStyle w:val="76"/>
              <w:keepNext w:val="0"/>
              <w:adjustRightInd/>
              <w:spacing w:before="0" w:after="0" w:line="240" w:lineRule="auto"/>
              <w:textAlignment w:val="auto"/>
              <w:rPr>
                <w:rFonts w:hint="eastAsia" w:ascii="宋体" w:hAnsi="宋体" w:cs="宋体"/>
                <w:snapToGrid/>
                <w:spacing w:val="0"/>
                <w:kern w:val="2"/>
                <w:sz w:val="21"/>
                <w:szCs w:val="21"/>
              </w:rPr>
            </w:pPr>
          </w:p>
        </w:tc>
        <w:tc>
          <w:tcPr>
            <w:tcW w:w="1646" w:type="dxa"/>
            <w:noWrap w:val="0"/>
            <w:vAlign w:val="center"/>
          </w:tcPr>
          <w:p w14:paraId="08880AA2">
            <w:pPr>
              <w:jc w:val="center"/>
              <w:rPr>
                <w:rFonts w:hint="eastAsia" w:ascii="宋体" w:hAnsi="宋体" w:cs="宋体"/>
                <w:szCs w:val="21"/>
              </w:rPr>
            </w:pPr>
          </w:p>
        </w:tc>
      </w:tr>
      <w:tr w14:paraId="3CA31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1A0CE255">
            <w:pPr>
              <w:jc w:val="center"/>
              <w:rPr>
                <w:rFonts w:hint="eastAsia" w:ascii="宋体" w:hAnsi="宋体" w:cs="宋体"/>
                <w:szCs w:val="21"/>
              </w:rPr>
            </w:pPr>
            <w:r>
              <w:rPr>
                <w:rFonts w:hint="eastAsia" w:ascii="宋体" w:hAnsi="宋体" w:cs="宋体"/>
                <w:szCs w:val="21"/>
              </w:rPr>
              <w:t>2</w:t>
            </w:r>
          </w:p>
        </w:tc>
        <w:tc>
          <w:tcPr>
            <w:tcW w:w="6185" w:type="dxa"/>
            <w:noWrap w:val="0"/>
            <w:vAlign w:val="center"/>
          </w:tcPr>
          <w:p w14:paraId="47C175E3">
            <w:pPr>
              <w:rPr>
                <w:rFonts w:hint="eastAsia" w:ascii="宋体" w:hAnsi="宋体" w:cs="宋体"/>
                <w:szCs w:val="21"/>
              </w:rPr>
            </w:pPr>
            <w:r>
              <w:rPr>
                <w:rFonts w:hint="eastAsia" w:ascii="宋体" w:hAnsi="宋体" w:cs="宋体"/>
                <w:szCs w:val="21"/>
              </w:rPr>
              <w:t>完全理解并接受对合格投标人、合格的货物、工程和服务要求</w:t>
            </w:r>
          </w:p>
        </w:tc>
        <w:tc>
          <w:tcPr>
            <w:tcW w:w="1299" w:type="dxa"/>
            <w:noWrap w:val="0"/>
            <w:vAlign w:val="center"/>
          </w:tcPr>
          <w:p w14:paraId="262FDEBB">
            <w:pPr>
              <w:pStyle w:val="76"/>
              <w:keepNext w:val="0"/>
              <w:adjustRightInd/>
              <w:spacing w:before="0" w:after="0" w:line="240" w:lineRule="auto"/>
              <w:textAlignment w:val="auto"/>
              <w:rPr>
                <w:rFonts w:hint="eastAsia" w:ascii="宋体" w:hAnsi="宋体" w:cs="宋体"/>
                <w:snapToGrid/>
                <w:spacing w:val="0"/>
                <w:kern w:val="2"/>
                <w:sz w:val="21"/>
                <w:szCs w:val="21"/>
              </w:rPr>
            </w:pPr>
          </w:p>
        </w:tc>
        <w:tc>
          <w:tcPr>
            <w:tcW w:w="1646" w:type="dxa"/>
            <w:noWrap w:val="0"/>
            <w:vAlign w:val="center"/>
          </w:tcPr>
          <w:p w14:paraId="4291AD60">
            <w:pPr>
              <w:jc w:val="center"/>
              <w:rPr>
                <w:rFonts w:hint="eastAsia" w:ascii="宋体" w:hAnsi="宋体" w:cs="宋体"/>
                <w:szCs w:val="21"/>
              </w:rPr>
            </w:pPr>
          </w:p>
        </w:tc>
      </w:tr>
      <w:tr w14:paraId="1283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38471391">
            <w:pPr>
              <w:jc w:val="center"/>
              <w:rPr>
                <w:rFonts w:hint="eastAsia" w:ascii="宋体" w:hAnsi="宋体" w:cs="宋体"/>
                <w:szCs w:val="21"/>
              </w:rPr>
            </w:pPr>
            <w:r>
              <w:rPr>
                <w:rFonts w:hint="eastAsia" w:ascii="宋体" w:hAnsi="宋体" w:cs="宋体"/>
                <w:szCs w:val="21"/>
              </w:rPr>
              <w:t>3</w:t>
            </w:r>
          </w:p>
        </w:tc>
        <w:tc>
          <w:tcPr>
            <w:tcW w:w="6185" w:type="dxa"/>
            <w:noWrap w:val="0"/>
            <w:vAlign w:val="center"/>
          </w:tcPr>
          <w:p w14:paraId="3F141CB2">
            <w:pPr>
              <w:rPr>
                <w:rFonts w:hint="eastAsia" w:ascii="宋体" w:hAnsi="宋体" w:cs="宋体"/>
                <w:szCs w:val="21"/>
              </w:rPr>
            </w:pPr>
            <w:r>
              <w:rPr>
                <w:rFonts w:hint="eastAsia" w:ascii="宋体" w:hAnsi="宋体" w:cs="宋体"/>
                <w:szCs w:val="21"/>
              </w:rPr>
              <w:t>完全理解并接受对投标人的各项须知、规约要求和责任义务</w:t>
            </w:r>
          </w:p>
        </w:tc>
        <w:tc>
          <w:tcPr>
            <w:tcW w:w="1299" w:type="dxa"/>
            <w:noWrap w:val="0"/>
            <w:vAlign w:val="center"/>
          </w:tcPr>
          <w:p w14:paraId="5F664B7B">
            <w:pPr>
              <w:jc w:val="center"/>
              <w:rPr>
                <w:rFonts w:hint="eastAsia" w:ascii="宋体" w:hAnsi="宋体" w:cs="宋体"/>
                <w:szCs w:val="21"/>
              </w:rPr>
            </w:pPr>
          </w:p>
        </w:tc>
        <w:tc>
          <w:tcPr>
            <w:tcW w:w="1646" w:type="dxa"/>
            <w:noWrap w:val="0"/>
            <w:vAlign w:val="center"/>
          </w:tcPr>
          <w:p w14:paraId="3FABEC76">
            <w:pPr>
              <w:ind w:right="-35"/>
              <w:jc w:val="center"/>
              <w:rPr>
                <w:rFonts w:hint="eastAsia" w:ascii="宋体" w:hAnsi="宋体" w:cs="宋体"/>
                <w:szCs w:val="21"/>
              </w:rPr>
            </w:pPr>
          </w:p>
        </w:tc>
      </w:tr>
      <w:tr w14:paraId="6216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232C4A9C">
            <w:pPr>
              <w:jc w:val="center"/>
              <w:rPr>
                <w:rFonts w:hint="eastAsia" w:ascii="宋体" w:hAnsi="宋体" w:cs="宋体"/>
                <w:szCs w:val="21"/>
              </w:rPr>
            </w:pPr>
            <w:r>
              <w:rPr>
                <w:rFonts w:hint="eastAsia" w:ascii="宋体" w:hAnsi="宋体" w:cs="宋体"/>
                <w:szCs w:val="21"/>
              </w:rPr>
              <w:t>4</w:t>
            </w:r>
          </w:p>
        </w:tc>
        <w:tc>
          <w:tcPr>
            <w:tcW w:w="6185" w:type="dxa"/>
            <w:noWrap w:val="0"/>
            <w:vAlign w:val="center"/>
          </w:tcPr>
          <w:p w14:paraId="4B3DD4F5">
            <w:pPr>
              <w:rPr>
                <w:rFonts w:hint="eastAsia" w:ascii="宋体" w:hAnsi="宋体" w:cs="宋体"/>
                <w:iCs/>
                <w:szCs w:val="21"/>
              </w:rPr>
            </w:pPr>
            <w:r>
              <w:rPr>
                <w:rFonts w:hint="eastAsia" w:ascii="宋体" w:hAnsi="宋体" w:cs="宋体"/>
                <w:szCs w:val="21"/>
              </w:rPr>
              <w:t>投标有效期：投标有效期为自递交投标响应文件起至确定正式中标人止不少于</w:t>
            </w:r>
            <w:r>
              <w:rPr>
                <w:rFonts w:hint="eastAsia" w:ascii="宋体" w:hAnsi="宋体" w:cs="宋体"/>
                <w:szCs w:val="21"/>
                <w:u w:val="single"/>
              </w:rPr>
              <w:t xml:space="preserve"> 90 </w:t>
            </w:r>
            <w:r>
              <w:rPr>
                <w:rFonts w:hint="eastAsia" w:ascii="宋体" w:hAnsi="宋体" w:cs="宋体"/>
                <w:szCs w:val="21"/>
              </w:rPr>
              <w:t>天，有效期将延至本项目《政府采购合同》执行期满日为止。</w:t>
            </w:r>
          </w:p>
        </w:tc>
        <w:tc>
          <w:tcPr>
            <w:tcW w:w="1299" w:type="dxa"/>
            <w:noWrap w:val="0"/>
            <w:vAlign w:val="center"/>
          </w:tcPr>
          <w:p w14:paraId="7115B7B0">
            <w:pPr>
              <w:jc w:val="center"/>
              <w:rPr>
                <w:rFonts w:hint="eastAsia" w:ascii="宋体" w:hAnsi="宋体" w:cs="宋体"/>
                <w:szCs w:val="21"/>
              </w:rPr>
            </w:pPr>
          </w:p>
        </w:tc>
        <w:tc>
          <w:tcPr>
            <w:tcW w:w="1646" w:type="dxa"/>
            <w:noWrap w:val="0"/>
            <w:vAlign w:val="center"/>
          </w:tcPr>
          <w:p w14:paraId="4066D7D2">
            <w:pPr>
              <w:ind w:right="-35"/>
              <w:jc w:val="center"/>
              <w:rPr>
                <w:rFonts w:hint="eastAsia" w:ascii="宋体" w:hAnsi="宋体" w:cs="宋体"/>
                <w:szCs w:val="21"/>
              </w:rPr>
            </w:pPr>
          </w:p>
        </w:tc>
      </w:tr>
      <w:tr w14:paraId="5230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4C5FBE4A">
            <w:pPr>
              <w:jc w:val="center"/>
              <w:rPr>
                <w:rFonts w:hint="eastAsia" w:ascii="宋体" w:hAnsi="宋体" w:cs="宋体"/>
                <w:szCs w:val="21"/>
              </w:rPr>
            </w:pPr>
            <w:r>
              <w:rPr>
                <w:rFonts w:hint="eastAsia" w:ascii="宋体" w:hAnsi="宋体" w:cs="宋体"/>
                <w:szCs w:val="21"/>
              </w:rPr>
              <w:t>5</w:t>
            </w:r>
          </w:p>
        </w:tc>
        <w:tc>
          <w:tcPr>
            <w:tcW w:w="6185" w:type="dxa"/>
            <w:noWrap w:val="0"/>
            <w:vAlign w:val="center"/>
          </w:tcPr>
          <w:p w14:paraId="78A60FE1">
            <w:pPr>
              <w:rPr>
                <w:rFonts w:hint="eastAsia" w:ascii="宋体" w:hAnsi="宋体" w:cs="宋体"/>
                <w:szCs w:val="21"/>
              </w:rPr>
            </w:pPr>
            <w:r>
              <w:rPr>
                <w:rFonts w:hint="eastAsia" w:ascii="宋体" w:hAnsi="宋体" w:cs="宋体"/>
                <w:szCs w:val="21"/>
              </w:rPr>
              <w:t>报价内容均涵盖报价要求之一切费用和伴随服务。</w:t>
            </w:r>
          </w:p>
        </w:tc>
        <w:tc>
          <w:tcPr>
            <w:tcW w:w="1299" w:type="dxa"/>
            <w:noWrap w:val="0"/>
            <w:vAlign w:val="center"/>
          </w:tcPr>
          <w:p w14:paraId="229DD419">
            <w:pPr>
              <w:jc w:val="center"/>
              <w:rPr>
                <w:rFonts w:hint="eastAsia" w:ascii="宋体" w:hAnsi="宋体" w:cs="宋体"/>
                <w:szCs w:val="21"/>
              </w:rPr>
            </w:pPr>
          </w:p>
        </w:tc>
        <w:tc>
          <w:tcPr>
            <w:tcW w:w="1646" w:type="dxa"/>
            <w:noWrap w:val="0"/>
            <w:vAlign w:val="center"/>
          </w:tcPr>
          <w:p w14:paraId="67CD2C38">
            <w:pPr>
              <w:ind w:right="-35"/>
              <w:jc w:val="center"/>
              <w:rPr>
                <w:rFonts w:hint="eastAsia" w:ascii="宋体" w:hAnsi="宋体" w:cs="宋体"/>
                <w:szCs w:val="21"/>
              </w:rPr>
            </w:pPr>
          </w:p>
        </w:tc>
      </w:tr>
      <w:tr w14:paraId="2368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25" w:type="dxa"/>
            <w:noWrap w:val="0"/>
            <w:vAlign w:val="center"/>
          </w:tcPr>
          <w:p w14:paraId="26EC7C24">
            <w:pPr>
              <w:jc w:val="center"/>
              <w:rPr>
                <w:rFonts w:hint="eastAsia" w:ascii="宋体" w:hAnsi="宋体" w:cs="宋体"/>
                <w:szCs w:val="21"/>
              </w:rPr>
            </w:pPr>
            <w:r>
              <w:rPr>
                <w:rFonts w:hint="eastAsia" w:ascii="宋体" w:hAnsi="宋体" w:cs="宋体"/>
                <w:szCs w:val="21"/>
              </w:rPr>
              <w:t>6</w:t>
            </w:r>
          </w:p>
        </w:tc>
        <w:tc>
          <w:tcPr>
            <w:tcW w:w="6185" w:type="dxa"/>
            <w:noWrap w:val="0"/>
            <w:vAlign w:val="center"/>
          </w:tcPr>
          <w:p w14:paraId="71FADB5B">
            <w:pPr>
              <w:rPr>
                <w:rFonts w:hint="eastAsia" w:ascii="宋体" w:hAnsi="宋体" w:cs="宋体"/>
                <w:szCs w:val="21"/>
              </w:rPr>
            </w:pPr>
            <w:r>
              <w:rPr>
                <w:rFonts w:hint="eastAsia" w:ascii="宋体" w:hAnsi="宋体" w:cs="宋体"/>
                <w:color w:val="auto"/>
                <w:szCs w:val="21"/>
              </w:rPr>
              <w:t>项目服务期要求：</w:t>
            </w:r>
            <w:r>
              <w:rPr>
                <w:rFonts w:hint="eastAsia" w:ascii="宋体" w:hAnsi="宋体" w:cs="宋体"/>
                <w:color w:val="auto"/>
                <w:szCs w:val="21"/>
                <w:lang w:eastAsia="zh-CN"/>
              </w:rPr>
              <w:t>自合同签订之日起一年</w:t>
            </w:r>
            <w:r>
              <w:rPr>
                <w:rFonts w:hint="eastAsia" w:ascii="宋体" w:hAnsi="宋体" w:cs="宋体"/>
                <w:color w:val="auto"/>
                <w:szCs w:val="21"/>
                <w:lang w:val="zh-CN"/>
              </w:rPr>
              <w:t>。</w:t>
            </w:r>
          </w:p>
        </w:tc>
        <w:tc>
          <w:tcPr>
            <w:tcW w:w="1299" w:type="dxa"/>
            <w:noWrap w:val="0"/>
            <w:vAlign w:val="center"/>
          </w:tcPr>
          <w:p w14:paraId="778A8A83">
            <w:pPr>
              <w:jc w:val="center"/>
              <w:rPr>
                <w:rFonts w:hint="eastAsia" w:ascii="宋体" w:hAnsi="宋体" w:cs="宋体"/>
                <w:szCs w:val="21"/>
              </w:rPr>
            </w:pPr>
          </w:p>
        </w:tc>
        <w:tc>
          <w:tcPr>
            <w:tcW w:w="1646" w:type="dxa"/>
            <w:noWrap w:val="0"/>
            <w:vAlign w:val="center"/>
          </w:tcPr>
          <w:p w14:paraId="76D135E7">
            <w:pPr>
              <w:jc w:val="center"/>
              <w:rPr>
                <w:rFonts w:hint="eastAsia" w:ascii="宋体" w:hAnsi="宋体" w:cs="宋体"/>
                <w:szCs w:val="21"/>
              </w:rPr>
            </w:pPr>
          </w:p>
        </w:tc>
      </w:tr>
      <w:tr w14:paraId="36E34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57019813">
            <w:pPr>
              <w:jc w:val="center"/>
              <w:rPr>
                <w:rFonts w:hint="eastAsia" w:ascii="宋体" w:hAnsi="宋体" w:cs="宋体"/>
                <w:szCs w:val="21"/>
              </w:rPr>
            </w:pPr>
            <w:r>
              <w:rPr>
                <w:rFonts w:hint="eastAsia" w:ascii="宋体" w:hAnsi="宋体" w:cs="宋体"/>
                <w:szCs w:val="21"/>
              </w:rPr>
              <w:t>7</w:t>
            </w:r>
          </w:p>
        </w:tc>
        <w:tc>
          <w:tcPr>
            <w:tcW w:w="6185" w:type="dxa"/>
            <w:noWrap w:val="0"/>
            <w:vAlign w:val="center"/>
          </w:tcPr>
          <w:p w14:paraId="7438D9DC">
            <w:pPr>
              <w:rPr>
                <w:rFonts w:hint="eastAsia" w:ascii="宋体" w:hAnsi="宋体" w:cs="宋体"/>
                <w:szCs w:val="21"/>
              </w:rPr>
            </w:pPr>
            <w:r>
              <w:rPr>
                <w:rFonts w:hint="eastAsia" w:ascii="宋体" w:hAnsi="宋体" w:cs="宋体"/>
                <w:szCs w:val="21"/>
                <w:lang w:val="en-GB"/>
              </w:rPr>
              <w:t>同意接受合同范本所列述的各项条款。</w:t>
            </w:r>
          </w:p>
        </w:tc>
        <w:tc>
          <w:tcPr>
            <w:tcW w:w="1299" w:type="dxa"/>
            <w:noWrap w:val="0"/>
            <w:vAlign w:val="center"/>
          </w:tcPr>
          <w:p w14:paraId="58E6E7AF">
            <w:pPr>
              <w:jc w:val="center"/>
              <w:rPr>
                <w:rFonts w:hint="eastAsia" w:ascii="宋体" w:hAnsi="宋体" w:cs="宋体"/>
                <w:szCs w:val="21"/>
              </w:rPr>
            </w:pPr>
          </w:p>
        </w:tc>
        <w:tc>
          <w:tcPr>
            <w:tcW w:w="1646" w:type="dxa"/>
            <w:noWrap w:val="0"/>
            <w:vAlign w:val="center"/>
          </w:tcPr>
          <w:p w14:paraId="6A7EDD05">
            <w:pPr>
              <w:jc w:val="center"/>
              <w:rPr>
                <w:rFonts w:hint="eastAsia" w:ascii="宋体" w:hAnsi="宋体" w:cs="宋体"/>
                <w:szCs w:val="21"/>
              </w:rPr>
            </w:pPr>
          </w:p>
        </w:tc>
      </w:tr>
      <w:tr w14:paraId="7CC8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33EC09BE">
            <w:pPr>
              <w:jc w:val="center"/>
              <w:rPr>
                <w:rFonts w:hint="eastAsia" w:ascii="宋体" w:hAnsi="宋体" w:cs="宋体"/>
                <w:szCs w:val="21"/>
              </w:rPr>
            </w:pPr>
            <w:r>
              <w:rPr>
                <w:rFonts w:hint="eastAsia" w:ascii="宋体" w:hAnsi="宋体" w:cs="宋体"/>
                <w:szCs w:val="21"/>
              </w:rPr>
              <w:t>8</w:t>
            </w:r>
          </w:p>
        </w:tc>
        <w:tc>
          <w:tcPr>
            <w:tcW w:w="6185" w:type="dxa"/>
            <w:noWrap w:val="0"/>
            <w:vAlign w:val="center"/>
          </w:tcPr>
          <w:p w14:paraId="1A28F014">
            <w:pPr>
              <w:ind w:left="-4" w:leftChars="-2"/>
              <w:rPr>
                <w:rFonts w:hint="eastAsia" w:ascii="宋体" w:hAnsi="宋体" w:cs="宋体"/>
                <w:szCs w:val="21"/>
                <w:lang w:val="zh-CN"/>
              </w:rPr>
            </w:pPr>
            <w:r>
              <w:rPr>
                <w:rFonts w:hint="eastAsia" w:ascii="宋体" w:hAnsi="宋体" w:cs="宋体"/>
                <w:szCs w:val="21"/>
              </w:rPr>
              <w:t>同意按本项目要求缴付相关款项。</w:t>
            </w:r>
          </w:p>
        </w:tc>
        <w:tc>
          <w:tcPr>
            <w:tcW w:w="1299" w:type="dxa"/>
            <w:noWrap w:val="0"/>
            <w:vAlign w:val="center"/>
          </w:tcPr>
          <w:p w14:paraId="2CF2C107">
            <w:pPr>
              <w:jc w:val="center"/>
              <w:rPr>
                <w:rFonts w:hint="eastAsia" w:ascii="宋体" w:hAnsi="宋体" w:cs="宋体"/>
                <w:szCs w:val="21"/>
                <w:lang w:val="en-GB"/>
              </w:rPr>
            </w:pPr>
          </w:p>
        </w:tc>
        <w:tc>
          <w:tcPr>
            <w:tcW w:w="1646" w:type="dxa"/>
            <w:noWrap w:val="0"/>
            <w:vAlign w:val="center"/>
          </w:tcPr>
          <w:p w14:paraId="50800297">
            <w:pPr>
              <w:jc w:val="center"/>
              <w:rPr>
                <w:rFonts w:hint="eastAsia" w:ascii="宋体" w:hAnsi="宋体" w:cs="宋体"/>
                <w:szCs w:val="21"/>
              </w:rPr>
            </w:pPr>
          </w:p>
        </w:tc>
      </w:tr>
      <w:tr w14:paraId="3B06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1B746CF1">
            <w:pPr>
              <w:jc w:val="center"/>
              <w:rPr>
                <w:rFonts w:hint="eastAsia" w:ascii="宋体" w:hAnsi="宋体" w:cs="宋体"/>
                <w:szCs w:val="21"/>
              </w:rPr>
            </w:pPr>
            <w:r>
              <w:rPr>
                <w:rFonts w:hint="eastAsia" w:ascii="宋体" w:hAnsi="宋体" w:cs="宋体"/>
                <w:szCs w:val="21"/>
              </w:rPr>
              <w:t>9</w:t>
            </w:r>
          </w:p>
        </w:tc>
        <w:tc>
          <w:tcPr>
            <w:tcW w:w="6185" w:type="dxa"/>
            <w:noWrap w:val="0"/>
            <w:vAlign w:val="center"/>
          </w:tcPr>
          <w:p w14:paraId="23C28E5F">
            <w:pPr>
              <w:rPr>
                <w:rFonts w:hint="eastAsia" w:ascii="宋体" w:hAnsi="宋体" w:cs="宋体"/>
                <w:szCs w:val="21"/>
              </w:rPr>
            </w:pPr>
            <w:r>
              <w:rPr>
                <w:rFonts w:hint="eastAsia" w:ascii="宋体" w:hAnsi="宋体" w:cs="宋体"/>
                <w:szCs w:val="21"/>
                <w:lang w:val="en-GB"/>
              </w:rPr>
              <w:t>同意采购方以任何形式对我方投标响应文件内容的真实性和有效性进行审查、验证。</w:t>
            </w:r>
          </w:p>
        </w:tc>
        <w:tc>
          <w:tcPr>
            <w:tcW w:w="1299" w:type="dxa"/>
            <w:noWrap w:val="0"/>
            <w:vAlign w:val="center"/>
          </w:tcPr>
          <w:p w14:paraId="72D81368">
            <w:pPr>
              <w:jc w:val="center"/>
              <w:rPr>
                <w:rFonts w:hint="eastAsia" w:ascii="宋体" w:hAnsi="宋体" w:cs="宋体"/>
                <w:szCs w:val="21"/>
              </w:rPr>
            </w:pPr>
          </w:p>
        </w:tc>
        <w:tc>
          <w:tcPr>
            <w:tcW w:w="1646" w:type="dxa"/>
            <w:noWrap w:val="0"/>
            <w:vAlign w:val="center"/>
          </w:tcPr>
          <w:p w14:paraId="75760104">
            <w:pPr>
              <w:pStyle w:val="76"/>
              <w:keepNext w:val="0"/>
              <w:adjustRightInd/>
              <w:spacing w:before="0" w:after="0" w:line="240" w:lineRule="auto"/>
              <w:textAlignment w:val="auto"/>
              <w:rPr>
                <w:rFonts w:hint="eastAsia" w:ascii="宋体" w:hAnsi="宋体" w:cs="宋体"/>
                <w:snapToGrid/>
                <w:spacing w:val="0"/>
                <w:kern w:val="2"/>
                <w:sz w:val="21"/>
                <w:szCs w:val="21"/>
              </w:rPr>
            </w:pPr>
          </w:p>
        </w:tc>
      </w:tr>
      <w:tr w14:paraId="0E6F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451C0377">
            <w:pPr>
              <w:ind w:left="170"/>
              <w:rPr>
                <w:rFonts w:hint="eastAsia" w:ascii="宋体" w:hAnsi="宋体" w:cs="宋体"/>
                <w:szCs w:val="21"/>
              </w:rPr>
            </w:pPr>
            <w:r>
              <w:rPr>
                <w:rFonts w:hint="eastAsia" w:ascii="宋体" w:hAnsi="宋体" w:cs="宋体"/>
                <w:szCs w:val="21"/>
              </w:rPr>
              <w:t>10</w:t>
            </w:r>
          </w:p>
        </w:tc>
        <w:tc>
          <w:tcPr>
            <w:tcW w:w="6185" w:type="dxa"/>
            <w:noWrap w:val="0"/>
            <w:vAlign w:val="center"/>
          </w:tcPr>
          <w:p w14:paraId="7D557565">
            <w:pPr>
              <w:rPr>
                <w:rFonts w:hint="eastAsia" w:ascii="宋体" w:hAnsi="宋体" w:cs="宋体"/>
                <w:szCs w:val="21"/>
              </w:rPr>
            </w:pPr>
            <w:r>
              <w:rPr>
                <w:rFonts w:hint="eastAsia" w:ascii="宋体" w:hAnsi="宋体" w:cs="宋体"/>
                <w:szCs w:val="21"/>
              </w:rPr>
              <w:t>其它商务条款偏离说明：无</w:t>
            </w:r>
          </w:p>
        </w:tc>
        <w:tc>
          <w:tcPr>
            <w:tcW w:w="1299" w:type="dxa"/>
            <w:noWrap w:val="0"/>
            <w:vAlign w:val="top"/>
          </w:tcPr>
          <w:p w14:paraId="100A75A4">
            <w:pPr>
              <w:jc w:val="center"/>
              <w:rPr>
                <w:rFonts w:hint="eastAsia" w:ascii="宋体" w:hAnsi="宋体" w:cs="宋体"/>
                <w:szCs w:val="21"/>
              </w:rPr>
            </w:pPr>
          </w:p>
        </w:tc>
        <w:tc>
          <w:tcPr>
            <w:tcW w:w="1646" w:type="dxa"/>
            <w:noWrap w:val="0"/>
            <w:vAlign w:val="center"/>
          </w:tcPr>
          <w:p w14:paraId="6323D8FD">
            <w:pPr>
              <w:pStyle w:val="76"/>
              <w:keepNext w:val="0"/>
              <w:adjustRightInd/>
              <w:spacing w:before="0" w:after="0" w:line="240" w:lineRule="auto"/>
              <w:textAlignment w:val="auto"/>
              <w:rPr>
                <w:rFonts w:hint="eastAsia" w:ascii="宋体" w:hAnsi="宋体" w:cs="宋体"/>
                <w:snapToGrid/>
                <w:spacing w:val="0"/>
                <w:kern w:val="2"/>
                <w:sz w:val="21"/>
                <w:szCs w:val="21"/>
              </w:rPr>
            </w:pPr>
          </w:p>
        </w:tc>
      </w:tr>
    </w:tbl>
    <w:p w14:paraId="443A4A3A">
      <w:pPr>
        <w:ind w:left="735" w:hanging="735" w:hangingChars="350"/>
        <w:rPr>
          <w:rFonts w:hint="eastAsia" w:ascii="宋体" w:hAnsi="宋体" w:cs="宋体"/>
          <w:szCs w:val="21"/>
          <w:lang w:val="en-GB"/>
        </w:rPr>
      </w:pPr>
      <w:r>
        <w:rPr>
          <w:rFonts w:hint="eastAsia" w:ascii="宋体" w:hAnsi="宋体" w:cs="宋体"/>
          <w:szCs w:val="21"/>
          <w:lang w:val="en-GB"/>
        </w:rPr>
        <w:t>注： 1.</w:t>
      </w:r>
      <w:r>
        <w:rPr>
          <w:rFonts w:hint="eastAsia" w:ascii="宋体" w:hAnsi="宋体" w:cs="宋体"/>
          <w:szCs w:val="21"/>
        </w:rPr>
        <w:t>对</w:t>
      </w:r>
      <w:r>
        <w:rPr>
          <w:rFonts w:hint="eastAsia" w:ascii="宋体" w:hAnsi="宋体" w:cs="宋体"/>
          <w:szCs w:val="21"/>
          <w:lang w:val="en-GB"/>
        </w:rPr>
        <w:t>于上述要求，如投标人完全响应，则请在“是否响应”栏内打“√”，对空白或打“×”视为偏离，请在“偏离说明”栏内扼要说明偏离情况。</w:t>
      </w:r>
    </w:p>
    <w:p w14:paraId="3AC1AC6F">
      <w:pPr>
        <w:ind w:firstLine="420"/>
        <w:rPr>
          <w:rFonts w:hint="eastAsia" w:ascii="宋体" w:hAnsi="宋体" w:cs="宋体"/>
          <w:szCs w:val="21"/>
          <w:lang w:val="en-GB"/>
        </w:rPr>
      </w:pPr>
      <w:r>
        <w:rPr>
          <w:rFonts w:hint="eastAsia" w:ascii="宋体" w:hAnsi="宋体" w:cs="宋体"/>
          <w:szCs w:val="21"/>
          <w:lang w:val="en-GB"/>
        </w:rPr>
        <w:t xml:space="preserve"> 2.本表内容不得擅自修改。</w:t>
      </w:r>
    </w:p>
    <w:p w14:paraId="79484E45">
      <w:pPr>
        <w:spacing w:line="360" w:lineRule="auto"/>
        <w:rPr>
          <w:rFonts w:hint="eastAsia" w:ascii="宋体" w:hAnsi="宋体" w:cs="宋体"/>
          <w:szCs w:val="21"/>
          <w:u w:val="single"/>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14:paraId="4FE563A6">
      <w:pPr>
        <w:spacing w:line="360" w:lineRule="auto"/>
        <w:rPr>
          <w:rFonts w:hint="eastAsia" w:ascii="宋体" w:hAnsi="宋体" w:cs="宋体"/>
          <w:szCs w:val="21"/>
        </w:rPr>
      </w:pPr>
      <w:r>
        <w:rPr>
          <w:rFonts w:hint="eastAsia" w:ascii="宋体" w:hAnsi="宋体" w:cs="宋体"/>
          <w:spacing w:val="-4"/>
          <w:szCs w:val="21"/>
        </w:rPr>
        <w:t>法定代表人或投标人代表</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（签字或盖章）</w:t>
      </w:r>
    </w:p>
    <w:p w14:paraId="5A39A8D5">
      <w:pPr>
        <w:spacing w:line="360" w:lineRule="auto"/>
        <w:rPr>
          <w:rFonts w:hint="eastAsia" w:ascii="宋体" w:hAnsi="宋体" w:cs="宋体"/>
          <w:spacing w:val="20"/>
          <w:szCs w:val="21"/>
        </w:rPr>
      </w:pPr>
      <w:r>
        <w:rPr>
          <w:rFonts w:hint="eastAsia" w:ascii="宋体" w:hAnsi="宋体" w:cs="宋体"/>
          <w:spacing w:val="20"/>
          <w:szCs w:val="21"/>
        </w:rPr>
        <w:t>日期：</w:t>
      </w:r>
      <w:r>
        <w:rPr>
          <w:rFonts w:hint="eastAsia" w:ascii="宋体" w:hAnsi="宋体" w:cs="宋体"/>
          <w:spacing w:val="20"/>
          <w:szCs w:val="21"/>
          <w:u w:val="single"/>
        </w:rPr>
        <w:t xml:space="preserve">    </w:t>
      </w:r>
      <w:r>
        <w:rPr>
          <w:rFonts w:hint="eastAsia" w:ascii="宋体" w:hAnsi="宋体" w:cs="宋体"/>
          <w:spacing w:val="20"/>
          <w:szCs w:val="21"/>
        </w:rPr>
        <w:t>年</w:t>
      </w:r>
      <w:r>
        <w:rPr>
          <w:rFonts w:hint="eastAsia" w:ascii="宋体" w:hAnsi="宋体" w:cs="宋体"/>
          <w:spacing w:val="20"/>
          <w:szCs w:val="21"/>
          <w:u w:val="single"/>
        </w:rPr>
        <w:t xml:space="preserve">   </w:t>
      </w:r>
      <w:r>
        <w:rPr>
          <w:rFonts w:hint="eastAsia" w:ascii="宋体" w:hAnsi="宋体" w:cs="宋体"/>
          <w:spacing w:val="20"/>
          <w:szCs w:val="21"/>
        </w:rPr>
        <w:t>月</w:t>
      </w:r>
      <w:r>
        <w:rPr>
          <w:rFonts w:hint="eastAsia" w:ascii="宋体" w:hAnsi="宋体" w:cs="宋体"/>
          <w:spacing w:val="20"/>
          <w:szCs w:val="21"/>
          <w:u w:val="single"/>
        </w:rPr>
        <w:t xml:space="preserve">   </w:t>
      </w:r>
      <w:r>
        <w:rPr>
          <w:rFonts w:hint="eastAsia" w:ascii="宋体" w:hAnsi="宋体" w:cs="宋体"/>
          <w:spacing w:val="20"/>
          <w:szCs w:val="21"/>
        </w:rPr>
        <w:t>日</w:t>
      </w:r>
    </w:p>
    <w:p w14:paraId="4440F38F">
      <w:pPr>
        <w:pStyle w:val="14"/>
        <w:ind w:firstLine="0" w:firstLineChars="0"/>
      </w:pPr>
    </w:p>
    <w:p w14:paraId="0520E024">
      <w:pPr>
        <w:outlineLvl w:val="1"/>
        <w:rPr>
          <w:rFonts w:hint="eastAsia" w:ascii="宋体" w:hAnsi="宋体" w:cs="宋体"/>
          <w:b/>
          <w:bCs/>
          <w:szCs w:val="21"/>
        </w:rPr>
      </w:pPr>
    </w:p>
    <w:p w14:paraId="583B2622">
      <w:pPr>
        <w:outlineLvl w:val="1"/>
        <w:rPr>
          <w:rFonts w:hint="eastAsia" w:ascii="宋体" w:hAnsi="宋体" w:cs="宋体"/>
          <w:b/>
          <w:bCs/>
          <w:szCs w:val="21"/>
        </w:rPr>
      </w:pPr>
    </w:p>
    <w:p w14:paraId="49CD2CC8">
      <w:pPr>
        <w:outlineLvl w:val="1"/>
        <w:rPr>
          <w:rFonts w:hint="eastAsia" w:ascii="宋体" w:hAnsi="宋体" w:cs="宋体"/>
          <w:b/>
          <w:bCs/>
          <w:szCs w:val="21"/>
        </w:rPr>
      </w:pPr>
    </w:p>
    <w:p w14:paraId="2FDC852B">
      <w:pPr>
        <w:outlineLvl w:val="1"/>
        <w:rPr>
          <w:rFonts w:hint="eastAsia" w:ascii="宋体" w:hAnsi="宋体" w:cs="宋体"/>
          <w:b/>
          <w:bCs/>
          <w:szCs w:val="21"/>
        </w:rPr>
      </w:pPr>
    </w:p>
    <w:p w14:paraId="7207B480">
      <w:pPr>
        <w:outlineLvl w:val="1"/>
        <w:rPr>
          <w:rFonts w:hint="eastAsia" w:ascii="宋体" w:hAnsi="宋体" w:cs="宋体"/>
          <w:b/>
          <w:bCs/>
          <w:szCs w:val="21"/>
        </w:rPr>
      </w:pPr>
    </w:p>
    <w:p w14:paraId="2665EB0F">
      <w:pPr>
        <w:outlineLvl w:val="1"/>
        <w:rPr>
          <w:rFonts w:hint="eastAsia" w:ascii="宋体" w:hAnsi="宋体" w:cs="宋体"/>
          <w:b/>
          <w:bCs/>
          <w:szCs w:val="21"/>
        </w:rPr>
      </w:pPr>
    </w:p>
    <w:p w14:paraId="370A3709">
      <w:pPr>
        <w:outlineLvl w:val="1"/>
        <w:rPr>
          <w:rFonts w:hint="eastAsia" w:ascii="宋体" w:hAnsi="宋体" w:cs="宋体"/>
          <w:b/>
          <w:bCs/>
          <w:szCs w:val="21"/>
        </w:rPr>
      </w:pPr>
    </w:p>
    <w:p w14:paraId="0458C513">
      <w:pPr>
        <w:outlineLvl w:val="1"/>
        <w:rPr>
          <w:rFonts w:hint="eastAsia" w:ascii="宋体" w:hAnsi="宋体" w:cs="宋体"/>
          <w:b/>
          <w:bCs/>
          <w:szCs w:val="21"/>
        </w:rPr>
      </w:pPr>
    </w:p>
    <w:p w14:paraId="2F99B701">
      <w:pPr>
        <w:outlineLvl w:val="1"/>
        <w:rPr>
          <w:rFonts w:hint="eastAsia" w:ascii="宋体" w:hAnsi="宋体" w:cs="宋体"/>
          <w:b/>
          <w:bCs/>
          <w:szCs w:val="21"/>
        </w:rPr>
      </w:pPr>
    </w:p>
    <w:p w14:paraId="55F67B61">
      <w:pPr>
        <w:outlineLvl w:val="1"/>
        <w:rPr>
          <w:rFonts w:hint="eastAsia" w:ascii="宋体" w:hAnsi="宋体" w:cs="宋体"/>
          <w:b/>
          <w:bCs/>
          <w:szCs w:val="21"/>
        </w:rPr>
      </w:pPr>
    </w:p>
    <w:p w14:paraId="02976E90">
      <w:pPr>
        <w:outlineLvl w:val="1"/>
        <w:rPr>
          <w:rFonts w:hint="eastAsia" w:ascii="宋体" w:hAnsi="宋体" w:cs="宋体"/>
          <w:b/>
          <w:bCs/>
          <w:szCs w:val="21"/>
        </w:rPr>
      </w:pPr>
    </w:p>
    <w:p w14:paraId="223C124A">
      <w:pPr>
        <w:outlineLvl w:val="1"/>
        <w:rPr>
          <w:rFonts w:hint="eastAsia" w:ascii="宋体" w:hAnsi="宋体" w:cs="宋体"/>
          <w:b/>
          <w:bCs/>
          <w:szCs w:val="21"/>
        </w:rPr>
      </w:pPr>
    </w:p>
    <w:p w14:paraId="6F7C8654">
      <w:pPr>
        <w:outlineLvl w:val="1"/>
        <w:rPr>
          <w:rFonts w:hint="eastAsia" w:ascii="宋体" w:hAnsi="宋体" w:cs="宋体"/>
          <w:b/>
          <w:bCs/>
          <w:szCs w:val="21"/>
        </w:rPr>
      </w:pPr>
    </w:p>
    <w:p w14:paraId="4104BE87">
      <w:pPr>
        <w:outlineLvl w:val="1"/>
        <w:rPr>
          <w:rFonts w:hint="eastAsia" w:ascii="宋体" w:hAnsi="宋体" w:cs="宋体"/>
          <w:b/>
          <w:bCs/>
          <w:szCs w:val="21"/>
        </w:rPr>
      </w:pPr>
    </w:p>
    <w:p w14:paraId="5EA48836">
      <w:pPr>
        <w:outlineLvl w:val="1"/>
        <w:rPr>
          <w:rFonts w:hint="eastAsia" w:ascii="宋体" w:hAnsi="宋体" w:cs="宋体"/>
          <w:b/>
          <w:bCs/>
          <w:szCs w:val="21"/>
        </w:rPr>
      </w:pPr>
    </w:p>
    <w:p w14:paraId="64CFB3AE">
      <w:pPr>
        <w:outlineLvl w:val="1"/>
        <w:rPr>
          <w:rFonts w:hint="eastAsia" w:ascii="宋体" w:hAnsi="宋体" w:cs="宋体"/>
          <w:b/>
          <w:bCs/>
          <w:szCs w:val="21"/>
        </w:rPr>
      </w:pPr>
    </w:p>
    <w:p w14:paraId="442A13A6">
      <w:pPr>
        <w:outlineLvl w:val="1"/>
        <w:rPr>
          <w:rFonts w:hint="eastAsia" w:ascii="宋体" w:hAnsi="宋体" w:cs="宋体"/>
          <w:b/>
          <w:bCs/>
          <w:szCs w:val="21"/>
        </w:rPr>
      </w:pPr>
    </w:p>
    <w:p w14:paraId="0C454096">
      <w:pPr>
        <w:outlineLvl w:val="1"/>
        <w:rPr>
          <w:rFonts w:hint="eastAsia" w:ascii="宋体" w:hAnsi="宋体" w:cs="宋体"/>
          <w:b/>
          <w:bCs/>
          <w:szCs w:val="21"/>
        </w:rPr>
      </w:pPr>
    </w:p>
    <w:p w14:paraId="3F8D1A2A">
      <w:pPr>
        <w:outlineLvl w:val="1"/>
        <w:rPr>
          <w:rFonts w:hint="eastAsia" w:ascii="宋体" w:hAnsi="宋体" w:cs="宋体"/>
          <w:b/>
          <w:bCs/>
          <w:szCs w:val="21"/>
        </w:rPr>
      </w:pPr>
    </w:p>
    <w:p w14:paraId="47D1B50A">
      <w:pPr>
        <w:outlineLvl w:val="1"/>
        <w:rPr>
          <w:rFonts w:hint="eastAsia" w:ascii="宋体" w:hAnsi="宋体" w:cs="宋体"/>
          <w:b/>
          <w:bCs/>
          <w:szCs w:val="21"/>
        </w:rPr>
      </w:pPr>
    </w:p>
    <w:p w14:paraId="1E23A689">
      <w:pPr>
        <w:outlineLvl w:val="1"/>
        <w:rPr>
          <w:rFonts w:hint="eastAsia" w:ascii="宋体" w:hAnsi="宋体" w:cs="宋体"/>
          <w:b/>
          <w:bCs/>
          <w:szCs w:val="21"/>
        </w:rPr>
      </w:pPr>
    </w:p>
    <w:p w14:paraId="4FB150B6">
      <w:pPr>
        <w:outlineLvl w:val="1"/>
        <w:rPr>
          <w:rFonts w:hint="eastAsia" w:ascii="宋体" w:hAnsi="宋体" w:cs="宋体"/>
          <w:b/>
          <w:bCs/>
          <w:szCs w:val="21"/>
        </w:rPr>
      </w:pPr>
    </w:p>
    <w:p w14:paraId="41D084BD">
      <w:pPr>
        <w:outlineLvl w:val="1"/>
        <w:rPr>
          <w:rFonts w:hint="eastAsia" w:ascii="宋体" w:hAnsi="宋体" w:cs="宋体"/>
          <w:b/>
          <w:bCs/>
          <w:szCs w:val="21"/>
        </w:rPr>
      </w:pPr>
    </w:p>
    <w:p w14:paraId="498A7FFC">
      <w:pPr>
        <w:outlineLvl w:val="1"/>
        <w:rPr>
          <w:rFonts w:hint="eastAsia" w:ascii="宋体" w:hAnsi="宋体" w:cs="宋体"/>
          <w:b/>
          <w:bCs/>
          <w:szCs w:val="21"/>
        </w:rPr>
      </w:pPr>
      <w:r>
        <w:rPr>
          <w:rFonts w:hint="eastAsia" w:ascii="宋体" w:hAnsi="宋体" w:cs="宋体"/>
          <w:b/>
          <w:bCs/>
          <w:szCs w:val="21"/>
        </w:rPr>
        <w:t>十、项目组成人员情况表格式：</w:t>
      </w:r>
    </w:p>
    <w:p w14:paraId="3FF472F9">
      <w:pPr>
        <w:pStyle w:val="49"/>
        <w:adjustRightInd w:val="0"/>
        <w:spacing w:before="120" w:after="120" w:line="360" w:lineRule="auto"/>
        <w:jc w:val="center"/>
        <w:textAlignment w:val="baseline"/>
        <w:rPr>
          <w:rFonts w:hint="eastAsia" w:hAnsi="宋体" w:eastAsia="宋体" w:cs="宋体"/>
          <w:b/>
          <w:bCs/>
          <w:sz w:val="21"/>
          <w:szCs w:val="21"/>
        </w:rPr>
      </w:pPr>
      <w:r>
        <w:rPr>
          <w:rFonts w:hint="eastAsia" w:hAnsi="宋体" w:eastAsia="宋体" w:cs="宋体"/>
          <w:b/>
          <w:bCs/>
          <w:sz w:val="21"/>
          <w:szCs w:val="21"/>
        </w:rPr>
        <w:t>项目组成人员情况表</w:t>
      </w:r>
    </w:p>
    <w:tbl>
      <w:tblPr>
        <w:tblStyle w:val="30"/>
        <w:tblW w:w="99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352"/>
        <w:gridCol w:w="865"/>
        <w:gridCol w:w="1409"/>
        <w:gridCol w:w="1217"/>
        <w:gridCol w:w="1343"/>
        <w:gridCol w:w="1343"/>
        <w:gridCol w:w="1134"/>
        <w:gridCol w:w="686"/>
      </w:tblGrid>
      <w:tr w14:paraId="1F0CA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1AC27752">
            <w:pPr>
              <w:pStyle w:val="50"/>
              <w:jc w:val="center"/>
              <w:rPr>
                <w:rFonts w:hint="eastAsia" w:ascii="宋体" w:hAnsi="宋体" w:cs="宋体"/>
                <w:sz w:val="21"/>
                <w:szCs w:val="21"/>
              </w:rPr>
            </w:pPr>
            <w:r>
              <w:rPr>
                <w:rFonts w:hint="eastAsia" w:ascii="宋体" w:hAnsi="宋体" w:cs="宋体"/>
                <w:sz w:val="21"/>
                <w:szCs w:val="21"/>
              </w:rPr>
              <w:t>序号</w:t>
            </w:r>
          </w:p>
        </w:tc>
        <w:tc>
          <w:tcPr>
            <w:tcW w:w="1352" w:type="dxa"/>
            <w:tcBorders>
              <w:top w:val="single" w:color="auto" w:sz="4" w:space="0"/>
              <w:left w:val="single" w:color="auto" w:sz="4" w:space="0"/>
              <w:bottom w:val="single" w:color="auto" w:sz="4" w:space="0"/>
              <w:right w:val="single" w:color="auto" w:sz="4" w:space="0"/>
            </w:tcBorders>
            <w:vAlign w:val="center"/>
          </w:tcPr>
          <w:p w14:paraId="63351EBB">
            <w:pPr>
              <w:pStyle w:val="50"/>
              <w:jc w:val="center"/>
              <w:rPr>
                <w:rFonts w:hint="eastAsia" w:ascii="宋体" w:hAnsi="宋体" w:cs="宋体"/>
                <w:sz w:val="21"/>
                <w:szCs w:val="21"/>
              </w:rPr>
            </w:pPr>
            <w:r>
              <w:rPr>
                <w:rFonts w:hint="eastAsia" w:ascii="宋体" w:hAnsi="宋体" w:cs="宋体"/>
                <w:sz w:val="21"/>
                <w:szCs w:val="21"/>
              </w:rPr>
              <w:t>项目组所任职务</w:t>
            </w:r>
          </w:p>
        </w:tc>
        <w:tc>
          <w:tcPr>
            <w:tcW w:w="865" w:type="dxa"/>
            <w:tcBorders>
              <w:top w:val="single" w:color="auto" w:sz="4" w:space="0"/>
              <w:left w:val="single" w:color="auto" w:sz="4" w:space="0"/>
              <w:bottom w:val="single" w:color="auto" w:sz="4" w:space="0"/>
              <w:right w:val="single" w:color="auto" w:sz="4" w:space="0"/>
            </w:tcBorders>
            <w:vAlign w:val="center"/>
          </w:tcPr>
          <w:p w14:paraId="573C6A23">
            <w:pPr>
              <w:pStyle w:val="50"/>
              <w:jc w:val="center"/>
              <w:rPr>
                <w:rFonts w:hint="eastAsia" w:ascii="宋体" w:hAnsi="宋体" w:cs="宋体"/>
                <w:sz w:val="21"/>
                <w:szCs w:val="21"/>
              </w:rPr>
            </w:pPr>
            <w:r>
              <w:rPr>
                <w:rFonts w:hint="eastAsia" w:ascii="宋体" w:hAnsi="宋体" w:cs="宋体"/>
                <w:sz w:val="21"/>
                <w:szCs w:val="21"/>
              </w:rPr>
              <w:t>姓名</w:t>
            </w:r>
          </w:p>
        </w:tc>
        <w:tc>
          <w:tcPr>
            <w:tcW w:w="1409" w:type="dxa"/>
            <w:tcBorders>
              <w:top w:val="single" w:color="auto" w:sz="4" w:space="0"/>
              <w:left w:val="single" w:color="auto" w:sz="4" w:space="0"/>
              <w:bottom w:val="single" w:color="auto" w:sz="4" w:space="0"/>
              <w:right w:val="single" w:color="auto" w:sz="4" w:space="0"/>
            </w:tcBorders>
            <w:vAlign w:val="center"/>
          </w:tcPr>
          <w:p w14:paraId="01B43B02">
            <w:pPr>
              <w:pStyle w:val="50"/>
              <w:jc w:val="center"/>
              <w:rPr>
                <w:rFonts w:hint="eastAsia" w:ascii="宋体" w:hAnsi="宋体" w:cs="宋体"/>
                <w:sz w:val="21"/>
                <w:szCs w:val="21"/>
              </w:rPr>
            </w:pPr>
            <w:r>
              <w:rPr>
                <w:rFonts w:hint="eastAsia" w:ascii="宋体" w:hAnsi="宋体" w:cs="宋体"/>
                <w:sz w:val="21"/>
                <w:szCs w:val="21"/>
              </w:rPr>
              <w:t>项目经历</w:t>
            </w:r>
          </w:p>
        </w:tc>
        <w:tc>
          <w:tcPr>
            <w:tcW w:w="1217" w:type="dxa"/>
            <w:tcBorders>
              <w:top w:val="single" w:color="auto" w:sz="4" w:space="0"/>
              <w:left w:val="single" w:color="auto" w:sz="4" w:space="0"/>
              <w:bottom w:val="single" w:color="auto" w:sz="4" w:space="0"/>
              <w:right w:val="single" w:color="auto" w:sz="4" w:space="0"/>
            </w:tcBorders>
            <w:vAlign w:val="center"/>
          </w:tcPr>
          <w:p w14:paraId="27817292">
            <w:pPr>
              <w:pStyle w:val="50"/>
              <w:jc w:val="center"/>
              <w:rPr>
                <w:rFonts w:hint="eastAsia" w:ascii="宋体" w:hAnsi="宋体" w:cs="宋体"/>
                <w:sz w:val="21"/>
                <w:szCs w:val="21"/>
              </w:rPr>
            </w:pPr>
            <w:r>
              <w:rPr>
                <w:rFonts w:hint="eastAsia" w:ascii="宋体" w:hAnsi="宋体" w:cs="宋体"/>
                <w:sz w:val="21"/>
                <w:szCs w:val="21"/>
              </w:rPr>
              <w:t>学历/职称</w:t>
            </w:r>
          </w:p>
        </w:tc>
        <w:tc>
          <w:tcPr>
            <w:tcW w:w="1343" w:type="dxa"/>
            <w:tcBorders>
              <w:top w:val="single" w:color="auto" w:sz="4" w:space="0"/>
              <w:left w:val="single" w:color="auto" w:sz="4" w:space="0"/>
              <w:bottom w:val="single" w:color="auto" w:sz="4" w:space="0"/>
              <w:right w:val="single" w:color="auto" w:sz="4" w:space="0"/>
            </w:tcBorders>
            <w:vAlign w:val="center"/>
          </w:tcPr>
          <w:p w14:paraId="0694F16C">
            <w:pPr>
              <w:pStyle w:val="50"/>
              <w:jc w:val="center"/>
              <w:rPr>
                <w:rFonts w:hint="eastAsia" w:ascii="宋体" w:hAnsi="宋体" w:cs="宋体"/>
                <w:sz w:val="21"/>
                <w:szCs w:val="21"/>
              </w:rPr>
            </w:pPr>
            <w:r>
              <w:rPr>
                <w:rFonts w:hint="eastAsia" w:ascii="宋体" w:hAnsi="宋体" w:cs="宋体"/>
                <w:sz w:val="21"/>
                <w:szCs w:val="21"/>
              </w:rPr>
              <w:t>资格证书</w:t>
            </w:r>
          </w:p>
        </w:tc>
        <w:tc>
          <w:tcPr>
            <w:tcW w:w="1343" w:type="dxa"/>
            <w:tcBorders>
              <w:top w:val="single" w:color="auto" w:sz="4" w:space="0"/>
              <w:left w:val="single" w:color="auto" w:sz="4" w:space="0"/>
              <w:bottom w:val="single" w:color="auto" w:sz="4" w:space="0"/>
              <w:right w:val="single" w:color="auto" w:sz="4" w:space="0"/>
            </w:tcBorders>
            <w:vAlign w:val="center"/>
          </w:tcPr>
          <w:p w14:paraId="2E4B4A72">
            <w:pPr>
              <w:pStyle w:val="50"/>
              <w:jc w:val="center"/>
              <w:rPr>
                <w:rFonts w:hint="eastAsia" w:ascii="宋体" w:hAnsi="宋体" w:cs="宋体"/>
                <w:sz w:val="21"/>
                <w:szCs w:val="21"/>
              </w:rPr>
            </w:pPr>
            <w:r>
              <w:rPr>
                <w:rFonts w:hint="eastAsia" w:ascii="宋体" w:hAnsi="宋体" w:cs="宋体"/>
                <w:sz w:val="21"/>
                <w:szCs w:val="21"/>
              </w:rPr>
              <w:t>从事本工作时间</w:t>
            </w:r>
          </w:p>
        </w:tc>
        <w:tc>
          <w:tcPr>
            <w:tcW w:w="1134" w:type="dxa"/>
            <w:tcBorders>
              <w:top w:val="single" w:color="auto" w:sz="4" w:space="0"/>
              <w:left w:val="single" w:color="auto" w:sz="4" w:space="0"/>
              <w:bottom w:val="single" w:color="auto" w:sz="4" w:space="0"/>
              <w:right w:val="single" w:color="auto" w:sz="4" w:space="0"/>
            </w:tcBorders>
            <w:vAlign w:val="center"/>
          </w:tcPr>
          <w:p w14:paraId="13E312A6">
            <w:pPr>
              <w:pStyle w:val="50"/>
              <w:jc w:val="center"/>
              <w:rPr>
                <w:rFonts w:hint="eastAsia" w:ascii="宋体" w:hAnsi="宋体" w:cs="宋体"/>
                <w:sz w:val="21"/>
                <w:szCs w:val="21"/>
              </w:rPr>
            </w:pPr>
            <w:r>
              <w:rPr>
                <w:rFonts w:hint="eastAsia" w:ascii="宋体" w:hAnsi="宋体" w:cs="宋体"/>
                <w:sz w:val="21"/>
                <w:szCs w:val="21"/>
              </w:rPr>
              <w:t>联系电话</w:t>
            </w:r>
          </w:p>
        </w:tc>
        <w:tc>
          <w:tcPr>
            <w:tcW w:w="686" w:type="dxa"/>
            <w:tcBorders>
              <w:top w:val="single" w:color="auto" w:sz="4" w:space="0"/>
              <w:left w:val="single" w:color="auto" w:sz="4" w:space="0"/>
              <w:bottom w:val="single" w:color="auto" w:sz="4" w:space="0"/>
              <w:right w:val="single" w:color="auto" w:sz="4" w:space="0"/>
            </w:tcBorders>
            <w:vAlign w:val="center"/>
          </w:tcPr>
          <w:p w14:paraId="025F4A10">
            <w:pPr>
              <w:pStyle w:val="50"/>
              <w:jc w:val="center"/>
              <w:rPr>
                <w:rFonts w:hint="eastAsia" w:ascii="宋体" w:hAnsi="宋体" w:cs="宋体"/>
                <w:sz w:val="21"/>
                <w:szCs w:val="21"/>
              </w:rPr>
            </w:pPr>
            <w:r>
              <w:rPr>
                <w:rFonts w:hint="eastAsia" w:ascii="宋体" w:hAnsi="宋体" w:cs="宋体"/>
                <w:sz w:val="21"/>
                <w:szCs w:val="21"/>
              </w:rPr>
              <w:t>备注</w:t>
            </w:r>
          </w:p>
        </w:tc>
      </w:tr>
      <w:tr w14:paraId="1598D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43C9941C">
            <w:pPr>
              <w:pStyle w:val="50"/>
              <w:jc w:val="center"/>
              <w:rPr>
                <w:rFonts w:hint="eastAsia" w:ascii="宋体" w:hAnsi="宋体" w:cs="宋体"/>
                <w:sz w:val="21"/>
                <w:szCs w:val="21"/>
              </w:rPr>
            </w:pPr>
            <w:r>
              <w:rPr>
                <w:rFonts w:hint="eastAsia" w:ascii="宋体" w:hAnsi="宋体" w:cs="宋体"/>
                <w:sz w:val="21"/>
                <w:szCs w:val="21"/>
              </w:rPr>
              <w:t>1</w:t>
            </w:r>
          </w:p>
        </w:tc>
        <w:tc>
          <w:tcPr>
            <w:tcW w:w="1352" w:type="dxa"/>
            <w:tcBorders>
              <w:top w:val="single" w:color="auto" w:sz="4" w:space="0"/>
              <w:left w:val="single" w:color="auto" w:sz="4" w:space="0"/>
              <w:bottom w:val="single" w:color="auto" w:sz="4" w:space="0"/>
              <w:right w:val="single" w:color="auto" w:sz="4" w:space="0"/>
            </w:tcBorders>
            <w:vAlign w:val="center"/>
          </w:tcPr>
          <w:p w14:paraId="31B44721">
            <w:pPr>
              <w:pStyle w:val="50"/>
              <w:jc w:val="center"/>
              <w:rPr>
                <w:rFonts w:hint="eastAsia" w:ascii="宋体" w:hAnsi="宋体" w:cs="宋体"/>
                <w:sz w:val="21"/>
                <w:szCs w:val="21"/>
              </w:rPr>
            </w:pPr>
            <w:r>
              <w:rPr>
                <w:rFonts w:hint="eastAsia" w:ascii="宋体" w:hAnsi="宋体" w:cs="宋体"/>
                <w:b/>
                <w:bCs/>
                <w:color w:val="000000"/>
                <w:kern w:val="0"/>
                <w:sz w:val="21"/>
                <w:szCs w:val="21"/>
                <w:lang w:bidi="ar"/>
              </w:rPr>
              <w:t>项目经理</w:t>
            </w:r>
          </w:p>
        </w:tc>
        <w:tc>
          <w:tcPr>
            <w:tcW w:w="865" w:type="dxa"/>
            <w:tcBorders>
              <w:top w:val="single" w:color="auto" w:sz="4" w:space="0"/>
              <w:left w:val="single" w:color="auto" w:sz="4" w:space="0"/>
              <w:bottom w:val="single" w:color="auto" w:sz="4" w:space="0"/>
              <w:right w:val="single" w:color="auto" w:sz="4" w:space="0"/>
            </w:tcBorders>
            <w:vAlign w:val="center"/>
          </w:tcPr>
          <w:p w14:paraId="5FD8F6AF">
            <w:pPr>
              <w:pStyle w:val="50"/>
              <w:jc w:val="center"/>
              <w:rPr>
                <w:rFonts w:hint="eastAsia" w:ascii="宋体" w:hAnsi="宋体" w:cs="宋体"/>
                <w:sz w:val="21"/>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323DC7A2">
            <w:pPr>
              <w:pStyle w:val="50"/>
              <w:jc w:val="center"/>
              <w:rPr>
                <w:rFonts w:hint="eastAsia" w:ascii="宋体" w:hAnsi="宋体" w:cs="宋体"/>
                <w:sz w:val="21"/>
                <w:szCs w:val="21"/>
              </w:rPr>
            </w:pPr>
          </w:p>
        </w:tc>
        <w:tc>
          <w:tcPr>
            <w:tcW w:w="1217" w:type="dxa"/>
            <w:tcBorders>
              <w:top w:val="single" w:color="auto" w:sz="4" w:space="0"/>
              <w:left w:val="single" w:color="auto" w:sz="4" w:space="0"/>
              <w:bottom w:val="single" w:color="auto" w:sz="4" w:space="0"/>
              <w:right w:val="single" w:color="auto" w:sz="4" w:space="0"/>
            </w:tcBorders>
          </w:tcPr>
          <w:p w14:paraId="643B5159">
            <w:pPr>
              <w:pStyle w:val="50"/>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56E1F7A6">
            <w:pPr>
              <w:pStyle w:val="50"/>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3FFA33FF">
            <w:pPr>
              <w:pStyle w:val="50"/>
              <w:jc w:val="center"/>
              <w:rPr>
                <w:rFonts w:hint="eastAsia"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1E0A177">
            <w:pPr>
              <w:pStyle w:val="50"/>
              <w:jc w:val="center"/>
              <w:rPr>
                <w:rFonts w:hint="eastAsia" w:ascii="宋体" w:hAnsi="宋体" w:cs="宋体"/>
                <w:sz w:val="21"/>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3F297BA4">
            <w:pPr>
              <w:pStyle w:val="50"/>
              <w:jc w:val="center"/>
              <w:rPr>
                <w:rFonts w:hint="eastAsia" w:ascii="宋体" w:hAnsi="宋体" w:cs="宋体"/>
                <w:sz w:val="21"/>
                <w:szCs w:val="21"/>
              </w:rPr>
            </w:pPr>
          </w:p>
        </w:tc>
      </w:tr>
      <w:tr w14:paraId="715C4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4A9DECCE">
            <w:pPr>
              <w:pStyle w:val="50"/>
              <w:jc w:val="center"/>
              <w:rPr>
                <w:rFonts w:hint="eastAsia" w:ascii="宋体" w:hAnsi="宋体" w:cs="宋体"/>
                <w:sz w:val="21"/>
                <w:szCs w:val="21"/>
              </w:rPr>
            </w:pPr>
            <w:r>
              <w:rPr>
                <w:rFonts w:hint="eastAsia" w:ascii="宋体" w:hAnsi="宋体" w:cs="宋体"/>
                <w:sz w:val="21"/>
                <w:szCs w:val="21"/>
              </w:rPr>
              <w:t>2</w:t>
            </w:r>
          </w:p>
        </w:tc>
        <w:tc>
          <w:tcPr>
            <w:tcW w:w="1352" w:type="dxa"/>
            <w:tcBorders>
              <w:top w:val="single" w:color="auto" w:sz="4" w:space="0"/>
              <w:left w:val="single" w:color="auto" w:sz="4" w:space="0"/>
              <w:bottom w:val="single" w:color="auto" w:sz="4" w:space="0"/>
              <w:right w:val="single" w:color="auto" w:sz="4" w:space="0"/>
            </w:tcBorders>
            <w:vAlign w:val="center"/>
          </w:tcPr>
          <w:p w14:paraId="02443E30">
            <w:pPr>
              <w:pStyle w:val="50"/>
              <w:jc w:val="center"/>
              <w:rPr>
                <w:rFonts w:hint="eastAsia" w:ascii="宋体" w:hAnsi="宋体" w:cs="宋体"/>
                <w:sz w:val="21"/>
                <w:szCs w:val="21"/>
              </w:rPr>
            </w:pPr>
          </w:p>
        </w:tc>
        <w:tc>
          <w:tcPr>
            <w:tcW w:w="865" w:type="dxa"/>
            <w:tcBorders>
              <w:top w:val="single" w:color="auto" w:sz="4" w:space="0"/>
              <w:left w:val="single" w:color="auto" w:sz="4" w:space="0"/>
              <w:bottom w:val="single" w:color="auto" w:sz="4" w:space="0"/>
              <w:right w:val="single" w:color="auto" w:sz="4" w:space="0"/>
            </w:tcBorders>
            <w:vAlign w:val="center"/>
          </w:tcPr>
          <w:p w14:paraId="7334C1F0">
            <w:pPr>
              <w:pStyle w:val="50"/>
              <w:jc w:val="center"/>
              <w:rPr>
                <w:rFonts w:hint="eastAsia" w:ascii="宋体" w:hAnsi="宋体" w:cs="宋体"/>
                <w:sz w:val="21"/>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416B4B91">
            <w:pPr>
              <w:pStyle w:val="50"/>
              <w:jc w:val="center"/>
              <w:rPr>
                <w:rFonts w:hint="eastAsia" w:ascii="宋体" w:hAnsi="宋体" w:cs="宋体"/>
                <w:sz w:val="21"/>
                <w:szCs w:val="21"/>
              </w:rPr>
            </w:pPr>
          </w:p>
        </w:tc>
        <w:tc>
          <w:tcPr>
            <w:tcW w:w="1217" w:type="dxa"/>
            <w:tcBorders>
              <w:top w:val="single" w:color="auto" w:sz="4" w:space="0"/>
              <w:left w:val="single" w:color="auto" w:sz="4" w:space="0"/>
              <w:bottom w:val="single" w:color="auto" w:sz="4" w:space="0"/>
              <w:right w:val="single" w:color="auto" w:sz="4" w:space="0"/>
            </w:tcBorders>
          </w:tcPr>
          <w:p w14:paraId="4C4B42D7">
            <w:pPr>
              <w:pStyle w:val="50"/>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22EDA43E">
            <w:pPr>
              <w:pStyle w:val="50"/>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01E54834">
            <w:pPr>
              <w:pStyle w:val="50"/>
              <w:jc w:val="center"/>
              <w:rPr>
                <w:rFonts w:hint="eastAsia"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B2A0F31">
            <w:pPr>
              <w:pStyle w:val="50"/>
              <w:jc w:val="center"/>
              <w:rPr>
                <w:rFonts w:hint="eastAsia" w:ascii="宋体" w:hAnsi="宋体" w:cs="宋体"/>
                <w:sz w:val="21"/>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6EF7830A">
            <w:pPr>
              <w:pStyle w:val="50"/>
              <w:jc w:val="center"/>
              <w:rPr>
                <w:rFonts w:hint="eastAsia" w:ascii="宋体" w:hAnsi="宋体" w:cs="宋体"/>
                <w:sz w:val="21"/>
                <w:szCs w:val="21"/>
              </w:rPr>
            </w:pPr>
          </w:p>
        </w:tc>
      </w:tr>
      <w:tr w14:paraId="6A2A9D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30013A35">
            <w:pPr>
              <w:pStyle w:val="50"/>
              <w:jc w:val="center"/>
              <w:rPr>
                <w:rFonts w:hint="eastAsia" w:ascii="宋体" w:hAnsi="宋体" w:cs="宋体"/>
                <w:sz w:val="21"/>
                <w:szCs w:val="21"/>
              </w:rPr>
            </w:pPr>
            <w:r>
              <w:rPr>
                <w:rFonts w:hint="eastAsia" w:ascii="宋体" w:hAnsi="宋体" w:cs="宋体"/>
                <w:sz w:val="21"/>
                <w:szCs w:val="21"/>
              </w:rPr>
              <w:t>3</w:t>
            </w:r>
          </w:p>
        </w:tc>
        <w:tc>
          <w:tcPr>
            <w:tcW w:w="1352" w:type="dxa"/>
            <w:tcBorders>
              <w:top w:val="single" w:color="auto" w:sz="4" w:space="0"/>
              <w:left w:val="single" w:color="auto" w:sz="4" w:space="0"/>
              <w:bottom w:val="single" w:color="auto" w:sz="4" w:space="0"/>
              <w:right w:val="single" w:color="auto" w:sz="4" w:space="0"/>
            </w:tcBorders>
            <w:vAlign w:val="center"/>
          </w:tcPr>
          <w:p w14:paraId="0A934D23">
            <w:pPr>
              <w:pStyle w:val="50"/>
              <w:jc w:val="center"/>
              <w:rPr>
                <w:rFonts w:hint="eastAsia" w:ascii="宋体" w:hAnsi="宋体" w:cs="宋体"/>
                <w:sz w:val="21"/>
                <w:szCs w:val="21"/>
              </w:rPr>
            </w:pPr>
            <w:r>
              <w:rPr>
                <w:rFonts w:hint="eastAsia" w:ascii="宋体" w:hAnsi="宋体" w:cs="宋体"/>
                <w:sz w:val="21"/>
                <w:szCs w:val="21"/>
              </w:rPr>
              <w:t>……</w:t>
            </w:r>
          </w:p>
        </w:tc>
        <w:tc>
          <w:tcPr>
            <w:tcW w:w="865" w:type="dxa"/>
            <w:tcBorders>
              <w:top w:val="single" w:color="auto" w:sz="4" w:space="0"/>
              <w:left w:val="single" w:color="auto" w:sz="4" w:space="0"/>
              <w:bottom w:val="single" w:color="auto" w:sz="4" w:space="0"/>
              <w:right w:val="single" w:color="auto" w:sz="4" w:space="0"/>
            </w:tcBorders>
            <w:vAlign w:val="center"/>
          </w:tcPr>
          <w:p w14:paraId="02F1122C">
            <w:pPr>
              <w:pStyle w:val="50"/>
              <w:jc w:val="center"/>
              <w:rPr>
                <w:rFonts w:hint="eastAsia" w:ascii="宋体" w:hAnsi="宋体" w:cs="宋体"/>
                <w:sz w:val="21"/>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36C1ABE6">
            <w:pPr>
              <w:pStyle w:val="50"/>
              <w:jc w:val="center"/>
              <w:rPr>
                <w:rFonts w:hint="eastAsia" w:ascii="宋体" w:hAnsi="宋体" w:cs="宋体"/>
                <w:sz w:val="21"/>
                <w:szCs w:val="21"/>
              </w:rPr>
            </w:pPr>
          </w:p>
        </w:tc>
        <w:tc>
          <w:tcPr>
            <w:tcW w:w="1217" w:type="dxa"/>
            <w:tcBorders>
              <w:top w:val="single" w:color="auto" w:sz="4" w:space="0"/>
              <w:left w:val="single" w:color="auto" w:sz="4" w:space="0"/>
              <w:bottom w:val="single" w:color="auto" w:sz="4" w:space="0"/>
              <w:right w:val="single" w:color="auto" w:sz="4" w:space="0"/>
            </w:tcBorders>
          </w:tcPr>
          <w:p w14:paraId="2DF82797">
            <w:pPr>
              <w:pStyle w:val="50"/>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62175762">
            <w:pPr>
              <w:pStyle w:val="50"/>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5C6F9009">
            <w:pPr>
              <w:pStyle w:val="50"/>
              <w:jc w:val="center"/>
              <w:rPr>
                <w:rFonts w:hint="eastAsia"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82BCD9E">
            <w:pPr>
              <w:pStyle w:val="50"/>
              <w:jc w:val="center"/>
              <w:rPr>
                <w:rFonts w:hint="eastAsia" w:ascii="宋体" w:hAnsi="宋体" w:cs="宋体"/>
                <w:sz w:val="21"/>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0B4795FD">
            <w:pPr>
              <w:pStyle w:val="50"/>
              <w:jc w:val="center"/>
              <w:rPr>
                <w:rFonts w:hint="eastAsia" w:ascii="宋体" w:hAnsi="宋体" w:cs="宋体"/>
                <w:sz w:val="21"/>
                <w:szCs w:val="21"/>
              </w:rPr>
            </w:pPr>
          </w:p>
        </w:tc>
      </w:tr>
      <w:tr w14:paraId="4CC58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2F152DFF">
            <w:pPr>
              <w:pStyle w:val="50"/>
              <w:jc w:val="center"/>
              <w:rPr>
                <w:rFonts w:hint="eastAsia" w:ascii="宋体" w:hAnsi="宋体" w:cs="宋体"/>
                <w:sz w:val="21"/>
                <w:szCs w:val="21"/>
              </w:rPr>
            </w:pPr>
            <w:r>
              <w:rPr>
                <w:rFonts w:hint="eastAsia" w:ascii="宋体" w:hAnsi="宋体" w:cs="宋体"/>
                <w:sz w:val="21"/>
                <w:szCs w:val="21"/>
              </w:rPr>
              <w:t>4</w:t>
            </w:r>
          </w:p>
        </w:tc>
        <w:tc>
          <w:tcPr>
            <w:tcW w:w="1352" w:type="dxa"/>
            <w:tcBorders>
              <w:top w:val="single" w:color="auto" w:sz="4" w:space="0"/>
              <w:left w:val="single" w:color="auto" w:sz="4" w:space="0"/>
              <w:bottom w:val="single" w:color="auto" w:sz="4" w:space="0"/>
              <w:right w:val="single" w:color="auto" w:sz="4" w:space="0"/>
            </w:tcBorders>
            <w:vAlign w:val="center"/>
          </w:tcPr>
          <w:p w14:paraId="2B73EC4C">
            <w:pPr>
              <w:pStyle w:val="50"/>
              <w:jc w:val="center"/>
              <w:rPr>
                <w:rFonts w:hint="eastAsia" w:ascii="宋体" w:hAnsi="宋体" w:cs="宋体"/>
                <w:sz w:val="21"/>
                <w:szCs w:val="21"/>
              </w:rPr>
            </w:pPr>
          </w:p>
        </w:tc>
        <w:tc>
          <w:tcPr>
            <w:tcW w:w="865" w:type="dxa"/>
            <w:tcBorders>
              <w:top w:val="single" w:color="auto" w:sz="4" w:space="0"/>
              <w:left w:val="single" w:color="auto" w:sz="4" w:space="0"/>
              <w:bottom w:val="single" w:color="auto" w:sz="4" w:space="0"/>
              <w:right w:val="single" w:color="auto" w:sz="4" w:space="0"/>
            </w:tcBorders>
            <w:vAlign w:val="center"/>
          </w:tcPr>
          <w:p w14:paraId="34410DAE">
            <w:pPr>
              <w:pStyle w:val="50"/>
              <w:jc w:val="center"/>
              <w:rPr>
                <w:rFonts w:hint="eastAsia" w:ascii="宋体" w:hAnsi="宋体" w:cs="宋体"/>
                <w:sz w:val="21"/>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01D86C4E">
            <w:pPr>
              <w:pStyle w:val="50"/>
              <w:jc w:val="center"/>
              <w:rPr>
                <w:rFonts w:hint="eastAsia" w:ascii="宋体" w:hAnsi="宋体" w:cs="宋体"/>
                <w:sz w:val="21"/>
                <w:szCs w:val="21"/>
              </w:rPr>
            </w:pPr>
          </w:p>
        </w:tc>
        <w:tc>
          <w:tcPr>
            <w:tcW w:w="1217" w:type="dxa"/>
            <w:tcBorders>
              <w:top w:val="single" w:color="auto" w:sz="4" w:space="0"/>
              <w:left w:val="single" w:color="auto" w:sz="4" w:space="0"/>
              <w:bottom w:val="single" w:color="auto" w:sz="4" w:space="0"/>
              <w:right w:val="single" w:color="auto" w:sz="4" w:space="0"/>
            </w:tcBorders>
          </w:tcPr>
          <w:p w14:paraId="3BF0CE60">
            <w:pPr>
              <w:pStyle w:val="50"/>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057B2B97">
            <w:pPr>
              <w:pStyle w:val="50"/>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29925FBE">
            <w:pPr>
              <w:pStyle w:val="50"/>
              <w:jc w:val="center"/>
              <w:rPr>
                <w:rFonts w:hint="eastAsia"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51C3D33">
            <w:pPr>
              <w:pStyle w:val="50"/>
              <w:jc w:val="center"/>
              <w:rPr>
                <w:rFonts w:hint="eastAsia" w:ascii="宋体" w:hAnsi="宋体" w:cs="宋体"/>
                <w:sz w:val="21"/>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66D538B0">
            <w:pPr>
              <w:pStyle w:val="50"/>
              <w:jc w:val="center"/>
              <w:rPr>
                <w:rFonts w:hint="eastAsia" w:ascii="宋体" w:hAnsi="宋体" w:cs="宋体"/>
                <w:sz w:val="21"/>
                <w:szCs w:val="21"/>
              </w:rPr>
            </w:pPr>
          </w:p>
        </w:tc>
      </w:tr>
      <w:tr w14:paraId="5A7E2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208400D3">
            <w:pPr>
              <w:jc w:val="center"/>
              <w:rPr>
                <w:rFonts w:hint="eastAsia" w:ascii="宋体" w:hAnsi="宋体" w:cs="宋体"/>
                <w:szCs w:val="21"/>
              </w:rPr>
            </w:pPr>
            <w:r>
              <w:rPr>
                <w:rFonts w:hint="eastAsia" w:ascii="宋体" w:hAnsi="宋体" w:cs="宋体"/>
                <w:szCs w:val="21"/>
              </w:rPr>
              <w:t>5</w:t>
            </w:r>
          </w:p>
        </w:tc>
        <w:tc>
          <w:tcPr>
            <w:tcW w:w="1352" w:type="dxa"/>
            <w:tcBorders>
              <w:top w:val="single" w:color="auto" w:sz="4" w:space="0"/>
              <w:left w:val="single" w:color="auto" w:sz="4" w:space="0"/>
              <w:bottom w:val="single" w:color="auto" w:sz="4" w:space="0"/>
              <w:right w:val="single" w:color="auto" w:sz="4" w:space="0"/>
            </w:tcBorders>
            <w:vAlign w:val="center"/>
          </w:tcPr>
          <w:p w14:paraId="56FA39D5">
            <w:pPr>
              <w:rPr>
                <w:rFonts w:hint="eastAsia" w:ascii="宋体" w:hAnsi="宋体" w:cs="宋体"/>
                <w:szCs w:val="21"/>
              </w:rPr>
            </w:pPr>
          </w:p>
        </w:tc>
        <w:tc>
          <w:tcPr>
            <w:tcW w:w="865" w:type="dxa"/>
            <w:tcBorders>
              <w:top w:val="single" w:color="auto" w:sz="4" w:space="0"/>
              <w:left w:val="single" w:color="auto" w:sz="4" w:space="0"/>
              <w:bottom w:val="single" w:color="auto" w:sz="4" w:space="0"/>
              <w:right w:val="single" w:color="auto" w:sz="4" w:space="0"/>
            </w:tcBorders>
            <w:vAlign w:val="center"/>
          </w:tcPr>
          <w:p w14:paraId="76778C82">
            <w:pPr>
              <w:rPr>
                <w:rFonts w:hint="eastAsia" w:ascii="宋体" w:hAnsi="宋体" w:cs="宋体"/>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50676F18">
            <w:pPr>
              <w:rPr>
                <w:rFonts w:hint="eastAsia" w:ascii="宋体" w:hAnsi="宋体" w:cs="宋体"/>
                <w:szCs w:val="21"/>
              </w:rPr>
            </w:pPr>
          </w:p>
        </w:tc>
        <w:tc>
          <w:tcPr>
            <w:tcW w:w="1217" w:type="dxa"/>
            <w:tcBorders>
              <w:top w:val="single" w:color="auto" w:sz="4" w:space="0"/>
              <w:left w:val="single" w:color="auto" w:sz="4" w:space="0"/>
              <w:bottom w:val="single" w:color="auto" w:sz="4" w:space="0"/>
              <w:right w:val="single" w:color="auto" w:sz="4" w:space="0"/>
            </w:tcBorders>
          </w:tcPr>
          <w:p w14:paraId="5D57B34D">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01840574">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56D114E0">
            <w:pP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6F505D7">
            <w:pPr>
              <w:rPr>
                <w:rFonts w:hint="eastAsia" w:ascii="宋体" w:hAnsi="宋体" w:cs="宋体"/>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67E2B30A">
            <w:pPr>
              <w:rPr>
                <w:rFonts w:hint="eastAsia" w:ascii="宋体" w:hAnsi="宋体" w:cs="宋体"/>
                <w:szCs w:val="21"/>
              </w:rPr>
            </w:pPr>
          </w:p>
        </w:tc>
      </w:tr>
      <w:tr w14:paraId="68BAC4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7067909B">
            <w:pPr>
              <w:jc w:val="center"/>
              <w:rPr>
                <w:rFonts w:hint="eastAsia" w:ascii="宋体" w:hAnsi="宋体" w:cs="宋体"/>
                <w:szCs w:val="21"/>
              </w:rPr>
            </w:pPr>
            <w:r>
              <w:rPr>
                <w:rFonts w:hint="eastAsia" w:ascii="宋体" w:hAnsi="宋体" w:cs="宋体"/>
                <w:szCs w:val="21"/>
              </w:rPr>
              <w:t>6</w:t>
            </w:r>
          </w:p>
        </w:tc>
        <w:tc>
          <w:tcPr>
            <w:tcW w:w="1352" w:type="dxa"/>
            <w:tcBorders>
              <w:top w:val="single" w:color="auto" w:sz="4" w:space="0"/>
              <w:left w:val="single" w:color="auto" w:sz="4" w:space="0"/>
              <w:bottom w:val="single" w:color="auto" w:sz="4" w:space="0"/>
              <w:right w:val="single" w:color="auto" w:sz="4" w:space="0"/>
            </w:tcBorders>
            <w:vAlign w:val="center"/>
          </w:tcPr>
          <w:p w14:paraId="2BDB1C2E">
            <w:pPr>
              <w:rPr>
                <w:rFonts w:hint="eastAsia" w:ascii="宋体" w:hAnsi="宋体" w:cs="宋体"/>
                <w:szCs w:val="21"/>
              </w:rPr>
            </w:pPr>
          </w:p>
        </w:tc>
        <w:tc>
          <w:tcPr>
            <w:tcW w:w="865" w:type="dxa"/>
            <w:tcBorders>
              <w:top w:val="single" w:color="auto" w:sz="4" w:space="0"/>
              <w:left w:val="single" w:color="auto" w:sz="4" w:space="0"/>
              <w:bottom w:val="single" w:color="auto" w:sz="4" w:space="0"/>
              <w:right w:val="single" w:color="auto" w:sz="4" w:space="0"/>
            </w:tcBorders>
            <w:vAlign w:val="center"/>
          </w:tcPr>
          <w:p w14:paraId="3E5A67E5">
            <w:pPr>
              <w:rPr>
                <w:rFonts w:hint="eastAsia" w:ascii="宋体" w:hAnsi="宋体" w:cs="宋体"/>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3AAC43C1">
            <w:pPr>
              <w:rPr>
                <w:rFonts w:hint="eastAsia" w:ascii="宋体" w:hAnsi="宋体" w:cs="宋体"/>
                <w:szCs w:val="21"/>
              </w:rPr>
            </w:pPr>
          </w:p>
        </w:tc>
        <w:tc>
          <w:tcPr>
            <w:tcW w:w="1217" w:type="dxa"/>
            <w:tcBorders>
              <w:top w:val="single" w:color="auto" w:sz="4" w:space="0"/>
              <w:left w:val="single" w:color="auto" w:sz="4" w:space="0"/>
              <w:bottom w:val="single" w:color="auto" w:sz="4" w:space="0"/>
              <w:right w:val="single" w:color="auto" w:sz="4" w:space="0"/>
            </w:tcBorders>
          </w:tcPr>
          <w:p w14:paraId="0572027B">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24EC009E">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4227FE59">
            <w:pP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D08D329">
            <w:pPr>
              <w:rPr>
                <w:rFonts w:hint="eastAsia" w:ascii="宋体" w:hAnsi="宋体" w:cs="宋体"/>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433447DD">
            <w:pPr>
              <w:rPr>
                <w:rFonts w:hint="eastAsia" w:ascii="宋体" w:hAnsi="宋体" w:cs="宋体"/>
                <w:szCs w:val="21"/>
              </w:rPr>
            </w:pPr>
          </w:p>
        </w:tc>
      </w:tr>
      <w:tr w14:paraId="2DEF8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121E0B94">
            <w:pPr>
              <w:jc w:val="center"/>
              <w:rPr>
                <w:rFonts w:hint="eastAsia" w:ascii="宋体" w:hAnsi="宋体" w:cs="宋体"/>
                <w:szCs w:val="21"/>
              </w:rPr>
            </w:pPr>
            <w:r>
              <w:rPr>
                <w:rFonts w:hint="eastAsia" w:ascii="宋体" w:hAnsi="宋体" w:cs="宋体"/>
                <w:szCs w:val="21"/>
              </w:rPr>
              <w:t>…</w:t>
            </w:r>
          </w:p>
        </w:tc>
        <w:tc>
          <w:tcPr>
            <w:tcW w:w="1352" w:type="dxa"/>
            <w:tcBorders>
              <w:top w:val="single" w:color="auto" w:sz="4" w:space="0"/>
              <w:left w:val="single" w:color="auto" w:sz="4" w:space="0"/>
              <w:bottom w:val="single" w:color="auto" w:sz="4" w:space="0"/>
              <w:right w:val="single" w:color="auto" w:sz="4" w:space="0"/>
            </w:tcBorders>
            <w:vAlign w:val="center"/>
          </w:tcPr>
          <w:p w14:paraId="3A51F368">
            <w:pPr>
              <w:rPr>
                <w:rFonts w:hint="eastAsia" w:ascii="宋体" w:hAnsi="宋体" w:cs="宋体"/>
                <w:szCs w:val="21"/>
              </w:rPr>
            </w:pPr>
          </w:p>
        </w:tc>
        <w:tc>
          <w:tcPr>
            <w:tcW w:w="865" w:type="dxa"/>
            <w:tcBorders>
              <w:top w:val="single" w:color="auto" w:sz="4" w:space="0"/>
              <w:left w:val="single" w:color="auto" w:sz="4" w:space="0"/>
              <w:bottom w:val="single" w:color="auto" w:sz="4" w:space="0"/>
              <w:right w:val="single" w:color="auto" w:sz="4" w:space="0"/>
            </w:tcBorders>
            <w:vAlign w:val="center"/>
          </w:tcPr>
          <w:p w14:paraId="41E02439">
            <w:pPr>
              <w:rPr>
                <w:rFonts w:hint="eastAsia" w:ascii="宋体" w:hAnsi="宋体" w:cs="宋体"/>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48D63F9C">
            <w:pPr>
              <w:rPr>
                <w:rFonts w:hint="eastAsia" w:ascii="宋体" w:hAnsi="宋体" w:cs="宋体"/>
                <w:szCs w:val="21"/>
              </w:rPr>
            </w:pPr>
          </w:p>
        </w:tc>
        <w:tc>
          <w:tcPr>
            <w:tcW w:w="1217" w:type="dxa"/>
            <w:tcBorders>
              <w:top w:val="single" w:color="auto" w:sz="4" w:space="0"/>
              <w:left w:val="single" w:color="auto" w:sz="4" w:space="0"/>
              <w:bottom w:val="single" w:color="auto" w:sz="4" w:space="0"/>
              <w:right w:val="single" w:color="auto" w:sz="4" w:space="0"/>
            </w:tcBorders>
          </w:tcPr>
          <w:p w14:paraId="21A8E57F">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0900CA95">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305A8A41">
            <w:pP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F873BDB">
            <w:pPr>
              <w:rPr>
                <w:rFonts w:hint="eastAsia" w:ascii="宋体" w:hAnsi="宋体" w:cs="宋体"/>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25B8DFDB">
            <w:pPr>
              <w:rPr>
                <w:rFonts w:hint="eastAsia" w:ascii="宋体" w:hAnsi="宋体" w:cs="宋体"/>
                <w:szCs w:val="21"/>
              </w:rPr>
            </w:pPr>
          </w:p>
        </w:tc>
      </w:tr>
      <w:tr w14:paraId="0D741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6D807BD6">
            <w:pPr>
              <w:jc w:val="center"/>
              <w:rPr>
                <w:rFonts w:hint="eastAsia" w:ascii="宋体" w:hAnsi="宋体" w:cs="宋体"/>
                <w:szCs w:val="21"/>
              </w:rPr>
            </w:pPr>
          </w:p>
        </w:tc>
        <w:tc>
          <w:tcPr>
            <w:tcW w:w="1352" w:type="dxa"/>
            <w:tcBorders>
              <w:top w:val="single" w:color="auto" w:sz="4" w:space="0"/>
              <w:left w:val="single" w:color="auto" w:sz="4" w:space="0"/>
              <w:bottom w:val="single" w:color="auto" w:sz="4" w:space="0"/>
              <w:right w:val="single" w:color="auto" w:sz="4" w:space="0"/>
            </w:tcBorders>
            <w:vAlign w:val="center"/>
          </w:tcPr>
          <w:p w14:paraId="46E8DD67">
            <w:pPr>
              <w:rPr>
                <w:rFonts w:hint="eastAsia" w:ascii="宋体" w:hAnsi="宋体" w:cs="宋体"/>
                <w:szCs w:val="21"/>
              </w:rPr>
            </w:pPr>
          </w:p>
        </w:tc>
        <w:tc>
          <w:tcPr>
            <w:tcW w:w="865" w:type="dxa"/>
            <w:tcBorders>
              <w:top w:val="single" w:color="auto" w:sz="4" w:space="0"/>
              <w:left w:val="single" w:color="auto" w:sz="4" w:space="0"/>
              <w:bottom w:val="single" w:color="auto" w:sz="4" w:space="0"/>
              <w:right w:val="single" w:color="auto" w:sz="4" w:space="0"/>
            </w:tcBorders>
            <w:vAlign w:val="center"/>
          </w:tcPr>
          <w:p w14:paraId="688764C5">
            <w:pPr>
              <w:rPr>
                <w:rFonts w:hint="eastAsia" w:ascii="宋体" w:hAnsi="宋体" w:cs="宋体"/>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7A2F4686">
            <w:pPr>
              <w:rPr>
                <w:rFonts w:hint="eastAsia" w:ascii="宋体" w:hAnsi="宋体" w:cs="宋体"/>
                <w:szCs w:val="21"/>
              </w:rPr>
            </w:pPr>
          </w:p>
        </w:tc>
        <w:tc>
          <w:tcPr>
            <w:tcW w:w="1217" w:type="dxa"/>
            <w:tcBorders>
              <w:top w:val="single" w:color="auto" w:sz="4" w:space="0"/>
              <w:left w:val="single" w:color="auto" w:sz="4" w:space="0"/>
              <w:bottom w:val="single" w:color="auto" w:sz="4" w:space="0"/>
              <w:right w:val="single" w:color="auto" w:sz="4" w:space="0"/>
            </w:tcBorders>
          </w:tcPr>
          <w:p w14:paraId="73DB9666">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7A563B8C">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348F5418">
            <w:pP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B08DC34">
            <w:pPr>
              <w:rPr>
                <w:rFonts w:hint="eastAsia" w:ascii="宋体" w:hAnsi="宋体" w:cs="宋体"/>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0149ED32">
            <w:pPr>
              <w:rPr>
                <w:rFonts w:hint="eastAsia" w:ascii="宋体" w:hAnsi="宋体" w:cs="宋体"/>
                <w:szCs w:val="21"/>
              </w:rPr>
            </w:pPr>
          </w:p>
        </w:tc>
      </w:tr>
    </w:tbl>
    <w:p w14:paraId="123D1A33">
      <w:pPr>
        <w:ind w:firstLine="630" w:firstLineChars="300"/>
        <w:rPr>
          <w:rFonts w:hint="eastAsia" w:ascii="宋体" w:hAnsi="宋体" w:cs="宋体"/>
          <w:szCs w:val="21"/>
        </w:rPr>
      </w:pPr>
    </w:p>
    <w:p w14:paraId="3B2CBAD9">
      <w:pPr>
        <w:ind w:firstLine="420" w:firstLineChars="200"/>
        <w:rPr>
          <w:rFonts w:hint="eastAsia" w:ascii="宋体" w:hAnsi="宋体" w:cs="宋体"/>
          <w:szCs w:val="21"/>
        </w:rPr>
      </w:pPr>
      <w:r>
        <w:rPr>
          <w:rFonts w:hint="eastAsia" w:ascii="宋体" w:hAnsi="宋体" w:cs="宋体"/>
          <w:szCs w:val="21"/>
        </w:rPr>
        <w:t>注：1、提供上述人员相关证书及证明材料等评分细则要求提供的相应材料复印件（加盖投标人公章）。</w:t>
      </w:r>
    </w:p>
    <w:p w14:paraId="2C04C451">
      <w:pPr>
        <w:rPr>
          <w:rFonts w:hint="eastAsia" w:ascii="宋体" w:hAnsi="宋体" w:cs="宋体"/>
          <w:szCs w:val="21"/>
        </w:rPr>
      </w:pPr>
    </w:p>
    <w:p w14:paraId="62A3928A">
      <w:pPr>
        <w:pStyle w:val="14"/>
        <w:ind w:firstLine="210"/>
      </w:pPr>
    </w:p>
    <w:p w14:paraId="18EED8F6">
      <w:pPr>
        <w:jc w:val="right"/>
        <w:rPr>
          <w:rFonts w:hint="eastAsia" w:ascii="宋体" w:hAnsi="宋体" w:cs="宋体"/>
          <w:szCs w:val="21"/>
        </w:rPr>
      </w:pPr>
    </w:p>
    <w:p w14:paraId="62E62148">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投标人名称：</w:t>
      </w:r>
      <w:r>
        <w:rPr>
          <w:rFonts w:hint="eastAsia" w:ascii="宋体" w:hAnsi="宋体" w:cs="宋体"/>
          <w:szCs w:val="21"/>
          <w:u w:val="single"/>
        </w:rPr>
        <w:t xml:space="preserve">                              </w:t>
      </w:r>
      <w:r>
        <w:rPr>
          <w:rFonts w:hint="eastAsia" w:ascii="宋体" w:hAnsi="宋体" w:cs="宋体"/>
          <w:szCs w:val="21"/>
        </w:rPr>
        <w:t>（加盖公章）</w:t>
      </w:r>
    </w:p>
    <w:p w14:paraId="44C7B431">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法定代表人或投标人代表：</w:t>
      </w:r>
      <w:r>
        <w:rPr>
          <w:rFonts w:hint="eastAsia" w:ascii="宋体" w:hAnsi="宋体" w:cs="宋体"/>
          <w:szCs w:val="21"/>
          <w:u w:val="single"/>
        </w:rPr>
        <w:t xml:space="preserve">                              </w:t>
      </w:r>
      <w:r>
        <w:rPr>
          <w:rFonts w:hint="eastAsia" w:ascii="宋体" w:hAnsi="宋体" w:cs="宋体"/>
          <w:szCs w:val="21"/>
        </w:rPr>
        <w:t xml:space="preserve">（签字或盖章）                                             </w:t>
      </w:r>
    </w:p>
    <w:p w14:paraId="016D84EC">
      <w:pPr>
        <w:snapToGrid w:val="0"/>
        <w:spacing w:before="50" w:after="50" w:line="480" w:lineRule="auto"/>
        <w:ind w:left="-21" w:leftChars="-72" w:right="-817" w:rightChars="-389" w:hanging="130" w:hangingChars="62"/>
        <w:rPr>
          <w:rFonts w:hint="eastAsia" w:ascii="宋体" w:hAnsi="宋体" w:cs="宋体"/>
          <w:szCs w:val="21"/>
        </w:rPr>
        <w:sectPr>
          <w:pgSz w:w="11905" w:h="16838"/>
          <w:pgMar w:top="1304" w:right="1531" w:bottom="833" w:left="1531" w:header="1304" w:footer="1304" w:gutter="0"/>
          <w:cols w:space="0" w:num="1"/>
          <w:rtlGutter w:val="0"/>
          <w:docGrid w:linePitch="312" w:charSpace="0"/>
        </w:sect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749F127">
      <w:pPr>
        <w:snapToGrid w:val="0"/>
        <w:spacing w:before="50" w:after="50" w:line="480" w:lineRule="auto"/>
        <w:ind w:left="-21" w:leftChars="-72" w:right="-817" w:rightChars="-389" w:hanging="130" w:hangingChars="62"/>
        <w:rPr>
          <w:rFonts w:hint="eastAsia" w:ascii="宋体" w:hAnsi="宋体" w:cs="宋体"/>
          <w:szCs w:val="21"/>
        </w:rPr>
      </w:pPr>
    </w:p>
    <w:p w14:paraId="3D3E7934">
      <w:pPr>
        <w:autoSpaceDE w:val="0"/>
        <w:autoSpaceDN w:val="0"/>
        <w:adjustRightInd w:val="0"/>
        <w:spacing w:line="360" w:lineRule="auto"/>
        <w:jc w:val="left"/>
        <w:outlineLvl w:val="1"/>
        <w:rPr>
          <w:rFonts w:hint="eastAsia" w:ascii="宋体" w:hAnsi="宋体" w:cs="宋体"/>
          <w:b/>
          <w:bCs/>
          <w:szCs w:val="21"/>
        </w:rPr>
      </w:pPr>
      <w:r>
        <w:rPr>
          <w:rFonts w:hint="eastAsia" w:ascii="宋体" w:hAnsi="宋体" w:cs="宋体"/>
          <w:b/>
          <w:bCs/>
          <w:szCs w:val="21"/>
        </w:rPr>
        <w:t>十一、投标报价一览表格式：</w:t>
      </w:r>
    </w:p>
    <w:p w14:paraId="43BB1CB3">
      <w:pPr>
        <w:pStyle w:val="51"/>
        <w:jc w:val="center"/>
        <w:rPr>
          <w:rFonts w:hint="eastAsia" w:hAnsi="宋体" w:eastAsia="宋体" w:cs="宋体"/>
          <w:b/>
          <w:sz w:val="24"/>
          <w:szCs w:val="24"/>
        </w:rPr>
      </w:pPr>
    </w:p>
    <w:p w14:paraId="7DEDFD76">
      <w:pPr>
        <w:autoSpaceDE w:val="0"/>
        <w:autoSpaceDN w:val="0"/>
        <w:adjustRightInd w:val="0"/>
        <w:spacing w:line="360" w:lineRule="auto"/>
        <w:jc w:val="center"/>
        <w:rPr>
          <w:rFonts w:ascii="宋体" w:hAnsi="宋体"/>
          <w:b/>
          <w:bCs/>
          <w:szCs w:val="21"/>
        </w:rPr>
      </w:pPr>
      <w:r>
        <w:rPr>
          <w:rFonts w:hint="eastAsia" w:ascii="宋体" w:hAnsi="宋体"/>
          <w:b/>
          <w:bCs/>
          <w:szCs w:val="21"/>
        </w:rPr>
        <w:t>投标报价一</w:t>
      </w:r>
      <w:r>
        <w:rPr>
          <w:rFonts w:ascii="宋体" w:hAnsi="宋体"/>
          <w:b/>
          <w:bCs/>
          <w:szCs w:val="21"/>
        </w:rPr>
        <w:t>览表</w:t>
      </w:r>
    </w:p>
    <w:p w14:paraId="32D132F9">
      <w:pPr>
        <w:snapToGrid w:val="0"/>
        <w:spacing w:before="50" w:after="50"/>
        <w:ind w:right="480" w:firstLine="1680" w:firstLineChars="800"/>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金额单位：人民币（元）</w:t>
      </w:r>
    </w:p>
    <w:tbl>
      <w:tblPr>
        <w:tblStyle w:val="30"/>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6996"/>
      </w:tblGrid>
      <w:tr w14:paraId="3F52C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noWrap w:val="0"/>
            <w:vAlign w:val="center"/>
          </w:tcPr>
          <w:p w14:paraId="1541CEE7">
            <w:pPr>
              <w:jc w:val="center"/>
              <w:rPr>
                <w:rFonts w:hint="eastAsia" w:ascii="宋体" w:hAnsi="宋体" w:cs="宋体"/>
                <w:bCs/>
                <w:szCs w:val="21"/>
              </w:rPr>
            </w:pPr>
            <w:r>
              <w:rPr>
                <w:rFonts w:hint="eastAsia" w:ascii="宋体" w:hAnsi="宋体" w:cs="宋体"/>
                <w:szCs w:val="21"/>
              </w:rPr>
              <w:t>项目名称</w:t>
            </w:r>
          </w:p>
        </w:tc>
        <w:tc>
          <w:tcPr>
            <w:tcW w:w="6996" w:type="dxa"/>
            <w:noWrap w:val="0"/>
            <w:vAlign w:val="center"/>
          </w:tcPr>
          <w:p w14:paraId="1314B1F4">
            <w:pPr>
              <w:jc w:val="center"/>
              <w:rPr>
                <w:rFonts w:hint="eastAsia" w:ascii="宋体" w:hAnsi="宋体" w:cs="宋体"/>
                <w:bCs/>
                <w:szCs w:val="21"/>
              </w:rPr>
            </w:pPr>
            <w:r>
              <w:rPr>
                <w:rFonts w:hint="eastAsia" w:ascii="宋体" w:hAnsi="宋体" w:cs="宋体"/>
                <w:bCs/>
                <w:szCs w:val="21"/>
              </w:rPr>
              <w:t xml:space="preserve"> </w:t>
            </w:r>
          </w:p>
        </w:tc>
      </w:tr>
      <w:tr w14:paraId="4CB54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noWrap w:val="0"/>
            <w:vAlign w:val="center"/>
          </w:tcPr>
          <w:p w14:paraId="3560E9D6">
            <w:pPr>
              <w:jc w:val="center"/>
              <w:rPr>
                <w:rFonts w:hint="eastAsia" w:ascii="宋体" w:hAnsi="宋体" w:cs="宋体"/>
                <w:szCs w:val="21"/>
              </w:rPr>
            </w:pPr>
            <w:r>
              <w:rPr>
                <w:rFonts w:hint="eastAsia" w:ascii="宋体" w:hAnsi="宋体" w:cs="宋体"/>
                <w:szCs w:val="21"/>
              </w:rPr>
              <w:t>项目编号</w:t>
            </w:r>
          </w:p>
        </w:tc>
        <w:tc>
          <w:tcPr>
            <w:tcW w:w="6996" w:type="dxa"/>
            <w:noWrap w:val="0"/>
            <w:vAlign w:val="center"/>
          </w:tcPr>
          <w:p w14:paraId="21432F26">
            <w:pPr>
              <w:jc w:val="center"/>
              <w:rPr>
                <w:rFonts w:hint="eastAsia" w:ascii="宋体" w:hAnsi="宋体" w:cs="宋体"/>
                <w:bCs/>
                <w:szCs w:val="21"/>
              </w:rPr>
            </w:pPr>
          </w:p>
        </w:tc>
      </w:tr>
      <w:tr w14:paraId="3D23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584" w:type="dxa"/>
            <w:noWrap w:val="0"/>
            <w:vAlign w:val="center"/>
          </w:tcPr>
          <w:p w14:paraId="4B33BC11">
            <w:pPr>
              <w:jc w:val="center"/>
              <w:rPr>
                <w:rFonts w:hint="eastAsia" w:ascii="宋体" w:hAnsi="宋体" w:cs="宋体"/>
                <w:szCs w:val="21"/>
              </w:rPr>
            </w:pPr>
            <w:r>
              <w:rPr>
                <w:rFonts w:hint="eastAsia" w:ascii="宋体" w:hAnsi="宋体" w:cs="宋体"/>
                <w:szCs w:val="21"/>
              </w:rPr>
              <w:t>投标报价</w:t>
            </w:r>
          </w:p>
        </w:tc>
        <w:tc>
          <w:tcPr>
            <w:tcW w:w="6996" w:type="dxa"/>
            <w:noWrap w:val="0"/>
            <w:vAlign w:val="center"/>
          </w:tcPr>
          <w:p w14:paraId="1F0B6220">
            <w:pPr>
              <w:spacing w:line="360" w:lineRule="auto"/>
              <w:rPr>
                <w:rFonts w:hint="eastAsia" w:ascii="宋体" w:hAnsi="宋体" w:cs="宋体"/>
                <w:bCs/>
                <w:szCs w:val="21"/>
              </w:rPr>
            </w:pPr>
            <w:r>
              <w:rPr>
                <w:rFonts w:hint="eastAsia" w:ascii="宋体" w:hAnsi="宋体" w:cs="宋体"/>
                <w:bCs/>
                <w:szCs w:val="21"/>
              </w:rPr>
              <w:t>（小写）人民币</w:t>
            </w:r>
            <w:r>
              <w:rPr>
                <w:rFonts w:hint="eastAsia" w:ascii="宋体" w:hAnsi="宋体" w:cs="宋体"/>
                <w:bCs/>
                <w:szCs w:val="21"/>
                <w:u w:val="single"/>
              </w:rPr>
              <w:t xml:space="preserve">                </w:t>
            </w:r>
            <w:r>
              <w:rPr>
                <w:rFonts w:hint="eastAsia" w:ascii="宋体" w:hAnsi="宋体" w:cs="宋体"/>
                <w:bCs/>
                <w:szCs w:val="21"/>
              </w:rPr>
              <w:t>元</w:t>
            </w:r>
          </w:p>
          <w:p w14:paraId="098D1E38">
            <w:pPr>
              <w:spacing w:line="360" w:lineRule="auto"/>
              <w:rPr>
                <w:rFonts w:hint="eastAsia" w:ascii="宋体" w:hAnsi="宋体" w:cs="宋体"/>
                <w:bCs/>
                <w:szCs w:val="21"/>
              </w:rPr>
            </w:pPr>
            <w:r>
              <w:rPr>
                <w:rFonts w:hint="eastAsia" w:ascii="宋体" w:hAnsi="宋体" w:cs="宋体"/>
                <w:bCs/>
                <w:szCs w:val="21"/>
              </w:rPr>
              <w:t>（大写）人民币</w:t>
            </w:r>
            <w:r>
              <w:rPr>
                <w:rFonts w:hint="eastAsia" w:ascii="宋体" w:hAnsi="宋体" w:cs="宋体"/>
                <w:bCs/>
                <w:szCs w:val="21"/>
                <w:u w:val="single"/>
              </w:rPr>
              <w:t xml:space="preserve">                </w:t>
            </w:r>
            <w:r>
              <w:rPr>
                <w:rFonts w:hint="eastAsia" w:ascii="宋体" w:hAnsi="宋体" w:cs="宋体"/>
                <w:bCs/>
                <w:szCs w:val="21"/>
              </w:rPr>
              <w:t>元</w:t>
            </w:r>
          </w:p>
        </w:tc>
      </w:tr>
      <w:tr w14:paraId="0FD2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8580" w:type="dxa"/>
            <w:gridSpan w:val="2"/>
            <w:noWrap w:val="0"/>
            <w:vAlign w:val="center"/>
          </w:tcPr>
          <w:p w14:paraId="17595F0C">
            <w:pPr>
              <w:pStyle w:val="51"/>
              <w:jc w:val="center"/>
              <w:rPr>
                <w:rFonts w:hint="eastAsia" w:hAnsi="宋体" w:eastAsia="宋体" w:cs="宋体"/>
                <w:sz w:val="21"/>
                <w:szCs w:val="21"/>
              </w:rPr>
            </w:pPr>
            <w:r>
              <w:rPr>
                <w:rFonts w:hint="eastAsia" w:hAnsi="宋体" w:eastAsia="宋体" w:cs="宋体"/>
                <w:sz w:val="21"/>
                <w:szCs w:val="21"/>
              </w:rPr>
              <w:t>备注：详细内容见《</w:t>
            </w:r>
            <w:r>
              <w:rPr>
                <w:rFonts w:hint="eastAsia" w:hAnsi="宋体" w:eastAsia="宋体" w:cs="宋体"/>
                <w:b/>
                <w:bCs/>
                <w:sz w:val="21"/>
                <w:szCs w:val="21"/>
              </w:rPr>
              <w:t>分项报价表</w:t>
            </w:r>
            <w:r>
              <w:rPr>
                <w:rFonts w:hint="eastAsia" w:hAnsi="宋体" w:eastAsia="宋体" w:cs="宋体"/>
                <w:sz w:val="21"/>
                <w:szCs w:val="21"/>
              </w:rPr>
              <w:t>》</w:t>
            </w:r>
          </w:p>
        </w:tc>
      </w:tr>
    </w:tbl>
    <w:p w14:paraId="1816C789">
      <w:pPr>
        <w:snapToGrid w:val="0"/>
        <w:spacing w:before="50" w:after="50"/>
        <w:jc w:val="left"/>
        <w:rPr>
          <w:rFonts w:hint="eastAsia" w:ascii="宋体" w:hAnsi="宋体" w:cs="宋体"/>
          <w:b/>
          <w:szCs w:val="21"/>
        </w:rPr>
      </w:pPr>
    </w:p>
    <w:p w14:paraId="12D495FE">
      <w:pPr>
        <w:snapToGrid w:val="0"/>
        <w:spacing w:before="50" w:after="50"/>
        <w:jc w:val="left"/>
        <w:rPr>
          <w:rFonts w:hint="eastAsia" w:ascii="宋体" w:hAnsi="宋体" w:cs="宋体"/>
          <w:b/>
          <w:szCs w:val="21"/>
        </w:rPr>
      </w:pPr>
    </w:p>
    <w:p w14:paraId="001054EB">
      <w:pPr>
        <w:snapToGrid w:val="0"/>
        <w:spacing w:before="50" w:after="50"/>
        <w:jc w:val="left"/>
        <w:rPr>
          <w:rFonts w:hint="eastAsia" w:ascii="宋体" w:hAnsi="宋体" w:cs="宋体"/>
          <w:b/>
          <w:szCs w:val="21"/>
        </w:rPr>
      </w:pPr>
    </w:p>
    <w:p w14:paraId="44261003">
      <w:pPr>
        <w:snapToGrid w:val="0"/>
        <w:spacing w:before="50" w:after="50"/>
        <w:ind w:firstLine="420" w:firstLineChars="200"/>
        <w:jc w:val="left"/>
        <w:rPr>
          <w:rFonts w:hint="eastAsia" w:ascii="宋体" w:hAnsi="宋体" w:cs="宋体"/>
          <w:szCs w:val="21"/>
        </w:rPr>
      </w:pPr>
      <w:r>
        <w:rPr>
          <w:rFonts w:hint="eastAsia" w:ascii="宋体" w:hAnsi="宋体" w:cs="宋体"/>
          <w:szCs w:val="21"/>
        </w:rPr>
        <w:t>注: 1、报价一经涂改，应在涂改处加盖单位公章或者由法定代表人或授权委托人签字或盖章，否则其投标作无效标处理。</w:t>
      </w:r>
    </w:p>
    <w:p w14:paraId="0DF9D22C">
      <w:pPr>
        <w:snapToGrid w:val="0"/>
        <w:spacing w:before="50" w:after="50"/>
        <w:ind w:firstLine="420" w:firstLineChars="200"/>
        <w:jc w:val="left"/>
        <w:rPr>
          <w:rFonts w:hint="eastAsia" w:ascii="宋体" w:hAnsi="宋体" w:cs="宋体"/>
          <w:szCs w:val="21"/>
        </w:rPr>
      </w:pPr>
      <w:r>
        <w:rPr>
          <w:rFonts w:hint="eastAsia" w:ascii="宋体" w:hAnsi="宋体" w:cs="宋体"/>
          <w:szCs w:val="21"/>
        </w:rPr>
        <w:t>2、以上报价应与“分项报价表”中的“合计”数相一致。</w:t>
      </w:r>
    </w:p>
    <w:p w14:paraId="66E17DFA">
      <w:pPr>
        <w:snapToGrid w:val="0"/>
        <w:spacing w:before="50" w:after="50"/>
        <w:ind w:firstLine="420" w:firstLineChars="200"/>
        <w:jc w:val="left"/>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本报价</w:t>
      </w:r>
      <w:r>
        <w:rPr>
          <w:rFonts w:hint="eastAsia" w:ascii="宋体" w:hAnsi="宋体" w:cs="宋体"/>
          <w:color w:val="auto"/>
          <w:szCs w:val="21"/>
        </w:rPr>
        <w:t>应包括完成本项目所需的一切费用如有漏项，视为已包含在总价中。</w:t>
      </w:r>
    </w:p>
    <w:p w14:paraId="33ED8EA0">
      <w:pPr>
        <w:snapToGrid w:val="0"/>
        <w:spacing w:before="50" w:after="50"/>
        <w:ind w:left="-23" w:leftChars="-11" w:right="-817" w:rightChars="-389"/>
        <w:jc w:val="right"/>
        <w:rPr>
          <w:rFonts w:hint="eastAsia" w:ascii="宋体" w:hAnsi="宋体" w:cs="宋体"/>
          <w:szCs w:val="21"/>
        </w:rPr>
      </w:pPr>
    </w:p>
    <w:p w14:paraId="31F3059B">
      <w:pPr>
        <w:snapToGrid w:val="0"/>
        <w:spacing w:before="50" w:after="50"/>
        <w:ind w:left="-23" w:leftChars="-11" w:right="-817" w:rightChars="-389"/>
        <w:jc w:val="center"/>
        <w:rPr>
          <w:rFonts w:hint="eastAsia" w:ascii="宋体" w:hAnsi="宋体" w:cs="宋体"/>
          <w:szCs w:val="21"/>
        </w:rPr>
      </w:pPr>
    </w:p>
    <w:p w14:paraId="12A26F46">
      <w:pPr>
        <w:snapToGrid w:val="0"/>
        <w:spacing w:before="50" w:after="50"/>
        <w:ind w:left="-23" w:leftChars="-11" w:right="-817" w:rightChars="-389"/>
        <w:jc w:val="center"/>
        <w:rPr>
          <w:rFonts w:hint="eastAsia" w:ascii="宋体" w:hAnsi="宋体" w:cs="宋体"/>
          <w:szCs w:val="21"/>
        </w:rPr>
      </w:pPr>
      <w:r>
        <w:rPr>
          <w:rFonts w:hint="eastAsia" w:ascii="宋体" w:hAnsi="宋体" w:cs="宋体"/>
          <w:szCs w:val="21"/>
        </w:rPr>
        <w:t>法定代表人或授权代表（签字</w:t>
      </w:r>
      <w:r>
        <w:rPr>
          <w:rFonts w:ascii="Times New Roman" w:hAnsi="Times New Roman"/>
          <w:szCs w:val="21"/>
        </w:rPr>
        <w:t>或盖章</w:t>
      </w:r>
      <w:r>
        <w:rPr>
          <w:rFonts w:hint="eastAsia" w:ascii="宋体" w:hAnsi="宋体" w:cs="宋体"/>
          <w:szCs w:val="21"/>
        </w:rPr>
        <w:t>）：</w:t>
      </w:r>
    </w:p>
    <w:p w14:paraId="245E22AC">
      <w:pPr>
        <w:snapToGrid w:val="0"/>
        <w:spacing w:before="50" w:after="50"/>
        <w:ind w:left="-23" w:leftChars="-11" w:right="-817" w:rightChars="-389"/>
        <w:jc w:val="center"/>
        <w:rPr>
          <w:rFonts w:hint="eastAsia" w:ascii="宋体" w:hAnsi="宋体" w:cs="宋体"/>
          <w:szCs w:val="21"/>
        </w:rPr>
      </w:pPr>
      <w:r>
        <w:rPr>
          <w:rFonts w:hint="eastAsia" w:ascii="宋体" w:hAnsi="宋体" w:cs="宋体"/>
          <w:szCs w:val="21"/>
        </w:rPr>
        <w:t>投标人（盖章）：</w:t>
      </w:r>
    </w:p>
    <w:p w14:paraId="759C731B">
      <w:pPr>
        <w:snapToGrid w:val="0"/>
        <w:spacing w:before="50" w:after="50"/>
        <w:ind w:left="-23" w:leftChars="-11" w:right="-817" w:rightChars="-389"/>
        <w:jc w:val="center"/>
        <w:rPr>
          <w:rFonts w:hint="eastAsia" w:ascii="宋体" w:hAnsi="宋体" w:cs="宋体"/>
          <w:szCs w:val="21"/>
        </w:rPr>
      </w:pPr>
    </w:p>
    <w:p w14:paraId="070EC695">
      <w:pPr>
        <w:snapToGrid w:val="0"/>
        <w:spacing w:before="50" w:after="50"/>
        <w:jc w:val="center"/>
        <w:rPr>
          <w:rFonts w:hint="eastAsia" w:ascii="宋体" w:hAnsi="宋体" w:cs="宋体"/>
          <w:b/>
          <w:szCs w:val="21"/>
        </w:rPr>
      </w:pPr>
      <w:r>
        <w:rPr>
          <w:rFonts w:hint="eastAsia" w:ascii="宋体" w:hAnsi="宋体" w:cs="宋体"/>
          <w:szCs w:val="21"/>
        </w:rPr>
        <w:t xml:space="preserve">             日期： 年 月 日</w:t>
      </w:r>
    </w:p>
    <w:p w14:paraId="3FB14EB1">
      <w:pPr>
        <w:spacing w:line="360" w:lineRule="auto"/>
        <w:sectPr>
          <w:pgSz w:w="11906" w:h="16838"/>
          <w:pgMar w:top="1440" w:right="1803" w:bottom="1440" w:left="1803" w:header="851" w:footer="992" w:gutter="0"/>
          <w:cols w:space="720" w:num="1"/>
          <w:docGrid w:type="lines" w:linePitch="319" w:charSpace="0"/>
        </w:sectPr>
      </w:pPr>
    </w:p>
    <w:p w14:paraId="1C64039C">
      <w:pPr>
        <w:pStyle w:val="51"/>
        <w:jc w:val="left"/>
        <w:outlineLvl w:val="1"/>
        <w:rPr>
          <w:rFonts w:hint="eastAsia" w:hAnsi="宋体" w:eastAsia="宋体" w:cs="宋体"/>
          <w:b/>
          <w:bCs/>
          <w:sz w:val="21"/>
          <w:szCs w:val="21"/>
        </w:rPr>
      </w:pPr>
      <w:r>
        <w:rPr>
          <w:rFonts w:hint="eastAsia" w:hAnsi="宋体" w:eastAsia="宋体" w:cs="宋体"/>
          <w:b/>
          <w:bCs/>
          <w:sz w:val="21"/>
          <w:szCs w:val="21"/>
        </w:rPr>
        <w:t>十二、报价明细表格式：</w:t>
      </w:r>
    </w:p>
    <w:p w14:paraId="1CFBD36E">
      <w:pPr>
        <w:pStyle w:val="16"/>
        <w:snapToGrid w:val="0"/>
        <w:spacing w:before="295" w:after="295"/>
        <w:jc w:val="center"/>
        <w:rPr>
          <w:rFonts w:hint="eastAsia" w:hAnsi="宋体" w:eastAsia="宋体"/>
          <w:b/>
          <w:bCs/>
          <w:sz w:val="21"/>
          <w:szCs w:val="21"/>
        </w:rPr>
      </w:pPr>
      <w:r>
        <w:rPr>
          <w:rFonts w:hint="eastAsia" w:hAnsi="宋体" w:eastAsia="宋体"/>
          <w:b/>
          <w:bCs/>
          <w:sz w:val="21"/>
          <w:szCs w:val="21"/>
        </w:rPr>
        <w:t>分项报价表</w:t>
      </w:r>
    </w:p>
    <w:p w14:paraId="60DA1F69">
      <w:pPr>
        <w:spacing w:line="280" w:lineRule="exact"/>
        <w:rPr>
          <w:rFonts w:ascii="Times New Roman" w:hAnsi="Times New Roman"/>
          <w:b/>
        </w:rPr>
      </w:pPr>
      <w:r>
        <w:rPr>
          <w:rFonts w:ascii="Times New Roman" w:hAnsi="Times New Roman"/>
          <w:b/>
        </w:rPr>
        <w:t>货币种类：人民币（元）</w:t>
      </w:r>
    </w:p>
    <w:tbl>
      <w:tblPr>
        <w:tblStyle w:val="30"/>
        <w:tblW w:w="861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1"/>
        <w:gridCol w:w="3131"/>
        <w:gridCol w:w="1445"/>
        <w:gridCol w:w="1445"/>
        <w:gridCol w:w="1159"/>
      </w:tblGrid>
      <w:tr w14:paraId="3ACFE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4A33A825">
            <w:pPr>
              <w:autoSpaceDE w:val="0"/>
              <w:autoSpaceDN w:val="0"/>
              <w:spacing w:line="280" w:lineRule="exact"/>
              <w:jc w:val="center"/>
              <w:rPr>
                <w:rFonts w:ascii="宋体"/>
                <w:b/>
                <w:sz w:val="18"/>
                <w:szCs w:val="18"/>
              </w:rPr>
            </w:pPr>
            <w:r>
              <w:rPr>
                <w:rFonts w:hint="eastAsia" w:ascii="宋体" w:hAnsi="宋体"/>
                <w:b/>
                <w:sz w:val="18"/>
                <w:szCs w:val="18"/>
              </w:rPr>
              <w:t>序号</w:t>
            </w:r>
          </w:p>
        </w:tc>
        <w:tc>
          <w:tcPr>
            <w:tcW w:w="3131" w:type="dxa"/>
            <w:tcBorders>
              <w:top w:val="single" w:color="auto" w:sz="4" w:space="0"/>
              <w:left w:val="single" w:color="auto" w:sz="4" w:space="0"/>
              <w:bottom w:val="single" w:color="auto" w:sz="4" w:space="0"/>
              <w:right w:val="single" w:color="auto" w:sz="4" w:space="0"/>
            </w:tcBorders>
            <w:noWrap w:val="0"/>
            <w:vAlign w:val="center"/>
          </w:tcPr>
          <w:p w14:paraId="479AFC47">
            <w:pPr>
              <w:autoSpaceDE w:val="0"/>
              <w:autoSpaceDN w:val="0"/>
              <w:spacing w:line="280" w:lineRule="exact"/>
              <w:jc w:val="center"/>
              <w:rPr>
                <w:rFonts w:ascii="宋体"/>
                <w:b/>
                <w:sz w:val="18"/>
                <w:szCs w:val="18"/>
              </w:rPr>
            </w:pPr>
            <w:r>
              <w:rPr>
                <w:rFonts w:hint="eastAsia" w:ascii="宋体" w:hAnsi="宋体"/>
                <w:b/>
                <w:sz w:val="18"/>
                <w:szCs w:val="18"/>
              </w:rPr>
              <w:t>名称</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67260EFB">
            <w:pPr>
              <w:autoSpaceDE w:val="0"/>
              <w:autoSpaceDN w:val="0"/>
              <w:spacing w:line="280" w:lineRule="exact"/>
              <w:jc w:val="center"/>
              <w:rPr>
                <w:rFonts w:ascii="宋体"/>
                <w:b/>
                <w:sz w:val="18"/>
                <w:szCs w:val="18"/>
              </w:rPr>
            </w:pPr>
            <w:r>
              <w:rPr>
                <w:rFonts w:hint="eastAsia" w:ascii="宋体" w:hAnsi="宋体"/>
                <w:b/>
                <w:sz w:val="18"/>
                <w:szCs w:val="18"/>
              </w:rPr>
              <w:t>单价</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3C93C16F">
            <w:pPr>
              <w:autoSpaceDE w:val="0"/>
              <w:autoSpaceDN w:val="0"/>
              <w:spacing w:line="280" w:lineRule="exact"/>
              <w:jc w:val="center"/>
              <w:rPr>
                <w:rFonts w:hint="eastAsia" w:ascii="宋体"/>
                <w:b/>
                <w:sz w:val="18"/>
                <w:szCs w:val="18"/>
              </w:rPr>
            </w:pPr>
            <w:r>
              <w:rPr>
                <w:rFonts w:hint="eastAsia" w:ascii="宋体" w:hAnsi="宋体"/>
                <w:b/>
                <w:sz w:val="18"/>
                <w:szCs w:val="18"/>
              </w:rPr>
              <w:t>数量</w:t>
            </w:r>
          </w:p>
        </w:tc>
        <w:tc>
          <w:tcPr>
            <w:tcW w:w="1159" w:type="dxa"/>
            <w:tcBorders>
              <w:top w:val="single" w:color="auto" w:sz="4" w:space="0"/>
              <w:left w:val="single" w:color="auto" w:sz="4" w:space="0"/>
              <w:bottom w:val="single" w:color="auto" w:sz="4" w:space="0"/>
            </w:tcBorders>
            <w:noWrap w:val="0"/>
            <w:vAlign w:val="center"/>
          </w:tcPr>
          <w:p w14:paraId="37E8B72C">
            <w:pPr>
              <w:autoSpaceDE w:val="0"/>
              <w:autoSpaceDN w:val="0"/>
              <w:spacing w:line="280" w:lineRule="exact"/>
              <w:jc w:val="center"/>
              <w:rPr>
                <w:rFonts w:hint="eastAsia" w:ascii="宋体"/>
                <w:b/>
                <w:sz w:val="18"/>
                <w:szCs w:val="18"/>
              </w:rPr>
            </w:pPr>
            <w:r>
              <w:rPr>
                <w:rFonts w:hint="eastAsia" w:ascii="宋体"/>
                <w:b/>
                <w:sz w:val="18"/>
                <w:szCs w:val="18"/>
              </w:rPr>
              <w:t>合价</w:t>
            </w:r>
          </w:p>
        </w:tc>
      </w:tr>
      <w:tr w14:paraId="6BBA2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4E368C7A">
            <w:pPr>
              <w:spacing w:line="320" w:lineRule="exact"/>
              <w:jc w:val="center"/>
              <w:rPr>
                <w:rFonts w:hint="eastAsia" w:ascii="宋体" w:cs="黑体"/>
                <w:spacing w:val="20"/>
                <w:szCs w:val="21"/>
              </w:rPr>
            </w:pPr>
            <w:r>
              <w:rPr>
                <w:rFonts w:hint="eastAsia" w:ascii="宋体" w:cs="黑体"/>
                <w:spacing w:val="20"/>
                <w:szCs w:val="21"/>
              </w:rPr>
              <w:t>1</w:t>
            </w:r>
          </w:p>
        </w:tc>
        <w:tc>
          <w:tcPr>
            <w:tcW w:w="3131" w:type="dxa"/>
            <w:tcBorders>
              <w:top w:val="single" w:color="auto" w:sz="4" w:space="0"/>
              <w:left w:val="single" w:color="auto" w:sz="4" w:space="0"/>
              <w:bottom w:val="single" w:color="auto" w:sz="4" w:space="0"/>
              <w:right w:val="single" w:color="auto" w:sz="4" w:space="0"/>
            </w:tcBorders>
            <w:noWrap w:val="0"/>
            <w:vAlign w:val="center"/>
          </w:tcPr>
          <w:p w14:paraId="2D1E186F">
            <w:pPr>
              <w:spacing w:line="360" w:lineRule="auto"/>
              <w:jc w:val="center"/>
              <w:rPr>
                <w:rFonts w:hint="eastAsia" w:ascii="宋体" w:hAnsi="宋体"/>
                <w:color w:val="FF0000"/>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66D29785">
            <w:pPr>
              <w:jc w:val="center"/>
              <w:rPr>
                <w:rFonts w:ascii="宋体"/>
                <w:b/>
                <w:bCs/>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6CAF659B">
            <w:pPr>
              <w:jc w:val="center"/>
              <w:rPr>
                <w:rFonts w:ascii="宋体"/>
                <w:b/>
                <w:bCs/>
                <w:sz w:val="18"/>
                <w:szCs w:val="18"/>
              </w:rPr>
            </w:pPr>
          </w:p>
        </w:tc>
        <w:tc>
          <w:tcPr>
            <w:tcW w:w="1159" w:type="dxa"/>
            <w:tcBorders>
              <w:top w:val="single" w:color="auto" w:sz="4" w:space="0"/>
              <w:left w:val="single" w:color="auto" w:sz="4" w:space="0"/>
              <w:bottom w:val="single" w:color="auto" w:sz="4" w:space="0"/>
            </w:tcBorders>
            <w:noWrap w:val="0"/>
            <w:vAlign w:val="center"/>
          </w:tcPr>
          <w:p w14:paraId="63180D04">
            <w:pPr>
              <w:jc w:val="center"/>
              <w:rPr>
                <w:rFonts w:ascii="宋体"/>
                <w:b/>
                <w:bCs/>
                <w:sz w:val="18"/>
                <w:szCs w:val="18"/>
              </w:rPr>
            </w:pPr>
          </w:p>
        </w:tc>
      </w:tr>
      <w:tr w14:paraId="4D6C81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36406CB4">
            <w:pPr>
              <w:spacing w:line="320" w:lineRule="exact"/>
              <w:jc w:val="center"/>
              <w:rPr>
                <w:rFonts w:hint="eastAsia" w:ascii="宋体" w:cs="黑体"/>
                <w:spacing w:val="20"/>
                <w:szCs w:val="21"/>
              </w:rPr>
            </w:pPr>
            <w:r>
              <w:rPr>
                <w:rFonts w:hint="eastAsia" w:ascii="宋体" w:cs="黑体"/>
                <w:spacing w:val="20"/>
                <w:szCs w:val="21"/>
              </w:rPr>
              <w:t>2</w:t>
            </w:r>
          </w:p>
        </w:tc>
        <w:tc>
          <w:tcPr>
            <w:tcW w:w="3131" w:type="dxa"/>
            <w:tcBorders>
              <w:top w:val="single" w:color="auto" w:sz="4" w:space="0"/>
              <w:left w:val="single" w:color="auto" w:sz="4" w:space="0"/>
              <w:bottom w:val="single" w:color="auto" w:sz="4" w:space="0"/>
              <w:right w:val="single" w:color="auto" w:sz="4" w:space="0"/>
            </w:tcBorders>
            <w:noWrap w:val="0"/>
            <w:vAlign w:val="center"/>
          </w:tcPr>
          <w:p w14:paraId="6754AE09">
            <w:pPr>
              <w:spacing w:line="360" w:lineRule="auto"/>
              <w:jc w:val="center"/>
              <w:rPr>
                <w:rFonts w:hint="eastAsia" w:ascii="宋体" w:hAnsi="宋体"/>
                <w:color w:val="FF0000"/>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766F97B3">
            <w:pPr>
              <w:jc w:val="center"/>
              <w:rPr>
                <w:rFonts w:ascii="宋体"/>
                <w:b/>
                <w:bCs/>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24447B31">
            <w:pPr>
              <w:jc w:val="center"/>
              <w:rPr>
                <w:rFonts w:ascii="宋体"/>
                <w:b/>
                <w:bCs/>
                <w:sz w:val="18"/>
                <w:szCs w:val="18"/>
              </w:rPr>
            </w:pPr>
          </w:p>
        </w:tc>
        <w:tc>
          <w:tcPr>
            <w:tcW w:w="1159" w:type="dxa"/>
            <w:tcBorders>
              <w:top w:val="single" w:color="auto" w:sz="4" w:space="0"/>
              <w:left w:val="single" w:color="auto" w:sz="4" w:space="0"/>
              <w:bottom w:val="single" w:color="auto" w:sz="4" w:space="0"/>
            </w:tcBorders>
            <w:noWrap w:val="0"/>
            <w:vAlign w:val="center"/>
          </w:tcPr>
          <w:p w14:paraId="744667D5">
            <w:pPr>
              <w:jc w:val="center"/>
              <w:rPr>
                <w:rFonts w:ascii="宋体"/>
                <w:b/>
                <w:bCs/>
                <w:sz w:val="18"/>
                <w:szCs w:val="18"/>
              </w:rPr>
            </w:pPr>
          </w:p>
        </w:tc>
      </w:tr>
      <w:tr w14:paraId="2C826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2A23FF68">
            <w:pPr>
              <w:spacing w:line="320" w:lineRule="exact"/>
              <w:jc w:val="center"/>
              <w:rPr>
                <w:rFonts w:hint="eastAsia" w:ascii="宋体" w:cs="黑体"/>
                <w:spacing w:val="20"/>
                <w:szCs w:val="21"/>
              </w:rPr>
            </w:pPr>
            <w:r>
              <w:rPr>
                <w:rFonts w:hint="eastAsia" w:ascii="宋体" w:cs="黑体"/>
                <w:spacing w:val="20"/>
                <w:szCs w:val="21"/>
              </w:rPr>
              <w:t>3</w:t>
            </w:r>
          </w:p>
        </w:tc>
        <w:tc>
          <w:tcPr>
            <w:tcW w:w="3131" w:type="dxa"/>
            <w:tcBorders>
              <w:top w:val="single" w:color="auto" w:sz="4" w:space="0"/>
              <w:left w:val="single" w:color="auto" w:sz="4" w:space="0"/>
              <w:bottom w:val="single" w:color="auto" w:sz="4" w:space="0"/>
              <w:right w:val="single" w:color="auto" w:sz="4" w:space="0"/>
            </w:tcBorders>
            <w:noWrap w:val="0"/>
            <w:vAlign w:val="center"/>
          </w:tcPr>
          <w:p w14:paraId="52473252">
            <w:pPr>
              <w:spacing w:line="360" w:lineRule="auto"/>
              <w:jc w:val="center"/>
              <w:rPr>
                <w:rFonts w:hint="eastAsia" w:ascii="宋体" w:hAnsi="宋体"/>
                <w:color w:val="FF0000"/>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5B8971F2">
            <w:pPr>
              <w:jc w:val="center"/>
              <w:rPr>
                <w:rFonts w:ascii="宋体"/>
                <w:b/>
                <w:bCs/>
                <w:sz w:val="18"/>
                <w:szCs w:val="18"/>
              </w:rPr>
            </w:pPr>
            <w:r>
              <w:rPr>
                <w:rFonts w:hint="eastAsia" w:ascii="宋体" w:hAnsi="宋体"/>
                <w:szCs w:val="21"/>
              </w:rPr>
              <w:t xml:space="preserve"> </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59C17A1B">
            <w:pPr>
              <w:jc w:val="center"/>
              <w:rPr>
                <w:rFonts w:ascii="宋体"/>
                <w:b/>
                <w:bCs/>
                <w:sz w:val="18"/>
                <w:szCs w:val="18"/>
              </w:rPr>
            </w:pPr>
          </w:p>
        </w:tc>
        <w:tc>
          <w:tcPr>
            <w:tcW w:w="1159" w:type="dxa"/>
            <w:tcBorders>
              <w:top w:val="single" w:color="auto" w:sz="4" w:space="0"/>
              <w:left w:val="single" w:color="auto" w:sz="4" w:space="0"/>
              <w:bottom w:val="single" w:color="auto" w:sz="4" w:space="0"/>
            </w:tcBorders>
            <w:noWrap w:val="0"/>
            <w:vAlign w:val="center"/>
          </w:tcPr>
          <w:p w14:paraId="02A90909">
            <w:pPr>
              <w:jc w:val="center"/>
              <w:rPr>
                <w:rFonts w:hint="eastAsia" w:ascii="宋体"/>
                <w:b/>
                <w:bCs/>
                <w:sz w:val="18"/>
                <w:szCs w:val="18"/>
              </w:rPr>
            </w:pPr>
            <w:r>
              <w:rPr>
                <w:rFonts w:hint="eastAsia" w:ascii="宋体" w:hAnsi="宋体"/>
                <w:szCs w:val="21"/>
              </w:rPr>
              <w:t xml:space="preserve"> </w:t>
            </w:r>
          </w:p>
        </w:tc>
      </w:tr>
      <w:tr w14:paraId="6CC84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7C7B163D">
            <w:pPr>
              <w:spacing w:line="320" w:lineRule="exact"/>
              <w:jc w:val="center"/>
              <w:rPr>
                <w:rFonts w:hint="eastAsia" w:ascii="宋体" w:cs="黑体"/>
                <w:spacing w:val="20"/>
                <w:szCs w:val="21"/>
              </w:rPr>
            </w:pPr>
            <w:r>
              <w:rPr>
                <w:rFonts w:hint="eastAsia" w:ascii="宋体" w:cs="黑体"/>
                <w:spacing w:val="20"/>
                <w:szCs w:val="21"/>
              </w:rPr>
              <w:t>4</w:t>
            </w:r>
          </w:p>
        </w:tc>
        <w:tc>
          <w:tcPr>
            <w:tcW w:w="3131" w:type="dxa"/>
            <w:tcBorders>
              <w:top w:val="single" w:color="auto" w:sz="4" w:space="0"/>
              <w:left w:val="single" w:color="auto" w:sz="4" w:space="0"/>
              <w:bottom w:val="single" w:color="auto" w:sz="4" w:space="0"/>
              <w:right w:val="single" w:color="auto" w:sz="4" w:space="0"/>
            </w:tcBorders>
            <w:noWrap w:val="0"/>
            <w:vAlign w:val="center"/>
          </w:tcPr>
          <w:p w14:paraId="4101C5A6">
            <w:pPr>
              <w:spacing w:line="360" w:lineRule="auto"/>
              <w:jc w:val="center"/>
              <w:rPr>
                <w:rFonts w:hint="eastAsia" w:ascii="宋体" w:hAnsi="宋体"/>
                <w:color w:val="FF0000"/>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4095EF26">
            <w:pPr>
              <w:spacing w:line="280" w:lineRule="exact"/>
              <w:jc w:val="center"/>
              <w:rPr>
                <w:rFonts w:ascii="宋体"/>
                <w:b/>
                <w:bCs/>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5C50C31A">
            <w:pPr>
              <w:spacing w:line="280" w:lineRule="exact"/>
              <w:jc w:val="center"/>
              <w:rPr>
                <w:rFonts w:ascii="宋体"/>
                <w:b/>
                <w:bCs/>
                <w:sz w:val="18"/>
                <w:szCs w:val="18"/>
              </w:rPr>
            </w:pPr>
          </w:p>
        </w:tc>
        <w:tc>
          <w:tcPr>
            <w:tcW w:w="1159" w:type="dxa"/>
            <w:tcBorders>
              <w:top w:val="single" w:color="auto" w:sz="4" w:space="0"/>
              <w:left w:val="single" w:color="auto" w:sz="4" w:space="0"/>
              <w:bottom w:val="single" w:color="auto" w:sz="4" w:space="0"/>
            </w:tcBorders>
            <w:noWrap w:val="0"/>
            <w:vAlign w:val="center"/>
          </w:tcPr>
          <w:p w14:paraId="7B6E8985">
            <w:pPr>
              <w:spacing w:line="280" w:lineRule="exact"/>
              <w:jc w:val="center"/>
              <w:rPr>
                <w:rFonts w:ascii="宋体"/>
                <w:b/>
                <w:bCs/>
                <w:sz w:val="18"/>
                <w:szCs w:val="18"/>
              </w:rPr>
            </w:pPr>
          </w:p>
        </w:tc>
      </w:tr>
      <w:tr w14:paraId="30414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63D57095">
            <w:pPr>
              <w:spacing w:line="320" w:lineRule="exact"/>
              <w:jc w:val="center"/>
              <w:rPr>
                <w:rFonts w:hint="eastAsia" w:ascii="宋体" w:cs="黑体"/>
                <w:spacing w:val="20"/>
                <w:szCs w:val="21"/>
              </w:rPr>
            </w:pPr>
            <w:r>
              <w:rPr>
                <w:rFonts w:hint="eastAsia" w:ascii="宋体" w:cs="黑体"/>
                <w:spacing w:val="20"/>
                <w:szCs w:val="21"/>
              </w:rPr>
              <w:t>5</w:t>
            </w:r>
          </w:p>
        </w:tc>
        <w:tc>
          <w:tcPr>
            <w:tcW w:w="3131" w:type="dxa"/>
            <w:tcBorders>
              <w:top w:val="single" w:color="auto" w:sz="4" w:space="0"/>
              <w:left w:val="single" w:color="auto" w:sz="4" w:space="0"/>
              <w:bottom w:val="single" w:color="auto" w:sz="4" w:space="0"/>
              <w:right w:val="single" w:color="auto" w:sz="4" w:space="0"/>
            </w:tcBorders>
            <w:noWrap w:val="0"/>
            <w:vAlign w:val="center"/>
          </w:tcPr>
          <w:p w14:paraId="3347EEEF">
            <w:pPr>
              <w:spacing w:line="360" w:lineRule="auto"/>
              <w:jc w:val="center"/>
              <w:rPr>
                <w:rFonts w:hint="eastAsia" w:ascii="宋体" w:hAnsi="宋体"/>
                <w:color w:val="FF0000"/>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51318ABA">
            <w:pPr>
              <w:spacing w:line="280" w:lineRule="exact"/>
              <w:jc w:val="center"/>
              <w:rPr>
                <w:rFonts w:ascii="宋体"/>
                <w:b/>
                <w:bCs/>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31C60F62">
            <w:pPr>
              <w:spacing w:line="280" w:lineRule="exact"/>
              <w:jc w:val="center"/>
              <w:rPr>
                <w:rFonts w:ascii="宋体"/>
                <w:b/>
                <w:bCs/>
                <w:sz w:val="18"/>
                <w:szCs w:val="18"/>
              </w:rPr>
            </w:pPr>
          </w:p>
        </w:tc>
        <w:tc>
          <w:tcPr>
            <w:tcW w:w="1159" w:type="dxa"/>
            <w:tcBorders>
              <w:top w:val="single" w:color="auto" w:sz="4" w:space="0"/>
              <w:left w:val="single" w:color="auto" w:sz="4" w:space="0"/>
              <w:bottom w:val="single" w:color="auto" w:sz="4" w:space="0"/>
            </w:tcBorders>
            <w:noWrap w:val="0"/>
            <w:vAlign w:val="center"/>
          </w:tcPr>
          <w:p w14:paraId="320DEC5A">
            <w:pPr>
              <w:spacing w:line="280" w:lineRule="exact"/>
              <w:jc w:val="center"/>
              <w:rPr>
                <w:rFonts w:ascii="宋体"/>
                <w:b/>
                <w:bCs/>
                <w:sz w:val="18"/>
                <w:szCs w:val="18"/>
              </w:rPr>
            </w:pPr>
          </w:p>
        </w:tc>
      </w:tr>
      <w:tr w14:paraId="6E7F3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141D220A">
            <w:pPr>
              <w:spacing w:line="280" w:lineRule="exact"/>
              <w:jc w:val="center"/>
              <w:rPr>
                <w:rFonts w:ascii="宋体"/>
                <w:bCs/>
                <w:sz w:val="18"/>
                <w:szCs w:val="18"/>
              </w:rPr>
            </w:pPr>
          </w:p>
        </w:tc>
        <w:tc>
          <w:tcPr>
            <w:tcW w:w="3131" w:type="dxa"/>
            <w:tcBorders>
              <w:top w:val="single" w:color="auto" w:sz="4" w:space="0"/>
              <w:left w:val="single" w:color="auto" w:sz="4" w:space="0"/>
              <w:bottom w:val="single" w:color="auto" w:sz="4" w:space="0"/>
              <w:right w:val="single" w:color="auto" w:sz="4" w:space="0"/>
            </w:tcBorders>
            <w:noWrap w:val="0"/>
            <w:vAlign w:val="center"/>
          </w:tcPr>
          <w:p w14:paraId="02F42D20">
            <w:pPr>
              <w:tabs>
                <w:tab w:val="left" w:pos="1418"/>
              </w:tabs>
              <w:snapToGrid w:val="0"/>
              <w:spacing w:before="50" w:after="50" w:line="192" w:lineRule="auto"/>
              <w:jc w:val="center"/>
              <w:rPr>
                <w:rFonts w:ascii="宋体"/>
                <w:spacing w:val="20"/>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6938725A">
            <w:pPr>
              <w:spacing w:line="280" w:lineRule="exact"/>
              <w:jc w:val="center"/>
              <w:rPr>
                <w:rFonts w:ascii="宋体"/>
                <w:b/>
                <w:bCs/>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2D5323C4">
            <w:pPr>
              <w:spacing w:line="280" w:lineRule="exact"/>
              <w:jc w:val="center"/>
              <w:rPr>
                <w:rFonts w:ascii="宋体"/>
                <w:b/>
                <w:bCs/>
                <w:sz w:val="18"/>
                <w:szCs w:val="18"/>
              </w:rPr>
            </w:pPr>
          </w:p>
        </w:tc>
        <w:tc>
          <w:tcPr>
            <w:tcW w:w="1159" w:type="dxa"/>
            <w:tcBorders>
              <w:top w:val="single" w:color="auto" w:sz="4" w:space="0"/>
              <w:left w:val="single" w:color="auto" w:sz="4" w:space="0"/>
              <w:bottom w:val="single" w:color="auto" w:sz="4" w:space="0"/>
            </w:tcBorders>
            <w:noWrap w:val="0"/>
            <w:vAlign w:val="center"/>
          </w:tcPr>
          <w:p w14:paraId="3449A703">
            <w:pPr>
              <w:spacing w:line="280" w:lineRule="exact"/>
              <w:jc w:val="center"/>
              <w:rPr>
                <w:rFonts w:ascii="宋体"/>
                <w:b/>
                <w:bCs/>
                <w:sz w:val="18"/>
                <w:szCs w:val="18"/>
              </w:rPr>
            </w:pPr>
          </w:p>
        </w:tc>
      </w:tr>
      <w:tr w14:paraId="48A65E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35132463">
            <w:pPr>
              <w:spacing w:line="280" w:lineRule="exact"/>
              <w:jc w:val="center"/>
              <w:rPr>
                <w:rFonts w:ascii="宋体"/>
                <w:bCs/>
                <w:sz w:val="18"/>
                <w:szCs w:val="18"/>
              </w:rPr>
            </w:pPr>
          </w:p>
        </w:tc>
        <w:tc>
          <w:tcPr>
            <w:tcW w:w="3131" w:type="dxa"/>
            <w:tcBorders>
              <w:top w:val="single" w:color="auto" w:sz="4" w:space="0"/>
              <w:left w:val="single" w:color="auto" w:sz="4" w:space="0"/>
              <w:bottom w:val="single" w:color="auto" w:sz="4" w:space="0"/>
              <w:right w:val="single" w:color="auto" w:sz="4" w:space="0"/>
            </w:tcBorders>
            <w:noWrap w:val="0"/>
            <w:vAlign w:val="center"/>
          </w:tcPr>
          <w:p w14:paraId="34517E0E">
            <w:pPr>
              <w:tabs>
                <w:tab w:val="left" w:pos="1418"/>
              </w:tabs>
              <w:snapToGrid w:val="0"/>
              <w:spacing w:before="50" w:after="50" w:line="192" w:lineRule="auto"/>
              <w:jc w:val="center"/>
              <w:rPr>
                <w:rFonts w:ascii="宋体"/>
                <w:spacing w:val="20"/>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2B7E073A">
            <w:pPr>
              <w:spacing w:line="280" w:lineRule="exact"/>
              <w:jc w:val="center"/>
              <w:rPr>
                <w:rFonts w:ascii="宋体"/>
                <w:b/>
                <w:bCs/>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259228CE">
            <w:pPr>
              <w:spacing w:line="280" w:lineRule="exact"/>
              <w:jc w:val="center"/>
              <w:rPr>
                <w:rFonts w:ascii="宋体"/>
                <w:b/>
                <w:bCs/>
                <w:sz w:val="18"/>
                <w:szCs w:val="18"/>
              </w:rPr>
            </w:pPr>
          </w:p>
        </w:tc>
        <w:tc>
          <w:tcPr>
            <w:tcW w:w="1159" w:type="dxa"/>
            <w:tcBorders>
              <w:top w:val="single" w:color="auto" w:sz="4" w:space="0"/>
              <w:left w:val="single" w:color="auto" w:sz="4" w:space="0"/>
              <w:bottom w:val="single" w:color="auto" w:sz="4" w:space="0"/>
            </w:tcBorders>
            <w:noWrap w:val="0"/>
            <w:vAlign w:val="center"/>
          </w:tcPr>
          <w:p w14:paraId="50F0C2D7">
            <w:pPr>
              <w:spacing w:line="280" w:lineRule="exact"/>
              <w:jc w:val="center"/>
              <w:rPr>
                <w:rFonts w:ascii="宋体"/>
                <w:b/>
                <w:bCs/>
                <w:sz w:val="18"/>
                <w:szCs w:val="18"/>
              </w:rPr>
            </w:pPr>
          </w:p>
        </w:tc>
      </w:tr>
      <w:tr w14:paraId="306C76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27D31E3F">
            <w:pPr>
              <w:spacing w:line="280" w:lineRule="exact"/>
              <w:jc w:val="center"/>
              <w:rPr>
                <w:rFonts w:ascii="宋体"/>
                <w:bCs/>
                <w:sz w:val="18"/>
                <w:szCs w:val="18"/>
              </w:rPr>
            </w:pPr>
          </w:p>
        </w:tc>
        <w:tc>
          <w:tcPr>
            <w:tcW w:w="3131" w:type="dxa"/>
            <w:tcBorders>
              <w:top w:val="single" w:color="auto" w:sz="4" w:space="0"/>
              <w:left w:val="single" w:color="auto" w:sz="4" w:space="0"/>
              <w:bottom w:val="single" w:color="auto" w:sz="4" w:space="0"/>
              <w:right w:val="single" w:color="auto" w:sz="4" w:space="0"/>
            </w:tcBorders>
            <w:noWrap w:val="0"/>
            <w:vAlign w:val="center"/>
          </w:tcPr>
          <w:p w14:paraId="20C664B7">
            <w:pPr>
              <w:tabs>
                <w:tab w:val="left" w:pos="1418"/>
              </w:tabs>
              <w:snapToGrid w:val="0"/>
              <w:spacing w:before="50" w:after="50" w:line="192" w:lineRule="auto"/>
              <w:jc w:val="center"/>
              <w:rPr>
                <w:rFonts w:ascii="宋体"/>
                <w:spacing w:val="20"/>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34DCA6CC">
            <w:pPr>
              <w:spacing w:line="280" w:lineRule="exact"/>
              <w:jc w:val="center"/>
              <w:rPr>
                <w:rFonts w:ascii="宋体"/>
                <w:b/>
                <w:bCs/>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1BC2D5EA">
            <w:pPr>
              <w:spacing w:line="280" w:lineRule="exact"/>
              <w:jc w:val="center"/>
              <w:rPr>
                <w:rFonts w:ascii="宋体"/>
                <w:b/>
                <w:bCs/>
                <w:sz w:val="18"/>
                <w:szCs w:val="18"/>
              </w:rPr>
            </w:pPr>
          </w:p>
        </w:tc>
        <w:tc>
          <w:tcPr>
            <w:tcW w:w="1159" w:type="dxa"/>
            <w:tcBorders>
              <w:top w:val="single" w:color="auto" w:sz="4" w:space="0"/>
              <w:left w:val="single" w:color="auto" w:sz="4" w:space="0"/>
              <w:bottom w:val="single" w:color="auto" w:sz="4" w:space="0"/>
            </w:tcBorders>
            <w:noWrap w:val="0"/>
            <w:vAlign w:val="center"/>
          </w:tcPr>
          <w:p w14:paraId="5E4D6F8E">
            <w:pPr>
              <w:spacing w:line="280" w:lineRule="exact"/>
              <w:jc w:val="center"/>
              <w:rPr>
                <w:rFonts w:ascii="宋体"/>
                <w:b/>
                <w:bCs/>
                <w:sz w:val="18"/>
                <w:szCs w:val="18"/>
              </w:rPr>
            </w:pPr>
          </w:p>
        </w:tc>
      </w:tr>
      <w:tr w14:paraId="42875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1431" w:type="dxa"/>
            <w:tcBorders>
              <w:top w:val="single" w:color="auto" w:sz="4" w:space="0"/>
              <w:bottom w:val="single" w:color="auto" w:sz="4" w:space="0"/>
              <w:right w:val="single" w:color="auto" w:sz="4" w:space="0"/>
            </w:tcBorders>
            <w:noWrap w:val="0"/>
            <w:vAlign w:val="center"/>
          </w:tcPr>
          <w:p w14:paraId="7ED178F7">
            <w:pPr>
              <w:spacing w:line="280" w:lineRule="exact"/>
              <w:jc w:val="center"/>
              <w:rPr>
                <w:rFonts w:hint="eastAsia" w:ascii="宋体"/>
                <w:bCs/>
                <w:sz w:val="18"/>
                <w:szCs w:val="18"/>
              </w:rPr>
            </w:pPr>
            <w:r>
              <w:rPr>
                <w:rFonts w:hint="eastAsia" w:ascii="宋体"/>
                <w:bCs/>
                <w:sz w:val="18"/>
                <w:szCs w:val="18"/>
              </w:rPr>
              <w:t>合计</w:t>
            </w:r>
          </w:p>
        </w:tc>
        <w:tc>
          <w:tcPr>
            <w:tcW w:w="7180" w:type="dxa"/>
            <w:gridSpan w:val="4"/>
            <w:tcBorders>
              <w:top w:val="single" w:color="auto" w:sz="4" w:space="0"/>
              <w:left w:val="single" w:color="auto" w:sz="4" w:space="0"/>
              <w:bottom w:val="single" w:color="auto" w:sz="4" w:space="0"/>
            </w:tcBorders>
            <w:noWrap w:val="0"/>
            <w:vAlign w:val="center"/>
          </w:tcPr>
          <w:p w14:paraId="06DCE73A">
            <w:pPr>
              <w:spacing w:line="280" w:lineRule="exact"/>
              <w:jc w:val="center"/>
              <w:rPr>
                <w:rFonts w:ascii="宋体"/>
                <w:bCs/>
                <w:sz w:val="18"/>
                <w:szCs w:val="18"/>
              </w:rPr>
            </w:pPr>
          </w:p>
        </w:tc>
      </w:tr>
      <w:tr w14:paraId="0851E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431" w:type="dxa"/>
            <w:vMerge w:val="restart"/>
            <w:tcBorders>
              <w:top w:val="single" w:color="auto" w:sz="4" w:space="0"/>
              <w:right w:val="single" w:color="auto" w:sz="4" w:space="0"/>
            </w:tcBorders>
            <w:noWrap w:val="0"/>
            <w:vAlign w:val="center"/>
          </w:tcPr>
          <w:p w14:paraId="42D6EB54">
            <w:pPr>
              <w:spacing w:line="360" w:lineRule="auto"/>
              <w:jc w:val="center"/>
              <w:rPr>
                <w:rFonts w:ascii="宋体"/>
                <w:bCs/>
                <w:sz w:val="18"/>
                <w:szCs w:val="18"/>
              </w:rPr>
            </w:pPr>
            <w:r>
              <w:rPr>
                <w:rFonts w:ascii="Times New Roman" w:hAnsi="Times New Roman"/>
                <w:b/>
                <w:bCs/>
                <w:szCs w:val="21"/>
              </w:rPr>
              <w:t>投标总价</w:t>
            </w:r>
          </w:p>
        </w:tc>
        <w:tc>
          <w:tcPr>
            <w:tcW w:w="7180" w:type="dxa"/>
            <w:gridSpan w:val="4"/>
            <w:tcBorders>
              <w:top w:val="single" w:color="auto" w:sz="4" w:space="0"/>
              <w:left w:val="single" w:color="auto" w:sz="4" w:space="0"/>
              <w:bottom w:val="single" w:color="auto" w:sz="4" w:space="0"/>
            </w:tcBorders>
            <w:noWrap w:val="0"/>
            <w:vAlign w:val="center"/>
          </w:tcPr>
          <w:p w14:paraId="3A8994C8">
            <w:pPr>
              <w:spacing w:line="360" w:lineRule="auto"/>
              <w:jc w:val="left"/>
              <w:rPr>
                <w:rFonts w:ascii="宋体"/>
                <w:bCs/>
                <w:sz w:val="18"/>
                <w:szCs w:val="18"/>
              </w:rPr>
            </w:pPr>
            <w:r>
              <w:rPr>
                <w:rFonts w:ascii="Times New Roman" w:hAnsi="Times New Roman"/>
                <w:b/>
                <w:szCs w:val="21"/>
              </w:rPr>
              <w:t>（小写）</w:t>
            </w:r>
            <w:r>
              <w:rPr>
                <w:rFonts w:hint="eastAsia" w:ascii="Times New Roman" w:hAnsi="Times New Roman"/>
                <w:b/>
                <w:szCs w:val="21"/>
              </w:rPr>
              <w:t>¥</w:t>
            </w:r>
            <w:r>
              <w:rPr>
                <w:rFonts w:ascii="Times New Roman" w:hAnsi="Times New Roman"/>
                <w:b/>
                <w:szCs w:val="21"/>
              </w:rPr>
              <w:t>：</w:t>
            </w:r>
            <w:r>
              <w:rPr>
                <w:rFonts w:ascii="Times New Roman" w:hAnsi="Times New Roman"/>
                <w:b/>
                <w:szCs w:val="21"/>
                <w:u w:val="single"/>
              </w:rPr>
              <w:t xml:space="preserve">           </w:t>
            </w:r>
            <w:r>
              <w:rPr>
                <w:rFonts w:ascii="Times New Roman" w:hAnsi="Times New Roman"/>
                <w:b/>
                <w:szCs w:val="21"/>
              </w:rPr>
              <w:t xml:space="preserve">元； </w:t>
            </w:r>
          </w:p>
        </w:tc>
      </w:tr>
      <w:tr w14:paraId="45E98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1431" w:type="dxa"/>
            <w:vMerge w:val="continue"/>
            <w:tcBorders>
              <w:bottom w:val="single" w:color="auto" w:sz="4" w:space="0"/>
              <w:right w:val="single" w:color="auto" w:sz="4" w:space="0"/>
            </w:tcBorders>
            <w:noWrap w:val="0"/>
            <w:vAlign w:val="center"/>
          </w:tcPr>
          <w:p w14:paraId="08871F1A">
            <w:pPr>
              <w:spacing w:line="360" w:lineRule="auto"/>
              <w:jc w:val="center"/>
              <w:rPr>
                <w:rFonts w:ascii="宋体"/>
                <w:bCs/>
                <w:sz w:val="18"/>
                <w:szCs w:val="18"/>
              </w:rPr>
            </w:pPr>
          </w:p>
        </w:tc>
        <w:tc>
          <w:tcPr>
            <w:tcW w:w="7180" w:type="dxa"/>
            <w:gridSpan w:val="4"/>
            <w:tcBorders>
              <w:top w:val="single" w:color="auto" w:sz="4" w:space="0"/>
              <w:left w:val="single" w:color="auto" w:sz="4" w:space="0"/>
              <w:bottom w:val="single" w:color="auto" w:sz="4" w:space="0"/>
            </w:tcBorders>
            <w:noWrap w:val="0"/>
            <w:vAlign w:val="center"/>
          </w:tcPr>
          <w:p w14:paraId="539E5F79">
            <w:pPr>
              <w:spacing w:line="360" w:lineRule="auto"/>
              <w:jc w:val="left"/>
              <w:rPr>
                <w:rFonts w:ascii="宋体"/>
                <w:bCs/>
                <w:sz w:val="18"/>
                <w:szCs w:val="18"/>
              </w:rPr>
            </w:pPr>
            <w:r>
              <w:rPr>
                <w:rFonts w:ascii="Times New Roman" w:hAnsi="Times New Roman"/>
                <w:b/>
                <w:szCs w:val="21"/>
              </w:rPr>
              <w:t xml:space="preserve">（大写）： </w:t>
            </w:r>
            <w:r>
              <w:rPr>
                <w:rFonts w:ascii="Times New Roman" w:hAnsi="Times New Roman"/>
                <w:b/>
                <w:szCs w:val="21"/>
                <w:u w:val="single"/>
              </w:rPr>
              <w:t xml:space="preserve">            </w:t>
            </w:r>
            <w:r>
              <w:rPr>
                <w:rFonts w:ascii="Times New Roman" w:hAnsi="Times New Roman"/>
                <w:b/>
                <w:szCs w:val="21"/>
              </w:rPr>
              <w:t>元整。</w:t>
            </w:r>
          </w:p>
        </w:tc>
      </w:tr>
    </w:tbl>
    <w:p w14:paraId="3BF5212D">
      <w:pPr>
        <w:rPr>
          <w:rFonts w:ascii="Times New Roman" w:hAnsi="Times New Roman"/>
          <w:szCs w:val="21"/>
        </w:rPr>
      </w:pPr>
      <w:r>
        <w:rPr>
          <w:rFonts w:ascii="Times New Roman" w:hAnsi="Times New Roman"/>
          <w:kern w:val="0"/>
          <w:szCs w:val="21"/>
          <w:lang w:val="zh-CN"/>
        </w:rPr>
        <w:t>注：</w:t>
      </w:r>
      <w:r>
        <w:rPr>
          <w:rFonts w:ascii="Times New Roman" w:hAnsi="Times New Roman"/>
          <w:kern w:val="0"/>
          <w:szCs w:val="21"/>
        </w:rPr>
        <w:t>1、</w:t>
      </w:r>
      <w:r>
        <w:rPr>
          <w:rFonts w:ascii="Times New Roman" w:hAnsi="Times New Roman"/>
          <w:kern w:val="0"/>
          <w:szCs w:val="21"/>
          <w:lang w:val="zh-CN"/>
        </w:rPr>
        <w:t>以上表格要求细分项目及报价</w:t>
      </w:r>
      <w:r>
        <w:rPr>
          <w:rFonts w:hint="eastAsia" w:ascii="Times New Roman" w:hAnsi="Times New Roman"/>
          <w:kern w:val="0"/>
          <w:szCs w:val="21"/>
          <w:lang w:val="zh-CN"/>
        </w:rPr>
        <w:t>；</w:t>
      </w:r>
    </w:p>
    <w:p w14:paraId="307B5C2F">
      <w:pPr>
        <w:pStyle w:val="15"/>
        <w:spacing w:line="360" w:lineRule="auto"/>
        <w:ind w:firstLine="344" w:firstLineChars="200"/>
        <w:rPr>
          <w:rFonts w:ascii="Times New Roman" w:hAnsi="Times New Roman"/>
          <w:spacing w:val="-4"/>
          <w:szCs w:val="21"/>
        </w:rPr>
      </w:pPr>
      <w:r>
        <w:rPr>
          <w:rFonts w:ascii="Times New Roman" w:hAnsi="Times New Roman"/>
          <w:spacing w:val="-4"/>
          <w:szCs w:val="21"/>
        </w:rPr>
        <w:t>2、总价合计必须与</w:t>
      </w:r>
      <w:r>
        <w:rPr>
          <w:rFonts w:hint="eastAsia" w:ascii="Times New Roman" w:hAnsi="Times New Roman"/>
          <w:spacing w:val="-4"/>
          <w:szCs w:val="21"/>
        </w:rPr>
        <w:t>投标报价一</w:t>
      </w:r>
      <w:r>
        <w:rPr>
          <w:rFonts w:ascii="Times New Roman" w:hAnsi="Times New Roman"/>
          <w:spacing w:val="-4"/>
          <w:szCs w:val="21"/>
        </w:rPr>
        <w:t>览表一致。</w:t>
      </w:r>
    </w:p>
    <w:p w14:paraId="01052375">
      <w:pPr>
        <w:spacing w:line="360" w:lineRule="auto"/>
        <w:jc w:val="right"/>
        <w:rPr>
          <w:rFonts w:ascii="Times New Roman" w:hAnsi="Times New Roman"/>
          <w:szCs w:val="21"/>
          <w:u w:val="single"/>
        </w:rPr>
      </w:pPr>
      <w:r>
        <w:rPr>
          <w:rFonts w:ascii="Times New Roman" w:hAnsi="Times New Roman"/>
          <w:szCs w:val="21"/>
        </w:rPr>
        <w:t>投标人名称：</w:t>
      </w:r>
      <w:r>
        <w:rPr>
          <w:rFonts w:ascii="Times New Roman" w:hAnsi="Times New Roman"/>
          <w:b/>
          <w:spacing w:val="20"/>
          <w:szCs w:val="21"/>
          <w:u w:val="single"/>
        </w:rPr>
        <w:t xml:space="preserve">                </w:t>
      </w:r>
      <w:r>
        <w:rPr>
          <w:rFonts w:ascii="Times New Roman" w:hAnsi="Times New Roman"/>
          <w:szCs w:val="21"/>
        </w:rPr>
        <w:t xml:space="preserve">（加盖公章）  </w:t>
      </w:r>
    </w:p>
    <w:p w14:paraId="6378C770">
      <w:pPr>
        <w:spacing w:line="360" w:lineRule="auto"/>
        <w:jc w:val="right"/>
        <w:rPr>
          <w:rFonts w:ascii="Times New Roman" w:hAnsi="Times New Roman"/>
          <w:szCs w:val="21"/>
        </w:rPr>
      </w:pPr>
      <w:r>
        <w:rPr>
          <w:rFonts w:ascii="Times New Roman" w:hAnsi="Times New Roman"/>
          <w:spacing w:val="-4"/>
          <w:szCs w:val="21"/>
        </w:rPr>
        <w:t>法定代表人或授权代表</w:t>
      </w:r>
      <w:r>
        <w:rPr>
          <w:rFonts w:ascii="Times New Roman" w:hAnsi="Times New Roman"/>
          <w:szCs w:val="21"/>
        </w:rPr>
        <w:t>：</w:t>
      </w:r>
      <w:r>
        <w:rPr>
          <w:rFonts w:ascii="Times New Roman" w:hAnsi="Times New Roman"/>
          <w:b/>
          <w:spacing w:val="20"/>
          <w:szCs w:val="21"/>
          <w:u w:val="single"/>
        </w:rPr>
        <w:t xml:space="preserve">           </w:t>
      </w:r>
      <w:r>
        <w:rPr>
          <w:rFonts w:ascii="Times New Roman" w:hAnsi="Times New Roman"/>
          <w:szCs w:val="21"/>
        </w:rPr>
        <w:t>（签字或盖章）</w:t>
      </w:r>
    </w:p>
    <w:p w14:paraId="660E4A43">
      <w:pPr>
        <w:spacing w:line="360" w:lineRule="auto"/>
        <w:jc w:val="right"/>
        <w:rPr>
          <w:rFonts w:hint="eastAsia" w:ascii="宋体" w:hAnsi="宋体"/>
          <w:b/>
          <w:szCs w:val="21"/>
        </w:rPr>
        <w:sectPr>
          <w:headerReference r:id="rId9" w:type="default"/>
          <w:footerReference r:id="rId10" w:type="default"/>
          <w:pgSz w:w="11906" w:h="16838"/>
          <w:pgMar w:top="1440" w:right="1803" w:bottom="1440" w:left="1803" w:header="851" w:footer="992" w:gutter="0"/>
          <w:cols w:space="720" w:num="1"/>
          <w:docGrid w:type="lines" w:linePitch="319" w:charSpace="0"/>
        </w:sectPr>
      </w:pPr>
      <w:r>
        <w:rPr>
          <w:rFonts w:ascii="Times New Roman" w:hAnsi="Times New Roman"/>
          <w:spacing w:val="20"/>
          <w:szCs w:val="21"/>
        </w:rPr>
        <w:t>日期：</w:t>
      </w:r>
      <w:r>
        <w:rPr>
          <w:rFonts w:ascii="Times New Roman" w:hAnsi="Times New Roman"/>
          <w:spacing w:val="20"/>
          <w:szCs w:val="21"/>
          <w:u w:val="single"/>
        </w:rPr>
        <w:t xml:space="preserve">    </w:t>
      </w:r>
      <w:r>
        <w:rPr>
          <w:rFonts w:ascii="Times New Roman" w:hAnsi="Times New Roman"/>
          <w:spacing w:val="20"/>
          <w:szCs w:val="21"/>
        </w:rPr>
        <w:t>年</w:t>
      </w:r>
      <w:r>
        <w:rPr>
          <w:rFonts w:ascii="Times New Roman" w:hAnsi="Times New Roman"/>
          <w:spacing w:val="20"/>
          <w:szCs w:val="21"/>
          <w:u w:val="single"/>
        </w:rPr>
        <w:t xml:space="preserve">   </w:t>
      </w:r>
      <w:r>
        <w:rPr>
          <w:rFonts w:ascii="Times New Roman" w:hAnsi="Times New Roman"/>
          <w:spacing w:val="20"/>
          <w:szCs w:val="21"/>
        </w:rPr>
        <w:t>月</w:t>
      </w:r>
      <w:r>
        <w:rPr>
          <w:rFonts w:ascii="Times New Roman" w:hAnsi="Times New Roman"/>
          <w:spacing w:val="20"/>
          <w:szCs w:val="21"/>
          <w:u w:val="single"/>
        </w:rPr>
        <w:t xml:space="preserve">   </w:t>
      </w:r>
      <w:r>
        <w:rPr>
          <w:rFonts w:ascii="Times New Roman" w:hAnsi="Times New Roman"/>
          <w:spacing w:val="20"/>
          <w:szCs w:val="21"/>
        </w:rPr>
        <w:t>日</w:t>
      </w:r>
    </w:p>
    <w:p w14:paraId="396090D1">
      <w:pPr>
        <w:pStyle w:val="27"/>
        <w:jc w:val="both"/>
        <w:rPr>
          <w:rFonts w:hint="eastAsia"/>
        </w:rPr>
      </w:pPr>
    </w:p>
    <w:p w14:paraId="074351F0">
      <w:pPr>
        <w:jc w:val="left"/>
        <w:outlineLvl w:val="1"/>
        <w:rPr>
          <w:rFonts w:hint="eastAsia" w:ascii="宋体" w:hAnsi="宋体" w:cs="宋体"/>
          <w:szCs w:val="21"/>
        </w:rPr>
      </w:pPr>
      <w:bookmarkStart w:id="7" w:name="OLE_LINK7"/>
      <w:bookmarkStart w:id="8" w:name="OLE_LINK6"/>
      <w:r>
        <w:rPr>
          <w:rFonts w:hint="eastAsia" w:ascii="宋体" w:hAnsi="宋体" w:cs="宋体"/>
          <w:b/>
          <w:bCs/>
          <w:spacing w:val="-4"/>
          <w:szCs w:val="21"/>
        </w:rPr>
        <w:t>十</w:t>
      </w:r>
      <w:r>
        <w:rPr>
          <w:rFonts w:hint="eastAsia" w:ascii="宋体" w:hAnsi="宋体" w:cs="宋体"/>
          <w:b/>
          <w:bCs/>
          <w:spacing w:val="-4"/>
          <w:szCs w:val="21"/>
          <w:lang w:eastAsia="zh-CN"/>
        </w:rPr>
        <w:t>三</w:t>
      </w:r>
      <w:r>
        <w:rPr>
          <w:rFonts w:hint="eastAsia" w:ascii="宋体" w:hAnsi="宋体" w:cs="宋体"/>
          <w:b/>
          <w:bCs/>
          <w:spacing w:val="-4"/>
          <w:szCs w:val="21"/>
        </w:rPr>
        <w:t>、</w:t>
      </w:r>
      <w:bookmarkEnd w:id="7"/>
      <w:bookmarkEnd w:id="8"/>
      <w:r>
        <w:rPr>
          <w:rFonts w:hint="eastAsia" w:ascii="宋体" w:hAnsi="宋体" w:cs="宋体"/>
          <w:b/>
          <w:bCs/>
          <w:spacing w:val="-4"/>
          <w:szCs w:val="21"/>
        </w:rPr>
        <w:t>政府采购投标人质疑函范本</w:t>
      </w:r>
    </w:p>
    <w:tbl>
      <w:tblPr>
        <w:tblStyle w:val="30"/>
        <w:tblW w:w="9299" w:type="dxa"/>
        <w:jc w:val="center"/>
        <w:tblCellSpacing w:w="0" w:type="dxa"/>
        <w:tblLayout w:type="fixed"/>
        <w:tblCellMar>
          <w:top w:w="0" w:type="dxa"/>
          <w:left w:w="0" w:type="dxa"/>
          <w:bottom w:w="0" w:type="dxa"/>
          <w:right w:w="0" w:type="dxa"/>
        </w:tblCellMar>
      </w:tblPr>
      <w:tblGrid>
        <w:gridCol w:w="9299"/>
      </w:tblGrid>
      <w:tr w14:paraId="1F25E518">
        <w:tblPrEx>
          <w:tblCellMar>
            <w:top w:w="0" w:type="dxa"/>
            <w:left w:w="0" w:type="dxa"/>
            <w:bottom w:w="0" w:type="dxa"/>
            <w:right w:w="0" w:type="dxa"/>
          </w:tblCellMar>
        </w:tblPrEx>
        <w:trPr>
          <w:tblCellSpacing w:w="0" w:type="dxa"/>
          <w:jc w:val="center"/>
        </w:trPr>
        <w:tc>
          <w:tcPr>
            <w:tcW w:w="9299" w:type="dxa"/>
            <w:vAlign w:val="center"/>
          </w:tcPr>
          <w:tbl>
            <w:tblPr>
              <w:tblStyle w:val="30"/>
              <w:tblW w:w="9299" w:type="dxa"/>
              <w:tblCellSpacing w:w="0" w:type="dxa"/>
              <w:tblInd w:w="0" w:type="dxa"/>
              <w:shd w:val="clear" w:color="auto" w:fill="FFFFFF"/>
              <w:tblLayout w:type="fixed"/>
              <w:tblCellMar>
                <w:top w:w="0" w:type="dxa"/>
                <w:left w:w="0" w:type="dxa"/>
                <w:bottom w:w="0" w:type="dxa"/>
                <w:right w:w="0" w:type="dxa"/>
              </w:tblCellMar>
            </w:tblPr>
            <w:tblGrid>
              <w:gridCol w:w="9299"/>
            </w:tblGrid>
            <w:tr w14:paraId="22085090">
              <w:tblPrEx>
                <w:shd w:val="clear" w:color="auto" w:fill="FFFFFF"/>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30"/>
                    <w:tblW w:w="7904" w:type="dxa"/>
                    <w:jc w:val="center"/>
                    <w:tblCellSpacing w:w="0" w:type="dxa"/>
                    <w:tblLayout w:type="fixed"/>
                    <w:tblCellMar>
                      <w:top w:w="0" w:type="dxa"/>
                      <w:left w:w="0" w:type="dxa"/>
                      <w:bottom w:w="0" w:type="dxa"/>
                      <w:right w:w="0" w:type="dxa"/>
                    </w:tblCellMar>
                  </w:tblPr>
                  <w:tblGrid>
                    <w:gridCol w:w="7904"/>
                  </w:tblGrid>
                  <w:tr w14:paraId="08E7537D">
                    <w:tblPrEx>
                      <w:tblCellMar>
                        <w:top w:w="0" w:type="dxa"/>
                        <w:left w:w="0" w:type="dxa"/>
                        <w:bottom w:w="0" w:type="dxa"/>
                        <w:right w:w="0" w:type="dxa"/>
                      </w:tblCellMar>
                    </w:tblPrEx>
                    <w:trPr>
                      <w:tblCellSpacing w:w="0" w:type="dxa"/>
                      <w:jc w:val="center"/>
                    </w:trPr>
                    <w:tc>
                      <w:tcPr>
                        <w:tcW w:w="7904" w:type="dxa"/>
                        <w:vAlign w:val="center"/>
                      </w:tcPr>
                      <w:p w14:paraId="0EF2CE30">
                        <w:pPr>
                          <w:widowControl/>
                          <w:spacing w:beforeAutospacing="1" w:afterAutospacing="1"/>
                          <w:ind w:firstLine="422"/>
                          <w:jc w:val="center"/>
                          <w:rPr>
                            <w:rFonts w:hint="eastAsia" w:ascii="宋体" w:hAnsi="宋体" w:cs="宋体"/>
                            <w:szCs w:val="21"/>
                          </w:rPr>
                        </w:pPr>
                        <w:r>
                          <w:rPr>
                            <w:rFonts w:hint="eastAsia" w:ascii="宋体" w:hAnsi="宋体" w:cs="宋体"/>
                            <w:b/>
                            <w:kern w:val="0"/>
                            <w:szCs w:val="21"/>
                          </w:rPr>
                          <w:t>质疑函范本</w:t>
                        </w:r>
                      </w:p>
                      <w:p w14:paraId="791BCE7B">
                        <w:pPr>
                          <w:widowControl/>
                          <w:adjustRightInd w:val="0"/>
                          <w:snapToGrid w:val="0"/>
                          <w:spacing w:before="312" w:beforeLines="100" w:afterAutospacing="1"/>
                          <w:ind w:firstLine="420"/>
                          <w:jc w:val="left"/>
                          <w:rPr>
                            <w:rFonts w:hint="eastAsia" w:ascii="宋体" w:hAnsi="宋体" w:cs="宋体"/>
                            <w:szCs w:val="21"/>
                          </w:rPr>
                        </w:pPr>
                        <w:r>
                          <w:rPr>
                            <w:rFonts w:hint="eastAsia" w:ascii="宋体" w:hAnsi="宋体" w:cs="宋体"/>
                            <w:bCs/>
                            <w:kern w:val="0"/>
                            <w:szCs w:val="21"/>
                          </w:rPr>
                          <w:t>一、质疑投标人基本信息</w:t>
                        </w:r>
                      </w:p>
                      <w:p w14:paraId="44226EFE">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质疑投标人：</w:t>
                        </w:r>
                      </w:p>
                      <w:p w14:paraId="0755AFBD">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地址：邮编：</w:t>
                        </w:r>
                      </w:p>
                      <w:p w14:paraId="3754E35E">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联系人：联系电话：</w:t>
                        </w:r>
                      </w:p>
                      <w:p w14:paraId="7B8E159D">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授权代表：联系电话：</w:t>
                        </w:r>
                      </w:p>
                      <w:p w14:paraId="4EEB8BC5">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地址： 邮编：</w:t>
                        </w:r>
                      </w:p>
                      <w:p w14:paraId="57517D97">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bCs/>
                            <w:kern w:val="0"/>
                            <w:szCs w:val="21"/>
                          </w:rPr>
                          <w:t>二、质疑项目基本情况</w:t>
                        </w:r>
                      </w:p>
                      <w:p w14:paraId="49EEEC7D">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质疑项目的名称：</w:t>
                        </w:r>
                      </w:p>
                      <w:p w14:paraId="343A2ED0">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质疑项目的编号：包号：</w:t>
                        </w:r>
                      </w:p>
                      <w:p w14:paraId="19B25A2D">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采购人名称：</w:t>
                        </w:r>
                      </w:p>
                      <w:p w14:paraId="25500A0D">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采购文件获取日期：</w:t>
                        </w:r>
                      </w:p>
                      <w:p w14:paraId="546DB821">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bCs/>
                            <w:kern w:val="0"/>
                            <w:szCs w:val="21"/>
                          </w:rPr>
                          <w:t>三、质疑事项具体内容</w:t>
                        </w:r>
                      </w:p>
                      <w:p w14:paraId="6A36160D">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质疑事项1：</w:t>
                        </w:r>
                      </w:p>
                      <w:p w14:paraId="0E0EA7BA">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事实依据：</w:t>
                        </w:r>
                      </w:p>
                      <w:p w14:paraId="69C16E48">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法律依据：</w:t>
                        </w:r>
                      </w:p>
                      <w:p w14:paraId="69BA46DD">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质疑事项2</w:t>
                        </w:r>
                      </w:p>
                      <w:p w14:paraId="69286369">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w:t>
                        </w:r>
                      </w:p>
                      <w:p w14:paraId="4D445030">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bCs/>
                            <w:kern w:val="0"/>
                            <w:szCs w:val="21"/>
                          </w:rPr>
                          <w:t>四、与质疑事项相关的质疑请求</w:t>
                        </w:r>
                      </w:p>
                      <w:p w14:paraId="06DF7F52">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请求：</w:t>
                        </w:r>
                      </w:p>
                      <w:p w14:paraId="5B0C7E9A">
                        <w:pPr>
                          <w:widowControl/>
                          <w:spacing w:beforeAutospacing="1" w:afterAutospacing="1"/>
                          <w:ind w:firstLine="420"/>
                          <w:jc w:val="left"/>
                          <w:rPr>
                            <w:rFonts w:hint="eastAsia" w:ascii="宋体" w:hAnsi="宋体" w:cs="宋体"/>
                            <w:szCs w:val="21"/>
                          </w:rPr>
                        </w:pPr>
                        <w:r>
                          <w:rPr>
                            <w:rFonts w:hint="eastAsia" w:ascii="宋体" w:hAnsi="宋体" w:cs="宋体"/>
                            <w:kern w:val="0"/>
                            <w:szCs w:val="21"/>
                          </w:rPr>
                          <w:t xml:space="preserve">签字(签章)：                   公章：                      </w:t>
                        </w:r>
                      </w:p>
                      <w:p w14:paraId="15990511">
                        <w:pPr>
                          <w:widowControl/>
                          <w:spacing w:beforeAutospacing="1" w:afterAutospacing="1"/>
                          <w:ind w:firstLine="420"/>
                          <w:jc w:val="left"/>
                          <w:rPr>
                            <w:rFonts w:hint="eastAsia" w:ascii="宋体" w:hAnsi="宋体" w:cs="宋体"/>
                            <w:szCs w:val="21"/>
                          </w:rPr>
                        </w:pPr>
                        <w:r>
                          <w:rPr>
                            <w:rFonts w:hint="eastAsia" w:ascii="宋体" w:hAnsi="宋体" w:cs="宋体"/>
                            <w:kern w:val="0"/>
                            <w:szCs w:val="21"/>
                          </w:rPr>
                          <w:t xml:space="preserve">日期：   </w:t>
                        </w:r>
                      </w:p>
                      <w:p w14:paraId="7ED789CF">
                        <w:pPr>
                          <w:widowControl/>
                          <w:spacing w:beforeAutospacing="1" w:afterAutospacing="1"/>
                          <w:ind w:firstLine="422"/>
                          <w:jc w:val="left"/>
                          <w:rPr>
                            <w:rFonts w:hint="eastAsia" w:ascii="宋体" w:hAnsi="宋体" w:cs="宋体"/>
                            <w:b/>
                            <w:kern w:val="0"/>
                            <w:szCs w:val="21"/>
                          </w:rPr>
                        </w:pPr>
                      </w:p>
                      <w:p w14:paraId="117B5CAA">
                        <w:pPr>
                          <w:widowControl/>
                          <w:spacing w:beforeAutospacing="1" w:afterAutospacing="1"/>
                          <w:ind w:firstLine="422"/>
                          <w:jc w:val="left"/>
                          <w:rPr>
                            <w:rFonts w:hint="eastAsia" w:ascii="宋体" w:hAnsi="宋体" w:cs="宋体"/>
                            <w:b/>
                            <w:kern w:val="0"/>
                            <w:szCs w:val="21"/>
                          </w:rPr>
                        </w:pPr>
                      </w:p>
                      <w:p w14:paraId="71C1D265">
                        <w:pPr>
                          <w:widowControl/>
                          <w:spacing w:beforeAutospacing="1" w:afterAutospacing="1"/>
                          <w:ind w:firstLine="422"/>
                          <w:jc w:val="left"/>
                          <w:rPr>
                            <w:rFonts w:hint="eastAsia" w:ascii="宋体" w:hAnsi="宋体" w:cs="宋体"/>
                            <w:szCs w:val="21"/>
                          </w:rPr>
                        </w:pPr>
                        <w:r>
                          <w:rPr>
                            <w:rFonts w:hint="eastAsia" w:ascii="宋体" w:hAnsi="宋体" w:cs="宋体"/>
                            <w:b/>
                            <w:kern w:val="0"/>
                            <w:szCs w:val="21"/>
                          </w:rPr>
                          <w:t>质疑函制作说明：</w:t>
                        </w:r>
                      </w:p>
                      <w:p w14:paraId="0AE595D9">
                        <w:pPr>
                          <w:widowControl/>
                          <w:spacing w:beforeAutospacing="1" w:afterAutospacing="1"/>
                          <w:ind w:firstLine="420"/>
                          <w:jc w:val="left"/>
                          <w:rPr>
                            <w:rFonts w:hint="eastAsia" w:ascii="宋体" w:hAnsi="宋体" w:cs="宋体"/>
                            <w:szCs w:val="21"/>
                          </w:rPr>
                        </w:pPr>
                        <w:r>
                          <w:rPr>
                            <w:rFonts w:hint="eastAsia" w:ascii="宋体" w:hAnsi="宋体" w:cs="宋体"/>
                            <w:kern w:val="0"/>
                            <w:szCs w:val="21"/>
                          </w:rPr>
                          <w:t>1.投标人提出质疑时，应提交质疑函和必要的证明材料。</w:t>
                        </w:r>
                      </w:p>
                      <w:p w14:paraId="168FEB02">
                        <w:pPr>
                          <w:widowControl/>
                          <w:spacing w:beforeAutospacing="1" w:afterAutospacing="1"/>
                          <w:ind w:firstLine="420"/>
                          <w:jc w:val="left"/>
                          <w:rPr>
                            <w:rFonts w:hint="eastAsia" w:ascii="宋体" w:hAnsi="宋体" w:cs="宋体"/>
                            <w:szCs w:val="21"/>
                          </w:rPr>
                        </w:pPr>
                        <w:r>
                          <w:rPr>
                            <w:rFonts w:hint="eastAsia" w:ascii="宋体" w:hAnsi="宋体" w:cs="宋体"/>
                            <w:kern w:val="0"/>
                            <w:szCs w:val="21"/>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1D586F33">
                        <w:pPr>
                          <w:widowControl/>
                          <w:spacing w:beforeAutospacing="1" w:afterAutospacing="1"/>
                          <w:ind w:firstLine="420"/>
                          <w:jc w:val="left"/>
                          <w:rPr>
                            <w:rFonts w:hint="eastAsia" w:ascii="宋体" w:hAnsi="宋体" w:cs="宋体"/>
                            <w:szCs w:val="21"/>
                          </w:rPr>
                        </w:pPr>
                        <w:r>
                          <w:rPr>
                            <w:rFonts w:hint="eastAsia" w:ascii="宋体" w:hAnsi="宋体" w:cs="宋体"/>
                            <w:kern w:val="0"/>
                            <w:szCs w:val="21"/>
                          </w:rPr>
                          <w:t>3.质疑投标人若对项目的某一分包进行质疑，质疑函中应列明具体分包号。</w:t>
                        </w:r>
                      </w:p>
                      <w:p w14:paraId="59BD8B6E">
                        <w:pPr>
                          <w:widowControl/>
                          <w:spacing w:beforeAutospacing="1" w:afterAutospacing="1"/>
                          <w:ind w:firstLine="420"/>
                          <w:jc w:val="left"/>
                          <w:rPr>
                            <w:rFonts w:hint="eastAsia" w:ascii="宋体" w:hAnsi="宋体" w:cs="宋体"/>
                            <w:szCs w:val="21"/>
                          </w:rPr>
                        </w:pPr>
                        <w:r>
                          <w:rPr>
                            <w:rFonts w:hint="eastAsia" w:ascii="宋体" w:hAnsi="宋体" w:cs="宋体"/>
                            <w:kern w:val="0"/>
                            <w:szCs w:val="21"/>
                          </w:rPr>
                          <w:t>4.质疑函的质疑事项应具体、明确，并有必要的事实依据和法律依据。</w:t>
                        </w:r>
                      </w:p>
                      <w:p w14:paraId="4AED3CC4">
                        <w:pPr>
                          <w:widowControl/>
                          <w:spacing w:beforeAutospacing="1" w:afterAutospacing="1"/>
                          <w:ind w:firstLine="420"/>
                          <w:jc w:val="left"/>
                          <w:rPr>
                            <w:rFonts w:hint="eastAsia" w:ascii="宋体" w:hAnsi="宋体" w:cs="宋体"/>
                            <w:szCs w:val="21"/>
                          </w:rPr>
                        </w:pPr>
                        <w:r>
                          <w:rPr>
                            <w:rFonts w:hint="eastAsia" w:ascii="宋体" w:hAnsi="宋体" w:cs="宋体"/>
                            <w:kern w:val="0"/>
                            <w:szCs w:val="21"/>
                          </w:rPr>
                          <w:t>5.质疑函的质疑请求应与质疑事项相关。</w:t>
                        </w:r>
                      </w:p>
                      <w:p w14:paraId="035D42B8">
                        <w:pPr>
                          <w:widowControl/>
                          <w:spacing w:before="100" w:beforeAutospacing="1" w:after="100" w:afterAutospacing="1"/>
                          <w:ind w:firstLine="420"/>
                          <w:jc w:val="left"/>
                          <w:rPr>
                            <w:rFonts w:hint="eastAsia" w:ascii="宋体" w:hAnsi="宋体" w:cs="宋体"/>
                            <w:szCs w:val="21"/>
                          </w:rPr>
                        </w:pPr>
                        <w:r>
                          <w:rPr>
                            <w:rFonts w:hint="eastAsia" w:ascii="宋体" w:hAnsi="宋体" w:cs="宋体"/>
                            <w:kern w:val="0"/>
                            <w:szCs w:val="21"/>
                          </w:rPr>
                          <w:t>6.质疑投标人为自然人的，质疑函应由本人签字；质疑投标人为法人或者其他组织的，质疑函应由法定代表人、主要负责人，或者其授权代表签字或者盖章，并加盖公章。</w:t>
                        </w:r>
                      </w:p>
                    </w:tc>
                  </w:tr>
                </w:tbl>
                <w:p w14:paraId="62F1E218">
                  <w:pPr>
                    <w:ind w:firstLine="360"/>
                    <w:jc w:val="center"/>
                    <w:rPr>
                      <w:rFonts w:hint="eastAsia" w:ascii="宋体" w:hAnsi="宋体" w:cs="宋体"/>
                      <w:szCs w:val="21"/>
                    </w:rPr>
                  </w:pPr>
                </w:p>
              </w:tc>
            </w:tr>
          </w:tbl>
          <w:p w14:paraId="0FE4E5D0">
            <w:pPr>
              <w:spacing w:line="432" w:lineRule="auto"/>
              <w:ind w:firstLine="360"/>
              <w:jc w:val="center"/>
              <w:rPr>
                <w:rFonts w:hint="eastAsia" w:ascii="宋体" w:hAnsi="宋体" w:cs="宋体"/>
                <w:szCs w:val="21"/>
              </w:rPr>
            </w:pPr>
          </w:p>
        </w:tc>
      </w:tr>
    </w:tbl>
    <w:p w14:paraId="2154532B">
      <w:pPr>
        <w:pStyle w:val="13"/>
        <w:spacing w:line="360" w:lineRule="auto"/>
        <w:rPr>
          <w:rFonts w:hint="eastAsia" w:ascii="宋体" w:hAnsi="宋体" w:cs="宋体"/>
          <w:sz w:val="21"/>
          <w:szCs w:val="21"/>
        </w:rPr>
      </w:pPr>
    </w:p>
    <w:p w14:paraId="5D94BB5E">
      <w:pPr>
        <w:spacing w:before="120" w:line="360" w:lineRule="auto"/>
        <w:jc w:val="center"/>
        <w:rPr>
          <w:rFonts w:hint="eastAsia" w:ascii="宋体" w:hAnsi="宋体" w:cs="宋体"/>
          <w:b/>
          <w:bCs/>
          <w:szCs w:val="21"/>
        </w:rPr>
      </w:pPr>
    </w:p>
    <w:p w14:paraId="33264B46">
      <w:pPr>
        <w:pStyle w:val="13"/>
        <w:rPr>
          <w:rFonts w:hint="eastAsia" w:ascii="宋体" w:hAnsi="宋体" w:cs="宋体"/>
          <w:sz w:val="21"/>
          <w:szCs w:val="21"/>
        </w:rPr>
      </w:pPr>
    </w:p>
    <w:p w14:paraId="20C8AE84">
      <w:pPr>
        <w:rPr>
          <w:rFonts w:hint="eastAsia" w:ascii="宋体" w:hAnsi="宋体" w:cs="宋体"/>
          <w:szCs w:val="21"/>
        </w:rPr>
      </w:pPr>
    </w:p>
    <w:p w14:paraId="28B0C777">
      <w:pPr>
        <w:pStyle w:val="13"/>
        <w:rPr>
          <w:rFonts w:hint="eastAsia" w:ascii="宋体" w:hAnsi="宋体" w:cs="宋体"/>
          <w:sz w:val="21"/>
          <w:szCs w:val="21"/>
        </w:rPr>
      </w:pPr>
    </w:p>
    <w:p w14:paraId="6756A2B4">
      <w:pPr>
        <w:pStyle w:val="13"/>
        <w:rPr>
          <w:rFonts w:hint="eastAsia" w:ascii="宋体" w:hAnsi="宋体" w:cs="宋体"/>
          <w:sz w:val="21"/>
          <w:szCs w:val="21"/>
        </w:rPr>
      </w:pPr>
    </w:p>
    <w:p w14:paraId="609C7D65">
      <w:pPr>
        <w:pStyle w:val="10"/>
        <w:jc w:val="left"/>
        <w:rPr>
          <w:rFonts w:hint="eastAsia" w:ascii="宋体" w:hAnsi="宋体" w:cs="宋体"/>
          <w:szCs w:val="21"/>
        </w:rPr>
      </w:pPr>
    </w:p>
    <w:p w14:paraId="22CFE308">
      <w:pPr>
        <w:rPr>
          <w:rFonts w:hint="eastAsia" w:ascii="宋体" w:hAnsi="宋体" w:cs="宋体"/>
          <w:szCs w:val="21"/>
        </w:rPr>
      </w:pPr>
    </w:p>
    <w:p w14:paraId="3D98D161">
      <w:pPr>
        <w:rPr>
          <w:rFonts w:hint="eastAsia" w:ascii="宋体" w:hAnsi="宋体" w:cs="宋体"/>
          <w:szCs w:val="21"/>
        </w:rPr>
      </w:pPr>
    </w:p>
    <w:p w14:paraId="2E319FC5">
      <w:pPr>
        <w:rPr>
          <w:rFonts w:hint="eastAsia" w:ascii="宋体" w:hAnsi="宋体" w:cs="宋体"/>
          <w:szCs w:val="21"/>
        </w:rPr>
      </w:pPr>
    </w:p>
    <w:p w14:paraId="0AA2901E">
      <w:pPr>
        <w:rPr>
          <w:rFonts w:hint="eastAsia" w:ascii="宋体" w:hAnsi="宋体" w:cs="宋体"/>
          <w:szCs w:val="21"/>
        </w:rPr>
      </w:pPr>
    </w:p>
    <w:p w14:paraId="6619D4C5">
      <w:pPr>
        <w:rPr>
          <w:rFonts w:hint="eastAsia" w:ascii="宋体" w:hAnsi="宋体" w:cs="宋体"/>
          <w:szCs w:val="21"/>
        </w:rPr>
      </w:pPr>
    </w:p>
    <w:p w14:paraId="30CDCFA6">
      <w:pPr>
        <w:rPr>
          <w:rFonts w:hint="eastAsia" w:ascii="宋体" w:hAnsi="宋体" w:cs="宋体"/>
          <w:szCs w:val="21"/>
        </w:rPr>
      </w:pPr>
    </w:p>
    <w:p w14:paraId="67C565E0">
      <w:pPr>
        <w:rPr>
          <w:rFonts w:hint="eastAsia" w:ascii="宋体" w:hAnsi="宋体" w:cs="宋体"/>
          <w:szCs w:val="21"/>
        </w:rPr>
      </w:pPr>
    </w:p>
    <w:p w14:paraId="0A761C3C">
      <w:pPr>
        <w:rPr>
          <w:rFonts w:hint="eastAsia" w:ascii="宋体" w:hAnsi="宋体" w:cs="宋体"/>
          <w:szCs w:val="21"/>
        </w:rPr>
      </w:pPr>
    </w:p>
    <w:p w14:paraId="41C56CAE">
      <w:pPr>
        <w:rPr>
          <w:rFonts w:hint="eastAsia" w:ascii="宋体" w:hAnsi="宋体" w:cs="宋体"/>
          <w:szCs w:val="21"/>
        </w:rPr>
      </w:pPr>
    </w:p>
    <w:p w14:paraId="00085FFC">
      <w:pPr>
        <w:rPr>
          <w:rFonts w:hint="eastAsia" w:ascii="宋体" w:hAnsi="宋体" w:cs="宋体"/>
          <w:szCs w:val="21"/>
        </w:rPr>
      </w:pPr>
    </w:p>
    <w:p w14:paraId="5067B226">
      <w:pPr>
        <w:rPr>
          <w:rFonts w:hint="eastAsia" w:ascii="宋体" w:hAnsi="宋体" w:cs="宋体"/>
          <w:szCs w:val="21"/>
        </w:rPr>
      </w:pPr>
    </w:p>
    <w:p w14:paraId="0D6F5CAA">
      <w:pPr>
        <w:rPr>
          <w:rFonts w:hint="eastAsia" w:ascii="宋体" w:hAnsi="宋体" w:cs="宋体"/>
          <w:szCs w:val="21"/>
        </w:rPr>
      </w:pPr>
    </w:p>
    <w:p w14:paraId="4DDF05FC">
      <w:pPr>
        <w:rPr>
          <w:rFonts w:hint="eastAsia" w:ascii="宋体" w:hAnsi="宋体" w:cs="宋体"/>
          <w:szCs w:val="21"/>
        </w:rPr>
      </w:pPr>
    </w:p>
    <w:p w14:paraId="0F5B84F5">
      <w:pPr>
        <w:rPr>
          <w:rFonts w:hint="eastAsia" w:ascii="宋体" w:hAnsi="宋体" w:cs="宋体"/>
          <w:szCs w:val="21"/>
        </w:rPr>
      </w:pPr>
    </w:p>
    <w:p w14:paraId="7C4800F6">
      <w:pPr>
        <w:rPr>
          <w:rFonts w:hint="eastAsia" w:ascii="宋体" w:hAnsi="宋体" w:cs="宋体"/>
          <w:szCs w:val="21"/>
        </w:rPr>
      </w:pPr>
    </w:p>
    <w:p w14:paraId="65D555DD">
      <w:pPr>
        <w:rPr>
          <w:rFonts w:hint="eastAsia" w:ascii="宋体" w:hAnsi="宋体" w:cs="宋体"/>
          <w:szCs w:val="21"/>
        </w:rPr>
      </w:pPr>
    </w:p>
    <w:p w14:paraId="7C579F57">
      <w:pPr>
        <w:rPr>
          <w:rFonts w:hint="eastAsia" w:ascii="宋体" w:hAnsi="宋体" w:cs="宋体"/>
          <w:szCs w:val="21"/>
        </w:rPr>
      </w:pPr>
    </w:p>
    <w:sectPr>
      <w:pgSz w:w="11905" w:h="16838"/>
      <w:pgMar w:top="1304" w:right="1531" w:bottom="833" w:left="1531" w:header="1304" w:footer="1304"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3C8B1">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ECC2B">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64ECC2B">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68095">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54CCE5">
                          <w:pPr>
                            <w:pStyle w:val="1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954CCE5">
                    <w:pPr>
                      <w:pStyle w:val="1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DC583">
    <w:pPr>
      <w:pStyle w:val="19"/>
      <w:rPr>
        <w:rStyle w:val="5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82F5F0">
                          <w:pPr>
                            <w:pStyle w:val="1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boHss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IYSxy0O/PLj++Xn78uvb2RZ&#10;vV5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4W6B7LAQAAnAMAAA4AAAAAAAAAAQAgAAAAHgEAAGRycy9lMm9E&#10;b2MueG1sUEsFBgAAAAAGAAYAWQEAAFsFAAAAAA==&#10;">
              <v:fill on="f" focussize="0,0"/>
              <v:stroke on="f"/>
              <v:imagedata o:title=""/>
              <o:lock v:ext="edit" aspectratio="f"/>
              <v:textbox inset="0mm,0mm,0mm,0mm" style="mso-fit-shape-to-text:t;">
                <w:txbxContent>
                  <w:p w14:paraId="7782F5F0">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A507E">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00FFD6">
                          <w:pPr>
                            <w:pStyle w:val="1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800FFD6">
                    <w:pPr>
                      <w:pStyle w:val="1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BF5AF">
    <w:pPr>
      <w:pStyle w:val="1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E50F8F">
                          <w:pPr>
                            <w:pStyle w:val="19"/>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7E50F8F">
                    <w:pPr>
                      <w:pStyle w:val="19"/>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67206">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2ED85D">
                          <w:pPr>
                            <w:pStyle w:val="19"/>
                          </w:pPr>
                          <w:r>
                            <w:fldChar w:fldCharType="begin"/>
                          </w:r>
                          <w:r>
                            <w:instrText xml:space="preserve"> PAGE  \* MERGEFORMAT </w:instrText>
                          </w:r>
                          <w:r>
                            <w:fldChar w:fldCharType="separate"/>
                          </w:r>
                          <w:r>
                            <w:t>48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2A2ED85D">
                    <w:pPr>
                      <w:pStyle w:val="19"/>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DA1DB">
    <w:pPr>
      <w:pStyle w:val="21"/>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2FD21">
    <w:pPr>
      <w:pStyle w:val="21"/>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A0238"/>
    <w:multiLevelType w:val="singleLevel"/>
    <w:tmpl w:val="937A0238"/>
    <w:lvl w:ilvl="0" w:tentative="0">
      <w:start w:val="1"/>
      <w:numFmt w:val="decimal"/>
      <w:suff w:val="nothing"/>
      <w:lvlText w:val="%1、"/>
      <w:lvlJc w:val="left"/>
    </w:lvl>
  </w:abstractNum>
  <w:abstractNum w:abstractNumId="1">
    <w:nsid w:val="BE6D1824"/>
    <w:multiLevelType w:val="singleLevel"/>
    <w:tmpl w:val="BE6D1824"/>
    <w:lvl w:ilvl="0" w:tentative="0">
      <w:start w:val="1"/>
      <w:numFmt w:val="decimal"/>
      <w:pStyle w:val="9"/>
      <w:lvlText w:val="%1."/>
      <w:lvlJc w:val="left"/>
      <w:pPr>
        <w:tabs>
          <w:tab w:val="left" w:pos="360"/>
        </w:tabs>
        <w:ind w:left="360" w:hanging="360"/>
      </w:pPr>
    </w:lvl>
  </w:abstractNum>
  <w:abstractNum w:abstractNumId="2">
    <w:nsid w:val="D8E29E0A"/>
    <w:multiLevelType w:val="singleLevel"/>
    <w:tmpl w:val="D8E29E0A"/>
    <w:lvl w:ilvl="0" w:tentative="0">
      <w:start w:val="1"/>
      <w:numFmt w:val="decimal"/>
      <w:lvlText w:val="%1."/>
      <w:lvlJc w:val="left"/>
      <w:pPr>
        <w:tabs>
          <w:tab w:val="left" w:pos="312"/>
        </w:tabs>
      </w:pPr>
    </w:lvl>
  </w:abstractNum>
  <w:abstractNum w:abstractNumId="3">
    <w:nsid w:val="0000000A"/>
    <w:multiLevelType w:val="singleLevel"/>
    <w:tmpl w:val="0000000A"/>
    <w:lvl w:ilvl="0" w:tentative="0">
      <w:start w:val="1"/>
      <w:numFmt w:val="decimal"/>
      <w:suff w:val="nothing"/>
      <w:lvlText w:val="%1）"/>
      <w:lvlJc w:val="left"/>
      <w:rPr>
        <w:rFonts w:cs="Times New Roman"/>
      </w:rPr>
    </w:lvl>
  </w:abstractNum>
  <w:abstractNum w:abstractNumId="4">
    <w:nsid w:val="0000000E"/>
    <w:multiLevelType w:val="multilevel"/>
    <w:tmpl w:val="0000000E"/>
    <w:lvl w:ilvl="0" w:tentative="0">
      <w:start w:val="5"/>
      <w:numFmt w:val="chineseCounting"/>
      <w:suff w:val="nothing"/>
      <w:lvlText w:val="（%1）"/>
      <w:lvlJc w:val="left"/>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3C142CE"/>
    <w:multiLevelType w:val="multilevel"/>
    <w:tmpl w:val="03C142CE"/>
    <w:lvl w:ilvl="0" w:tentative="0">
      <w:start w:val="1"/>
      <w:numFmt w:val="decimal"/>
      <w:lvlText w:val="%1、"/>
      <w:lvlJc w:val="left"/>
      <w:pPr>
        <w:ind w:left="777" w:hanging="360"/>
      </w:pPr>
      <w:rPr>
        <w:rFonts w:hint="default"/>
      </w:rPr>
    </w:lvl>
    <w:lvl w:ilvl="1" w:tentative="0">
      <w:start w:val="1"/>
      <w:numFmt w:val="lowerLetter"/>
      <w:lvlText w:val="%2)"/>
      <w:lvlJc w:val="left"/>
      <w:pPr>
        <w:ind w:left="1257" w:hanging="420"/>
      </w:pPr>
    </w:lvl>
    <w:lvl w:ilvl="2" w:tentative="0">
      <w:start w:val="1"/>
      <w:numFmt w:val="lowerRoman"/>
      <w:lvlText w:val="%3."/>
      <w:lvlJc w:val="right"/>
      <w:pPr>
        <w:ind w:left="1677" w:hanging="420"/>
      </w:pPr>
    </w:lvl>
    <w:lvl w:ilvl="3" w:tentative="0">
      <w:start w:val="1"/>
      <w:numFmt w:val="decimal"/>
      <w:lvlText w:val="%4."/>
      <w:lvlJc w:val="left"/>
      <w:pPr>
        <w:ind w:left="2097" w:hanging="420"/>
      </w:pPr>
    </w:lvl>
    <w:lvl w:ilvl="4" w:tentative="0">
      <w:start w:val="1"/>
      <w:numFmt w:val="lowerLetter"/>
      <w:lvlText w:val="%5)"/>
      <w:lvlJc w:val="left"/>
      <w:pPr>
        <w:ind w:left="2517" w:hanging="420"/>
      </w:pPr>
    </w:lvl>
    <w:lvl w:ilvl="5" w:tentative="0">
      <w:start w:val="1"/>
      <w:numFmt w:val="lowerRoman"/>
      <w:lvlText w:val="%6."/>
      <w:lvlJc w:val="right"/>
      <w:pPr>
        <w:ind w:left="2937" w:hanging="420"/>
      </w:pPr>
    </w:lvl>
    <w:lvl w:ilvl="6" w:tentative="0">
      <w:start w:val="1"/>
      <w:numFmt w:val="decimal"/>
      <w:lvlText w:val="%7."/>
      <w:lvlJc w:val="left"/>
      <w:pPr>
        <w:ind w:left="3357" w:hanging="420"/>
      </w:pPr>
    </w:lvl>
    <w:lvl w:ilvl="7" w:tentative="0">
      <w:start w:val="1"/>
      <w:numFmt w:val="lowerLetter"/>
      <w:lvlText w:val="%8)"/>
      <w:lvlJc w:val="left"/>
      <w:pPr>
        <w:ind w:left="3777" w:hanging="420"/>
      </w:pPr>
    </w:lvl>
    <w:lvl w:ilvl="8" w:tentative="0">
      <w:start w:val="1"/>
      <w:numFmt w:val="lowerRoman"/>
      <w:lvlText w:val="%9."/>
      <w:lvlJc w:val="right"/>
      <w:pPr>
        <w:ind w:left="4197" w:hanging="420"/>
      </w:pPr>
    </w:lvl>
  </w:abstractNum>
  <w:abstractNum w:abstractNumId="6">
    <w:nsid w:val="069954F3"/>
    <w:multiLevelType w:val="singleLevel"/>
    <w:tmpl w:val="069954F3"/>
    <w:lvl w:ilvl="0" w:tentative="0">
      <w:start w:val="1"/>
      <w:numFmt w:val="decimal"/>
      <w:lvlText w:val="%1."/>
      <w:lvlJc w:val="left"/>
      <w:pPr>
        <w:tabs>
          <w:tab w:val="left" w:pos="312"/>
        </w:tabs>
      </w:pPr>
    </w:lvl>
  </w:abstractNum>
  <w:abstractNum w:abstractNumId="7">
    <w:nsid w:val="0C34DE15"/>
    <w:multiLevelType w:val="singleLevel"/>
    <w:tmpl w:val="0C34DE15"/>
    <w:lvl w:ilvl="0" w:tentative="0">
      <w:start w:val="1"/>
      <w:numFmt w:val="decimal"/>
      <w:lvlText w:val="%1."/>
      <w:lvlJc w:val="left"/>
      <w:pPr>
        <w:tabs>
          <w:tab w:val="left" w:pos="312"/>
        </w:tabs>
      </w:pPr>
    </w:lvl>
  </w:abstractNum>
  <w:abstractNum w:abstractNumId="8">
    <w:nsid w:val="11FACF78"/>
    <w:multiLevelType w:val="singleLevel"/>
    <w:tmpl w:val="11FACF78"/>
    <w:lvl w:ilvl="0" w:tentative="0">
      <w:start w:val="1"/>
      <w:numFmt w:val="decimal"/>
      <w:suff w:val="nothing"/>
      <w:lvlText w:val="%1、"/>
      <w:lvlJc w:val="left"/>
    </w:lvl>
  </w:abstractNum>
  <w:abstractNum w:abstractNumId="9">
    <w:nsid w:val="15543D36"/>
    <w:multiLevelType w:val="singleLevel"/>
    <w:tmpl w:val="15543D36"/>
    <w:lvl w:ilvl="0" w:tentative="0">
      <w:start w:val="1"/>
      <w:numFmt w:val="decimal"/>
      <w:lvlText w:val="%1."/>
      <w:lvlJc w:val="left"/>
      <w:pPr>
        <w:tabs>
          <w:tab w:val="left" w:pos="312"/>
        </w:tabs>
      </w:pPr>
    </w:lvl>
  </w:abstractNum>
  <w:abstractNum w:abstractNumId="10">
    <w:nsid w:val="225A8346"/>
    <w:multiLevelType w:val="singleLevel"/>
    <w:tmpl w:val="225A8346"/>
    <w:lvl w:ilvl="0" w:tentative="0">
      <w:start w:val="1"/>
      <w:numFmt w:val="decimal"/>
      <w:lvlText w:val="%1."/>
      <w:lvlJc w:val="left"/>
      <w:pPr>
        <w:tabs>
          <w:tab w:val="left" w:pos="312"/>
        </w:tabs>
      </w:pPr>
    </w:lvl>
  </w:abstractNum>
  <w:abstractNum w:abstractNumId="11">
    <w:nsid w:val="4D56DBB8"/>
    <w:multiLevelType w:val="singleLevel"/>
    <w:tmpl w:val="4D56DBB8"/>
    <w:lvl w:ilvl="0" w:tentative="0">
      <w:start w:val="1"/>
      <w:numFmt w:val="decimal"/>
      <w:lvlText w:val="%1."/>
      <w:lvlJc w:val="left"/>
      <w:pPr>
        <w:tabs>
          <w:tab w:val="left" w:pos="312"/>
        </w:tabs>
      </w:pPr>
    </w:lvl>
  </w:abstractNum>
  <w:abstractNum w:abstractNumId="12">
    <w:nsid w:val="4DD4552D"/>
    <w:multiLevelType w:val="singleLevel"/>
    <w:tmpl w:val="4DD4552D"/>
    <w:lvl w:ilvl="0" w:tentative="0">
      <w:start w:val="1"/>
      <w:numFmt w:val="decimal"/>
      <w:lvlText w:val="%1."/>
      <w:lvlJc w:val="left"/>
      <w:pPr>
        <w:tabs>
          <w:tab w:val="left" w:pos="312"/>
        </w:tabs>
      </w:pPr>
    </w:lvl>
  </w:abstractNum>
  <w:abstractNum w:abstractNumId="13">
    <w:nsid w:val="61E35E1A"/>
    <w:multiLevelType w:val="singleLevel"/>
    <w:tmpl w:val="61E35E1A"/>
    <w:lvl w:ilvl="0" w:tentative="0">
      <w:start w:val="2"/>
      <w:numFmt w:val="chineseCounting"/>
      <w:suff w:val="space"/>
      <w:lvlText w:val="第%1章"/>
      <w:lvlJc w:val="left"/>
      <w:rPr>
        <w:rFonts w:hint="eastAsia"/>
      </w:rPr>
    </w:lvl>
  </w:abstractNum>
  <w:abstractNum w:abstractNumId="14">
    <w:nsid w:val="66FFAAC2"/>
    <w:multiLevelType w:val="singleLevel"/>
    <w:tmpl w:val="66FFAAC2"/>
    <w:lvl w:ilvl="0" w:tentative="0">
      <w:start w:val="1"/>
      <w:numFmt w:val="decimal"/>
      <w:lvlText w:val="%1."/>
      <w:lvlJc w:val="left"/>
      <w:pPr>
        <w:tabs>
          <w:tab w:val="left" w:pos="312"/>
        </w:tabs>
      </w:pPr>
    </w:lvl>
  </w:abstractNum>
  <w:abstractNum w:abstractNumId="15">
    <w:nsid w:val="6BFDEEA6"/>
    <w:multiLevelType w:val="singleLevel"/>
    <w:tmpl w:val="6BFDEEA6"/>
    <w:lvl w:ilvl="0" w:tentative="0">
      <w:start w:val="2"/>
      <w:numFmt w:val="chineseCounting"/>
      <w:suff w:val="nothing"/>
      <w:lvlText w:val="%1、"/>
      <w:lvlJc w:val="left"/>
      <w:rPr>
        <w:rFonts w:hint="eastAsia"/>
      </w:rPr>
    </w:lvl>
  </w:abstractNum>
  <w:abstractNum w:abstractNumId="16">
    <w:nsid w:val="7C246926"/>
    <w:multiLevelType w:val="singleLevel"/>
    <w:tmpl w:val="7C246926"/>
    <w:lvl w:ilvl="0" w:tentative="0">
      <w:start w:val="2"/>
      <w:numFmt w:val="decimal"/>
      <w:suff w:val="nothing"/>
      <w:lvlText w:val="%1、"/>
      <w:lvlJc w:val="left"/>
    </w:lvl>
  </w:abstractNum>
  <w:num w:numId="1">
    <w:abstractNumId w:val="1"/>
  </w:num>
  <w:num w:numId="2">
    <w:abstractNumId w:val="13"/>
  </w:num>
  <w:num w:numId="3">
    <w:abstractNumId w:val="15"/>
  </w:num>
  <w:num w:numId="4">
    <w:abstractNumId w:val="0"/>
  </w:num>
  <w:num w:numId="5">
    <w:abstractNumId w:val="4"/>
  </w:num>
  <w:num w:numId="6">
    <w:abstractNumId w:val="5"/>
  </w:num>
  <w:num w:numId="7">
    <w:abstractNumId w:val="3"/>
  </w:num>
  <w:num w:numId="8">
    <w:abstractNumId w:val="16"/>
  </w:num>
  <w:num w:numId="9">
    <w:abstractNumId w:val="10"/>
  </w:num>
  <w:num w:numId="10">
    <w:abstractNumId w:val="12"/>
  </w:num>
  <w:num w:numId="11">
    <w:abstractNumId w:val="7"/>
  </w:num>
  <w:num w:numId="12">
    <w:abstractNumId w:val="9"/>
  </w:num>
  <w:num w:numId="13">
    <w:abstractNumId w:val="11"/>
  </w:num>
  <w:num w:numId="14">
    <w:abstractNumId w:val="8"/>
  </w:num>
  <w:num w:numId="15">
    <w:abstractNumId w:val="14"/>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NDE4Y2Q2NTY2MDM4NGQ0MDgxOGNjZGVjNzM1ZTkifQ=="/>
  </w:docVars>
  <w:rsids>
    <w:rsidRoot w:val="003E5E87"/>
    <w:rsid w:val="00041DD2"/>
    <w:rsid w:val="00084C91"/>
    <w:rsid w:val="0008709C"/>
    <w:rsid w:val="000C77C4"/>
    <w:rsid w:val="000F2502"/>
    <w:rsid w:val="0010719A"/>
    <w:rsid w:val="0012558A"/>
    <w:rsid w:val="00146ECB"/>
    <w:rsid w:val="001E34DD"/>
    <w:rsid w:val="002066F8"/>
    <w:rsid w:val="00212801"/>
    <w:rsid w:val="002162C5"/>
    <w:rsid w:val="0021683F"/>
    <w:rsid w:val="00252B13"/>
    <w:rsid w:val="002622F0"/>
    <w:rsid w:val="002B7622"/>
    <w:rsid w:val="0031788F"/>
    <w:rsid w:val="003E5E87"/>
    <w:rsid w:val="004409EE"/>
    <w:rsid w:val="00442F36"/>
    <w:rsid w:val="00471F33"/>
    <w:rsid w:val="00490B57"/>
    <w:rsid w:val="004C4365"/>
    <w:rsid w:val="00501F71"/>
    <w:rsid w:val="005415B4"/>
    <w:rsid w:val="00541A7C"/>
    <w:rsid w:val="00570DD2"/>
    <w:rsid w:val="005A7208"/>
    <w:rsid w:val="005B7327"/>
    <w:rsid w:val="005C4645"/>
    <w:rsid w:val="005F28C8"/>
    <w:rsid w:val="00602495"/>
    <w:rsid w:val="00650BB2"/>
    <w:rsid w:val="00671208"/>
    <w:rsid w:val="00674599"/>
    <w:rsid w:val="00686B3B"/>
    <w:rsid w:val="006933B8"/>
    <w:rsid w:val="006B3085"/>
    <w:rsid w:val="006B33F7"/>
    <w:rsid w:val="006B51B8"/>
    <w:rsid w:val="006C0051"/>
    <w:rsid w:val="00715523"/>
    <w:rsid w:val="00732078"/>
    <w:rsid w:val="00757F4B"/>
    <w:rsid w:val="007D7938"/>
    <w:rsid w:val="007F6C6F"/>
    <w:rsid w:val="008077FA"/>
    <w:rsid w:val="008411FB"/>
    <w:rsid w:val="00870B58"/>
    <w:rsid w:val="00895D3B"/>
    <w:rsid w:val="008B2F23"/>
    <w:rsid w:val="008C297E"/>
    <w:rsid w:val="00937DB2"/>
    <w:rsid w:val="009953D9"/>
    <w:rsid w:val="0099758A"/>
    <w:rsid w:val="009A7EAE"/>
    <w:rsid w:val="00A02ED9"/>
    <w:rsid w:val="00A16818"/>
    <w:rsid w:val="00A8354E"/>
    <w:rsid w:val="00B772B5"/>
    <w:rsid w:val="00B84397"/>
    <w:rsid w:val="00B91C96"/>
    <w:rsid w:val="00B965AD"/>
    <w:rsid w:val="00BB7919"/>
    <w:rsid w:val="00C334F7"/>
    <w:rsid w:val="00C90A09"/>
    <w:rsid w:val="00CF4F14"/>
    <w:rsid w:val="00D3646B"/>
    <w:rsid w:val="00D62B05"/>
    <w:rsid w:val="00D97A53"/>
    <w:rsid w:val="00DC4D57"/>
    <w:rsid w:val="00E02424"/>
    <w:rsid w:val="00E04631"/>
    <w:rsid w:val="00E27BEF"/>
    <w:rsid w:val="00E81423"/>
    <w:rsid w:val="00EA037F"/>
    <w:rsid w:val="00EB1E48"/>
    <w:rsid w:val="00EC0290"/>
    <w:rsid w:val="00EC29E7"/>
    <w:rsid w:val="00ED5FFD"/>
    <w:rsid w:val="00ED72A7"/>
    <w:rsid w:val="00EF20EE"/>
    <w:rsid w:val="00F02F38"/>
    <w:rsid w:val="00F50092"/>
    <w:rsid w:val="00F94FF8"/>
    <w:rsid w:val="00FF7075"/>
    <w:rsid w:val="01147F82"/>
    <w:rsid w:val="0116312F"/>
    <w:rsid w:val="01176E30"/>
    <w:rsid w:val="01193612"/>
    <w:rsid w:val="01211B1D"/>
    <w:rsid w:val="012D66CB"/>
    <w:rsid w:val="01413D88"/>
    <w:rsid w:val="01495749"/>
    <w:rsid w:val="015E6884"/>
    <w:rsid w:val="016025FC"/>
    <w:rsid w:val="016110B2"/>
    <w:rsid w:val="016E583E"/>
    <w:rsid w:val="016F4DFC"/>
    <w:rsid w:val="01791910"/>
    <w:rsid w:val="01863873"/>
    <w:rsid w:val="018C33F1"/>
    <w:rsid w:val="018F244D"/>
    <w:rsid w:val="01924B58"/>
    <w:rsid w:val="019978BC"/>
    <w:rsid w:val="01B20C17"/>
    <w:rsid w:val="01C725F7"/>
    <w:rsid w:val="01CF1460"/>
    <w:rsid w:val="01D60B10"/>
    <w:rsid w:val="02085FA4"/>
    <w:rsid w:val="021138F7"/>
    <w:rsid w:val="022655F4"/>
    <w:rsid w:val="022C6D9A"/>
    <w:rsid w:val="02301521"/>
    <w:rsid w:val="023B087A"/>
    <w:rsid w:val="02777083"/>
    <w:rsid w:val="027A7612"/>
    <w:rsid w:val="028B18FB"/>
    <w:rsid w:val="02930042"/>
    <w:rsid w:val="029C58B6"/>
    <w:rsid w:val="02A40BC3"/>
    <w:rsid w:val="02A429BD"/>
    <w:rsid w:val="02AD7AC3"/>
    <w:rsid w:val="02BF4D9E"/>
    <w:rsid w:val="02CC27DF"/>
    <w:rsid w:val="02D54924"/>
    <w:rsid w:val="02D92666"/>
    <w:rsid w:val="02DF23B3"/>
    <w:rsid w:val="03206E84"/>
    <w:rsid w:val="03234505"/>
    <w:rsid w:val="03237821"/>
    <w:rsid w:val="03272F69"/>
    <w:rsid w:val="0329223A"/>
    <w:rsid w:val="0332738A"/>
    <w:rsid w:val="0334789D"/>
    <w:rsid w:val="03571FF7"/>
    <w:rsid w:val="036C1B50"/>
    <w:rsid w:val="03771961"/>
    <w:rsid w:val="039E2CB1"/>
    <w:rsid w:val="03AA4003"/>
    <w:rsid w:val="03AA7B5F"/>
    <w:rsid w:val="03C77C22"/>
    <w:rsid w:val="03CF5817"/>
    <w:rsid w:val="03D30D1A"/>
    <w:rsid w:val="03E05C76"/>
    <w:rsid w:val="03E219EE"/>
    <w:rsid w:val="03E819C2"/>
    <w:rsid w:val="03EC7C9F"/>
    <w:rsid w:val="03ED56BE"/>
    <w:rsid w:val="04074FB1"/>
    <w:rsid w:val="040D1A80"/>
    <w:rsid w:val="04123E86"/>
    <w:rsid w:val="0418564A"/>
    <w:rsid w:val="0431202E"/>
    <w:rsid w:val="043438CC"/>
    <w:rsid w:val="044110FF"/>
    <w:rsid w:val="04473600"/>
    <w:rsid w:val="045401FE"/>
    <w:rsid w:val="045849ED"/>
    <w:rsid w:val="045C213B"/>
    <w:rsid w:val="045F6B9B"/>
    <w:rsid w:val="04784D87"/>
    <w:rsid w:val="04877EA0"/>
    <w:rsid w:val="049B543D"/>
    <w:rsid w:val="04C37573"/>
    <w:rsid w:val="04CC45D7"/>
    <w:rsid w:val="04D5688A"/>
    <w:rsid w:val="04E4640D"/>
    <w:rsid w:val="051F632A"/>
    <w:rsid w:val="0524153E"/>
    <w:rsid w:val="052925B7"/>
    <w:rsid w:val="052C42C3"/>
    <w:rsid w:val="053A4F12"/>
    <w:rsid w:val="053E0EA6"/>
    <w:rsid w:val="054A483F"/>
    <w:rsid w:val="05615A10"/>
    <w:rsid w:val="056E3E8A"/>
    <w:rsid w:val="05772978"/>
    <w:rsid w:val="05C900FA"/>
    <w:rsid w:val="05CB0AEA"/>
    <w:rsid w:val="05D67331"/>
    <w:rsid w:val="05DA343D"/>
    <w:rsid w:val="06087271"/>
    <w:rsid w:val="06173ED7"/>
    <w:rsid w:val="06176F90"/>
    <w:rsid w:val="062005AC"/>
    <w:rsid w:val="064F2EA2"/>
    <w:rsid w:val="065F10D4"/>
    <w:rsid w:val="067640F3"/>
    <w:rsid w:val="06907A1C"/>
    <w:rsid w:val="0696261C"/>
    <w:rsid w:val="06A0349B"/>
    <w:rsid w:val="06A0572A"/>
    <w:rsid w:val="06A50AB1"/>
    <w:rsid w:val="06C23411"/>
    <w:rsid w:val="06C74ECC"/>
    <w:rsid w:val="06D21C07"/>
    <w:rsid w:val="06DF67E1"/>
    <w:rsid w:val="06E64F06"/>
    <w:rsid w:val="06FB78A3"/>
    <w:rsid w:val="06FF51BC"/>
    <w:rsid w:val="07195D48"/>
    <w:rsid w:val="071B1BF0"/>
    <w:rsid w:val="071D13D8"/>
    <w:rsid w:val="07272687"/>
    <w:rsid w:val="073267E9"/>
    <w:rsid w:val="073562D9"/>
    <w:rsid w:val="07362DD0"/>
    <w:rsid w:val="0737795B"/>
    <w:rsid w:val="07391925"/>
    <w:rsid w:val="07424046"/>
    <w:rsid w:val="074E2EF7"/>
    <w:rsid w:val="076A47E3"/>
    <w:rsid w:val="076B3AA9"/>
    <w:rsid w:val="076D15CF"/>
    <w:rsid w:val="07727AEC"/>
    <w:rsid w:val="078801B7"/>
    <w:rsid w:val="07A66248"/>
    <w:rsid w:val="07B04F69"/>
    <w:rsid w:val="07C000F6"/>
    <w:rsid w:val="07CC1A54"/>
    <w:rsid w:val="07D57174"/>
    <w:rsid w:val="07DC6755"/>
    <w:rsid w:val="07E46E2F"/>
    <w:rsid w:val="07EA7BB6"/>
    <w:rsid w:val="080556B8"/>
    <w:rsid w:val="08103916"/>
    <w:rsid w:val="08144B81"/>
    <w:rsid w:val="08146571"/>
    <w:rsid w:val="081E0B1B"/>
    <w:rsid w:val="08283748"/>
    <w:rsid w:val="08296773"/>
    <w:rsid w:val="08316AA1"/>
    <w:rsid w:val="0850118B"/>
    <w:rsid w:val="08514A4D"/>
    <w:rsid w:val="08752E31"/>
    <w:rsid w:val="088538E5"/>
    <w:rsid w:val="08964B56"/>
    <w:rsid w:val="08986B20"/>
    <w:rsid w:val="089E3180"/>
    <w:rsid w:val="089E66F4"/>
    <w:rsid w:val="08AA0601"/>
    <w:rsid w:val="08C26622"/>
    <w:rsid w:val="08CD536A"/>
    <w:rsid w:val="08CF026B"/>
    <w:rsid w:val="08F1563F"/>
    <w:rsid w:val="08F33D56"/>
    <w:rsid w:val="08FC70AE"/>
    <w:rsid w:val="09045F63"/>
    <w:rsid w:val="090E228E"/>
    <w:rsid w:val="09126490"/>
    <w:rsid w:val="091F2D9D"/>
    <w:rsid w:val="09216B15"/>
    <w:rsid w:val="09273A00"/>
    <w:rsid w:val="092D370C"/>
    <w:rsid w:val="09306629"/>
    <w:rsid w:val="09336848"/>
    <w:rsid w:val="09434981"/>
    <w:rsid w:val="096133B5"/>
    <w:rsid w:val="09644C54"/>
    <w:rsid w:val="096B7D90"/>
    <w:rsid w:val="096D3B08"/>
    <w:rsid w:val="097035F9"/>
    <w:rsid w:val="09A23B69"/>
    <w:rsid w:val="09A426F2"/>
    <w:rsid w:val="09AD66F7"/>
    <w:rsid w:val="09B554AF"/>
    <w:rsid w:val="09C120A6"/>
    <w:rsid w:val="09CB6A81"/>
    <w:rsid w:val="09E55D95"/>
    <w:rsid w:val="09E959AB"/>
    <w:rsid w:val="09F47B7D"/>
    <w:rsid w:val="09FA745B"/>
    <w:rsid w:val="09FB7366"/>
    <w:rsid w:val="0A057E13"/>
    <w:rsid w:val="0A106680"/>
    <w:rsid w:val="0A12173F"/>
    <w:rsid w:val="0A176079"/>
    <w:rsid w:val="0A1C49E3"/>
    <w:rsid w:val="0A2158AE"/>
    <w:rsid w:val="0A285C81"/>
    <w:rsid w:val="0A2A62B8"/>
    <w:rsid w:val="0A2E794F"/>
    <w:rsid w:val="0A4B7E76"/>
    <w:rsid w:val="0A537E15"/>
    <w:rsid w:val="0A6D5F02"/>
    <w:rsid w:val="0A7A54CB"/>
    <w:rsid w:val="0A8729A8"/>
    <w:rsid w:val="0AA479FE"/>
    <w:rsid w:val="0AAA2B3A"/>
    <w:rsid w:val="0ADB2CF4"/>
    <w:rsid w:val="0AE53812"/>
    <w:rsid w:val="0AF50259"/>
    <w:rsid w:val="0B052C79"/>
    <w:rsid w:val="0B0E7656"/>
    <w:rsid w:val="0B1306DF"/>
    <w:rsid w:val="0B144F70"/>
    <w:rsid w:val="0B1E4F61"/>
    <w:rsid w:val="0B21104E"/>
    <w:rsid w:val="0B246449"/>
    <w:rsid w:val="0B27202A"/>
    <w:rsid w:val="0B2B4994"/>
    <w:rsid w:val="0B546770"/>
    <w:rsid w:val="0B5A630E"/>
    <w:rsid w:val="0B70168E"/>
    <w:rsid w:val="0B7F55E3"/>
    <w:rsid w:val="0B82550B"/>
    <w:rsid w:val="0B837613"/>
    <w:rsid w:val="0B916712"/>
    <w:rsid w:val="0BB53545"/>
    <w:rsid w:val="0BC67500"/>
    <w:rsid w:val="0BC92842"/>
    <w:rsid w:val="0BFE313E"/>
    <w:rsid w:val="0C0D15D3"/>
    <w:rsid w:val="0C232BA4"/>
    <w:rsid w:val="0C34090D"/>
    <w:rsid w:val="0C35053B"/>
    <w:rsid w:val="0C4072B2"/>
    <w:rsid w:val="0C434157"/>
    <w:rsid w:val="0C4C3EA9"/>
    <w:rsid w:val="0C721436"/>
    <w:rsid w:val="0C7F6978"/>
    <w:rsid w:val="0C8C699B"/>
    <w:rsid w:val="0C915D60"/>
    <w:rsid w:val="0C965124"/>
    <w:rsid w:val="0C9D1C54"/>
    <w:rsid w:val="0CA830A9"/>
    <w:rsid w:val="0CAA1934"/>
    <w:rsid w:val="0CB4643F"/>
    <w:rsid w:val="0CB679B8"/>
    <w:rsid w:val="0CC135F8"/>
    <w:rsid w:val="0CC71781"/>
    <w:rsid w:val="0CE44177"/>
    <w:rsid w:val="0CF205AD"/>
    <w:rsid w:val="0CF34325"/>
    <w:rsid w:val="0D027F4F"/>
    <w:rsid w:val="0D077DD0"/>
    <w:rsid w:val="0D121CF3"/>
    <w:rsid w:val="0D1846DF"/>
    <w:rsid w:val="0D24622A"/>
    <w:rsid w:val="0D2A02F8"/>
    <w:rsid w:val="0D2A3ABE"/>
    <w:rsid w:val="0D3037CB"/>
    <w:rsid w:val="0D336E17"/>
    <w:rsid w:val="0D37631D"/>
    <w:rsid w:val="0D632DE8"/>
    <w:rsid w:val="0D674D12"/>
    <w:rsid w:val="0D6D057B"/>
    <w:rsid w:val="0D6F31BE"/>
    <w:rsid w:val="0D7A67F4"/>
    <w:rsid w:val="0D8E229F"/>
    <w:rsid w:val="0DA16476"/>
    <w:rsid w:val="0DA4187D"/>
    <w:rsid w:val="0DA4190B"/>
    <w:rsid w:val="0DAE46EF"/>
    <w:rsid w:val="0DB066B9"/>
    <w:rsid w:val="0DC54B92"/>
    <w:rsid w:val="0DCB34F3"/>
    <w:rsid w:val="0DCF6A79"/>
    <w:rsid w:val="0DDA3736"/>
    <w:rsid w:val="0DE3525C"/>
    <w:rsid w:val="0DE63E89"/>
    <w:rsid w:val="0DEA1BCB"/>
    <w:rsid w:val="0DFE11D3"/>
    <w:rsid w:val="0E083E00"/>
    <w:rsid w:val="0E096C10"/>
    <w:rsid w:val="0E0B07B8"/>
    <w:rsid w:val="0E2B3F92"/>
    <w:rsid w:val="0E3310C6"/>
    <w:rsid w:val="0E3966AF"/>
    <w:rsid w:val="0E3C5276"/>
    <w:rsid w:val="0E4E768E"/>
    <w:rsid w:val="0E581A81"/>
    <w:rsid w:val="0E5928AD"/>
    <w:rsid w:val="0E664FCA"/>
    <w:rsid w:val="0E8A6F0A"/>
    <w:rsid w:val="0E8A7DA7"/>
    <w:rsid w:val="0E9959DE"/>
    <w:rsid w:val="0EA3623F"/>
    <w:rsid w:val="0EA53D44"/>
    <w:rsid w:val="0EB00EB0"/>
    <w:rsid w:val="0EB46E08"/>
    <w:rsid w:val="0EC44254"/>
    <w:rsid w:val="0ECF0629"/>
    <w:rsid w:val="0ED20405"/>
    <w:rsid w:val="0EE7610B"/>
    <w:rsid w:val="0F032819"/>
    <w:rsid w:val="0F1B4006"/>
    <w:rsid w:val="0F223EFD"/>
    <w:rsid w:val="0F2E5AE8"/>
    <w:rsid w:val="0F390DFE"/>
    <w:rsid w:val="0F3D21CF"/>
    <w:rsid w:val="0F5A4B2F"/>
    <w:rsid w:val="0F5F5CA1"/>
    <w:rsid w:val="0F8751F8"/>
    <w:rsid w:val="0F9D0753"/>
    <w:rsid w:val="0F9F6299"/>
    <w:rsid w:val="0F9FFE02"/>
    <w:rsid w:val="0FA7589A"/>
    <w:rsid w:val="0FBD0C1A"/>
    <w:rsid w:val="0FC1070A"/>
    <w:rsid w:val="0FC97941"/>
    <w:rsid w:val="0FCF7645"/>
    <w:rsid w:val="1001144E"/>
    <w:rsid w:val="100C2410"/>
    <w:rsid w:val="10294501"/>
    <w:rsid w:val="102F1E22"/>
    <w:rsid w:val="10462707"/>
    <w:rsid w:val="10466E61"/>
    <w:rsid w:val="10545A22"/>
    <w:rsid w:val="10596B94"/>
    <w:rsid w:val="105F0547"/>
    <w:rsid w:val="105F5578"/>
    <w:rsid w:val="106612B1"/>
    <w:rsid w:val="1066305F"/>
    <w:rsid w:val="106B759F"/>
    <w:rsid w:val="106F48CD"/>
    <w:rsid w:val="107A26F3"/>
    <w:rsid w:val="10A50CAE"/>
    <w:rsid w:val="10A546BD"/>
    <w:rsid w:val="10A83678"/>
    <w:rsid w:val="10AC4F54"/>
    <w:rsid w:val="10AE08D0"/>
    <w:rsid w:val="10B206E1"/>
    <w:rsid w:val="10B71725"/>
    <w:rsid w:val="10B82585"/>
    <w:rsid w:val="10BC5375"/>
    <w:rsid w:val="10BE10ED"/>
    <w:rsid w:val="10E072B6"/>
    <w:rsid w:val="10E87F18"/>
    <w:rsid w:val="10EC085B"/>
    <w:rsid w:val="110B4D7E"/>
    <w:rsid w:val="110C00AB"/>
    <w:rsid w:val="1111703D"/>
    <w:rsid w:val="11160F29"/>
    <w:rsid w:val="113D2012"/>
    <w:rsid w:val="115135FC"/>
    <w:rsid w:val="11590BE0"/>
    <w:rsid w:val="11627AC5"/>
    <w:rsid w:val="117417AC"/>
    <w:rsid w:val="117D2D56"/>
    <w:rsid w:val="11807745"/>
    <w:rsid w:val="118F1B42"/>
    <w:rsid w:val="11916802"/>
    <w:rsid w:val="11A264BB"/>
    <w:rsid w:val="11BD13A5"/>
    <w:rsid w:val="11CB47B9"/>
    <w:rsid w:val="11E3705D"/>
    <w:rsid w:val="11EC57E6"/>
    <w:rsid w:val="11FB042D"/>
    <w:rsid w:val="120014D7"/>
    <w:rsid w:val="120A6475"/>
    <w:rsid w:val="12372C4D"/>
    <w:rsid w:val="12376B47"/>
    <w:rsid w:val="125A4E46"/>
    <w:rsid w:val="126712CC"/>
    <w:rsid w:val="12771554"/>
    <w:rsid w:val="127F665A"/>
    <w:rsid w:val="129077DE"/>
    <w:rsid w:val="129245E0"/>
    <w:rsid w:val="12942105"/>
    <w:rsid w:val="12A32349"/>
    <w:rsid w:val="12A61A03"/>
    <w:rsid w:val="12C473E5"/>
    <w:rsid w:val="12C47920"/>
    <w:rsid w:val="12D0209F"/>
    <w:rsid w:val="12D22989"/>
    <w:rsid w:val="12E0359D"/>
    <w:rsid w:val="12E110C3"/>
    <w:rsid w:val="12EA7F78"/>
    <w:rsid w:val="12F02B19"/>
    <w:rsid w:val="12F4756B"/>
    <w:rsid w:val="13124940"/>
    <w:rsid w:val="13207E3D"/>
    <w:rsid w:val="13223BB5"/>
    <w:rsid w:val="13316A93"/>
    <w:rsid w:val="133D09EF"/>
    <w:rsid w:val="1357345F"/>
    <w:rsid w:val="135D4BEE"/>
    <w:rsid w:val="136F4921"/>
    <w:rsid w:val="137F4B64"/>
    <w:rsid w:val="138632B5"/>
    <w:rsid w:val="13881D09"/>
    <w:rsid w:val="138B31B9"/>
    <w:rsid w:val="13934038"/>
    <w:rsid w:val="13A83A8D"/>
    <w:rsid w:val="13B567D8"/>
    <w:rsid w:val="13C24A51"/>
    <w:rsid w:val="13D93B40"/>
    <w:rsid w:val="13DF7398"/>
    <w:rsid w:val="13EB3519"/>
    <w:rsid w:val="13EC5CD8"/>
    <w:rsid w:val="13EE1CEA"/>
    <w:rsid w:val="13F35552"/>
    <w:rsid w:val="13F47103"/>
    <w:rsid w:val="13FA68E0"/>
    <w:rsid w:val="14134EBE"/>
    <w:rsid w:val="141D25CF"/>
    <w:rsid w:val="142474B9"/>
    <w:rsid w:val="14263231"/>
    <w:rsid w:val="142C636E"/>
    <w:rsid w:val="143017A1"/>
    <w:rsid w:val="14445DAD"/>
    <w:rsid w:val="144530FD"/>
    <w:rsid w:val="144E5BFE"/>
    <w:rsid w:val="145B0A18"/>
    <w:rsid w:val="146D51DC"/>
    <w:rsid w:val="1474590B"/>
    <w:rsid w:val="14817D1D"/>
    <w:rsid w:val="148C24E3"/>
    <w:rsid w:val="14993680"/>
    <w:rsid w:val="14A263A4"/>
    <w:rsid w:val="14C10ED3"/>
    <w:rsid w:val="14CF4595"/>
    <w:rsid w:val="14D03633"/>
    <w:rsid w:val="14D35C9E"/>
    <w:rsid w:val="14D62EA9"/>
    <w:rsid w:val="14D728AA"/>
    <w:rsid w:val="14DB6533"/>
    <w:rsid w:val="14DF0DB5"/>
    <w:rsid w:val="14E821EB"/>
    <w:rsid w:val="14F02A66"/>
    <w:rsid w:val="14F43330"/>
    <w:rsid w:val="14FA3973"/>
    <w:rsid w:val="14FC26DE"/>
    <w:rsid w:val="151B6B0E"/>
    <w:rsid w:val="1521215C"/>
    <w:rsid w:val="15283067"/>
    <w:rsid w:val="1534372C"/>
    <w:rsid w:val="15352B10"/>
    <w:rsid w:val="15363948"/>
    <w:rsid w:val="15501F8E"/>
    <w:rsid w:val="155041B0"/>
    <w:rsid w:val="1554671D"/>
    <w:rsid w:val="158C796B"/>
    <w:rsid w:val="159B282E"/>
    <w:rsid w:val="159D39C7"/>
    <w:rsid w:val="15A06AEA"/>
    <w:rsid w:val="15AE1730"/>
    <w:rsid w:val="15B76C11"/>
    <w:rsid w:val="15CA22E2"/>
    <w:rsid w:val="15CE4C5F"/>
    <w:rsid w:val="15E038B4"/>
    <w:rsid w:val="15E769F0"/>
    <w:rsid w:val="160B5ABA"/>
    <w:rsid w:val="161C0D90"/>
    <w:rsid w:val="161D16B3"/>
    <w:rsid w:val="161D295D"/>
    <w:rsid w:val="1622067C"/>
    <w:rsid w:val="162C7EF9"/>
    <w:rsid w:val="16353C00"/>
    <w:rsid w:val="163575FC"/>
    <w:rsid w:val="163836F0"/>
    <w:rsid w:val="163A4FC3"/>
    <w:rsid w:val="164F240A"/>
    <w:rsid w:val="16585909"/>
    <w:rsid w:val="166C5148"/>
    <w:rsid w:val="166E0EC0"/>
    <w:rsid w:val="16777563"/>
    <w:rsid w:val="167D024E"/>
    <w:rsid w:val="16834DE7"/>
    <w:rsid w:val="16914599"/>
    <w:rsid w:val="16A252CD"/>
    <w:rsid w:val="16A73D53"/>
    <w:rsid w:val="16AA52AC"/>
    <w:rsid w:val="16AA639C"/>
    <w:rsid w:val="16C15493"/>
    <w:rsid w:val="16D12220"/>
    <w:rsid w:val="16D36F75"/>
    <w:rsid w:val="16DB7881"/>
    <w:rsid w:val="16DC407B"/>
    <w:rsid w:val="16EA0BC1"/>
    <w:rsid w:val="16F21AF1"/>
    <w:rsid w:val="16F23B84"/>
    <w:rsid w:val="1713391E"/>
    <w:rsid w:val="171A0BFF"/>
    <w:rsid w:val="172016ED"/>
    <w:rsid w:val="17285513"/>
    <w:rsid w:val="1763479D"/>
    <w:rsid w:val="176435AF"/>
    <w:rsid w:val="176710C0"/>
    <w:rsid w:val="176F6C9D"/>
    <w:rsid w:val="17702E89"/>
    <w:rsid w:val="1772678E"/>
    <w:rsid w:val="1774709D"/>
    <w:rsid w:val="177728F5"/>
    <w:rsid w:val="177C13BA"/>
    <w:rsid w:val="17944956"/>
    <w:rsid w:val="17A50911"/>
    <w:rsid w:val="17CB4F24"/>
    <w:rsid w:val="17E07B9B"/>
    <w:rsid w:val="17F673BF"/>
    <w:rsid w:val="180912F7"/>
    <w:rsid w:val="180A2248"/>
    <w:rsid w:val="180C18C2"/>
    <w:rsid w:val="1815473D"/>
    <w:rsid w:val="18192A44"/>
    <w:rsid w:val="18294323"/>
    <w:rsid w:val="18391F44"/>
    <w:rsid w:val="184B4CB4"/>
    <w:rsid w:val="18550589"/>
    <w:rsid w:val="186B589E"/>
    <w:rsid w:val="18706733"/>
    <w:rsid w:val="18846FC8"/>
    <w:rsid w:val="188D7D23"/>
    <w:rsid w:val="189B3AC2"/>
    <w:rsid w:val="18A02724"/>
    <w:rsid w:val="18A46E1B"/>
    <w:rsid w:val="18CD45C3"/>
    <w:rsid w:val="18D3038A"/>
    <w:rsid w:val="18D747DB"/>
    <w:rsid w:val="18EB4A4A"/>
    <w:rsid w:val="18FC235E"/>
    <w:rsid w:val="18FE29CF"/>
    <w:rsid w:val="190A17F9"/>
    <w:rsid w:val="191E574E"/>
    <w:rsid w:val="19267830"/>
    <w:rsid w:val="192835A8"/>
    <w:rsid w:val="192A3FF3"/>
    <w:rsid w:val="19314B52"/>
    <w:rsid w:val="193627AE"/>
    <w:rsid w:val="197113F3"/>
    <w:rsid w:val="19742C91"/>
    <w:rsid w:val="197C38F4"/>
    <w:rsid w:val="198A7DBF"/>
    <w:rsid w:val="199571A7"/>
    <w:rsid w:val="19A30E80"/>
    <w:rsid w:val="19A362E3"/>
    <w:rsid w:val="19B60574"/>
    <w:rsid w:val="19DD1937"/>
    <w:rsid w:val="1A087190"/>
    <w:rsid w:val="1A183339"/>
    <w:rsid w:val="1A1B135F"/>
    <w:rsid w:val="1A3A1B8F"/>
    <w:rsid w:val="1A3B730B"/>
    <w:rsid w:val="1A41695D"/>
    <w:rsid w:val="1A56667A"/>
    <w:rsid w:val="1A641E3F"/>
    <w:rsid w:val="1A643100"/>
    <w:rsid w:val="1A6A2605"/>
    <w:rsid w:val="1A6D4A8D"/>
    <w:rsid w:val="1A997D27"/>
    <w:rsid w:val="1ABD1C31"/>
    <w:rsid w:val="1ABF1CEA"/>
    <w:rsid w:val="1ACF4B27"/>
    <w:rsid w:val="1AD4587E"/>
    <w:rsid w:val="1AE16104"/>
    <w:rsid w:val="1B0D0CA7"/>
    <w:rsid w:val="1B234DC8"/>
    <w:rsid w:val="1B360569"/>
    <w:rsid w:val="1B360CED"/>
    <w:rsid w:val="1B4855C5"/>
    <w:rsid w:val="1B4B7A22"/>
    <w:rsid w:val="1B4C60EF"/>
    <w:rsid w:val="1B520DB0"/>
    <w:rsid w:val="1B5A5081"/>
    <w:rsid w:val="1B617245"/>
    <w:rsid w:val="1B634D6B"/>
    <w:rsid w:val="1B677BC3"/>
    <w:rsid w:val="1B726CD1"/>
    <w:rsid w:val="1B7534BE"/>
    <w:rsid w:val="1B7900EB"/>
    <w:rsid w:val="1B8276EF"/>
    <w:rsid w:val="1B8F3DB2"/>
    <w:rsid w:val="1B9A4616"/>
    <w:rsid w:val="1B9B4505"/>
    <w:rsid w:val="1BB21DC7"/>
    <w:rsid w:val="1BB30B87"/>
    <w:rsid w:val="1BBC158B"/>
    <w:rsid w:val="1BC33A5C"/>
    <w:rsid w:val="1BC37610"/>
    <w:rsid w:val="1BC562AF"/>
    <w:rsid w:val="1BE15AF9"/>
    <w:rsid w:val="1BFF527F"/>
    <w:rsid w:val="1C017917"/>
    <w:rsid w:val="1C103880"/>
    <w:rsid w:val="1C1147C7"/>
    <w:rsid w:val="1C146065"/>
    <w:rsid w:val="1C167AAF"/>
    <w:rsid w:val="1C1F0E77"/>
    <w:rsid w:val="1C2C01A7"/>
    <w:rsid w:val="1C39114C"/>
    <w:rsid w:val="1C452535"/>
    <w:rsid w:val="1C513AA5"/>
    <w:rsid w:val="1C624C5C"/>
    <w:rsid w:val="1C651E2C"/>
    <w:rsid w:val="1C760ACE"/>
    <w:rsid w:val="1C8238D5"/>
    <w:rsid w:val="1C856F63"/>
    <w:rsid w:val="1C88053B"/>
    <w:rsid w:val="1C9D0939"/>
    <w:rsid w:val="1CA86EA0"/>
    <w:rsid w:val="1CC01F34"/>
    <w:rsid w:val="1CC4303B"/>
    <w:rsid w:val="1CD22153"/>
    <w:rsid w:val="1CD407F7"/>
    <w:rsid w:val="1CE75528"/>
    <w:rsid w:val="1CF75960"/>
    <w:rsid w:val="1D061E52"/>
    <w:rsid w:val="1D0E0D07"/>
    <w:rsid w:val="1D213A1C"/>
    <w:rsid w:val="1D3B1494"/>
    <w:rsid w:val="1D3E15EC"/>
    <w:rsid w:val="1D4209B0"/>
    <w:rsid w:val="1D42188E"/>
    <w:rsid w:val="1D484219"/>
    <w:rsid w:val="1D666D95"/>
    <w:rsid w:val="1D7414B2"/>
    <w:rsid w:val="1D916C98"/>
    <w:rsid w:val="1DA0740C"/>
    <w:rsid w:val="1DA376A1"/>
    <w:rsid w:val="1DBF44DD"/>
    <w:rsid w:val="1DC31AF1"/>
    <w:rsid w:val="1DC744C7"/>
    <w:rsid w:val="1DCF493A"/>
    <w:rsid w:val="1DD81BBD"/>
    <w:rsid w:val="1DDC0E05"/>
    <w:rsid w:val="1DE651E8"/>
    <w:rsid w:val="1DE7075A"/>
    <w:rsid w:val="1DEA1774"/>
    <w:rsid w:val="1DED79A4"/>
    <w:rsid w:val="1E0C3E89"/>
    <w:rsid w:val="1E264B94"/>
    <w:rsid w:val="1E3C6438"/>
    <w:rsid w:val="1E4A0464"/>
    <w:rsid w:val="1E51534F"/>
    <w:rsid w:val="1E595086"/>
    <w:rsid w:val="1E5A24FE"/>
    <w:rsid w:val="1E696B3C"/>
    <w:rsid w:val="1E6D7CAF"/>
    <w:rsid w:val="1E761259"/>
    <w:rsid w:val="1E81189E"/>
    <w:rsid w:val="1E94348E"/>
    <w:rsid w:val="1E9516DF"/>
    <w:rsid w:val="1EA628CB"/>
    <w:rsid w:val="1EA96F39"/>
    <w:rsid w:val="1EB12D29"/>
    <w:rsid w:val="1EC137FC"/>
    <w:rsid w:val="1ED8781E"/>
    <w:rsid w:val="1ED97B65"/>
    <w:rsid w:val="1EDC02C9"/>
    <w:rsid w:val="1EDD3086"/>
    <w:rsid w:val="1EFD54D7"/>
    <w:rsid w:val="1F026649"/>
    <w:rsid w:val="1F2B48C1"/>
    <w:rsid w:val="1F341124"/>
    <w:rsid w:val="1F4924CA"/>
    <w:rsid w:val="1F5642E7"/>
    <w:rsid w:val="1F615A66"/>
    <w:rsid w:val="1F720A5F"/>
    <w:rsid w:val="1F821A69"/>
    <w:rsid w:val="1F8654CC"/>
    <w:rsid w:val="1F896D6A"/>
    <w:rsid w:val="1F8A45CD"/>
    <w:rsid w:val="1F955CF1"/>
    <w:rsid w:val="1F9E2816"/>
    <w:rsid w:val="1FA2090B"/>
    <w:rsid w:val="1FAD0CAB"/>
    <w:rsid w:val="1FB055E4"/>
    <w:rsid w:val="1FBB64FE"/>
    <w:rsid w:val="1FBE0986"/>
    <w:rsid w:val="1FCF0C21"/>
    <w:rsid w:val="1FE43FA1"/>
    <w:rsid w:val="1FEB3581"/>
    <w:rsid w:val="20034348"/>
    <w:rsid w:val="20224EA7"/>
    <w:rsid w:val="202A22FB"/>
    <w:rsid w:val="204E2A69"/>
    <w:rsid w:val="207277FE"/>
    <w:rsid w:val="208A0FEC"/>
    <w:rsid w:val="2099126A"/>
    <w:rsid w:val="20A94FB8"/>
    <w:rsid w:val="20AA343C"/>
    <w:rsid w:val="20B85EF0"/>
    <w:rsid w:val="20B90CD6"/>
    <w:rsid w:val="20BA4465"/>
    <w:rsid w:val="20BF58DF"/>
    <w:rsid w:val="20CC5161"/>
    <w:rsid w:val="20E21E67"/>
    <w:rsid w:val="20ED726E"/>
    <w:rsid w:val="20F16975"/>
    <w:rsid w:val="20F33380"/>
    <w:rsid w:val="20F621DE"/>
    <w:rsid w:val="20F93026"/>
    <w:rsid w:val="20FA1CCE"/>
    <w:rsid w:val="20FC5104"/>
    <w:rsid w:val="21052421"/>
    <w:rsid w:val="21134B3E"/>
    <w:rsid w:val="212F58E2"/>
    <w:rsid w:val="21301CA6"/>
    <w:rsid w:val="21316F3F"/>
    <w:rsid w:val="216B4179"/>
    <w:rsid w:val="21815F4B"/>
    <w:rsid w:val="218E2416"/>
    <w:rsid w:val="21907D9E"/>
    <w:rsid w:val="21961C5D"/>
    <w:rsid w:val="21A34113"/>
    <w:rsid w:val="21B53E47"/>
    <w:rsid w:val="21C35326"/>
    <w:rsid w:val="21C77264"/>
    <w:rsid w:val="21CB18BC"/>
    <w:rsid w:val="21D00D07"/>
    <w:rsid w:val="21D332D1"/>
    <w:rsid w:val="21D4251F"/>
    <w:rsid w:val="21DA62E0"/>
    <w:rsid w:val="21F30319"/>
    <w:rsid w:val="21F619A4"/>
    <w:rsid w:val="22160D89"/>
    <w:rsid w:val="221E0FBC"/>
    <w:rsid w:val="222A470B"/>
    <w:rsid w:val="223E3E3C"/>
    <w:rsid w:val="226F0AD3"/>
    <w:rsid w:val="22792AE5"/>
    <w:rsid w:val="22942293"/>
    <w:rsid w:val="2298377C"/>
    <w:rsid w:val="22AA3280"/>
    <w:rsid w:val="22B9345A"/>
    <w:rsid w:val="22C70A79"/>
    <w:rsid w:val="22CE5740"/>
    <w:rsid w:val="22D36C7A"/>
    <w:rsid w:val="22D44AFF"/>
    <w:rsid w:val="22EB7B55"/>
    <w:rsid w:val="22F66958"/>
    <w:rsid w:val="22F8048F"/>
    <w:rsid w:val="22FB3ADB"/>
    <w:rsid w:val="234809FC"/>
    <w:rsid w:val="234A05BF"/>
    <w:rsid w:val="235D02F2"/>
    <w:rsid w:val="23782B4D"/>
    <w:rsid w:val="237C1146"/>
    <w:rsid w:val="237C6220"/>
    <w:rsid w:val="23A536A0"/>
    <w:rsid w:val="23B26890"/>
    <w:rsid w:val="23BB3D1D"/>
    <w:rsid w:val="23BF2D5B"/>
    <w:rsid w:val="23C07454"/>
    <w:rsid w:val="23CE0A96"/>
    <w:rsid w:val="23D826E9"/>
    <w:rsid w:val="23DD1B3C"/>
    <w:rsid w:val="23E91A35"/>
    <w:rsid w:val="23EB1DA2"/>
    <w:rsid w:val="23F32A04"/>
    <w:rsid w:val="23F549CE"/>
    <w:rsid w:val="23F5677C"/>
    <w:rsid w:val="23FF13A9"/>
    <w:rsid w:val="24003A9F"/>
    <w:rsid w:val="24107A5A"/>
    <w:rsid w:val="24304D8E"/>
    <w:rsid w:val="243C3184"/>
    <w:rsid w:val="243F6497"/>
    <w:rsid w:val="244C3082"/>
    <w:rsid w:val="246102B6"/>
    <w:rsid w:val="246B0F38"/>
    <w:rsid w:val="247671F7"/>
    <w:rsid w:val="24791413"/>
    <w:rsid w:val="24800C56"/>
    <w:rsid w:val="2492221D"/>
    <w:rsid w:val="24BD373E"/>
    <w:rsid w:val="24BD4EE0"/>
    <w:rsid w:val="24BF7810"/>
    <w:rsid w:val="24C12BDE"/>
    <w:rsid w:val="24D37303"/>
    <w:rsid w:val="24E707BB"/>
    <w:rsid w:val="24F353B2"/>
    <w:rsid w:val="24FC660E"/>
    <w:rsid w:val="25050C41"/>
    <w:rsid w:val="250749B9"/>
    <w:rsid w:val="250F3DFA"/>
    <w:rsid w:val="25155523"/>
    <w:rsid w:val="25171174"/>
    <w:rsid w:val="25214078"/>
    <w:rsid w:val="25256AF7"/>
    <w:rsid w:val="253908EB"/>
    <w:rsid w:val="253F4153"/>
    <w:rsid w:val="254A24A4"/>
    <w:rsid w:val="254E06EB"/>
    <w:rsid w:val="255049DB"/>
    <w:rsid w:val="256911D0"/>
    <w:rsid w:val="256B7B2F"/>
    <w:rsid w:val="25710085"/>
    <w:rsid w:val="258B71D7"/>
    <w:rsid w:val="25A15886"/>
    <w:rsid w:val="25A461AB"/>
    <w:rsid w:val="25AD3293"/>
    <w:rsid w:val="25C1119F"/>
    <w:rsid w:val="25C1725E"/>
    <w:rsid w:val="25D043BC"/>
    <w:rsid w:val="25E602E6"/>
    <w:rsid w:val="25ED411C"/>
    <w:rsid w:val="25F91E82"/>
    <w:rsid w:val="25FC0296"/>
    <w:rsid w:val="26045291"/>
    <w:rsid w:val="26081B3A"/>
    <w:rsid w:val="26103D41"/>
    <w:rsid w:val="261751E2"/>
    <w:rsid w:val="263A4862"/>
    <w:rsid w:val="264D3379"/>
    <w:rsid w:val="26532AD6"/>
    <w:rsid w:val="265E4AAD"/>
    <w:rsid w:val="266F0A68"/>
    <w:rsid w:val="26720558"/>
    <w:rsid w:val="2677791D"/>
    <w:rsid w:val="268E0114"/>
    <w:rsid w:val="26955FE4"/>
    <w:rsid w:val="26A00A38"/>
    <w:rsid w:val="26B72655"/>
    <w:rsid w:val="26CD2213"/>
    <w:rsid w:val="26D81C86"/>
    <w:rsid w:val="26FB22FC"/>
    <w:rsid w:val="270F3098"/>
    <w:rsid w:val="27151820"/>
    <w:rsid w:val="27161F54"/>
    <w:rsid w:val="271F19D9"/>
    <w:rsid w:val="2741256B"/>
    <w:rsid w:val="275A1718"/>
    <w:rsid w:val="275B2D9A"/>
    <w:rsid w:val="275D4D64"/>
    <w:rsid w:val="275E49DE"/>
    <w:rsid w:val="27624129"/>
    <w:rsid w:val="276854B7"/>
    <w:rsid w:val="276A122F"/>
    <w:rsid w:val="276F6846"/>
    <w:rsid w:val="27736336"/>
    <w:rsid w:val="27765E26"/>
    <w:rsid w:val="277B4F51"/>
    <w:rsid w:val="27822A1D"/>
    <w:rsid w:val="27892BD8"/>
    <w:rsid w:val="27914A0E"/>
    <w:rsid w:val="27BD11F7"/>
    <w:rsid w:val="27C6290A"/>
    <w:rsid w:val="27E25FF9"/>
    <w:rsid w:val="27ED433A"/>
    <w:rsid w:val="27EF25BB"/>
    <w:rsid w:val="27F54A58"/>
    <w:rsid w:val="27F97290"/>
    <w:rsid w:val="280C22E7"/>
    <w:rsid w:val="280E605F"/>
    <w:rsid w:val="281B0E8C"/>
    <w:rsid w:val="28360A20"/>
    <w:rsid w:val="28522D6B"/>
    <w:rsid w:val="2858552C"/>
    <w:rsid w:val="28716ED4"/>
    <w:rsid w:val="287265EE"/>
    <w:rsid w:val="28885E11"/>
    <w:rsid w:val="28905912"/>
    <w:rsid w:val="28927DB1"/>
    <w:rsid w:val="289504BB"/>
    <w:rsid w:val="2895452B"/>
    <w:rsid w:val="289947F7"/>
    <w:rsid w:val="28BA74E1"/>
    <w:rsid w:val="28BD72A1"/>
    <w:rsid w:val="28BE5EB5"/>
    <w:rsid w:val="28E33031"/>
    <w:rsid w:val="29114058"/>
    <w:rsid w:val="29154A1C"/>
    <w:rsid w:val="29194CBB"/>
    <w:rsid w:val="291C5BFE"/>
    <w:rsid w:val="29327033"/>
    <w:rsid w:val="296C74E1"/>
    <w:rsid w:val="29724526"/>
    <w:rsid w:val="297F5EFD"/>
    <w:rsid w:val="298F31CF"/>
    <w:rsid w:val="29A053DC"/>
    <w:rsid w:val="29C73EC4"/>
    <w:rsid w:val="29DC0FB3"/>
    <w:rsid w:val="29E277A3"/>
    <w:rsid w:val="29E614B4"/>
    <w:rsid w:val="29ED6EA3"/>
    <w:rsid w:val="29EF54DA"/>
    <w:rsid w:val="29FA0F90"/>
    <w:rsid w:val="2A05044B"/>
    <w:rsid w:val="2A07048D"/>
    <w:rsid w:val="2A1A56E3"/>
    <w:rsid w:val="2A1E771F"/>
    <w:rsid w:val="2A204819"/>
    <w:rsid w:val="2A292B60"/>
    <w:rsid w:val="2A2E3E41"/>
    <w:rsid w:val="2A3F69A3"/>
    <w:rsid w:val="2A8C716B"/>
    <w:rsid w:val="2A947F64"/>
    <w:rsid w:val="2A971938"/>
    <w:rsid w:val="2A981503"/>
    <w:rsid w:val="2AAE58D7"/>
    <w:rsid w:val="2AB3056F"/>
    <w:rsid w:val="2ABD4296"/>
    <w:rsid w:val="2AC12217"/>
    <w:rsid w:val="2AD1119C"/>
    <w:rsid w:val="2AD44C9E"/>
    <w:rsid w:val="2B02634F"/>
    <w:rsid w:val="2B146082"/>
    <w:rsid w:val="2B2008F3"/>
    <w:rsid w:val="2B2161DA"/>
    <w:rsid w:val="2B230073"/>
    <w:rsid w:val="2B2A5452"/>
    <w:rsid w:val="2B30453E"/>
    <w:rsid w:val="2B397896"/>
    <w:rsid w:val="2B471FB3"/>
    <w:rsid w:val="2B47441C"/>
    <w:rsid w:val="2B4C581C"/>
    <w:rsid w:val="2B4C75CA"/>
    <w:rsid w:val="2B54647E"/>
    <w:rsid w:val="2B620B9B"/>
    <w:rsid w:val="2B674A91"/>
    <w:rsid w:val="2B6A3EF4"/>
    <w:rsid w:val="2B6B129B"/>
    <w:rsid w:val="2B871F65"/>
    <w:rsid w:val="2BA61037"/>
    <w:rsid w:val="2BAB0C35"/>
    <w:rsid w:val="2BBC3D43"/>
    <w:rsid w:val="2BC52ED8"/>
    <w:rsid w:val="2BD1187D"/>
    <w:rsid w:val="2BDD5185"/>
    <w:rsid w:val="2BE124D6"/>
    <w:rsid w:val="2BF86275"/>
    <w:rsid w:val="2BFA6497"/>
    <w:rsid w:val="2BFB1B9B"/>
    <w:rsid w:val="2BFF288E"/>
    <w:rsid w:val="2C0E487F"/>
    <w:rsid w:val="2C1149CE"/>
    <w:rsid w:val="2C1A76C8"/>
    <w:rsid w:val="2C23785D"/>
    <w:rsid w:val="2C245E51"/>
    <w:rsid w:val="2C3A38C6"/>
    <w:rsid w:val="2C455E0C"/>
    <w:rsid w:val="2C4C3F30"/>
    <w:rsid w:val="2C5030EA"/>
    <w:rsid w:val="2C534988"/>
    <w:rsid w:val="2C602C01"/>
    <w:rsid w:val="2C6609A6"/>
    <w:rsid w:val="2C703E76"/>
    <w:rsid w:val="2C803D54"/>
    <w:rsid w:val="2C8A6AA3"/>
    <w:rsid w:val="2C966AF2"/>
    <w:rsid w:val="2C9E1DAA"/>
    <w:rsid w:val="2CAA34BC"/>
    <w:rsid w:val="2CAC3307"/>
    <w:rsid w:val="2CB9597D"/>
    <w:rsid w:val="2CC80ED2"/>
    <w:rsid w:val="2CCE2260"/>
    <w:rsid w:val="2CD051D7"/>
    <w:rsid w:val="2CE44ADD"/>
    <w:rsid w:val="2CEB598A"/>
    <w:rsid w:val="2CF12951"/>
    <w:rsid w:val="2D03015C"/>
    <w:rsid w:val="2D100452"/>
    <w:rsid w:val="2D173C07"/>
    <w:rsid w:val="2D401748"/>
    <w:rsid w:val="2D457C03"/>
    <w:rsid w:val="2D4B5A24"/>
    <w:rsid w:val="2D4D66C9"/>
    <w:rsid w:val="2D5B515A"/>
    <w:rsid w:val="2D7E5A35"/>
    <w:rsid w:val="2DCA6ECC"/>
    <w:rsid w:val="2DD10C8E"/>
    <w:rsid w:val="2DD425A1"/>
    <w:rsid w:val="2DDE79CB"/>
    <w:rsid w:val="2DE23AFC"/>
    <w:rsid w:val="2DE25FC3"/>
    <w:rsid w:val="2DE954FC"/>
    <w:rsid w:val="2DEC5F12"/>
    <w:rsid w:val="2DF8162E"/>
    <w:rsid w:val="2E0A0E72"/>
    <w:rsid w:val="2E2C723F"/>
    <w:rsid w:val="2E405189"/>
    <w:rsid w:val="2E415B63"/>
    <w:rsid w:val="2E444588"/>
    <w:rsid w:val="2E504BA3"/>
    <w:rsid w:val="2E6A7D67"/>
    <w:rsid w:val="2E707B11"/>
    <w:rsid w:val="2E750BE6"/>
    <w:rsid w:val="2E7D2441"/>
    <w:rsid w:val="2E814130"/>
    <w:rsid w:val="2E93029D"/>
    <w:rsid w:val="2E9A689E"/>
    <w:rsid w:val="2EA65243"/>
    <w:rsid w:val="2EDD3141"/>
    <w:rsid w:val="2EDD789D"/>
    <w:rsid w:val="2F0A5A38"/>
    <w:rsid w:val="2F1450EE"/>
    <w:rsid w:val="2F194722"/>
    <w:rsid w:val="2F260132"/>
    <w:rsid w:val="2F4033C5"/>
    <w:rsid w:val="2F470C98"/>
    <w:rsid w:val="2F502C30"/>
    <w:rsid w:val="2F5F5A23"/>
    <w:rsid w:val="2F62625B"/>
    <w:rsid w:val="2F634EE2"/>
    <w:rsid w:val="2F70607F"/>
    <w:rsid w:val="2F7075FF"/>
    <w:rsid w:val="2F9257C7"/>
    <w:rsid w:val="2F9432ED"/>
    <w:rsid w:val="2F94712A"/>
    <w:rsid w:val="2FBC071F"/>
    <w:rsid w:val="2FC62AB6"/>
    <w:rsid w:val="2FD13178"/>
    <w:rsid w:val="2FF65D56"/>
    <w:rsid w:val="30045212"/>
    <w:rsid w:val="300761B5"/>
    <w:rsid w:val="30162D9E"/>
    <w:rsid w:val="302D3993"/>
    <w:rsid w:val="30420F9B"/>
    <w:rsid w:val="304B335D"/>
    <w:rsid w:val="304C5976"/>
    <w:rsid w:val="30564A47"/>
    <w:rsid w:val="305D5602"/>
    <w:rsid w:val="3066697D"/>
    <w:rsid w:val="30787785"/>
    <w:rsid w:val="308F3F34"/>
    <w:rsid w:val="309317F7"/>
    <w:rsid w:val="3099133B"/>
    <w:rsid w:val="309F63EE"/>
    <w:rsid w:val="30A0033B"/>
    <w:rsid w:val="30A734F4"/>
    <w:rsid w:val="30C3032E"/>
    <w:rsid w:val="30D50061"/>
    <w:rsid w:val="30DE29C7"/>
    <w:rsid w:val="30E81B43"/>
    <w:rsid w:val="30EC01E6"/>
    <w:rsid w:val="310224D9"/>
    <w:rsid w:val="31077AEF"/>
    <w:rsid w:val="310E70CF"/>
    <w:rsid w:val="312B5ED3"/>
    <w:rsid w:val="31392979"/>
    <w:rsid w:val="31435E91"/>
    <w:rsid w:val="31476416"/>
    <w:rsid w:val="31592A40"/>
    <w:rsid w:val="3179279B"/>
    <w:rsid w:val="317D7134"/>
    <w:rsid w:val="318E776C"/>
    <w:rsid w:val="3196159F"/>
    <w:rsid w:val="31973569"/>
    <w:rsid w:val="3199690D"/>
    <w:rsid w:val="319C42F4"/>
    <w:rsid w:val="31A96F11"/>
    <w:rsid w:val="31AB00BC"/>
    <w:rsid w:val="31AD0696"/>
    <w:rsid w:val="31C0661C"/>
    <w:rsid w:val="31CF353E"/>
    <w:rsid w:val="31D668AF"/>
    <w:rsid w:val="31E57E30"/>
    <w:rsid w:val="31E9FDF9"/>
    <w:rsid w:val="31ED4A9E"/>
    <w:rsid w:val="320F4EAD"/>
    <w:rsid w:val="3216448E"/>
    <w:rsid w:val="321D581C"/>
    <w:rsid w:val="321E77E6"/>
    <w:rsid w:val="32230959"/>
    <w:rsid w:val="32290665"/>
    <w:rsid w:val="32513718"/>
    <w:rsid w:val="325C5B6E"/>
    <w:rsid w:val="326C67A7"/>
    <w:rsid w:val="32873093"/>
    <w:rsid w:val="3292040F"/>
    <w:rsid w:val="32A70C30"/>
    <w:rsid w:val="32AE391B"/>
    <w:rsid w:val="32B174FC"/>
    <w:rsid w:val="32B36CE5"/>
    <w:rsid w:val="32B617CD"/>
    <w:rsid w:val="32BC3A6E"/>
    <w:rsid w:val="32C91500"/>
    <w:rsid w:val="32CA3BD3"/>
    <w:rsid w:val="32D06D32"/>
    <w:rsid w:val="32DF2A2C"/>
    <w:rsid w:val="32E872AE"/>
    <w:rsid w:val="32EC3440"/>
    <w:rsid w:val="32FA3DAF"/>
    <w:rsid w:val="33046D8E"/>
    <w:rsid w:val="332826CA"/>
    <w:rsid w:val="333F5C66"/>
    <w:rsid w:val="3350577D"/>
    <w:rsid w:val="33596D28"/>
    <w:rsid w:val="3384518C"/>
    <w:rsid w:val="33971CCB"/>
    <w:rsid w:val="33AE5BFB"/>
    <w:rsid w:val="33B91574"/>
    <w:rsid w:val="33B976FC"/>
    <w:rsid w:val="33BE01F6"/>
    <w:rsid w:val="33C6593C"/>
    <w:rsid w:val="33D45AD3"/>
    <w:rsid w:val="33E10ACB"/>
    <w:rsid w:val="33EC194A"/>
    <w:rsid w:val="33F23FBB"/>
    <w:rsid w:val="34011416"/>
    <w:rsid w:val="34086568"/>
    <w:rsid w:val="340875A9"/>
    <w:rsid w:val="340F2BDD"/>
    <w:rsid w:val="341847E7"/>
    <w:rsid w:val="341D5595"/>
    <w:rsid w:val="34201777"/>
    <w:rsid w:val="342310E4"/>
    <w:rsid w:val="34394463"/>
    <w:rsid w:val="343A7E80"/>
    <w:rsid w:val="344828F8"/>
    <w:rsid w:val="344D6161"/>
    <w:rsid w:val="34634E5B"/>
    <w:rsid w:val="347A51A8"/>
    <w:rsid w:val="34922D13"/>
    <w:rsid w:val="349E38A2"/>
    <w:rsid w:val="34D67F04"/>
    <w:rsid w:val="34D83C9F"/>
    <w:rsid w:val="34D95A2F"/>
    <w:rsid w:val="34ED2B7D"/>
    <w:rsid w:val="350A18BE"/>
    <w:rsid w:val="3515231E"/>
    <w:rsid w:val="35204BD0"/>
    <w:rsid w:val="35206064"/>
    <w:rsid w:val="352A51A4"/>
    <w:rsid w:val="352B20C4"/>
    <w:rsid w:val="35457A02"/>
    <w:rsid w:val="35523A2F"/>
    <w:rsid w:val="355C2AFF"/>
    <w:rsid w:val="355D2576"/>
    <w:rsid w:val="35675000"/>
    <w:rsid w:val="35784CD4"/>
    <w:rsid w:val="357EA0EA"/>
    <w:rsid w:val="35816ABF"/>
    <w:rsid w:val="35A02AEA"/>
    <w:rsid w:val="35B9585C"/>
    <w:rsid w:val="35BC17F0"/>
    <w:rsid w:val="35C0308E"/>
    <w:rsid w:val="35E13004"/>
    <w:rsid w:val="35E5140E"/>
    <w:rsid w:val="35F27FE9"/>
    <w:rsid w:val="36003D38"/>
    <w:rsid w:val="360311CD"/>
    <w:rsid w:val="360B3258"/>
    <w:rsid w:val="360F7B72"/>
    <w:rsid w:val="36160F00"/>
    <w:rsid w:val="3636665E"/>
    <w:rsid w:val="363A2F2C"/>
    <w:rsid w:val="364B0831"/>
    <w:rsid w:val="365C49EA"/>
    <w:rsid w:val="365E28A7"/>
    <w:rsid w:val="36632AEA"/>
    <w:rsid w:val="366D4452"/>
    <w:rsid w:val="36740975"/>
    <w:rsid w:val="368220F2"/>
    <w:rsid w:val="36877708"/>
    <w:rsid w:val="36916FED"/>
    <w:rsid w:val="36BDEE27"/>
    <w:rsid w:val="36C33119"/>
    <w:rsid w:val="36C46BAE"/>
    <w:rsid w:val="36C72189"/>
    <w:rsid w:val="36CA64AC"/>
    <w:rsid w:val="36CC2719"/>
    <w:rsid w:val="36CE2592"/>
    <w:rsid w:val="36D6162D"/>
    <w:rsid w:val="36DB5CA6"/>
    <w:rsid w:val="36E65393"/>
    <w:rsid w:val="36F17277"/>
    <w:rsid w:val="36F45348"/>
    <w:rsid w:val="370451FC"/>
    <w:rsid w:val="37111DD3"/>
    <w:rsid w:val="371C0492"/>
    <w:rsid w:val="37297735"/>
    <w:rsid w:val="37321572"/>
    <w:rsid w:val="373C2F97"/>
    <w:rsid w:val="37474C07"/>
    <w:rsid w:val="375717D0"/>
    <w:rsid w:val="37575C49"/>
    <w:rsid w:val="37692A49"/>
    <w:rsid w:val="37765966"/>
    <w:rsid w:val="37802DC5"/>
    <w:rsid w:val="378400EB"/>
    <w:rsid w:val="37C77085"/>
    <w:rsid w:val="37C8447C"/>
    <w:rsid w:val="37D72911"/>
    <w:rsid w:val="37DC1CD5"/>
    <w:rsid w:val="37DF5322"/>
    <w:rsid w:val="37E8309F"/>
    <w:rsid w:val="37EB6DC9"/>
    <w:rsid w:val="37EC38F1"/>
    <w:rsid w:val="37F012DD"/>
    <w:rsid w:val="37FA5B9D"/>
    <w:rsid w:val="37FB65FF"/>
    <w:rsid w:val="37FD75D1"/>
    <w:rsid w:val="38196A86"/>
    <w:rsid w:val="383F1C98"/>
    <w:rsid w:val="38476878"/>
    <w:rsid w:val="38523D46"/>
    <w:rsid w:val="38540A81"/>
    <w:rsid w:val="385C2E16"/>
    <w:rsid w:val="38673C95"/>
    <w:rsid w:val="386C1A40"/>
    <w:rsid w:val="389C0B0B"/>
    <w:rsid w:val="38A26A7B"/>
    <w:rsid w:val="38BD6321"/>
    <w:rsid w:val="38BF6A16"/>
    <w:rsid w:val="38C369F1"/>
    <w:rsid w:val="38D24458"/>
    <w:rsid w:val="38D359D5"/>
    <w:rsid w:val="38E057F5"/>
    <w:rsid w:val="38E250CA"/>
    <w:rsid w:val="391060DB"/>
    <w:rsid w:val="3916629D"/>
    <w:rsid w:val="39190AC0"/>
    <w:rsid w:val="39241B86"/>
    <w:rsid w:val="392B4CC2"/>
    <w:rsid w:val="392C6D9B"/>
    <w:rsid w:val="393022D9"/>
    <w:rsid w:val="393D2C48"/>
    <w:rsid w:val="395D3306"/>
    <w:rsid w:val="396C0E37"/>
    <w:rsid w:val="397A13EA"/>
    <w:rsid w:val="397C551E"/>
    <w:rsid w:val="39912B88"/>
    <w:rsid w:val="39990507"/>
    <w:rsid w:val="39A405D1"/>
    <w:rsid w:val="39A6259B"/>
    <w:rsid w:val="39A91C53"/>
    <w:rsid w:val="39BB7E3A"/>
    <w:rsid w:val="39BC1DBE"/>
    <w:rsid w:val="39F0038E"/>
    <w:rsid w:val="3A086DB2"/>
    <w:rsid w:val="3A105C66"/>
    <w:rsid w:val="3A1C4154"/>
    <w:rsid w:val="3A290D5D"/>
    <w:rsid w:val="3A3132C3"/>
    <w:rsid w:val="3A466622"/>
    <w:rsid w:val="3A502507"/>
    <w:rsid w:val="3A5B15D7"/>
    <w:rsid w:val="3AA64400"/>
    <w:rsid w:val="3AA74337"/>
    <w:rsid w:val="3AC151B3"/>
    <w:rsid w:val="3AC26204"/>
    <w:rsid w:val="3AC428AC"/>
    <w:rsid w:val="3AC76C6D"/>
    <w:rsid w:val="3ACE1191"/>
    <w:rsid w:val="3AE74C19"/>
    <w:rsid w:val="3AFA4934"/>
    <w:rsid w:val="3B1D063B"/>
    <w:rsid w:val="3B1F0857"/>
    <w:rsid w:val="3B225C51"/>
    <w:rsid w:val="3B227CE0"/>
    <w:rsid w:val="3B237BFC"/>
    <w:rsid w:val="3B263F17"/>
    <w:rsid w:val="3B2B03C4"/>
    <w:rsid w:val="3B2E2848"/>
    <w:rsid w:val="3B2F3B39"/>
    <w:rsid w:val="3B4C7172"/>
    <w:rsid w:val="3B524A8E"/>
    <w:rsid w:val="3B716BD9"/>
    <w:rsid w:val="3B8133E2"/>
    <w:rsid w:val="3B88345B"/>
    <w:rsid w:val="3B932030"/>
    <w:rsid w:val="3B9455B3"/>
    <w:rsid w:val="3B9558B8"/>
    <w:rsid w:val="3BAB20EB"/>
    <w:rsid w:val="3BAE4FCF"/>
    <w:rsid w:val="3BBC60A6"/>
    <w:rsid w:val="3BCC3E0F"/>
    <w:rsid w:val="3BD00368"/>
    <w:rsid w:val="3BD900E0"/>
    <w:rsid w:val="3BD916CB"/>
    <w:rsid w:val="3BE45E43"/>
    <w:rsid w:val="3BFF733B"/>
    <w:rsid w:val="3C0D6505"/>
    <w:rsid w:val="3C184ED4"/>
    <w:rsid w:val="3C1E46D5"/>
    <w:rsid w:val="3C1F591A"/>
    <w:rsid w:val="3C2854E9"/>
    <w:rsid w:val="3C4E0CC8"/>
    <w:rsid w:val="3C5F4C83"/>
    <w:rsid w:val="3C6027B0"/>
    <w:rsid w:val="3C6B7ACC"/>
    <w:rsid w:val="3C742DB0"/>
    <w:rsid w:val="3C7F70D3"/>
    <w:rsid w:val="3C9B5B15"/>
    <w:rsid w:val="3CB15FCA"/>
    <w:rsid w:val="3CC03974"/>
    <w:rsid w:val="3CC739C6"/>
    <w:rsid w:val="3CDD2778"/>
    <w:rsid w:val="3CE820FB"/>
    <w:rsid w:val="3D031E2F"/>
    <w:rsid w:val="3D070254"/>
    <w:rsid w:val="3D1E069A"/>
    <w:rsid w:val="3D2A5291"/>
    <w:rsid w:val="3D2C1009"/>
    <w:rsid w:val="3D314871"/>
    <w:rsid w:val="3D3A646C"/>
    <w:rsid w:val="3D4D2D2E"/>
    <w:rsid w:val="3D532A3A"/>
    <w:rsid w:val="3D613D22"/>
    <w:rsid w:val="3D64371F"/>
    <w:rsid w:val="3D70539A"/>
    <w:rsid w:val="3D78424E"/>
    <w:rsid w:val="3D7D1865"/>
    <w:rsid w:val="3D812C9C"/>
    <w:rsid w:val="3D9041D0"/>
    <w:rsid w:val="3D976D74"/>
    <w:rsid w:val="3DB4423A"/>
    <w:rsid w:val="3DC70D32"/>
    <w:rsid w:val="3DD27E02"/>
    <w:rsid w:val="3DD37CB9"/>
    <w:rsid w:val="3DE051EE"/>
    <w:rsid w:val="3DE61E54"/>
    <w:rsid w:val="3DEE6A01"/>
    <w:rsid w:val="3DF44CC0"/>
    <w:rsid w:val="3DF5C06B"/>
    <w:rsid w:val="3DFC7986"/>
    <w:rsid w:val="3DFF4855"/>
    <w:rsid w:val="3E0C0BC5"/>
    <w:rsid w:val="3E0E03E0"/>
    <w:rsid w:val="3E2C6DE7"/>
    <w:rsid w:val="3E37026C"/>
    <w:rsid w:val="3E3839DE"/>
    <w:rsid w:val="3E5C76CC"/>
    <w:rsid w:val="3E607791"/>
    <w:rsid w:val="3E66679D"/>
    <w:rsid w:val="3E683F05"/>
    <w:rsid w:val="3E6D498B"/>
    <w:rsid w:val="3E6E464D"/>
    <w:rsid w:val="3E6E73FF"/>
    <w:rsid w:val="3E7F6A62"/>
    <w:rsid w:val="3E80785E"/>
    <w:rsid w:val="3E976E68"/>
    <w:rsid w:val="3E994DA1"/>
    <w:rsid w:val="3E9C21BE"/>
    <w:rsid w:val="3EA254A4"/>
    <w:rsid w:val="3EA3354D"/>
    <w:rsid w:val="3EA77D27"/>
    <w:rsid w:val="3EB5502E"/>
    <w:rsid w:val="3ED90D1D"/>
    <w:rsid w:val="3EEA117C"/>
    <w:rsid w:val="3EED49AB"/>
    <w:rsid w:val="3EEF6A08"/>
    <w:rsid w:val="3EF13F15"/>
    <w:rsid w:val="3F0F473E"/>
    <w:rsid w:val="3F211237"/>
    <w:rsid w:val="3F2325EB"/>
    <w:rsid w:val="3F286E52"/>
    <w:rsid w:val="3F400D9C"/>
    <w:rsid w:val="3F5A2BE5"/>
    <w:rsid w:val="3F685210"/>
    <w:rsid w:val="3F79605C"/>
    <w:rsid w:val="3F7A1C07"/>
    <w:rsid w:val="3F8151D7"/>
    <w:rsid w:val="3F88541E"/>
    <w:rsid w:val="3F9B2476"/>
    <w:rsid w:val="3FA05CDE"/>
    <w:rsid w:val="3FAC745B"/>
    <w:rsid w:val="3FAE3F57"/>
    <w:rsid w:val="3FB53538"/>
    <w:rsid w:val="3FC410CC"/>
    <w:rsid w:val="3FC44B7C"/>
    <w:rsid w:val="3FCD5A10"/>
    <w:rsid w:val="3FD15E98"/>
    <w:rsid w:val="3FE059F3"/>
    <w:rsid w:val="3FE16591"/>
    <w:rsid w:val="3FE536F1"/>
    <w:rsid w:val="3FE54CE7"/>
    <w:rsid w:val="3FFB1FD2"/>
    <w:rsid w:val="400D3374"/>
    <w:rsid w:val="40270774"/>
    <w:rsid w:val="40331C10"/>
    <w:rsid w:val="40375844"/>
    <w:rsid w:val="40386756"/>
    <w:rsid w:val="404A7629"/>
    <w:rsid w:val="404F0677"/>
    <w:rsid w:val="40731FC3"/>
    <w:rsid w:val="407C5E04"/>
    <w:rsid w:val="407F6327"/>
    <w:rsid w:val="408D0A8F"/>
    <w:rsid w:val="40970E8F"/>
    <w:rsid w:val="40A12470"/>
    <w:rsid w:val="40AB493B"/>
    <w:rsid w:val="40B1759F"/>
    <w:rsid w:val="40B21825"/>
    <w:rsid w:val="40B34F5C"/>
    <w:rsid w:val="40B401D2"/>
    <w:rsid w:val="40C024EF"/>
    <w:rsid w:val="40CB6D8B"/>
    <w:rsid w:val="40EB4D15"/>
    <w:rsid w:val="40ED0AAF"/>
    <w:rsid w:val="40FE2CBD"/>
    <w:rsid w:val="411078E2"/>
    <w:rsid w:val="41110C42"/>
    <w:rsid w:val="41184F31"/>
    <w:rsid w:val="41273B47"/>
    <w:rsid w:val="413A0B2D"/>
    <w:rsid w:val="41410DFB"/>
    <w:rsid w:val="41434B73"/>
    <w:rsid w:val="414549F8"/>
    <w:rsid w:val="414B4683"/>
    <w:rsid w:val="41534C31"/>
    <w:rsid w:val="4162324B"/>
    <w:rsid w:val="417D4941"/>
    <w:rsid w:val="417E7959"/>
    <w:rsid w:val="41A144B5"/>
    <w:rsid w:val="41A37D9D"/>
    <w:rsid w:val="41AA233E"/>
    <w:rsid w:val="41AC2719"/>
    <w:rsid w:val="41B17D2F"/>
    <w:rsid w:val="41BD2B78"/>
    <w:rsid w:val="41C23CEA"/>
    <w:rsid w:val="41CB6863"/>
    <w:rsid w:val="41DA54D8"/>
    <w:rsid w:val="41EA1493"/>
    <w:rsid w:val="41F52311"/>
    <w:rsid w:val="41F83BB0"/>
    <w:rsid w:val="41FA1D1A"/>
    <w:rsid w:val="41FB4946"/>
    <w:rsid w:val="42181B5C"/>
    <w:rsid w:val="4226071D"/>
    <w:rsid w:val="4235280B"/>
    <w:rsid w:val="42446DF5"/>
    <w:rsid w:val="425012F6"/>
    <w:rsid w:val="42537038"/>
    <w:rsid w:val="427E5C8F"/>
    <w:rsid w:val="42847921"/>
    <w:rsid w:val="428F7734"/>
    <w:rsid w:val="429A6B0D"/>
    <w:rsid w:val="42A44BF6"/>
    <w:rsid w:val="42A67168"/>
    <w:rsid w:val="42B20202"/>
    <w:rsid w:val="42BA2C13"/>
    <w:rsid w:val="42C13E4F"/>
    <w:rsid w:val="42CE66BF"/>
    <w:rsid w:val="42D114B9"/>
    <w:rsid w:val="42EB7271"/>
    <w:rsid w:val="42ED4D97"/>
    <w:rsid w:val="42F36125"/>
    <w:rsid w:val="42FB61C5"/>
    <w:rsid w:val="43092A55"/>
    <w:rsid w:val="43147B68"/>
    <w:rsid w:val="431C14C4"/>
    <w:rsid w:val="43212C92"/>
    <w:rsid w:val="43273D3A"/>
    <w:rsid w:val="43287980"/>
    <w:rsid w:val="432A1125"/>
    <w:rsid w:val="432C04FE"/>
    <w:rsid w:val="434263FD"/>
    <w:rsid w:val="435E3EE6"/>
    <w:rsid w:val="437454B8"/>
    <w:rsid w:val="437E6C9A"/>
    <w:rsid w:val="438C2802"/>
    <w:rsid w:val="438C45B0"/>
    <w:rsid w:val="438F40A0"/>
    <w:rsid w:val="43927EEA"/>
    <w:rsid w:val="43A85B37"/>
    <w:rsid w:val="43C114AA"/>
    <w:rsid w:val="43C67EF7"/>
    <w:rsid w:val="43D45F57"/>
    <w:rsid w:val="43D83C99"/>
    <w:rsid w:val="43EB474B"/>
    <w:rsid w:val="43F166C7"/>
    <w:rsid w:val="43FD6B2C"/>
    <w:rsid w:val="4416656F"/>
    <w:rsid w:val="44202F4A"/>
    <w:rsid w:val="442A7756"/>
    <w:rsid w:val="44426CAB"/>
    <w:rsid w:val="44492562"/>
    <w:rsid w:val="44586B88"/>
    <w:rsid w:val="445A46AE"/>
    <w:rsid w:val="447D2BAF"/>
    <w:rsid w:val="448636F5"/>
    <w:rsid w:val="448742A8"/>
    <w:rsid w:val="44892A0A"/>
    <w:rsid w:val="448B0D0B"/>
    <w:rsid w:val="449044F8"/>
    <w:rsid w:val="44906321"/>
    <w:rsid w:val="44A8366B"/>
    <w:rsid w:val="44AB315B"/>
    <w:rsid w:val="44AC042C"/>
    <w:rsid w:val="44BD15A5"/>
    <w:rsid w:val="44C9538F"/>
    <w:rsid w:val="44CA288B"/>
    <w:rsid w:val="44D206E8"/>
    <w:rsid w:val="44D235CE"/>
    <w:rsid w:val="44D77AAC"/>
    <w:rsid w:val="44DB7445"/>
    <w:rsid w:val="44E13032"/>
    <w:rsid w:val="44F56185"/>
    <w:rsid w:val="44F95E3B"/>
    <w:rsid w:val="450136D2"/>
    <w:rsid w:val="45034D45"/>
    <w:rsid w:val="450C66C4"/>
    <w:rsid w:val="450E5498"/>
    <w:rsid w:val="450F2769"/>
    <w:rsid w:val="452314A3"/>
    <w:rsid w:val="453F0F59"/>
    <w:rsid w:val="4541257C"/>
    <w:rsid w:val="45525385"/>
    <w:rsid w:val="455530C7"/>
    <w:rsid w:val="4557347D"/>
    <w:rsid w:val="455E3D2A"/>
    <w:rsid w:val="456C2B47"/>
    <w:rsid w:val="458A0A07"/>
    <w:rsid w:val="458A4B1F"/>
    <w:rsid w:val="458C4D3B"/>
    <w:rsid w:val="45997458"/>
    <w:rsid w:val="459B4F7E"/>
    <w:rsid w:val="45AA1D44"/>
    <w:rsid w:val="45B95404"/>
    <w:rsid w:val="45BC6CA2"/>
    <w:rsid w:val="45CC5137"/>
    <w:rsid w:val="45D1274E"/>
    <w:rsid w:val="45D52EF7"/>
    <w:rsid w:val="45E74EF6"/>
    <w:rsid w:val="45F621B4"/>
    <w:rsid w:val="46004DE1"/>
    <w:rsid w:val="462176BD"/>
    <w:rsid w:val="463B2A6B"/>
    <w:rsid w:val="464363C6"/>
    <w:rsid w:val="465A4338"/>
    <w:rsid w:val="46647A66"/>
    <w:rsid w:val="467A0A8A"/>
    <w:rsid w:val="46887D5D"/>
    <w:rsid w:val="468A0B4E"/>
    <w:rsid w:val="468A6DA0"/>
    <w:rsid w:val="468E3B0A"/>
    <w:rsid w:val="469B1F82"/>
    <w:rsid w:val="46A2233C"/>
    <w:rsid w:val="46A61E2C"/>
    <w:rsid w:val="46AA72F1"/>
    <w:rsid w:val="46AF2A6D"/>
    <w:rsid w:val="46BD7176"/>
    <w:rsid w:val="46D21FD3"/>
    <w:rsid w:val="46E35F76"/>
    <w:rsid w:val="46E42955"/>
    <w:rsid w:val="47025732"/>
    <w:rsid w:val="470B401E"/>
    <w:rsid w:val="470F36BD"/>
    <w:rsid w:val="471473F3"/>
    <w:rsid w:val="471C3E9C"/>
    <w:rsid w:val="474D6E3D"/>
    <w:rsid w:val="47594EAF"/>
    <w:rsid w:val="475F3D89"/>
    <w:rsid w:val="47612B67"/>
    <w:rsid w:val="4765132F"/>
    <w:rsid w:val="47685334"/>
    <w:rsid w:val="476D1252"/>
    <w:rsid w:val="476F5AB7"/>
    <w:rsid w:val="477626C0"/>
    <w:rsid w:val="47775577"/>
    <w:rsid w:val="477B5067"/>
    <w:rsid w:val="477E6905"/>
    <w:rsid w:val="478707C4"/>
    <w:rsid w:val="479928B9"/>
    <w:rsid w:val="47B265AF"/>
    <w:rsid w:val="47BE31A6"/>
    <w:rsid w:val="47C14F45"/>
    <w:rsid w:val="47C84E9C"/>
    <w:rsid w:val="47CB7671"/>
    <w:rsid w:val="47CD5C61"/>
    <w:rsid w:val="47D77DC3"/>
    <w:rsid w:val="47EF335F"/>
    <w:rsid w:val="481D46A7"/>
    <w:rsid w:val="48231FD9"/>
    <w:rsid w:val="48297C9A"/>
    <w:rsid w:val="482C618B"/>
    <w:rsid w:val="48401E0D"/>
    <w:rsid w:val="48587156"/>
    <w:rsid w:val="486D24D6"/>
    <w:rsid w:val="48735D3E"/>
    <w:rsid w:val="48770286"/>
    <w:rsid w:val="487F59B9"/>
    <w:rsid w:val="48825F81"/>
    <w:rsid w:val="489F2FD7"/>
    <w:rsid w:val="48AC2FFE"/>
    <w:rsid w:val="48BD62E3"/>
    <w:rsid w:val="48E5580A"/>
    <w:rsid w:val="48E92F31"/>
    <w:rsid w:val="48F7646A"/>
    <w:rsid w:val="48F90C2A"/>
    <w:rsid w:val="490E5A67"/>
    <w:rsid w:val="49121BEA"/>
    <w:rsid w:val="492928A1"/>
    <w:rsid w:val="494A2FCD"/>
    <w:rsid w:val="494D47E1"/>
    <w:rsid w:val="495C2C76"/>
    <w:rsid w:val="49655F9F"/>
    <w:rsid w:val="49667651"/>
    <w:rsid w:val="496B4C67"/>
    <w:rsid w:val="496E6505"/>
    <w:rsid w:val="497E66CB"/>
    <w:rsid w:val="49A62736"/>
    <w:rsid w:val="49A90C47"/>
    <w:rsid w:val="49AA19C3"/>
    <w:rsid w:val="49AF07B7"/>
    <w:rsid w:val="49C32CF5"/>
    <w:rsid w:val="49ED6FE3"/>
    <w:rsid w:val="49F509D5"/>
    <w:rsid w:val="4A084BAC"/>
    <w:rsid w:val="4A08695A"/>
    <w:rsid w:val="4A0D17BE"/>
    <w:rsid w:val="4A123590"/>
    <w:rsid w:val="4A246FE7"/>
    <w:rsid w:val="4A274E60"/>
    <w:rsid w:val="4A34702F"/>
    <w:rsid w:val="4A35133E"/>
    <w:rsid w:val="4A372B97"/>
    <w:rsid w:val="4A4E2254"/>
    <w:rsid w:val="4A5C2802"/>
    <w:rsid w:val="4A605AF9"/>
    <w:rsid w:val="4A642AD5"/>
    <w:rsid w:val="4A79035E"/>
    <w:rsid w:val="4A7D6C3A"/>
    <w:rsid w:val="4A802994"/>
    <w:rsid w:val="4A8C5634"/>
    <w:rsid w:val="4AA246B9"/>
    <w:rsid w:val="4AA67450"/>
    <w:rsid w:val="4AA83FBD"/>
    <w:rsid w:val="4AB05306"/>
    <w:rsid w:val="4AB368C6"/>
    <w:rsid w:val="4AB77C70"/>
    <w:rsid w:val="4AC30AA9"/>
    <w:rsid w:val="4AC8380F"/>
    <w:rsid w:val="4ACA0C15"/>
    <w:rsid w:val="4ACF0F07"/>
    <w:rsid w:val="4AD25CC3"/>
    <w:rsid w:val="4AD7736C"/>
    <w:rsid w:val="4AD8457E"/>
    <w:rsid w:val="4B0233A9"/>
    <w:rsid w:val="4B146C4C"/>
    <w:rsid w:val="4B1D4687"/>
    <w:rsid w:val="4B1F5D09"/>
    <w:rsid w:val="4B58121B"/>
    <w:rsid w:val="4B58746D"/>
    <w:rsid w:val="4B5F25AA"/>
    <w:rsid w:val="4B5F6A3F"/>
    <w:rsid w:val="4B771FE9"/>
    <w:rsid w:val="4B8B3F7D"/>
    <w:rsid w:val="4BA54641"/>
    <w:rsid w:val="4BC26F3C"/>
    <w:rsid w:val="4BC40805"/>
    <w:rsid w:val="4BD05255"/>
    <w:rsid w:val="4BD56694"/>
    <w:rsid w:val="4BDA7AC4"/>
    <w:rsid w:val="4BE86A43"/>
    <w:rsid w:val="4BFA2225"/>
    <w:rsid w:val="4C0342AF"/>
    <w:rsid w:val="4C110C67"/>
    <w:rsid w:val="4C18224A"/>
    <w:rsid w:val="4C3479F8"/>
    <w:rsid w:val="4C583BC9"/>
    <w:rsid w:val="4C5F318E"/>
    <w:rsid w:val="4C742085"/>
    <w:rsid w:val="4C8049A8"/>
    <w:rsid w:val="4C8C73CE"/>
    <w:rsid w:val="4C9F0B13"/>
    <w:rsid w:val="4CAA7866"/>
    <w:rsid w:val="4CAA7DEC"/>
    <w:rsid w:val="4CBE77A4"/>
    <w:rsid w:val="4CC31384"/>
    <w:rsid w:val="4CC36B68"/>
    <w:rsid w:val="4CD15729"/>
    <w:rsid w:val="4CD362CA"/>
    <w:rsid w:val="4CD90E06"/>
    <w:rsid w:val="4CDF7E46"/>
    <w:rsid w:val="4CE251D5"/>
    <w:rsid w:val="4CE54DA4"/>
    <w:rsid w:val="4D062959"/>
    <w:rsid w:val="4D0F6FE0"/>
    <w:rsid w:val="4D371F6E"/>
    <w:rsid w:val="4D397096"/>
    <w:rsid w:val="4D477F55"/>
    <w:rsid w:val="4D597AF4"/>
    <w:rsid w:val="4D5A18E8"/>
    <w:rsid w:val="4D647CE9"/>
    <w:rsid w:val="4D7029CB"/>
    <w:rsid w:val="4D8207D1"/>
    <w:rsid w:val="4D825C2E"/>
    <w:rsid w:val="4D9303E1"/>
    <w:rsid w:val="4D9C5D37"/>
    <w:rsid w:val="4DB0533F"/>
    <w:rsid w:val="4DC5749E"/>
    <w:rsid w:val="4DCB4AEF"/>
    <w:rsid w:val="4DD252B5"/>
    <w:rsid w:val="4DDE1EAC"/>
    <w:rsid w:val="4DE80046"/>
    <w:rsid w:val="4DE95E4E"/>
    <w:rsid w:val="4E123FC4"/>
    <w:rsid w:val="4E147B0D"/>
    <w:rsid w:val="4E2B70BB"/>
    <w:rsid w:val="4E2D698F"/>
    <w:rsid w:val="4E310806"/>
    <w:rsid w:val="4E353A96"/>
    <w:rsid w:val="4E3A10AC"/>
    <w:rsid w:val="4E4365CB"/>
    <w:rsid w:val="4E537D74"/>
    <w:rsid w:val="4E577EB0"/>
    <w:rsid w:val="4E5E123E"/>
    <w:rsid w:val="4E773F89"/>
    <w:rsid w:val="4E7F1A99"/>
    <w:rsid w:val="4E807407"/>
    <w:rsid w:val="4E850579"/>
    <w:rsid w:val="4E8572ED"/>
    <w:rsid w:val="4E9D1D67"/>
    <w:rsid w:val="4EA76741"/>
    <w:rsid w:val="4EAB7E41"/>
    <w:rsid w:val="4EBA2F55"/>
    <w:rsid w:val="4EC217CD"/>
    <w:rsid w:val="4EC578F6"/>
    <w:rsid w:val="4ED212E5"/>
    <w:rsid w:val="4ED81994"/>
    <w:rsid w:val="4EE055BE"/>
    <w:rsid w:val="4EE77716"/>
    <w:rsid w:val="4EF02A66"/>
    <w:rsid w:val="4EF467EB"/>
    <w:rsid w:val="4EFB4816"/>
    <w:rsid w:val="4F041BE5"/>
    <w:rsid w:val="4F0A2F17"/>
    <w:rsid w:val="4F0C36ED"/>
    <w:rsid w:val="4F1813ED"/>
    <w:rsid w:val="4F1C3127"/>
    <w:rsid w:val="4F204746"/>
    <w:rsid w:val="4F3320FB"/>
    <w:rsid w:val="4F367AC5"/>
    <w:rsid w:val="4F3A121F"/>
    <w:rsid w:val="4F447633"/>
    <w:rsid w:val="4F493C9D"/>
    <w:rsid w:val="4F5405C8"/>
    <w:rsid w:val="4F6F4D85"/>
    <w:rsid w:val="4F75062E"/>
    <w:rsid w:val="4F776199"/>
    <w:rsid w:val="4F7D1B0B"/>
    <w:rsid w:val="4F8E5B53"/>
    <w:rsid w:val="4FAD5FDA"/>
    <w:rsid w:val="4FB05716"/>
    <w:rsid w:val="4FCF1453"/>
    <w:rsid w:val="4FD6416C"/>
    <w:rsid w:val="4FD712A8"/>
    <w:rsid w:val="4FD80CA0"/>
    <w:rsid w:val="4FE63299"/>
    <w:rsid w:val="4FE65048"/>
    <w:rsid w:val="4FF3763E"/>
    <w:rsid w:val="5008608D"/>
    <w:rsid w:val="50106933"/>
    <w:rsid w:val="501673CB"/>
    <w:rsid w:val="5018635D"/>
    <w:rsid w:val="501871CB"/>
    <w:rsid w:val="50255F7A"/>
    <w:rsid w:val="502C496B"/>
    <w:rsid w:val="503C110B"/>
    <w:rsid w:val="504D156B"/>
    <w:rsid w:val="506810AB"/>
    <w:rsid w:val="50687CFD"/>
    <w:rsid w:val="5075461D"/>
    <w:rsid w:val="507C1E50"/>
    <w:rsid w:val="50AA3F1E"/>
    <w:rsid w:val="50AA7E30"/>
    <w:rsid w:val="50B37E70"/>
    <w:rsid w:val="50B52C6C"/>
    <w:rsid w:val="50CD6207"/>
    <w:rsid w:val="50E07B05"/>
    <w:rsid w:val="50FB453F"/>
    <w:rsid w:val="51044B29"/>
    <w:rsid w:val="510513A5"/>
    <w:rsid w:val="5119769F"/>
    <w:rsid w:val="512B716F"/>
    <w:rsid w:val="512E4EF8"/>
    <w:rsid w:val="51307C7F"/>
    <w:rsid w:val="51343C8C"/>
    <w:rsid w:val="51453FF0"/>
    <w:rsid w:val="514F4ED3"/>
    <w:rsid w:val="51600E2A"/>
    <w:rsid w:val="51660AE2"/>
    <w:rsid w:val="5167665C"/>
    <w:rsid w:val="518A5142"/>
    <w:rsid w:val="51961BF6"/>
    <w:rsid w:val="519D5BDA"/>
    <w:rsid w:val="51A83C79"/>
    <w:rsid w:val="51AF7DB0"/>
    <w:rsid w:val="51C21FC2"/>
    <w:rsid w:val="51C82CAC"/>
    <w:rsid w:val="51CA3B38"/>
    <w:rsid w:val="51CA4B61"/>
    <w:rsid w:val="51CB2747"/>
    <w:rsid w:val="51DA5080"/>
    <w:rsid w:val="51E16481"/>
    <w:rsid w:val="51E84A0D"/>
    <w:rsid w:val="52020133"/>
    <w:rsid w:val="52021EE1"/>
    <w:rsid w:val="520B699C"/>
    <w:rsid w:val="520C2D5F"/>
    <w:rsid w:val="521B32F3"/>
    <w:rsid w:val="521F6F37"/>
    <w:rsid w:val="52262073"/>
    <w:rsid w:val="522B14A2"/>
    <w:rsid w:val="523C1897"/>
    <w:rsid w:val="523D116B"/>
    <w:rsid w:val="524758B6"/>
    <w:rsid w:val="526F7C67"/>
    <w:rsid w:val="527872A3"/>
    <w:rsid w:val="52875F4B"/>
    <w:rsid w:val="528D3EA0"/>
    <w:rsid w:val="52946FDD"/>
    <w:rsid w:val="529C0587"/>
    <w:rsid w:val="52A64F62"/>
    <w:rsid w:val="52B0193D"/>
    <w:rsid w:val="52B35062"/>
    <w:rsid w:val="52B94123"/>
    <w:rsid w:val="52C97A4D"/>
    <w:rsid w:val="52D57EE1"/>
    <w:rsid w:val="52DA79B9"/>
    <w:rsid w:val="52DB7417"/>
    <w:rsid w:val="52EA3848"/>
    <w:rsid w:val="52EA5D2F"/>
    <w:rsid w:val="52F12681"/>
    <w:rsid w:val="52F17409"/>
    <w:rsid w:val="52F65EE9"/>
    <w:rsid w:val="52FF78E7"/>
    <w:rsid w:val="53175041"/>
    <w:rsid w:val="532540D9"/>
    <w:rsid w:val="53334A48"/>
    <w:rsid w:val="533B38FC"/>
    <w:rsid w:val="5345477B"/>
    <w:rsid w:val="53456529"/>
    <w:rsid w:val="534A3B3F"/>
    <w:rsid w:val="535B50B8"/>
    <w:rsid w:val="536A2433"/>
    <w:rsid w:val="536F0699"/>
    <w:rsid w:val="538A6632"/>
    <w:rsid w:val="53A45945"/>
    <w:rsid w:val="53A771E4"/>
    <w:rsid w:val="53A80081"/>
    <w:rsid w:val="53B568D6"/>
    <w:rsid w:val="53B94AEA"/>
    <w:rsid w:val="53BF62DB"/>
    <w:rsid w:val="53C2102F"/>
    <w:rsid w:val="53C22A2C"/>
    <w:rsid w:val="53CB7D68"/>
    <w:rsid w:val="53DE62D7"/>
    <w:rsid w:val="53F8359B"/>
    <w:rsid w:val="54290156"/>
    <w:rsid w:val="542E3BC1"/>
    <w:rsid w:val="543B2B99"/>
    <w:rsid w:val="544F103E"/>
    <w:rsid w:val="545509EE"/>
    <w:rsid w:val="54600937"/>
    <w:rsid w:val="54615FF5"/>
    <w:rsid w:val="546450D5"/>
    <w:rsid w:val="547C41CC"/>
    <w:rsid w:val="547F2325"/>
    <w:rsid w:val="548870F3"/>
    <w:rsid w:val="549F4D8F"/>
    <w:rsid w:val="54B30FDA"/>
    <w:rsid w:val="54B43966"/>
    <w:rsid w:val="54BE4DC8"/>
    <w:rsid w:val="54C55B73"/>
    <w:rsid w:val="54C66D1A"/>
    <w:rsid w:val="54F275D1"/>
    <w:rsid w:val="54F71AA5"/>
    <w:rsid w:val="54FA45B8"/>
    <w:rsid w:val="54FE1085"/>
    <w:rsid w:val="55004755"/>
    <w:rsid w:val="550F7B88"/>
    <w:rsid w:val="551D7314"/>
    <w:rsid w:val="5536095F"/>
    <w:rsid w:val="55775A2B"/>
    <w:rsid w:val="55A47054"/>
    <w:rsid w:val="55C4407D"/>
    <w:rsid w:val="55C61B82"/>
    <w:rsid w:val="55CF73AA"/>
    <w:rsid w:val="55D032AB"/>
    <w:rsid w:val="55D63DC4"/>
    <w:rsid w:val="55D83684"/>
    <w:rsid w:val="55DA564E"/>
    <w:rsid w:val="55DB3175"/>
    <w:rsid w:val="55EE5599"/>
    <w:rsid w:val="55F95BBD"/>
    <w:rsid w:val="56091A90"/>
    <w:rsid w:val="56130B60"/>
    <w:rsid w:val="561F3061"/>
    <w:rsid w:val="562B7C58"/>
    <w:rsid w:val="563F3703"/>
    <w:rsid w:val="56466840"/>
    <w:rsid w:val="564F0FFC"/>
    <w:rsid w:val="564F734B"/>
    <w:rsid w:val="56515DC5"/>
    <w:rsid w:val="56617B1E"/>
    <w:rsid w:val="56724AFB"/>
    <w:rsid w:val="5673115F"/>
    <w:rsid w:val="567315FF"/>
    <w:rsid w:val="56770B95"/>
    <w:rsid w:val="5683561C"/>
    <w:rsid w:val="569D6063"/>
    <w:rsid w:val="56AA006C"/>
    <w:rsid w:val="56AC55D6"/>
    <w:rsid w:val="56BE0ACC"/>
    <w:rsid w:val="56D4209E"/>
    <w:rsid w:val="56ED3675"/>
    <w:rsid w:val="56EE27E4"/>
    <w:rsid w:val="56F2200F"/>
    <w:rsid w:val="56F92E1F"/>
    <w:rsid w:val="56F97D56"/>
    <w:rsid w:val="570B0B70"/>
    <w:rsid w:val="571C5DB6"/>
    <w:rsid w:val="5721752F"/>
    <w:rsid w:val="572A032B"/>
    <w:rsid w:val="5737546C"/>
    <w:rsid w:val="57580F21"/>
    <w:rsid w:val="576D604E"/>
    <w:rsid w:val="5777281A"/>
    <w:rsid w:val="57774859"/>
    <w:rsid w:val="577E55A6"/>
    <w:rsid w:val="57842AAA"/>
    <w:rsid w:val="578F06BB"/>
    <w:rsid w:val="5797254E"/>
    <w:rsid w:val="57A94D61"/>
    <w:rsid w:val="57AB16F8"/>
    <w:rsid w:val="57B819BF"/>
    <w:rsid w:val="57DB56AE"/>
    <w:rsid w:val="57DD31D4"/>
    <w:rsid w:val="57DF4F53"/>
    <w:rsid w:val="57E17F0A"/>
    <w:rsid w:val="57E63BF7"/>
    <w:rsid w:val="57E82409"/>
    <w:rsid w:val="57E8490E"/>
    <w:rsid w:val="57F99423"/>
    <w:rsid w:val="57FE65CE"/>
    <w:rsid w:val="58030761"/>
    <w:rsid w:val="580764A3"/>
    <w:rsid w:val="580C319C"/>
    <w:rsid w:val="580C3793"/>
    <w:rsid w:val="580E58D8"/>
    <w:rsid w:val="581035A9"/>
    <w:rsid w:val="581110D0"/>
    <w:rsid w:val="58117322"/>
    <w:rsid w:val="5817295D"/>
    <w:rsid w:val="581C2A2E"/>
    <w:rsid w:val="581F37ED"/>
    <w:rsid w:val="582B03E3"/>
    <w:rsid w:val="582D6D32"/>
    <w:rsid w:val="58301BAD"/>
    <w:rsid w:val="5830305A"/>
    <w:rsid w:val="583A0779"/>
    <w:rsid w:val="584A5507"/>
    <w:rsid w:val="585C45C5"/>
    <w:rsid w:val="58660B1F"/>
    <w:rsid w:val="58711B6E"/>
    <w:rsid w:val="58726DB1"/>
    <w:rsid w:val="5875165E"/>
    <w:rsid w:val="5875340D"/>
    <w:rsid w:val="587F6FC8"/>
    <w:rsid w:val="58831FCD"/>
    <w:rsid w:val="588E2720"/>
    <w:rsid w:val="58A04049"/>
    <w:rsid w:val="58AD2F66"/>
    <w:rsid w:val="58B23F52"/>
    <w:rsid w:val="58B24661"/>
    <w:rsid w:val="58B61C68"/>
    <w:rsid w:val="58BD0EAF"/>
    <w:rsid w:val="58C45B29"/>
    <w:rsid w:val="58C535AD"/>
    <w:rsid w:val="58C61EBA"/>
    <w:rsid w:val="58D06914"/>
    <w:rsid w:val="58D2260D"/>
    <w:rsid w:val="58D8399B"/>
    <w:rsid w:val="58DF1D6F"/>
    <w:rsid w:val="58E80BF8"/>
    <w:rsid w:val="58FC3B2E"/>
    <w:rsid w:val="59396B30"/>
    <w:rsid w:val="594A2AEB"/>
    <w:rsid w:val="594C7AB8"/>
    <w:rsid w:val="59661F2B"/>
    <w:rsid w:val="59676172"/>
    <w:rsid w:val="596F4300"/>
    <w:rsid w:val="59806B6E"/>
    <w:rsid w:val="599B6EA3"/>
    <w:rsid w:val="59AF6DF2"/>
    <w:rsid w:val="59B85C10"/>
    <w:rsid w:val="59C26B25"/>
    <w:rsid w:val="59DE4FE1"/>
    <w:rsid w:val="59EC40FE"/>
    <w:rsid w:val="59F34F31"/>
    <w:rsid w:val="59F359C5"/>
    <w:rsid w:val="5A04713E"/>
    <w:rsid w:val="5A0F163F"/>
    <w:rsid w:val="5A145A8B"/>
    <w:rsid w:val="5A1924BD"/>
    <w:rsid w:val="5A1E0F65"/>
    <w:rsid w:val="5A366BCB"/>
    <w:rsid w:val="5A5438D2"/>
    <w:rsid w:val="5A765B75"/>
    <w:rsid w:val="5A92474A"/>
    <w:rsid w:val="5A9D4E9D"/>
    <w:rsid w:val="5AAC047B"/>
    <w:rsid w:val="5AAE6DC3"/>
    <w:rsid w:val="5AB04891"/>
    <w:rsid w:val="5AB44A1F"/>
    <w:rsid w:val="5ADA7E9F"/>
    <w:rsid w:val="5AE92B21"/>
    <w:rsid w:val="5AF05FEA"/>
    <w:rsid w:val="5B033C7B"/>
    <w:rsid w:val="5B41332E"/>
    <w:rsid w:val="5B48738F"/>
    <w:rsid w:val="5B4A572E"/>
    <w:rsid w:val="5B5C4D58"/>
    <w:rsid w:val="5B5F44EF"/>
    <w:rsid w:val="5B642505"/>
    <w:rsid w:val="5B6B0AF7"/>
    <w:rsid w:val="5B857E0A"/>
    <w:rsid w:val="5B91597F"/>
    <w:rsid w:val="5BA504AD"/>
    <w:rsid w:val="5BA86AA9"/>
    <w:rsid w:val="5BAF34EA"/>
    <w:rsid w:val="5BCA1CC1"/>
    <w:rsid w:val="5BDD1443"/>
    <w:rsid w:val="5BEB0156"/>
    <w:rsid w:val="5BF96315"/>
    <w:rsid w:val="5C012E37"/>
    <w:rsid w:val="5C09018A"/>
    <w:rsid w:val="5C1B6DF4"/>
    <w:rsid w:val="5C1D55FB"/>
    <w:rsid w:val="5C221AFD"/>
    <w:rsid w:val="5C292E8C"/>
    <w:rsid w:val="5C3D6937"/>
    <w:rsid w:val="5C441F61"/>
    <w:rsid w:val="5C514191"/>
    <w:rsid w:val="5C5C14CA"/>
    <w:rsid w:val="5C651EB1"/>
    <w:rsid w:val="5C677510"/>
    <w:rsid w:val="5C7737C6"/>
    <w:rsid w:val="5C922CA1"/>
    <w:rsid w:val="5CA9369D"/>
    <w:rsid w:val="5CAB38A1"/>
    <w:rsid w:val="5CCB7A9F"/>
    <w:rsid w:val="5CD340F4"/>
    <w:rsid w:val="5CD672DC"/>
    <w:rsid w:val="5CE741A1"/>
    <w:rsid w:val="5CF80AB0"/>
    <w:rsid w:val="5CFD7971"/>
    <w:rsid w:val="5D015BB7"/>
    <w:rsid w:val="5D081F0B"/>
    <w:rsid w:val="5D0B1325"/>
    <w:rsid w:val="5D1D7995"/>
    <w:rsid w:val="5D2154E6"/>
    <w:rsid w:val="5D3A04BC"/>
    <w:rsid w:val="5D6A375C"/>
    <w:rsid w:val="5D6F7F1B"/>
    <w:rsid w:val="5DA402F0"/>
    <w:rsid w:val="5DA76336"/>
    <w:rsid w:val="5DAB687E"/>
    <w:rsid w:val="5DB466F3"/>
    <w:rsid w:val="5DBA1C09"/>
    <w:rsid w:val="5DC66FC3"/>
    <w:rsid w:val="5DC70453"/>
    <w:rsid w:val="5DC769FE"/>
    <w:rsid w:val="5DD617DB"/>
    <w:rsid w:val="5DE6AE6A"/>
    <w:rsid w:val="5DF07E46"/>
    <w:rsid w:val="5DF66D9E"/>
    <w:rsid w:val="5E015734"/>
    <w:rsid w:val="5E133E89"/>
    <w:rsid w:val="5E225DE5"/>
    <w:rsid w:val="5E251431"/>
    <w:rsid w:val="5E270BD4"/>
    <w:rsid w:val="5E280064"/>
    <w:rsid w:val="5E281158"/>
    <w:rsid w:val="5E287173"/>
    <w:rsid w:val="5E2F0501"/>
    <w:rsid w:val="5E385608"/>
    <w:rsid w:val="5E3F5FDC"/>
    <w:rsid w:val="5E42134A"/>
    <w:rsid w:val="5E4A533B"/>
    <w:rsid w:val="5E7A0DEC"/>
    <w:rsid w:val="5E852538"/>
    <w:rsid w:val="5E9860A7"/>
    <w:rsid w:val="5E9E2432"/>
    <w:rsid w:val="5EAA457D"/>
    <w:rsid w:val="5EB237E6"/>
    <w:rsid w:val="5EB37FD7"/>
    <w:rsid w:val="5EC23124"/>
    <w:rsid w:val="5EDB41E5"/>
    <w:rsid w:val="5EE47C66"/>
    <w:rsid w:val="5EE600EA"/>
    <w:rsid w:val="5EE60A3A"/>
    <w:rsid w:val="5EF01A3F"/>
    <w:rsid w:val="5F042A70"/>
    <w:rsid w:val="5F0674B4"/>
    <w:rsid w:val="5F0B0627"/>
    <w:rsid w:val="5F1243E9"/>
    <w:rsid w:val="5F1F0C4B"/>
    <w:rsid w:val="5F1F1CA0"/>
    <w:rsid w:val="5F2346ED"/>
    <w:rsid w:val="5F2416E8"/>
    <w:rsid w:val="5F381638"/>
    <w:rsid w:val="5F41673E"/>
    <w:rsid w:val="5F4678B1"/>
    <w:rsid w:val="5F4B136B"/>
    <w:rsid w:val="5F54046E"/>
    <w:rsid w:val="5F5445D8"/>
    <w:rsid w:val="5F553F98"/>
    <w:rsid w:val="5F557AF4"/>
    <w:rsid w:val="5F6050D7"/>
    <w:rsid w:val="5F684E7C"/>
    <w:rsid w:val="5F70492E"/>
    <w:rsid w:val="5F8913FD"/>
    <w:rsid w:val="5F8F352B"/>
    <w:rsid w:val="5F952071"/>
    <w:rsid w:val="5FB62BC7"/>
    <w:rsid w:val="5FBC7B73"/>
    <w:rsid w:val="5FBF528C"/>
    <w:rsid w:val="5FCA3158"/>
    <w:rsid w:val="5FD255E8"/>
    <w:rsid w:val="5FDA0AB0"/>
    <w:rsid w:val="5FED8891"/>
    <w:rsid w:val="5FF55286"/>
    <w:rsid w:val="5FF859B3"/>
    <w:rsid w:val="5FFF0DBE"/>
    <w:rsid w:val="6005341A"/>
    <w:rsid w:val="600751AC"/>
    <w:rsid w:val="60150C40"/>
    <w:rsid w:val="60177B46"/>
    <w:rsid w:val="602236D6"/>
    <w:rsid w:val="603911C4"/>
    <w:rsid w:val="605F7014"/>
    <w:rsid w:val="60632263"/>
    <w:rsid w:val="607F17F8"/>
    <w:rsid w:val="60830691"/>
    <w:rsid w:val="6092648C"/>
    <w:rsid w:val="60A27CC1"/>
    <w:rsid w:val="60B45728"/>
    <w:rsid w:val="60C146A2"/>
    <w:rsid w:val="60C1782B"/>
    <w:rsid w:val="60C40B92"/>
    <w:rsid w:val="60C44EA2"/>
    <w:rsid w:val="60CA1117"/>
    <w:rsid w:val="60D81578"/>
    <w:rsid w:val="60D94755"/>
    <w:rsid w:val="60E05AE3"/>
    <w:rsid w:val="60E7004C"/>
    <w:rsid w:val="613D2F35"/>
    <w:rsid w:val="614815AD"/>
    <w:rsid w:val="61572249"/>
    <w:rsid w:val="615F10FE"/>
    <w:rsid w:val="61681577"/>
    <w:rsid w:val="61722BDF"/>
    <w:rsid w:val="617D5BD5"/>
    <w:rsid w:val="61824E34"/>
    <w:rsid w:val="61860438"/>
    <w:rsid w:val="6189617B"/>
    <w:rsid w:val="61A66F0D"/>
    <w:rsid w:val="61B256D1"/>
    <w:rsid w:val="61B74A96"/>
    <w:rsid w:val="61C4558C"/>
    <w:rsid w:val="61D73548"/>
    <w:rsid w:val="61EA6C19"/>
    <w:rsid w:val="61FB61B5"/>
    <w:rsid w:val="62020D75"/>
    <w:rsid w:val="62265778"/>
    <w:rsid w:val="622F6D22"/>
    <w:rsid w:val="623406A6"/>
    <w:rsid w:val="62440D4D"/>
    <w:rsid w:val="6254757F"/>
    <w:rsid w:val="62736C0E"/>
    <w:rsid w:val="627B4304"/>
    <w:rsid w:val="62810F0E"/>
    <w:rsid w:val="6287563B"/>
    <w:rsid w:val="628C7CD0"/>
    <w:rsid w:val="62923BD4"/>
    <w:rsid w:val="62950184"/>
    <w:rsid w:val="62B334AF"/>
    <w:rsid w:val="62B66126"/>
    <w:rsid w:val="62CD04C4"/>
    <w:rsid w:val="62CF1D8D"/>
    <w:rsid w:val="62DA4EE0"/>
    <w:rsid w:val="62E775FD"/>
    <w:rsid w:val="62EC6671"/>
    <w:rsid w:val="62ED7B55"/>
    <w:rsid w:val="62FB09B2"/>
    <w:rsid w:val="62FB1FD9"/>
    <w:rsid w:val="631F0B45"/>
    <w:rsid w:val="634F67A3"/>
    <w:rsid w:val="63534C92"/>
    <w:rsid w:val="63552ACB"/>
    <w:rsid w:val="63554AE4"/>
    <w:rsid w:val="635F53E5"/>
    <w:rsid w:val="63610329"/>
    <w:rsid w:val="636868EC"/>
    <w:rsid w:val="637F2117"/>
    <w:rsid w:val="638210D3"/>
    <w:rsid w:val="638F77C7"/>
    <w:rsid w:val="63927136"/>
    <w:rsid w:val="63972DD1"/>
    <w:rsid w:val="63A14C17"/>
    <w:rsid w:val="63A86D8C"/>
    <w:rsid w:val="63AE0A23"/>
    <w:rsid w:val="63B079EF"/>
    <w:rsid w:val="63B23767"/>
    <w:rsid w:val="63BA6C0F"/>
    <w:rsid w:val="63BB0E87"/>
    <w:rsid w:val="63BC1F9C"/>
    <w:rsid w:val="63C416EC"/>
    <w:rsid w:val="63D80CF3"/>
    <w:rsid w:val="63DA048D"/>
    <w:rsid w:val="63E12015"/>
    <w:rsid w:val="63E1229E"/>
    <w:rsid w:val="63FA3360"/>
    <w:rsid w:val="641206A9"/>
    <w:rsid w:val="641304DB"/>
    <w:rsid w:val="64157629"/>
    <w:rsid w:val="641D5F30"/>
    <w:rsid w:val="642063EE"/>
    <w:rsid w:val="64290905"/>
    <w:rsid w:val="642D3B9D"/>
    <w:rsid w:val="64322AF9"/>
    <w:rsid w:val="64354398"/>
    <w:rsid w:val="645B239C"/>
    <w:rsid w:val="64687353"/>
    <w:rsid w:val="646C600B"/>
    <w:rsid w:val="6472185A"/>
    <w:rsid w:val="64737361"/>
    <w:rsid w:val="647924D6"/>
    <w:rsid w:val="647B624F"/>
    <w:rsid w:val="6490758C"/>
    <w:rsid w:val="649B41FB"/>
    <w:rsid w:val="649E7739"/>
    <w:rsid w:val="64AD2180"/>
    <w:rsid w:val="64C5008F"/>
    <w:rsid w:val="64DC4ABB"/>
    <w:rsid w:val="64E421D7"/>
    <w:rsid w:val="64ED6ABE"/>
    <w:rsid w:val="64F75C30"/>
    <w:rsid w:val="652D7AB2"/>
    <w:rsid w:val="653C0ACD"/>
    <w:rsid w:val="65401246"/>
    <w:rsid w:val="65461E70"/>
    <w:rsid w:val="6546685C"/>
    <w:rsid w:val="65644F35"/>
    <w:rsid w:val="65766A16"/>
    <w:rsid w:val="657F25CC"/>
    <w:rsid w:val="65817895"/>
    <w:rsid w:val="65866172"/>
    <w:rsid w:val="65905D2A"/>
    <w:rsid w:val="6593581A"/>
    <w:rsid w:val="659C46CE"/>
    <w:rsid w:val="65B078F3"/>
    <w:rsid w:val="65B35574"/>
    <w:rsid w:val="65C14BBC"/>
    <w:rsid w:val="65C87949"/>
    <w:rsid w:val="65D24630"/>
    <w:rsid w:val="65DC0CB8"/>
    <w:rsid w:val="65F17A91"/>
    <w:rsid w:val="65F71905"/>
    <w:rsid w:val="660918F9"/>
    <w:rsid w:val="660C3ECD"/>
    <w:rsid w:val="66106E6A"/>
    <w:rsid w:val="66134265"/>
    <w:rsid w:val="661500E5"/>
    <w:rsid w:val="66283247"/>
    <w:rsid w:val="662B08ED"/>
    <w:rsid w:val="662E3BE9"/>
    <w:rsid w:val="66393CC2"/>
    <w:rsid w:val="66551E8A"/>
    <w:rsid w:val="66565FB4"/>
    <w:rsid w:val="665925BF"/>
    <w:rsid w:val="665C5C0C"/>
    <w:rsid w:val="66625E6C"/>
    <w:rsid w:val="66650F64"/>
    <w:rsid w:val="6675128B"/>
    <w:rsid w:val="668A2779"/>
    <w:rsid w:val="668D7DEB"/>
    <w:rsid w:val="66950875"/>
    <w:rsid w:val="66A05988"/>
    <w:rsid w:val="66A070C9"/>
    <w:rsid w:val="66A8411A"/>
    <w:rsid w:val="66AE3586"/>
    <w:rsid w:val="66B45A48"/>
    <w:rsid w:val="66BC5161"/>
    <w:rsid w:val="66C043ED"/>
    <w:rsid w:val="66CA0DC7"/>
    <w:rsid w:val="66DC4B20"/>
    <w:rsid w:val="67006EDF"/>
    <w:rsid w:val="670870B1"/>
    <w:rsid w:val="670A099B"/>
    <w:rsid w:val="670A6088"/>
    <w:rsid w:val="670E33AA"/>
    <w:rsid w:val="67187780"/>
    <w:rsid w:val="67486190"/>
    <w:rsid w:val="67582877"/>
    <w:rsid w:val="676270E4"/>
    <w:rsid w:val="677A13E7"/>
    <w:rsid w:val="677B2349"/>
    <w:rsid w:val="67897A57"/>
    <w:rsid w:val="67901D5B"/>
    <w:rsid w:val="67B5299F"/>
    <w:rsid w:val="67B759B5"/>
    <w:rsid w:val="67BB4BB4"/>
    <w:rsid w:val="67C91856"/>
    <w:rsid w:val="67CE2B39"/>
    <w:rsid w:val="67F81964"/>
    <w:rsid w:val="680C4983"/>
    <w:rsid w:val="6813608F"/>
    <w:rsid w:val="68142C42"/>
    <w:rsid w:val="681430FA"/>
    <w:rsid w:val="68377F45"/>
    <w:rsid w:val="683F57E5"/>
    <w:rsid w:val="68463B23"/>
    <w:rsid w:val="68555008"/>
    <w:rsid w:val="685B7664"/>
    <w:rsid w:val="685E210F"/>
    <w:rsid w:val="68774BB2"/>
    <w:rsid w:val="68850DE3"/>
    <w:rsid w:val="688D7578"/>
    <w:rsid w:val="68950A18"/>
    <w:rsid w:val="689B7549"/>
    <w:rsid w:val="689C69F1"/>
    <w:rsid w:val="68CA50AF"/>
    <w:rsid w:val="68EA0173"/>
    <w:rsid w:val="68EA538A"/>
    <w:rsid w:val="68F16ADF"/>
    <w:rsid w:val="68FE2FAA"/>
    <w:rsid w:val="690069D6"/>
    <w:rsid w:val="690F0E48"/>
    <w:rsid w:val="69124CA8"/>
    <w:rsid w:val="69176AFF"/>
    <w:rsid w:val="693E3CEF"/>
    <w:rsid w:val="69466869"/>
    <w:rsid w:val="695F6A02"/>
    <w:rsid w:val="696D33F0"/>
    <w:rsid w:val="696E3BE1"/>
    <w:rsid w:val="69796AD5"/>
    <w:rsid w:val="698536CB"/>
    <w:rsid w:val="69884B3C"/>
    <w:rsid w:val="69886D18"/>
    <w:rsid w:val="698E432E"/>
    <w:rsid w:val="699E4A1E"/>
    <w:rsid w:val="69BD3313"/>
    <w:rsid w:val="69D435AA"/>
    <w:rsid w:val="69E36F2E"/>
    <w:rsid w:val="69F0323B"/>
    <w:rsid w:val="69F61ED3"/>
    <w:rsid w:val="6A024D1C"/>
    <w:rsid w:val="6A072332"/>
    <w:rsid w:val="6A077823"/>
    <w:rsid w:val="6A097E59"/>
    <w:rsid w:val="6A1769DF"/>
    <w:rsid w:val="6A250BD2"/>
    <w:rsid w:val="6A4A04C4"/>
    <w:rsid w:val="6A555281"/>
    <w:rsid w:val="6A6161A7"/>
    <w:rsid w:val="6A6652AB"/>
    <w:rsid w:val="6A66711C"/>
    <w:rsid w:val="6A696B49"/>
    <w:rsid w:val="6A6E5F0E"/>
    <w:rsid w:val="6A701C86"/>
    <w:rsid w:val="6A891B18"/>
    <w:rsid w:val="6A895B7D"/>
    <w:rsid w:val="6A8B6AC0"/>
    <w:rsid w:val="6A9950DE"/>
    <w:rsid w:val="6A9C2A7B"/>
    <w:rsid w:val="6AA855DF"/>
    <w:rsid w:val="6AAB19C2"/>
    <w:rsid w:val="6ABA1153"/>
    <w:rsid w:val="6AC4614D"/>
    <w:rsid w:val="6AE34B4E"/>
    <w:rsid w:val="6B0C451A"/>
    <w:rsid w:val="6B244066"/>
    <w:rsid w:val="6B285911"/>
    <w:rsid w:val="6B2D7CF6"/>
    <w:rsid w:val="6B2E6025"/>
    <w:rsid w:val="6B370CF5"/>
    <w:rsid w:val="6B4802DC"/>
    <w:rsid w:val="6B4F21E3"/>
    <w:rsid w:val="6B5415A7"/>
    <w:rsid w:val="6B663E10"/>
    <w:rsid w:val="6B7227BC"/>
    <w:rsid w:val="6B9D16C7"/>
    <w:rsid w:val="6BA65274"/>
    <w:rsid w:val="6BAA59E2"/>
    <w:rsid w:val="6BAB6A35"/>
    <w:rsid w:val="6BB169FA"/>
    <w:rsid w:val="6BB66561"/>
    <w:rsid w:val="6BB7093D"/>
    <w:rsid w:val="6BC73B27"/>
    <w:rsid w:val="6BC95AF1"/>
    <w:rsid w:val="6BCC2DC5"/>
    <w:rsid w:val="6BD4750E"/>
    <w:rsid w:val="6BE446D9"/>
    <w:rsid w:val="6C084B58"/>
    <w:rsid w:val="6C1236EB"/>
    <w:rsid w:val="6C156BB9"/>
    <w:rsid w:val="6C2E783A"/>
    <w:rsid w:val="6C323EDA"/>
    <w:rsid w:val="6C354F35"/>
    <w:rsid w:val="6C5B4272"/>
    <w:rsid w:val="6C5E257D"/>
    <w:rsid w:val="6C805FE8"/>
    <w:rsid w:val="6C87087B"/>
    <w:rsid w:val="6C8F3154"/>
    <w:rsid w:val="6C9D2ADA"/>
    <w:rsid w:val="6C9F3124"/>
    <w:rsid w:val="6CA125CA"/>
    <w:rsid w:val="6CA337E1"/>
    <w:rsid w:val="6CA35367"/>
    <w:rsid w:val="6CAA05BD"/>
    <w:rsid w:val="6CAD3909"/>
    <w:rsid w:val="6CAE2F39"/>
    <w:rsid w:val="6CBD4F2A"/>
    <w:rsid w:val="6CBF0CA2"/>
    <w:rsid w:val="6CD24E7A"/>
    <w:rsid w:val="6CEF36DA"/>
    <w:rsid w:val="6CF50B68"/>
    <w:rsid w:val="6D0669CA"/>
    <w:rsid w:val="6D0B1BA5"/>
    <w:rsid w:val="6D186E2C"/>
    <w:rsid w:val="6D2F407A"/>
    <w:rsid w:val="6D760E66"/>
    <w:rsid w:val="6D774A4A"/>
    <w:rsid w:val="6D785A21"/>
    <w:rsid w:val="6DA2127C"/>
    <w:rsid w:val="6DA700B4"/>
    <w:rsid w:val="6DB92513"/>
    <w:rsid w:val="6DBB3B60"/>
    <w:rsid w:val="6DD46DD3"/>
    <w:rsid w:val="6DDA75B1"/>
    <w:rsid w:val="6DE625BC"/>
    <w:rsid w:val="6DE76703"/>
    <w:rsid w:val="6DEA61F3"/>
    <w:rsid w:val="6DFA03B9"/>
    <w:rsid w:val="6E0C6169"/>
    <w:rsid w:val="6E0F7A08"/>
    <w:rsid w:val="6E182282"/>
    <w:rsid w:val="6E380D0C"/>
    <w:rsid w:val="6E492F1A"/>
    <w:rsid w:val="6E586D17"/>
    <w:rsid w:val="6E6265D7"/>
    <w:rsid w:val="6E641B01"/>
    <w:rsid w:val="6E71421E"/>
    <w:rsid w:val="6E773352"/>
    <w:rsid w:val="6E7B6E4B"/>
    <w:rsid w:val="6E837D5D"/>
    <w:rsid w:val="6E8403F6"/>
    <w:rsid w:val="6E934195"/>
    <w:rsid w:val="6EA43203"/>
    <w:rsid w:val="6EA50F2E"/>
    <w:rsid w:val="6EA97E5C"/>
    <w:rsid w:val="6EBE3907"/>
    <w:rsid w:val="6ECE6912"/>
    <w:rsid w:val="6ECF76FC"/>
    <w:rsid w:val="6ED3075F"/>
    <w:rsid w:val="6ED317D6"/>
    <w:rsid w:val="6EE113A4"/>
    <w:rsid w:val="6EEC47F6"/>
    <w:rsid w:val="6EFC4430"/>
    <w:rsid w:val="6EFF5CCE"/>
    <w:rsid w:val="6F2179F2"/>
    <w:rsid w:val="6F2B6AC3"/>
    <w:rsid w:val="6F34087B"/>
    <w:rsid w:val="6F340D22"/>
    <w:rsid w:val="6F4316AD"/>
    <w:rsid w:val="6F435DDD"/>
    <w:rsid w:val="6F5E29F5"/>
    <w:rsid w:val="6F63625D"/>
    <w:rsid w:val="6FA32AFD"/>
    <w:rsid w:val="6FA66911"/>
    <w:rsid w:val="6FA7614A"/>
    <w:rsid w:val="6FAF4E30"/>
    <w:rsid w:val="6FBF0CBE"/>
    <w:rsid w:val="6FC6446F"/>
    <w:rsid w:val="6FCF56A0"/>
    <w:rsid w:val="6FD76303"/>
    <w:rsid w:val="6FE86762"/>
    <w:rsid w:val="700532A9"/>
    <w:rsid w:val="7007308C"/>
    <w:rsid w:val="701D01BA"/>
    <w:rsid w:val="7047792D"/>
    <w:rsid w:val="70480FAF"/>
    <w:rsid w:val="70501F38"/>
    <w:rsid w:val="706978A3"/>
    <w:rsid w:val="706F478E"/>
    <w:rsid w:val="7082228A"/>
    <w:rsid w:val="70934920"/>
    <w:rsid w:val="709F58CC"/>
    <w:rsid w:val="70AC59E2"/>
    <w:rsid w:val="70B2124A"/>
    <w:rsid w:val="70C25B12"/>
    <w:rsid w:val="70CE5958"/>
    <w:rsid w:val="70D50E7A"/>
    <w:rsid w:val="70E32CC3"/>
    <w:rsid w:val="70E35C37"/>
    <w:rsid w:val="70E92694"/>
    <w:rsid w:val="70F01D72"/>
    <w:rsid w:val="70F5124E"/>
    <w:rsid w:val="710B44B6"/>
    <w:rsid w:val="712D2C79"/>
    <w:rsid w:val="712F289B"/>
    <w:rsid w:val="713F0604"/>
    <w:rsid w:val="714979B6"/>
    <w:rsid w:val="714D0F73"/>
    <w:rsid w:val="716035E4"/>
    <w:rsid w:val="71665B90"/>
    <w:rsid w:val="7169742F"/>
    <w:rsid w:val="717007BD"/>
    <w:rsid w:val="7179722C"/>
    <w:rsid w:val="71891B0D"/>
    <w:rsid w:val="71952088"/>
    <w:rsid w:val="71AC7A05"/>
    <w:rsid w:val="71CD6690"/>
    <w:rsid w:val="71DA1827"/>
    <w:rsid w:val="71E03B95"/>
    <w:rsid w:val="71E4311C"/>
    <w:rsid w:val="71E50850"/>
    <w:rsid w:val="71EF5B86"/>
    <w:rsid w:val="71FA110A"/>
    <w:rsid w:val="71FA304E"/>
    <w:rsid w:val="72452668"/>
    <w:rsid w:val="7245726F"/>
    <w:rsid w:val="724A3704"/>
    <w:rsid w:val="725700A9"/>
    <w:rsid w:val="72721533"/>
    <w:rsid w:val="72842772"/>
    <w:rsid w:val="7290598A"/>
    <w:rsid w:val="72986C43"/>
    <w:rsid w:val="729F135A"/>
    <w:rsid w:val="72A1166F"/>
    <w:rsid w:val="72B604A9"/>
    <w:rsid w:val="72C60FDD"/>
    <w:rsid w:val="72C830E4"/>
    <w:rsid w:val="72D00542"/>
    <w:rsid w:val="72D1172F"/>
    <w:rsid w:val="72E558D2"/>
    <w:rsid w:val="72EE408F"/>
    <w:rsid w:val="72F5262B"/>
    <w:rsid w:val="7306587D"/>
    <w:rsid w:val="73283634"/>
    <w:rsid w:val="734D01DF"/>
    <w:rsid w:val="734F0FD2"/>
    <w:rsid w:val="735010F1"/>
    <w:rsid w:val="73582D47"/>
    <w:rsid w:val="73697BBA"/>
    <w:rsid w:val="736D76AA"/>
    <w:rsid w:val="738467A2"/>
    <w:rsid w:val="73866EC6"/>
    <w:rsid w:val="739369E5"/>
    <w:rsid w:val="73AE1793"/>
    <w:rsid w:val="73B2330F"/>
    <w:rsid w:val="73C13552"/>
    <w:rsid w:val="73D9089C"/>
    <w:rsid w:val="73E060CE"/>
    <w:rsid w:val="73E1426C"/>
    <w:rsid w:val="73E4048F"/>
    <w:rsid w:val="73E57241"/>
    <w:rsid w:val="73E839E9"/>
    <w:rsid w:val="73F3699E"/>
    <w:rsid w:val="73F94DAE"/>
    <w:rsid w:val="73FF5B3E"/>
    <w:rsid w:val="74050362"/>
    <w:rsid w:val="741C69DA"/>
    <w:rsid w:val="741D5E90"/>
    <w:rsid w:val="74225DD1"/>
    <w:rsid w:val="743111AC"/>
    <w:rsid w:val="74367A9C"/>
    <w:rsid w:val="743B1556"/>
    <w:rsid w:val="745032CB"/>
    <w:rsid w:val="74570A73"/>
    <w:rsid w:val="74620891"/>
    <w:rsid w:val="7472484C"/>
    <w:rsid w:val="747C235C"/>
    <w:rsid w:val="748702F8"/>
    <w:rsid w:val="74923548"/>
    <w:rsid w:val="749A4D44"/>
    <w:rsid w:val="74A215D5"/>
    <w:rsid w:val="74A52BE8"/>
    <w:rsid w:val="74BB61F3"/>
    <w:rsid w:val="74C2787E"/>
    <w:rsid w:val="74CE4179"/>
    <w:rsid w:val="74D6302D"/>
    <w:rsid w:val="74D80B53"/>
    <w:rsid w:val="74ED70F5"/>
    <w:rsid w:val="74F21CE7"/>
    <w:rsid w:val="74F31E31"/>
    <w:rsid w:val="750B34BD"/>
    <w:rsid w:val="751F373A"/>
    <w:rsid w:val="752959BA"/>
    <w:rsid w:val="753E09D1"/>
    <w:rsid w:val="754017E1"/>
    <w:rsid w:val="7541494A"/>
    <w:rsid w:val="754E0E15"/>
    <w:rsid w:val="75646EFD"/>
    <w:rsid w:val="758053D8"/>
    <w:rsid w:val="758142C0"/>
    <w:rsid w:val="75864A53"/>
    <w:rsid w:val="75905ACB"/>
    <w:rsid w:val="75926991"/>
    <w:rsid w:val="75A66E6C"/>
    <w:rsid w:val="75A849CA"/>
    <w:rsid w:val="75B06567"/>
    <w:rsid w:val="75B275F6"/>
    <w:rsid w:val="75C27E53"/>
    <w:rsid w:val="75D02172"/>
    <w:rsid w:val="75D808A9"/>
    <w:rsid w:val="75DA08FB"/>
    <w:rsid w:val="75E56258"/>
    <w:rsid w:val="75E57657"/>
    <w:rsid w:val="75EB0DBC"/>
    <w:rsid w:val="760A2676"/>
    <w:rsid w:val="761738FD"/>
    <w:rsid w:val="76360227"/>
    <w:rsid w:val="76593F16"/>
    <w:rsid w:val="766B760F"/>
    <w:rsid w:val="767D522A"/>
    <w:rsid w:val="767E397C"/>
    <w:rsid w:val="768B2CAD"/>
    <w:rsid w:val="76A96C4B"/>
    <w:rsid w:val="76C53359"/>
    <w:rsid w:val="76D940D7"/>
    <w:rsid w:val="76EA2DC0"/>
    <w:rsid w:val="76F679B7"/>
    <w:rsid w:val="76F81AF0"/>
    <w:rsid w:val="7702635B"/>
    <w:rsid w:val="770C2D36"/>
    <w:rsid w:val="771B11CB"/>
    <w:rsid w:val="772446D7"/>
    <w:rsid w:val="7733BCB8"/>
    <w:rsid w:val="77444BC6"/>
    <w:rsid w:val="77534E09"/>
    <w:rsid w:val="776808B4"/>
    <w:rsid w:val="776C1A27"/>
    <w:rsid w:val="776E1C43"/>
    <w:rsid w:val="776FB250"/>
    <w:rsid w:val="777E63FC"/>
    <w:rsid w:val="778925D9"/>
    <w:rsid w:val="779416A9"/>
    <w:rsid w:val="7797301C"/>
    <w:rsid w:val="77AE6D10"/>
    <w:rsid w:val="77C460AF"/>
    <w:rsid w:val="77C61BDD"/>
    <w:rsid w:val="77CB3B7D"/>
    <w:rsid w:val="77D07135"/>
    <w:rsid w:val="77D777E8"/>
    <w:rsid w:val="77F4039A"/>
    <w:rsid w:val="77FC0FFD"/>
    <w:rsid w:val="7800399B"/>
    <w:rsid w:val="7809333E"/>
    <w:rsid w:val="780D6D66"/>
    <w:rsid w:val="78514D53"/>
    <w:rsid w:val="785B52D1"/>
    <w:rsid w:val="78600D5A"/>
    <w:rsid w:val="787068E7"/>
    <w:rsid w:val="78757AE0"/>
    <w:rsid w:val="78852DA0"/>
    <w:rsid w:val="789A0329"/>
    <w:rsid w:val="78B2790D"/>
    <w:rsid w:val="78CF1B97"/>
    <w:rsid w:val="78D67AA0"/>
    <w:rsid w:val="78EE4DE9"/>
    <w:rsid w:val="78EF0B59"/>
    <w:rsid w:val="78FB3062"/>
    <w:rsid w:val="790C5D3B"/>
    <w:rsid w:val="79344625"/>
    <w:rsid w:val="79515150"/>
    <w:rsid w:val="79555AC0"/>
    <w:rsid w:val="797D7F1B"/>
    <w:rsid w:val="79945993"/>
    <w:rsid w:val="79955265"/>
    <w:rsid w:val="79A25BD4"/>
    <w:rsid w:val="79A522A2"/>
    <w:rsid w:val="79B138BA"/>
    <w:rsid w:val="79B416E2"/>
    <w:rsid w:val="79D7762B"/>
    <w:rsid w:val="79D815F5"/>
    <w:rsid w:val="79E6416C"/>
    <w:rsid w:val="79FF3026"/>
    <w:rsid w:val="79FF4DD4"/>
    <w:rsid w:val="7A017FF8"/>
    <w:rsid w:val="7A0E4D2E"/>
    <w:rsid w:val="7A266805"/>
    <w:rsid w:val="7A283826"/>
    <w:rsid w:val="7A28432B"/>
    <w:rsid w:val="7A301431"/>
    <w:rsid w:val="7A3370D3"/>
    <w:rsid w:val="7A3A405E"/>
    <w:rsid w:val="7A805F15"/>
    <w:rsid w:val="7A862E00"/>
    <w:rsid w:val="7A971B9E"/>
    <w:rsid w:val="7ABF31A7"/>
    <w:rsid w:val="7AC3107B"/>
    <w:rsid w:val="7AC57F7A"/>
    <w:rsid w:val="7ACB4CB6"/>
    <w:rsid w:val="7AD12F13"/>
    <w:rsid w:val="7AD50F5F"/>
    <w:rsid w:val="7ADC72CA"/>
    <w:rsid w:val="7AE01FDA"/>
    <w:rsid w:val="7AFD57B8"/>
    <w:rsid w:val="7B0A1C83"/>
    <w:rsid w:val="7B0B76CA"/>
    <w:rsid w:val="7B29556A"/>
    <w:rsid w:val="7B2A5117"/>
    <w:rsid w:val="7B3513F7"/>
    <w:rsid w:val="7B54425C"/>
    <w:rsid w:val="7B544FA6"/>
    <w:rsid w:val="7BAA6607"/>
    <w:rsid w:val="7BD7220B"/>
    <w:rsid w:val="7BDA3403"/>
    <w:rsid w:val="7BE40725"/>
    <w:rsid w:val="7BE51C17"/>
    <w:rsid w:val="7C030BAC"/>
    <w:rsid w:val="7C0469D6"/>
    <w:rsid w:val="7C063B48"/>
    <w:rsid w:val="7C0D53F4"/>
    <w:rsid w:val="7C15542B"/>
    <w:rsid w:val="7C174418"/>
    <w:rsid w:val="7C23124E"/>
    <w:rsid w:val="7C255305"/>
    <w:rsid w:val="7C276545"/>
    <w:rsid w:val="7C2B0102"/>
    <w:rsid w:val="7C2E5873"/>
    <w:rsid w:val="7C3000C2"/>
    <w:rsid w:val="7C30621F"/>
    <w:rsid w:val="7C322B65"/>
    <w:rsid w:val="7C594C70"/>
    <w:rsid w:val="7C6147CD"/>
    <w:rsid w:val="7C63789C"/>
    <w:rsid w:val="7C6F094C"/>
    <w:rsid w:val="7C772F8A"/>
    <w:rsid w:val="7C835849"/>
    <w:rsid w:val="7C855A65"/>
    <w:rsid w:val="7C9C2FD3"/>
    <w:rsid w:val="7CAA7279"/>
    <w:rsid w:val="7CAE2E4E"/>
    <w:rsid w:val="7CC75495"/>
    <w:rsid w:val="7CC84E9B"/>
    <w:rsid w:val="7CCA3711"/>
    <w:rsid w:val="7CFE5817"/>
    <w:rsid w:val="7CFFC04E"/>
    <w:rsid w:val="7D0066AF"/>
    <w:rsid w:val="7D0652EF"/>
    <w:rsid w:val="7D080444"/>
    <w:rsid w:val="7D0B2034"/>
    <w:rsid w:val="7D103B1A"/>
    <w:rsid w:val="7D107E15"/>
    <w:rsid w:val="7D140B97"/>
    <w:rsid w:val="7D20753B"/>
    <w:rsid w:val="7D456FA2"/>
    <w:rsid w:val="7D470F6C"/>
    <w:rsid w:val="7D7358BD"/>
    <w:rsid w:val="7D75194E"/>
    <w:rsid w:val="7D87551D"/>
    <w:rsid w:val="7D9121E7"/>
    <w:rsid w:val="7DAB4937"/>
    <w:rsid w:val="7DB415B5"/>
    <w:rsid w:val="7DBDFBDD"/>
    <w:rsid w:val="7DCC321F"/>
    <w:rsid w:val="7DDA0A15"/>
    <w:rsid w:val="7DEB4B90"/>
    <w:rsid w:val="7DEF74BD"/>
    <w:rsid w:val="7DFF1847"/>
    <w:rsid w:val="7E0029E5"/>
    <w:rsid w:val="7E061A44"/>
    <w:rsid w:val="7E33504C"/>
    <w:rsid w:val="7E437B77"/>
    <w:rsid w:val="7E470887"/>
    <w:rsid w:val="7E484F9C"/>
    <w:rsid w:val="7E4B3119"/>
    <w:rsid w:val="7E4E00D8"/>
    <w:rsid w:val="7E560E2C"/>
    <w:rsid w:val="7E574192"/>
    <w:rsid w:val="7E655B4E"/>
    <w:rsid w:val="7E6C1B17"/>
    <w:rsid w:val="7E7B31DC"/>
    <w:rsid w:val="7E7E10FB"/>
    <w:rsid w:val="7E846A58"/>
    <w:rsid w:val="7EA67F14"/>
    <w:rsid w:val="7EB2217F"/>
    <w:rsid w:val="7ECD36F3"/>
    <w:rsid w:val="7ED755DB"/>
    <w:rsid w:val="7EE30820"/>
    <w:rsid w:val="7EF0118F"/>
    <w:rsid w:val="7EFF7C24"/>
    <w:rsid w:val="7F166E48"/>
    <w:rsid w:val="7F2C13EE"/>
    <w:rsid w:val="7F3A5573"/>
    <w:rsid w:val="7F3C1A0D"/>
    <w:rsid w:val="7F546612"/>
    <w:rsid w:val="7F5E434B"/>
    <w:rsid w:val="7F5FAA50"/>
    <w:rsid w:val="7F65392B"/>
    <w:rsid w:val="7F8521B5"/>
    <w:rsid w:val="7F9F9E4D"/>
    <w:rsid w:val="7FA411F7"/>
    <w:rsid w:val="7FAE26E1"/>
    <w:rsid w:val="7FB126CD"/>
    <w:rsid w:val="7FC06DB4"/>
    <w:rsid w:val="7FC376A3"/>
    <w:rsid w:val="7FC93EBA"/>
    <w:rsid w:val="7FCA378E"/>
    <w:rsid w:val="7FCB7D39"/>
    <w:rsid w:val="7FCF6FF7"/>
    <w:rsid w:val="7FD971A7"/>
    <w:rsid w:val="7FDB5887"/>
    <w:rsid w:val="7FDF4ECE"/>
    <w:rsid w:val="7FF30F37"/>
    <w:rsid w:val="7FF64583"/>
    <w:rsid w:val="7FF97F74"/>
    <w:rsid w:val="971E697D"/>
    <w:rsid w:val="B39CD344"/>
    <w:rsid w:val="B7B880DA"/>
    <w:rsid w:val="BBBAFB3C"/>
    <w:rsid w:val="D7FE152D"/>
    <w:rsid w:val="E6EF2C7D"/>
    <w:rsid w:val="E7B7C11A"/>
    <w:rsid w:val="EB7FD8F8"/>
    <w:rsid w:val="F3FBDE8B"/>
    <w:rsid w:val="F7F8E3A0"/>
    <w:rsid w:val="FBA7E47B"/>
    <w:rsid w:val="FDAFFEB5"/>
    <w:rsid w:val="FEFB9922"/>
    <w:rsid w:val="FFF7D1D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rFonts w:ascii="Calibri" w:hAnsi="Calibri"/>
      <w:b/>
      <w:bCs/>
      <w:kern w:val="44"/>
      <w:sz w:val="44"/>
      <w:szCs w:val="44"/>
    </w:rPr>
  </w:style>
  <w:style w:type="paragraph" w:styleId="2">
    <w:name w:val="heading 2"/>
    <w:basedOn w:val="1"/>
    <w:next w:val="1"/>
    <w:qFormat/>
    <w:uiPriority w:val="0"/>
    <w:pPr>
      <w:keepNext/>
      <w:keepLines/>
      <w:spacing w:line="360" w:lineRule="auto"/>
      <w:outlineLvl w:val="1"/>
    </w:pPr>
    <w:rPr>
      <w:rFonts w:ascii="Cambria" w:hAnsi="Cambria"/>
      <w:b/>
      <w:bCs/>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qFormat/>
    <w:uiPriority w:val="9"/>
    <w:pPr>
      <w:keepNext/>
      <w:keepLines/>
      <w:tabs>
        <w:tab w:val="left" w:pos="1296"/>
      </w:tabs>
      <w:spacing w:before="240" w:after="64" w:line="320" w:lineRule="auto"/>
      <w:ind w:left="1296" w:hanging="1296"/>
      <w:outlineLvl w:val="6"/>
    </w:pPr>
    <w:rPr>
      <w:b/>
      <w:bCs/>
      <w:sz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9">
    <w:name w:val="List Number"/>
    <w:basedOn w:val="1"/>
    <w:qFormat/>
    <w:uiPriority w:val="0"/>
    <w:pPr>
      <w:numPr>
        <w:ilvl w:val="0"/>
        <w:numId w:val="1"/>
      </w:numPr>
    </w:pPr>
  </w:style>
  <w:style w:type="paragraph" w:styleId="10">
    <w:name w:val="Normal Indent"/>
    <w:basedOn w:val="1"/>
    <w:next w:val="1"/>
    <w:qFormat/>
    <w:uiPriority w:val="0"/>
    <w:pPr>
      <w:ind w:firstLine="420"/>
    </w:pPr>
    <w:rPr>
      <w:szCs w:val="20"/>
    </w:rPr>
  </w:style>
  <w:style w:type="paragraph" w:styleId="11">
    <w:name w:val="caption"/>
    <w:basedOn w:val="1"/>
    <w:next w:val="1"/>
    <w:unhideWhenUsed/>
    <w:qFormat/>
    <w:uiPriority w:val="0"/>
    <w:rPr>
      <w:rFonts w:ascii="等线 Light" w:hAnsi="等线 Light" w:eastAsia="黑体"/>
      <w:sz w:val="20"/>
      <w:szCs w:val="20"/>
    </w:rPr>
  </w:style>
  <w:style w:type="paragraph" w:styleId="12">
    <w:name w:val="annotation text"/>
    <w:basedOn w:val="1"/>
    <w:link w:val="71"/>
    <w:qFormat/>
    <w:uiPriority w:val="0"/>
    <w:pPr>
      <w:jc w:val="left"/>
    </w:pPr>
  </w:style>
  <w:style w:type="paragraph" w:styleId="13">
    <w:name w:val="Body Text"/>
    <w:basedOn w:val="1"/>
    <w:next w:val="14"/>
    <w:qFormat/>
    <w:uiPriority w:val="0"/>
    <w:pPr>
      <w:spacing w:after="120"/>
    </w:pPr>
    <w:rPr>
      <w:sz w:val="24"/>
    </w:rPr>
  </w:style>
  <w:style w:type="paragraph" w:styleId="14">
    <w:name w:val="Body Text First Indent"/>
    <w:basedOn w:val="13"/>
    <w:next w:val="1"/>
    <w:qFormat/>
    <w:uiPriority w:val="0"/>
    <w:pPr>
      <w:ind w:firstLine="420" w:firstLineChars="100"/>
    </w:pPr>
    <w:rPr>
      <w:sz w:val="21"/>
      <w:szCs w:val="22"/>
    </w:rPr>
  </w:style>
  <w:style w:type="paragraph" w:styleId="15">
    <w:name w:val="Body Text Indent"/>
    <w:basedOn w:val="1"/>
    <w:qFormat/>
    <w:uiPriority w:val="99"/>
    <w:pPr>
      <w:spacing w:line="200" w:lineRule="exact"/>
      <w:ind w:firstLine="301"/>
    </w:pPr>
    <w:rPr>
      <w:rFonts w:hAnsi="Courier New"/>
      <w:spacing w:val="-4"/>
      <w:sz w:val="18"/>
    </w:rPr>
  </w:style>
  <w:style w:type="paragraph" w:styleId="16">
    <w:name w:val="Plain Text"/>
    <w:basedOn w:val="1"/>
    <w:next w:val="1"/>
    <w:qFormat/>
    <w:uiPriority w:val="0"/>
    <w:rPr>
      <w:rFonts w:ascii="宋体" w:hAnsi="Courier New" w:eastAsia="仿宋_GB2312"/>
      <w:sz w:val="30"/>
    </w:rPr>
  </w:style>
  <w:style w:type="paragraph" w:styleId="17">
    <w:name w:val="Body Text Indent 2"/>
    <w:basedOn w:val="1"/>
    <w:qFormat/>
    <w:uiPriority w:val="99"/>
    <w:pPr>
      <w:snapToGrid w:val="0"/>
      <w:ind w:firstLine="542" w:firstLineChars="225"/>
    </w:pPr>
    <w:rPr>
      <w:kern w:val="0"/>
      <w:sz w:val="24"/>
    </w:rPr>
  </w:style>
  <w:style w:type="paragraph" w:styleId="18">
    <w:name w:val="Balloon Text"/>
    <w:basedOn w:val="1"/>
    <w:link w:val="70"/>
    <w:qFormat/>
    <w:uiPriority w:val="0"/>
    <w:rPr>
      <w:sz w:val="18"/>
      <w:szCs w:val="18"/>
    </w:rPr>
  </w:style>
  <w:style w:type="paragraph" w:styleId="19">
    <w:name w:val="footer"/>
    <w:basedOn w:val="1"/>
    <w:qFormat/>
    <w:uiPriority w:val="0"/>
    <w:pPr>
      <w:widowControl/>
      <w:tabs>
        <w:tab w:val="center" w:pos="4153"/>
        <w:tab w:val="right" w:pos="8306"/>
      </w:tabs>
      <w:overflowPunct w:val="0"/>
      <w:autoSpaceDE w:val="0"/>
      <w:autoSpaceDN w:val="0"/>
      <w:adjustRightInd w:val="0"/>
      <w:textAlignment w:val="baseline"/>
    </w:pPr>
    <w:rPr>
      <w:kern w:val="0"/>
      <w:sz w:val="20"/>
      <w:szCs w:val="20"/>
    </w:rPr>
  </w:style>
  <w:style w:type="paragraph" w:styleId="20">
    <w:name w:val="envelope return"/>
    <w:basedOn w:val="1"/>
    <w:unhideWhenUsed/>
    <w:qFormat/>
    <w:uiPriority w:val="99"/>
    <w:pPr>
      <w:snapToGrid w:val="0"/>
    </w:pPr>
    <w:rPr>
      <w:rFonts w:ascii="Arial" w:hAnsi="Arial"/>
    </w:rPr>
  </w:style>
  <w:style w:type="paragraph" w:styleId="2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line="259" w:lineRule="auto"/>
    </w:pPr>
    <w:rPr>
      <w:rFonts w:ascii="等线" w:hAnsi="等线" w:eastAsia="等线"/>
      <w:sz w:val="22"/>
      <w:szCs w:val="22"/>
    </w:rPr>
  </w:style>
  <w:style w:type="paragraph" w:styleId="23">
    <w:name w:val="toc 6"/>
    <w:basedOn w:val="1"/>
    <w:next w:val="1"/>
    <w:semiHidden/>
    <w:qFormat/>
    <w:uiPriority w:val="0"/>
    <w:pPr>
      <w:ind w:left="1700"/>
    </w:pPr>
    <w:rPr>
      <w:sz w:val="18"/>
    </w:rPr>
  </w:style>
  <w:style w:type="paragraph" w:styleId="24">
    <w:name w:val="Body Text Indent 3"/>
    <w:basedOn w:val="1"/>
    <w:qFormat/>
    <w:uiPriority w:val="0"/>
    <w:pPr>
      <w:spacing w:line="360" w:lineRule="auto"/>
      <w:ind w:firstLine="539"/>
    </w:pPr>
    <w:rPr>
      <w:color w:val="0000FF"/>
      <w:sz w:val="28"/>
      <w:szCs w:val="20"/>
    </w:rPr>
  </w:style>
  <w:style w:type="paragraph" w:styleId="25">
    <w:name w:val="toc 2"/>
    <w:basedOn w:val="1"/>
    <w:next w:val="1"/>
    <w:qFormat/>
    <w:uiPriority w:val="39"/>
    <w:pPr>
      <w:tabs>
        <w:tab w:val="right" w:leader="middleDot" w:pos="8948"/>
      </w:tabs>
      <w:spacing w:before="60" w:after="60"/>
      <w:ind w:left="210"/>
    </w:pPr>
    <w:rPr>
      <w:smallCaps/>
    </w:rPr>
  </w:style>
  <w:style w:type="paragraph" w:styleId="26">
    <w:name w:val="Normal (Web)"/>
    <w:basedOn w:val="1"/>
    <w:qFormat/>
    <w:uiPriority w:val="0"/>
    <w:pPr>
      <w:spacing w:before="100" w:beforeAutospacing="1" w:after="100" w:afterAutospacing="1"/>
      <w:jc w:val="left"/>
    </w:pPr>
    <w:rPr>
      <w:kern w:val="0"/>
      <w:sz w:val="24"/>
    </w:rPr>
  </w:style>
  <w:style w:type="paragraph" w:styleId="27">
    <w:name w:val="Title"/>
    <w:basedOn w:val="1"/>
    <w:next w:val="1"/>
    <w:qFormat/>
    <w:uiPriority w:val="10"/>
    <w:pPr>
      <w:spacing w:before="240" w:after="60"/>
      <w:jc w:val="center"/>
      <w:outlineLvl w:val="0"/>
    </w:pPr>
    <w:rPr>
      <w:rFonts w:ascii="等线 Light" w:hAnsi="等线 Light" w:eastAsia="等线 Light"/>
      <w:b/>
      <w:bCs/>
      <w:sz w:val="32"/>
      <w:szCs w:val="32"/>
    </w:rPr>
  </w:style>
  <w:style w:type="paragraph" w:styleId="28">
    <w:name w:val="annotation subject"/>
    <w:basedOn w:val="12"/>
    <w:next w:val="12"/>
    <w:link w:val="72"/>
    <w:qFormat/>
    <w:uiPriority w:val="0"/>
    <w:rPr>
      <w:b/>
      <w:bCs/>
    </w:rPr>
  </w:style>
  <w:style w:type="paragraph" w:styleId="29">
    <w:name w:val="Body Text First Indent 2"/>
    <w:basedOn w:val="15"/>
    <w:next w:val="1"/>
    <w:qFormat/>
    <w:uiPriority w:val="99"/>
    <w:pPr>
      <w:spacing w:after="120" w:line="240" w:lineRule="auto"/>
      <w:ind w:left="420" w:leftChars="200" w:firstLine="420" w:firstLineChars="200"/>
    </w:pPr>
    <w:rPr>
      <w:sz w:val="21"/>
    </w:rPr>
  </w:style>
  <w:style w:type="table" w:styleId="31">
    <w:name w:val="Table Grid"/>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style>
  <w:style w:type="character" w:styleId="34">
    <w:name w:val="Hyperlink"/>
    <w:basedOn w:val="32"/>
    <w:qFormat/>
    <w:uiPriority w:val="0"/>
    <w:rPr>
      <w:color w:val="0000FF"/>
      <w:u w:val="single"/>
    </w:rPr>
  </w:style>
  <w:style w:type="character" w:styleId="35">
    <w:name w:val="annotation reference"/>
    <w:basedOn w:val="32"/>
    <w:qFormat/>
    <w:uiPriority w:val="0"/>
    <w:rPr>
      <w:sz w:val="21"/>
      <w:szCs w:val="21"/>
    </w:rPr>
  </w:style>
  <w:style w:type="character" w:styleId="36">
    <w:name w:val="HTML Sample"/>
    <w:qFormat/>
    <w:uiPriority w:val="0"/>
    <w:rPr>
      <w:rFonts w:ascii="Courier New" w:hAnsi="Courier New" w:eastAsia="宋体" w:cs="Times New Roman"/>
    </w:rPr>
  </w:style>
  <w:style w:type="paragraph" w:customStyle="1" w:styleId="37">
    <w:name w:val="表格文字"/>
    <w:basedOn w:val="16"/>
    <w:next w:val="13"/>
    <w:qFormat/>
    <w:uiPriority w:val="0"/>
    <w:pPr>
      <w:jc w:val="left"/>
    </w:pPr>
    <w:rPr>
      <w:kern w:val="21"/>
      <w:szCs w:val="21"/>
    </w:rPr>
  </w:style>
  <w:style w:type="paragraph" w:customStyle="1" w:styleId="38">
    <w:name w:val="Normal_7_0"/>
    <w:qFormat/>
    <w:uiPriority w:val="0"/>
    <w:pPr>
      <w:widowControl w:val="0"/>
      <w:jc w:val="both"/>
    </w:pPr>
    <w:rPr>
      <w:rFonts w:ascii="宋体" w:hAnsi="宋体" w:eastAsia="宋体" w:cs="宋体"/>
      <w:lang w:val="en-US" w:eastAsia="zh-CN" w:bidi="ar-SA"/>
    </w:rPr>
  </w:style>
  <w:style w:type="paragraph" w:customStyle="1" w:styleId="39">
    <w:name w:val="_Style 3"/>
    <w:basedOn w:val="1"/>
    <w:qFormat/>
    <w:uiPriority w:val="34"/>
    <w:pPr>
      <w:widowControl/>
      <w:spacing w:after="200" w:line="276" w:lineRule="auto"/>
      <w:ind w:left="720"/>
      <w:contextualSpacing/>
      <w:jc w:val="left"/>
    </w:pPr>
    <w:rPr>
      <w:kern w:val="0"/>
      <w:sz w:val="22"/>
      <w:szCs w:val="22"/>
    </w:rPr>
  </w:style>
  <w:style w:type="paragraph" w:styleId="40">
    <w:name w:val="List Paragraph"/>
    <w:basedOn w:val="1"/>
    <w:qFormat/>
    <w:uiPriority w:val="34"/>
    <w:pPr>
      <w:ind w:firstLine="420" w:firstLineChars="200"/>
    </w:pPr>
  </w:style>
  <w:style w:type="paragraph" w:customStyle="1" w:styleId="41">
    <w:name w:val="正文（首行缩进2字符）"/>
    <w:basedOn w:val="1"/>
    <w:qFormat/>
    <w:uiPriority w:val="0"/>
    <w:pPr>
      <w:spacing w:line="360" w:lineRule="auto"/>
      <w:ind w:firstLine="420" w:firstLineChars="200"/>
    </w:pPr>
    <w:rPr>
      <w:szCs w:val="21"/>
    </w:rPr>
  </w:style>
  <w:style w:type="paragraph" w:customStyle="1" w:styleId="42">
    <w:name w:val="纯文本1"/>
    <w:basedOn w:val="1"/>
    <w:qFormat/>
    <w:uiPriority w:val="0"/>
    <w:pPr>
      <w:spacing w:beforeLines="50" w:afterLines="50" w:line="400" w:lineRule="exact"/>
    </w:pPr>
    <w:rPr>
      <w:rFonts w:ascii="宋体" w:hAnsi="Courier New" w:eastAsia="仿宋_GB2312"/>
      <w:sz w:val="30"/>
    </w:rPr>
  </w:style>
  <w:style w:type="paragraph" w:customStyle="1" w:styleId="43">
    <w:name w:val="正文文本缩进11"/>
    <w:basedOn w:val="1"/>
    <w:qFormat/>
    <w:uiPriority w:val="0"/>
    <w:pPr>
      <w:spacing w:line="200" w:lineRule="exact"/>
      <w:ind w:firstLine="301"/>
    </w:pPr>
    <w:rPr>
      <w:szCs w:val="20"/>
    </w:rPr>
  </w:style>
  <w:style w:type="paragraph" w:customStyle="1" w:styleId="44">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45">
    <w:name w:val="Body Text Indent1"/>
    <w:basedOn w:val="1"/>
    <w:qFormat/>
    <w:uiPriority w:val="99"/>
    <w:pPr>
      <w:spacing w:line="200" w:lineRule="exact"/>
      <w:ind w:firstLine="301"/>
    </w:pPr>
    <w:rPr>
      <w:rFonts w:ascii="宋体" w:hAnsi="Courier New"/>
      <w:spacing w:val="-4"/>
      <w:kern w:val="0"/>
      <w:sz w:val="18"/>
    </w:rPr>
  </w:style>
  <w:style w:type="paragraph" w:customStyle="1" w:styleId="46">
    <w:name w:val="列表 21"/>
    <w:basedOn w:val="1"/>
    <w:qFormat/>
    <w:uiPriority w:val="0"/>
    <w:pPr>
      <w:ind w:left="200" w:leftChars="200" w:hanging="200" w:hangingChars="200"/>
    </w:pPr>
    <w:rPr>
      <w:sz w:val="28"/>
      <w:szCs w:val="20"/>
    </w:rPr>
  </w:style>
  <w:style w:type="paragraph" w:customStyle="1" w:styleId="47">
    <w:name w:val="默认段落字体 Para Char Char Char Char Char Char Char Char Char1 Char Char Char Char"/>
    <w:basedOn w:val="1"/>
    <w:qFormat/>
    <w:uiPriority w:val="99"/>
    <w:rPr>
      <w:rFonts w:ascii="Tahoma" w:hAnsi="Tahoma"/>
      <w:sz w:val="24"/>
      <w:szCs w:val="20"/>
    </w:rPr>
  </w:style>
  <w:style w:type="paragraph" w:customStyle="1" w:styleId="48">
    <w:name w:val="正文文本缩进2"/>
    <w:basedOn w:val="1"/>
    <w:qFormat/>
    <w:uiPriority w:val="0"/>
    <w:pPr>
      <w:spacing w:line="200" w:lineRule="exact"/>
      <w:ind w:firstLine="301"/>
    </w:pPr>
    <w:rPr>
      <w:rFonts w:ascii="宋体" w:hAnsi="Courier New"/>
      <w:spacing w:val="-4"/>
      <w:kern w:val="0"/>
      <w:sz w:val="18"/>
    </w:rPr>
  </w:style>
  <w:style w:type="paragraph" w:customStyle="1" w:styleId="49">
    <w:name w:val="纯文本5"/>
    <w:basedOn w:val="1"/>
    <w:qFormat/>
    <w:uiPriority w:val="0"/>
    <w:rPr>
      <w:rFonts w:ascii="宋体" w:hAnsi="Courier New" w:eastAsia="仿宋_GB2312"/>
      <w:sz w:val="30"/>
    </w:rPr>
  </w:style>
  <w:style w:type="paragraph" w:customStyle="1" w:styleId="50">
    <w:name w:val="批注框文本1"/>
    <w:basedOn w:val="1"/>
    <w:qFormat/>
    <w:uiPriority w:val="0"/>
    <w:rPr>
      <w:rFonts w:ascii="Calibri" w:hAnsi="Calibri"/>
      <w:sz w:val="18"/>
      <w:szCs w:val="18"/>
    </w:rPr>
  </w:style>
  <w:style w:type="paragraph" w:customStyle="1" w:styleId="51">
    <w:name w:val="纯文本3"/>
    <w:basedOn w:val="1"/>
    <w:qFormat/>
    <w:uiPriority w:val="0"/>
    <w:pPr>
      <w:adjustRightInd w:val="0"/>
      <w:textAlignment w:val="baseline"/>
    </w:pPr>
    <w:rPr>
      <w:rFonts w:ascii="宋体" w:hAnsi="Courier New" w:eastAsia="楷体_GB2312"/>
      <w:sz w:val="26"/>
      <w:szCs w:val="20"/>
    </w:rPr>
  </w:style>
  <w:style w:type="paragraph" w:customStyle="1" w:styleId="52">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53">
    <w:name w:val="PlainText"/>
    <w:basedOn w:val="1"/>
    <w:next w:val="1"/>
    <w:qFormat/>
    <w:uiPriority w:val="0"/>
    <w:pPr>
      <w:spacing w:before="156" w:after="156" w:line="400" w:lineRule="exact"/>
      <w:textAlignment w:val="baseline"/>
    </w:pPr>
    <w:rPr>
      <w:rFonts w:ascii="宋体" w:hAnsi="Courier New"/>
      <w:sz w:val="24"/>
    </w:rPr>
  </w:style>
  <w:style w:type="character" w:customStyle="1" w:styleId="54">
    <w:name w:val="NormalCharacter"/>
    <w:semiHidden/>
    <w:qFormat/>
    <w:uiPriority w:val="0"/>
    <w:rPr>
      <w:kern w:val="2"/>
      <w:sz w:val="21"/>
      <w:szCs w:val="24"/>
      <w:lang w:val="en-US" w:eastAsia="zh-CN" w:bidi="ar-SA"/>
    </w:rPr>
  </w:style>
  <w:style w:type="character" w:customStyle="1" w:styleId="55">
    <w:name w:val="font51"/>
    <w:basedOn w:val="32"/>
    <w:qFormat/>
    <w:uiPriority w:val="0"/>
    <w:rPr>
      <w:rFonts w:hint="eastAsia" w:ascii="宋体" w:hAnsi="宋体" w:eastAsia="宋体" w:cs="宋体"/>
      <w:color w:val="000000"/>
      <w:sz w:val="21"/>
      <w:szCs w:val="21"/>
      <w:u w:val="none"/>
    </w:rPr>
  </w:style>
  <w:style w:type="character" w:customStyle="1" w:styleId="56">
    <w:name w:val="font11"/>
    <w:basedOn w:val="32"/>
    <w:qFormat/>
    <w:uiPriority w:val="0"/>
    <w:rPr>
      <w:rFonts w:hint="default" w:ascii="Times New Roman" w:hAnsi="Times New Roman" w:cs="Times New Roman"/>
      <w:color w:val="000000"/>
      <w:sz w:val="21"/>
      <w:szCs w:val="21"/>
      <w:u w:val="none"/>
    </w:rPr>
  </w:style>
  <w:style w:type="character" w:customStyle="1" w:styleId="57">
    <w:name w:val="font31"/>
    <w:basedOn w:val="32"/>
    <w:qFormat/>
    <w:uiPriority w:val="0"/>
    <w:rPr>
      <w:rFonts w:hint="eastAsia" w:ascii="宋体" w:hAnsi="宋体" w:eastAsia="宋体" w:cs="宋体"/>
      <w:b/>
      <w:bCs/>
      <w:color w:val="000000"/>
      <w:sz w:val="21"/>
      <w:szCs w:val="21"/>
      <w:u w:val="none"/>
    </w:rPr>
  </w:style>
  <w:style w:type="character" w:customStyle="1" w:styleId="58">
    <w:name w:val="font91"/>
    <w:basedOn w:val="32"/>
    <w:qFormat/>
    <w:uiPriority w:val="0"/>
    <w:rPr>
      <w:rFonts w:hint="eastAsia" w:ascii="宋体" w:hAnsi="宋体" w:eastAsia="宋体" w:cs="宋体"/>
      <w:color w:val="000000"/>
      <w:sz w:val="21"/>
      <w:szCs w:val="21"/>
      <w:u w:val="none"/>
    </w:rPr>
  </w:style>
  <w:style w:type="character" w:customStyle="1" w:styleId="59">
    <w:name w:val="font01"/>
    <w:basedOn w:val="32"/>
    <w:qFormat/>
    <w:uiPriority w:val="0"/>
    <w:rPr>
      <w:rFonts w:hint="eastAsia" w:ascii="宋体" w:hAnsi="宋体" w:eastAsia="宋体" w:cs="宋体"/>
      <w:color w:val="000000"/>
      <w:sz w:val="21"/>
      <w:szCs w:val="21"/>
      <w:u w:val="none"/>
    </w:rPr>
  </w:style>
  <w:style w:type="paragraph" w:customStyle="1" w:styleId="60">
    <w:name w:val="*正文"/>
    <w:basedOn w:val="1"/>
    <w:qFormat/>
    <w:uiPriority w:val="0"/>
    <w:pPr>
      <w:snapToGrid w:val="0"/>
      <w:spacing w:line="360" w:lineRule="auto"/>
      <w:ind w:firstLine="482"/>
      <w:jc w:val="left"/>
    </w:pPr>
    <w:rPr>
      <w:rFonts w:ascii="宋体" w:hAnsi="宋体"/>
      <w:kern w:val="0"/>
      <w:sz w:val="24"/>
      <w:szCs w:val="20"/>
    </w:rPr>
  </w:style>
  <w:style w:type="paragraph" w:customStyle="1" w:styleId="6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table" w:customStyle="1" w:styleId="62">
    <w:name w:val="Table Normal"/>
    <w:semiHidden/>
    <w:unhideWhenUsed/>
    <w:qFormat/>
    <w:uiPriority w:val="0"/>
    <w:tblPr>
      <w:tblCellMar>
        <w:top w:w="0" w:type="dxa"/>
        <w:left w:w="0" w:type="dxa"/>
        <w:bottom w:w="0" w:type="dxa"/>
        <w:right w:w="0" w:type="dxa"/>
      </w:tblCellMar>
    </w:tblPr>
  </w:style>
  <w:style w:type="paragraph" w:customStyle="1" w:styleId="63">
    <w:name w:val="正文文本1"/>
    <w:basedOn w:val="1"/>
    <w:qFormat/>
    <w:uiPriority w:val="0"/>
    <w:pPr>
      <w:shd w:val="clear" w:color="auto" w:fill="FFFFFF"/>
      <w:spacing w:line="425" w:lineRule="auto"/>
      <w:ind w:firstLine="400"/>
    </w:pPr>
    <w:rPr>
      <w:rFonts w:ascii="MingLiU" w:hAnsi="MingLiU" w:eastAsia="MingLiU" w:cs="MingLiU"/>
      <w:sz w:val="28"/>
      <w:szCs w:val="28"/>
      <w:lang w:val="zh-CN" w:bidi="zh-CN"/>
    </w:rPr>
  </w:style>
  <w:style w:type="character" w:customStyle="1" w:styleId="64">
    <w:name w:val="font61"/>
    <w:basedOn w:val="32"/>
    <w:qFormat/>
    <w:uiPriority w:val="0"/>
    <w:rPr>
      <w:rFonts w:hint="eastAsia" w:ascii="微软雅黑" w:hAnsi="微软雅黑" w:eastAsia="微软雅黑" w:cs="微软雅黑"/>
      <w:color w:val="auto"/>
      <w:sz w:val="20"/>
      <w:szCs w:val="20"/>
      <w:u w:val="none"/>
    </w:rPr>
  </w:style>
  <w:style w:type="character" w:customStyle="1" w:styleId="65">
    <w:name w:val="font71"/>
    <w:basedOn w:val="32"/>
    <w:qFormat/>
    <w:uiPriority w:val="0"/>
    <w:rPr>
      <w:rFonts w:ascii="Arial" w:hAnsi="Arial" w:cs="Arial"/>
      <w:color w:val="auto"/>
      <w:sz w:val="20"/>
      <w:szCs w:val="20"/>
      <w:u w:val="none"/>
    </w:rPr>
  </w:style>
  <w:style w:type="paragraph" w:customStyle="1" w:styleId="66">
    <w:name w:val="彩色底纹 - 强调文字颜色 31"/>
    <w:basedOn w:val="1"/>
    <w:qFormat/>
    <w:uiPriority w:val="34"/>
    <w:pPr>
      <w:adjustRightInd w:val="0"/>
      <w:spacing w:line="360" w:lineRule="auto"/>
      <w:ind w:firstLine="420" w:firstLineChars="200"/>
      <w:textAlignment w:val="baseline"/>
    </w:pPr>
    <w:rPr>
      <w:rFonts w:ascii="宋体" w:eastAsia="仿宋"/>
      <w:kern w:val="0"/>
      <w:sz w:val="28"/>
      <w:szCs w:val="21"/>
    </w:rPr>
  </w:style>
  <w:style w:type="character" w:customStyle="1" w:styleId="67">
    <w:name w:val="无"/>
    <w:qFormat/>
    <w:uiPriority w:val="0"/>
  </w:style>
  <w:style w:type="paragraph" w:customStyle="1" w:styleId="68">
    <w:name w:val="列出段落1"/>
    <w:basedOn w:val="1"/>
    <w:qFormat/>
    <w:uiPriority w:val="34"/>
    <w:pPr>
      <w:ind w:firstLine="420" w:firstLineChars="200"/>
    </w:pPr>
  </w:style>
  <w:style w:type="paragraph" w:customStyle="1" w:styleId="6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0">
    <w:name w:val="批注框文本 字符"/>
    <w:basedOn w:val="32"/>
    <w:link w:val="18"/>
    <w:qFormat/>
    <w:uiPriority w:val="0"/>
    <w:rPr>
      <w:kern w:val="2"/>
      <w:sz w:val="18"/>
      <w:szCs w:val="18"/>
    </w:rPr>
  </w:style>
  <w:style w:type="character" w:customStyle="1" w:styleId="71">
    <w:name w:val="批注文字 字符"/>
    <w:basedOn w:val="32"/>
    <w:link w:val="12"/>
    <w:qFormat/>
    <w:uiPriority w:val="0"/>
    <w:rPr>
      <w:kern w:val="2"/>
      <w:sz w:val="21"/>
      <w:szCs w:val="24"/>
    </w:rPr>
  </w:style>
  <w:style w:type="character" w:customStyle="1" w:styleId="72">
    <w:name w:val="批注主题 字符"/>
    <w:basedOn w:val="71"/>
    <w:link w:val="28"/>
    <w:qFormat/>
    <w:uiPriority w:val="0"/>
    <w:rPr>
      <w:b/>
      <w:bCs/>
      <w:kern w:val="2"/>
      <w:sz w:val="21"/>
      <w:szCs w:val="24"/>
    </w:rPr>
  </w:style>
  <w:style w:type="paragraph" w:customStyle="1" w:styleId="73">
    <w:name w:val="正文首行缩进 21"/>
    <w:basedOn w:val="74"/>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4">
    <w:name w:val="正文文本缩进1"/>
    <w:basedOn w:val="1"/>
    <w:qFormat/>
    <w:uiPriority w:val="0"/>
    <w:pPr>
      <w:spacing w:line="200" w:lineRule="exact"/>
      <w:ind w:firstLine="301"/>
    </w:pPr>
    <w:rPr>
      <w:rFonts w:ascii="宋体" w:hAnsi="Courier New"/>
      <w:spacing w:val="-4"/>
      <w:kern w:val="0"/>
      <w:sz w:val="18"/>
    </w:rPr>
  </w:style>
  <w:style w:type="paragraph" w:styleId="75">
    <w:name w:val="No Spacing"/>
    <w:basedOn w:val="1"/>
    <w:qFormat/>
    <w:uiPriority w:val="0"/>
    <w:pPr>
      <w:widowControl/>
      <w:jc w:val="left"/>
    </w:pPr>
    <w:rPr>
      <w:rFonts w:ascii="Calibri" w:hAnsi="Calibri"/>
      <w:kern w:val="0"/>
      <w:sz w:val="20"/>
    </w:rPr>
  </w:style>
  <w:style w:type="paragraph" w:customStyle="1" w:styleId="76">
    <w:name w:val="图"/>
    <w:basedOn w:val="1"/>
    <w:qFormat/>
    <w:uiPriority w:val="0"/>
    <w:pPr>
      <w:keepNext/>
      <w:adjustRightInd w:val="0"/>
      <w:spacing w:before="60" w:after="60" w:line="300" w:lineRule="auto"/>
      <w:jc w:val="center"/>
      <w:textAlignment w:val="center"/>
    </w:pPr>
    <w:rPr>
      <w:snapToGrid w:val="0"/>
      <w:spacing w:val="20"/>
      <w:kern w:val="0"/>
      <w:sz w:val="24"/>
    </w:rPr>
  </w:style>
  <w:style w:type="character" w:customStyle="1" w:styleId="77">
    <w:name w:val="unnamed51"/>
    <w:qFormat/>
    <w:uiPriority w:val="0"/>
    <w:rPr>
      <w:sz w:val="22"/>
      <w:szCs w:val="22"/>
    </w:rPr>
  </w:style>
  <w:style w:type="character" w:customStyle="1" w:styleId="78">
    <w:name w:val="font21"/>
    <w:basedOn w:val="3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3148</Words>
  <Characters>3704</Characters>
  <Lines>309</Lines>
  <Paragraphs>87</Paragraphs>
  <TotalTime>6</TotalTime>
  <ScaleCrop>false</ScaleCrop>
  <LinksUpToDate>false</LinksUpToDate>
  <CharactersWithSpaces>3858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柠檬头小迪</cp:lastModifiedBy>
  <cp:lastPrinted>2025-01-07T00:41:00Z</cp:lastPrinted>
  <dcterms:modified xsi:type="dcterms:W3CDTF">2025-06-20T08:18:37Z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8AFA18E57B4C4DEB9EF4EB52ED01D751_13</vt:lpwstr>
  </property>
  <property fmtid="{D5CDD505-2E9C-101B-9397-08002B2CF9AE}" pid="4" name="KSOTemplateDocerSaveRecord">
    <vt:lpwstr>eyJoZGlkIjoiYzhiYjZjYjRlM2RkNTBkMTU2ZDU2OWIzMTFkNGM4N2EiLCJ1c2VySWQiOiI3ODEwNDU5NTcifQ==</vt:lpwstr>
  </property>
</Properties>
</file>