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198E3">
      <w:pPr>
        <w:jc w:val="center"/>
        <w:rPr>
          <w:rFonts w:hint="eastAsia" w:ascii="宋体" w:hAnsi="宋体" w:cs="宋体"/>
          <w:b/>
          <w:sz w:val="52"/>
          <w:szCs w:val="52"/>
        </w:rPr>
      </w:pPr>
    </w:p>
    <w:p w14:paraId="0518BBA6">
      <w:pPr>
        <w:jc w:val="center"/>
        <w:outlineLvl w:val="0"/>
        <w:rPr>
          <w:rFonts w:hint="eastAsia" w:ascii="宋体" w:hAnsi="宋体" w:cs="宋体"/>
          <w:color w:val="auto"/>
          <w:spacing w:val="12"/>
          <w:sz w:val="44"/>
          <w:szCs w:val="44"/>
        </w:rPr>
      </w:pPr>
      <w:r>
        <w:rPr>
          <w:rFonts w:hint="eastAsia" w:ascii="宋体" w:hAnsi="宋体" w:cs="宋体"/>
          <w:b/>
          <w:color w:val="auto"/>
          <w:sz w:val="48"/>
          <w:szCs w:val="48"/>
        </w:rPr>
        <w:tab/>
      </w:r>
      <w:r>
        <w:rPr>
          <w:rFonts w:hint="eastAsia" w:ascii="宋体" w:hAnsi="宋体" w:cs="宋体"/>
          <w:b/>
          <w:color w:val="auto"/>
          <w:sz w:val="48"/>
          <w:szCs w:val="48"/>
        </w:rPr>
        <w:tab/>
      </w:r>
      <w:r>
        <w:rPr>
          <w:rFonts w:hint="eastAsia" w:ascii="宋体" w:hAnsi="宋体" w:cs="宋体"/>
          <w:b/>
          <w:color w:val="auto"/>
          <w:sz w:val="48"/>
          <w:szCs w:val="48"/>
          <w:lang w:eastAsia="zh-CN"/>
        </w:rPr>
        <w:t>高空瞭望视频监控体系服务项目</w:t>
      </w:r>
      <w:r>
        <w:rPr>
          <w:rFonts w:hint="eastAsia" w:ascii="宋体" w:hAnsi="宋体" w:cs="宋体"/>
          <w:b/>
          <w:color w:val="auto"/>
          <w:sz w:val="48"/>
          <w:szCs w:val="48"/>
        </w:rPr>
        <w:t xml:space="preserve">  </w:t>
      </w:r>
    </w:p>
    <w:p w14:paraId="3F397C67">
      <w:pPr>
        <w:rPr>
          <w:rFonts w:hint="eastAsia" w:ascii="宋体" w:hAnsi="宋体" w:cs="宋体"/>
          <w:color w:val="auto"/>
        </w:rPr>
      </w:pPr>
    </w:p>
    <w:p w14:paraId="77F7BA51">
      <w:pPr>
        <w:pStyle w:val="58"/>
        <w:rPr>
          <w:rFonts w:hint="eastAsia"/>
          <w:color w:val="auto"/>
        </w:rPr>
      </w:pPr>
    </w:p>
    <w:p w14:paraId="6E9D3C96">
      <w:pPr>
        <w:spacing w:before="120" w:beforeLines="50"/>
        <w:jc w:val="center"/>
        <w:outlineLvl w:val="0"/>
        <w:rPr>
          <w:rFonts w:hint="eastAsia" w:ascii="宋体" w:hAnsi="宋体" w:cs="宋体"/>
          <w:b/>
          <w:color w:val="auto"/>
          <w:sz w:val="52"/>
          <w:szCs w:val="52"/>
        </w:rPr>
      </w:pPr>
      <w:r>
        <w:rPr>
          <w:rFonts w:hint="eastAsia" w:ascii="宋体" w:hAnsi="宋体" w:cs="宋体"/>
          <w:b/>
          <w:color w:val="auto"/>
          <w:sz w:val="52"/>
          <w:szCs w:val="52"/>
        </w:rPr>
        <w:t>公开招标采购文件</w:t>
      </w:r>
    </w:p>
    <w:p w14:paraId="0CE27B87">
      <w:pPr>
        <w:jc w:val="center"/>
        <w:rPr>
          <w:rFonts w:hint="eastAsia" w:ascii="宋体" w:hAnsi="宋体" w:cs="宋体"/>
          <w:b/>
          <w:color w:val="auto"/>
          <w:szCs w:val="21"/>
        </w:rPr>
      </w:pPr>
    </w:p>
    <w:p w14:paraId="4E08FEC3">
      <w:pPr>
        <w:jc w:val="center"/>
        <w:rPr>
          <w:rFonts w:hint="eastAsia" w:ascii="宋体" w:hAnsi="宋体" w:cs="宋体"/>
          <w:b/>
          <w:color w:val="auto"/>
          <w:szCs w:val="21"/>
        </w:rPr>
      </w:pPr>
    </w:p>
    <w:p w14:paraId="4E2E7C41">
      <w:pPr>
        <w:jc w:val="center"/>
        <w:rPr>
          <w:rFonts w:hint="eastAsia" w:ascii="宋体" w:hAnsi="宋体" w:cs="宋体"/>
          <w:b/>
          <w:color w:val="auto"/>
          <w:szCs w:val="21"/>
        </w:rPr>
      </w:pPr>
    </w:p>
    <w:p w14:paraId="1CC96CF9">
      <w:pPr>
        <w:jc w:val="center"/>
        <w:rPr>
          <w:rFonts w:hint="eastAsia" w:ascii="宋体" w:hAnsi="宋体" w:cs="宋体"/>
          <w:b/>
          <w:color w:val="auto"/>
          <w:szCs w:val="21"/>
        </w:rPr>
      </w:pPr>
    </w:p>
    <w:p w14:paraId="5A1B0186">
      <w:pPr>
        <w:jc w:val="center"/>
        <w:rPr>
          <w:rFonts w:hint="eastAsia" w:ascii="宋体" w:hAnsi="宋体" w:cs="宋体"/>
          <w:b/>
          <w:color w:val="auto"/>
          <w:szCs w:val="21"/>
        </w:rPr>
      </w:pPr>
    </w:p>
    <w:p w14:paraId="0A5B0C0D">
      <w:pPr>
        <w:snapToGrid w:val="0"/>
        <w:spacing w:before="120" w:beforeLines="50" w:line="360" w:lineRule="auto"/>
        <w:rPr>
          <w:rFonts w:hint="eastAsia" w:ascii="宋体" w:hAnsi="宋体" w:cs="宋体"/>
          <w:b/>
          <w:color w:val="auto"/>
          <w:sz w:val="30"/>
          <w:szCs w:val="72"/>
        </w:rPr>
      </w:pPr>
    </w:p>
    <w:p w14:paraId="48240FE8">
      <w:pPr>
        <w:pStyle w:val="13"/>
        <w:rPr>
          <w:rFonts w:hint="eastAsia" w:ascii="宋体" w:hAnsi="宋体" w:cs="宋体"/>
          <w:color w:val="auto"/>
        </w:rPr>
      </w:pPr>
    </w:p>
    <w:p w14:paraId="3D2690B5">
      <w:pPr>
        <w:pStyle w:val="13"/>
        <w:rPr>
          <w:rFonts w:hint="eastAsia" w:ascii="宋体" w:hAnsi="宋体" w:cs="宋体"/>
          <w:color w:val="auto"/>
        </w:rPr>
      </w:pPr>
    </w:p>
    <w:p w14:paraId="604F07A1">
      <w:pPr>
        <w:pStyle w:val="14"/>
        <w:ind w:firstLine="210"/>
        <w:rPr>
          <w:rFonts w:hint="eastAsia" w:ascii="宋体" w:hAnsi="宋体" w:cs="宋体"/>
          <w:color w:val="auto"/>
        </w:rPr>
      </w:pPr>
    </w:p>
    <w:p w14:paraId="7B565A08">
      <w:pPr>
        <w:pStyle w:val="13"/>
        <w:rPr>
          <w:rFonts w:hint="eastAsia" w:ascii="宋体" w:hAnsi="宋体" w:cs="宋体"/>
          <w:color w:val="auto"/>
        </w:rPr>
      </w:pPr>
    </w:p>
    <w:p w14:paraId="73B03C2A">
      <w:pPr>
        <w:pStyle w:val="13"/>
        <w:rPr>
          <w:rFonts w:hint="eastAsia" w:ascii="宋体" w:hAnsi="宋体" w:cs="宋体"/>
          <w:color w:val="auto"/>
        </w:rPr>
      </w:pPr>
    </w:p>
    <w:p w14:paraId="297BD542">
      <w:pPr>
        <w:snapToGrid w:val="0"/>
        <w:spacing w:before="120" w:beforeLines="50" w:line="360" w:lineRule="auto"/>
        <w:outlineLvl w:val="0"/>
        <w:rPr>
          <w:rFonts w:hint="eastAsia" w:ascii="宋体" w:hAnsi="宋体" w:cs="宋体"/>
          <w:b/>
          <w:color w:val="auto"/>
          <w:sz w:val="30"/>
          <w:szCs w:val="72"/>
        </w:rPr>
      </w:pPr>
      <w:r>
        <w:rPr>
          <w:rFonts w:hint="eastAsia" w:ascii="宋体" w:hAnsi="宋体" w:cs="宋体"/>
          <w:b/>
          <w:color w:val="auto"/>
          <w:sz w:val="30"/>
          <w:szCs w:val="72"/>
        </w:rPr>
        <w:t>项目编号：TLZB-202</w:t>
      </w:r>
      <w:r>
        <w:rPr>
          <w:rFonts w:hint="eastAsia" w:ascii="宋体" w:hAnsi="宋体" w:cs="宋体"/>
          <w:b/>
          <w:color w:val="auto"/>
          <w:sz w:val="30"/>
          <w:szCs w:val="72"/>
          <w:lang w:val="en-US" w:eastAsia="zh-CN"/>
        </w:rPr>
        <w:t>5</w:t>
      </w:r>
      <w:r>
        <w:rPr>
          <w:rFonts w:hint="eastAsia" w:ascii="宋体" w:hAnsi="宋体" w:cs="宋体"/>
          <w:b/>
          <w:color w:val="auto"/>
          <w:sz w:val="30"/>
          <w:szCs w:val="72"/>
        </w:rPr>
        <w:t>-</w:t>
      </w:r>
      <w:r>
        <w:rPr>
          <w:rFonts w:hint="eastAsia" w:ascii="宋体" w:hAnsi="宋体" w:cs="宋体"/>
          <w:b/>
          <w:color w:val="auto"/>
          <w:sz w:val="30"/>
          <w:szCs w:val="72"/>
          <w:lang w:val="en-US" w:eastAsia="zh-CN"/>
        </w:rPr>
        <w:t xml:space="preserve">192  </w:t>
      </w:r>
      <w:r>
        <w:rPr>
          <w:rFonts w:hint="eastAsia" w:ascii="宋体" w:hAnsi="宋体" w:cs="宋体"/>
          <w:b/>
          <w:color w:val="auto"/>
          <w:sz w:val="30"/>
          <w:szCs w:val="72"/>
        </w:rPr>
        <w:t xml:space="preserve">  </w:t>
      </w:r>
    </w:p>
    <w:p w14:paraId="265D3A4A">
      <w:pPr>
        <w:snapToGrid w:val="0"/>
        <w:spacing w:before="120" w:beforeLines="50" w:line="360" w:lineRule="auto"/>
        <w:outlineLvl w:val="0"/>
        <w:rPr>
          <w:rFonts w:hint="eastAsia" w:ascii="宋体" w:hAnsi="宋体" w:cs="宋体"/>
          <w:b/>
          <w:color w:val="auto"/>
          <w:sz w:val="30"/>
          <w:szCs w:val="72"/>
        </w:rPr>
      </w:pPr>
      <w:r>
        <w:rPr>
          <w:rFonts w:hint="eastAsia" w:ascii="宋体" w:hAnsi="宋体" w:cs="宋体"/>
          <w:b/>
          <w:color w:val="auto"/>
          <w:sz w:val="30"/>
          <w:szCs w:val="72"/>
        </w:rPr>
        <w:t>项目名称：</w:t>
      </w:r>
      <w:r>
        <w:rPr>
          <w:rFonts w:hint="eastAsia" w:ascii="宋体" w:hAnsi="宋体" w:cs="宋体"/>
          <w:b/>
          <w:color w:val="auto"/>
          <w:sz w:val="30"/>
          <w:szCs w:val="72"/>
          <w:lang w:eastAsia="zh-CN"/>
        </w:rPr>
        <w:t>高空瞭望视频监控体系服务项目</w:t>
      </w:r>
      <w:r>
        <w:rPr>
          <w:rFonts w:hint="eastAsia" w:ascii="宋体" w:hAnsi="宋体" w:cs="宋体"/>
          <w:b/>
          <w:color w:val="auto"/>
          <w:sz w:val="30"/>
          <w:szCs w:val="72"/>
        </w:rPr>
        <w:t xml:space="preserve">  </w:t>
      </w:r>
    </w:p>
    <w:p w14:paraId="602B58B6">
      <w:pPr>
        <w:snapToGrid w:val="0"/>
        <w:spacing w:before="120" w:beforeLines="50" w:line="360" w:lineRule="auto"/>
        <w:outlineLvl w:val="0"/>
        <w:rPr>
          <w:rFonts w:hint="eastAsia" w:ascii="宋体" w:hAnsi="宋体" w:cs="宋体"/>
          <w:b/>
          <w:color w:val="auto"/>
          <w:sz w:val="30"/>
          <w:szCs w:val="72"/>
        </w:rPr>
      </w:pPr>
      <w:r>
        <w:rPr>
          <w:rFonts w:hint="eastAsia" w:ascii="宋体" w:hAnsi="宋体" w:cs="宋体"/>
          <w:b/>
          <w:color w:val="auto"/>
          <w:sz w:val="30"/>
          <w:szCs w:val="72"/>
        </w:rPr>
        <w:t>采购人：</w:t>
      </w:r>
      <w:r>
        <w:rPr>
          <w:rFonts w:hint="eastAsia" w:ascii="宋体" w:hAnsi="宋体" w:cs="宋体"/>
          <w:b/>
          <w:color w:val="auto"/>
          <w:sz w:val="30"/>
          <w:szCs w:val="72"/>
        </w:rPr>
        <w:tab/>
      </w:r>
      <w:r>
        <w:rPr>
          <w:rFonts w:hint="eastAsia" w:ascii="宋体" w:hAnsi="宋体" w:cs="宋体"/>
          <w:b/>
          <w:color w:val="auto"/>
          <w:sz w:val="30"/>
          <w:szCs w:val="72"/>
        </w:rPr>
        <w:t xml:space="preserve">舟山市生态环境局普陀分局  </w:t>
      </w:r>
    </w:p>
    <w:p w14:paraId="49184EB4">
      <w:pPr>
        <w:snapToGrid w:val="0"/>
        <w:spacing w:before="120" w:beforeLines="50" w:line="360" w:lineRule="auto"/>
        <w:rPr>
          <w:rFonts w:hint="eastAsia" w:ascii="宋体" w:hAnsi="宋体" w:eastAsia="宋体" w:cs="宋体"/>
          <w:b/>
          <w:color w:val="auto"/>
          <w:sz w:val="30"/>
          <w:szCs w:val="72"/>
          <w:lang w:eastAsia="zh-CN"/>
        </w:rPr>
      </w:pPr>
      <w:r>
        <w:rPr>
          <w:rFonts w:hint="eastAsia" w:ascii="宋体" w:hAnsi="宋体" w:cs="宋体"/>
          <w:b/>
          <w:color w:val="auto"/>
          <w:sz w:val="30"/>
          <w:szCs w:val="72"/>
        </w:rPr>
        <w:t>采购代理机构：浙江天隆工程管理有限公司</w:t>
      </w:r>
    </w:p>
    <w:p w14:paraId="32C5E41F">
      <w:pPr>
        <w:pStyle w:val="13"/>
        <w:spacing w:before="120"/>
        <w:rPr>
          <w:rFonts w:hint="eastAsia" w:ascii="宋体" w:hAnsi="宋体" w:cs="宋体"/>
          <w:color w:val="auto"/>
        </w:rPr>
        <w:sectPr>
          <w:footerReference r:id="rId3" w:type="default"/>
          <w:pgSz w:w="11906" w:h="16838"/>
          <w:pgMar w:top="1304" w:right="1106" w:bottom="1304" w:left="1531" w:header="1304" w:footer="1304" w:gutter="0"/>
          <w:pgNumType w:start="1"/>
          <w:cols w:space="720" w:num="1"/>
        </w:sectPr>
      </w:pPr>
      <w:r>
        <w:rPr>
          <w:rFonts w:hint="eastAsia" w:ascii="宋体" w:hAnsi="宋体" w:cs="宋体"/>
          <w:b/>
          <w:color w:val="auto"/>
          <w:sz w:val="30"/>
          <w:szCs w:val="72"/>
        </w:rPr>
        <w:t>时    间：二〇二五年</w:t>
      </w:r>
      <w:r>
        <w:rPr>
          <w:rFonts w:hint="eastAsia" w:ascii="宋体" w:hAnsi="宋体" w:cs="宋体"/>
          <w:b/>
          <w:color w:val="auto"/>
          <w:sz w:val="30"/>
          <w:szCs w:val="72"/>
          <w:lang w:val="en-US" w:eastAsia="zh-CN"/>
        </w:rPr>
        <w:t>六</w:t>
      </w:r>
      <w:r>
        <w:rPr>
          <w:rFonts w:hint="eastAsia" w:ascii="宋体" w:hAnsi="宋体" w:cs="宋体"/>
          <w:b/>
          <w:color w:val="auto"/>
          <w:sz w:val="30"/>
          <w:szCs w:val="72"/>
        </w:rPr>
        <w:t>月</w:t>
      </w:r>
    </w:p>
    <w:p w14:paraId="18F93D9A">
      <w:pPr>
        <w:pStyle w:val="40"/>
        <w:spacing w:before="120" w:after="120" w:line="360" w:lineRule="auto"/>
        <w:jc w:val="center"/>
        <w:outlineLvl w:val="0"/>
        <w:rPr>
          <w:rFonts w:hint="eastAsia" w:hAnsi="宋体" w:eastAsia="宋体" w:cs="宋体"/>
          <w:b/>
          <w:bCs/>
          <w:color w:val="auto"/>
          <w:sz w:val="32"/>
          <w:szCs w:val="32"/>
        </w:rPr>
      </w:pPr>
      <w:r>
        <w:rPr>
          <w:rFonts w:hint="eastAsia" w:hAnsi="宋体" w:eastAsia="宋体" w:cs="宋体"/>
          <w:b/>
          <w:bCs/>
          <w:color w:val="auto"/>
          <w:sz w:val="32"/>
          <w:szCs w:val="32"/>
        </w:rPr>
        <w:t>目    录</w:t>
      </w:r>
    </w:p>
    <w:p w14:paraId="781A4ED5">
      <w:pPr>
        <w:spacing w:line="432" w:lineRule="auto"/>
        <w:rPr>
          <w:rFonts w:hint="eastAsia" w:ascii="宋体" w:hAnsi="宋体" w:cs="宋体"/>
          <w:color w:val="auto"/>
          <w:sz w:val="28"/>
          <w:szCs w:val="28"/>
        </w:rPr>
      </w:pPr>
      <w:r>
        <w:rPr>
          <w:rFonts w:hint="eastAsia" w:ascii="宋体" w:hAnsi="宋体" w:cs="宋体"/>
          <w:color w:val="auto"/>
          <w:sz w:val="28"/>
          <w:szCs w:val="28"/>
        </w:rPr>
        <w:t>第一章  招标公告</w:t>
      </w:r>
    </w:p>
    <w:p w14:paraId="5E2FF12F">
      <w:pPr>
        <w:spacing w:line="432" w:lineRule="auto"/>
        <w:rPr>
          <w:rFonts w:hint="eastAsia" w:ascii="宋体" w:hAnsi="宋体" w:cs="宋体"/>
          <w:color w:val="auto"/>
          <w:sz w:val="28"/>
          <w:szCs w:val="28"/>
        </w:rPr>
      </w:pPr>
      <w:r>
        <w:rPr>
          <w:rFonts w:hint="eastAsia" w:ascii="宋体" w:hAnsi="宋体" w:cs="宋体"/>
          <w:color w:val="auto"/>
          <w:sz w:val="28"/>
          <w:szCs w:val="28"/>
        </w:rPr>
        <w:t>第二章  采购需求</w:t>
      </w:r>
    </w:p>
    <w:p w14:paraId="1782F4F5">
      <w:pPr>
        <w:spacing w:line="432" w:lineRule="auto"/>
        <w:rPr>
          <w:rFonts w:hint="eastAsia" w:ascii="宋体" w:hAnsi="宋体" w:cs="宋体"/>
          <w:color w:val="auto"/>
          <w:sz w:val="28"/>
          <w:szCs w:val="28"/>
        </w:rPr>
      </w:pPr>
      <w:r>
        <w:rPr>
          <w:rFonts w:hint="eastAsia" w:ascii="宋体" w:hAnsi="宋体" w:cs="宋体"/>
          <w:color w:val="auto"/>
          <w:sz w:val="28"/>
          <w:szCs w:val="28"/>
        </w:rPr>
        <w:t>第三章  投标人须知</w:t>
      </w:r>
    </w:p>
    <w:p w14:paraId="48CB0A5D">
      <w:pPr>
        <w:spacing w:line="432" w:lineRule="auto"/>
        <w:ind w:firstLine="1120" w:firstLineChars="400"/>
        <w:rPr>
          <w:rFonts w:hint="eastAsia" w:ascii="宋体" w:hAnsi="宋体" w:cs="宋体"/>
          <w:color w:val="auto"/>
          <w:sz w:val="28"/>
          <w:szCs w:val="28"/>
        </w:rPr>
      </w:pPr>
      <w:r>
        <w:rPr>
          <w:rFonts w:hint="eastAsia" w:ascii="宋体" w:hAnsi="宋体" w:cs="宋体"/>
          <w:color w:val="auto"/>
          <w:sz w:val="28"/>
          <w:szCs w:val="28"/>
        </w:rPr>
        <w:t>前附表</w:t>
      </w:r>
    </w:p>
    <w:p w14:paraId="362D535A">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一、总 则</w:t>
      </w:r>
    </w:p>
    <w:p w14:paraId="79112186">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二、采购文件</w:t>
      </w:r>
    </w:p>
    <w:p w14:paraId="383ED618">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三、投标文件的编制</w:t>
      </w:r>
    </w:p>
    <w:p w14:paraId="58924331">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四、开标</w:t>
      </w:r>
    </w:p>
    <w:p w14:paraId="6295767D">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五、评标</w:t>
      </w:r>
    </w:p>
    <w:p w14:paraId="64B941BA">
      <w:pPr>
        <w:pStyle w:val="13"/>
        <w:spacing w:after="0" w:line="432" w:lineRule="auto"/>
        <w:ind w:firstLine="560" w:firstLineChars="200"/>
        <w:rPr>
          <w:rFonts w:hint="eastAsia" w:ascii="宋体" w:hAnsi="宋体" w:cs="宋体"/>
          <w:color w:val="auto"/>
        </w:rPr>
      </w:pPr>
      <w:r>
        <w:rPr>
          <w:rFonts w:hint="eastAsia" w:ascii="宋体" w:hAnsi="宋体" w:cs="宋体"/>
          <w:color w:val="auto"/>
          <w:sz w:val="28"/>
          <w:szCs w:val="28"/>
        </w:rPr>
        <w:t>六、废标</w:t>
      </w:r>
    </w:p>
    <w:p w14:paraId="797F2859">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七、定标</w:t>
      </w:r>
    </w:p>
    <w:p w14:paraId="351CEEE3">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八、合同授予</w:t>
      </w:r>
    </w:p>
    <w:p w14:paraId="2BA5E105">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九、政府采购政策</w:t>
      </w:r>
    </w:p>
    <w:p w14:paraId="6CFE9D51">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十、解释权</w:t>
      </w:r>
    </w:p>
    <w:p w14:paraId="7E7E566F">
      <w:pPr>
        <w:spacing w:line="432" w:lineRule="auto"/>
        <w:rPr>
          <w:rFonts w:hint="eastAsia" w:ascii="宋体" w:hAnsi="宋体" w:cs="宋体"/>
          <w:color w:val="auto"/>
          <w:sz w:val="28"/>
          <w:szCs w:val="28"/>
        </w:rPr>
      </w:pPr>
      <w:r>
        <w:rPr>
          <w:rFonts w:hint="eastAsia" w:ascii="宋体" w:hAnsi="宋体" w:cs="宋体"/>
          <w:color w:val="auto"/>
          <w:sz w:val="28"/>
          <w:szCs w:val="28"/>
        </w:rPr>
        <w:t>第四章  评分办法及评分标准</w:t>
      </w:r>
    </w:p>
    <w:p w14:paraId="1ECB779E">
      <w:pPr>
        <w:spacing w:line="432" w:lineRule="auto"/>
        <w:rPr>
          <w:rFonts w:hint="eastAsia" w:ascii="宋体" w:hAnsi="宋体" w:cs="宋体"/>
          <w:color w:val="auto"/>
          <w:sz w:val="28"/>
          <w:szCs w:val="28"/>
        </w:rPr>
      </w:pPr>
      <w:r>
        <w:rPr>
          <w:rFonts w:hint="eastAsia" w:ascii="宋体" w:hAnsi="宋体" w:cs="宋体"/>
          <w:color w:val="auto"/>
          <w:sz w:val="28"/>
          <w:szCs w:val="28"/>
        </w:rPr>
        <w:t>第五章  合同主要条款</w:t>
      </w:r>
    </w:p>
    <w:p w14:paraId="5DA8E25C">
      <w:pPr>
        <w:spacing w:line="432" w:lineRule="auto"/>
        <w:rPr>
          <w:rFonts w:hint="eastAsia" w:ascii="宋体" w:hAnsi="宋体" w:cs="宋体"/>
          <w:color w:val="auto"/>
          <w:sz w:val="28"/>
          <w:szCs w:val="28"/>
        </w:rPr>
      </w:pPr>
      <w:r>
        <w:rPr>
          <w:rFonts w:hint="eastAsia" w:ascii="宋体" w:hAnsi="宋体" w:cs="宋体"/>
          <w:color w:val="auto"/>
          <w:sz w:val="28"/>
          <w:szCs w:val="28"/>
        </w:rPr>
        <w:t>第六章  投标文件相关格式</w:t>
      </w:r>
    </w:p>
    <w:p w14:paraId="0D6509BB">
      <w:pPr>
        <w:spacing w:line="432" w:lineRule="auto"/>
        <w:rPr>
          <w:rFonts w:hint="eastAsia" w:ascii="宋体" w:hAnsi="宋体" w:cs="宋体"/>
          <w:color w:val="auto"/>
          <w:sz w:val="28"/>
          <w:szCs w:val="28"/>
        </w:rPr>
      </w:pPr>
    </w:p>
    <w:p w14:paraId="199AF845">
      <w:pPr>
        <w:pStyle w:val="39"/>
        <w:rPr>
          <w:rFonts w:hint="eastAsia" w:ascii="宋体" w:hAnsi="宋体" w:cs="宋体"/>
          <w:color w:val="auto"/>
        </w:rPr>
      </w:pPr>
    </w:p>
    <w:p w14:paraId="6D5A5F95">
      <w:pPr>
        <w:pStyle w:val="39"/>
        <w:rPr>
          <w:rFonts w:hint="eastAsia" w:ascii="宋体" w:hAnsi="宋体" w:cs="宋体"/>
          <w:color w:val="auto"/>
        </w:rPr>
      </w:pPr>
    </w:p>
    <w:p w14:paraId="4C595E0E">
      <w:pPr>
        <w:pStyle w:val="39"/>
        <w:rPr>
          <w:rFonts w:hint="eastAsia" w:ascii="宋体" w:hAnsi="宋体" w:cs="宋体"/>
          <w:color w:val="auto"/>
        </w:rPr>
      </w:pPr>
    </w:p>
    <w:p w14:paraId="61DA3B3A">
      <w:pPr>
        <w:pStyle w:val="39"/>
        <w:rPr>
          <w:rFonts w:hint="eastAsia" w:ascii="宋体" w:hAnsi="宋体" w:cs="宋体"/>
          <w:color w:val="auto"/>
        </w:rPr>
      </w:pPr>
    </w:p>
    <w:p w14:paraId="3859BC3A">
      <w:pPr>
        <w:pStyle w:val="40"/>
        <w:snapToGrid w:val="0"/>
        <w:spacing w:before="120" w:after="120" w:line="360" w:lineRule="auto"/>
        <w:ind w:right="-87"/>
        <w:jc w:val="center"/>
        <w:outlineLvl w:val="0"/>
        <w:rPr>
          <w:rFonts w:hint="eastAsia" w:hAnsi="宋体" w:eastAsia="宋体" w:cs="宋体"/>
          <w:b/>
          <w:bCs/>
          <w:color w:val="auto"/>
        </w:rPr>
      </w:pPr>
      <w:bookmarkStart w:id="0" w:name="OLE_LINK1"/>
      <w:r>
        <w:rPr>
          <w:rFonts w:hint="eastAsia" w:hAnsi="宋体" w:eastAsia="宋体" w:cs="宋体"/>
          <w:b/>
          <w:bCs/>
          <w:color w:val="auto"/>
        </w:rPr>
        <w:t>第一章  采购公告</w:t>
      </w:r>
      <w:bookmarkEnd w:id="0"/>
    </w:p>
    <w:p w14:paraId="61BE701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rPr>
      </w:pPr>
      <w:r>
        <w:rPr>
          <w:rFonts w:hint="eastAsia" w:ascii="宋体" w:hAnsi="宋体" w:cs="宋体"/>
          <w:color w:val="auto"/>
          <w:szCs w:val="21"/>
        </w:rPr>
        <w:t>项目概况</w:t>
      </w:r>
    </w:p>
    <w:p w14:paraId="6127751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高空瞭望视频监控体系服务项目</w:t>
      </w:r>
      <w:r>
        <w:rPr>
          <w:rFonts w:hint="eastAsia" w:ascii="宋体" w:hAnsi="宋体" w:cs="宋体"/>
          <w:color w:val="auto"/>
          <w:szCs w:val="21"/>
        </w:rPr>
        <w:t>的潜在投标人应在</w:t>
      </w:r>
      <w:r>
        <w:rPr>
          <w:rFonts w:hint="eastAsia" w:ascii="宋体" w:hAnsi="宋体" w:cs="宋体"/>
          <w:bCs/>
          <w:color w:val="auto"/>
          <w:szCs w:val="21"/>
        </w:rPr>
        <w:t>浙江政府采购网http://zfcg.czt.zj.gov.cn/（用“政采云”注册账号、密码登录系统后在线获取招标文件）获取（下载）招标文件，</w:t>
      </w:r>
      <w:r>
        <w:rPr>
          <w:rFonts w:hint="eastAsia" w:ascii="宋体" w:hAnsi="宋体" w:cs="宋体"/>
          <w:color w:val="auto"/>
          <w:szCs w:val="21"/>
        </w:rPr>
        <w:t>并于 2025年</w:t>
      </w:r>
      <w:r>
        <w:rPr>
          <w:rFonts w:hint="eastAsia" w:ascii="宋体" w:hAnsi="宋体" w:cs="宋体"/>
          <w:color w:val="auto"/>
          <w:szCs w:val="21"/>
          <w:lang w:val="en-US" w:eastAsia="zh-CN"/>
        </w:rPr>
        <w:t xml:space="preserve"> 7</w:t>
      </w:r>
      <w:r>
        <w:rPr>
          <w:rFonts w:hint="eastAsia" w:ascii="宋体" w:hAnsi="宋体" w:cs="宋体"/>
          <w:color w:val="auto"/>
          <w:szCs w:val="21"/>
        </w:rPr>
        <w:t>月</w:t>
      </w:r>
      <w:r>
        <w:rPr>
          <w:rFonts w:hint="eastAsia" w:ascii="宋体" w:hAnsi="宋体" w:cs="宋体"/>
          <w:color w:val="auto"/>
          <w:szCs w:val="21"/>
          <w:lang w:val="en-US" w:eastAsia="zh-CN"/>
        </w:rPr>
        <w:t>7</w:t>
      </w:r>
      <w:r>
        <w:rPr>
          <w:rFonts w:hint="eastAsia" w:ascii="宋体" w:hAnsi="宋体" w:cs="宋体"/>
          <w:color w:val="auto"/>
          <w:szCs w:val="21"/>
        </w:rPr>
        <w:t>日</w:t>
      </w:r>
      <w:r>
        <w:rPr>
          <w:rFonts w:hint="eastAsia" w:ascii="宋体" w:hAnsi="宋体" w:cs="宋体"/>
          <w:color w:val="auto"/>
          <w:szCs w:val="21"/>
          <w:lang w:val="en-US" w:eastAsia="zh-CN"/>
        </w:rPr>
        <w:t xml:space="preserve"> 14 </w:t>
      </w:r>
      <w:r>
        <w:rPr>
          <w:rFonts w:hint="eastAsia" w:ascii="宋体" w:hAnsi="宋体" w:cs="宋体"/>
          <w:color w:val="auto"/>
          <w:szCs w:val="21"/>
          <w:lang w:eastAsia="zh-CN"/>
        </w:rPr>
        <w:t>时</w:t>
      </w:r>
      <w:r>
        <w:rPr>
          <w:rFonts w:hint="eastAsia" w:ascii="宋体" w:hAnsi="宋体" w:cs="宋体"/>
          <w:color w:val="auto"/>
          <w:szCs w:val="21"/>
          <w:lang w:val="en-US" w:eastAsia="zh-CN"/>
        </w:rPr>
        <w:t xml:space="preserve"> 30</w:t>
      </w:r>
      <w:r>
        <w:rPr>
          <w:rFonts w:hint="eastAsia" w:ascii="宋体" w:hAnsi="宋体" w:cs="宋体"/>
          <w:color w:val="auto"/>
          <w:szCs w:val="21"/>
        </w:rPr>
        <w:t>分</w:t>
      </w:r>
      <w:r>
        <w:rPr>
          <w:rFonts w:hint="eastAsia" w:ascii="宋体" w:hAnsi="宋体" w:cs="宋体"/>
          <w:bCs/>
          <w:color w:val="auto"/>
          <w:szCs w:val="21"/>
        </w:rPr>
        <w:t>（北京时间）前递交（上传）投标文件</w:t>
      </w:r>
      <w:r>
        <w:rPr>
          <w:rFonts w:hint="eastAsia" w:ascii="宋体" w:hAnsi="宋体" w:cs="宋体"/>
          <w:color w:val="auto"/>
          <w:szCs w:val="21"/>
        </w:rPr>
        <w:t>。</w:t>
      </w:r>
    </w:p>
    <w:p w14:paraId="5FE5D74A">
      <w:pPr>
        <w:pStyle w:val="3"/>
        <w:spacing w:line="420" w:lineRule="exact"/>
        <w:rPr>
          <w:rFonts w:hint="eastAsia" w:ascii="宋体" w:hAnsi="宋体" w:cs="宋体"/>
          <w:color w:val="auto"/>
          <w:szCs w:val="21"/>
        </w:rPr>
      </w:pPr>
      <w:r>
        <w:rPr>
          <w:rFonts w:hint="eastAsia" w:ascii="宋体" w:hAnsi="宋体" w:cs="宋体"/>
          <w:color w:val="auto"/>
          <w:szCs w:val="21"/>
        </w:rPr>
        <w:t>一、项目基本情况</w:t>
      </w:r>
    </w:p>
    <w:p w14:paraId="370671F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项目编号：TLZB-202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192  </w:t>
      </w:r>
      <w:r>
        <w:rPr>
          <w:rFonts w:hint="eastAsia" w:ascii="宋体" w:hAnsi="宋体" w:cs="宋体"/>
          <w:color w:val="auto"/>
          <w:szCs w:val="21"/>
          <w:highlight w:val="none"/>
        </w:rPr>
        <w:t xml:space="preserve">              </w:t>
      </w:r>
    </w:p>
    <w:p w14:paraId="16F3B2E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高空瞭望视频监控体系服务项目</w:t>
      </w:r>
      <w:r>
        <w:rPr>
          <w:rFonts w:hint="eastAsia" w:ascii="宋体" w:hAnsi="宋体" w:cs="宋体"/>
          <w:color w:val="auto"/>
          <w:szCs w:val="21"/>
          <w:highlight w:val="none"/>
        </w:rPr>
        <w:t xml:space="preserve"> </w:t>
      </w:r>
    </w:p>
    <w:p w14:paraId="0D0F48DD">
      <w:pPr>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500000</w:t>
      </w:r>
    </w:p>
    <w:p w14:paraId="0768DDDF">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500000</w:t>
      </w:r>
      <w:r>
        <w:rPr>
          <w:rFonts w:hint="eastAsia" w:ascii="宋体" w:hAnsi="宋体" w:cs="宋体"/>
          <w:color w:val="auto"/>
          <w:szCs w:val="21"/>
          <w:highlight w:val="none"/>
        </w:rPr>
        <w:t xml:space="preserve"> </w:t>
      </w:r>
    </w:p>
    <w:p w14:paraId="381E5668">
      <w:pPr>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采购需求：</w:t>
      </w:r>
    </w:p>
    <w:p w14:paraId="132AACAF">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rPr>
        <w:t>根据《舟山市人民政府办公室关于印发舟山市高质量推进农作物秸秆综合利用实施方案的通知》，明确要长效推进秸秆露天禁烧，运用高位瞭望、卫星遥感、无人机巡查等手段，构建区域露天焚烧监控“一张网”。根据省厅下发的《关于推进高位瞭望设施建设与应用的通知》，</w:t>
      </w:r>
      <w:r>
        <w:rPr>
          <w:rFonts w:hint="eastAsia" w:ascii="宋体" w:hAnsi="宋体" w:cs="宋体"/>
          <w:color w:val="auto"/>
          <w:szCs w:val="21"/>
          <w:highlight w:val="none"/>
        </w:rPr>
        <w:t>我区</w:t>
      </w:r>
      <w:r>
        <w:rPr>
          <w:rFonts w:hint="eastAsia" w:ascii="宋体" w:hAnsi="宋体" w:cs="宋体"/>
          <w:color w:val="auto"/>
          <w:szCs w:val="21"/>
          <w:highlight w:val="none"/>
          <w:lang w:eastAsia="zh-CN"/>
        </w:rPr>
        <w:t>拟采购</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路高空瞭望及</w:t>
      </w:r>
      <w:r>
        <w:rPr>
          <w:rFonts w:hint="eastAsia" w:ascii="宋体" w:hAnsi="宋体" w:cs="宋体"/>
          <w:color w:val="auto"/>
          <w:szCs w:val="21"/>
          <w:highlight w:val="none"/>
          <w:lang w:val="en-US" w:eastAsia="zh-CN"/>
        </w:rPr>
        <w:t>3路</w:t>
      </w:r>
      <w:r>
        <w:rPr>
          <w:rFonts w:hint="eastAsia" w:ascii="宋体" w:hAnsi="宋体" w:cs="宋体"/>
          <w:color w:val="auto"/>
          <w:szCs w:val="21"/>
          <w:highlight w:val="none"/>
        </w:rPr>
        <w:t>扬尘监测</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，覆盖半径2KM，并接入省、市监控平台实现秸秆焚烧和扬尘算法识别自动预警，</w:t>
      </w:r>
      <w:r>
        <w:rPr>
          <w:rFonts w:hint="eastAsia" w:ascii="宋体" w:hAnsi="宋体" w:cs="宋体"/>
          <w:color w:val="auto"/>
          <w:szCs w:val="21"/>
          <w:highlight w:val="none"/>
          <w:lang w:eastAsia="zh-CN"/>
        </w:rPr>
        <w:t>服务期</w:t>
      </w:r>
      <w:r>
        <w:rPr>
          <w:rFonts w:hint="eastAsia" w:ascii="宋体" w:hAnsi="宋体" w:cs="宋体"/>
          <w:color w:val="auto"/>
          <w:szCs w:val="21"/>
          <w:highlight w:val="none"/>
          <w:lang w:val="en-US" w:eastAsia="zh-CN"/>
        </w:rPr>
        <w:t>2年</w:t>
      </w:r>
      <w:r>
        <w:rPr>
          <w:rFonts w:hint="eastAsia" w:ascii="宋体" w:hAnsi="宋体" w:cs="宋体"/>
          <w:color w:val="auto"/>
          <w:szCs w:val="21"/>
          <w:highlight w:val="none"/>
        </w:rPr>
        <w:t xml:space="preserve">。 </w:t>
      </w:r>
    </w:p>
    <w:p w14:paraId="34EA5A8F">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具体以采购文件采购需求为准，供应商可点击本公告下方“浏览采购文件”查看采购需求。</w:t>
      </w:r>
    </w:p>
    <w:p w14:paraId="2B1C2B5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标项一</w:t>
      </w:r>
    </w:p>
    <w:p w14:paraId="680B031B">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标项名称:</w:t>
      </w:r>
      <w:r>
        <w:rPr>
          <w:rFonts w:hint="eastAsia" w:ascii="宋体" w:hAnsi="宋体" w:cs="宋体"/>
          <w:color w:val="auto"/>
          <w:szCs w:val="21"/>
          <w:highlight w:val="none"/>
          <w:lang w:eastAsia="zh-CN"/>
        </w:rPr>
        <w:t>高空瞭望视频监控体系服务项目</w:t>
      </w:r>
      <w:r>
        <w:rPr>
          <w:rFonts w:hint="eastAsia" w:ascii="宋体" w:hAnsi="宋体" w:cs="宋体"/>
          <w:color w:val="auto"/>
          <w:szCs w:val="21"/>
        </w:rPr>
        <w:t xml:space="preserve"> </w:t>
      </w:r>
    </w:p>
    <w:p w14:paraId="701FE53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数量: 1  </w:t>
      </w:r>
    </w:p>
    <w:p w14:paraId="0ECBF09F">
      <w:pPr>
        <w:spacing w:line="420" w:lineRule="exact"/>
        <w:ind w:firstLine="420" w:firstLineChars="200"/>
        <w:rPr>
          <w:rFonts w:hint="default" w:ascii="宋体" w:hAnsi="宋体" w:eastAsia="宋体" w:cs="宋体"/>
          <w:bCs/>
          <w:color w:val="auto"/>
          <w:szCs w:val="21"/>
          <w:lang w:val="en-US" w:eastAsia="zh-CN"/>
        </w:rPr>
      </w:pPr>
      <w:r>
        <w:rPr>
          <w:rFonts w:hint="eastAsia" w:ascii="宋体" w:hAnsi="宋体" w:cs="宋体"/>
          <w:color w:val="auto"/>
          <w:szCs w:val="21"/>
        </w:rPr>
        <w:t>预算金额（元）</w:t>
      </w:r>
      <w:r>
        <w:rPr>
          <w:rFonts w:hint="eastAsia" w:ascii="宋体" w:hAnsi="宋体" w:cs="宋体"/>
          <w:color w:val="auto"/>
          <w:szCs w:val="21"/>
          <w:lang w:eastAsia="zh-CN"/>
        </w:rPr>
        <w:t>：</w:t>
      </w:r>
      <w:r>
        <w:rPr>
          <w:rFonts w:hint="eastAsia" w:ascii="宋体" w:hAnsi="宋体" w:cs="宋体"/>
          <w:color w:val="auto"/>
          <w:szCs w:val="21"/>
          <w:highlight w:val="none"/>
          <w:lang w:val="en-US" w:eastAsia="zh-CN"/>
        </w:rPr>
        <w:t>500000</w:t>
      </w:r>
    </w:p>
    <w:p w14:paraId="6FC82B59">
      <w:pPr>
        <w:spacing w:line="420" w:lineRule="exact"/>
        <w:rPr>
          <w:rFonts w:hint="eastAsia" w:ascii="宋体" w:hAnsi="宋体" w:cs="宋体"/>
          <w:color w:val="auto"/>
          <w:szCs w:val="21"/>
        </w:rPr>
      </w:pPr>
      <w:r>
        <w:rPr>
          <w:rFonts w:hint="eastAsia" w:ascii="宋体" w:hAnsi="宋体" w:cs="宋体"/>
          <w:color w:val="auto"/>
          <w:szCs w:val="21"/>
        </w:rPr>
        <w:t>   简要规格描述或项目基本概况介绍、用途：详见采购文件采购需求 </w:t>
      </w:r>
    </w:p>
    <w:p w14:paraId="7F839649">
      <w:pPr>
        <w:spacing w:line="360" w:lineRule="auto"/>
        <w:rPr>
          <w:rFonts w:hint="eastAsia" w:ascii="宋体" w:hAnsi="宋体" w:cs="宋体"/>
          <w:color w:val="auto"/>
          <w:szCs w:val="21"/>
        </w:rPr>
      </w:pPr>
      <w:r>
        <w:rPr>
          <w:rFonts w:hint="eastAsia" w:ascii="宋体" w:hAnsi="宋体" w:cs="宋体"/>
          <w:color w:val="auto"/>
          <w:szCs w:val="21"/>
        </w:rPr>
        <w:t>   备注：/</w:t>
      </w:r>
    </w:p>
    <w:p w14:paraId="3C42E26C">
      <w:pPr>
        <w:spacing w:line="360" w:lineRule="auto"/>
        <w:ind w:firstLine="420" w:firstLineChars="200"/>
        <w:rPr>
          <w:color w:val="auto"/>
        </w:rPr>
      </w:pPr>
      <w:r>
        <w:rPr>
          <w:rFonts w:hint="eastAsia"/>
          <w:color w:val="auto"/>
        </w:rPr>
        <w:t>合同履行期限：全面开展</w:t>
      </w:r>
      <w:r>
        <w:rPr>
          <w:rFonts w:hint="eastAsia"/>
          <w:color w:val="auto"/>
          <w:lang w:eastAsia="zh-CN"/>
        </w:rPr>
        <w:t>高空瞭望视频监控体系服务项目</w:t>
      </w:r>
      <w:r>
        <w:rPr>
          <w:rFonts w:hint="eastAsia"/>
          <w:color w:val="auto"/>
        </w:rPr>
        <w:t xml:space="preserve">自服务开始之日起两年。     </w:t>
      </w:r>
    </w:p>
    <w:p w14:paraId="367B257D">
      <w:pPr>
        <w:pStyle w:val="3"/>
        <w:spacing w:line="360" w:lineRule="auto"/>
        <w:ind w:firstLine="420" w:firstLineChars="200"/>
        <w:rPr>
          <w:rFonts w:hint="eastAsia" w:ascii="宋体" w:hAnsi="宋体" w:cs="宋体"/>
          <w:color w:val="auto"/>
          <w:szCs w:val="21"/>
        </w:rPr>
      </w:pPr>
      <w:r>
        <w:rPr>
          <w:rFonts w:hint="eastAsia" w:ascii="宋体" w:hAnsi="宋体" w:eastAsia="宋体" w:cs="宋体"/>
          <w:b w:val="0"/>
          <w:bCs w:val="0"/>
          <w:color w:val="auto"/>
          <w:kern w:val="2"/>
          <w:sz w:val="21"/>
          <w:szCs w:val="21"/>
          <w:lang w:val="en-US" w:eastAsia="zh-CN" w:bidi="ar-SA"/>
        </w:rPr>
        <w:t>本项目（否）接受联合体投标。</w:t>
      </w:r>
    </w:p>
    <w:p w14:paraId="2EFC1DD7">
      <w:pPr>
        <w:pStyle w:val="3"/>
        <w:rPr>
          <w:rFonts w:hint="eastAsia" w:ascii="宋体" w:hAnsi="宋体" w:cs="宋体"/>
          <w:color w:val="auto"/>
          <w:szCs w:val="21"/>
        </w:rPr>
      </w:pPr>
      <w:r>
        <w:rPr>
          <w:rFonts w:hint="eastAsia" w:ascii="宋体" w:hAnsi="宋体" w:cs="宋体"/>
          <w:color w:val="auto"/>
          <w:szCs w:val="21"/>
        </w:rPr>
        <w:t>二、申请人的资格要求</w:t>
      </w:r>
    </w:p>
    <w:p w14:paraId="26C849F8">
      <w:pPr>
        <w:widowControl/>
        <w:spacing w:line="360" w:lineRule="auto"/>
        <w:ind w:firstLine="420" w:firstLineChars="200"/>
        <w:rPr>
          <w:rFonts w:hint="eastAsia" w:ascii="宋体" w:hAnsi="宋体" w:cs="宋体"/>
          <w:color w:val="auto"/>
          <w:szCs w:val="21"/>
        </w:rPr>
      </w:pPr>
      <w:r>
        <w:rPr>
          <w:rFonts w:hint="eastAsia" w:ascii="宋体" w:hAnsi="宋体" w:cs="宋体"/>
          <w:color w:val="auto"/>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0019F42">
      <w:pPr>
        <w:rPr>
          <w:rFonts w:hint="eastAsia" w:ascii="宋体" w:hAnsi="宋体" w:cs="宋体"/>
          <w:color w:val="auto"/>
          <w:szCs w:val="21"/>
        </w:rPr>
      </w:pPr>
      <w:r>
        <w:rPr>
          <w:rFonts w:ascii="宋体" w:hAnsi="宋体" w:cs="宋体"/>
          <w:color w:val="auto"/>
          <w:szCs w:val="21"/>
        </w:rPr>
        <w:t>2.落实政府采购政策需满足的资格要求：</w:t>
      </w:r>
      <w:r>
        <w:rPr>
          <w:rFonts w:hint="eastAsia" w:ascii="宋体" w:hAnsi="宋体" w:cs="宋体"/>
          <w:color w:val="000000"/>
          <w:szCs w:val="21"/>
          <w:lang w:val="en-US" w:eastAsia="zh-CN"/>
        </w:rPr>
        <w:t>无</w:t>
      </w:r>
      <w:r>
        <w:rPr>
          <w:rFonts w:hint="eastAsia" w:ascii="宋体" w:hAnsi="宋体" w:cs="宋体"/>
          <w:color w:val="auto"/>
          <w:szCs w:val="21"/>
        </w:rPr>
        <w:t>。</w:t>
      </w:r>
    </w:p>
    <w:p w14:paraId="1EB5A3B0">
      <w:pPr>
        <w:widowControl/>
        <w:spacing w:line="360" w:lineRule="auto"/>
        <w:ind w:firstLine="420" w:firstLineChars="200"/>
        <w:rPr>
          <w:rFonts w:hint="eastAsia" w:ascii="宋体" w:hAnsi="宋体" w:cs="宋体"/>
          <w:b/>
          <w:bCs/>
          <w:color w:val="auto"/>
          <w:szCs w:val="21"/>
          <w:highlight w:val="yellow"/>
        </w:rPr>
      </w:pPr>
      <w:r>
        <w:rPr>
          <w:rFonts w:ascii="宋体" w:hAnsi="宋体" w:cs="宋体"/>
          <w:color w:val="auto"/>
          <w:szCs w:val="21"/>
        </w:rPr>
        <w:t>3.本项目的特定资格要求：</w:t>
      </w:r>
      <w:r>
        <w:rPr>
          <w:rFonts w:hint="eastAsia" w:ascii="宋体" w:hAnsi="宋体" w:cs="宋体"/>
          <w:color w:val="auto"/>
          <w:szCs w:val="21"/>
          <w:lang w:eastAsia="zh-CN"/>
        </w:rPr>
        <w:t>无</w:t>
      </w:r>
      <w:r>
        <w:rPr>
          <w:rFonts w:hint="eastAsia" w:ascii="宋体" w:hAnsi="宋体" w:cs="宋体"/>
          <w:color w:val="auto"/>
          <w:szCs w:val="21"/>
        </w:rPr>
        <w:t>。</w:t>
      </w:r>
    </w:p>
    <w:p w14:paraId="3B3F25E9">
      <w:pPr>
        <w:pStyle w:val="3"/>
        <w:spacing w:line="420" w:lineRule="exact"/>
        <w:rPr>
          <w:rFonts w:hint="eastAsia" w:ascii="宋体" w:hAnsi="宋体" w:cs="宋体"/>
          <w:color w:val="auto"/>
          <w:szCs w:val="21"/>
        </w:rPr>
      </w:pPr>
      <w:r>
        <w:rPr>
          <w:rFonts w:hint="eastAsia" w:ascii="宋体" w:hAnsi="宋体" w:cs="宋体"/>
          <w:color w:val="auto"/>
          <w:szCs w:val="21"/>
        </w:rPr>
        <w:t>三、获取招标文件</w:t>
      </w:r>
    </w:p>
    <w:p w14:paraId="03CB2440">
      <w:pPr>
        <w:spacing w:line="420" w:lineRule="exact"/>
        <w:ind w:firstLine="539"/>
        <w:rPr>
          <w:rFonts w:hint="eastAsia" w:ascii="宋体" w:hAnsi="宋体" w:cs="宋体"/>
          <w:color w:val="auto"/>
          <w:szCs w:val="21"/>
        </w:rPr>
      </w:pPr>
      <w:r>
        <w:rPr>
          <w:rFonts w:hint="eastAsia" w:ascii="宋体" w:hAnsi="宋体" w:cs="宋体"/>
          <w:color w:val="auto"/>
          <w:szCs w:val="21"/>
        </w:rPr>
        <w:t>时间：至2025年</w:t>
      </w:r>
      <w:r>
        <w:rPr>
          <w:rFonts w:hint="eastAsia" w:ascii="宋体" w:hAnsi="宋体" w:cs="宋体"/>
          <w:color w:val="auto"/>
          <w:szCs w:val="21"/>
          <w:lang w:val="en-US" w:eastAsia="zh-CN"/>
        </w:rPr>
        <w:t xml:space="preserve"> 7 </w:t>
      </w:r>
      <w:r>
        <w:rPr>
          <w:rFonts w:hint="eastAsia" w:ascii="宋体" w:hAnsi="宋体" w:cs="宋体"/>
          <w:color w:val="auto"/>
          <w:szCs w:val="21"/>
        </w:rPr>
        <w:t>月</w:t>
      </w:r>
      <w:r>
        <w:rPr>
          <w:rFonts w:hint="eastAsia" w:ascii="宋体" w:hAnsi="宋体" w:cs="宋体"/>
          <w:color w:val="auto"/>
          <w:szCs w:val="21"/>
          <w:lang w:val="en-US" w:eastAsia="zh-CN"/>
        </w:rPr>
        <w:t xml:space="preserve">7 </w:t>
      </w:r>
      <w:r>
        <w:rPr>
          <w:rFonts w:hint="eastAsia" w:ascii="宋体" w:hAnsi="宋体" w:cs="宋体"/>
          <w:color w:val="auto"/>
          <w:szCs w:val="21"/>
        </w:rPr>
        <w:t>日，每天上午00:00至12:00，下午12:00至23:59（北京时间，线上获取法定节假日均可，线下获取文件法定节假日除外）</w:t>
      </w:r>
    </w:p>
    <w:p w14:paraId="3011158D">
      <w:pPr>
        <w:spacing w:line="420" w:lineRule="exact"/>
        <w:ind w:firstLine="539"/>
        <w:rPr>
          <w:rFonts w:hint="eastAsia" w:ascii="宋体" w:hAnsi="宋体" w:cs="宋体"/>
          <w:color w:val="auto"/>
          <w:szCs w:val="21"/>
          <w:u w:val="single"/>
        </w:rPr>
      </w:pPr>
      <w:r>
        <w:rPr>
          <w:rFonts w:hint="eastAsia" w:ascii="宋体" w:hAnsi="宋体" w:cs="宋体"/>
          <w:color w:val="auto"/>
          <w:szCs w:val="21"/>
        </w:rPr>
        <w:t>地点（网址）：</w:t>
      </w:r>
      <w:r>
        <w:rPr>
          <w:rFonts w:hint="eastAsia" w:ascii="宋体" w:hAnsi="宋体" w:cs="宋体"/>
          <w:bCs/>
          <w:color w:val="auto"/>
          <w:szCs w:val="21"/>
        </w:rPr>
        <w:t>浙江政府采购网http://zfcg.czt.zj.gov.cn/（用“政采云”注册账号、密码登录系统后在线获取采购文件）</w:t>
      </w:r>
    </w:p>
    <w:p w14:paraId="1686A42F">
      <w:pPr>
        <w:spacing w:line="420" w:lineRule="exact"/>
        <w:ind w:firstLine="539"/>
        <w:rPr>
          <w:rFonts w:hint="eastAsia" w:ascii="宋体" w:hAnsi="宋体" w:cs="宋体"/>
          <w:color w:val="auto"/>
          <w:szCs w:val="21"/>
          <w:u w:val="single"/>
        </w:rPr>
      </w:pPr>
      <w:r>
        <w:rPr>
          <w:rFonts w:hint="eastAsia" w:ascii="宋体" w:hAnsi="宋体" w:cs="宋体"/>
          <w:color w:val="auto"/>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w:t>
      </w:r>
    </w:p>
    <w:p w14:paraId="0B7EC0E2">
      <w:pPr>
        <w:spacing w:line="420" w:lineRule="exact"/>
        <w:ind w:firstLine="539"/>
        <w:rPr>
          <w:rFonts w:hint="eastAsia" w:ascii="宋体" w:hAnsi="宋体" w:cs="宋体"/>
          <w:color w:val="auto"/>
          <w:szCs w:val="21"/>
        </w:rPr>
      </w:pPr>
      <w:r>
        <w:rPr>
          <w:rFonts w:hint="eastAsia" w:ascii="宋体" w:hAnsi="宋体" w:cs="宋体"/>
          <w:color w:val="auto"/>
          <w:szCs w:val="21"/>
        </w:rPr>
        <w:t>售价：0元</w:t>
      </w:r>
    </w:p>
    <w:p w14:paraId="113A2C27">
      <w:pPr>
        <w:pStyle w:val="3"/>
        <w:spacing w:line="420" w:lineRule="exact"/>
        <w:rPr>
          <w:rFonts w:hint="eastAsia" w:ascii="宋体" w:hAnsi="宋体" w:cs="宋体"/>
          <w:color w:val="auto"/>
          <w:szCs w:val="21"/>
        </w:rPr>
      </w:pPr>
      <w:r>
        <w:rPr>
          <w:rFonts w:hint="eastAsia" w:ascii="宋体" w:hAnsi="宋体" w:cs="宋体"/>
          <w:color w:val="auto"/>
          <w:szCs w:val="21"/>
        </w:rPr>
        <w:t>四、提交投标文件截止时间、开标时间和地点</w:t>
      </w:r>
    </w:p>
    <w:p w14:paraId="44246FDC">
      <w:pPr>
        <w:spacing w:line="420" w:lineRule="exact"/>
        <w:ind w:firstLine="420" w:firstLineChars="200"/>
        <w:rPr>
          <w:rFonts w:hint="eastAsia" w:ascii="宋体" w:hAnsi="宋体" w:cs="宋体"/>
          <w:bCs/>
          <w:color w:val="auto"/>
          <w:szCs w:val="21"/>
          <w:u w:val="single"/>
        </w:rPr>
      </w:pPr>
      <w:r>
        <w:rPr>
          <w:rFonts w:hint="eastAsia" w:ascii="宋体" w:hAnsi="宋体" w:cs="宋体"/>
          <w:color w:val="auto"/>
          <w:szCs w:val="21"/>
        </w:rPr>
        <w:t>提交投标文件截止时间：2025</w:t>
      </w:r>
      <w:r>
        <w:rPr>
          <w:rFonts w:hint="eastAsia" w:ascii="宋体" w:hAnsi="宋体" w:cs="宋体"/>
          <w:bCs/>
          <w:color w:val="auto"/>
          <w:szCs w:val="21"/>
        </w:rPr>
        <w:t>年</w:t>
      </w:r>
      <w:r>
        <w:rPr>
          <w:rFonts w:hint="eastAsia" w:ascii="宋体" w:hAnsi="宋体" w:cs="宋体"/>
          <w:bCs/>
          <w:color w:val="auto"/>
          <w:szCs w:val="21"/>
          <w:lang w:val="en-US" w:eastAsia="zh-CN"/>
        </w:rPr>
        <w:t>7</w:t>
      </w:r>
      <w:r>
        <w:rPr>
          <w:rFonts w:hint="eastAsia" w:ascii="宋体" w:hAnsi="宋体" w:cs="宋体"/>
          <w:bCs/>
          <w:color w:val="auto"/>
          <w:szCs w:val="21"/>
        </w:rPr>
        <w:t>月</w:t>
      </w:r>
      <w:r>
        <w:rPr>
          <w:rFonts w:hint="eastAsia" w:ascii="宋体" w:hAnsi="宋体" w:cs="宋体"/>
          <w:bCs/>
          <w:color w:val="auto"/>
          <w:szCs w:val="21"/>
          <w:lang w:val="en-US" w:eastAsia="zh-CN"/>
        </w:rPr>
        <w:t xml:space="preserve"> 7 </w:t>
      </w:r>
      <w:r>
        <w:rPr>
          <w:rFonts w:hint="eastAsia" w:ascii="宋体" w:hAnsi="宋体" w:cs="宋体"/>
          <w:bCs/>
          <w:color w:val="auto"/>
          <w:szCs w:val="21"/>
        </w:rPr>
        <w:t>日</w:t>
      </w:r>
      <w:r>
        <w:rPr>
          <w:rFonts w:hint="eastAsia" w:ascii="宋体" w:hAnsi="宋体" w:cs="宋体"/>
          <w:bCs/>
          <w:color w:val="auto"/>
          <w:szCs w:val="21"/>
          <w:lang w:val="en-US" w:eastAsia="zh-CN"/>
        </w:rPr>
        <w:t xml:space="preserve">14 </w:t>
      </w:r>
      <w:r>
        <w:rPr>
          <w:rFonts w:hint="eastAsia" w:ascii="宋体" w:hAnsi="宋体" w:cs="宋体"/>
          <w:bCs/>
          <w:color w:val="auto"/>
          <w:szCs w:val="21"/>
        </w:rPr>
        <w:t>:</w:t>
      </w:r>
      <w:r>
        <w:rPr>
          <w:rFonts w:hint="eastAsia" w:ascii="宋体" w:hAnsi="宋体" w:cs="宋体"/>
          <w:bCs/>
          <w:color w:val="auto"/>
          <w:szCs w:val="21"/>
          <w:lang w:val="en-US" w:eastAsia="zh-CN"/>
        </w:rPr>
        <w:t xml:space="preserve">30   </w:t>
      </w:r>
      <w:r>
        <w:rPr>
          <w:rFonts w:hint="eastAsia" w:ascii="宋体" w:hAnsi="宋体" w:cs="宋体"/>
          <w:bCs/>
          <w:color w:val="auto"/>
          <w:szCs w:val="21"/>
        </w:rPr>
        <w:t>（北京时间）</w:t>
      </w:r>
    </w:p>
    <w:p w14:paraId="301D4E84">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投标地点（网址）：投标人将加密的电子版投标文件于投标截止时间前上传到政采云系统中。</w:t>
      </w:r>
    </w:p>
    <w:p w14:paraId="23D622EF">
      <w:pPr>
        <w:spacing w:line="420" w:lineRule="exact"/>
        <w:ind w:firstLine="420" w:firstLineChars="200"/>
        <w:rPr>
          <w:rFonts w:hint="eastAsia" w:ascii="宋体" w:hAnsi="宋体" w:cs="宋体"/>
          <w:bCs/>
          <w:color w:val="auto"/>
          <w:szCs w:val="21"/>
        </w:rPr>
      </w:pPr>
      <w:r>
        <w:rPr>
          <w:rFonts w:hint="eastAsia" w:ascii="宋体" w:hAnsi="宋体" w:cs="宋体"/>
          <w:color w:val="auto"/>
          <w:szCs w:val="21"/>
        </w:rPr>
        <w:t>开标时间：2025</w:t>
      </w:r>
      <w:r>
        <w:rPr>
          <w:rFonts w:hint="eastAsia" w:ascii="宋体" w:hAnsi="宋体" w:cs="宋体"/>
          <w:bCs/>
          <w:color w:val="auto"/>
          <w:szCs w:val="21"/>
        </w:rPr>
        <w:t>年</w:t>
      </w:r>
      <w:r>
        <w:rPr>
          <w:rFonts w:hint="eastAsia" w:ascii="宋体" w:hAnsi="宋体" w:cs="宋体"/>
          <w:bCs/>
          <w:color w:val="auto"/>
          <w:szCs w:val="21"/>
          <w:lang w:val="en-US" w:eastAsia="zh-CN"/>
        </w:rPr>
        <w:t>7</w:t>
      </w:r>
      <w:r>
        <w:rPr>
          <w:rFonts w:hint="eastAsia" w:ascii="宋体" w:hAnsi="宋体" w:cs="宋体"/>
          <w:bCs/>
          <w:color w:val="auto"/>
          <w:szCs w:val="21"/>
        </w:rPr>
        <w:t>月</w:t>
      </w:r>
      <w:r>
        <w:rPr>
          <w:rFonts w:hint="eastAsia" w:ascii="宋体" w:hAnsi="宋体" w:cs="宋体"/>
          <w:bCs/>
          <w:color w:val="auto"/>
          <w:szCs w:val="21"/>
          <w:lang w:val="en-US" w:eastAsia="zh-CN"/>
        </w:rPr>
        <w:t xml:space="preserve"> 7 </w:t>
      </w:r>
      <w:r>
        <w:rPr>
          <w:rFonts w:hint="eastAsia" w:ascii="宋体" w:hAnsi="宋体" w:cs="宋体"/>
          <w:bCs/>
          <w:color w:val="auto"/>
          <w:szCs w:val="21"/>
        </w:rPr>
        <w:t>日</w:t>
      </w:r>
      <w:r>
        <w:rPr>
          <w:rFonts w:hint="eastAsia" w:ascii="宋体" w:hAnsi="宋体" w:cs="宋体"/>
          <w:bCs/>
          <w:color w:val="auto"/>
          <w:szCs w:val="21"/>
          <w:lang w:val="en-US" w:eastAsia="zh-CN"/>
        </w:rPr>
        <w:t xml:space="preserve">14 </w:t>
      </w:r>
      <w:r>
        <w:rPr>
          <w:rFonts w:hint="eastAsia" w:ascii="宋体" w:hAnsi="宋体" w:cs="宋体"/>
          <w:bCs/>
          <w:color w:val="auto"/>
          <w:szCs w:val="21"/>
        </w:rPr>
        <w:t>:</w:t>
      </w:r>
      <w:r>
        <w:rPr>
          <w:rFonts w:hint="eastAsia" w:ascii="宋体" w:hAnsi="宋体" w:cs="宋体"/>
          <w:bCs/>
          <w:color w:val="auto"/>
          <w:szCs w:val="21"/>
          <w:lang w:val="en-US" w:eastAsia="zh-CN"/>
        </w:rPr>
        <w:t xml:space="preserve">30  </w:t>
      </w:r>
      <w:r>
        <w:rPr>
          <w:rFonts w:hint="eastAsia" w:ascii="宋体" w:hAnsi="宋体" w:cs="宋体"/>
          <w:bCs/>
          <w:color w:val="auto"/>
          <w:szCs w:val="21"/>
        </w:rPr>
        <w:t xml:space="preserve">（北京时间）  </w:t>
      </w:r>
    </w:p>
    <w:p w14:paraId="39843B2C">
      <w:pPr>
        <w:pStyle w:val="13"/>
        <w:spacing w:after="0"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开标地点（网址）：线上开标（本项目不要求供应商授权代表参加现场开标、开启投标文件活动。）</w:t>
      </w:r>
    </w:p>
    <w:p w14:paraId="6AF1C95F">
      <w:pPr>
        <w:pStyle w:val="3"/>
        <w:rPr>
          <w:rFonts w:hint="eastAsia" w:ascii="宋体" w:hAnsi="宋体" w:cs="宋体"/>
          <w:color w:val="auto"/>
          <w:szCs w:val="21"/>
        </w:rPr>
      </w:pPr>
      <w:r>
        <w:rPr>
          <w:rFonts w:hint="eastAsia" w:ascii="宋体" w:hAnsi="宋体" w:cs="宋体"/>
          <w:color w:val="auto"/>
          <w:szCs w:val="21"/>
        </w:rPr>
        <w:t>五、公告期限</w:t>
      </w:r>
    </w:p>
    <w:p w14:paraId="1D592117">
      <w:pPr>
        <w:spacing w:line="42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14:paraId="6D6172B9">
      <w:pPr>
        <w:pStyle w:val="3"/>
        <w:spacing w:line="420" w:lineRule="exact"/>
        <w:rPr>
          <w:rFonts w:hint="eastAsia" w:ascii="宋体" w:hAnsi="宋体" w:cs="宋体"/>
          <w:color w:val="auto"/>
          <w:szCs w:val="21"/>
        </w:rPr>
      </w:pPr>
      <w:r>
        <w:rPr>
          <w:rFonts w:hint="eastAsia" w:ascii="宋体" w:hAnsi="宋体" w:cs="宋体"/>
          <w:color w:val="auto"/>
          <w:szCs w:val="21"/>
        </w:rPr>
        <w:t>六、其他补充事宜</w:t>
      </w:r>
    </w:p>
    <w:p w14:paraId="486F6EA3">
      <w:pPr>
        <w:wordWrap w:val="0"/>
        <w:spacing w:line="420" w:lineRule="exact"/>
        <w:ind w:firstLine="420" w:firstLineChars="200"/>
        <w:rPr>
          <w:rFonts w:hint="eastAsia" w:ascii="宋体" w:hAnsi="宋体" w:cs="宋体"/>
          <w:color w:val="auto"/>
          <w:szCs w:val="21"/>
        </w:rPr>
      </w:pPr>
      <w:r>
        <w:rPr>
          <w:rFonts w:hint="eastAsia" w:ascii="宋体" w:hAnsi="宋体" w:cs="宋体"/>
          <w:color w:val="auto"/>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A2BE16E">
      <w:pPr>
        <w:wordWrap w:val="0"/>
        <w:spacing w:line="420" w:lineRule="exact"/>
        <w:ind w:firstLine="420" w:firstLineChars="200"/>
        <w:rPr>
          <w:rFonts w:hint="eastAsia" w:ascii="宋体" w:hAnsi="宋体" w:cs="宋体"/>
          <w:color w:val="auto"/>
          <w:szCs w:val="21"/>
        </w:rPr>
      </w:pPr>
      <w:r>
        <w:rPr>
          <w:rFonts w:hint="eastAsia" w:ascii="宋体" w:hAnsi="宋体" w:cs="宋体"/>
          <w:color w:val="auto"/>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F03977">
      <w:pPr>
        <w:wordWrap w:val="0"/>
        <w:spacing w:line="420" w:lineRule="exact"/>
        <w:ind w:firstLine="420" w:firstLineChars="200"/>
        <w:rPr>
          <w:rFonts w:hint="eastAsia" w:ascii="宋体" w:hAnsi="宋体" w:cs="宋体"/>
          <w:color w:val="auto"/>
          <w:szCs w:val="21"/>
        </w:rPr>
      </w:pPr>
      <w:r>
        <w:rPr>
          <w:rFonts w:hint="eastAsia" w:ascii="宋体" w:hAnsi="宋体" w:cs="宋体"/>
          <w:color w:val="auto"/>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723ECB">
      <w:pPr>
        <w:wordWrap w:val="0"/>
        <w:spacing w:line="420" w:lineRule="exact"/>
        <w:ind w:firstLine="210" w:firstLineChars="100"/>
        <w:rPr>
          <w:rFonts w:hint="eastAsia" w:ascii="宋体" w:hAnsi="宋体" w:cs="宋体"/>
          <w:color w:val="auto"/>
          <w:szCs w:val="21"/>
        </w:rPr>
      </w:pPr>
      <w:r>
        <w:rPr>
          <w:rFonts w:hint="eastAsia" w:ascii="宋体" w:hAnsi="宋体" w:cs="宋体"/>
          <w:color w:val="auto"/>
          <w:szCs w:val="21"/>
        </w:rPr>
        <w:t xml:space="preserve"> 4.其他事项：（1）供应商须在线获取CA数字证书（完成CA数字证书办理预计一周左右，建议各投标人自行把握时间），并登录“浙江省政府采购网”（zfcg.czt.zj.gov.cn ），进入“下载专区”下载“电子交易客户端”，制作投标文件。（2）免费注册网址：浙江政府采购网（供应商注册页面）https://middle.zcygov.cn/settle-front/#/registry“政采云”，咨询电话：400-881-7190。已经注册成功的供应商无需重复注册。（3）投标人将加密的电子版投标文件于投标截止时间前上传到政采云系统中。 （具体的投标文件加密上传等操作详见政采云平台操作指南。https://edu.zcygov.cn/luban/e-biding?utm=a0004.2ef5001f.0001.0109.da8b35e0da8611e98d8937b7ef8a3544）（4）根据《浙江省政府采购项目电子交易管理暂行办法》第二十条规定，本次投标允许投标人递交备份投标文件，仅提交备份投标文件的，投标无效。</w:t>
      </w:r>
      <w:r>
        <w:rPr>
          <w:rFonts w:hint="eastAsia" w:ascii="宋体" w:hAnsi="宋体" w:cs="宋体"/>
          <w:b/>
          <w:color w:val="auto"/>
          <w:szCs w:val="21"/>
        </w:rPr>
        <w:t>（5）投标人将备份投标文件于2025年</w:t>
      </w:r>
      <w:r>
        <w:rPr>
          <w:rFonts w:hint="eastAsia" w:ascii="宋体" w:hAnsi="宋体" w:cs="宋体"/>
          <w:b/>
          <w:color w:val="auto"/>
          <w:szCs w:val="21"/>
          <w:lang w:val="en-US" w:eastAsia="zh-CN"/>
        </w:rPr>
        <w:t xml:space="preserve">  7 </w:t>
      </w:r>
      <w:r>
        <w:rPr>
          <w:rFonts w:hint="eastAsia" w:ascii="宋体" w:hAnsi="宋体" w:cs="宋体"/>
          <w:b/>
          <w:color w:val="auto"/>
          <w:szCs w:val="21"/>
        </w:rPr>
        <w:t>月</w:t>
      </w:r>
      <w:r>
        <w:rPr>
          <w:rFonts w:hint="eastAsia" w:ascii="宋体" w:hAnsi="宋体" w:cs="宋体"/>
          <w:b/>
          <w:color w:val="auto"/>
          <w:szCs w:val="21"/>
          <w:lang w:val="en-US" w:eastAsia="zh-CN"/>
        </w:rPr>
        <w:t xml:space="preserve"> 7 </w:t>
      </w:r>
      <w:r>
        <w:rPr>
          <w:rFonts w:hint="eastAsia" w:ascii="宋体" w:hAnsi="宋体" w:cs="宋体"/>
          <w:b/>
          <w:color w:val="auto"/>
          <w:szCs w:val="21"/>
        </w:rPr>
        <w:t>日</w:t>
      </w:r>
      <w:r>
        <w:rPr>
          <w:rFonts w:hint="eastAsia" w:ascii="宋体" w:hAnsi="宋体" w:cs="宋体"/>
          <w:b/>
          <w:color w:val="auto"/>
          <w:szCs w:val="21"/>
          <w:lang w:val="en-US" w:eastAsia="zh-CN"/>
        </w:rPr>
        <w:t xml:space="preserve"> 14</w:t>
      </w:r>
      <w:r>
        <w:rPr>
          <w:rFonts w:hint="eastAsia" w:ascii="宋体" w:hAnsi="宋体" w:cs="宋体"/>
          <w:b/>
          <w:color w:val="auto"/>
          <w:szCs w:val="21"/>
        </w:rPr>
        <w:t>:</w:t>
      </w:r>
      <w:r>
        <w:rPr>
          <w:rFonts w:hint="eastAsia" w:ascii="宋体" w:hAnsi="宋体" w:cs="宋体"/>
          <w:b/>
          <w:color w:val="auto"/>
          <w:szCs w:val="21"/>
          <w:lang w:val="en-US" w:eastAsia="zh-CN"/>
        </w:rPr>
        <w:t>30</w:t>
      </w:r>
      <w:r>
        <w:rPr>
          <w:rFonts w:hint="eastAsia" w:ascii="宋体" w:hAnsi="宋体" w:cs="宋体"/>
          <w:b/>
          <w:color w:val="auto"/>
          <w:szCs w:val="21"/>
        </w:rPr>
        <w:t>（北京时间）前通过邮寄（以签收时间为准）或派人递送的方式送交到招标代理机构处（地址详见联系方式）；也可以于开标当天投标截止时间前开标现场递交（地址：</w:t>
      </w:r>
      <w:r>
        <w:rPr>
          <w:rFonts w:hint="eastAsia" w:ascii="宋体" w:hAnsi="宋体" w:cs="宋体"/>
          <w:b/>
          <w:color w:val="auto"/>
          <w:szCs w:val="21"/>
          <w:highlight w:val="none"/>
        </w:rPr>
        <w:t>舟山市公共资源交易中心普陀区分中心</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楼（舟山市普陀区东港昌正街169号东港商务中心6号楼西  )</w:t>
      </w:r>
      <w:r>
        <w:rPr>
          <w:rFonts w:hint="eastAsia" w:ascii="宋体" w:hAnsi="宋体" w:cs="宋体"/>
          <w:b/>
          <w:color w:val="auto"/>
          <w:szCs w:val="21"/>
        </w:rPr>
        <w:t>）。备份文件须密封完好，并注明投标人单位名称，逾期送达或未密封的备份投标文件将被拒收。</w:t>
      </w:r>
      <w:r>
        <w:rPr>
          <w:rFonts w:hint="eastAsia" w:ascii="宋体" w:hAnsi="宋体" w:cs="宋体"/>
          <w:color w:val="auto"/>
          <w:szCs w:val="21"/>
        </w:rPr>
        <w:t>（6）投标人应在合同签订前成为浙江政府采购网正式注册供应商。</w:t>
      </w:r>
    </w:p>
    <w:p w14:paraId="5A7F606C">
      <w:pPr>
        <w:pStyle w:val="3"/>
        <w:spacing w:line="420" w:lineRule="exact"/>
        <w:rPr>
          <w:rFonts w:hint="eastAsia" w:ascii="宋体" w:hAnsi="宋体" w:cs="宋体"/>
          <w:b w:val="0"/>
          <w:color w:val="auto"/>
          <w:szCs w:val="21"/>
        </w:rPr>
      </w:pPr>
      <w:r>
        <w:rPr>
          <w:rFonts w:hint="eastAsia" w:ascii="宋体" w:hAnsi="宋体" w:cs="宋体"/>
          <w:color w:val="auto"/>
          <w:szCs w:val="21"/>
        </w:rPr>
        <w:t>七、对本次采购提出询问、质疑、投诉，请按以下方式联系</w:t>
      </w:r>
    </w:p>
    <w:p w14:paraId="0A16577C">
      <w:pPr>
        <w:widowControl/>
        <w:spacing w:line="420" w:lineRule="exact"/>
        <w:ind w:firstLine="420" w:firstLineChars="200"/>
        <w:jc w:val="left"/>
        <w:outlineLvl w:val="2"/>
        <w:rPr>
          <w:rFonts w:hint="eastAsia" w:ascii="宋体" w:hAnsi="宋体" w:cs="宋体"/>
          <w:color w:val="auto"/>
          <w:szCs w:val="21"/>
        </w:rPr>
      </w:pPr>
      <w:bookmarkStart w:id="1" w:name="_Toc28359009"/>
      <w:bookmarkStart w:id="2" w:name="_Toc28359086"/>
      <w:r>
        <w:rPr>
          <w:rFonts w:hint="eastAsia" w:ascii="宋体" w:hAnsi="宋体" w:cs="宋体"/>
          <w:color w:val="auto"/>
          <w:szCs w:val="21"/>
        </w:rPr>
        <w:t>1.采购人信息</w:t>
      </w:r>
    </w:p>
    <w:p w14:paraId="7CF513FB">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名称：舟山市生态环境局普陀分局</w:t>
      </w:r>
    </w:p>
    <w:p w14:paraId="45B50490">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地址：舟山市普陀区东港街道昌正街169号东港商务中心四号楼西</w:t>
      </w:r>
    </w:p>
    <w:p w14:paraId="411F2C62">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 xml:space="preserve">项目联系人（询问）： 胡女士 </w:t>
      </w:r>
    </w:p>
    <w:p w14:paraId="0C17B0DD">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项目联系方式（询问）：  0580-3020038</w:t>
      </w:r>
    </w:p>
    <w:p w14:paraId="32E242A1">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 xml:space="preserve">质疑联系人：胡女士  </w:t>
      </w:r>
    </w:p>
    <w:p w14:paraId="4D30AEA7">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质疑联系方式：0580-3020038</w:t>
      </w:r>
      <w:bookmarkStart w:id="21" w:name="_GoBack"/>
      <w:bookmarkEnd w:id="21"/>
    </w:p>
    <w:p w14:paraId="1D47B4DA">
      <w:pPr>
        <w:spacing w:line="420" w:lineRule="exact"/>
        <w:ind w:firstLine="420" w:firstLineChars="200"/>
        <w:jc w:val="left"/>
        <w:outlineLvl w:val="2"/>
        <w:rPr>
          <w:rFonts w:hint="eastAsia" w:ascii="宋体" w:hAnsi="宋体" w:cs="宋体"/>
          <w:color w:val="auto"/>
          <w:szCs w:val="21"/>
        </w:rPr>
      </w:pPr>
      <w:r>
        <w:rPr>
          <w:rFonts w:hint="eastAsia" w:ascii="宋体" w:hAnsi="宋体" w:cs="宋体"/>
          <w:color w:val="auto"/>
          <w:szCs w:val="21"/>
        </w:rPr>
        <w:t>2.采购代理机构信息</w:t>
      </w:r>
      <w:bookmarkEnd w:id="1"/>
      <w:bookmarkEnd w:id="2"/>
    </w:p>
    <w:p w14:paraId="15E22E8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名称：浙江天隆工程管理有限公司</w:t>
      </w:r>
    </w:p>
    <w:p w14:paraId="2EDF91CD">
      <w:pPr>
        <w:spacing w:line="42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地址：</w:t>
      </w:r>
      <w:r>
        <w:rPr>
          <w:rFonts w:hint="eastAsia" w:asciiTheme="minorEastAsia" w:hAnsiTheme="minorEastAsia" w:eastAsiaTheme="minorEastAsia"/>
          <w:color w:val="auto"/>
          <w:shd w:val="clear" w:color="auto" w:fill="FFFFFF"/>
          <w:lang w:val="en-US" w:eastAsia="zh-CN"/>
        </w:rPr>
        <w:t>舟山市定沈路620号23楼</w:t>
      </w:r>
    </w:p>
    <w:p w14:paraId="7307B12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传真：</w:t>
      </w:r>
      <w:r>
        <w:rPr>
          <w:rFonts w:hint="eastAsia" w:asciiTheme="minorEastAsia" w:hAnsiTheme="minorEastAsia" w:eastAsiaTheme="minorEastAsia"/>
          <w:color w:val="auto"/>
          <w:shd w:val="clear" w:color="auto" w:fill="FFFFFF"/>
        </w:rPr>
        <w:t>0580-8260928</w:t>
      </w:r>
    </w:p>
    <w:p w14:paraId="72626CF3">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项目联系人（询问）：</w:t>
      </w:r>
      <w:r>
        <w:rPr>
          <w:rFonts w:hint="eastAsia" w:asciiTheme="minorEastAsia" w:hAnsiTheme="minorEastAsia" w:eastAsiaTheme="minorEastAsia"/>
          <w:color w:val="auto"/>
          <w:shd w:val="clear" w:color="auto" w:fill="FFFFFF"/>
        </w:rPr>
        <w:t>王迪</w:t>
      </w:r>
    </w:p>
    <w:p w14:paraId="208BCB45">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项目联系方式（询问）：</w:t>
      </w:r>
      <w:r>
        <w:rPr>
          <w:rFonts w:hint="eastAsia" w:asciiTheme="minorEastAsia" w:hAnsiTheme="minorEastAsia" w:eastAsiaTheme="minorEastAsia"/>
          <w:color w:val="auto"/>
          <w:shd w:val="clear" w:color="auto" w:fill="FFFFFF"/>
        </w:rPr>
        <w:t>0580-8260928</w:t>
      </w:r>
    </w:p>
    <w:p w14:paraId="76FED87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质疑联系人：</w:t>
      </w:r>
      <w:r>
        <w:rPr>
          <w:rFonts w:hint="eastAsia" w:asciiTheme="minorEastAsia" w:hAnsiTheme="minorEastAsia" w:eastAsiaTheme="minorEastAsia"/>
          <w:color w:val="auto"/>
          <w:shd w:val="clear" w:color="auto" w:fill="FFFFFF"/>
        </w:rPr>
        <w:t>李云飞</w:t>
      </w:r>
    </w:p>
    <w:p w14:paraId="3480D99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质疑联系方式：</w:t>
      </w:r>
      <w:r>
        <w:rPr>
          <w:rFonts w:hint="eastAsia" w:asciiTheme="minorEastAsia" w:hAnsiTheme="minorEastAsia" w:eastAsiaTheme="minorEastAsia"/>
          <w:color w:val="auto"/>
          <w:shd w:val="clear" w:color="auto" w:fill="FFFFFF"/>
        </w:rPr>
        <w:t>0580-8260928</w:t>
      </w:r>
    </w:p>
    <w:p w14:paraId="5F18925E">
      <w:pPr>
        <w:spacing w:line="420" w:lineRule="exact"/>
        <w:ind w:firstLine="420" w:firstLineChars="200"/>
        <w:outlineLvl w:val="2"/>
        <w:rPr>
          <w:rFonts w:hint="eastAsia" w:ascii="宋体" w:hAnsi="宋体" w:cs="宋体"/>
          <w:color w:val="auto"/>
          <w:szCs w:val="21"/>
        </w:rPr>
      </w:pPr>
      <w:r>
        <w:rPr>
          <w:rFonts w:hint="eastAsia" w:ascii="宋体" w:hAnsi="宋体" w:cs="宋体"/>
          <w:color w:val="auto"/>
          <w:szCs w:val="21"/>
        </w:rPr>
        <w:t>3.同级政府采购监督管理部门</w:t>
      </w:r>
    </w:p>
    <w:p w14:paraId="4BA16283">
      <w:pPr>
        <w:spacing w:line="420" w:lineRule="exact"/>
        <w:ind w:firstLine="420" w:firstLineChars="200"/>
        <w:rPr>
          <w:rFonts w:hint="eastAsia" w:ascii="宋体" w:hAnsi="宋体" w:cs="宋体"/>
          <w:color w:val="auto"/>
          <w:szCs w:val="21"/>
        </w:rPr>
      </w:pPr>
      <w:r>
        <w:rPr>
          <w:rFonts w:hint="eastAsia" w:ascii="宋体" w:hAnsi="宋体" w:cs="宋体"/>
          <w:color w:val="000000"/>
          <w:szCs w:val="21"/>
        </w:rPr>
        <w:t>舟山市普陀区财政局</w:t>
      </w:r>
    </w:p>
    <w:p w14:paraId="1427A0A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地址：舟山市普陀区东港街道昌正街169号东港商务中心3号楼</w:t>
      </w:r>
    </w:p>
    <w:p w14:paraId="2B0EEE64">
      <w:pPr>
        <w:spacing w:line="42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传真：</w:t>
      </w:r>
      <w:r>
        <w:rPr>
          <w:rFonts w:hint="eastAsia" w:ascii="宋体" w:hAnsi="宋体" w:cs="宋体"/>
          <w:color w:val="auto"/>
          <w:szCs w:val="21"/>
          <w:lang w:val="en-US" w:eastAsia="zh-CN"/>
        </w:rPr>
        <w:t>/</w:t>
      </w:r>
    </w:p>
    <w:p w14:paraId="6AAAEB9F">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eastAsia="zh-CN"/>
        </w:rPr>
        <w:t>徐</w:t>
      </w:r>
      <w:r>
        <w:rPr>
          <w:rFonts w:hint="eastAsia" w:ascii="宋体" w:hAnsi="宋体" w:cs="宋体"/>
          <w:color w:val="auto"/>
          <w:szCs w:val="21"/>
        </w:rPr>
        <w:t>女士</w:t>
      </w:r>
    </w:p>
    <w:p w14:paraId="390B461D">
      <w:pPr>
        <w:pStyle w:val="13"/>
        <w:spacing w:after="0"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监督投诉电话：</w:t>
      </w:r>
      <w:r>
        <w:rPr>
          <w:rFonts w:hint="eastAsia" w:ascii="宋体" w:hAnsi="宋体" w:cs="宋体"/>
          <w:color w:val="000000"/>
          <w:szCs w:val="21"/>
        </w:rPr>
        <w:t>0580-3062899</w:t>
      </w:r>
    </w:p>
    <w:p w14:paraId="01CB72D9">
      <w:pPr>
        <w:pStyle w:val="14"/>
        <w:ind w:firstLine="210"/>
        <w:rPr>
          <w:rFonts w:hint="eastAsia" w:ascii="宋体" w:hAnsi="宋体" w:cs="宋体"/>
          <w:color w:val="auto"/>
          <w:szCs w:val="21"/>
        </w:rPr>
      </w:pPr>
    </w:p>
    <w:p w14:paraId="69744A6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若对项目采购电子交易系统操作有疑问，可登录政采云（https://www.zcygov.cn/），点击右侧咨询小采，获取采小蜜智能服务管家帮助，或拨打政采云服务热线95763获取热线服务帮助。       </w:t>
      </w:r>
    </w:p>
    <w:p w14:paraId="2C670C12">
      <w:pPr>
        <w:widowControl/>
        <w:jc w:val="left"/>
        <w:rPr>
          <w:rFonts w:hint="eastAsia" w:ascii="宋体" w:hAnsi="宋体" w:cs="宋体"/>
          <w:color w:val="auto"/>
          <w:kern w:val="0"/>
          <w:sz w:val="18"/>
          <w:szCs w:val="18"/>
          <w:lang w:bidi="ar"/>
        </w:rPr>
      </w:pPr>
    </w:p>
    <w:p w14:paraId="0827FB74">
      <w:pPr>
        <w:ind w:firstLine="422" w:firstLineChars="200"/>
        <w:rPr>
          <w:rFonts w:hint="eastAsia" w:ascii="宋体" w:hAnsi="宋体" w:cs="宋体"/>
          <w:color w:val="auto"/>
          <w:szCs w:val="21"/>
        </w:rPr>
      </w:pPr>
      <w:r>
        <w:rPr>
          <w:rFonts w:hint="eastAsia" w:ascii="宋体" w:hAnsi="宋体" w:cs="宋体"/>
          <w:b/>
          <w:bCs/>
          <w:color w:val="auto"/>
          <w:kern w:val="0"/>
          <w:szCs w:val="21"/>
          <w:lang w:bidi="ar"/>
        </w:rPr>
        <w:t>CA问题联系电话（人工）：汇信CA 400-888-4636；天谷CA 400-087-8198。</w:t>
      </w:r>
    </w:p>
    <w:p w14:paraId="593F80D2">
      <w:pPr>
        <w:widowControl/>
        <w:spacing w:line="420" w:lineRule="exact"/>
        <w:ind w:firstLine="630" w:firstLineChars="300"/>
        <w:jc w:val="left"/>
        <w:rPr>
          <w:rFonts w:hint="eastAsia" w:ascii="宋体" w:hAnsi="宋体" w:cs="宋体"/>
          <w:color w:val="auto"/>
          <w:szCs w:val="21"/>
        </w:rPr>
        <w:sectPr>
          <w:footerReference r:id="rId4" w:type="default"/>
          <w:pgSz w:w="11906" w:h="16838"/>
          <w:pgMar w:top="1304" w:right="1531" w:bottom="1304" w:left="1531" w:header="1304" w:footer="1304" w:gutter="0"/>
          <w:cols w:space="720" w:num="1"/>
          <w:docGrid w:linePitch="286" w:charSpace="0"/>
        </w:sectPr>
      </w:pPr>
    </w:p>
    <w:p w14:paraId="0A5AE7A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jc w:val="center"/>
        <w:textAlignment w:val="auto"/>
        <w:outlineLvl w:val="0"/>
        <w:rPr>
          <w:rFonts w:hint="eastAsia" w:ascii="宋体" w:hAnsi="宋体" w:eastAsia="宋体" w:cs="宋体"/>
          <w:b/>
          <w:bCs/>
          <w:color w:val="auto"/>
          <w:kern w:val="2"/>
          <w:sz w:val="30"/>
          <w:szCs w:val="24"/>
          <w:lang w:val="en-US" w:eastAsia="zh-CN" w:bidi="ar-SA"/>
        </w:rPr>
      </w:pPr>
      <w:r>
        <w:rPr>
          <w:rFonts w:hint="eastAsia" w:ascii="宋体" w:hAnsi="宋体" w:eastAsia="宋体" w:cs="宋体"/>
          <w:b/>
          <w:bCs/>
          <w:color w:val="auto"/>
          <w:kern w:val="2"/>
          <w:sz w:val="30"/>
          <w:szCs w:val="24"/>
          <w:lang w:val="en-US" w:eastAsia="zh-CN" w:bidi="ar-SA"/>
        </w:rPr>
        <w:t>采购需求</w:t>
      </w:r>
    </w:p>
    <w:p w14:paraId="0451DFD1">
      <w:pPr>
        <w:spacing w:line="360" w:lineRule="auto"/>
        <w:ind w:firstLine="422" w:firstLineChars="200"/>
        <w:outlineLvl w:val="1"/>
        <w:rPr>
          <w:rFonts w:hint="eastAsia" w:ascii="宋体" w:hAnsi="宋体" w:cs="宋体"/>
          <w:b/>
          <w:szCs w:val="21"/>
        </w:rPr>
      </w:pPr>
      <w:bookmarkStart w:id="3" w:name="_Toc517442217"/>
      <w:bookmarkStart w:id="4" w:name="_Toc37423705"/>
      <w:bookmarkStart w:id="5" w:name="_Toc6305"/>
      <w:bookmarkStart w:id="6" w:name="_Toc263083258"/>
      <w:bookmarkStart w:id="7" w:name="_Toc15530"/>
      <w:bookmarkStart w:id="8" w:name="_Toc23180"/>
      <w:r>
        <w:rPr>
          <w:rFonts w:hint="eastAsia" w:ascii="宋体" w:hAnsi="宋体" w:cs="宋体"/>
          <w:b/>
          <w:szCs w:val="21"/>
        </w:rPr>
        <w:t xml:space="preserve">一、项目背景和介绍 </w:t>
      </w:r>
    </w:p>
    <w:p w14:paraId="02C92AC0">
      <w:pPr>
        <w:spacing w:line="360" w:lineRule="auto"/>
        <w:ind w:firstLine="420" w:firstLineChars="200"/>
        <w:rPr>
          <w:rFonts w:hint="eastAsia" w:ascii="宋体" w:hAnsi="宋体" w:cs="宋体"/>
          <w:b/>
          <w:szCs w:val="21"/>
        </w:rPr>
      </w:pPr>
      <w:r>
        <w:rPr>
          <w:rFonts w:hint="default" w:ascii="宋体" w:hAnsi="宋体" w:cs="宋体"/>
          <w:szCs w:val="21"/>
          <w:lang w:val="en-US" w:eastAsia="zh-CN"/>
        </w:rPr>
        <w:t>为了改善环境质量，保护生态环境，浙江省政府启动了秸秆禁烧项目。该项目旨在通过法律法规的制定与实施、宣传教育、技术创新和监督管理等多方面的措施，禁止或减少农作物秸秆的露天焚烧，推广秸秆综合利用技术，如秸秆还田、生物质能源利用、饲料加工等，以实现秸秆资源的合理利用和农业可持续发展。</w:t>
      </w:r>
    </w:p>
    <w:p w14:paraId="5DD1F4E0">
      <w:pPr>
        <w:spacing w:line="360" w:lineRule="auto"/>
        <w:ind w:firstLine="420" w:firstLineChars="200"/>
        <w:rPr>
          <w:rFonts w:hint="eastAsia" w:ascii="宋体" w:hAnsi="宋体" w:cs="宋体"/>
          <w:szCs w:val="21"/>
        </w:rPr>
      </w:pPr>
      <w:r>
        <w:rPr>
          <w:rFonts w:hint="eastAsia" w:ascii="宋体" w:hAnsi="宋体" w:cs="宋体"/>
          <w:szCs w:val="21"/>
        </w:rPr>
        <w:t>2023年10月，省委省政府组织召开秸秆焚烧治理工作协调会。提出开展秸秆焚烧治理是学习贯彻习近平总书记考察浙江重要讲话精神的具体行动，维护美丽浙江形象的必然要求。坚持“疏堵结合、以疏为主，属地管理，源头控制”原则，建立健全秸秆露天焚烧监控体系，实现问题实时发现、快速处置闭环。强化地方各级政府主体责任，加大宣传形成各方齐抓共管的强大声势，营造“不能烧、不敢烧、不想烧”的氛围，遏制秸秆露天焚烧乱象。</w:t>
      </w:r>
    </w:p>
    <w:p w14:paraId="2DEF8A45">
      <w:pPr>
        <w:spacing w:line="360" w:lineRule="auto"/>
        <w:ind w:firstLine="420" w:firstLineChars="200"/>
        <w:rPr>
          <w:rFonts w:hint="eastAsia" w:ascii="宋体" w:hAnsi="宋体" w:cs="宋体"/>
          <w:szCs w:val="21"/>
        </w:rPr>
      </w:pPr>
      <w:r>
        <w:rPr>
          <w:rFonts w:hint="eastAsia" w:ascii="宋体" w:hAnsi="宋体" w:cs="宋体"/>
          <w:szCs w:val="21"/>
        </w:rPr>
        <w:t>同时，生态环境局也对秸秆禁烧工作进行了相关部署。要求进一步提升高空瞭望覆盖面、监控能力和算法支撑，推动形成覆盖全省域、全要素的生态环境保护监管视联网络，打造数字生态文明建设的标志性成果，厚植高质量发展的绿色底色。</w:t>
      </w:r>
    </w:p>
    <w:p w14:paraId="38D7968B">
      <w:pPr>
        <w:spacing w:line="360" w:lineRule="auto"/>
        <w:ind w:left="420" w:leftChars="200"/>
        <w:outlineLvl w:val="1"/>
        <w:rPr>
          <w:rFonts w:hint="eastAsia" w:ascii="宋体" w:hAnsi="宋体" w:cs="宋体"/>
          <w:b/>
          <w:szCs w:val="21"/>
        </w:rPr>
      </w:pPr>
      <w:r>
        <w:rPr>
          <w:rFonts w:hint="eastAsia" w:ascii="宋体" w:hAnsi="宋体" w:cs="宋体"/>
          <w:b/>
          <w:szCs w:val="21"/>
        </w:rPr>
        <w:t>二、项目服务目标</w:t>
      </w:r>
    </w:p>
    <w:p w14:paraId="2F6DC757">
      <w:pPr>
        <w:spacing w:line="360" w:lineRule="auto"/>
        <w:ind w:firstLine="420" w:firstLineChars="200"/>
        <w:rPr>
          <w:rFonts w:hint="eastAsia" w:ascii="宋体" w:hAnsi="宋体" w:cs="宋体"/>
          <w:szCs w:val="21"/>
        </w:rPr>
      </w:pPr>
      <w:r>
        <w:rPr>
          <w:rFonts w:hint="eastAsia" w:ascii="宋体" w:hAnsi="宋体" w:cs="宋体"/>
          <w:szCs w:val="21"/>
        </w:rPr>
        <w:t>根据省委领导和生态环境部门的相关监管要求，本项目拟以提高秸秆焚烧监管能力为目标，基于省市两级管理、区（县）闭环处置的系统架构，以高空瞭望的选点思路，快速构建一张全天候、全实时、全方位秸秆禁烧预警监测网络，通过“人防+技防”的形式，做到秸秆焚烧问题源头的“可视、可管、可控”，实现“发现在初始，制止在萌芽”。</w:t>
      </w:r>
    </w:p>
    <w:p w14:paraId="127EFDC6">
      <w:pPr>
        <w:spacing w:line="360" w:lineRule="auto"/>
        <w:ind w:firstLine="420" w:firstLineChars="200"/>
        <w:rPr>
          <w:rFonts w:hint="eastAsia" w:ascii="宋体" w:hAnsi="宋体" w:cs="宋体"/>
          <w:szCs w:val="21"/>
        </w:rPr>
      </w:pPr>
      <w:r>
        <w:rPr>
          <w:rFonts w:hint="eastAsia" w:ascii="宋体" w:hAnsi="宋体" w:cs="宋体"/>
          <w:szCs w:val="21"/>
        </w:rPr>
        <w:t>此次秸秆禁烧“高空瞭望”全域预警监测网络建成后，也为后续在“水、气、土、固废、噪声、辐射、碳监测”等场景等方面的生态环境数字化研究和应用奠定了基础，推动形成覆盖全域、全要素的生态环境保护监管视联网络，助力快速取得数字生态文明建设的标志性成果。</w:t>
      </w:r>
    </w:p>
    <w:p w14:paraId="77D69BA8">
      <w:pPr>
        <w:spacing w:line="360" w:lineRule="auto"/>
        <w:ind w:firstLine="420" w:firstLineChars="200"/>
        <w:rPr>
          <w:rFonts w:hint="eastAsia" w:ascii="宋体" w:hAnsi="宋体" w:cs="宋体"/>
          <w:color w:val="auto"/>
          <w:szCs w:val="21"/>
          <w:highlight w:val="none"/>
        </w:rPr>
      </w:pPr>
      <w:r>
        <w:rPr>
          <w:rFonts w:hint="eastAsia" w:ascii="宋体" w:hAnsi="宋体" w:cs="宋体"/>
          <w:szCs w:val="21"/>
        </w:rPr>
        <w:t>高空AI智慧监控是智慧城市建设的重要组成部分，旨在提升防火管理和服务水平，为城市的发展提供更好的支撑。充分利用物联网、移动互联网、智能识别等先进技术，构建对前端视频采集、网格人员进行联网智能化管理；采用云计算、软硬件集成、人工智能技术、GIS地图展示等技术，建立一体化的高空监测信息数据，实现“秸秆焚烧、扬尘污染等各类环境污染监测”统一展</w:t>
      </w:r>
      <w:r>
        <w:rPr>
          <w:rFonts w:hint="eastAsia" w:ascii="宋体" w:hAnsi="宋体" w:cs="宋体"/>
          <w:color w:val="auto"/>
          <w:szCs w:val="21"/>
          <w:highlight w:val="none"/>
        </w:rPr>
        <w:t>示、运行调度、信息交互及共享，为舟山环境质量提供数据支撑，满足精细化和动态化管理系统的运营和服务要求。</w:t>
      </w:r>
    </w:p>
    <w:p w14:paraId="7A7FD107">
      <w:pPr>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工作目标：利用普陀区域主要干道周边</w:t>
      </w:r>
      <w:r>
        <w:rPr>
          <w:rFonts w:hint="eastAsia" w:asciiTheme="minorEastAsia" w:hAnsiTheme="minorEastAsia" w:eastAsiaTheme="minorEastAsia" w:cstheme="minorEastAsia"/>
          <w:color w:val="auto"/>
          <w:sz w:val="21"/>
          <w:szCs w:val="21"/>
          <w:highlight w:val="none"/>
          <w:lang w:val="en-US"/>
        </w:rPr>
        <w:t>高位杆塔资源，</w:t>
      </w:r>
      <w:r>
        <w:rPr>
          <w:rFonts w:hint="eastAsia" w:asciiTheme="minorEastAsia" w:hAnsiTheme="minorEastAsia" w:eastAsiaTheme="minorEastAsia" w:cstheme="minorEastAsia"/>
          <w:color w:val="auto"/>
          <w:sz w:val="21"/>
          <w:szCs w:val="21"/>
          <w:highlight w:val="none"/>
          <w:lang w:val="en-US" w:eastAsia="zh-CN"/>
        </w:rPr>
        <w:t>其中19路</w:t>
      </w:r>
      <w:r>
        <w:rPr>
          <w:rFonts w:hint="eastAsia" w:asciiTheme="minorEastAsia" w:hAnsiTheme="minorEastAsia" w:eastAsiaTheme="minorEastAsia" w:cstheme="minorEastAsia"/>
          <w:color w:val="auto"/>
          <w:sz w:val="21"/>
          <w:szCs w:val="21"/>
          <w:highlight w:val="none"/>
          <w:lang w:val="en-US"/>
        </w:rPr>
        <w:t>用于挂载高清视频监控摄像头</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rPr>
        <w:t>对监控点位2-3KM范围内的秸秆焚烧、扬尘污染等各类环境污染行为进行联动分析和AI智能识别，并同步实现智能识别告警派发功能</w:t>
      </w:r>
      <w:r>
        <w:rPr>
          <w:rFonts w:hint="eastAsia" w:asciiTheme="minorEastAsia" w:hAnsiTheme="minorEastAsia" w:eastAsiaTheme="minorEastAsia" w:cstheme="minorEastAsia"/>
          <w:color w:val="auto"/>
          <w:sz w:val="21"/>
          <w:szCs w:val="21"/>
          <w:highlight w:val="none"/>
          <w:lang w:val="en-US" w:eastAsia="zh-CN"/>
        </w:rPr>
        <w:t>；3路用于大气</w:t>
      </w:r>
      <w:r>
        <w:rPr>
          <w:rFonts w:hint="eastAsia" w:asciiTheme="minorEastAsia" w:hAnsiTheme="minorEastAsia" w:eastAsiaTheme="minorEastAsia" w:cstheme="minorEastAsia"/>
          <w:color w:val="auto"/>
          <w:sz w:val="21"/>
          <w:szCs w:val="21"/>
          <w:highlight w:val="none"/>
          <w:lang w:val="en-US"/>
        </w:rPr>
        <w:t>监测传感器</w:t>
      </w:r>
      <w:r>
        <w:rPr>
          <w:rFonts w:hint="eastAsia" w:asciiTheme="minorEastAsia" w:hAnsiTheme="minorEastAsia" w:eastAsiaTheme="minorEastAsia" w:cstheme="minorEastAsia"/>
          <w:color w:val="auto"/>
          <w:sz w:val="21"/>
          <w:szCs w:val="21"/>
          <w:highlight w:val="none"/>
          <w:lang w:val="en-US" w:eastAsia="zh-CN"/>
        </w:rPr>
        <w:t>挂载，</w:t>
      </w:r>
      <w:r>
        <w:rPr>
          <w:rFonts w:hint="eastAsia" w:asciiTheme="minorEastAsia" w:hAnsiTheme="minorEastAsia" w:eastAsiaTheme="minorEastAsia" w:cstheme="minorEastAsia"/>
          <w:color w:val="auto"/>
          <w:sz w:val="21"/>
          <w:szCs w:val="21"/>
          <w:highlight w:val="none"/>
        </w:rPr>
        <w:t>实现PM2.5，PM10</w:t>
      </w:r>
      <w:r>
        <w:rPr>
          <w:rFonts w:hint="eastAsia" w:asciiTheme="minorEastAsia" w:hAnsiTheme="minorEastAsia" w:eastAsiaTheme="minorEastAsia" w:cstheme="minorEastAsia"/>
          <w:color w:val="auto"/>
          <w:sz w:val="21"/>
          <w:szCs w:val="21"/>
          <w:highlight w:val="none"/>
          <w:lang w:eastAsia="zh-CN"/>
        </w:rPr>
        <w:t>、气象参数</w:t>
      </w:r>
      <w:r>
        <w:rPr>
          <w:rFonts w:hint="eastAsia" w:asciiTheme="minorEastAsia" w:hAnsiTheme="minorEastAsia" w:eastAsiaTheme="minorEastAsia" w:cstheme="minorEastAsia"/>
          <w:color w:val="auto"/>
          <w:sz w:val="21"/>
          <w:szCs w:val="21"/>
          <w:highlight w:val="none"/>
        </w:rPr>
        <w:t>智能监测功能，并提供气象5参数信息接入服务</w:t>
      </w:r>
      <w:r>
        <w:rPr>
          <w:rFonts w:hint="eastAsia" w:asciiTheme="minorEastAsia" w:hAnsiTheme="minorEastAsia" w:eastAsiaTheme="minorEastAsia" w:cstheme="minorEastAsia"/>
          <w:color w:val="auto"/>
          <w:sz w:val="21"/>
          <w:szCs w:val="21"/>
          <w:highlight w:val="none"/>
          <w:lang w:val="en-US"/>
        </w:rPr>
        <w:t>；</w:t>
      </w:r>
    </w:p>
    <w:p w14:paraId="50EE1AFB">
      <w:pPr>
        <w:spacing w:line="360" w:lineRule="auto"/>
        <w:ind w:firstLine="420" w:firstLineChars="200"/>
        <w:rPr>
          <w:rFonts w:hint="eastAsia" w:ascii="宋体" w:hAnsi="宋体" w:cs="宋体"/>
          <w:color w:val="auto"/>
          <w:szCs w:val="21"/>
          <w:highlight w:val="none"/>
        </w:rPr>
      </w:pPr>
      <w:r>
        <w:rPr>
          <w:rFonts w:hint="default" w:ascii="宋体" w:hAnsi="宋体" w:cs="宋体"/>
          <w:color w:val="auto"/>
          <w:szCs w:val="21"/>
          <w:highlight w:val="none"/>
          <w:lang w:val="en-US"/>
        </w:rPr>
        <w:t>服务要求</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rPr>
        <w:t>告警功能必须满足工作人员在电脑上在线实时预览视频，办事人员可通过手机APP预览监控画面，电脑端和手机端可实时接收如秸秆焚烧等实时告警信息。</w:t>
      </w:r>
    </w:p>
    <w:p w14:paraId="55468282">
      <w:pPr>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技术实现：将</w:t>
      </w:r>
      <w:r>
        <w:rPr>
          <w:rFonts w:hint="default" w:ascii="宋体" w:hAnsi="宋体" w:cs="宋体"/>
          <w:color w:val="auto"/>
          <w:szCs w:val="21"/>
          <w:highlight w:val="none"/>
          <w:lang w:val="en-US"/>
        </w:rPr>
        <w:t>采用先进的图像处理技术和大数据分析平台，确保监控系统的高效运行和数据处理的准确性。系统将通过机器学习算法不断优化识别模型，提高对各类污染行为的识别率和准确度。同时，系统</w:t>
      </w:r>
      <w:r>
        <w:rPr>
          <w:rFonts w:hint="eastAsia" w:ascii="宋体" w:hAnsi="宋体" w:cs="宋体"/>
          <w:color w:val="auto"/>
          <w:szCs w:val="21"/>
          <w:highlight w:val="none"/>
          <w:lang w:val="en-US" w:eastAsia="zh-CN"/>
        </w:rPr>
        <w:t>需要</w:t>
      </w:r>
      <w:r>
        <w:rPr>
          <w:rFonts w:hint="default" w:ascii="宋体" w:hAnsi="宋体" w:cs="宋体"/>
          <w:color w:val="auto"/>
          <w:szCs w:val="21"/>
          <w:highlight w:val="none"/>
          <w:lang w:val="en-US"/>
        </w:rPr>
        <w:t>支持云存储功能，确保监控数据的安全性和可追溯性。</w:t>
      </w:r>
    </w:p>
    <w:p w14:paraId="02DF24CD">
      <w:pPr>
        <w:spacing w:line="360" w:lineRule="auto"/>
        <w:ind w:firstLine="420" w:firstLineChars="20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rPr>
        <w:t>维护与升级</w:t>
      </w:r>
      <w:r>
        <w:rPr>
          <w:rFonts w:hint="eastAsia" w:ascii="宋体" w:hAnsi="宋体" w:cs="宋体"/>
          <w:color w:val="auto"/>
          <w:szCs w:val="21"/>
          <w:highlight w:val="none"/>
          <w:lang w:val="en-US" w:eastAsia="zh-CN"/>
        </w:rPr>
        <w:t>：需</w:t>
      </w:r>
      <w:r>
        <w:rPr>
          <w:rFonts w:hint="default" w:ascii="宋体" w:hAnsi="宋体" w:cs="宋体"/>
          <w:color w:val="auto"/>
          <w:szCs w:val="21"/>
          <w:highlight w:val="none"/>
          <w:lang w:val="en-US"/>
        </w:rPr>
        <w:t>建立完善的维护体系，定期对监控设备进行检查和维护，确保系统的稳定运行。同时，随着技术的发展，系统将支持模块化升级，以便及时引入新的技术和服务，满足未来环境监测的需求。</w:t>
      </w:r>
    </w:p>
    <w:p w14:paraId="5581BA5E">
      <w:pPr>
        <w:spacing w:line="360" w:lineRule="auto"/>
        <w:ind w:left="420" w:leftChars="200"/>
        <w:outlineLvl w:val="1"/>
        <w:rPr>
          <w:rFonts w:hint="eastAsia" w:ascii="宋体" w:hAnsi="宋体" w:cs="宋体"/>
          <w:b/>
          <w:color w:val="auto"/>
          <w:szCs w:val="21"/>
          <w:highlight w:val="none"/>
        </w:rPr>
      </w:pPr>
      <w:r>
        <w:rPr>
          <w:rFonts w:hint="eastAsia" w:ascii="宋体" w:hAnsi="宋体" w:cs="宋体"/>
          <w:b/>
          <w:color w:val="auto"/>
          <w:szCs w:val="21"/>
          <w:highlight w:val="none"/>
        </w:rPr>
        <w:t>三、项目服务内容</w:t>
      </w:r>
    </w:p>
    <w:p w14:paraId="1088DA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本次舟山市</w:t>
      </w:r>
      <w:r>
        <w:rPr>
          <w:rFonts w:hint="eastAsia" w:ascii="宋体" w:hAnsi="宋体" w:cs="宋体"/>
          <w:color w:val="auto"/>
          <w:szCs w:val="21"/>
          <w:highlight w:val="none"/>
          <w:lang w:eastAsia="zh-CN"/>
        </w:rPr>
        <w:t>普陀</w:t>
      </w:r>
      <w:r>
        <w:rPr>
          <w:rFonts w:hint="eastAsia" w:ascii="宋体" w:hAnsi="宋体" w:cs="宋体"/>
          <w:color w:val="auto"/>
          <w:szCs w:val="21"/>
          <w:highlight w:val="none"/>
        </w:rPr>
        <w:t>区拟采购</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路高位监控服务，覆盖半径2KM，秸秆焚烧接入平台实现秸秆焚烧算法识别自动预警。</w:t>
      </w:r>
      <w:r>
        <w:rPr>
          <w:rFonts w:hint="eastAsia" w:ascii="宋体" w:hAnsi="宋体" w:eastAsia="宋体" w:cs="宋体"/>
          <w:color w:val="auto"/>
          <w:szCs w:val="21"/>
          <w:highlight w:val="none"/>
          <w:lang w:val="en-US" w:eastAsia="zh-CN"/>
        </w:rPr>
        <w:t>3路扬尘监测，实时采集扬尘监测数据，超阀值后通过小程序进行提醒。</w:t>
      </w:r>
      <w:r>
        <w:rPr>
          <w:rFonts w:hint="eastAsia" w:ascii="宋体" w:hAnsi="宋体" w:cs="宋体"/>
          <w:color w:val="auto"/>
          <w:szCs w:val="21"/>
          <w:highlight w:val="none"/>
        </w:rPr>
        <w:t>所提供的服务均需包含（挂载资源、电力供应、设备网络等运维服务），根据应急事件分类及响应级别要求，提供 7*24 小时不间断应急响应服务，快速恢复业务处理能力，减少事件的影响，降低系统安全风险。</w:t>
      </w:r>
    </w:p>
    <w:p w14:paraId="78FD0BF0">
      <w:pPr>
        <w:spacing w:line="360" w:lineRule="auto"/>
        <w:ind w:left="420" w:leftChars="200"/>
        <w:outlineLvl w:val="1"/>
        <w:rPr>
          <w:rFonts w:hint="eastAsia" w:ascii="宋体" w:hAnsi="宋体" w:cs="宋体"/>
          <w:b/>
          <w:color w:val="auto"/>
          <w:szCs w:val="21"/>
          <w:highlight w:val="none"/>
        </w:rPr>
      </w:pPr>
      <w:r>
        <w:rPr>
          <w:rFonts w:hint="eastAsia" w:ascii="宋体" w:hAnsi="宋体" w:cs="宋体"/>
          <w:b/>
          <w:color w:val="auto"/>
          <w:szCs w:val="21"/>
          <w:highlight w:val="none"/>
        </w:rPr>
        <w:t>四、功能要求</w:t>
      </w:r>
    </w:p>
    <w:p w14:paraId="7EC8B68D">
      <w:pPr>
        <w:numPr>
          <w:ilvl w:val="2"/>
          <w:numId w:val="0"/>
        </w:numPr>
        <w:spacing w:line="360" w:lineRule="auto"/>
        <w:ind w:firstLine="422" w:firstLineChars="200"/>
        <w:outlineLvl w:val="2"/>
        <w:rPr>
          <w:rFonts w:hint="eastAsia" w:ascii="宋体" w:hAnsi="宋体" w:cs="宋体"/>
          <w:b/>
          <w:color w:val="auto"/>
          <w:szCs w:val="21"/>
          <w:highlight w:val="none"/>
        </w:rPr>
      </w:pPr>
      <w:bookmarkStart w:id="9" w:name="_Toc10579"/>
      <w:bookmarkStart w:id="10" w:name="_Toc145449213"/>
      <w:bookmarkStart w:id="11" w:name="_Toc145432783"/>
      <w:r>
        <w:rPr>
          <w:rFonts w:hint="eastAsia" w:ascii="宋体" w:hAnsi="宋体" w:cs="宋体"/>
          <w:b/>
          <w:color w:val="auto"/>
          <w:szCs w:val="21"/>
          <w:highlight w:val="none"/>
        </w:rPr>
        <w:t>4.1平台功能</w:t>
      </w:r>
      <w:bookmarkEnd w:id="9"/>
      <w:bookmarkEnd w:id="10"/>
      <w:bookmarkEnd w:id="11"/>
      <w:r>
        <w:rPr>
          <w:rFonts w:hint="eastAsia" w:ascii="宋体" w:hAnsi="宋体" w:cs="宋体"/>
          <w:b/>
          <w:color w:val="auto"/>
          <w:szCs w:val="21"/>
          <w:highlight w:val="none"/>
        </w:rPr>
        <w:t>需求</w:t>
      </w:r>
    </w:p>
    <w:p w14:paraId="3A7089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通过秸秆禁烧预警系统，对于焚烧行为及时捕捉、识别和取证。将事件信息发送至各个相关人员执法终端。相关</w:t>
      </w:r>
      <w:r>
        <w:rPr>
          <w:rFonts w:hint="eastAsia" w:ascii="宋体" w:hAnsi="宋体" w:cs="宋体"/>
          <w:color w:val="auto"/>
          <w:szCs w:val="21"/>
          <w:highlight w:val="none"/>
          <w:lang w:eastAsia="zh-CN"/>
        </w:rPr>
        <w:t>管理</w:t>
      </w:r>
      <w:r>
        <w:rPr>
          <w:rFonts w:hint="eastAsia" w:ascii="宋体" w:hAnsi="宋体" w:cs="宋体"/>
          <w:color w:val="auto"/>
          <w:szCs w:val="21"/>
          <w:highlight w:val="none"/>
        </w:rPr>
        <w:t>人员在处理完相关事件之后给出反馈，达到事件闭环处理的效果。</w:t>
      </w:r>
    </w:p>
    <w:p w14:paraId="4617E741">
      <w:pPr>
        <w:keepLines/>
        <w:numPr>
          <w:ilvl w:val="3"/>
          <w:numId w:val="0"/>
        </w:numPr>
        <w:spacing w:line="360" w:lineRule="auto"/>
        <w:ind w:firstLine="422" w:firstLineChars="200"/>
        <w:outlineLvl w:val="3"/>
        <w:rPr>
          <w:rFonts w:hint="eastAsia" w:ascii="宋体" w:hAnsi="宋体" w:cs="宋体"/>
          <w:b/>
          <w:bCs/>
          <w:color w:val="auto"/>
          <w:kern w:val="0"/>
          <w:szCs w:val="21"/>
          <w:highlight w:val="none"/>
          <w:lang w:bidi="en-US"/>
        </w:rPr>
      </w:pPr>
      <w:r>
        <w:rPr>
          <w:rFonts w:hint="eastAsia" w:ascii="宋体" w:hAnsi="宋体" w:cs="宋体"/>
          <w:b/>
          <w:bCs/>
          <w:color w:val="auto"/>
          <w:kern w:val="0"/>
          <w:szCs w:val="21"/>
          <w:highlight w:val="none"/>
          <w:lang w:bidi="en-US"/>
        </w:rPr>
        <w:t>4.1.1数据综合展示</w:t>
      </w:r>
    </w:p>
    <w:p w14:paraId="3122B592">
      <w:pPr>
        <w:spacing w:line="360" w:lineRule="auto"/>
        <w:ind w:firstLine="420" w:firstLineChars="200"/>
        <w:rPr>
          <w:rFonts w:hint="eastAsia" w:ascii="宋体" w:hAnsi="宋体" w:cs="宋体"/>
          <w:szCs w:val="21"/>
          <w:highlight w:val="none"/>
        </w:rPr>
      </w:pPr>
      <w:r>
        <w:rPr>
          <w:rFonts w:hint="eastAsia" w:ascii="宋体" w:hAnsi="宋体" w:cs="宋体"/>
          <w:color w:val="auto"/>
          <w:szCs w:val="21"/>
          <w:highlight w:val="none"/>
        </w:rPr>
        <w:t>实时展示秸秆禁烧系统各类数据，以看板形式显示秸秆禁烧各项统计数据，包</w:t>
      </w:r>
      <w:r>
        <w:rPr>
          <w:rFonts w:hint="eastAsia" w:ascii="宋体" w:hAnsi="宋体" w:cs="宋体"/>
          <w:szCs w:val="21"/>
          <w:highlight w:val="none"/>
        </w:rPr>
        <w:t>括设备状态数据以及事件数据，数据综合展示提供点位列表、地图信息显示、预警事件分布热力图、设备在线情况统计、预警类型统计、预警事件趋势分析、报警分布、告警日历、多路数展示、展现形式选择、设备管理等功能，便于系统使用者通过直观的数据图表，充分掌握系统运行状态和业务数据情况。</w:t>
      </w:r>
    </w:p>
    <w:p w14:paraId="72498A3B">
      <w:pPr>
        <w:numPr>
          <w:ilvl w:val="4"/>
          <w:numId w:val="0"/>
        </w:numPr>
        <w:tabs>
          <w:tab w:val="left" w:pos="360"/>
        </w:tabs>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4.1.1.1地图信息显示</w:t>
      </w:r>
    </w:p>
    <w:p w14:paraId="0CDB5B5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在地图上展示监控设备，实时显示相关设备的状态、覆盖范围和边界，支持地图模式切换。</w:t>
      </w:r>
    </w:p>
    <w:p w14:paraId="2804A468">
      <w:pPr>
        <w:numPr>
          <w:ilvl w:val="4"/>
          <w:numId w:val="0"/>
        </w:numPr>
        <w:tabs>
          <w:tab w:val="left" w:pos="360"/>
        </w:tabs>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4.1.1.2★设备在线情况</w:t>
      </w:r>
      <w:r>
        <w:rPr>
          <w:rFonts w:hint="eastAsia" w:ascii="宋体" w:hAnsi="宋体" w:cs="宋体"/>
          <w:b/>
          <w:szCs w:val="21"/>
          <w:highlight w:val="none"/>
        </w:rPr>
        <w:t>（提供系统界面截图）</w:t>
      </w:r>
    </w:p>
    <w:p w14:paraId="1999A47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实时监测前端设备的在线状态，将前端设备总数及在线、离线情况进行统计和展示。</w:t>
      </w:r>
    </w:p>
    <w:p w14:paraId="77231D19">
      <w:pPr>
        <w:numPr>
          <w:ilvl w:val="4"/>
          <w:numId w:val="0"/>
        </w:numPr>
        <w:tabs>
          <w:tab w:val="left" w:pos="360"/>
        </w:tabs>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4.1.1.3预警事件统计</w:t>
      </w:r>
    </w:p>
    <w:p w14:paraId="3014719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对各类型预警事件进行统计，通过图表表现出各类型事件的占比关系，为管理部门提供决策依据。</w:t>
      </w:r>
    </w:p>
    <w:p w14:paraId="3795B9F2">
      <w:pPr>
        <w:numPr>
          <w:ilvl w:val="4"/>
          <w:numId w:val="0"/>
        </w:numPr>
        <w:tabs>
          <w:tab w:val="left" w:pos="360"/>
        </w:tabs>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4.1.1.4预警事件趋势分析</w:t>
      </w:r>
    </w:p>
    <w:p w14:paraId="77C0BF98">
      <w:pPr>
        <w:spacing w:line="360" w:lineRule="auto"/>
        <w:ind w:firstLine="420" w:firstLineChars="200"/>
        <w:rPr>
          <w:rFonts w:hint="eastAsia" w:ascii="宋体" w:hAnsi="宋体" w:cs="宋体"/>
          <w:szCs w:val="21"/>
        </w:rPr>
      </w:pPr>
      <w:r>
        <w:rPr>
          <w:rFonts w:hint="eastAsia" w:ascii="宋体" w:hAnsi="宋体" w:cs="宋体"/>
          <w:szCs w:val="21"/>
          <w:highlight w:val="none"/>
        </w:rPr>
        <w:t>统计预警事件出现数量与时间，分析预警事件出现数量与时间的关</w:t>
      </w:r>
      <w:r>
        <w:rPr>
          <w:rFonts w:hint="eastAsia" w:ascii="宋体" w:hAnsi="宋体" w:cs="宋体"/>
          <w:szCs w:val="21"/>
        </w:rPr>
        <w:t>系，对疑似违法事件的发生趋势进行展示。</w:t>
      </w:r>
    </w:p>
    <w:p w14:paraId="2D0B7E75">
      <w:pPr>
        <w:numPr>
          <w:ilvl w:val="4"/>
          <w:numId w:val="0"/>
        </w:numPr>
        <w:tabs>
          <w:tab w:val="left" w:pos="360"/>
        </w:tabs>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4.1.1.5报警分布</w:t>
      </w:r>
    </w:p>
    <w:p w14:paraId="3BBDBB8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将历史告警信息的地理位置分布情况叠加到地图中，展示监测区域内告警情况分布，便于监管部门判断出重点区域、区段。</w:t>
      </w:r>
    </w:p>
    <w:p w14:paraId="02AF325D">
      <w:pPr>
        <w:numPr>
          <w:ilvl w:val="4"/>
          <w:numId w:val="0"/>
        </w:numPr>
        <w:tabs>
          <w:tab w:val="left" w:pos="360"/>
        </w:tabs>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4.1.1.6★告警日历</w:t>
      </w:r>
      <w:r>
        <w:rPr>
          <w:rFonts w:hint="eastAsia" w:ascii="宋体" w:hAnsi="宋体" w:cs="宋体"/>
          <w:b/>
          <w:szCs w:val="21"/>
          <w:highlight w:val="none"/>
        </w:rPr>
        <w:t>（提供系统界面截图）</w:t>
      </w:r>
    </w:p>
    <w:p w14:paraId="23395A6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对每日发生的预警数量进行统计，并在日历上以不同颜色进行标注。</w:t>
      </w:r>
    </w:p>
    <w:p w14:paraId="0ADC1DCA">
      <w:pPr>
        <w:numPr>
          <w:ilvl w:val="4"/>
          <w:numId w:val="0"/>
        </w:numPr>
        <w:tabs>
          <w:tab w:val="left" w:pos="360"/>
        </w:tabs>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4.1.1.7多路数展示</w:t>
      </w:r>
    </w:p>
    <w:p w14:paraId="29D63E1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点击点位列表可以选择需要展示的画面，展现方式支持四分屏、九分屏等。 </w:t>
      </w:r>
    </w:p>
    <w:p w14:paraId="1E80A9C2">
      <w:pPr>
        <w:numPr>
          <w:ilvl w:val="4"/>
          <w:numId w:val="0"/>
        </w:numPr>
        <w:tabs>
          <w:tab w:val="left" w:pos="360"/>
        </w:tabs>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4.1.1.8★设备管理</w:t>
      </w:r>
      <w:r>
        <w:rPr>
          <w:rFonts w:hint="eastAsia" w:ascii="宋体" w:hAnsi="宋体" w:cs="宋体"/>
          <w:b/>
          <w:szCs w:val="21"/>
          <w:highlight w:val="none"/>
        </w:rPr>
        <w:t>（提供系统界面截图）</w:t>
      </w:r>
    </w:p>
    <w:p w14:paraId="09A43045">
      <w:pPr>
        <w:spacing w:line="360" w:lineRule="auto"/>
        <w:ind w:firstLine="420" w:firstLineChars="200"/>
        <w:rPr>
          <w:rFonts w:hint="eastAsia" w:ascii="宋体" w:hAnsi="宋体" w:cs="宋体"/>
          <w:szCs w:val="21"/>
        </w:rPr>
      </w:pPr>
      <w:r>
        <w:rPr>
          <w:rFonts w:hint="eastAsia" w:ascii="宋体" w:hAnsi="宋体" w:cs="宋体"/>
          <w:szCs w:val="21"/>
          <w:highlight w:val="none"/>
        </w:rPr>
        <w:t>按设备所在区域显示监控点位设备列表，点选设备名</w:t>
      </w:r>
      <w:r>
        <w:rPr>
          <w:rFonts w:hint="eastAsia" w:ascii="宋体" w:hAnsi="宋体" w:cs="宋体"/>
          <w:szCs w:val="21"/>
        </w:rPr>
        <w:t>称可以自动跳转到该点位具体位置，并能显示监控点位监管区域和查看实时视频。</w:t>
      </w:r>
    </w:p>
    <w:p w14:paraId="3620D415">
      <w:pPr>
        <w:keepLines/>
        <w:numPr>
          <w:ilvl w:val="3"/>
          <w:numId w:val="0"/>
        </w:numPr>
        <w:spacing w:line="360" w:lineRule="auto"/>
        <w:ind w:firstLine="422" w:firstLineChars="200"/>
        <w:outlineLvl w:val="3"/>
        <w:rPr>
          <w:rFonts w:hint="eastAsia" w:ascii="宋体" w:hAnsi="宋体" w:cs="宋体"/>
          <w:b/>
          <w:bCs/>
          <w:kern w:val="0"/>
          <w:szCs w:val="21"/>
          <w:lang w:bidi="en-US"/>
        </w:rPr>
      </w:pPr>
      <w:r>
        <w:rPr>
          <w:rFonts w:hint="eastAsia" w:ascii="宋体" w:hAnsi="宋体" w:cs="宋体"/>
          <w:b/>
          <w:bCs/>
          <w:kern w:val="0"/>
          <w:szCs w:val="21"/>
          <w:lang w:bidi="en-US"/>
        </w:rPr>
        <w:t>4.1.2预警分析</w:t>
      </w:r>
    </w:p>
    <w:p w14:paraId="6121F5D5">
      <w:pPr>
        <w:spacing w:line="360" w:lineRule="auto"/>
        <w:ind w:firstLine="420" w:firstLineChars="200"/>
        <w:rPr>
          <w:rFonts w:hint="eastAsia" w:ascii="宋体" w:hAnsi="宋体" w:cs="宋体"/>
          <w:color w:val="auto"/>
          <w:szCs w:val="21"/>
        </w:rPr>
      </w:pPr>
      <w:r>
        <w:rPr>
          <w:rFonts w:hint="eastAsia" w:ascii="宋体" w:hAnsi="宋体" w:cs="宋体"/>
          <w:szCs w:val="21"/>
        </w:rPr>
        <w:t>对系统捕获的视频数据进行采集和分析，全流程展现预警事件状态，提供算法配置、报警监控、预警事件列表展示、预警事件处理状态、预警事件处理结果、预警事件筛选功能等功能，帮助系统使用人员从多维度掌</w:t>
      </w:r>
      <w:r>
        <w:rPr>
          <w:rFonts w:hint="eastAsia" w:ascii="宋体" w:hAnsi="宋体" w:cs="宋体"/>
          <w:color w:val="auto"/>
          <w:szCs w:val="21"/>
        </w:rPr>
        <w:t>握事件状态，通过统计分析，为管理工作提供决策辅助。</w:t>
      </w:r>
    </w:p>
    <w:p w14:paraId="431D8B8C">
      <w:pPr>
        <w:numPr>
          <w:ilvl w:val="4"/>
          <w:numId w:val="0"/>
        </w:numPr>
        <w:tabs>
          <w:tab w:val="left" w:pos="360"/>
        </w:tabs>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4.1.2.1算法配置</w:t>
      </w:r>
    </w:p>
    <w:p w14:paraId="5B5C4E1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根据不同前端设备所处的场景不同，能够按照摄像机通道、起止时间、阈值等因素配置算法。</w:t>
      </w:r>
    </w:p>
    <w:p w14:paraId="5B1883C6">
      <w:pPr>
        <w:numPr>
          <w:ilvl w:val="4"/>
          <w:numId w:val="0"/>
        </w:numPr>
        <w:tabs>
          <w:tab w:val="left" w:pos="360"/>
        </w:tabs>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4.1.2.2报警监控</w:t>
      </w:r>
    </w:p>
    <w:p w14:paraId="38F48E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展示所有类型告警总数以及最新告警录像，方便</w:t>
      </w:r>
      <w:r>
        <w:rPr>
          <w:rFonts w:hint="eastAsia" w:ascii="宋体" w:hAnsi="宋体" w:cs="宋体"/>
          <w:color w:val="auto"/>
          <w:szCs w:val="21"/>
          <w:lang w:eastAsia="zh-CN"/>
        </w:rPr>
        <w:t>管理</w:t>
      </w:r>
      <w:r>
        <w:rPr>
          <w:rFonts w:hint="eastAsia" w:ascii="宋体" w:hAnsi="宋体" w:cs="宋体"/>
          <w:color w:val="auto"/>
          <w:szCs w:val="21"/>
        </w:rPr>
        <w:t>人员随时查看最新报警详情。</w:t>
      </w:r>
    </w:p>
    <w:p w14:paraId="646C1EFC">
      <w:pPr>
        <w:numPr>
          <w:ilvl w:val="4"/>
          <w:numId w:val="0"/>
        </w:numPr>
        <w:tabs>
          <w:tab w:val="left" w:pos="360"/>
        </w:tabs>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4.1.2.3告警历史</w:t>
      </w:r>
      <w:r>
        <w:rPr>
          <w:rFonts w:hint="eastAsia" w:ascii="宋体" w:hAnsi="宋体" w:cs="宋体"/>
          <w:bCs/>
          <w:color w:val="auto"/>
          <w:szCs w:val="21"/>
        </w:rPr>
        <w:tab/>
      </w:r>
    </w:p>
    <w:p w14:paraId="73E7DD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对所有发出的告警记录进行入库备案，包含报警时间、地点、对应责任人、处理状态等信息，记录一个</w:t>
      </w:r>
      <w:r>
        <w:rPr>
          <w:rFonts w:hint="eastAsia" w:ascii="宋体" w:hAnsi="宋体" w:cs="宋体"/>
          <w:color w:val="auto"/>
          <w:szCs w:val="21"/>
          <w:highlight w:val="none"/>
        </w:rPr>
        <w:t>事件的全过程信息，并形成一组告警视频及告警历史图片。</w:t>
      </w:r>
    </w:p>
    <w:p w14:paraId="09DD9D09">
      <w:pPr>
        <w:numPr>
          <w:ilvl w:val="4"/>
          <w:numId w:val="0"/>
        </w:numPr>
        <w:tabs>
          <w:tab w:val="left" w:pos="360"/>
        </w:tabs>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4.1.2.4★事件调度处理</w:t>
      </w:r>
      <w:r>
        <w:rPr>
          <w:rFonts w:hint="eastAsia" w:ascii="宋体" w:hAnsi="宋体" w:cs="宋体"/>
          <w:b/>
          <w:color w:val="auto"/>
          <w:szCs w:val="21"/>
          <w:highlight w:val="none"/>
        </w:rPr>
        <w:t>（提供系统界面截图）</w:t>
      </w:r>
    </w:p>
    <w:p w14:paraId="399B20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允许管理人员通过手动调度的方式将相关事件信息推送信息给所选择的被调度人员进行事件处理和反馈。</w:t>
      </w:r>
    </w:p>
    <w:p w14:paraId="7C1A09D6">
      <w:pPr>
        <w:numPr>
          <w:ilvl w:val="4"/>
          <w:numId w:val="0"/>
        </w:numPr>
        <w:tabs>
          <w:tab w:val="left" w:pos="360"/>
        </w:tabs>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4.1.2.5收藏事件</w:t>
      </w:r>
    </w:p>
    <w:p w14:paraId="1672801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允许用户对相关事件进行收藏，便于用户对重点事件进行处置、反馈和汇报。</w:t>
      </w:r>
    </w:p>
    <w:p w14:paraId="0AC41C9F">
      <w:pPr>
        <w:numPr>
          <w:ilvl w:val="4"/>
          <w:numId w:val="0"/>
        </w:numPr>
        <w:tabs>
          <w:tab w:val="left" w:pos="360"/>
        </w:tabs>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4.1.2.6事件导出</w:t>
      </w:r>
    </w:p>
    <w:p w14:paraId="143FD5FE">
      <w:pPr>
        <w:spacing w:line="360" w:lineRule="auto"/>
        <w:ind w:firstLine="420" w:firstLineChars="200"/>
        <w:rPr>
          <w:rFonts w:hint="eastAsia" w:ascii="宋体" w:hAnsi="宋体" w:cs="宋体"/>
          <w:szCs w:val="21"/>
        </w:rPr>
      </w:pPr>
      <w:r>
        <w:rPr>
          <w:rFonts w:hint="eastAsia" w:ascii="宋体" w:hAnsi="宋体" w:cs="宋体"/>
          <w:szCs w:val="21"/>
        </w:rPr>
        <w:t>可以导出系统内的疑似违法事件列表，导出内容包含报警时间，事件类型等维度的统计信息。</w:t>
      </w:r>
    </w:p>
    <w:p w14:paraId="7CFE9420">
      <w:pPr>
        <w:numPr>
          <w:ilvl w:val="4"/>
          <w:numId w:val="0"/>
        </w:numPr>
        <w:tabs>
          <w:tab w:val="left" w:pos="360"/>
        </w:tabs>
        <w:spacing w:line="360" w:lineRule="auto"/>
        <w:ind w:firstLine="420" w:firstLineChars="200"/>
        <w:rPr>
          <w:rFonts w:hint="eastAsia" w:ascii="宋体" w:hAnsi="宋体" w:cs="宋体"/>
          <w:bCs/>
          <w:szCs w:val="21"/>
        </w:rPr>
      </w:pPr>
      <w:r>
        <w:rPr>
          <w:rFonts w:hint="eastAsia" w:ascii="宋体" w:hAnsi="宋体" w:cs="宋体"/>
          <w:bCs/>
          <w:szCs w:val="21"/>
        </w:rPr>
        <w:t>4.1.2.7手动录像</w:t>
      </w:r>
    </w:p>
    <w:p w14:paraId="7B2EF395">
      <w:pPr>
        <w:spacing w:line="360" w:lineRule="auto"/>
        <w:ind w:firstLine="420" w:firstLineChars="200"/>
        <w:rPr>
          <w:rFonts w:hint="eastAsia" w:ascii="宋体" w:hAnsi="宋体" w:cs="宋体"/>
          <w:szCs w:val="21"/>
        </w:rPr>
      </w:pPr>
      <w:r>
        <w:rPr>
          <w:rFonts w:hint="eastAsia" w:ascii="宋体" w:hAnsi="宋体" w:cs="宋体"/>
          <w:szCs w:val="21"/>
        </w:rPr>
        <w:t>通过平台控制前端设备进行手动录像，并能生成报警信息。</w:t>
      </w:r>
    </w:p>
    <w:p w14:paraId="4E9B9D63">
      <w:pPr>
        <w:numPr>
          <w:ilvl w:val="4"/>
          <w:numId w:val="0"/>
        </w:numPr>
        <w:tabs>
          <w:tab w:val="left" w:pos="360"/>
        </w:tabs>
        <w:spacing w:line="360" w:lineRule="auto"/>
        <w:ind w:firstLine="420" w:firstLineChars="200"/>
        <w:rPr>
          <w:rFonts w:hint="eastAsia" w:ascii="宋体" w:hAnsi="宋体" w:cs="宋体"/>
          <w:bCs/>
          <w:szCs w:val="21"/>
        </w:rPr>
      </w:pPr>
      <w:r>
        <w:rPr>
          <w:rFonts w:hint="eastAsia" w:ascii="宋体" w:hAnsi="宋体" w:cs="宋体"/>
          <w:bCs/>
          <w:szCs w:val="21"/>
        </w:rPr>
        <w:t>4.1.2.8事件录像下载</w:t>
      </w:r>
    </w:p>
    <w:p w14:paraId="5B8E2B52">
      <w:pPr>
        <w:spacing w:line="360" w:lineRule="auto"/>
        <w:ind w:firstLine="420" w:firstLineChars="200"/>
        <w:rPr>
          <w:rFonts w:hint="eastAsia" w:ascii="宋体" w:hAnsi="宋体" w:cs="宋体"/>
          <w:szCs w:val="21"/>
        </w:rPr>
      </w:pPr>
      <w:r>
        <w:rPr>
          <w:rFonts w:hint="eastAsia" w:ascii="宋体" w:hAnsi="宋体" w:cs="宋体"/>
          <w:szCs w:val="21"/>
        </w:rPr>
        <w:t>对系统保存的预警事件录像信息，支持视频证据下载。</w:t>
      </w:r>
    </w:p>
    <w:p w14:paraId="04F7E51D">
      <w:pPr>
        <w:keepLines/>
        <w:numPr>
          <w:ilvl w:val="3"/>
          <w:numId w:val="0"/>
        </w:numPr>
        <w:spacing w:line="360" w:lineRule="auto"/>
        <w:ind w:firstLine="422" w:firstLineChars="200"/>
        <w:outlineLvl w:val="3"/>
        <w:rPr>
          <w:rFonts w:hint="eastAsia" w:ascii="宋体" w:hAnsi="宋体" w:cs="宋体"/>
          <w:b/>
          <w:bCs/>
          <w:kern w:val="0"/>
          <w:szCs w:val="21"/>
          <w:highlight w:val="none"/>
          <w:lang w:bidi="en-US"/>
        </w:rPr>
      </w:pPr>
      <w:r>
        <w:rPr>
          <w:rFonts w:hint="eastAsia" w:ascii="宋体" w:hAnsi="宋体" w:cs="宋体"/>
          <w:b/>
          <w:bCs/>
          <w:kern w:val="0"/>
          <w:szCs w:val="21"/>
          <w:highlight w:val="none"/>
          <w:lang w:bidi="en-US"/>
        </w:rPr>
        <w:t>4.1.3事件管理跟踪</w:t>
      </w:r>
    </w:p>
    <w:p w14:paraId="589DF12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对疑似违法行为进行数据可视化管理，从报案、处置、结案到归档进行数据统一的信息留存，包括预警时间分布、设备预警数量统计、预警状态统计、预警设备排名、报表导出等功能。</w:t>
      </w:r>
    </w:p>
    <w:p w14:paraId="50915021">
      <w:pPr>
        <w:keepLines/>
        <w:numPr>
          <w:ilvl w:val="3"/>
          <w:numId w:val="0"/>
        </w:numPr>
        <w:spacing w:line="360" w:lineRule="auto"/>
        <w:ind w:firstLine="422" w:firstLineChars="200"/>
        <w:outlineLvl w:val="3"/>
        <w:rPr>
          <w:rFonts w:hint="eastAsia" w:ascii="宋体" w:hAnsi="宋体" w:cs="宋体"/>
          <w:b/>
          <w:bCs/>
          <w:kern w:val="0"/>
          <w:szCs w:val="21"/>
          <w:highlight w:val="none"/>
          <w:lang w:bidi="en-US"/>
        </w:rPr>
      </w:pPr>
      <w:r>
        <w:rPr>
          <w:rFonts w:hint="eastAsia" w:ascii="宋体" w:hAnsi="宋体" w:cs="宋体"/>
          <w:b/>
          <w:bCs/>
          <w:kern w:val="0"/>
          <w:szCs w:val="21"/>
          <w:highlight w:val="none"/>
          <w:lang w:bidi="en-US"/>
        </w:rPr>
        <w:t>4.1.4实时视频管控</w:t>
      </w:r>
    </w:p>
    <w:p w14:paraId="77F9C69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用于常态情况下的视频查看，也应用于案件处置过程中的调查取证。能在系统中通过预置位管理设置云台自动轮廵节奏，也能通过调整云台方向控制监控设备的查看范围。包含预置位管理、实时视频、云台控制等功能。</w:t>
      </w:r>
    </w:p>
    <w:p w14:paraId="219D2949">
      <w:pPr>
        <w:numPr>
          <w:ilvl w:val="4"/>
          <w:numId w:val="0"/>
        </w:numPr>
        <w:tabs>
          <w:tab w:val="left" w:pos="360"/>
        </w:tabs>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4.1.4.1预置位管理</w:t>
      </w:r>
    </w:p>
    <w:p w14:paraId="29C28D4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对各个前端点为进行预置位管理，通过系统可以对前端点位的预置位进行新增、删除、修改等操作。</w:t>
      </w:r>
    </w:p>
    <w:p w14:paraId="09373DB0">
      <w:pPr>
        <w:numPr>
          <w:ilvl w:val="4"/>
          <w:numId w:val="0"/>
        </w:numPr>
        <w:tabs>
          <w:tab w:val="left" w:pos="360"/>
        </w:tabs>
        <w:spacing w:line="360" w:lineRule="auto"/>
        <w:ind w:firstLine="420" w:firstLineChars="200"/>
        <w:rPr>
          <w:rFonts w:hint="eastAsia" w:ascii="宋体" w:hAnsi="宋体" w:cs="宋体"/>
          <w:bCs/>
          <w:szCs w:val="21"/>
          <w:highlight w:val="none"/>
        </w:rPr>
      </w:pPr>
      <w:bookmarkStart w:id="12" w:name="_Toc1374"/>
      <w:r>
        <w:rPr>
          <w:rFonts w:hint="eastAsia" w:ascii="宋体" w:hAnsi="宋体" w:cs="宋体"/>
          <w:bCs/>
          <w:szCs w:val="21"/>
          <w:highlight w:val="none"/>
        </w:rPr>
        <w:t>4.1.4.2★点资源设置</w:t>
      </w:r>
      <w:bookmarkEnd w:id="12"/>
      <w:r>
        <w:rPr>
          <w:rFonts w:hint="eastAsia" w:ascii="宋体" w:hAnsi="宋体" w:cs="宋体"/>
          <w:b/>
          <w:szCs w:val="21"/>
          <w:highlight w:val="none"/>
        </w:rPr>
        <w:t>（提供系统界面截图）</w:t>
      </w:r>
    </w:p>
    <w:p w14:paraId="6695041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对系统中需要的各种点位资源进行集中管理，能够在系统上完成点资源数据的新增、修改、查看、检索、删除操作，能够定义点位类型，在后台进行录入、在地图上同步展示。点资源的信息包括：点位名称、点位地址、点位类型、点位经纬度等。</w:t>
      </w:r>
    </w:p>
    <w:p w14:paraId="52FB531D">
      <w:pPr>
        <w:numPr>
          <w:ilvl w:val="4"/>
          <w:numId w:val="0"/>
        </w:numPr>
        <w:tabs>
          <w:tab w:val="left" w:pos="360"/>
        </w:tabs>
        <w:spacing w:line="360" w:lineRule="auto"/>
        <w:ind w:firstLine="420" w:firstLineChars="200"/>
        <w:rPr>
          <w:rFonts w:hint="eastAsia" w:ascii="宋体" w:hAnsi="宋体" w:cs="宋体"/>
          <w:bCs/>
          <w:szCs w:val="21"/>
          <w:highlight w:val="none"/>
        </w:rPr>
      </w:pPr>
      <w:bookmarkStart w:id="13" w:name="_Toc28810"/>
      <w:r>
        <w:rPr>
          <w:rFonts w:hint="eastAsia" w:ascii="宋体" w:hAnsi="宋体" w:cs="宋体"/>
          <w:bCs/>
          <w:szCs w:val="21"/>
          <w:highlight w:val="none"/>
        </w:rPr>
        <w:t>4.1.4.3★线资源设置</w:t>
      </w:r>
      <w:bookmarkEnd w:id="13"/>
      <w:r>
        <w:rPr>
          <w:rFonts w:hint="eastAsia" w:ascii="宋体" w:hAnsi="宋体" w:cs="宋体"/>
          <w:b/>
          <w:szCs w:val="21"/>
          <w:highlight w:val="none"/>
        </w:rPr>
        <w:t>（提供系统界面截图）</w:t>
      </w:r>
    </w:p>
    <w:p w14:paraId="6890631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对系统中需要的各种线资源进行集中管理，能够在系统上完成线资源数据的新增、修改、查看、检索、删除操作，能够定义线段类型，在后台进行录入、在地图上同步展示。线资源的信息包括：资源名称、资源类型、起点与终点、线段长度等。</w:t>
      </w:r>
    </w:p>
    <w:p w14:paraId="7DB3F77D">
      <w:pPr>
        <w:numPr>
          <w:ilvl w:val="4"/>
          <w:numId w:val="0"/>
        </w:numPr>
        <w:tabs>
          <w:tab w:val="left" w:pos="360"/>
        </w:tabs>
        <w:spacing w:line="360" w:lineRule="auto"/>
        <w:ind w:firstLine="420" w:firstLineChars="200"/>
        <w:rPr>
          <w:rFonts w:hint="eastAsia" w:ascii="宋体" w:hAnsi="宋体" w:cs="宋体"/>
          <w:bCs/>
          <w:szCs w:val="21"/>
          <w:highlight w:val="none"/>
        </w:rPr>
      </w:pPr>
      <w:bookmarkStart w:id="14" w:name="_Toc32687"/>
      <w:r>
        <w:rPr>
          <w:rFonts w:hint="eastAsia" w:ascii="宋体" w:hAnsi="宋体" w:cs="宋体"/>
          <w:bCs/>
          <w:szCs w:val="21"/>
          <w:highlight w:val="none"/>
        </w:rPr>
        <w:t>4.1.4.4★面资源设置</w:t>
      </w:r>
      <w:bookmarkEnd w:id="14"/>
      <w:r>
        <w:rPr>
          <w:rFonts w:hint="eastAsia" w:ascii="宋体" w:hAnsi="宋体" w:cs="宋体"/>
          <w:b/>
          <w:szCs w:val="21"/>
          <w:highlight w:val="none"/>
        </w:rPr>
        <w:t>（提供系统界面截图）</w:t>
      </w:r>
    </w:p>
    <w:p w14:paraId="5EFEBEDB">
      <w:pPr>
        <w:spacing w:line="360" w:lineRule="auto"/>
        <w:ind w:firstLine="420" w:firstLineChars="200"/>
        <w:rPr>
          <w:rFonts w:hint="eastAsia" w:ascii="宋体" w:hAnsi="宋体" w:cs="宋体"/>
          <w:szCs w:val="21"/>
        </w:rPr>
      </w:pPr>
      <w:r>
        <w:rPr>
          <w:rFonts w:hint="eastAsia" w:ascii="宋体" w:hAnsi="宋体" w:cs="宋体"/>
          <w:szCs w:val="21"/>
        </w:rPr>
        <w:t>对系统中需要的各种面资源进行集中管理，能够在系统上完成面资源数据的新增、修改、查看、检索、删除操作，能够定义面类型，在后台进行录入、在地图上同步展示。面资源的信息包括：资源名称、资源类型、所属机构等。</w:t>
      </w:r>
    </w:p>
    <w:p w14:paraId="0469B50A">
      <w:pPr>
        <w:keepLines/>
        <w:numPr>
          <w:ilvl w:val="3"/>
          <w:numId w:val="0"/>
        </w:numPr>
        <w:spacing w:line="360" w:lineRule="auto"/>
        <w:ind w:firstLine="422" w:firstLineChars="200"/>
        <w:outlineLvl w:val="3"/>
        <w:rPr>
          <w:rFonts w:hint="eastAsia" w:ascii="宋体" w:hAnsi="宋体" w:cs="宋体"/>
          <w:b/>
          <w:bCs/>
          <w:kern w:val="0"/>
          <w:szCs w:val="21"/>
          <w:lang w:bidi="en-US"/>
        </w:rPr>
      </w:pPr>
      <w:r>
        <w:rPr>
          <w:rFonts w:hint="eastAsia" w:ascii="宋体" w:hAnsi="宋体" w:cs="宋体"/>
          <w:b/>
          <w:bCs/>
          <w:kern w:val="0"/>
          <w:szCs w:val="21"/>
          <w:lang w:bidi="en-US"/>
        </w:rPr>
        <w:t>4.1.5移动端</w:t>
      </w:r>
      <w:r>
        <w:rPr>
          <w:rFonts w:hint="eastAsia" w:ascii="宋体" w:hAnsi="宋体" w:cs="宋体"/>
          <w:b/>
          <w:bCs/>
          <w:kern w:val="0"/>
          <w:szCs w:val="21"/>
          <w:lang w:bidi="en-US"/>
        </w:rPr>
        <w:tab/>
      </w:r>
    </w:p>
    <w:p w14:paraId="7B729EE5">
      <w:pPr>
        <w:spacing w:line="360" w:lineRule="auto"/>
        <w:ind w:firstLine="420" w:firstLineChars="200"/>
        <w:rPr>
          <w:rFonts w:hint="eastAsia" w:ascii="宋体" w:hAnsi="宋体" w:cs="宋体"/>
          <w:szCs w:val="21"/>
        </w:rPr>
      </w:pPr>
      <w:r>
        <w:rPr>
          <w:rFonts w:hint="eastAsia" w:ascii="宋体" w:hAnsi="宋体" w:cs="宋体"/>
          <w:szCs w:val="21"/>
        </w:rPr>
        <w:t>通过移动端功能使现场执法更具灵活性、便捷性和可操作性。包含事件接受/通知、事件处理、一键处理、一键导航、视频实时预览等功能。</w:t>
      </w:r>
    </w:p>
    <w:p w14:paraId="470E111F">
      <w:pPr>
        <w:numPr>
          <w:ilvl w:val="4"/>
          <w:numId w:val="0"/>
        </w:numPr>
        <w:tabs>
          <w:tab w:val="left" w:pos="360"/>
        </w:tabs>
        <w:spacing w:line="360" w:lineRule="auto"/>
        <w:ind w:firstLine="420" w:firstLineChars="200"/>
        <w:rPr>
          <w:rFonts w:hint="eastAsia" w:ascii="宋体" w:hAnsi="宋体" w:cs="宋体"/>
          <w:bCs/>
          <w:szCs w:val="21"/>
        </w:rPr>
      </w:pPr>
      <w:r>
        <w:rPr>
          <w:rFonts w:hint="eastAsia" w:ascii="宋体" w:hAnsi="宋体" w:cs="宋体"/>
          <w:bCs/>
          <w:szCs w:val="21"/>
        </w:rPr>
        <w:t>4.1.5.1事件接受/通知</w:t>
      </w:r>
      <w:r>
        <w:rPr>
          <w:rFonts w:hint="eastAsia" w:ascii="宋体" w:hAnsi="宋体" w:cs="宋体"/>
          <w:bCs/>
          <w:szCs w:val="21"/>
        </w:rPr>
        <w:tab/>
      </w:r>
    </w:p>
    <w:p w14:paraId="7AF14B2B">
      <w:pPr>
        <w:spacing w:line="360" w:lineRule="auto"/>
        <w:ind w:firstLine="420" w:firstLineChars="200"/>
        <w:rPr>
          <w:rFonts w:hint="eastAsia" w:ascii="宋体" w:hAnsi="宋体" w:cs="宋体"/>
          <w:szCs w:val="21"/>
        </w:rPr>
      </w:pPr>
      <w:r>
        <w:rPr>
          <w:rFonts w:hint="eastAsia" w:ascii="宋体" w:hAnsi="宋体" w:cs="宋体"/>
          <w:szCs w:val="21"/>
        </w:rPr>
        <w:t>通过移动端接收系统的事件信息及调度指令。</w:t>
      </w:r>
    </w:p>
    <w:p w14:paraId="66B26C4E">
      <w:pPr>
        <w:numPr>
          <w:ilvl w:val="4"/>
          <w:numId w:val="0"/>
        </w:numPr>
        <w:tabs>
          <w:tab w:val="left" w:pos="360"/>
        </w:tabs>
        <w:spacing w:line="360" w:lineRule="auto"/>
        <w:ind w:firstLine="420" w:firstLineChars="200"/>
        <w:rPr>
          <w:rFonts w:hint="eastAsia" w:ascii="宋体" w:hAnsi="宋体" w:cs="宋体"/>
          <w:bCs/>
          <w:szCs w:val="21"/>
        </w:rPr>
      </w:pPr>
      <w:r>
        <w:rPr>
          <w:rFonts w:hint="eastAsia" w:ascii="宋体" w:hAnsi="宋体" w:cs="宋体"/>
          <w:bCs/>
          <w:szCs w:val="21"/>
        </w:rPr>
        <w:t>4.1.5.2事件处理</w:t>
      </w:r>
      <w:r>
        <w:rPr>
          <w:rFonts w:hint="eastAsia" w:ascii="宋体" w:hAnsi="宋体" w:cs="宋体"/>
          <w:bCs/>
          <w:szCs w:val="21"/>
        </w:rPr>
        <w:tab/>
      </w:r>
    </w:p>
    <w:p w14:paraId="72ED10A3">
      <w:pPr>
        <w:spacing w:line="360" w:lineRule="auto"/>
        <w:ind w:firstLine="420" w:firstLineChars="200"/>
        <w:rPr>
          <w:rFonts w:hint="eastAsia" w:ascii="宋体" w:hAnsi="宋体" w:cs="宋体"/>
          <w:szCs w:val="21"/>
          <w:highlight w:val="yellow"/>
        </w:rPr>
      </w:pPr>
      <w:r>
        <w:rPr>
          <w:rFonts w:hint="eastAsia" w:ascii="宋体" w:hAnsi="宋体" w:cs="宋体"/>
          <w:szCs w:val="21"/>
        </w:rPr>
        <w:t>现场处置人员以填报的方式上报处置信息，包括事件处置情况、现场处置照片等信息，形成事件闭环管理。</w:t>
      </w:r>
    </w:p>
    <w:p w14:paraId="5ED228BF">
      <w:pPr>
        <w:numPr>
          <w:ilvl w:val="4"/>
          <w:numId w:val="0"/>
        </w:numPr>
        <w:tabs>
          <w:tab w:val="left" w:pos="360"/>
        </w:tabs>
        <w:spacing w:line="360" w:lineRule="auto"/>
        <w:ind w:firstLine="420" w:firstLineChars="200"/>
        <w:rPr>
          <w:rFonts w:hint="eastAsia" w:ascii="宋体" w:hAnsi="宋体" w:cs="宋体"/>
          <w:bCs/>
          <w:szCs w:val="21"/>
        </w:rPr>
      </w:pPr>
      <w:r>
        <w:rPr>
          <w:rFonts w:hint="eastAsia" w:ascii="宋体" w:hAnsi="宋体" w:cs="宋体"/>
          <w:bCs/>
          <w:szCs w:val="21"/>
        </w:rPr>
        <w:t>4.1.5.3一键处理</w:t>
      </w:r>
    </w:p>
    <w:p w14:paraId="034BC535">
      <w:pPr>
        <w:spacing w:line="360" w:lineRule="auto"/>
        <w:ind w:firstLine="420" w:firstLineChars="200"/>
        <w:rPr>
          <w:rFonts w:hint="eastAsia" w:ascii="宋体" w:hAnsi="宋体" w:cs="宋体"/>
          <w:szCs w:val="21"/>
        </w:rPr>
      </w:pPr>
      <w:r>
        <w:rPr>
          <w:rFonts w:hint="eastAsia" w:ascii="宋体" w:hAnsi="宋体" w:cs="宋体"/>
          <w:szCs w:val="21"/>
        </w:rPr>
        <w:t>移动端在处理事件时，事件处理进度等信息自动同步至平台。</w:t>
      </w:r>
    </w:p>
    <w:p w14:paraId="3CE9B020">
      <w:pPr>
        <w:numPr>
          <w:ilvl w:val="4"/>
          <w:numId w:val="0"/>
        </w:numPr>
        <w:tabs>
          <w:tab w:val="left" w:pos="360"/>
        </w:tabs>
        <w:spacing w:line="360" w:lineRule="auto"/>
        <w:ind w:firstLine="420" w:firstLineChars="200"/>
        <w:rPr>
          <w:rFonts w:hint="eastAsia" w:ascii="宋体" w:hAnsi="宋体" w:cs="宋体"/>
          <w:bCs/>
          <w:szCs w:val="21"/>
        </w:rPr>
      </w:pPr>
      <w:r>
        <w:rPr>
          <w:rFonts w:hint="eastAsia" w:ascii="宋体" w:hAnsi="宋体" w:cs="宋体"/>
          <w:bCs/>
          <w:szCs w:val="21"/>
        </w:rPr>
        <w:t>4.1.5.4一键导航</w:t>
      </w:r>
    </w:p>
    <w:p w14:paraId="4A9B9F1F">
      <w:pPr>
        <w:spacing w:line="360" w:lineRule="auto"/>
        <w:ind w:firstLine="420" w:firstLineChars="200"/>
        <w:rPr>
          <w:rFonts w:hint="eastAsia" w:ascii="宋体" w:hAnsi="宋体" w:cs="宋体"/>
          <w:szCs w:val="21"/>
        </w:rPr>
      </w:pPr>
      <w:r>
        <w:rPr>
          <w:rFonts w:hint="eastAsia" w:ascii="宋体" w:hAnsi="宋体" w:cs="宋体"/>
          <w:szCs w:val="21"/>
        </w:rPr>
        <w:t>根据系统推送的事件定位信息，调用移动端导航软件导航到事件位置。</w:t>
      </w:r>
    </w:p>
    <w:p w14:paraId="04A66E24">
      <w:pPr>
        <w:numPr>
          <w:ilvl w:val="4"/>
          <w:numId w:val="0"/>
        </w:numPr>
        <w:tabs>
          <w:tab w:val="left" w:pos="360"/>
        </w:tabs>
        <w:spacing w:line="360" w:lineRule="auto"/>
        <w:ind w:firstLine="420" w:firstLineChars="200"/>
        <w:rPr>
          <w:rFonts w:hint="eastAsia" w:ascii="宋体" w:hAnsi="宋体" w:cs="宋体"/>
          <w:bCs/>
          <w:szCs w:val="21"/>
        </w:rPr>
      </w:pPr>
      <w:r>
        <w:rPr>
          <w:rFonts w:hint="eastAsia" w:ascii="宋体" w:hAnsi="宋体" w:cs="宋体"/>
          <w:bCs/>
          <w:szCs w:val="21"/>
        </w:rPr>
        <w:t>4.1.5.5视频实时预览</w:t>
      </w:r>
    </w:p>
    <w:p w14:paraId="19442BF5">
      <w:pPr>
        <w:spacing w:line="360" w:lineRule="auto"/>
        <w:ind w:firstLine="420" w:firstLineChars="200"/>
        <w:rPr>
          <w:rFonts w:hint="eastAsia" w:ascii="宋体" w:hAnsi="宋体" w:cs="宋体"/>
          <w:szCs w:val="21"/>
          <w:highlight w:val="none"/>
        </w:rPr>
      </w:pPr>
      <w:r>
        <w:rPr>
          <w:rFonts w:hint="eastAsia" w:ascii="宋体" w:hAnsi="宋体" w:cs="宋体"/>
          <w:szCs w:val="21"/>
        </w:rPr>
        <w:t>用</w:t>
      </w:r>
      <w:r>
        <w:rPr>
          <w:rFonts w:hint="eastAsia" w:ascii="宋体" w:hAnsi="宋体" w:cs="宋体"/>
          <w:szCs w:val="21"/>
          <w:highlight w:val="none"/>
        </w:rPr>
        <w:t>户在移动端可以对前端点位的视频，进行预览、抓拍等操作。</w:t>
      </w:r>
    </w:p>
    <w:p w14:paraId="4733A9AE">
      <w:pPr>
        <w:numPr>
          <w:ilvl w:val="2"/>
          <w:numId w:val="0"/>
        </w:numPr>
        <w:spacing w:line="360" w:lineRule="auto"/>
        <w:ind w:firstLine="422" w:firstLineChars="200"/>
        <w:outlineLvl w:val="3"/>
        <w:rPr>
          <w:rFonts w:hint="eastAsia" w:ascii="宋体" w:hAnsi="宋体" w:cs="宋体"/>
          <w:b/>
          <w:szCs w:val="21"/>
          <w:highlight w:val="none"/>
        </w:rPr>
      </w:pPr>
      <w:r>
        <w:rPr>
          <w:rFonts w:hint="eastAsia" w:ascii="宋体" w:hAnsi="宋体" w:cs="宋体"/>
          <w:b/>
          <w:szCs w:val="21"/>
          <w:highlight w:val="none"/>
        </w:rPr>
        <w:t>4.1.6平台兼容性需求</w:t>
      </w:r>
    </w:p>
    <w:p w14:paraId="2331BC9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预警平台应具有较好的兼容性，符合政府信息化项目国产化替代的政策：</w:t>
      </w:r>
    </w:p>
    <w:p w14:paraId="55F2A76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4.1.6.1★兼容国产操作系统；</w:t>
      </w:r>
      <w:r>
        <w:rPr>
          <w:rFonts w:hint="eastAsia" w:ascii="宋体" w:hAnsi="宋体" w:cs="宋体"/>
          <w:b/>
          <w:bCs/>
          <w:szCs w:val="21"/>
          <w:highlight w:val="none"/>
        </w:rPr>
        <w:t>（提供相关材料证明）</w:t>
      </w:r>
    </w:p>
    <w:p w14:paraId="215C950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4.1.6.2★兼容国产数据库；</w:t>
      </w:r>
      <w:r>
        <w:rPr>
          <w:rFonts w:hint="eastAsia" w:ascii="宋体" w:hAnsi="宋体" w:cs="宋体"/>
          <w:b/>
          <w:bCs/>
          <w:szCs w:val="21"/>
          <w:highlight w:val="none"/>
        </w:rPr>
        <w:t>（提供相关材料证明）</w:t>
      </w:r>
    </w:p>
    <w:p w14:paraId="448A2440">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4.1.6.3</w:t>
      </w:r>
      <w:r>
        <w:rPr>
          <w:rFonts w:hint="eastAsia" w:ascii="宋体" w:hAnsi="宋体" w:cs="宋体"/>
          <w:szCs w:val="21"/>
          <w:highlight w:val="none"/>
        </w:rPr>
        <w:t>★</w:t>
      </w:r>
      <w:r>
        <w:rPr>
          <w:rFonts w:hint="eastAsia" w:ascii="宋体" w:hAnsi="宋体" w:cs="宋体"/>
          <w:kern w:val="0"/>
          <w:szCs w:val="21"/>
          <w:highlight w:val="none"/>
        </w:rPr>
        <w:t>兼容国产服务器；</w:t>
      </w:r>
      <w:r>
        <w:rPr>
          <w:rFonts w:hint="eastAsia" w:ascii="宋体" w:hAnsi="宋体" w:cs="宋体"/>
          <w:b/>
          <w:bCs/>
          <w:szCs w:val="21"/>
          <w:highlight w:val="none"/>
        </w:rPr>
        <w:t>（提供相关材料证明）</w:t>
      </w:r>
    </w:p>
    <w:p w14:paraId="21B245F4">
      <w:pPr>
        <w:numPr>
          <w:ilvl w:val="1"/>
          <w:numId w:val="0"/>
        </w:numPr>
        <w:spacing w:line="360" w:lineRule="auto"/>
        <w:ind w:firstLine="422" w:firstLineChars="200"/>
        <w:outlineLvl w:val="2"/>
        <w:rPr>
          <w:rFonts w:hint="eastAsia" w:ascii="宋体" w:hAnsi="宋体" w:cs="宋体"/>
          <w:b/>
          <w:szCs w:val="21"/>
        </w:rPr>
      </w:pPr>
      <w:r>
        <w:rPr>
          <w:rFonts w:hint="eastAsia" w:ascii="宋体" w:hAnsi="宋体" w:cs="宋体"/>
          <w:b/>
          <w:szCs w:val="21"/>
        </w:rPr>
        <w:t>4.2 AI算法服务需求</w:t>
      </w:r>
    </w:p>
    <w:p w14:paraId="76E51411">
      <w:pPr>
        <w:numPr>
          <w:ilvl w:val="2"/>
          <w:numId w:val="0"/>
        </w:numPr>
        <w:spacing w:line="360" w:lineRule="auto"/>
        <w:ind w:firstLine="422" w:firstLineChars="200"/>
        <w:outlineLvl w:val="3"/>
        <w:rPr>
          <w:rFonts w:hint="eastAsia" w:ascii="宋体" w:hAnsi="宋体" w:cs="宋体"/>
          <w:b/>
          <w:szCs w:val="21"/>
        </w:rPr>
      </w:pPr>
      <w:r>
        <w:rPr>
          <w:rFonts w:hint="eastAsia" w:ascii="宋体" w:hAnsi="宋体" w:cs="宋体"/>
          <w:b/>
          <w:szCs w:val="21"/>
        </w:rPr>
        <w:t>4.2.1 AI算法功能需求</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4"/>
        <w:gridCol w:w="5535"/>
      </w:tblGrid>
      <w:tr w14:paraId="49BB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1945" w:type="pct"/>
            <w:noWrap w:val="0"/>
            <w:vAlign w:val="center"/>
          </w:tcPr>
          <w:p w14:paraId="644E2823">
            <w:pPr>
              <w:rPr>
                <w:rFonts w:hint="eastAsia" w:ascii="宋体" w:hAnsi="宋体" w:cs="宋体"/>
                <w:b/>
                <w:bCs/>
                <w:szCs w:val="21"/>
              </w:rPr>
            </w:pPr>
            <w:r>
              <w:rPr>
                <w:rFonts w:hint="eastAsia" w:ascii="宋体" w:hAnsi="宋体" w:cs="宋体"/>
                <w:b/>
                <w:bCs/>
                <w:szCs w:val="21"/>
              </w:rPr>
              <w:t>AI 定制算法场景</w:t>
            </w:r>
          </w:p>
        </w:tc>
        <w:tc>
          <w:tcPr>
            <w:tcW w:w="3054" w:type="pct"/>
            <w:noWrap w:val="0"/>
            <w:vAlign w:val="center"/>
          </w:tcPr>
          <w:p w14:paraId="5232EB2D">
            <w:pPr>
              <w:rPr>
                <w:rFonts w:hint="eastAsia" w:ascii="宋体" w:hAnsi="宋体" w:cs="宋体"/>
                <w:b/>
                <w:bCs/>
                <w:szCs w:val="21"/>
              </w:rPr>
            </w:pPr>
            <w:r>
              <w:rPr>
                <w:rFonts w:hint="eastAsia" w:ascii="宋体" w:hAnsi="宋体" w:cs="宋体"/>
                <w:b/>
                <w:bCs/>
                <w:szCs w:val="21"/>
              </w:rPr>
              <w:t>算法服务能力要求</w:t>
            </w:r>
          </w:p>
        </w:tc>
      </w:tr>
      <w:tr w14:paraId="0A17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shd w:val="clear" w:color="000000" w:fill="FFFFFF"/>
            <w:noWrap/>
            <w:vAlign w:val="center"/>
          </w:tcPr>
          <w:p w14:paraId="599B9522">
            <w:pPr>
              <w:rPr>
                <w:rFonts w:hint="eastAsia" w:ascii="宋体" w:hAnsi="宋体" w:cs="宋体"/>
                <w:szCs w:val="21"/>
              </w:rPr>
            </w:pPr>
            <w:r>
              <w:rPr>
                <w:rFonts w:hint="eastAsia" w:ascii="宋体" w:hAnsi="宋体" w:cs="宋体"/>
                <w:szCs w:val="21"/>
              </w:rPr>
              <w:t>4.2.1.1秸秆禁烧算法服务</w:t>
            </w:r>
          </w:p>
        </w:tc>
        <w:tc>
          <w:tcPr>
            <w:tcW w:w="3054" w:type="pct"/>
            <w:noWrap w:val="0"/>
            <w:vAlign w:val="center"/>
          </w:tcPr>
          <w:p w14:paraId="2A23D878">
            <w:pPr>
              <w:rPr>
                <w:rFonts w:hint="eastAsia" w:ascii="宋体" w:hAnsi="宋体" w:cs="宋体"/>
                <w:szCs w:val="21"/>
              </w:rPr>
            </w:pPr>
            <w:r>
              <w:rPr>
                <w:rFonts w:hint="eastAsia" w:ascii="宋体" w:hAnsi="宋体" w:cs="宋体"/>
                <w:szCs w:val="21"/>
              </w:rPr>
              <w:t>基于人工智能算法，对场景基本信息进行结构化，包含烟、火等场景信息，配合平台完成自动捕捉、自动录像取证、自动生成预警业务流。</w:t>
            </w:r>
          </w:p>
        </w:tc>
      </w:tr>
      <w:tr w14:paraId="7035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restart"/>
            <w:shd w:val="clear" w:color="000000" w:fill="FFFFFF"/>
            <w:noWrap/>
            <w:vAlign w:val="center"/>
          </w:tcPr>
          <w:p w14:paraId="5801CECC">
            <w:pPr>
              <w:rPr>
                <w:rFonts w:hint="eastAsia" w:ascii="宋体" w:hAnsi="宋体" w:cs="宋体"/>
                <w:szCs w:val="21"/>
              </w:rPr>
            </w:pPr>
            <w:r>
              <w:rPr>
                <w:rFonts w:hint="eastAsia" w:ascii="宋体" w:hAnsi="宋体" w:cs="宋体"/>
                <w:szCs w:val="21"/>
              </w:rPr>
              <w:t>4.2.1.2数据清洗、整理和算法升级服务</w:t>
            </w:r>
          </w:p>
        </w:tc>
        <w:tc>
          <w:tcPr>
            <w:tcW w:w="3054" w:type="pct"/>
            <w:noWrap w:val="0"/>
            <w:vAlign w:val="center"/>
          </w:tcPr>
          <w:p w14:paraId="4C011CC2">
            <w:pPr>
              <w:rPr>
                <w:rFonts w:hint="eastAsia" w:ascii="宋体" w:hAnsi="宋体" w:cs="宋体"/>
                <w:szCs w:val="21"/>
              </w:rPr>
            </w:pPr>
            <w:r>
              <w:rPr>
                <w:rFonts w:hint="eastAsia" w:ascii="宋体" w:hAnsi="宋体" w:cs="宋体"/>
                <w:szCs w:val="21"/>
              </w:rPr>
              <w:t>无效数据清洗</w:t>
            </w:r>
          </w:p>
        </w:tc>
      </w:tr>
      <w:tr w14:paraId="50B5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006181D7">
            <w:pPr>
              <w:rPr>
                <w:rFonts w:hint="eastAsia" w:ascii="宋体" w:hAnsi="宋体" w:cs="宋体"/>
                <w:szCs w:val="21"/>
              </w:rPr>
            </w:pPr>
          </w:p>
        </w:tc>
        <w:tc>
          <w:tcPr>
            <w:tcW w:w="3054" w:type="pct"/>
            <w:noWrap w:val="0"/>
            <w:vAlign w:val="center"/>
          </w:tcPr>
          <w:p w14:paraId="123B926C">
            <w:pPr>
              <w:rPr>
                <w:rFonts w:hint="eastAsia" w:ascii="宋体" w:hAnsi="宋体" w:cs="宋体"/>
                <w:szCs w:val="21"/>
              </w:rPr>
            </w:pPr>
            <w:r>
              <w:rPr>
                <w:rFonts w:hint="eastAsia" w:ascii="宋体" w:hAnsi="宋体" w:cs="宋体"/>
                <w:szCs w:val="21"/>
              </w:rPr>
              <w:t>字符集转换</w:t>
            </w:r>
          </w:p>
        </w:tc>
      </w:tr>
      <w:tr w14:paraId="0208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06C96FC6">
            <w:pPr>
              <w:rPr>
                <w:rFonts w:hint="eastAsia" w:ascii="宋体" w:hAnsi="宋体" w:cs="宋体"/>
                <w:szCs w:val="21"/>
              </w:rPr>
            </w:pPr>
          </w:p>
        </w:tc>
        <w:tc>
          <w:tcPr>
            <w:tcW w:w="3054" w:type="pct"/>
            <w:noWrap w:val="0"/>
            <w:vAlign w:val="center"/>
          </w:tcPr>
          <w:p w14:paraId="1CEAFF83">
            <w:pPr>
              <w:rPr>
                <w:rFonts w:hint="eastAsia" w:ascii="宋体" w:hAnsi="宋体" w:cs="宋体"/>
                <w:szCs w:val="21"/>
              </w:rPr>
            </w:pPr>
            <w:r>
              <w:rPr>
                <w:rFonts w:hint="eastAsia" w:ascii="宋体" w:hAnsi="宋体" w:cs="宋体"/>
                <w:szCs w:val="21"/>
              </w:rPr>
              <w:t>业务逻辑错误数据清洗</w:t>
            </w:r>
          </w:p>
        </w:tc>
      </w:tr>
      <w:tr w14:paraId="6183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739BEAA3">
            <w:pPr>
              <w:rPr>
                <w:rFonts w:hint="eastAsia" w:ascii="宋体" w:hAnsi="宋体" w:cs="宋体"/>
                <w:szCs w:val="21"/>
              </w:rPr>
            </w:pPr>
          </w:p>
        </w:tc>
        <w:tc>
          <w:tcPr>
            <w:tcW w:w="3054" w:type="pct"/>
            <w:noWrap w:val="0"/>
            <w:vAlign w:val="center"/>
          </w:tcPr>
          <w:p w14:paraId="3838E672">
            <w:pPr>
              <w:rPr>
                <w:rFonts w:hint="eastAsia" w:ascii="宋体" w:hAnsi="宋体" w:cs="宋体"/>
                <w:szCs w:val="21"/>
              </w:rPr>
            </w:pPr>
            <w:r>
              <w:rPr>
                <w:rFonts w:hint="eastAsia" w:ascii="宋体" w:hAnsi="宋体" w:cs="宋体"/>
                <w:szCs w:val="21"/>
              </w:rPr>
              <w:t>全量数据入库去重</w:t>
            </w:r>
          </w:p>
        </w:tc>
      </w:tr>
      <w:tr w14:paraId="327E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04041FFB">
            <w:pPr>
              <w:rPr>
                <w:rFonts w:hint="eastAsia" w:ascii="宋体" w:hAnsi="宋体" w:cs="宋体"/>
                <w:szCs w:val="21"/>
              </w:rPr>
            </w:pPr>
          </w:p>
        </w:tc>
        <w:tc>
          <w:tcPr>
            <w:tcW w:w="3054" w:type="pct"/>
            <w:noWrap w:val="0"/>
            <w:vAlign w:val="center"/>
          </w:tcPr>
          <w:p w14:paraId="3D09F20B">
            <w:pPr>
              <w:rPr>
                <w:rFonts w:hint="eastAsia" w:ascii="宋体" w:hAnsi="宋体" w:cs="宋体"/>
                <w:szCs w:val="21"/>
              </w:rPr>
            </w:pPr>
            <w:r>
              <w:rPr>
                <w:rFonts w:hint="eastAsia" w:ascii="宋体" w:hAnsi="宋体" w:cs="宋体"/>
                <w:szCs w:val="21"/>
              </w:rPr>
              <w:t>业务字段去重</w:t>
            </w:r>
          </w:p>
        </w:tc>
      </w:tr>
      <w:tr w14:paraId="5661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21AF9833">
            <w:pPr>
              <w:rPr>
                <w:rFonts w:hint="eastAsia" w:ascii="宋体" w:hAnsi="宋体" w:cs="宋体"/>
                <w:szCs w:val="21"/>
              </w:rPr>
            </w:pPr>
          </w:p>
        </w:tc>
        <w:tc>
          <w:tcPr>
            <w:tcW w:w="3054" w:type="pct"/>
            <w:noWrap w:val="0"/>
            <w:vAlign w:val="center"/>
          </w:tcPr>
          <w:p w14:paraId="6292F4C7">
            <w:pPr>
              <w:rPr>
                <w:rFonts w:hint="eastAsia" w:ascii="宋体" w:hAnsi="宋体" w:cs="宋体"/>
                <w:szCs w:val="21"/>
              </w:rPr>
            </w:pPr>
            <w:r>
              <w:rPr>
                <w:rFonts w:hint="eastAsia" w:ascii="宋体" w:hAnsi="宋体" w:cs="宋体"/>
                <w:szCs w:val="21"/>
              </w:rPr>
              <w:t>业务时间去重</w:t>
            </w:r>
          </w:p>
        </w:tc>
      </w:tr>
      <w:tr w14:paraId="6351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0A31978D">
            <w:pPr>
              <w:rPr>
                <w:rFonts w:hint="eastAsia" w:ascii="宋体" w:hAnsi="宋体" w:cs="宋体"/>
                <w:szCs w:val="21"/>
              </w:rPr>
            </w:pPr>
          </w:p>
        </w:tc>
        <w:tc>
          <w:tcPr>
            <w:tcW w:w="3054" w:type="pct"/>
            <w:noWrap w:val="0"/>
            <w:vAlign w:val="center"/>
          </w:tcPr>
          <w:p w14:paraId="102B9362">
            <w:pPr>
              <w:rPr>
                <w:rFonts w:hint="eastAsia" w:ascii="宋体" w:hAnsi="宋体" w:cs="宋体"/>
                <w:szCs w:val="21"/>
              </w:rPr>
            </w:pPr>
            <w:r>
              <w:rPr>
                <w:rFonts w:hint="eastAsia" w:ascii="宋体" w:hAnsi="宋体" w:cs="宋体"/>
                <w:szCs w:val="21"/>
              </w:rPr>
              <w:t>系统入库时间去重</w:t>
            </w:r>
          </w:p>
        </w:tc>
      </w:tr>
      <w:tr w14:paraId="1FC5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1982A18A">
            <w:pPr>
              <w:rPr>
                <w:rFonts w:hint="eastAsia" w:ascii="宋体" w:hAnsi="宋体" w:cs="宋体"/>
                <w:szCs w:val="21"/>
              </w:rPr>
            </w:pPr>
          </w:p>
        </w:tc>
        <w:tc>
          <w:tcPr>
            <w:tcW w:w="3054" w:type="pct"/>
            <w:noWrap w:val="0"/>
            <w:vAlign w:val="center"/>
          </w:tcPr>
          <w:p w14:paraId="3AFA7EA4">
            <w:pPr>
              <w:rPr>
                <w:rFonts w:hint="eastAsia" w:ascii="宋体" w:hAnsi="宋体" w:cs="宋体"/>
                <w:szCs w:val="21"/>
              </w:rPr>
            </w:pPr>
            <w:r>
              <w:rPr>
                <w:rFonts w:hint="eastAsia" w:ascii="宋体" w:hAnsi="宋体" w:cs="宋体"/>
                <w:szCs w:val="21"/>
              </w:rPr>
              <w:t>数据冗余处理</w:t>
            </w:r>
          </w:p>
        </w:tc>
      </w:tr>
      <w:tr w14:paraId="297B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75D5004B">
            <w:pPr>
              <w:rPr>
                <w:rFonts w:hint="eastAsia" w:ascii="宋体" w:hAnsi="宋体" w:cs="宋体"/>
                <w:szCs w:val="21"/>
              </w:rPr>
            </w:pPr>
          </w:p>
        </w:tc>
        <w:tc>
          <w:tcPr>
            <w:tcW w:w="3054" w:type="pct"/>
            <w:noWrap w:val="0"/>
            <w:vAlign w:val="center"/>
          </w:tcPr>
          <w:p w14:paraId="585AB2B0">
            <w:pPr>
              <w:rPr>
                <w:rFonts w:hint="eastAsia" w:ascii="宋体" w:hAnsi="宋体" w:cs="宋体"/>
                <w:szCs w:val="21"/>
              </w:rPr>
            </w:pPr>
            <w:r>
              <w:rPr>
                <w:rFonts w:hint="eastAsia" w:ascii="宋体" w:hAnsi="宋体" w:cs="宋体"/>
                <w:szCs w:val="21"/>
              </w:rPr>
              <w:t>原表拓宽</w:t>
            </w:r>
          </w:p>
        </w:tc>
      </w:tr>
      <w:tr w14:paraId="53C2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5953A566">
            <w:pPr>
              <w:rPr>
                <w:rFonts w:hint="eastAsia" w:ascii="宋体" w:hAnsi="宋体" w:cs="宋体"/>
                <w:szCs w:val="21"/>
              </w:rPr>
            </w:pPr>
          </w:p>
        </w:tc>
        <w:tc>
          <w:tcPr>
            <w:tcW w:w="3054" w:type="pct"/>
            <w:noWrap w:val="0"/>
            <w:vAlign w:val="center"/>
          </w:tcPr>
          <w:p w14:paraId="714CBBC4">
            <w:pPr>
              <w:rPr>
                <w:rFonts w:hint="eastAsia" w:ascii="宋体" w:hAnsi="宋体" w:cs="宋体"/>
                <w:szCs w:val="21"/>
              </w:rPr>
            </w:pPr>
            <w:r>
              <w:rPr>
                <w:rFonts w:hint="eastAsia" w:ascii="宋体" w:hAnsi="宋体" w:cs="宋体"/>
                <w:szCs w:val="21"/>
              </w:rPr>
              <w:t>下游应用JOIN实现</w:t>
            </w:r>
          </w:p>
        </w:tc>
      </w:tr>
      <w:tr w14:paraId="48F1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3D6EDF65">
            <w:pPr>
              <w:rPr>
                <w:rFonts w:hint="eastAsia" w:ascii="宋体" w:hAnsi="宋体" w:cs="宋体"/>
                <w:szCs w:val="21"/>
              </w:rPr>
            </w:pPr>
          </w:p>
        </w:tc>
        <w:tc>
          <w:tcPr>
            <w:tcW w:w="3054" w:type="pct"/>
            <w:noWrap w:val="0"/>
            <w:vAlign w:val="center"/>
          </w:tcPr>
          <w:p w14:paraId="336E4C31">
            <w:pPr>
              <w:rPr>
                <w:rFonts w:hint="eastAsia" w:ascii="宋体" w:hAnsi="宋体" w:cs="宋体"/>
                <w:szCs w:val="21"/>
              </w:rPr>
            </w:pPr>
            <w:r>
              <w:rPr>
                <w:rFonts w:hint="eastAsia" w:ascii="宋体" w:hAnsi="宋体" w:cs="宋体"/>
                <w:szCs w:val="21"/>
              </w:rPr>
              <w:t>字符集转换</w:t>
            </w:r>
          </w:p>
        </w:tc>
      </w:tr>
      <w:tr w14:paraId="2EB5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776D36F4">
            <w:pPr>
              <w:rPr>
                <w:rFonts w:hint="eastAsia" w:ascii="宋体" w:hAnsi="宋体" w:cs="宋体"/>
                <w:szCs w:val="21"/>
              </w:rPr>
            </w:pPr>
          </w:p>
        </w:tc>
        <w:tc>
          <w:tcPr>
            <w:tcW w:w="3054" w:type="pct"/>
            <w:noWrap w:val="0"/>
            <w:vAlign w:val="center"/>
          </w:tcPr>
          <w:p w14:paraId="128C03E1">
            <w:pPr>
              <w:rPr>
                <w:rFonts w:hint="eastAsia" w:ascii="宋体" w:hAnsi="宋体" w:cs="宋体"/>
                <w:szCs w:val="21"/>
              </w:rPr>
            </w:pPr>
            <w:r>
              <w:rPr>
                <w:rFonts w:hint="eastAsia" w:ascii="宋体" w:hAnsi="宋体" w:cs="宋体"/>
                <w:szCs w:val="21"/>
              </w:rPr>
              <w:t>数据格式标准化转换</w:t>
            </w:r>
          </w:p>
        </w:tc>
      </w:tr>
      <w:tr w14:paraId="695C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51381437">
            <w:pPr>
              <w:rPr>
                <w:rFonts w:hint="eastAsia" w:ascii="宋体" w:hAnsi="宋体" w:cs="宋体"/>
                <w:szCs w:val="21"/>
              </w:rPr>
            </w:pPr>
          </w:p>
        </w:tc>
        <w:tc>
          <w:tcPr>
            <w:tcW w:w="3054" w:type="pct"/>
            <w:noWrap w:val="0"/>
            <w:vAlign w:val="center"/>
          </w:tcPr>
          <w:p w14:paraId="29221A97">
            <w:pPr>
              <w:rPr>
                <w:rFonts w:hint="eastAsia" w:ascii="宋体" w:hAnsi="宋体" w:cs="宋体"/>
                <w:szCs w:val="21"/>
              </w:rPr>
            </w:pPr>
            <w:r>
              <w:rPr>
                <w:rFonts w:hint="eastAsia" w:ascii="宋体" w:hAnsi="宋体" w:cs="宋体"/>
                <w:szCs w:val="21"/>
              </w:rPr>
              <w:t>信息代码标准化转换</w:t>
            </w:r>
          </w:p>
        </w:tc>
      </w:tr>
      <w:tr w14:paraId="0EA2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7DE829CF">
            <w:pPr>
              <w:rPr>
                <w:rFonts w:hint="eastAsia" w:ascii="宋体" w:hAnsi="宋体" w:cs="宋体"/>
                <w:szCs w:val="21"/>
              </w:rPr>
            </w:pPr>
          </w:p>
        </w:tc>
        <w:tc>
          <w:tcPr>
            <w:tcW w:w="3054" w:type="pct"/>
            <w:noWrap w:val="0"/>
            <w:vAlign w:val="center"/>
          </w:tcPr>
          <w:p w14:paraId="57CA8101">
            <w:pPr>
              <w:rPr>
                <w:rFonts w:hint="eastAsia" w:ascii="宋体" w:hAnsi="宋体" w:cs="宋体"/>
                <w:szCs w:val="21"/>
              </w:rPr>
            </w:pPr>
            <w:r>
              <w:rPr>
                <w:rFonts w:hint="eastAsia" w:ascii="宋体" w:hAnsi="宋体" w:cs="宋体"/>
                <w:szCs w:val="21"/>
              </w:rPr>
              <w:t>值转化</w:t>
            </w:r>
          </w:p>
        </w:tc>
      </w:tr>
      <w:tr w14:paraId="718D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219E071C">
            <w:pPr>
              <w:rPr>
                <w:rFonts w:hint="eastAsia" w:ascii="宋体" w:hAnsi="宋体" w:cs="宋体"/>
                <w:szCs w:val="21"/>
              </w:rPr>
            </w:pPr>
          </w:p>
        </w:tc>
        <w:tc>
          <w:tcPr>
            <w:tcW w:w="3054" w:type="pct"/>
            <w:noWrap w:val="0"/>
            <w:vAlign w:val="center"/>
          </w:tcPr>
          <w:p w14:paraId="51D0EE5F">
            <w:pPr>
              <w:rPr>
                <w:rFonts w:hint="eastAsia" w:ascii="宋体" w:hAnsi="宋体" w:cs="宋体"/>
                <w:szCs w:val="21"/>
              </w:rPr>
            </w:pPr>
            <w:r>
              <w:rPr>
                <w:rFonts w:hint="eastAsia" w:ascii="宋体" w:hAnsi="宋体" w:cs="宋体"/>
                <w:szCs w:val="21"/>
              </w:rPr>
              <w:t>特征一致性校验</w:t>
            </w:r>
          </w:p>
        </w:tc>
      </w:tr>
      <w:tr w14:paraId="2FA1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41585220">
            <w:pPr>
              <w:rPr>
                <w:rFonts w:hint="eastAsia" w:ascii="宋体" w:hAnsi="宋体" w:cs="宋体"/>
                <w:szCs w:val="21"/>
              </w:rPr>
            </w:pPr>
          </w:p>
        </w:tc>
        <w:tc>
          <w:tcPr>
            <w:tcW w:w="3054" w:type="pct"/>
            <w:noWrap w:val="0"/>
            <w:vAlign w:val="center"/>
          </w:tcPr>
          <w:p w14:paraId="0C1EAACC">
            <w:pPr>
              <w:rPr>
                <w:rFonts w:hint="eastAsia" w:ascii="宋体" w:hAnsi="宋体" w:cs="宋体"/>
                <w:szCs w:val="21"/>
              </w:rPr>
            </w:pPr>
            <w:r>
              <w:rPr>
                <w:rFonts w:hint="eastAsia" w:ascii="宋体" w:hAnsi="宋体" w:cs="宋体"/>
                <w:szCs w:val="21"/>
              </w:rPr>
              <w:t>识别唯一性校验</w:t>
            </w:r>
          </w:p>
        </w:tc>
      </w:tr>
      <w:tr w14:paraId="2FD1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7DE27D91">
            <w:pPr>
              <w:rPr>
                <w:rFonts w:hint="eastAsia" w:ascii="宋体" w:hAnsi="宋体" w:cs="宋体"/>
                <w:szCs w:val="21"/>
              </w:rPr>
            </w:pPr>
          </w:p>
        </w:tc>
        <w:tc>
          <w:tcPr>
            <w:tcW w:w="3054" w:type="pct"/>
            <w:noWrap w:val="0"/>
            <w:vAlign w:val="center"/>
          </w:tcPr>
          <w:p w14:paraId="308D0134">
            <w:pPr>
              <w:rPr>
                <w:rFonts w:hint="eastAsia" w:ascii="宋体" w:hAnsi="宋体" w:cs="宋体"/>
                <w:szCs w:val="21"/>
              </w:rPr>
            </w:pPr>
            <w:r>
              <w:rPr>
                <w:rFonts w:hint="eastAsia" w:ascii="宋体" w:hAnsi="宋体" w:cs="宋体"/>
                <w:szCs w:val="21"/>
              </w:rPr>
              <w:t>数据完整性校验</w:t>
            </w:r>
          </w:p>
        </w:tc>
      </w:tr>
      <w:tr w14:paraId="0DD8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45" w:type="pct"/>
            <w:vMerge w:val="continue"/>
            <w:shd w:val="clear" w:color="000000" w:fill="FFFFFF"/>
            <w:noWrap/>
            <w:vAlign w:val="center"/>
          </w:tcPr>
          <w:p w14:paraId="744656DA">
            <w:pPr>
              <w:rPr>
                <w:rFonts w:hint="eastAsia" w:ascii="宋体" w:hAnsi="宋体" w:cs="宋体"/>
                <w:szCs w:val="21"/>
              </w:rPr>
            </w:pPr>
          </w:p>
        </w:tc>
        <w:tc>
          <w:tcPr>
            <w:tcW w:w="3054" w:type="pct"/>
            <w:noWrap w:val="0"/>
            <w:vAlign w:val="center"/>
          </w:tcPr>
          <w:p w14:paraId="7BA0B972">
            <w:pPr>
              <w:rPr>
                <w:rFonts w:hint="eastAsia" w:ascii="宋体" w:hAnsi="宋体" w:cs="宋体"/>
                <w:szCs w:val="21"/>
              </w:rPr>
            </w:pPr>
            <w:r>
              <w:rPr>
                <w:rFonts w:hint="eastAsia" w:ascii="宋体" w:hAnsi="宋体" w:cs="宋体"/>
                <w:szCs w:val="21"/>
              </w:rPr>
              <w:t>长期有效性校验</w:t>
            </w:r>
          </w:p>
        </w:tc>
      </w:tr>
      <w:tr w14:paraId="5B2B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795F3046">
            <w:pPr>
              <w:rPr>
                <w:rFonts w:hint="eastAsia" w:ascii="宋体" w:hAnsi="宋体" w:cs="宋体"/>
                <w:szCs w:val="21"/>
              </w:rPr>
            </w:pPr>
          </w:p>
        </w:tc>
        <w:tc>
          <w:tcPr>
            <w:tcW w:w="3054" w:type="pct"/>
            <w:noWrap w:val="0"/>
            <w:vAlign w:val="center"/>
          </w:tcPr>
          <w:p w14:paraId="312317CC">
            <w:pPr>
              <w:rPr>
                <w:rFonts w:hint="eastAsia" w:ascii="宋体" w:hAnsi="宋体" w:cs="宋体"/>
                <w:szCs w:val="21"/>
              </w:rPr>
            </w:pPr>
            <w:r>
              <w:rPr>
                <w:rFonts w:hint="eastAsia" w:ascii="宋体" w:hAnsi="宋体" w:cs="宋体"/>
                <w:szCs w:val="21"/>
              </w:rPr>
              <w:t>业务逻辑性校验</w:t>
            </w:r>
          </w:p>
        </w:tc>
      </w:tr>
      <w:tr w14:paraId="4E1A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restart"/>
            <w:shd w:val="clear" w:color="000000" w:fill="FFFFFF"/>
            <w:noWrap/>
            <w:vAlign w:val="center"/>
          </w:tcPr>
          <w:p w14:paraId="318C7FE6">
            <w:pPr>
              <w:rPr>
                <w:rFonts w:hint="eastAsia" w:ascii="宋体" w:hAnsi="宋体" w:cs="宋体"/>
                <w:szCs w:val="21"/>
              </w:rPr>
            </w:pPr>
            <w:r>
              <w:rPr>
                <w:rFonts w:hint="eastAsia" w:ascii="宋体" w:hAnsi="宋体" w:cs="宋体"/>
                <w:szCs w:val="21"/>
              </w:rPr>
              <w:t>4.2.1.3地理建模以及地理信息标定服务</w:t>
            </w:r>
          </w:p>
        </w:tc>
        <w:tc>
          <w:tcPr>
            <w:tcW w:w="3054" w:type="pct"/>
            <w:noWrap w:val="0"/>
            <w:vAlign w:val="center"/>
          </w:tcPr>
          <w:p w14:paraId="3C21C474">
            <w:pPr>
              <w:rPr>
                <w:rFonts w:hint="eastAsia" w:ascii="宋体" w:hAnsi="宋体" w:cs="宋体"/>
                <w:szCs w:val="21"/>
              </w:rPr>
            </w:pPr>
            <w:r>
              <w:rPr>
                <w:rFonts w:hint="eastAsia" w:ascii="宋体" w:hAnsi="宋体" w:cs="宋体"/>
                <w:szCs w:val="21"/>
              </w:rPr>
              <w:t>地理信息建模及图层展示</w:t>
            </w:r>
          </w:p>
        </w:tc>
      </w:tr>
      <w:tr w14:paraId="67D7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7CEC7176">
            <w:pPr>
              <w:rPr>
                <w:rFonts w:hint="eastAsia" w:ascii="宋体" w:hAnsi="宋体" w:cs="宋体"/>
                <w:szCs w:val="21"/>
              </w:rPr>
            </w:pPr>
          </w:p>
        </w:tc>
        <w:tc>
          <w:tcPr>
            <w:tcW w:w="3054" w:type="pct"/>
            <w:noWrap w:val="0"/>
            <w:vAlign w:val="center"/>
          </w:tcPr>
          <w:p w14:paraId="10DE345A">
            <w:pPr>
              <w:rPr>
                <w:rFonts w:hint="eastAsia" w:ascii="宋体" w:hAnsi="宋体" w:cs="宋体"/>
                <w:szCs w:val="21"/>
              </w:rPr>
            </w:pPr>
            <w:r>
              <w:rPr>
                <w:rFonts w:hint="eastAsia" w:ascii="宋体" w:hAnsi="宋体" w:cs="宋体"/>
                <w:szCs w:val="21"/>
              </w:rPr>
              <w:t>基于地理信息做摄像机标定</w:t>
            </w:r>
          </w:p>
        </w:tc>
      </w:tr>
      <w:tr w14:paraId="749F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945" w:type="pct"/>
            <w:vMerge w:val="continue"/>
            <w:shd w:val="clear" w:color="000000" w:fill="FFFFFF"/>
            <w:noWrap/>
            <w:vAlign w:val="center"/>
          </w:tcPr>
          <w:p w14:paraId="0901A74B">
            <w:pPr>
              <w:rPr>
                <w:rFonts w:hint="eastAsia" w:ascii="宋体" w:hAnsi="宋体" w:cs="宋体"/>
                <w:szCs w:val="21"/>
              </w:rPr>
            </w:pPr>
          </w:p>
        </w:tc>
        <w:tc>
          <w:tcPr>
            <w:tcW w:w="3054" w:type="pct"/>
            <w:noWrap w:val="0"/>
            <w:vAlign w:val="center"/>
          </w:tcPr>
          <w:p w14:paraId="3D36E9EB">
            <w:pPr>
              <w:rPr>
                <w:rFonts w:hint="eastAsia" w:ascii="宋体" w:hAnsi="宋体" w:cs="宋体"/>
                <w:szCs w:val="21"/>
              </w:rPr>
            </w:pPr>
            <w:r>
              <w:rPr>
                <w:rFonts w:hint="eastAsia" w:ascii="宋体" w:hAnsi="宋体" w:cs="宋体"/>
                <w:szCs w:val="21"/>
              </w:rPr>
              <w:t>摄像机预置位自动检测及校准</w:t>
            </w:r>
          </w:p>
        </w:tc>
      </w:tr>
    </w:tbl>
    <w:p w14:paraId="1C3BE710">
      <w:pPr>
        <w:numPr>
          <w:ilvl w:val="2"/>
          <w:numId w:val="0"/>
        </w:numPr>
        <w:spacing w:line="360" w:lineRule="auto"/>
        <w:ind w:firstLine="422" w:firstLineChars="200"/>
        <w:outlineLvl w:val="3"/>
        <w:rPr>
          <w:rFonts w:hint="eastAsia" w:ascii="宋体" w:hAnsi="宋体" w:cs="宋体"/>
          <w:b/>
          <w:szCs w:val="21"/>
        </w:rPr>
      </w:pPr>
      <w:r>
        <w:rPr>
          <w:rFonts w:hint="eastAsia" w:ascii="宋体" w:hAnsi="宋体" w:cs="宋体"/>
          <w:b/>
          <w:szCs w:val="21"/>
        </w:rPr>
        <w:t>4.2.2 AI算法性能需求</w:t>
      </w:r>
    </w:p>
    <w:p w14:paraId="2ABF18A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核心烟火识别预警算法应具有先进的成熟度，符合相关科技成果评价标准，算法识别精准率要求在95%及以上：</w:t>
      </w:r>
    </w:p>
    <w:p w14:paraId="6DE507D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4.2.2.1技术成熟度≥8级；</w:t>
      </w:r>
    </w:p>
    <w:p w14:paraId="5766189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4.2.2.2技术创新度≥2级；</w:t>
      </w:r>
    </w:p>
    <w:p w14:paraId="5821EF5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4.2.2.3技术先进度≥4级；</w:t>
      </w:r>
    </w:p>
    <w:p w14:paraId="484E413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4.2.2.4算法识别精准率≥95%</w:t>
      </w:r>
    </w:p>
    <w:p w14:paraId="13B190AB">
      <w:pPr>
        <w:numPr>
          <w:ilvl w:val="0"/>
          <w:numId w:val="3"/>
        </w:numPr>
        <w:spacing w:line="360" w:lineRule="auto"/>
        <w:ind w:firstLine="422" w:firstLineChars="200"/>
        <w:outlineLvl w:val="1"/>
        <w:rPr>
          <w:rFonts w:hint="eastAsia" w:ascii="宋体" w:hAnsi="宋体" w:cs="宋体"/>
          <w:b/>
          <w:bCs/>
          <w:szCs w:val="21"/>
        </w:rPr>
      </w:pPr>
      <w:r>
        <w:rPr>
          <w:rFonts w:hint="eastAsia" w:ascii="宋体" w:hAnsi="宋体" w:cs="宋体"/>
          <w:b/>
          <w:bCs/>
          <w:szCs w:val="21"/>
        </w:rPr>
        <w:t>点位信息清单</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980"/>
        <w:gridCol w:w="1886"/>
        <w:gridCol w:w="1448"/>
        <w:gridCol w:w="1419"/>
        <w:gridCol w:w="2667"/>
      </w:tblGrid>
      <w:tr w14:paraId="7567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8107B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bidi="ar"/>
              </w:rPr>
              <w:t>序号</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EA7B8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bidi="ar"/>
              </w:rPr>
              <w:t>区县</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FD2F3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rPr>
            </w:pPr>
            <w:r>
              <w:rPr>
                <w:rFonts w:hint="eastAsia" w:ascii="宋体" w:hAnsi="宋体" w:cs="宋体"/>
                <w:b/>
                <w:bCs/>
                <w:color w:val="auto"/>
                <w:kern w:val="0"/>
                <w:sz w:val="21"/>
                <w:szCs w:val="21"/>
                <w:lang w:val="en-US" w:eastAsia="zh-CN" w:bidi="ar"/>
              </w:rPr>
              <w:t>点位</w:t>
            </w:r>
            <w:r>
              <w:rPr>
                <w:rFonts w:hint="eastAsia" w:ascii="宋体" w:hAnsi="宋体" w:eastAsia="宋体" w:cs="宋体"/>
                <w:b/>
                <w:bCs/>
                <w:color w:val="auto"/>
                <w:kern w:val="0"/>
                <w:sz w:val="21"/>
                <w:szCs w:val="21"/>
                <w:lang w:val="en-US" w:eastAsia="zh-CN" w:bidi="ar"/>
              </w:rPr>
              <w:t>名称</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EB53D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bidi="ar"/>
              </w:rPr>
              <w:t>经度</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FB77A7">
            <w:pPr>
              <w:keepNext w:val="0"/>
              <w:keepLines w:val="0"/>
              <w:widowControl/>
              <w:suppressLineNumbers w:val="0"/>
              <w:spacing w:before="0" w:beforeAutospacing="0" w:after="0" w:afterAutospacing="0"/>
              <w:ind w:left="0" w:right="0" w:firstLine="211" w:firstLineChars="100"/>
              <w:jc w:val="both"/>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bidi="ar"/>
              </w:rPr>
              <w:t>纬度</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114F73">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数据类型</w:t>
            </w:r>
          </w:p>
        </w:tc>
      </w:tr>
      <w:tr w14:paraId="3E9D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D01BD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0BDA4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13BF1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普陀展茅</w:t>
            </w:r>
            <w:r>
              <w:rPr>
                <w:rFonts w:hint="eastAsia" w:ascii="宋体" w:hAnsi="宋体" w:cs="宋体"/>
                <w:color w:val="auto"/>
                <w:kern w:val="0"/>
                <w:sz w:val="21"/>
                <w:szCs w:val="21"/>
                <w:lang w:val="en-US" w:eastAsia="zh-CN" w:bidi="ar"/>
              </w:rPr>
              <w:t>区域</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6255E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122.28201</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8BCFA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30.02531</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8B66D1">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高空瞭望</w:t>
            </w:r>
          </w:p>
        </w:tc>
      </w:tr>
      <w:tr w14:paraId="405C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E29BD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41023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1E33D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普陀新塘大队</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47987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122.2685547</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430A8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29.97573471</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5698F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733A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30E88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3</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7CD6F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8110F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普陀六横中朝酒业</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1D3F0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122.137631</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A5C6F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29.732902</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BD7A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2740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04226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4</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01991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17901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普陀六横台门</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583A5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122.190298</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23F83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29.702528</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0F3BF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01A6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32610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5</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E289F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3FCBE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普陀芦花新</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553C0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122.267732</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A65FA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29.987151</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36981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1366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D032C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6</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96B24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3F38E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普陀普津大酒店</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0C4BD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122.285053</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3BEDD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29.970385</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0A2CC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5637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0D2C7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7</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77C12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1E078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普陀东港陈家后</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FFE66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122.320018</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83337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29.993935</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2E915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234A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E56A9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8</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C5197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81391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普陀东港永兴</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39B89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122.311291</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3E984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29.952411</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A8DA2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2EC4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F3CA5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9</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6BFB2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F9AD2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山海华府</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55628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122.305462</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4E9F6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29.971067</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7F635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6548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89108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10</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A8B90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37D7F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普陀接待寺</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72AE1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122.274121</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45640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29.948701</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7D758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396A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FD626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11</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4EC95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2904E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鲁家峙应家岙</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8D8D7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122.302005</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51E70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29.939005</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5043D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66AE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C31EB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AC5E3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A1F9B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普陀展茅杨家</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3E5A1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122.293</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4BFA8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30.0172</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1491F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0F3F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F9A28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13</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CF8C6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7B8F8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普陀塘头</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4E061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122.340533</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7A8DF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30.016622</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0B17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6CE0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23D12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14</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1546A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F503E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普陀六横悬山岛</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B4DE8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122.2166827</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C2CA6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29.72041171</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E90C5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3797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17AC5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15</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7019A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05DD9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普陀六横深能能源公司</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DCA25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122.130959</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2416F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29.747768</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52DDD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4136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74A0D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16</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D5F29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1DF23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普陀南岙</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B03F6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122.289147</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E0084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29.9958</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1FCEC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2C8C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EE95B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17</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E5523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2107D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普陀展茅平地水库东</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72BF4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122.274789</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A50CE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30.050479</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6D7E0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015F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D8502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18</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BED3B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BFA8D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普陀小干</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433EA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122.244819</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52809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29.952273</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ABC01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1DE7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A3784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19</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A8571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6FE5B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普陀展茅竺家</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1EE66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122.263778</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342B2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30.042682</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9F925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高空瞭望</w:t>
            </w:r>
          </w:p>
        </w:tc>
      </w:tr>
      <w:tr w14:paraId="715F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B2750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20</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C29DE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68976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普陀东港防护林</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C9968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122.329399</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8B740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29.984601</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6C248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扬尘监测</w:t>
            </w:r>
          </w:p>
        </w:tc>
      </w:tr>
      <w:tr w14:paraId="1221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FB301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21</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8265C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8D174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普陀三中东南</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96606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122.247772</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850DB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29.962351</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19F45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扬尘监测</w:t>
            </w:r>
          </w:p>
        </w:tc>
      </w:tr>
      <w:tr w14:paraId="2FD2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6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DC56A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22</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2A693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w:t>
            </w:r>
          </w:p>
        </w:tc>
        <w:tc>
          <w:tcPr>
            <w:tcW w:w="10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834C6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普陀沈家门邮政大楼</w:t>
            </w:r>
          </w:p>
        </w:tc>
        <w:tc>
          <w:tcPr>
            <w:tcW w:w="79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01BD3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122.284294</w:t>
            </w:r>
          </w:p>
        </w:tc>
        <w:tc>
          <w:tcPr>
            <w:tcW w:w="78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6FAED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29.946832</w:t>
            </w:r>
          </w:p>
        </w:tc>
        <w:tc>
          <w:tcPr>
            <w:tcW w:w="147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919DF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扬尘监测</w:t>
            </w:r>
          </w:p>
        </w:tc>
      </w:tr>
    </w:tbl>
    <w:p w14:paraId="784582F5">
      <w:pPr>
        <w:spacing w:line="360" w:lineRule="auto"/>
        <w:ind w:firstLine="420" w:firstLineChars="200"/>
        <w:rPr>
          <w:rFonts w:hint="eastAsia" w:ascii="宋体" w:hAnsi="宋体" w:cs="宋体"/>
          <w:szCs w:val="21"/>
          <w:highlight w:val="none"/>
          <w:lang w:val="en-US" w:eastAsia="zh-CN"/>
        </w:rPr>
      </w:pPr>
    </w:p>
    <w:bookmarkEnd w:id="3"/>
    <w:bookmarkEnd w:id="4"/>
    <w:bookmarkEnd w:id="5"/>
    <w:bookmarkEnd w:id="6"/>
    <w:bookmarkEnd w:id="7"/>
    <w:bookmarkEnd w:id="8"/>
    <w:p w14:paraId="55B61359">
      <w:pPr>
        <w:spacing w:line="360" w:lineRule="auto"/>
        <w:ind w:firstLine="422" w:firstLineChars="200"/>
        <w:outlineLvl w:val="1"/>
        <w:rPr>
          <w:rFonts w:hint="eastAsia" w:ascii="宋体" w:hAnsi="宋体" w:cs="宋体"/>
          <w:b/>
          <w:szCs w:val="21"/>
          <w:highlight w:val="none"/>
        </w:rPr>
      </w:pPr>
      <w:r>
        <w:rPr>
          <w:rFonts w:hint="eastAsia" w:ascii="宋体" w:hAnsi="宋体" w:cs="宋体"/>
          <w:b/>
          <w:szCs w:val="21"/>
          <w:highlight w:val="none"/>
        </w:rPr>
        <w:t xml:space="preserve">六、合同履约期限 </w:t>
      </w:r>
    </w:p>
    <w:p w14:paraId="55D0492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正式开始</w:t>
      </w:r>
      <w:r>
        <w:rPr>
          <w:rFonts w:hint="eastAsia" w:ascii="宋体" w:hAnsi="宋体" w:cs="宋体"/>
          <w:szCs w:val="21"/>
          <w:highlight w:val="none"/>
        </w:rPr>
        <w:t>提供服务</w:t>
      </w:r>
      <w:r>
        <w:rPr>
          <w:rFonts w:hint="eastAsia" w:ascii="宋体" w:hAnsi="宋体" w:cs="宋体"/>
          <w:szCs w:val="21"/>
          <w:highlight w:val="none"/>
          <w:lang w:val="en-US" w:eastAsia="zh-CN"/>
        </w:rPr>
        <w:t>之日起</w:t>
      </w:r>
      <w:r>
        <w:rPr>
          <w:rFonts w:hint="eastAsia" w:ascii="宋体" w:hAnsi="宋体" w:cs="宋体"/>
          <w:szCs w:val="21"/>
          <w:highlight w:val="none"/>
        </w:rPr>
        <w:t>两年</w:t>
      </w:r>
    </w:p>
    <w:p w14:paraId="7E8428C9">
      <w:pPr>
        <w:spacing w:line="360" w:lineRule="auto"/>
        <w:ind w:firstLine="422" w:firstLineChars="200"/>
        <w:outlineLvl w:val="1"/>
        <w:rPr>
          <w:rFonts w:hint="eastAsia" w:ascii="宋体" w:hAnsi="宋体" w:cs="宋体"/>
          <w:b/>
          <w:szCs w:val="21"/>
          <w:highlight w:val="none"/>
        </w:rPr>
      </w:pPr>
      <w:r>
        <w:rPr>
          <w:rFonts w:hint="eastAsia" w:ascii="宋体" w:hAnsi="宋体" w:cs="宋体"/>
          <w:b/>
          <w:szCs w:val="21"/>
          <w:highlight w:val="none"/>
        </w:rPr>
        <w:t xml:space="preserve">七、付款方式 </w:t>
      </w:r>
    </w:p>
    <w:p w14:paraId="6DBFE7E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合同签订后</w:t>
      </w:r>
      <w:r>
        <w:rPr>
          <w:rFonts w:hint="eastAsia" w:ascii="宋体" w:hAnsi="宋体" w:cs="宋体"/>
          <w:szCs w:val="21"/>
          <w:highlight w:val="none"/>
          <w:lang w:val="en-US" w:eastAsia="zh-CN"/>
        </w:rPr>
        <w:t>30</w:t>
      </w:r>
      <w:r>
        <w:rPr>
          <w:rFonts w:hint="eastAsia" w:ascii="宋体" w:hAnsi="宋体" w:cs="宋体"/>
          <w:szCs w:val="21"/>
          <w:highlight w:val="none"/>
        </w:rPr>
        <w:t>个工作日内支付合同总额的40%，服务期满一年后</w:t>
      </w:r>
      <w:r>
        <w:rPr>
          <w:rFonts w:hint="eastAsia" w:ascii="宋体" w:hAnsi="宋体" w:cs="宋体"/>
          <w:szCs w:val="21"/>
          <w:highlight w:val="none"/>
          <w:lang w:val="en-US" w:eastAsia="zh-CN"/>
        </w:rPr>
        <w:t>30</w:t>
      </w:r>
      <w:r>
        <w:rPr>
          <w:rFonts w:hint="eastAsia" w:ascii="宋体" w:hAnsi="宋体" w:cs="宋体"/>
          <w:szCs w:val="21"/>
          <w:highlight w:val="none"/>
        </w:rPr>
        <w:t>个工作日内支付合同总额的30%，服务期满两年</w:t>
      </w:r>
      <w:r>
        <w:rPr>
          <w:rFonts w:hint="eastAsia" w:ascii="宋体" w:hAnsi="宋体" w:cs="宋体"/>
          <w:szCs w:val="21"/>
          <w:highlight w:val="none"/>
          <w:lang w:eastAsia="zh-CN"/>
        </w:rPr>
        <w:t>后</w:t>
      </w:r>
      <w:r>
        <w:rPr>
          <w:rFonts w:hint="eastAsia" w:ascii="宋体" w:hAnsi="宋体" w:cs="宋体"/>
          <w:szCs w:val="21"/>
          <w:highlight w:val="none"/>
          <w:lang w:val="en-US" w:eastAsia="zh-CN"/>
        </w:rPr>
        <w:t>7</w:t>
      </w:r>
      <w:r>
        <w:rPr>
          <w:rFonts w:hint="eastAsia" w:ascii="宋体" w:hAnsi="宋体" w:cs="宋体"/>
          <w:szCs w:val="21"/>
          <w:highlight w:val="none"/>
        </w:rPr>
        <w:t>个工作日内支付合同总额的30%。</w:t>
      </w:r>
    </w:p>
    <w:p w14:paraId="62774FBA">
      <w:pPr>
        <w:pStyle w:val="40"/>
        <w:snapToGrid w:val="0"/>
        <w:spacing w:before="120" w:after="120" w:line="360" w:lineRule="auto"/>
        <w:ind w:right="-87"/>
        <w:jc w:val="center"/>
        <w:outlineLvl w:val="0"/>
        <w:rPr>
          <w:rFonts w:hint="eastAsia" w:hAnsi="宋体" w:eastAsia="宋体" w:cs="宋体"/>
          <w:b/>
          <w:bCs/>
          <w:color w:val="auto"/>
          <w:highlight w:val="none"/>
        </w:rPr>
      </w:pPr>
    </w:p>
    <w:p w14:paraId="12D3566A">
      <w:pPr>
        <w:pStyle w:val="40"/>
        <w:snapToGrid w:val="0"/>
        <w:spacing w:before="120" w:after="120" w:line="360" w:lineRule="auto"/>
        <w:ind w:right="-87"/>
        <w:jc w:val="center"/>
        <w:outlineLvl w:val="0"/>
        <w:rPr>
          <w:rFonts w:hint="eastAsia" w:hAnsi="宋体" w:eastAsia="宋体" w:cs="宋体"/>
          <w:b/>
          <w:bCs/>
          <w:color w:val="auto"/>
        </w:rPr>
      </w:pPr>
    </w:p>
    <w:p w14:paraId="685809AD">
      <w:pPr>
        <w:pStyle w:val="40"/>
        <w:snapToGrid w:val="0"/>
        <w:spacing w:before="120" w:after="120" w:line="360" w:lineRule="auto"/>
        <w:ind w:right="-87"/>
        <w:jc w:val="both"/>
        <w:outlineLvl w:val="0"/>
        <w:rPr>
          <w:rFonts w:hint="eastAsia" w:hAnsi="宋体" w:eastAsia="宋体" w:cs="宋体"/>
          <w:b/>
          <w:bCs/>
          <w:color w:val="auto"/>
        </w:rPr>
      </w:pPr>
    </w:p>
    <w:p w14:paraId="505C18C5">
      <w:pPr>
        <w:pStyle w:val="40"/>
        <w:snapToGrid w:val="0"/>
        <w:spacing w:before="120" w:after="120" w:line="360" w:lineRule="auto"/>
        <w:ind w:right="-87"/>
        <w:jc w:val="center"/>
        <w:outlineLvl w:val="0"/>
        <w:rPr>
          <w:rFonts w:hint="eastAsia" w:hAnsi="宋体" w:eastAsia="宋体" w:cs="宋体"/>
          <w:b/>
          <w:bCs/>
          <w:color w:val="auto"/>
        </w:rPr>
      </w:pPr>
      <w:r>
        <w:rPr>
          <w:rFonts w:hint="eastAsia" w:hAnsi="宋体" w:eastAsia="宋体" w:cs="宋体"/>
          <w:b/>
          <w:bCs/>
          <w:color w:val="auto"/>
        </w:rPr>
        <w:t>第三章  投标人须知</w:t>
      </w:r>
    </w:p>
    <w:p w14:paraId="264341EF">
      <w:pPr>
        <w:spacing w:line="400" w:lineRule="exact"/>
        <w:jc w:val="center"/>
        <w:rPr>
          <w:rFonts w:hint="eastAsia" w:ascii="宋体" w:hAnsi="宋体" w:cs="宋体"/>
          <w:b/>
          <w:color w:val="auto"/>
          <w:sz w:val="30"/>
          <w:szCs w:val="30"/>
        </w:rPr>
      </w:pPr>
      <w:r>
        <w:rPr>
          <w:rFonts w:hint="eastAsia" w:ascii="宋体" w:hAnsi="宋体" w:cs="宋体"/>
          <w:b/>
          <w:color w:val="auto"/>
          <w:sz w:val="30"/>
          <w:szCs w:val="30"/>
        </w:rPr>
        <w:t>前附表</w:t>
      </w:r>
    </w:p>
    <w:tbl>
      <w:tblPr>
        <w:tblStyle w:val="30"/>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4679"/>
        <w:gridCol w:w="1425"/>
        <w:gridCol w:w="1811"/>
      </w:tblGrid>
      <w:tr w14:paraId="2384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 w:hRule="atLeast"/>
          <w:tblCellSpacing w:w="7" w:type="dxa"/>
          <w:jc w:val="center"/>
        </w:trPr>
        <w:tc>
          <w:tcPr>
            <w:tcW w:w="598" w:type="dxa"/>
            <w:shd w:val="clear" w:color="auto" w:fill="E0E0E0"/>
            <w:vAlign w:val="center"/>
          </w:tcPr>
          <w:p w14:paraId="4059D4C2">
            <w:pPr>
              <w:spacing w:line="360" w:lineRule="exact"/>
              <w:jc w:val="center"/>
              <w:rPr>
                <w:rFonts w:hint="eastAsia" w:ascii="宋体" w:hAnsi="宋体" w:cs="宋体"/>
                <w:b/>
                <w:color w:val="auto"/>
                <w:szCs w:val="21"/>
              </w:rPr>
            </w:pPr>
            <w:r>
              <w:rPr>
                <w:rFonts w:hint="eastAsia" w:ascii="宋体" w:hAnsi="宋体" w:cs="宋体"/>
                <w:b/>
                <w:color w:val="auto"/>
                <w:szCs w:val="21"/>
              </w:rPr>
              <w:t>序号</w:t>
            </w:r>
          </w:p>
        </w:tc>
        <w:tc>
          <w:tcPr>
            <w:tcW w:w="9419" w:type="dxa"/>
            <w:gridSpan w:val="4"/>
            <w:shd w:val="clear" w:color="auto" w:fill="E0E0E0"/>
            <w:vAlign w:val="center"/>
          </w:tcPr>
          <w:p w14:paraId="629E0B67">
            <w:pPr>
              <w:spacing w:line="360" w:lineRule="exact"/>
              <w:jc w:val="center"/>
              <w:rPr>
                <w:rFonts w:hint="eastAsia" w:ascii="宋体" w:hAnsi="宋体" w:cs="宋体"/>
                <w:b/>
                <w:color w:val="auto"/>
                <w:szCs w:val="21"/>
              </w:rPr>
            </w:pPr>
            <w:r>
              <w:rPr>
                <w:rFonts w:hint="eastAsia" w:ascii="宋体" w:hAnsi="宋体" w:cs="宋体"/>
                <w:b/>
                <w:color w:val="auto"/>
                <w:szCs w:val="21"/>
              </w:rPr>
              <w:t>内容说明及要求</w:t>
            </w:r>
          </w:p>
        </w:tc>
      </w:tr>
      <w:tr w14:paraId="2CC9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7B854160">
            <w:pPr>
              <w:spacing w:line="360" w:lineRule="exact"/>
              <w:jc w:val="center"/>
              <w:rPr>
                <w:rFonts w:hint="eastAsia" w:ascii="宋体" w:hAnsi="宋体" w:cs="宋体"/>
                <w:b/>
                <w:color w:val="auto"/>
                <w:szCs w:val="21"/>
              </w:rPr>
            </w:pPr>
            <w:r>
              <w:rPr>
                <w:rFonts w:hint="eastAsia" w:ascii="宋体" w:hAnsi="宋体" w:cs="宋体"/>
                <w:b/>
                <w:color w:val="auto"/>
                <w:szCs w:val="21"/>
              </w:rPr>
              <w:t>1</w:t>
            </w:r>
          </w:p>
        </w:tc>
        <w:tc>
          <w:tcPr>
            <w:tcW w:w="1511" w:type="dxa"/>
            <w:shd w:val="clear" w:color="auto" w:fill="E0E0E0"/>
            <w:vAlign w:val="center"/>
          </w:tcPr>
          <w:p w14:paraId="4ECF4690">
            <w:pPr>
              <w:spacing w:line="360" w:lineRule="exact"/>
              <w:jc w:val="center"/>
              <w:rPr>
                <w:rFonts w:hint="eastAsia" w:ascii="宋体" w:hAnsi="宋体" w:cs="宋体"/>
                <w:b/>
                <w:color w:val="auto"/>
                <w:szCs w:val="21"/>
              </w:rPr>
            </w:pPr>
            <w:r>
              <w:rPr>
                <w:rFonts w:hint="eastAsia" w:ascii="宋体" w:hAnsi="宋体" w:cs="宋体"/>
                <w:b/>
                <w:color w:val="auto"/>
                <w:szCs w:val="21"/>
              </w:rPr>
              <w:t>项目名称</w:t>
            </w:r>
          </w:p>
        </w:tc>
        <w:tc>
          <w:tcPr>
            <w:tcW w:w="4665" w:type="dxa"/>
            <w:shd w:val="clear" w:color="auto" w:fill="FFFFFF"/>
            <w:vAlign w:val="center"/>
          </w:tcPr>
          <w:p w14:paraId="413E7DC3">
            <w:pPr>
              <w:spacing w:line="360" w:lineRule="exact"/>
              <w:rPr>
                <w:rFonts w:hint="eastAsia" w:ascii="宋体" w:hAnsi="宋体" w:eastAsia="宋体" w:cs="宋体"/>
                <w:color w:val="auto"/>
                <w:kern w:val="0"/>
                <w:szCs w:val="21"/>
                <w:lang w:eastAsia="zh-CN"/>
              </w:rPr>
            </w:pPr>
            <w:r>
              <w:rPr>
                <w:rFonts w:hint="eastAsia" w:ascii="宋体" w:hAnsi="宋体" w:cs="宋体"/>
                <w:color w:val="auto"/>
                <w:szCs w:val="21"/>
                <w:highlight w:val="none"/>
                <w:lang w:eastAsia="zh-CN"/>
              </w:rPr>
              <w:t>高空瞭望视频监控体系服务项目</w:t>
            </w:r>
          </w:p>
        </w:tc>
        <w:tc>
          <w:tcPr>
            <w:tcW w:w="1411" w:type="dxa"/>
            <w:shd w:val="clear" w:color="auto" w:fill="E0E0E0"/>
            <w:vAlign w:val="center"/>
          </w:tcPr>
          <w:p w14:paraId="7D43757D">
            <w:pPr>
              <w:spacing w:line="360" w:lineRule="exact"/>
              <w:jc w:val="center"/>
              <w:rPr>
                <w:rFonts w:hint="eastAsia" w:ascii="宋体" w:hAnsi="宋体" w:cs="宋体"/>
                <w:b/>
                <w:color w:val="auto"/>
                <w:szCs w:val="21"/>
              </w:rPr>
            </w:pPr>
            <w:r>
              <w:rPr>
                <w:rFonts w:hint="eastAsia" w:ascii="宋体" w:hAnsi="宋体" w:cs="宋体"/>
                <w:b/>
                <w:color w:val="auto"/>
                <w:szCs w:val="21"/>
              </w:rPr>
              <w:t>采购编号</w:t>
            </w:r>
          </w:p>
        </w:tc>
        <w:tc>
          <w:tcPr>
            <w:tcW w:w="1790" w:type="dxa"/>
            <w:shd w:val="clear" w:color="auto" w:fill="FFFFFF"/>
            <w:vAlign w:val="center"/>
          </w:tcPr>
          <w:p w14:paraId="67A82E66">
            <w:pPr>
              <w:spacing w:line="360" w:lineRule="exact"/>
              <w:rPr>
                <w:rFonts w:hint="eastAsia" w:ascii="宋体" w:hAnsi="宋体" w:cs="宋体"/>
                <w:color w:val="auto"/>
                <w:szCs w:val="21"/>
              </w:rPr>
            </w:pPr>
            <w:r>
              <w:rPr>
                <w:rFonts w:hint="eastAsia" w:ascii="宋体" w:hAnsi="宋体" w:cs="宋体"/>
                <w:color w:val="auto"/>
                <w:szCs w:val="21"/>
                <w:highlight w:val="none"/>
              </w:rPr>
              <w:t>TLZB-202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192</w:t>
            </w:r>
            <w:r>
              <w:rPr>
                <w:rFonts w:hint="eastAsia" w:ascii="宋体" w:hAnsi="宋体" w:cs="宋体"/>
                <w:color w:val="auto"/>
                <w:szCs w:val="21"/>
              </w:rPr>
              <w:t xml:space="preserve">   </w:t>
            </w:r>
          </w:p>
        </w:tc>
      </w:tr>
      <w:tr w14:paraId="1AD6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67F28E57">
            <w:pPr>
              <w:spacing w:line="360" w:lineRule="exact"/>
              <w:jc w:val="center"/>
              <w:rPr>
                <w:rFonts w:hint="eastAsia" w:ascii="宋体" w:hAnsi="宋体" w:cs="宋体"/>
                <w:b/>
                <w:color w:val="auto"/>
                <w:szCs w:val="21"/>
              </w:rPr>
            </w:pPr>
            <w:r>
              <w:rPr>
                <w:rFonts w:hint="eastAsia" w:ascii="宋体" w:hAnsi="宋体" w:cs="宋体"/>
                <w:b/>
                <w:color w:val="auto"/>
                <w:szCs w:val="21"/>
              </w:rPr>
              <w:t>2</w:t>
            </w:r>
          </w:p>
        </w:tc>
        <w:tc>
          <w:tcPr>
            <w:tcW w:w="1511" w:type="dxa"/>
            <w:shd w:val="clear" w:color="auto" w:fill="E0E0E0"/>
            <w:vAlign w:val="center"/>
          </w:tcPr>
          <w:p w14:paraId="3069CB06">
            <w:pPr>
              <w:spacing w:line="360" w:lineRule="exact"/>
              <w:jc w:val="center"/>
              <w:rPr>
                <w:rFonts w:hint="eastAsia" w:ascii="宋体" w:hAnsi="宋体" w:cs="宋体"/>
                <w:b/>
                <w:color w:val="auto"/>
                <w:szCs w:val="21"/>
              </w:rPr>
            </w:pPr>
            <w:r>
              <w:rPr>
                <w:rFonts w:hint="eastAsia" w:ascii="宋体" w:hAnsi="宋体" w:cs="宋体"/>
                <w:b/>
                <w:color w:val="auto"/>
                <w:szCs w:val="21"/>
              </w:rPr>
              <w:t>采购内容</w:t>
            </w:r>
          </w:p>
        </w:tc>
        <w:tc>
          <w:tcPr>
            <w:tcW w:w="4665" w:type="dxa"/>
            <w:tcBorders>
              <w:right w:val="single" w:color="auto" w:sz="4" w:space="0"/>
            </w:tcBorders>
            <w:shd w:val="clear" w:color="auto" w:fill="FFFFFF"/>
            <w:vAlign w:val="center"/>
          </w:tcPr>
          <w:p w14:paraId="39317D27">
            <w:pPr>
              <w:spacing w:line="360" w:lineRule="exact"/>
              <w:rPr>
                <w:rFonts w:hint="eastAsia" w:ascii="宋体" w:hAnsi="宋体" w:cs="宋体"/>
                <w:color w:val="auto"/>
                <w:szCs w:val="21"/>
                <w:shd w:val="clear" w:color="auto" w:fill="FFFFFF"/>
              </w:rPr>
            </w:pPr>
            <w:r>
              <w:rPr>
                <w:rFonts w:hint="eastAsia" w:ascii="宋体" w:hAnsi="宋体" w:cs="宋体"/>
                <w:color w:val="auto"/>
                <w:szCs w:val="21"/>
              </w:rPr>
              <w:t>详见第二章采购需求</w:t>
            </w:r>
          </w:p>
        </w:tc>
        <w:tc>
          <w:tcPr>
            <w:tcW w:w="1411" w:type="dxa"/>
            <w:tcBorders>
              <w:left w:val="single" w:color="auto" w:sz="4" w:space="0"/>
              <w:right w:val="single" w:color="auto" w:sz="4" w:space="0"/>
            </w:tcBorders>
            <w:shd w:val="clear" w:color="auto" w:fill="FFFFFF"/>
            <w:vAlign w:val="center"/>
          </w:tcPr>
          <w:p w14:paraId="05CA1A66">
            <w:pPr>
              <w:spacing w:line="360" w:lineRule="exact"/>
              <w:jc w:val="center"/>
              <w:rPr>
                <w:rFonts w:hint="eastAsia" w:ascii="宋体" w:hAnsi="宋体" w:cs="宋体"/>
                <w:b/>
                <w:color w:val="auto"/>
                <w:szCs w:val="21"/>
              </w:rPr>
            </w:pPr>
            <w:r>
              <w:rPr>
                <w:rFonts w:hint="eastAsia" w:ascii="宋体" w:hAnsi="宋体" w:cs="宋体"/>
                <w:b/>
                <w:color w:val="auto"/>
                <w:szCs w:val="21"/>
              </w:rPr>
              <w:t>资金来源</w:t>
            </w:r>
          </w:p>
        </w:tc>
        <w:tc>
          <w:tcPr>
            <w:tcW w:w="1790" w:type="dxa"/>
            <w:tcBorders>
              <w:left w:val="single" w:color="auto" w:sz="4" w:space="0"/>
            </w:tcBorders>
            <w:shd w:val="clear" w:color="auto" w:fill="FFFFFF"/>
            <w:vAlign w:val="center"/>
          </w:tcPr>
          <w:p w14:paraId="11D24E0A">
            <w:pPr>
              <w:spacing w:line="360" w:lineRule="exact"/>
              <w:rPr>
                <w:rFonts w:hint="eastAsia" w:ascii="宋体" w:hAnsi="宋体" w:cs="宋体"/>
                <w:color w:val="auto"/>
                <w:szCs w:val="21"/>
                <w:shd w:val="clear" w:color="auto" w:fill="FFFFFF"/>
              </w:rPr>
            </w:pPr>
            <w:r>
              <w:rPr>
                <w:rFonts w:hint="eastAsia" w:ascii="宋体" w:hAnsi="宋体" w:cs="宋体"/>
                <w:color w:val="auto"/>
                <w:szCs w:val="21"/>
              </w:rPr>
              <w:t>财政性资金</w:t>
            </w:r>
          </w:p>
        </w:tc>
      </w:tr>
      <w:tr w14:paraId="7038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6FA97CCA">
            <w:pPr>
              <w:spacing w:line="360" w:lineRule="exact"/>
              <w:jc w:val="center"/>
              <w:rPr>
                <w:rFonts w:hint="eastAsia" w:ascii="宋体" w:hAnsi="宋体" w:cs="宋体"/>
                <w:b/>
                <w:color w:val="auto"/>
                <w:szCs w:val="21"/>
              </w:rPr>
            </w:pPr>
            <w:r>
              <w:rPr>
                <w:rFonts w:hint="eastAsia" w:ascii="宋体" w:hAnsi="宋体" w:cs="宋体"/>
                <w:b/>
                <w:color w:val="auto"/>
                <w:szCs w:val="21"/>
              </w:rPr>
              <w:t>3</w:t>
            </w:r>
          </w:p>
        </w:tc>
        <w:tc>
          <w:tcPr>
            <w:tcW w:w="1511" w:type="dxa"/>
            <w:shd w:val="clear" w:color="auto" w:fill="E0E0E0"/>
            <w:vAlign w:val="center"/>
          </w:tcPr>
          <w:p w14:paraId="5DFCD47D">
            <w:pPr>
              <w:spacing w:line="360" w:lineRule="exact"/>
              <w:jc w:val="center"/>
              <w:rPr>
                <w:rFonts w:hint="eastAsia" w:ascii="宋体" w:hAnsi="宋体" w:cs="宋体"/>
                <w:b/>
                <w:color w:val="auto"/>
                <w:szCs w:val="21"/>
              </w:rPr>
            </w:pPr>
            <w:r>
              <w:rPr>
                <w:rFonts w:hint="eastAsia" w:ascii="宋体" w:hAnsi="宋体" w:cs="宋体"/>
                <w:b/>
                <w:color w:val="auto"/>
                <w:szCs w:val="21"/>
              </w:rPr>
              <w:t>项目预算</w:t>
            </w:r>
          </w:p>
        </w:tc>
        <w:tc>
          <w:tcPr>
            <w:tcW w:w="7894" w:type="dxa"/>
            <w:gridSpan w:val="3"/>
            <w:shd w:val="clear" w:color="auto" w:fill="FFFFFF"/>
            <w:vAlign w:val="center"/>
          </w:tcPr>
          <w:p w14:paraId="58B7AE6E">
            <w:pPr>
              <w:spacing w:line="360" w:lineRule="exact"/>
              <w:rPr>
                <w:rFonts w:hint="eastAsia" w:ascii="宋体" w:hAnsi="宋体" w:cs="宋体"/>
                <w:color w:val="auto"/>
                <w:kern w:val="0"/>
                <w:szCs w:val="21"/>
              </w:rPr>
            </w:pPr>
            <w:r>
              <w:rPr>
                <w:rFonts w:hint="eastAsia" w:ascii="宋体" w:hAnsi="宋体"/>
                <w:color w:val="000000"/>
                <w:szCs w:val="21"/>
              </w:rPr>
              <w:t>预算</w:t>
            </w:r>
            <w:r>
              <w:rPr>
                <w:rFonts w:hint="eastAsia" w:ascii="宋体" w:hAnsi="宋体"/>
                <w:color w:val="000000"/>
                <w:szCs w:val="21"/>
                <w:lang w:val="en-US" w:eastAsia="zh-CN"/>
              </w:rPr>
              <w:t>5</w:t>
            </w:r>
            <w:r>
              <w:rPr>
                <w:rFonts w:hint="eastAsia" w:ascii="宋体" w:hAnsi="宋体"/>
                <w:color w:val="000000"/>
                <w:szCs w:val="21"/>
                <w:lang w:eastAsia="zh-CN"/>
              </w:rPr>
              <w:t>00000</w:t>
            </w:r>
            <w:r>
              <w:rPr>
                <w:rFonts w:hint="eastAsia" w:ascii="宋体" w:hAnsi="宋体"/>
                <w:color w:val="000000"/>
                <w:szCs w:val="21"/>
              </w:rPr>
              <w:t>元人民币，最高限价：</w:t>
            </w:r>
            <w:r>
              <w:rPr>
                <w:rFonts w:hint="eastAsia" w:ascii="宋体" w:hAnsi="宋体"/>
                <w:color w:val="000000"/>
                <w:szCs w:val="21"/>
                <w:lang w:val="en-US" w:eastAsia="zh-CN"/>
              </w:rPr>
              <w:t>5</w:t>
            </w:r>
            <w:r>
              <w:rPr>
                <w:rFonts w:hint="eastAsia" w:ascii="宋体" w:hAnsi="宋体"/>
                <w:color w:val="000000"/>
                <w:szCs w:val="21"/>
                <w:lang w:eastAsia="zh-CN"/>
              </w:rPr>
              <w:t>00000</w:t>
            </w:r>
            <w:r>
              <w:rPr>
                <w:rFonts w:hint="eastAsia" w:ascii="宋体" w:hAnsi="宋体"/>
                <w:color w:val="000000"/>
                <w:szCs w:val="21"/>
              </w:rPr>
              <w:t>元人民币</w:t>
            </w:r>
          </w:p>
        </w:tc>
      </w:tr>
      <w:tr w14:paraId="11A8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blCellSpacing w:w="7" w:type="dxa"/>
          <w:jc w:val="center"/>
        </w:trPr>
        <w:tc>
          <w:tcPr>
            <w:tcW w:w="598" w:type="dxa"/>
            <w:shd w:val="clear" w:color="auto" w:fill="E0E0E0"/>
            <w:vAlign w:val="center"/>
          </w:tcPr>
          <w:p w14:paraId="19D123EB">
            <w:pPr>
              <w:spacing w:line="360" w:lineRule="exact"/>
              <w:jc w:val="center"/>
              <w:rPr>
                <w:rFonts w:hint="eastAsia" w:ascii="宋体" w:hAnsi="宋体" w:cs="宋体"/>
                <w:b/>
                <w:color w:val="auto"/>
                <w:szCs w:val="21"/>
              </w:rPr>
            </w:pPr>
            <w:r>
              <w:rPr>
                <w:rFonts w:hint="eastAsia" w:ascii="宋体" w:hAnsi="宋体" w:cs="宋体"/>
                <w:b/>
                <w:color w:val="auto"/>
                <w:szCs w:val="21"/>
              </w:rPr>
              <w:t>4</w:t>
            </w:r>
          </w:p>
        </w:tc>
        <w:tc>
          <w:tcPr>
            <w:tcW w:w="1511" w:type="dxa"/>
            <w:shd w:val="clear" w:color="auto" w:fill="E0E0E0"/>
            <w:vAlign w:val="center"/>
          </w:tcPr>
          <w:p w14:paraId="0BE2D31F">
            <w:pPr>
              <w:spacing w:line="360" w:lineRule="exact"/>
              <w:jc w:val="center"/>
              <w:rPr>
                <w:rFonts w:hint="eastAsia" w:ascii="宋体" w:hAnsi="宋体" w:cs="宋体"/>
                <w:b/>
                <w:color w:val="auto"/>
                <w:szCs w:val="21"/>
              </w:rPr>
            </w:pPr>
            <w:r>
              <w:rPr>
                <w:rFonts w:hint="eastAsia" w:ascii="宋体" w:hAnsi="宋体" w:cs="宋体"/>
                <w:b/>
                <w:color w:val="auto"/>
                <w:szCs w:val="21"/>
              </w:rPr>
              <w:t>踏勘现场</w:t>
            </w:r>
          </w:p>
        </w:tc>
        <w:tc>
          <w:tcPr>
            <w:tcW w:w="7894" w:type="dxa"/>
            <w:gridSpan w:val="3"/>
            <w:shd w:val="clear" w:color="auto" w:fill="FFFFFF"/>
            <w:vAlign w:val="center"/>
          </w:tcPr>
          <w:p w14:paraId="59076D93">
            <w:pPr>
              <w:spacing w:line="360" w:lineRule="exact"/>
              <w:rPr>
                <w:rFonts w:hint="eastAsia" w:ascii="宋体" w:hAnsi="宋体" w:cs="宋体"/>
                <w:color w:val="auto"/>
                <w:szCs w:val="21"/>
              </w:rPr>
            </w:pPr>
            <w:r>
              <w:rPr>
                <w:rFonts w:hint="eastAsia" w:ascii="宋体" w:hAnsi="宋体" w:cs="宋体"/>
                <w:color w:val="auto"/>
                <w:szCs w:val="21"/>
              </w:rPr>
              <w:t>代理机构不组织踏勘，如投标人需进行现场踏勘的，须跟采购人进行协商。但投标人不得因此使采购人承担有关责任和蒙受损失，投标人应承担踏勘现场的责任和风险。</w:t>
            </w:r>
          </w:p>
        </w:tc>
      </w:tr>
      <w:tr w14:paraId="61FA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0D33FF77">
            <w:pPr>
              <w:spacing w:line="360" w:lineRule="exact"/>
              <w:jc w:val="center"/>
              <w:rPr>
                <w:rFonts w:hint="eastAsia" w:ascii="宋体" w:hAnsi="宋体" w:cs="宋体"/>
                <w:b/>
                <w:color w:val="auto"/>
                <w:szCs w:val="21"/>
              </w:rPr>
            </w:pPr>
            <w:r>
              <w:rPr>
                <w:rFonts w:hint="eastAsia" w:ascii="宋体" w:hAnsi="宋体" w:cs="宋体"/>
                <w:b/>
                <w:color w:val="auto"/>
                <w:szCs w:val="21"/>
              </w:rPr>
              <w:t>5</w:t>
            </w:r>
          </w:p>
        </w:tc>
        <w:tc>
          <w:tcPr>
            <w:tcW w:w="1511" w:type="dxa"/>
            <w:shd w:val="clear" w:color="auto" w:fill="E0E0E0"/>
            <w:vAlign w:val="center"/>
          </w:tcPr>
          <w:p w14:paraId="5237D410">
            <w:pPr>
              <w:spacing w:line="360" w:lineRule="exact"/>
              <w:jc w:val="center"/>
              <w:rPr>
                <w:rFonts w:hint="eastAsia" w:ascii="宋体" w:hAnsi="宋体" w:cs="宋体"/>
                <w:color w:val="auto"/>
                <w:szCs w:val="21"/>
              </w:rPr>
            </w:pPr>
            <w:r>
              <w:rPr>
                <w:rFonts w:hint="eastAsia" w:ascii="宋体" w:hAnsi="宋体" w:cs="宋体"/>
                <w:b/>
                <w:color w:val="auto"/>
                <w:szCs w:val="21"/>
              </w:rPr>
              <w:t>服务期</w:t>
            </w:r>
          </w:p>
        </w:tc>
        <w:tc>
          <w:tcPr>
            <w:tcW w:w="7894" w:type="dxa"/>
            <w:gridSpan w:val="3"/>
            <w:shd w:val="clear" w:color="auto" w:fill="FFFFFF"/>
            <w:vAlign w:val="center"/>
          </w:tcPr>
          <w:p w14:paraId="0EC6632B">
            <w:pPr>
              <w:spacing w:line="360" w:lineRule="exact"/>
              <w:rPr>
                <w:rFonts w:hint="eastAsia" w:ascii="宋体" w:hAnsi="宋体" w:cs="宋体"/>
                <w:bCs/>
                <w:color w:val="auto"/>
                <w:szCs w:val="21"/>
              </w:rPr>
            </w:pPr>
            <w:r>
              <w:rPr>
                <w:rFonts w:hint="eastAsia"/>
                <w:color w:val="auto"/>
              </w:rPr>
              <w:t>全面开展</w:t>
            </w:r>
            <w:r>
              <w:rPr>
                <w:rFonts w:hint="eastAsia"/>
                <w:color w:val="auto"/>
                <w:lang w:eastAsia="zh-CN"/>
              </w:rPr>
              <w:t>高空瞭望视频监控体系服务项目</w:t>
            </w:r>
            <w:r>
              <w:rPr>
                <w:rFonts w:hint="eastAsia"/>
                <w:color w:val="auto"/>
              </w:rPr>
              <w:t xml:space="preserve">自服务开始之日起两年。  </w:t>
            </w:r>
          </w:p>
        </w:tc>
      </w:tr>
      <w:tr w14:paraId="12FD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7" w:hRule="atLeast"/>
          <w:tblCellSpacing w:w="7" w:type="dxa"/>
          <w:jc w:val="center"/>
        </w:trPr>
        <w:tc>
          <w:tcPr>
            <w:tcW w:w="598" w:type="dxa"/>
            <w:shd w:val="clear" w:color="auto" w:fill="E0E0E0"/>
            <w:vAlign w:val="center"/>
          </w:tcPr>
          <w:p w14:paraId="3625ECC4">
            <w:pPr>
              <w:spacing w:line="360" w:lineRule="exact"/>
              <w:jc w:val="center"/>
              <w:rPr>
                <w:rFonts w:hint="eastAsia" w:ascii="宋体" w:hAnsi="宋体" w:cs="宋体"/>
                <w:b/>
                <w:color w:val="auto"/>
                <w:szCs w:val="21"/>
              </w:rPr>
            </w:pPr>
            <w:r>
              <w:rPr>
                <w:rFonts w:hint="eastAsia" w:ascii="宋体" w:hAnsi="宋体" w:cs="宋体"/>
                <w:b/>
                <w:color w:val="auto"/>
                <w:szCs w:val="21"/>
              </w:rPr>
              <w:t>6</w:t>
            </w:r>
          </w:p>
        </w:tc>
        <w:tc>
          <w:tcPr>
            <w:tcW w:w="1511" w:type="dxa"/>
            <w:shd w:val="clear" w:color="auto" w:fill="E0E0E0"/>
            <w:vAlign w:val="center"/>
          </w:tcPr>
          <w:p w14:paraId="135099EF">
            <w:pPr>
              <w:spacing w:line="360" w:lineRule="exact"/>
              <w:jc w:val="center"/>
              <w:rPr>
                <w:rFonts w:hint="eastAsia" w:ascii="宋体" w:hAnsi="宋体" w:cs="宋体"/>
                <w:b/>
                <w:color w:val="auto"/>
                <w:szCs w:val="21"/>
              </w:rPr>
            </w:pPr>
            <w:r>
              <w:rPr>
                <w:rFonts w:hint="eastAsia" w:ascii="宋体" w:hAnsi="宋体" w:cs="宋体"/>
                <w:b/>
                <w:color w:val="auto"/>
                <w:szCs w:val="21"/>
              </w:rPr>
              <w:t>投标有效期</w:t>
            </w:r>
          </w:p>
        </w:tc>
        <w:tc>
          <w:tcPr>
            <w:tcW w:w="7894" w:type="dxa"/>
            <w:gridSpan w:val="3"/>
            <w:shd w:val="clear" w:color="auto" w:fill="FFFFFF"/>
            <w:vAlign w:val="center"/>
          </w:tcPr>
          <w:p w14:paraId="300F4876">
            <w:pPr>
              <w:spacing w:line="360" w:lineRule="exact"/>
              <w:rPr>
                <w:rFonts w:hint="eastAsia" w:ascii="宋体" w:hAnsi="宋体" w:cs="宋体"/>
                <w:color w:val="auto"/>
                <w:szCs w:val="21"/>
              </w:rPr>
            </w:pPr>
            <w:r>
              <w:rPr>
                <w:rFonts w:hint="eastAsia" w:ascii="宋体" w:hAnsi="宋体" w:cs="宋体"/>
                <w:color w:val="auto"/>
                <w:szCs w:val="21"/>
              </w:rPr>
              <w:t>90日历天（从开标截止之日起）。</w:t>
            </w:r>
          </w:p>
        </w:tc>
      </w:tr>
      <w:tr w14:paraId="1AF2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2794216A">
            <w:pPr>
              <w:spacing w:line="360" w:lineRule="exact"/>
              <w:jc w:val="center"/>
              <w:rPr>
                <w:rFonts w:hint="eastAsia" w:ascii="宋体" w:hAnsi="宋体" w:cs="宋体"/>
                <w:b/>
                <w:color w:val="auto"/>
                <w:szCs w:val="21"/>
              </w:rPr>
            </w:pPr>
            <w:r>
              <w:rPr>
                <w:rFonts w:hint="eastAsia" w:ascii="宋体" w:hAnsi="宋体" w:cs="宋体"/>
                <w:b/>
                <w:color w:val="auto"/>
                <w:szCs w:val="21"/>
              </w:rPr>
              <w:t>7</w:t>
            </w:r>
          </w:p>
        </w:tc>
        <w:tc>
          <w:tcPr>
            <w:tcW w:w="1511" w:type="dxa"/>
            <w:shd w:val="clear" w:color="auto" w:fill="E0E0E0"/>
            <w:vAlign w:val="center"/>
          </w:tcPr>
          <w:p w14:paraId="276BB9C6">
            <w:pPr>
              <w:spacing w:line="360" w:lineRule="exact"/>
              <w:jc w:val="center"/>
              <w:rPr>
                <w:rFonts w:hint="eastAsia" w:ascii="宋体" w:hAnsi="宋体" w:cs="宋体"/>
                <w:b/>
                <w:color w:val="auto"/>
                <w:szCs w:val="21"/>
              </w:rPr>
            </w:pPr>
            <w:r>
              <w:rPr>
                <w:rFonts w:hint="eastAsia" w:ascii="宋体" w:hAnsi="宋体" w:cs="宋体"/>
                <w:b/>
                <w:color w:val="auto"/>
                <w:szCs w:val="21"/>
              </w:rPr>
              <w:t>评标办法</w:t>
            </w:r>
          </w:p>
        </w:tc>
        <w:tc>
          <w:tcPr>
            <w:tcW w:w="7894" w:type="dxa"/>
            <w:gridSpan w:val="3"/>
            <w:shd w:val="clear" w:color="auto" w:fill="FFFFFF"/>
            <w:vAlign w:val="center"/>
          </w:tcPr>
          <w:p w14:paraId="2E2B1F1C">
            <w:pPr>
              <w:spacing w:line="360" w:lineRule="exact"/>
              <w:rPr>
                <w:rFonts w:hint="eastAsia" w:ascii="宋体" w:hAnsi="宋体" w:cs="宋体"/>
                <w:color w:val="auto"/>
                <w:szCs w:val="21"/>
              </w:rPr>
            </w:pPr>
            <w:r>
              <w:rPr>
                <w:rFonts w:hint="eastAsia" w:ascii="宋体" w:hAnsi="宋体" w:cs="宋体"/>
                <w:color w:val="auto"/>
                <w:szCs w:val="21"/>
              </w:rPr>
              <w:t>综合评分法</w:t>
            </w:r>
          </w:p>
        </w:tc>
      </w:tr>
      <w:tr w14:paraId="0DFA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D7473FB">
            <w:pPr>
              <w:spacing w:line="360" w:lineRule="exact"/>
              <w:jc w:val="center"/>
              <w:rPr>
                <w:rFonts w:hint="eastAsia" w:ascii="宋体" w:hAnsi="宋体" w:cs="宋体"/>
                <w:b/>
                <w:color w:val="auto"/>
                <w:szCs w:val="21"/>
              </w:rPr>
            </w:pPr>
            <w:r>
              <w:rPr>
                <w:rFonts w:hint="eastAsia" w:ascii="宋体" w:hAnsi="宋体" w:cs="宋体"/>
                <w:b/>
                <w:color w:val="auto"/>
                <w:szCs w:val="21"/>
              </w:rPr>
              <w:t>8</w:t>
            </w:r>
          </w:p>
        </w:tc>
        <w:tc>
          <w:tcPr>
            <w:tcW w:w="1511" w:type="dxa"/>
            <w:shd w:val="clear" w:color="auto" w:fill="E0E0E0"/>
            <w:vAlign w:val="center"/>
          </w:tcPr>
          <w:p w14:paraId="0A8F6F1B">
            <w:pPr>
              <w:spacing w:line="360" w:lineRule="exact"/>
              <w:jc w:val="center"/>
              <w:rPr>
                <w:rFonts w:hint="eastAsia" w:ascii="宋体" w:hAnsi="宋体" w:cs="宋体"/>
                <w:b/>
                <w:color w:val="auto"/>
                <w:szCs w:val="21"/>
              </w:rPr>
            </w:pPr>
            <w:r>
              <w:rPr>
                <w:rFonts w:hint="eastAsia" w:ascii="宋体" w:hAnsi="宋体" w:cs="宋体"/>
                <w:b/>
                <w:color w:val="auto"/>
                <w:szCs w:val="21"/>
              </w:rPr>
              <w:t>签订合同</w:t>
            </w:r>
          </w:p>
        </w:tc>
        <w:tc>
          <w:tcPr>
            <w:tcW w:w="7894" w:type="dxa"/>
            <w:gridSpan w:val="3"/>
            <w:shd w:val="clear" w:color="auto" w:fill="FFFFFF"/>
            <w:vAlign w:val="center"/>
          </w:tcPr>
          <w:p w14:paraId="4ADAE33A">
            <w:pPr>
              <w:spacing w:line="360" w:lineRule="exact"/>
              <w:rPr>
                <w:rFonts w:hint="eastAsia" w:ascii="宋体" w:hAnsi="宋体" w:cs="宋体"/>
                <w:color w:val="auto"/>
                <w:szCs w:val="21"/>
              </w:rPr>
            </w:pPr>
            <w:r>
              <w:rPr>
                <w:rFonts w:hint="eastAsia" w:ascii="宋体" w:hAnsi="宋体" w:cs="宋体"/>
                <w:color w:val="auto"/>
                <w:szCs w:val="21"/>
              </w:rPr>
              <w:t>中标通知书发出后</w:t>
            </w:r>
            <w:r>
              <w:rPr>
                <w:rFonts w:hint="eastAsia" w:ascii="宋体" w:hAnsi="宋体" w:cs="宋体"/>
                <w:color w:val="auto"/>
                <w:szCs w:val="21"/>
                <w:u w:val="single"/>
              </w:rPr>
              <w:t xml:space="preserve"> 30 </w:t>
            </w:r>
            <w:r>
              <w:rPr>
                <w:rFonts w:hint="eastAsia" w:ascii="宋体" w:hAnsi="宋体" w:cs="宋体"/>
                <w:color w:val="auto"/>
                <w:szCs w:val="21"/>
              </w:rPr>
              <w:t>天内。</w:t>
            </w:r>
          </w:p>
        </w:tc>
      </w:tr>
      <w:tr w14:paraId="05A2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9" w:hRule="atLeast"/>
          <w:tblCellSpacing w:w="7" w:type="dxa"/>
          <w:jc w:val="center"/>
        </w:trPr>
        <w:tc>
          <w:tcPr>
            <w:tcW w:w="598" w:type="dxa"/>
            <w:shd w:val="clear" w:color="auto" w:fill="E0E0E0"/>
            <w:vAlign w:val="center"/>
          </w:tcPr>
          <w:p w14:paraId="7011B977">
            <w:pPr>
              <w:spacing w:line="360" w:lineRule="exact"/>
              <w:jc w:val="center"/>
              <w:rPr>
                <w:rFonts w:hint="eastAsia" w:ascii="宋体" w:hAnsi="宋体" w:cs="宋体"/>
                <w:b/>
                <w:color w:val="auto"/>
                <w:szCs w:val="21"/>
              </w:rPr>
            </w:pPr>
            <w:r>
              <w:rPr>
                <w:rFonts w:hint="eastAsia" w:ascii="宋体" w:hAnsi="宋体" w:cs="宋体"/>
                <w:b/>
                <w:color w:val="auto"/>
                <w:szCs w:val="21"/>
              </w:rPr>
              <w:t>9</w:t>
            </w:r>
          </w:p>
        </w:tc>
        <w:tc>
          <w:tcPr>
            <w:tcW w:w="1511" w:type="dxa"/>
            <w:shd w:val="clear" w:color="auto" w:fill="E0E0E0"/>
            <w:vAlign w:val="center"/>
          </w:tcPr>
          <w:p w14:paraId="72BA7518">
            <w:pPr>
              <w:spacing w:line="360" w:lineRule="exact"/>
              <w:jc w:val="center"/>
              <w:rPr>
                <w:rFonts w:hint="eastAsia" w:ascii="宋体" w:hAnsi="宋体" w:cs="宋体"/>
                <w:b/>
                <w:color w:val="auto"/>
                <w:szCs w:val="21"/>
              </w:rPr>
            </w:pPr>
            <w:r>
              <w:rPr>
                <w:rFonts w:hint="eastAsia" w:ascii="宋体" w:hAnsi="宋体" w:cs="宋体"/>
                <w:b/>
                <w:color w:val="auto"/>
                <w:szCs w:val="21"/>
              </w:rPr>
              <w:t>资金结算</w:t>
            </w:r>
          </w:p>
        </w:tc>
        <w:tc>
          <w:tcPr>
            <w:tcW w:w="7894" w:type="dxa"/>
            <w:gridSpan w:val="3"/>
            <w:shd w:val="clear" w:color="auto" w:fill="FFFFFF"/>
            <w:vAlign w:val="center"/>
          </w:tcPr>
          <w:p w14:paraId="4A5122CF">
            <w:pPr>
              <w:spacing w:line="360" w:lineRule="exact"/>
              <w:rPr>
                <w:rFonts w:hint="eastAsia" w:ascii="宋体" w:hAnsi="宋体" w:cs="宋体"/>
                <w:bCs/>
                <w:color w:val="auto"/>
                <w:szCs w:val="21"/>
                <w:highlight w:val="none"/>
                <w:lang w:val="zh-CN"/>
              </w:rPr>
            </w:pPr>
            <w:r>
              <w:rPr>
                <w:rFonts w:hint="eastAsia" w:ascii="宋体" w:hAnsi="宋体" w:cs="宋体"/>
                <w:szCs w:val="21"/>
                <w:highlight w:val="none"/>
              </w:rPr>
              <w:t>合同签订后</w:t>
            </w:r>
            <w:r>
              <w:rPr>
                <w:rFonts w:hint="eastAsia" w:ascii="宋体" w:hAnsi="宋体" w:cs="宋体"/>
                <w:szCs w:val="21"/>
                <w:highlight w:val="none"/>
                <w:lang w:val="en-US" w:eastAsia="zh-CN"/>
              </w:rPr>
              <w:t>30</w:t>
            </w:r>
            <w:r>
              <w:rPr>
                <w:rFonts w:hint="eastAsia" w:ascii="宋体" w:hAnsi="宋体" w:cs="宋体"/>
                <w:szCs w:val="21"/>
                <w:highlight w:val="none"/>
              </w:rPr>
              <w:t>个工作日内支付合同总额的40%，服务期满一年后</w:t>
            </w:r>
            <w:r>
              <w:rPr>
                <w:rFonts w:hint="eastAsia" w:ascii="宋体" w:hAnsi="宋体" w:cs="宋体"/>
                <w:szCs w:val="21"/>
                <w:highlight w:val="none"/>
                <w:lang w:val="en-US" w:eastAsia="zh-CN"/>
              </w:rPr>
              <w:t>30</w:t>
            </w:r>
            <w:r>
              <w:rPr>
                <w:rFonts w:hint="eastAsia" w:ascii="宋体" w:hAnsi="宋体" w:cs="宋体"/>
                <w:szCs w:val="21"/>
                <w:highlight w:val="none"/>
              </w:rPr>
              <w:t>个工作日内支付合同总额的30%，服务期满两年</w:t>
            </w:r>
            <w:r>
              <w:rPr>
                <w:rFonts w:hint="eastAsia" w:ascii="宋体" w:hAnsi="宋体" w:cs="宋体"/>
                <w:szCs w:val="21"/>
                <w:highlight w:val="none"/>
                <w:lang w:eastAsia="zh-CN"/>
              </w:rPr>
              <w:t>后</w:t>
            </w:r>
            <w:r>
              <w:rPr>
                <w:rFonts w:hint="eastAsia" w:ascii="宋体" w:hAnsi="宋体" w:cs="宋体"/>
                <w:szCs w:val="21"/>
                <w:highlight w:val="none"/>
                <w:lang w:val="en-US" w:eastAsia="zh-CN"/>
              </w:rPr>
              <w:t>7个</w:t>
            </w:r>
            <w:r>
              <w:rPr>
                <w:rFonts w:hint="eastAsia" w:ascii="宋体" w:hAnsi="宋体" w:cs="宋体"/>
                <w:szCs w:val="21"/>
                <w:highlight w:val="none"/>
              </w:rPr>
              <w:t>工作日内支付合同总额的30%。</w:t>
            </w:r>
          </w:p>
        </w:tc>
      </w:tr>
      <w:tr w14:paraId="522C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atLeast"/>
          <w:tblCellSpacing w:w="7" w:type="dxa"/>
          <w:jc w:val="center"/>
        </w:trPr>
        <w:tc>
          <w:tcPr>
            <w:tcW w:w="598" w:type="dxa"/>
            <w:shd w:val="clear" w:color="auto" w:fill="E0E0E0"/>
            <w:vAlign w:val="center"/>
          </w:tcPr>
          <w:p w14:paraId="731DB485">
            <w:pPr>
              <w:spacing w:line="360" w:lineRule="exact"/>
              <w:jc w:val="center"/>
              <w:rPr>
                <w:rFonts w:hint="eastAsia" w:ascii="宋体" w:hAnsi="宋体" w:cs="宋体"/>
                <w:b/>
                <w:color w:val="auto"/>
                <w:szCs w:val="21"/>
              </w:rPr>
            </w:pPr>
            <w:r>
              <w:rPr>
                <w:rFonts w:hint="eastAsia" w:ascii="宋体" w:hAnsi="宋体" w:cs="宋体"/>
                <w:b/>
                <w:color w:val="auto"/>
                <w:szCs w:val="21"/>
              </w:rPr>
              <w:t>10</w:t>
            </w:r>
          </w:p>
        </w:tc>
        <w:tc>
          <w:tcPr>
            <w:tcW w:w="1511" w:type="dxa"/>
            <w:shd w:val="clear" w:color="auto" w:fill="E0E0E0"/>
            <w:vAlign w:val="center"/>
          </w:tcPr>
          <w:p w14:paraId="287D57D9">
            <w:pPr>
              <w:spacing w:line="360" w:lineRule="exact"/>
              <w:jc w:val="center"/>
              <w:rPr>
                <w:rFonts w:hint="eastAsia" w:ascii="宋体" w:hAnsi="宋体" w:cs="宋体"/>
                <w:b/>
                <w:color w:val="auto"/>
                <w:szCs w:val="21"/>
              </w:rPr>
            </w:pPr>
            <w:r>
              <w:rPr>
                <w:rFonts w:hint="eastAsia" w:ascii="宋体" w:hAnsi="宋体" w:cs="宋体"/>
                <w:b/>
                <w:color w:val="auto"/>
                <w:szCs w:val="21"/>
              </w:rPr>
              <w:t>投标报价</w:t>
            </w:r>
          </w:p>
          <w:p w14:paraId="6CF30DA0">
            <w:pPr>
              <w:spacing w:line="360" w:lineRule="exact"/>
              <w:jc w:val="center"/>
              <w:rPr>
                <w:rFonts w:hint="eastAsia" w:ascii="宋体" w:hAnsi="宋体" w:cs="宋体"/>
                <w:b/>
                <w:color w:val="auto"/>
                <w:szCs w:val="21"/>
              </w:rPr>
            </w:pPr>
            <w:r>
              <w:rPr>
                <w:rFonts w:hint="eastAsia" w:ascii="宋体" w:hAnsi="宋体" w:cs="宋体"/>
                <w:b/>
                <w:color w:val="auto"/>
                <w:szCs w:val="21"/>
              </w:rPr>
              <w:t>与费用</w:t>
            </w:r>
          </w:p>
        </w:tc>
        <w:tc>
          <w:tcPr>
            <w:tcW w:w="7894" w:type="dxa"/>
            <w:gridSpan w:val="3"/>
            <w:shd w:val="clear" w:color="auto" w:fill="FFFFFF"/>
            <w:vAlign w:val="center"/>
          </w:tcPr>
          <w:p w14:paraId="45BF2C08">
            <w:pPr>
              <w:spacing w:line="360" w:lineRule="exact"/>
              <w:rPr>
                <w:rFonts w:hint="eastAsia" w:ascii="宋体" w:hAnsi="宋体" w:cs="宋体"/>
                <w:color w:val="auto"/>
                <w:szCs w:val="21"/>
              </w:rPr>
            </w:pPr>
            <w:r>
              <w:rPr>
                <w:rFonts w:hint="eastAsia" w:ascii="宋体" w:hAnsi="宋体" w:cs="宋体"/>
                <w:color w:val="auto"/>
                <w:szCs w:val="21"/>
              </w:rPr>
              <w:t>1、</w:t>
            </w:r>
            <w:r>
              <w:rPr>
                <w:rFonts w:hint="eastAsia" w:ascii="宋体" w:hAnsi="宋体" w:eastAsia="宋体" w:cs="宋体"/>
                <w:color w:val="auto"/>
                <w:szCs w:val="21"/>
              </w:rPr>
              <w:t>投标报价应以人民币报价</w:t>
            </w:r>
            <w:r>
              <w:rPr>
                <w:rFonts w:hint="eastAsia" w:ascii="宋体" w:hAnsi="宋体" w:cs="宋体"/>
                <w:color w:val="auto"/>
                <w:szCs w:val="21"/>
              </w:rPr>
              <w:t>，是履行合同的最终价格。</w:t>
            </w:r>
          </w:p>
          <w:p w14:paraId="7E8F58B6">
            <w:pPr>
              <w:spacing w:line="360" w:lineRule="exact"/>
              <w:rPr>
                <w:rFonts w:hint="eastAsia" w:ascii="宋体" w:hAnsi="宋体" w:cs="宋体"/>
                <w:color w:val="auto"/>
                <w:szCs w:val="21"/>
              </w:rPr>
            </w:pPr>
            <w:r>
              <w:rPr>
                <w:rFonts w:hint="eastAsia" w:ascii="宋体" w:hAnsi="宋体" w:cs="宋体"/>
                <w:color w:val="auto"/>
                <w:szCs w:val="21"/>
              </w:rPr>
              <w:t>2、投标人应承担其参加本招标活动自身所发生的费用。</w:t>
            </w:r>
          </w:p>
          <w:p w14:paraId="65CBDDCF">
            <w:pPr>
              <w:spacing w:line="360" w:lineRule="exact"/>
              <w:rPr>
                <w:rFonts w:hint="eastAsia" w:ascii="宋体" w:hAnsi="宋体" w:cs="宋体"/>
                <w:color w:val="auto"/>
                <w:szCs w:val="21"/>
              </w:rPr>
            </w:pPr>
            <w:r>
              <w:rPr>
                <w:rFonts w:hint="eastAsia" w:ascii="宋体" w:hAnsi="宋体" w:cs="宋体"/>
                <w:color w:val="auto"/>
                <w:szCs w:val="21"/>
              </w:rPr>
              <w:t>3、投标人所投报的投标报价为投标人所能承受的整个项目的一次性最终最低合同价，</w:t>
            </w:r>
            <w:bookmarkStart w:id="15" w:name="_Hlk172751011"/>
            <w:r>
              <w:rPr>
                <w:rFonts w:hint="eastAsia" w:ascii="宋体" w:hAnsi="宋体" w:cs="宋体"/>
                <w:color w:val="auto"/>
                <w:szCs w:val="21"/>
              </w:rPr>
              <w:t>包括但不限于完成</w:t>
            </w:r>
            <w:bookmarkEnd w:id="15"/>
            <w:r>
              <w:rPr>
                <w:rFonts w:hint="eastAsia" w:ascii="宋体" w:hAnsi="宋体" w:eastAsia="宋体" w:cs="宋体"/>
                <w:color w:val="auto"/>
                <w:szCs w:val="21"/>
              </w:rPr>
              <w:t>本项目所需的设备、税费、管理费用、人员工资等其他一切费用。</w:t>
            </w:r>
            <w:r>
              <w:rPr>
                <w:rFonts w:hint="eastAsia" w:ascii="宋体" w:hAnsi="宋体" w:cs="宋体"/>
                <w:color w:val="auto"/>
                <w:szCs w:val="21"/>
              </w:rPr>
              <w:t>合同价不得超过本项目对应的最高限价。</w:t>
            </w:r>
          </w:p>
          <w:p w14:paraId="587764FC">
            <w:pPr>
              <w:spacing w:line="360" w:lineRule="exact"/>
              <w:rPr>
                <w:rFonts w:hint="eastAsia" w:ascii="宋体" w:hAnsi="宋体" w:cs="宋体"/>
                <w:color w:val="auto"/>
                <w:szCs w:val="21"/>
              </w:rPr>
            </w:pPr>
            <w:r>
              <w:rPr>
                <w:rFonts w:hint="eastAsia" w:ascii="宋体" w:hAnsi="宋体" w:cs="宋体"/>
                <w:color w:val="auto"/>
                <w:szCs w:val="21"/>
              </w:rPr>
              <w:t>4、按国家规定由中标人缴纳的各种税收已包含在投标总价内，由中标人向税务机关缴纳相关费用。</w:t>
            </w:r>
          </w:p>
          <w:p w14:paraId="619D74D0">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5、本项目招标代理服务费9000元由中标单位支付。</w:t>
            </w:r>
          </w:p>
        </w:tc>
      </w:tr>
      <w:tr w14:paraId="27BF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1DEAFA0">
            <w:pPr>
              <w:spacing w:line="360" w:lineRule="exact"/>
              <w:jc w:val="center"/>
              <w:rPr>
                <w:rFonts w:hint="eastAsia" w:ascii="宋体" w:hAnsi="宋体" w:cs="宋体"/>
                <w:b/>
                <w:color w:val="auto"/>
                <w:szCs w:val="21"/>
              </w:rPr>
            </w:pPr>
            <w:r>
              <w:rPr>
                <w:rFonts w:hint="eastAsia" w:ascii="宋体" w:hAnsi="宋体" w:cs="宋体"/>
                <w:b/>
                <w:color w:val="auto"/>
                <w:szCs w:val="21"/>
              </w:rPr>
              <w:t>11</w:t>
            </w:r>
          </w:p>
        </w:tc>
        <w:tc>
          <w:tcPr>
            <w:tcW w:w="1511" w:type="dxa"/>
            <w:shd w:val="clear" w:color="auto" w:fill="E0E0E0"/>
            <w:vAlign w:val="center"/>
          </w:tcPr>
          <w:p w14:paraId="0C4654A2">
            <w:pPr>
              <w:spacing w:line="360" w:lineRule="exact"/>
              <w:jc w:val="center"/>
              <w:rPr>
                <w:rFonts w:hint="eastAsia" w:ascii="宋体" w:hAnsi="宋体" w:cs="宋体"/>
                <w:b/>
                <w:color w:val="auto"/>
                <w:szCs w:val="21"/>
              </w:rPr>
            </w:pPr>
            <w:r>
              <w:rPr>
                <w:rFonts w:hint="eastAsia" w:ascii="宋体" w:hAnsi="宋体" w:cs="宋体"/>
                <w:b/>
                <w:color w:val="auto"/>
                <w:szCs w:val="21"/>
              </w:rPr>
              <w:t>履约保证金</w:t>
            </w:r>
          </w:p>
        </w:tc>
        <w:tc>
          <w:tcPr>
            <w:tcW w:w="7894" w:type="dxa"/>
            <w:gridSpan w:val="3"/>
            <w:shd w:val="clear" w:color="auto" w:fill="FFFFFF"/>
            <w:vAlign w:val="center"/>
          </w:tcPr>
          <w:p w14:paraId="50300062">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本项目不设履约保证金。</w:t>
            </w:r>
          </w:p>
        </w:tc>
      </w:tr>
      <w:tr w14:paraId="7FF0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BC4A2C5">
            <w:pPr>
              <w:spacing w:line="360" w:lineRule="exact"/>
              <w:jc w:val="center"/>
              <w:rPr>
                <w:rFonts w:hint="eastAsia" w:ascii="宋体" w:hAnsi="宋体" w:cs="宋体"/>
                <w:b/>
                <w:color w:val="auto"/>
                <w:szCs w:val="21"/>
              </w:rPr>
            </w:pPr>
            <w:r>
              <w:rPr>
                <w:rFonts w:hint="eastAsia" w:ascii="宋体" w:hAnsi="宋体" w:cs="宋体"/>
                <w:b/>
                <w:color w:val="auto"/>
                <w:szCs w:val="21"/>
              </w:rPr>
              <w:t>13</w:t>
            </w:r>
          </w:p>
        </w:tc>
        <w:tc>
          <w:tcPr>
            <w:tcW w:w="1511" w:type="dxa"/>
            <w:shd w:val="clear" w:color="auto" w:fill="E0E0E0"/>
            <w:vAlign w:val="center"/>
          </w:tcPr>
          <w:p w14:paraId="1E208E6F">
            <w:pPr>
              <w:spacing w:line="360" w:lineRule="exact"/>
              <w:jc w:val="center"/>
              <w:rPr>
                <w:rFonts w:hint="eastAsia" w:ascii="宋体" w:hAnsi="宋体" w:cs="宋体"/>
                <w:b/>
                <w:color w:val="auto"/>
                <w:szCs w:val="21"/>
              </w:rPr>
            </w:pPr>
            <w:r>
              <w:rPr>
                <w:rFonts w:hint="eastAsia" w:ascii="宋体" w:hAnsi="宋体" w:cs="宋体"/>
                <w:b/>
                <w:color w:val="auto"/>
                <w:szCs w:val="21"/>
              </w:rPr>
              <w:t>投标文件</w:t>
            </w:r>
          </w:p>
          <w:p w14:paraId="18552666">
            <w:pPr>
              <w:spacing w:line="360" w:lineRule="exact"/>
              <w:jc w:val="center"/>
              <w:rPr>
                <w:rFonts w:hint="eastAsia" w:ascii="宋体" w:hAnsi="宋体" w:cs="宋体"/>
                <w:b/>
                <w:color w:val="auto"/>
                <w:szCs w:val="21"/>
              </w:rPr>
            </w:pPr>
            <w:r>
              <w:rPr>
                <w:rFonts w:hint="eastAsia" w:ascii="宋体" w:hAnsi="宋体" w:cs="宋体"/>
                <w:b/>
                <w:color w:val="auto"/>
                <w:szCs w:val="21"/>
              </w:rPr>
              <w:t>的组成、制作</w:t>
            </w:r>
          </w:p>
        </w:tc>
        <w:tc>
          <w:tcPr>
            <w:tcW w:w="7894" w:type="dxa"/>
            <w:gridSpan w:val="3"/>
            <w:shd w:val="clear" w:color="auto" w:fill="FFFFFF"/>
            <w:vAlign w:val="center"/>
          </w:tcPr>
          <w:p w14:paraId="5C9B1EDC">
            <w:pPr>
              <w:pStyle w:val="13"/>
              <w:numPr>
                <w:ilvl w:val="0"/>
                <w:numId w:val="4"/>
              </w:numPr>
              <w:spacing w:after="0" w:line="360" w:lineRule="exact"/>
              <w:rPr>
                <w:rFonts w:hint="eastAsia" w:ascii="宋体" w:hAnsi="宋体" w:cs="宋体"/>
                <w:color w:val="auto"/>
                <w:sz w:val="21"/>
                <w:szCs w:val="21"/>
              </w:rPr>
            </w:pPr>
            <w:r>
              <w:rPr>
                <w:rFonts w:hint="eastAsia" w:ascii="宋体" w:hAnsi="宋体" w:cs="宋体"/>
                <w:color w:val="auto"/>
                <w:sz w:val="21"/>
                <w:szCs w:val="21"/>
              </w:rPr>
              <w:t>投标文件由资格证明文件、商务及技术文件、报价文件三部份组成。</w:t>
            </w:r>
          </w:p>
          <w:p w14:paraId="1F691C2E">
            <w:pPr>
              <w:pStyle w:val="13"/>
              <w:numPr>
                <w:ilvl w:val="0"/>
                <w:numId w:val="4"/>
              </w:numPr>
              <w:spacing w:after="0" w:line="360" w:lineRule="exact"/>
              <w:rPr>
                <w:rFonts w:hint="eastAsia" w:ascii="宋体" w:hAnsi="宋体" w:cs="宋体"/>
                <w:color w:val="auto"/>
                <w:sz w:val="21"/>
                <w:szCs w:val="21"/>
              </w:rPr>
            </w:pPr>
            <w:r>
              <w:rPr>
                <w:rFonts w:hint="eastAsia" w:ascii="宋体" w:hAnsi="宋体" w:cs="宋体"/>
                <w:color w:val="auto"/>
                <w:sz w:val="21"/>
                <w:szCs w:val="21"/>
              </w:rPr>
              <w:t>本项目实行电子投标。</w:t>
            </w:r>
          </w:p>
          <w:p w14:paraId="3054D945">
            <w:pPr>
              <w:pStyle w:val="13"/>
              <w:spacing w:after="0" w:line="360" w:lineRule="exact"/>
              <w:rPr>
                <w:rFonts w:hint="eastAsia" w:ascii="宋体" w:hAnsi="宋体" w:cs="宋体"/>
                <w:color w:val="auto"/>
                <w:sz w:val="21"/>
                <w:szCs w:val="21"/>
              </w:rPr>
            </w:pPr>
            <w:r>
              <w:rPr>
                <w:rFonts w:hint="eastAsia" w:ascii="宋体" w:hAnsi="宋体" w:cs="宋体"/>
                <w:color w:val="auto"/>
                <w:sz w:val="21"/>
                <w:szCs w:val="21"/>
              </w:rPr>
              <w:t>3、投标人应准备电子投标文件、以介质存储的数据电文形式的备份投标文件两类：</w:t>
            </w:r>
          </w:p>
          <w:p w14:paraId="64DFDA97">
            <w:pPr>
              <w:pStyle w:val="13"/>
              <w:spacing w:after="0" w:line="360" w:lineRule="exact"/>
              <w:rPr>
                <w:rFonts w:hint="eastAsia" w:ascii="宋体" w:hAnsi="宋体" w:cs="宋体"/>
                <w:color w:val="auto"/>
                <w:sz w:val="21"/>
                <w:szCs w:val="21"/>
              </w:rPr>
            </w:pPr>
            <w:r>
              <w:rPr>
                <w:rFonts w:hint="eastAsia" w:ascii="宋体" w:hAnsi="宋体" w:cs="宋体"/>
                <w:color w:val="auto"/>
                <w:sz w:val="21"/>
                <w:szCs w:val="21"/>
              </w:rPr>
              <w:t>（1）电子投标文件，按政采云平台项目采购-电子交易操作指南及本招标文件要求制作，并加密递交。</w:t>
            </w:r>
          </w:p>
          <w:p w14:paraId="55CB51E1">
            <w:pPr>
              <w:pStyle w:val="13"/>
              <w:spacing w:after="0" w:line="360" w:lineRule="exact"/>
              <w:rPr>
                <w:rFonts w:hint="eastAsia" w:ascii="宋体" w:hAnsi="宋体" w:cs="宋体"/>
                <w:color w:val="auto"/>
                <w:sz w:val="21"/>
                <w:szCs w:val="21"/>
              </w:rPr>
            </w:pPr>
            <w:r>
              <w:rPr>
                <w:rFonts w:hint="eastAsia" w:ascii="宋体" w:hAnsi="宋体" w:cs="宋体"/>
                <w:color w:val="auto"/>
                <w:sz w:val="21"/>
                <w:szCs w:val="21"/>
              </w:rPr>
              <w:t>（2）以介质存储的数据电文形式的备份投标文件，按政采云平台项目采购-电子交易操作指南中上传的电子投标文件和未加密的投标文件，介质可以是U盘或DVD光盘。数量为1份，单独密封递交。包装封面上应注明投标人名称、投标人地址、投标文件名称（电子文件）、投标项目名称、项目编号，加盖投标人公章。</w:t>
            </w:r>
          </w:p>
        </w:tc>
      </w:tr>
      <w:tr w14:paraId="60EF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516743B0">
            <w:pPr>
              <w:spacing w:line="360" w:lineRule="exact"/>
              <w:jc w:val="center"/>
              <w:rPr>
                <w:rFonts w:hint="eastAsia" w:ascii="宋体" w:hAnsi="宋体" w:cs="宋体"/>
                <w:b/>
                <w:color w:val="auto"/>
                <w:szCs w:val="21"/>
              </w:rPr>
            </w:pPr>
            <w:r>
              <w:rPr>
                <w:rFonts w:hint="eastAsia" w:ascii="宋体" w:hAnsi="宋体" w:cs="宋体"/>
                <w:b/>
                <w:color w:val="auto"/>
                <w:szCs w:val="21"/>
              </w:rPr>
              <w:t>14</w:t>
            </w:r>
          </w:p>
        </w:tc>
        <w:tc>
          <w:tcPr>
            <w:tcW w:w="1511" w:type="dxa"/>
            <w:shd w:val="clear" w:color="auto" w:fill="E0E0E0"/>
            <w:vAlign w:val="center"/>
          </w:tcPr>
          <w:p w14:paraId="5F3AC8A1">
            <w:pPr>
              <w:spacing w:line="360" w:lineRule="exact"/>
              <w:jc w:val="center"/>
              <w:rPr>
                <w:rFonts w:hint="eastAsia" w:ascii="宋体" w:hAnsi="宋体" w:cs="宋体"/>
                <w:b/>
                <w:color w:val="auto"/>
                <w:szCs w:val="21"/>
              </w:rPr>
            </w:pPr>
            <w:r>
              <w:rPr>
                <w:rFonts w:hint="eastAsia" w:ascii="宋体" w:hAnsi="宋体" w:cs="宋体"/>
                <w:b/>
                <w:color w:val="auto"/>
                <w:szCs w:val="21"/>
              </w:rPr>
              <w:t>投标文件</w:t>
            </w:r>
          </w:p>
          <w:p w14:paraId="49DE0F9F">
            <w:pPr>
              <w:spacing w:line="360" w:lineRule="exact"/>
              <w:jc w:val="center"/>
              <w:rPr>
                <w:rFonts w:hint="eastAsia" w:ascii="宋体" w:hAnsi="宋体" w:cs="宋体"/>
                <w:b/>
                <w:color w:val="auto"/>
                <w:szCs w:val="21"/>
              </w:rPr>
            </w:pPr>
            <w:r>
              <w:rPr>
                <w:rFonts w:hint="eastAsia" w:ascii="宋体" w:hAnsi="宋体" w:cs="宋体"/>
                <w:b/>
                <w:color w:val="auto"/>
                <w:szCs w:val="21"/>
              </w:rPr>
              <w:t>的递交</w:t>
            </w:r>
          </w:p>
        </w:tc>
        <w:tc>
          <w:tcPr>
            <w:tcW w:w="7894" w:type="dxa"/>
            <w:gridSpan w:val="3"/>
            <w:shd w:val="clear" w:color="auto" w:fill="FFFFFF"/>
            <w:vAlign w:val="center"/>
          </w:tcPr>
          <w:p w14:paraId="3082F2A8">
            <w:pPr>
              <w:wordWrap w:val="0"/>
              <w:spacing w:line="360" w:lineRule="exact"/>
              <w:rPr>
                <w:rFonts w:hint="eastAsia" w:ascii="宋体" w:hAnsi="宋体" w:cs="宋体"/>
                <w:color w:val="auto"/>
                <w:szCs w:val="21"/>
              </w:rPr>
            </w:pPr>
            <w:r>
              <w:rPr>
                <w:rFonts w:hint="eastAsia" w:ascii="宋体" w:hAnsi="宋体" w:cs="宋体"/>
                <w:color w:val="auto"/>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响应文件，将被政采云平台拒收。</w:t>
            </w:r>
          </w:p>
          <w:p w14:paraId="6D581A91">
            <w:pPr>
              <w:wordWrap w:val="0"/>
              <w:spacing w:line="360" w:lineRule="exact"/>
              <w:rPr>
                <w:rFonts w:hint="eastAsia" w:ascii="宋体" w:hAnsi="宋体" w:cs="宋体"/>
                <w:color w:val="auto"/>
                <w:szCs w:val="21"/>
              </w:rPr>
            </w:pPr>
            <w:r>
              <w:rPr>
                <w:rFonts w:hint="eastAsia" w:ascii="宋体" w:hAnsi="宋体" w:cs="宋体"/>
                <w:color w:val="auto"/>
                <w:szCs w:val="21"/>
              </w:rPr>
              <w:t>2、本项目实行电子投标，投标人无须授权代表参加现场开标会议。投标人应当于2025年</w:t>
            </w:r>
            <w:r>
              <w:rPr>
                <w:rFonts w:hint="eastAsia" w:ascii="宋体" w:hAnsi="宋体" w:cs="宋体"/>
                <w:color w:val="auto"/>
                <w:szCs w:val="21"/>
                <w:lang w:val="en-US" w:eastAsia="zh-CN"/>
              </w:rPr>
              <w:t xml:space="preserve">  7 </w:t>
            </w:r>
            <w:r>
              <w:rPr>
                <w:rFonts w:hint="eastAsia" w:ascii="宋体" w:hAnsi="宋体" w:cs="宋体"/>
                <w:color w:val="auto"/>
                <w:szCs w:val="21"/>
              </w:rPr>
              <w:t>月</w:t>
            </w:r>
            <w:r>
              <w:rPr>
                <w:rFonts w:hint="eastAsia" w:ascii="宋体" w:hAnsi="宋体" w:cs="宋体"/>
                <w:color w:val="auto"/>
                <w:szCs w:val="21"/>
                <w:lang w:val="en-US" w:eastAsia="zh-CN"/>
              </w:rPr>
              <w:t xml:space="preserve"> 7  </w:t>
            </w:r>
            <w:r>
              <w:rPr>
                <w:rFonts w:hint="eastAsia" w:ascii="宋体" w:hAnsi="宋体" w:cs="宋体"/>
                <w:color w:val="auto"/>
                <w:szCs w:val="21"/>
              </w:rPr>
              <w:t>日</w:t>
            </w:r>
            <w:r>
              <w:rPr>
                <w:rFonts w:hint="eastAsia" w:ascii="宋体" w:hAnsi="宋体" w:cs="宋体"/>
                <w:color w:val="auto"/>
                <w:szCs w:val="21"/>
                <w:lang w:val="en-US" w:eastAsia="zh-CN"/>
              </w:rPr>
              <w:t xml:space="preserve"> 14 </w:t>
            </w:r>
            <w:r>
              <w:rPr>
                <w:rFonts w:hint="eastAsia" w:ascii="宋体" w:hAnsi="宋体" w:cs="宋体"/>
                <w:color w:val="auto"/>
                <w:szCs w:val="21"/>
              </w:rPr>
              <w:t>：</w:t>
            </w:r>
            <w:r>
              <w:rPr>
                <w:rFonts w:hint="eastAsia" w:ascii="宋体" w:hAnsi="宋体" w:cs="宋体"/>
                <w:color w:val="auto"/>
                <w:szCs w:val="21"/>
                <w:lang w:val="en-US" w:eastAsia="zh-CN"/>
              </w:rPr>
              <w:t xml:space="preserve"> 30 </w:t>
            </w:r>
            <w:r>
              <w:rPr>
                <w:rFonts w:hint="eastAsia" w:ascii="宋体" w:hAnsi="宋体" w:cs="宋体"/>
                <w:color w:val="auto"/>
                <w:szCs w:val="21"/>
              </w:rPr>
              <w:t>（北京时间）前将以介质存储的数据电文形式的备份投标文件通过邮寄（以签收时间为准）或派人递送的方式送交到招标代理机构处；也可以开标当天投标截止时间前开标现场递交。备份文件须密封完好，并注明投标人单位名称，逾期送达或未密封的备份投标文件将被拒收。</w:t>
            </w:r>
          </w:p>
          <w:p w14:paraId="50FAC45C">
            <w:pPr>
              <w:wordWrap w:val="0"/>
              <w:spacing w:line="360" w:lineRule="exact"/>
              <w:rPr>
                <w:rFonts w:hint="eastAsia" w:ascii="宋体" w:hAnsi="宋体" w:cs="宋体"/>
                <w:b/>
                <w:color w:val="auto"/>
                <w:szCs w:val="21"/>
              </w:rPr>
            </w:pPr>
            <w:r>
              <w:rPr>
                <w:rFonts w:hint="eastAsia" w:ascii="宋体" w:hAnsi="宋体" w:cs="宋体"/>
                <w:b/>
                <w:color w:val="auto"/>
                <w:szCs w:val="21"/>
              </w:rPr>
              <w:t>3、投标人递交以介质存储的数据电文形式的备份投标文件时，如出现下列情况之一的，将被拒收：</w:t>
            </w:r>
          </w:p>
          <w:p w14:paraId="70EEB9A8">
            <w:pPr>
              <w:wordWrap w:val="0"/>
              <w:spacing w:line="360" w:lineRule="exact"/>
              <w:rPr>
                <w:rFonts w:hint="eastAsia" w:ascii="宋体" w:hAnsi="宋体" w:cs="宋体"/>
                <w:color w:val="auto"/>
                <w:szCs w:val="21"/>
              </w:rPr>
            </w:pPr>
            <w:r>
              <w:rPr>
                <w:rFonts w:hint="eastAsia" w:ascii="宋体" w:hAnsi="宋体" w:cs="宋体"/>
                <w:color w:val="auto"/>
                <w:szCs w:val="21"/>
              </w:rPr>
              <w:t>1）未按规定密封或标记的投标文件；</w:t>
            </w:r>
          </w:p>
          <w:p w14:paraId="214509C3">
            <w:pPr>
              <w:wordWrap w:val="0"/>
              <w:spacing w:line="360" w:lineRule="exact"/>
              <w:rPr>
                <w:rFonts w:hint="eastAsia" w:ascii="宋体" w:hAnsi="宋体" w:cs="宋体"/>
                <w:color w:val="auto"/>
                <w:szCs w:val="21"/>
              </w:rPr>
            </w:pPr>
            <w:r>
              <w:rPr>
                <w:rFonts w:hint="eastAsia" w:ascii="宋体" w:hAnsi="宋体" w:cs="宋体"/>
                <w:color w:val="auto"/>
                <w:szCs w:val="21"/>
              </w:rPr>
              <w:t>2）由于包装不妥，在送交途中严重破损或失散的；</w:t>
            </w:r>
          </w:p>
          <w:p w14:paraId="1DF80F11">
            <w:pPr>
              <w:wordWrap w:val="0"/>
              <w:spacing w:line="360" w:lineRule="exact"/>
              <w:rPr>
                <w:rFonts w:hint="eastAsia" w:ascii="宋体" w:hAnsi="宋体" w:cs="宋体"/>
                <w:color w:val="auto"/>
                <w:szCs w:val="21"/>
              </w:rPr>
            </w:pPr>
            <w:r>
              <w:rPr>
                <w:rFonts w:hint="eastAsia" w:ascii="宋体" w:hAnsi="宋体" w:cs="宋体"/>
                <w:color w:val="auto"/>
                <w:szCs w:val="21"/>
              </w:rPr>
              <w:t>3）超过投标截止时间送达的；</w:t>
            </w:r>
          </w:p>
          <w:p w14:paraId="5A7D50D1">
            <w:pPr>
              <w:wordWrap w:val="0"/>
              <w:spacing w:line="360" w:lineRule="exact"/>
              <w:rPr>
                <w:rFonts w:hint="eastAsia" w:ascii="宋体" w:hAnsi="宋体" w:cs="宋体"/>
                <w:color w:val="auto"/>
                <w:szCs w:val="21"/>
              </w:rPr>
            </w:pPr>
            <w:r>
              <w:rPr>
                <w:rFonts w:hint="eastAsia" w:ascii="宋体" w:hAnsi="宋体" w:cs="宋体"/>
                <w:color w:val="auto"/>
                <w:szCs w:val="21"/>
              </w:rPr>
              <w:t>4）仅提供备份投标文件的；</w:t>
            </w:r>
          </w:p>
          <w:p w14:paraId="22A10DEA">
            <w:pPr>
              <w:wordWrap w:val="0"/>
              <w:spacing w:line="360" w:lineRule="exact"/>
              <w:rPr>
                <w:rFonts w:hint="eastAsia" w:ascii="宋体" w:hAnsi="宋体" w:cs="宋体"/>
                <w:color w:val="auto"/>
                <w:szCs w:val="21"/>
              </w:rPr>
            </w:pPr>
            <w:r>
              <w:rPr>
                <w:rFonts w:hint="eastAsia" w:ascii="宋体" w:hAnsi="宋体" w:cs="宋体"/>
                <w:b/>
                <w:color w:val="auto"/>
                <w:szCs w:val="21"/>
              </w:rPr>
              <w:t>4、当发生解密失败或未按时解密的，如投标人未按要求提交备份电子投标文件的，造成项目开评标活动无法进行下去的，投标无效，相关风险由投标人自行承担。</w:t>
            </w:r>
          </w:p>
        </w:tc>
      </w:tr>
      <w:tr w14:paraId="5E66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82A2188">
            <w:pPr>
              <w:spacing w:line="360" w:lineRule="exact"/>
              <w:jc w:val="center"/>
              <w:rPr>
                <w:rFonts w:hint="eastAsia" w:ascii="宋体" w:hAnsi="宋体" w:cs="宋体"/>
                <w:b/>
                <w:color w:val="auto"/>
                <w:szCs w:val="21"/>
              </w:rPr>
            </w:pPr>
            <w:r>
              <w:rPr>
                <w:rFonts w:hint="eastAsia" w:ascii="宋体" w:hAnsi="宋体" w:cs="宋体"/>
                <w:b/>
                <w:color w:val="auto"/>
                <w:szCs w:val="21"/>
              </w:rPr>
              <w:t>15</w:t>
            </w:r>
          </w:p>
        </w:tc>
        <w:tc>
          <w:tcPr>
            <w:tcW w:w="1511" w:type="dxa"/>
            <w:shd w:val="clear" w:color="auto" w:fill="E0E0E0"/>
            <w:vAlign w:val="center"/>
          </w:tcPr>
          <w:p w14:paraId="37526C6E">
            <w:pPr>
              <w:spacing w:line="360" w:lineRule="exact"/>
              <w:jc w:val="center"/>
              <w:rPr>
                <w:rFonts w:hint="eastAsia" w:ascii="宋体" w:hAnsi="宋体" w:cs="宋体"/>
                <w:b/>
                <w:color w:val="auto"/>
                <w:szCs w:val="21"/>
              </w:rPr>
            </w:pPr>
            <w:r>
              <w:rPr>
                <w:rFonts w:hint="eastAsia" w:ascii="宋体" w:hAnsi="宋体" w:cs="宋体"/>
                <w:b/>
                <w:color w:val="auto"/>
                <w:szCs w:val="21"/>
              </w:rPr>
              <w:t>投标文件</w:t>
            </w:r>
          </w:p>
          <w:p w14:paraId="20B0BD05">
            <w:pPr>
              <w:spacing w:line="360" w:lineRule="exact"/>
              <w:jc w:val="center"/>
              <w:rPr>
                <w:rFonts w:hint="eastAsia" w:ascii="宋体" w:hAnsi="宋体" w:cs="宋体"/>
                <w:b/>
                <w:color w:val="auto"/>
                <w:szCs w:val="21"/>
              </w:rPr>
            </w:pPr>
            <w:r>
              <w:rPr>
                <w:rFonts w:hint="eastAsia" w:ascii="宋体" w:hAnsi="宋体" w:cs="宋体"/>
                <w:b/>
                <w:color w:val="auto"/>
                <w:szCs w:val="21"/>
              </w:rPr>
              <w:t>的密封要求</w:t>
            </w:r>
          </w:p>
        </w:tc>
        <w:tc>
          <w:tcPr>
            <w:tcW w:w="7894" w:type="dxa"/>
            <w:gridSpan w:val="3"/>
            <w:shd w:val="clear" w:color="auto" w:fill="FFFFFF"/>
            <w:vAlign w:val="center"/>
          </w:tcPr>
          <w:p w14:paraId="1BBE68EF">
            <w:pPr>
              <w:wordWrap w:val="0"/>
              <w:spacing w:line="360" w:lineRule="exact"/>
              <w:rPr>
                <w:rFonts w:hint="eastAsia" w:ascii="宋体" w:hAnsi="宋体" w:cs="宋体"/>
                <w:color w:val="auto"/>
                <w:szCs w:val="21"/>
              </w:rPr>
            </w:pPr>
            <w:r>
              <w:rPr>
                <w:rFonts w:hint="eastAsia" w:ascii="宋体" w:hAnsi="宋体" w:cs="宋体"/>
                <w:color w:val="auto"/>
                <w:szCs w:val="21"/>
              </w:rPr>
              <w:t>1、投标人线上制作投标文件并采用CA数字证书进行电子签章及加密。</w:t>
            </w:r>
          </w:p>
          <w:p w14:paraId="5267CA7E">
            <w:pPr>
              <w:pStyle w:val="13"/>
              <w:spacing w:after="0" w:line="360" w:lineRule="exact"/>
              <w:rPr>
                <w:rFonts w:hint="eastAsia" w:ascii="宋体" w:hAnsi="宋体" w:cs="宋体"/>
                <w:color w:val="auto"/>
                <w:sz w:val="21"/>
                <w:szCs w:val="21"/>
              </w:rPr>
            </w:pPr>
            <w:r>
              <w:rPr>
                <w:rFonts w:hint="eastAsia" w:ascii="宋体" w:hAnsi="宋体" w:cs="宋体"/>
                <w:color w:val="auto"/>
                <w:sz w:val="21"/>
                <w:szCs w:val="21"/>
              </w:rPr>
              <w:t>2、投标人以介质存储的数据电文形式的备份投标文件：单独密封递交。包装封面上应注明投标人名称、投标人地址、投标文件名称（电子文件）、投标项目名称、项目编号，加盖投标人公章。</w:t>
            </w:r>
          </w:p>
        </w:tc>
      </w:tr>
      <w:tr w14:paraId="1061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51B51FF">
            <w:pPr>
              <w:spacing w:line="360" w:lineRule="exact"/>
              <w:jc w:val="center"/>
              <w:rPr>
                <w:rFonts w:hint="eastAsia" w:ascii="宋体" w:hAnsi="宋体" w:cs="宋体"/>
                <w:b/>
                <w:color w:val="auto"/>
                <w:szCs w:val="21"/>
              </w:rPr>
            </w:pPr>
            <w:r>
              <w:rPr>
                <w:rFonts w:hint="eastAsia" w:ascii="宋体" w:hAnsi="宋体" w:cs="宋体"/>
                <w:b/>
                <w:color w:val="auto"/>
                <w:szCs w:val="21"/>
              </w:rPr>
              <w:t>16</w:t>
            </w:r>
          </w:p>
        </w:tc>
        <w:tc>
          <w:tcPr>
            <w:tcW w:w="1511" w:type="dxa"/>
            <w:shd w:val="clear" w:color="auto" w:fill="E0E0E0"/>
            <w:vAlign w:val="center"/>
          </w:tcPr>
          <w:p w14:paraId="3183F45D">
            <w:pPr>
              <w:spacing w:line="360" w:lineRule="exact"/>
              <w:jc w:val="center"/>
              <w:rPr>
                <w:rFonts w:hint="eastAsia" w:ascii="宋体" w:hAnsi="宋体" w:cs="宋体"/>
                <w:b/>
                <w:color w:val="auto"/>
                <w:szCs w:val="21"/>
              </w:rPr>
            </w:pPr>
            <w:r>
              <w:rPr>
                <w:rFonts w:hint="eastAsia" w:ascii="宋体" w:hAnsi="宋体" w:cs="宋体"/>
                <w:b/>
                <w:color w:val="auto"/>
                <w:szCs w:val="21"/>
                <w:shd w:val="pct10" w:color="auto" w:fill="FFFFFF"/>
              </w:rPr>
              <w:t>投标文件提交截止时间以及开标时间</w:t>
            </w:r>
          </w:p>
        </w:tc>
        <w:tc>
          <w:tcPr>
            <w:tcW w:w="7894" w:type="dxa"/>
            <w:gridSpan w:val="3"/>
            <w:shd w:val="clear" w:color="auto" w:fill="FFFFFF"/>
            <w:vAlign w:val="center"/>
          </w:tcPr>
          <w:p w14:paraId="2F2C444D">
            <w:pPr>
              <w:spacing w:line="360" w:lineRule="exact"/>
              <w:rPr>
                <w:rFonts w:hint="eastAsia" w:ascii="宋体" w:hAnsi="宋体" w:cs="宋体"/>
                <w:color w:val="auto"/>
                <w:szCs w:val="21"/>
              </w:rPr>
            </w:pPr>
            <w:r>
              <w:rPr>
                <w:rFonts w:hint="eastAsia" w:ascii="宋体" w:hAnsi="宋体" w:cs="宋体"/>
                <w:color w:val="auto"/>
                <w:szCs w:val="21"/>
              </w:rPr>
              <w:t>2025年</w:t>
            </w:r>
            <w:r>
              <w:rPr>
                <w:rFonts w:hint="eastAsia" w:ascii="宋体" w:hAnsi="宋体" w:cs="宋体"/>
                <w:color w:val="auto"/>
                <w:szCs w:val="21"/>
                <w:lang w:val="en-US" w:eastAsia="zh-CN"/>
              </w:rPr>
              <w:t xml:space="preserve">  7</w:t>
            </w:r>
            <w:r>
              <w:rPr>
                <w:rFonts w:hint="eastAsia" w:ascii="宋体" w:hAnsi="宋体" w:cs="宋体"/>
                <w:color w:val="auto"/>
                <w:szCs w:val="21"/>
              </w:rPr>
              <w:t>月</w:t>
            </w:r>
            <w:r>
              <w:rPr>
                <w:rFonts w:hint="eastAsia" w:ascii="宋体" w:hAnsi="宋体" w:cs="宋体"/>
                <w:color w:val="auto"/>
                <w:szCs w:val="21"/>
                <w:lang w:val="en-US" w:eastAsia="zh-CN"/>
              </w:rPr>
              <w:t xml:space="preserve"> 7 </w:t>
            </w:r>
            <w:r>
              <w:rPr>
                <w:rFonts w:hint="eastAsia" w:ascii="宋体" w:hAnsi="宋体" w:cs="宋体"/>
                <w:color w:val="auto"/>
                <w:szCs w:val="21"/>
              </w:rPr>
              <w:t>日</w:t>
            </w:r>
            <w:r>
              <w:rPr>
                <w:rFonts w:hint="eastAsia" w:ascii="宋体" w:hAnsi="宋体" w:cs="宋体"/>
                <w:color w:val="auto"/>
                <w:szCs w:val="21"/>
                <w:lang w:val="en-US" w:eastAsia="zh-CN"/>
              </w:rPr>
              <w:t xml:space="preserve"> 14 </w:t>
            </w:r>
            <w:r>
              <w:rPr>
                <w:rFonts w:hint="eastAsia" w:ascii="宋体" w:hAnsi="宋体" w:cs="宋体"/>
                <w:color w:val="auto"/>
                <w:szCs w:val="21"/>
              </w:rPr>
              <w:t>:</w:t>
            </w:r>
            <w:r>
              <w:rPr>
                <w:rFonts w:hint="eastAsia" w:ascii="宋体" w:hAnsi="宋体" w:cs="宋体"/>
                <w:color w:val="auto"/>
                <w:szCs w:val="21"/>
                <w:lang w:val="en-US" w:eastAsia="zh-CN"/>
              </w:rPr>
              <w:t xml:space="preserve"> 30    </w:t>
            </w:r>
            <w:r>
              <w:rPr>
                <w:rFonts w:hint="eastAsia" w:ascii="宋体" w:hAnsi="宋体" w:cs="宋体"/>
                <w:color w:val="auto"/>
                <w:szCs w:val="21"/>
              </w:rPr>
              <w:t xml:space="preserve">  </w:t>
            </w:r>
            <w:r>
              <w:rPr>
                <w:rStyle w:val="33"/>
                <w:rFonts w:hint="eastAsia" w:ascii="宋体" w:hAnsi="宋体" w:cs="宋体"/>
                <w:color w:val="auto"/>
                <w:szCs w:val="21"/>
              </w:rPr>
              <w:t>（北京时间）</w:t>
            </w:r>
          </w:p>
        </w:tc>
      </w:tr>
      <w:tr w14:paraId="6CFA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55BC324">
            <w:pPr>
              <w:spacing w:line="360" w:lineRule="exact"/>
              <w:jc w:val="center"/>
              <w:rPr>
                <w:rFonts w:hint="eastAsia" w:ascii="宋体" w:hAnsi="宋体" w:cs="宋体"/>
                <w:b/>
                <w:color w:val="auto"/>
                <w:szCs w:val="21"/>
              </w:rPr>
            </w:pPr>
            <w:r>
              <w:rPr>
                <w:rFonts w:hint="eastAsia" w:ascii="宋体" w:hAnsi="宋体" w:cs="宋体"/>
                <w:b/>
                <w:color w:val="auto"/>
                <w:szCs w:val="21"/>
              </w:rPr>
              <w:t>17</w:t>
            </w:r>
          </w:p>
        </w:tc>
        <w:tc>
          <w:tcPr>
            <w:tcW w:w="1511" w:type="dxa"/>
            <w:shd w:val="clear" w:color="auto" w:fill="E0E0E0"/>
            <w:vAlign w:val="center"/>
          </w:tcPr>
          <w:p w14:paraId="4BD0D83E">
            <w:pPr>
              <w:spacing w:line="360" w:lineRule="exact"/>
              <w:jc w:val="center"/>
              <w:rPr>
                <w:rFonts w:hint="eastAsia" w:ascii="宋体" w:hAnsi="宋体" w:cs="宋体"/>
                <w:b/>
                <w:color w:val="auto"/>
                <w:szCs w:val="21"/>
              </w:rPr>
            </w:pPr>
            <w:r>
              <w:rPr>
                <w:rFonts w:hint="eastAsia" w:ascii="宋体" w:hAnsi="宋体" w:cs="宋体"/>
                <w:b/>
                <w:color w:val="auto"/>
                <w:szCs w:val="21"/>
                <w:shd w:val="pct10" w:color="auto" w:fill="FFFFFF"/>
              </w:rPr>
              <w:t>开标地点</w:t>
            </w:r>
          </w:p>
        </w:tc>
        <w:tc>
          <w:tcPr>
            <w:tcW w:w="7894" w:type="dxa"/>
            <w:gridSpan w:val="3"/>
            <w:shd w:val="clear" w:color="auto" w:fill="FFFFFF"/>
            <w:vAlign w:val="center"/>
          </w:tcPr>
          <w:p w14:paraId="2508761A">
            <w:pPr>
              <w:spacing w:line="360" w:lineRule="exact"/>
              <w:rPr>
                <w:rStyle w:val="33"/>
                <w:rFonts w:hint="eastAsia" w:ascii="宋体" w:hAnsi="宋体" w:cs="宋体"/>
                <w:color w:val="auto"/>
                <w:szCs w:val="21"/>
              </w:rPr>
            </w:pPr>
            <w:r>
              <w:rPr>
                <w:rFonts w:hint="eastAsia" w:ascii="宋体" w:hAnsi="宋体" w:cs="宋体"/>
                <w:b/>
                <w:color w:val="auto"/>
                <w:kern w:val="0"/>
                <w:szCs w:val="21"/>
              </w:rPr>
              <w:t>线上开标</w:t>
            </w:r>
          </w:p>
        </w:tc>
      </w:tr>
      <w:tr w14:paraId="4173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0D748F8">
            <w:pPr>
              <w:spacing w:line="360" w:lineRule="exact"/>
              <w:jc w:val="center"/>
              <w:rPr>
                <w:rFonts w:hint="eastAsia" w:ascii="宋体" w:hAnsi="宋体" w:cs="宋体"/>
                <w:b/>
                <w:color w:val="auto"/>
                <w:szCs w:val="21"/>
              </w:rPr>
            </w:pPr>
            <w:r>
              <w:rPr>
                <w:rFonts w:hint="eastAsia" w:ascii="宋体" w:hAnsi="宋体" w:cs="宋体"/>
                <w:b/>
                <w:color w:val="auto"/>
                <w:szCs w:val="21"/>
              </w:rPr>
              <w:t>18</w:t>
            </w:r>
          </w:p>
        </w:tc>
        <w:tc>
          <w:tcPr>
            <w:tcW w:w="1511" w:type="dxa"/>
            <w:shd w:val="clear" w:color="auto" w:fill="E0E0E0"/>
            <w:vAlign w:val="center"/>
          </w:tcPr>
          <w:p w14:paraId="719AE8F1">
            <w:pPr>
              <w:spacing w:line="360" w:lineRule="exact"/>
              <w:jc w:val="center"/>
              <w:rPr>
                <w:rFonts w:hint="eastAsia" w:ascii="宋体" w:hAnsi="宋体" w:cs="宋体"/>
                <w:b/>
                <w:color w:val="auto"/>
                <w:szCs w:val="21"/>
              </w:rPr>
            </w:pPr>
            <w:r>
              <w:rPr>
                <w:rFonts w:hint="eastAsia" w:ascii="宋体" w:hAnsi="宋体" w:cs="宋体"/>
                <w:b/>
                <w:color w:val="auto"/>
                <w:szCs w:val="21"/>
              </w:rPr>
              <w:t>答疑与澄清</w:t>
            </w:r>
          </w:p>
        </w:tc>
        <w:tc>
          <w:tcPr>
            <w:tcW w:w="7894" w:type="dxa"/>
            <w:gridSpan w:val="3"/>
            <w:shd w:val="clear" w:color="auto" w:fill="FFFFFF"/>
            <w:vAlign w:val="center"/>
          </w:tcPr>
          <w:p w14:paraId="76EA413E">
            <w:pPr>
              <w:spacing w:line="360" w:lineRule="exact"/>
              <w:rPr>
                <w:rFonts w:hint="eastAsia" w:ascii="宋体" w:hAnsi="宋体" w:cs="宋体"/>
                <w:color w:val="auto"/>
                <w:szCs w:val="21"/>
              </w:rPr>
            </w:pPr>
            <w:r>
              <w:rPr>
                <w:rFonts w:hint="eastAsia" w:ascii="宋体" w:hAnsi="宋体" w:cs="宋体"/>
                <w:color w:val="auto"/>
                <w:szCs w:val="21"/>
              </w:rPr>
              <w:t>投标人如认为采购文件表述不清晰、存在歧视性、排他性或者其他违法内容的，应当于采购文件公告期限届满之日（招标公告为公告发布后的第6个工作日）起7个工作日内，以书面形式要求采购代理机构作出书面解释、澄清或者向采购代理机构提出书面质疑。</w:t>
            </w:r>
          </w:p>
        </w:tc>
      </w:tr>
      <w:tr w14:paraId="16FB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6FF35E6">
            <w:pPr>
              <w:spacing w:line="360" w:lineRule="exact"/>
              <w:jc w:val="center"/>
              <w:rPr>
                <w:rFonts w:hint="eastAsia" w:ascii="宋体" w:hAnsi="宋体" w:cs="宋体"/>
                <w:b/>
                <w:color w:val="auto"/>
                <w:szCs w:val="21"/>
              </w:rPr>
            </w:pPr>
            <w:r>
              <w:rPr>
                <w:rFonts w:hint="eastAsia" w:ascii="宋体" w:hAnsi="宋体" w:cs="宋体"/>
                <w:b/>
                <w:color w:val="auto"/>
                <w:szCs w:val="21"/>
              </w:rPr>
              <w:t>19</w:t>
            </w:r>
          </w:p>
        </w:tc>
        <w:tc>
          <w:tcPr>
            <w:tcW w:w="1511" w:type="dxa"/>
            <w:shd w:val="clear" w:color="auto" w:fill="E0E0E0"/>
            <w:vAlign w:val="center"/>
          </w:tcPr>
          <w:p w14:paraId="45730A9A">
            <w:pPr>
              <w:spacing w:line="360" w:lineRule="exact"/>
              <w:jc w:val="center"/>
              <w:rPr>
                <w:rFonts w:hint="eastAsia" w:ascii="宋体" w:hAnsi="宋体" w:cs="宋体"/>
                <w:b/>
                <w:color w:val="auto"/>
                <w:szCs w:val="21"/>
              </w:rPr>
            </w:pPr>
            <w:r>
              <w:rPr>
                <w:rFonts w:hint="eastAsia" w:ascii="宋体" w:hAnsi="宋体" w:cs="宋体"/>
                <w:b/>
                <w:color w:val="auto"/>
                <w:szCs w:val="21"/>
              </w:rPr>
              <w:t>投标人注册</w:t>
            </w:r>
          </w:p>
        </w:tc>
        <w:tc>
          <w:tcPr>
            <w:tcW w:w="7894" w:type="dxa"/>
            <w:gridSpan w:val="3"/>
            <w:shd w:val="clear" w:color="auto" w:fill="FFFFFF"/>
            <w:vAlign w:val="center"/>
          </w:tcPr>
          <w:p w14:paraId="49826B61">
            <w:pPr>
              <w:spacing w:line="360" w:lineRule="exact"/>
              <w:jc w:val="left"/>
              <w:rPr>
                <w:rFonts w:hint="eastAsia" w:ascii="宋体" w:hAnsi="宋体" w:cs="宋体"/>
                <w:bCs/>
                <w:snapToGrid w:val="0"/>
                <w:color w:val="auto"/>
                <w:kern w:val="0"/>
                <w:szCs w:val="21"/>
              </w:rPr>
            </w:pPr>
            <w:r>
              <w:rPr>
                <w:rFonts w:hint="eastAsia" w:ascii="宋体" w:hAnsi="宋体" w:cs="宋体"/>
                <w:bCs/>
                <w:snapToGrid w:val="0"/>
                <w:color w:val="auto"/>
                <w:kern w:val="0"/>
                <w:szCs w:val="21"/>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263A8D50">
            <w:pPr>
              <w:spacing w:line="360" w:lineRule="exact"/>
              <w:jc w:val="left"/>
              <w:rPr>
                <w:rFonts w:hint="eastAsia" w:ascii="宋体" w:hAnsi="宋体" w:cs="宋体"/>
                <w:color w:val="auto"/>
                <w:szCs w:val="21"/>
              </w:rPr>
            </w:pPr>
            <w:r>
              <w:rPr>
                <w:rFonts w:hint="eastAsia" w:ascii="宋体" w:hAnsi="宋体" w:cs="宋体"/>
                <w:bCs/>
                <w:snapToGrid w:val="0"/>
                <w:color w:val="auto"/>
                <w:kern w:val="0"/>
                <w:szCs w:val="21"/>
              </w:rPr>
              <w:t>投标人在申请注册前，请认真阅读，学习《中华人民共和国政府采购法》和《浙江省政府采购投标人注册及诚信管理暂行办法》等相关法规规定。</w:t>
            </w:r>
          </w:p>
        </w:tc>
      </w:tr>
      <w:tr w14:paraId="7C3D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BD2FEB2">
            <w:pPr>
              <w:spacing w:line="360" w:lineRule="exact"/>
              <w:jc w:val="center"/>
              <w:rPr>
                <w:rFonts w:hint="eastAsia" w:ascii="宋体" w:hAnsi="宋体" w:cs="宋体"/>
                <w:b/>
                <w:color w:val="auto"/>
                <w:szCs w:val="21"/>
              </w:rPr>
            </w:pPr>
            <w:r>
              <w:rPr>
                <w:rFonts w:hint="eastAsia" w:ascii="宋体" w:hAnsi="宋体" w:cs="宋体"/>
                <w:b/>
                <w:color w:val="auto"/>
                <w:szCs w:val="21"/>
              </w:rPr>
              <w:t>20</w:t>
            </w:r>
          </w:p>
        </w:tc>
        <w:tc>
          <w:tcPr>
            <w:tcW w:w="1511" w:type="dxa"/>
            <w:shd w:val="clear" w:color="auto" w:fill="E0E0E0"/>
            <w:vAlign w:val="center"/>
          </w:tcPr>
          <w:p w14:paraId="603A6BFA">
            <w:pPr>
              <w:spacing w:line="360" w:lineRule="exact"/>
              <w:jc w:val="center"/>
              <w:rPr>
                <w:rFonts w:hint="eastAsia" w:ascii="宋体" w:hAnsi="宋体" w:cs="宋体"/>
                <w:b/>
                <w:color w:val="auto"/>
                <w:szCs w:val="21"/>
              </w:rPr>
            </w:pPr>
            <w:r>
              <w:rPr>
                <w:rFonts w:hint="eastAsia" w:ascii="宋体" w:hAnsi="宋体" w:cs="宋体"/>
                <w:b/>
                <w:color w:val="auto"/>
                <w:szCs w:val="21"/>
              </w:rPr>
              <w:t>不良信用记录查询</w:t>
            </w:r>
          </w:p>
        </w:tc>
        <w:tc>
          <w:tcPr>
            <w:tcW w:w="7894" w:type="dxa"/>
            <w:gridSpan w:val="3"/>
            <w:shd w:val="clear" w:color="auto" w:fill="FFFFFF"/>
            <w:vAlign w:val="center"/>
          </w:tcPr>
          <w:p w14:paraId="47AC4801">
            <w:pPr>
              <w:spacing w:line="360" w:lineRule="exact"/>
              <w:rPr>
                <w:rFonts w:hint="eastAsia" w:ascii="宋体" w:hAnsi="宋体" w:cs="宋体"/>
                <w:color w:val="auto"/>
                <w:szCs w:val="21"/>
              </w:rPr>
            </w:pPr>
            <w:r>
              <w:rPr>
                <w:rFonts w:hint="eastAsia" w:ascii="宋体" w:hAnsi="宋体" w:cs="宋体"/>
                <w:color w:val="auto"/>
                <w:szCs w:val="21"/>
              </w:rPr>
              <w:t>根据财库[2016]125号文件：</w:t>
            </w:r>
          </w:p>
          <w:p w14:paraId="0EE5BDA2">
            <w:pPr>
              <w:spacing w:line="360" w:lineRule="exact"/>
              <w:rPr>
                <w:rFonts w:hint="eastAsia" w:ascii="宋体" w:hAnsi="宋体" w:cs="宋体"/>
                <w:color w:val="auto"/>
                <w:szCs w:val="21"/>
              </w:rPr>
            </w:pPr>
            <w:r>
              <w:rPr>
                <w:rFonts w:hint="eastAsia" w:ascii="宋体" w:hAnsi="宋体" w:cs="宋体"/>
                <w:color w:val="auto"/>
                <w:szCs w:val="21"/>
              </w:rPr>
              <w:t>1、至本项目投标截止前未被列入“信用中国”网站(www.creditchina.gov.cn)“记录失信被执行人或重大税收违法案件当事人名单”记录名单。</w:t>
            </w:r>
          </w:p>
          <w:p w14:paraId="6238B03C">
            <w:pPr>
              <w:spacing w:line="360" w:lineRule="exact"/>
              <w:rPr>
                <w:rFonts w:hint="eastAsia" w:ascii="宋体" w:hAnsi="宋体" w:cs="宋体"/>
                <w:color w:val="auto"/>
                <w:szCs w:val="21"/>
              </w:rPr>
            </w:pPr>
            <w:r>
              <w:rPr>
                <w:rFonts w:hint="eastAsia" w:ascii="宋体" w:hAnsi="宋体" w:cs="宋体"/>
                <w:color w:val="auto"/>
                <w:szCs w:val="21"/>
              </w:rPr>
              <w:t>2、至本项目投标截止前不处于中国政府采购网(www.ccgp.gov.cn)“政府采购严重违法失信行为信息记录”中的禁止参加政府采购活动期间。</w:t>
            </w:r>
          </w:p>
          <w:p w14:paraId="3CE3FDD0">
            <w:pPr>
              <w:spacing w:line="360" w:lineRule="exact"/>
              <w:rPr>
                <w:rFonts w:hint="eastAsia" w:ascii="宋体" w:hAnsi="宋体" w:cs="宋体"/>
                <w:color w:val="auto"/>
                <w:szCs w:val="21"/>
              </w:rPr>
            </w:pPr>
            <w:r>
              <w:rPr>
                <w:rFonts w:hint="eastAsia" w:ascii="宋体" w:hAnsi="宋体" w:cs="宋体"/>
                <w:color w:val="auto"/>
                <w:szCs w:val="21"/>
              </w:rPr>
              <w:t>投标人书面承诺具有良好的商业信誉，至本项目投标截止时间止符合参与政府采购活动资格条件（格式自拟）。如开标现场核查发现不符合此项资格条件的，对列入失信被执行人、重大税收违法案件当事人名单、政府采购严重违法失信行为记录名单的供应商，其投标将作无效标处理。</w:t>
            </w:r>
          </w:p>
        </w:tc>
      </w:tr>
      <w:tr w14:paraId="737A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1A495D6E">
            <w:pPr>
              <w:spacing w:line="360" w:lineRule="exact"/>
              <w:jc w:val="center"/>
              <w:rPr>
                <w:rFonts w:hint="eastAsia" w:ascii="宋体" w:hAnsi="宋体" w:cs="宋体"/>
                <w:b/>
                <w:color w:val="auto"/>
                <w:szCs w:val="21"/>
              </w:rPr>
            </w:pPr>
            <w:r>
              <w:rPr>
                <w:rFonts w:hint="eastAsia" w:ascii="宋体" w:hAnsi="宋体" w:cs="宋体"/>
                <w:b/>
                <w:color w:val="auto"/>
                <w:szCs w:val="21"/>
              </w:rPr>
              <w:t>21</w:t>
            </w:r>
          </w:p>
        </w:tc>
        <w:tc>
          <w:tcPr>
            <w:tcW w:w="1511" w:type="dxa"/>
            <w:vMerge w:val="restart"/>
            <w:shd w:val="clear" w:color="auto" w:fill="E0E0E0"/>
            <w:vAlign w:val="center"/>
          </w:tcPr>
          <w:p w14:paraId="732B02E2">
            <w:pPr>
              <w:spacing w:line="360" w:lineRule="exact"/>
              <w:jc w:val="center"/>
              <w:rPr>
                <w:rFonts w:hint="eastAsia" w:ascii="宋体" w:hAnsi="宋体" w:cs="宋体"/>
                <w:b/>
                <w:color w:val="auto"/>
                <w:szCs w:val="21"/>
              </w:rPr>
            </w:pPr>
            <w:r>
              <w:rPr>
                <w:rFonts w:hint="eastAsia" w:ascii="宋体" w:hAnsi="宋体" w:cs="宋体"/>
                <w:b/>
                <w:color w:val="auto"/>
                <w:szCs w:val="21"/>
              </w:rPr>
              <w:t>中小企业</w:t>
            </w:r>
          </w:p>
          <w:p w14:paraId="56434861">
            <w:pPr>
              <w:spacing w:line="360" w:lineRule="exact"/>
              <w:jc w:val="center"/>
              <w:rPr>
                <w:rFonts w:hint="eastAsia" w:ascii="宋体" w:hAnsi="宋体" w:cs="宋体"/>
                <w:b/>
                <w:color w:val="auto"/>
                <w:szCs w:val="21"/>
              </w:rPr>
            </w:pPr>
            <w:r>
              <w:rPr>
                <w:rFonts w:hint="eastAsia" w:ascii="宋体" w:hAnsi="宋体" w:cs="宋体"/>
                <w:b/>
                <w:color w:val="auto"/>
                <w:szCs w:val="21"/>
              </w:rPr>
              <w:t>扶持政策</w:t>
            </w:r>
          </w:p>
        </w:tc>
        <w:tc>
          <w:tcPr>
            <w:tcW w:w="7894" w:type="dxa"/>
            <w:gridSpan w:val="3"/>
            <w:shd w:val="clear" w:color="auto" w:fill="FFFFFF"/>
            <w:vAlign w:val="center"/>
          </w:tcPr>
          <w:p w14:paraId="56E0C999">
            <w:pPr>
              <w:spacing w:line="360" w:lineRule="exact"/>
              <w:rPr>
                <w:rFonts w:hint="eastAsia" w:ascii="宋体" w:hAnsi="宋体" w:cs="宋体"/>
                <w:b/>
                <w:color w:val="auto"/>
                <w:szCs w:val="21"/>
              </w:rPr>
            </w:pPr>
            <w:r>
              <w:rPr>
                <w:rFonts w:hint="eastAsia" w:ascii="宋体" w:hAnsi="宋体" w:cs="宋体"/>
                <w:b/>
                <w:color w:val="auto"/>
                <w:kern w:val="0"/>
                <w:szCs w:val="21"/>
              </w:rPr>
              <w:t>本项目为</w:t>
            </w:r>
            <w:r>
              <w:rPr>
                <w:rFonts w:hint="eastAsia" w:ascii="宋体" w:hAnsi="宋体" w:cs="宋体"/>
                <w:b/>
                <w:color w:val="auto"/>
                <w:kern w:val="0"/>
                <w:szCs w:val="21"/>
                <w:lang w:val="en-US" w:eastAsia="zh-CN"/>
              </w:rPr>
              <w:t>未预留</w:t>
            </w:r>
            <w:r>
              <w:rPr>
                <w:rFonts w:hint="eastAsia" w:ascii="宋体" w:hAnsi="宋体" w:cs="宋体"/>
                <w:b/>
                <w:color w:val="auto"/>
                <w:kern w:val="0"/>
                <w:szCs w:val="21"/>
              </w:rPr>
              <w:t>中小企业</w:t>
            </w:r>
            <w:r>
              <w:rPr>
                <w:rFonts w:hint="eastAsia" w:ascii="宋体" w:hAnsi="宋体" w:cs="宋体"/>
                <w:b/>
                <w:color w:val="auto"/>
                <w:kern w:val="0"/>
                <w:szCs w:val="21"/>
                <w:lang w:val="en-US" w:eastAsia="zh-CN"/>
              </w:rPr>
              <w:t>份额</w:t>
            </w:r>
            <w:r>
              <w:rPr>
                <w:rFonts w:hint="eastAsia" w:ascii="宋体" w:hAnsi="宋体" w:cs="宋体"/>
                <w:b/>
                <w:color w:val="auto"/>
                <w:kern w:val="0"/>
                <w:szCs w:val="21"/>
              </w:rPr>
              <w:t>的采购项目。</w:t>
            </w:r>
          </w:p>
        </w:tc>
      </w:tr>
      <w:tr w14:paraId="7958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65C6C6A9">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127B8D8D">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4B8FCFCF">
            <w:pPr>
              <w:spacing w:line="360" w:lineRule="exact"/>
              <w:jc w:val="left"/>
              <w:rPr>
                <w:rFonts w:hint="eastAsia" w:ascii="宋体" w:hAnsi="宋体" w:cs="宋体"/>
                <w:b/>
                <w:color w:val="auto"/>
                <w:szCs w:val="21"/>
              </w:rPr>
            </w:pPr>
            <w:r>
              <w:rPr>
                <w:rFonts w:hint="eastAsia" w:ascii="宋体" w:hAnsi="宋体" w:cs="宋体"/>
                <w:b/>
                <w:color w:val="auto"/>
                <w:kern w:val="0"/>
                <w:szCs w:val="21"/>
              </w:rPr>
              <w:t>本项目采购标的对应的中小企业划分标准所属行业：</w:t>
            </w:r>
            <w:r>
              <w:rPr>
                <w:rFonts w:hint="eastAsia" w:ascii="宋体" w:hAnsi="宋体" w:cs="宋体"/>
                <w:b/>
                <w:color w:val="auto"/>
                <w:kern w:val="0"/>
                <w:szCs w:val="21"/>
                <w:lang w:val="en-US" w:eastAsia="zh-CN"/>
              </w:rPr>
              <w:t>软件和信息技术服务业</w:t>
            </w:r>
            <w:r>
              <w:rPr>
                <w:rFonts w:hint="eastAsia" w:ascii="宋体" w:hAnsi="宋体" w:cs="宋体"/>
                <w:b/>
                <w:color w:val="auto"/>
                <w:kern w:val="0"/>
                <w:szCs w:val="21"/>
              </w:rPr>
              <w:t>。</w:t>
            </w:r>
          </w:p>
        </w:tc>
      </w:tr>
      <w:tr w14:paraId="1177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FD5FFD9">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1CB02D67">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3417C8DB">
            <w:pPr>
              <w:spacing w:line="360" w:lineRule="exact"/>
              <w:jc w:val="left"/>
              <w:rPr>
                <w:rFonts w:hint="eastAsia" w:ascii="宋体" w:hAnsi="宋体" w:cs="宋体"/>
                <w:b/>
                <w:color w:val="auto"/>
                <w:kern w:val="0"/>
                <w:szCs w:val="21"/>
              </w:rPr>
            </w:pPr>
            <w:r>
              <w:rPr>
                <w:rFonts w:hint="eastAsia" w:ascii="宋体" w:hAnsi="宋体" w:cs="宋体"/>
                <w:b/>
                <w:bCs/>
                <w:color w:val="auto"/>
                <w:kern w:val="0"/>
                <w:szCs w:val="21"/>
              </w:rPr>
              <w:t>本项目不接受联合体投标。</w:t>
            </w:r>
          </w:p>
        </w:tc>
      </w:tr>
      <w:tr w14:paraId="2CFE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7D16D2E7">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687EC1D4">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64AC57B9">
            <w:pPr>
              <w:spacing w:line="300" w:lineRule="auto"/>
              <w:jc w:val="left"/>
              <w:rPr>
                <w:rFonts w:hint="eastAsia" w:ascii="宋体" w:hAnsi="宋体" w:cs="宋体"/>
                <w:b/>
                <w:bCs/>
                <w:color w:val="auto"/>
                <w:kern w:val="0"/>
                <w:szCs w:val="21"/>
              </w:rPr>
            </w:pPr>
            <w:r>
              <w:rPr>
                <w:rFonts w:hint="eastAsia" w:ascii="宋体" w:hAnsi="宋体" w:cs="宋体"/>
                <w:b/>
                <w:bCs/>
                <w:color w:val="auto"/>
                <w:kern w:val="0"/>
                <w:szCs w:val="21"/>
              </w:rPr>
              <w:t>本项目不允许分包、转包。</w:t>
            </w:r>
          </w:p>
        </w:tc>
      </w:tr>
      <w:tr w14:paraId="42CC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3AB9B63">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6A7AA47B">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26C067AD">
            <w:pPr>
              <w:spacing w:line="360" w:lineRule="exact"/>
              <w:jc w:val="left"/>
              <w:rPr>
                <w:rFonts w:hint="eastAsia" w:ascii="宋体" w:hAnsi="宋体" w:cs="宋体"/>
                <w:b/>
                <w:color w:val="auto"/>
                <w:szCs w:val="21"/>
              </w:rPr>
            </w:pPr>
            <w:r>
              <w:rPr>
                <w:rFonts w:hint="eastAsia" w:ascii="宋体" w:hAnsi="宋体" w:cs="宋体"/>
                <w:b/>
                <w:color w:val="auto"/>
                <w:kern w:val="0"/>
                <w:szCs w:val="21"/>
              </w:rPr>
              <w:t>本项目为服务采购项目。</w:t>
            </w:r>
          </w:p>
        </w:tc>
      </w:tr>
      <w:tr w14:paraId="0715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310BFCF0">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4B7B41D6">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1AAEECF2">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一、根据《政府采购促进中小企业发展管理办法》（财库[2020]46号）规定：</w:t>
            </w:r>
          </w:p>
          <w:p w14:paraId="37E9B0CD">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17DA4764">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符合中小企业划分标准的个体工商户，在政府采购活动中视同中小企业。</w:t>
            </w:r>
          </w:p>
          <w:p w14:paraId="7FEFED2A">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2.在政府采购活动中，供应商提供的货物、工程或者服务符合下列情形的，享受本办法规定的中小企业扶持政策：</w:t>
            </w:r>
          </w:p>
          <w:p w14:paraId="608BA469">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（1）在货物采购项目中，货物由中小企业制造，即货物由中小企业生产且使用该中小企业商号或者注册商标； </w:t>
            </w:r>
          </w:p>
          <w:p w14:paraId="53432F04">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（2）在工程采购项目中，工程由中小企业承建，即工程施工单位为中小企业； </w:t>
            </w:r>
          </w:p>
          <w:p w14:paraId="1470E053">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（3）在服务采购项目中，服务由中小企业承接，即提供服务的人员为中小企业依照《中华人民共和国劳动合同法》订立劳动合同的从业人员。 </w:t>
            </w:r>
          </w:p>
          <w:p w14:paraId="24181648">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在货物采购项目中，供应商提供的货物既有中小企业制造货物，也有大型企业制造货物的，不享受本办法规定的中小企业扶持政策。 </w:t>
            </w:r>
          </w:p>
          <w:p w14:paraId="6435C8AC">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3.在政府采购活动中，监狱企业、残疾人福利性单位视同小型、微型企业，享受本办法规定的中小企业扶持政策；监狱企业、残疾人福利性单位属于小型、微型企业的，不重复享受政策。</w:t>
            </w:r>
          </w:p>
          <w:p w14:paraId="35EEBC7A">
            <w:pPr>
              <w:ind w:firstLine="422" w:firstLineChars="200"/>
              <w:rPr>
                <w:rFonts w:hint="eastAsia" w:ascii="宋体" w:hAnsi="宋体" w:cs="宋体"/>
                <w:b/>
                <w:color w:val="auto"/>
                <w:kern w:val="0"/>
                <w:szCs w:val="21"/>
              </w:rPr>
            </w:pPr>
            <w:r>
              <w:rPr>
                <w:rFonts w:hint="eastAsia" w:ascii="宋体" w:hAnsi="宋体" w:cs="宋体"/>
                <w:b/>
                <w:color w:val="auto"/>
                <w:kern w:val="0"/>
                <w:szCs w:val="21"/>
              </w:rPr>
              <w:t>本项目中小企业扶持政策：</w:t>
            </w:r>
          </w:p>
          <w:p w14:paraId="25517CB4">
            <w:pPr>
              <w:ind w:firstLine="422" w:firstLineChars="200"/>
              <w:rPr>
                <w:rFonts w:ascii="宋体" w:hAnsi="宋体" w:cs="宋体"/>
                <w:b/>
                <w:kern w:val="0"/>
                <w:szCs w:val="21"/>
              </w:rPr>
            </w:pPr>
            <w:r>
              <w:rPr>
                <w:rFonts w:hint="eastAsia" w:ascii="宋体" w:hAnsi="宋体" w:cs="宋体"/>
                <w:b/>
                <w:kern w:val="0"/>
                <w:szCs w:val="21"/>
              </w:rPr>
              <w:t>【评审中价格扣除政策】本项目对符合本办法规定的小微企业报价给予10%的扣除，用扣除后的价格参加评审：</w:t>
            </w:r>
          </w:p>
          <w:p w14:paraId="05385341">
            <w:pPr>
              <w:rPr>
                <w:rFonts w:ascii="宋体" w:hAnsi="宋体" w:cs="宋体"/>
                <w:b/>
                <w:kern w:val="0"/>
                <w:szCs w:val="21"/>
              </w:rPr>
            </w:pPr>
            <w:r>
              <w:rPr>
                <w:rFonts w:hint="eastAsia" w:ascii="宋体" w:hAnsi="宋体" w:cs="宋体"/>
                <w:b/>
                <w:kern w:val="0"/>
                <w:szCs w:val="21"/>
              </w:rPr>
              <w:t>（1）小微企业须提供《中小企业声明函》，附在报价文件内，否则不享受评审中价格扣除政策；</w:t>
            </w:r>
          </w:p>
          <w:p w14:paraId="290B5FCE">
            <w:pPr>
              <w:rPr>
                <w:rFonts w:ascii="宋体" w:hAnsi="宋体" w:cs="宋体"/>
                <w:b/>
                <w:kern w:val="0"/>
                <w:szCs w:val="21"/>
              </w:rPr>
            </w:pPr>
            <w:r>
              <w:rPr>
                <w:rFonts w:hint="eastAsia" w:ascii="宋体" w:hAnsi="宋体" w:cs="宋体"/>
                <w:b/>
                <w:kern w:val="0"/>
                <w:szCs w:val="21"/>
              </w:rPr>
              <w:t>（2）监狱企业须提供由省级以上监狱管理局、戒毒管理局（含新疆生产建设兵团）出具的属于监狱企业的证明文件，附在报价文件内，否则不享受评审中价格扣除政策；</w:t>
            </w:r>
          </w:p>
          <w:p w14:paraId="6E8F2AE7">
            <w:pPr>
              <w:spacing w:line="360" w:lineRule="exact"/>
              <w:rPr>
                <w:rFonts w:hint="eastAsia" w:ascii="宋体" w:hAnsi="宋体" w:cs="宋体"/>
                <w:b/>
                <w:color w:val="auto"/>
                <w:szCs w:val="21"/>
              </w:rPr>
            </w:pPr>
            <w:r>
              <w:rPr>
                <w:rFonts w:hint="eastAsia" w:ascii="宋体" w:hAnsi="宋体" w:cs="宋体"/>
                <w:b/>
                <w:kern w:val="0"/>
                <w:szCs w:val="21"/>
              </w:rPr>
              <w:t>（3）残疾人福利性单位须提供《残疾人福利性单位声明函》，附在报价文件内，否则不享受评审中价格扣除政策。</w:t>
            </w:r>
          </w:p>
        </w:tc>
      </w:tr>
    </w:tbl>
    <w:p w14:paraId="5F57CC38">
      <w:pPr>
        <w:pStyle w:val="10"/>
        <w:ind w:firstLine="0"/>
        <w:rPr>
          <w:rFonts w:hint="eastAsia" w:ascii="宋体" w:hAnsi="宋体" w:cs="宋体"/>
          <w:color w:val="auto"/>
          <w:szCs w:val="21"/>
        </w:rPr>
      </w:pPr>
    </w:p>
    <w:p w14:paraId="3EEF0F23">
      <w:pPr>
        <w:pStyle w:val="40"/>
        <w:snapToGrid w:val="0"/>
        <w:spacing w:before="120" w:after="120"/>
        <w:ind w:firstLine="3626" w:firstLineChars="1290"/>
        <w:jc w:val="left"/>
        <w:outlineLvl w:val="1"/>
        <w:rPr>
          <w:rFonts w:hint="eastAsia" w:hAnsi="宋体" w:eastAsia="宋体" w:cs="宋体"/>
          <w:b/>
          <w:bCs/>
          <w:color w:val="auto"/>
          <w:sz w:val="28"/>
        </w:rPr>
        <w:sectPr>
          <w:footerReference r:id="rId5" w:type="default"/>
          <w:pgSz w:w="11905" w:h="16838"/>
          <w:pgMar w:top="1304" w:right="1531" w:bottom="833" w:left="1531" w:header="1304" w:footer="1304" w:gutter="0"/>
          <w:cols w:space="0" w:num="1"/>
          <w:rtlGutter w:val="0"/>
          <w:docGrid w:linePitch="0" w:charSpace="0"/>
        </w:sectPr>
      </w:pPr>
    </w:p>
    <w:p w14:paraId="4B06D214">
      <w:pPr>
        <w:pStyle w:val="40"/>
        <w:snapToGrid w:val="0"/>
        <w:spacing w:before="120" w:after="120"/>
        <w:ind w:firstLine="3626" w:firstLineChars="1290"/>
        <w:jc w:val="left"/>
        <w:outlineLvl w:val="1"/>
        <w:rPr>
          <w:rFonts w:hint="eastAsia" w:hAnsi="宋体" w:eastAsia="宋体" w:cs="宋体"/>
          <w:b/>
          <w:bCs/>
          <w:color w:val="auto"/>
          <w:sz w:val="28"/>
        </w:rPr>
      </w:pPr>
      <w:r>
        <w:rPr>
          <w:rFonts w:hint="eastAsia" w:hAnsi="宋体" w:eastAsia="宋体" w:cs="宋体"/>
          <w:b/>
          <w:bCs/>
          <w:color w:val="auto"/>
          <w:sz w:val="28"/>
        </w:rPr>
        <w:t>一、总  则</w:t>
      </w:r>
    </w:p>
    <w:p w14:paraId="0F7F825A">
      <w:pPr>
        <w:pStyle w:val="40"/>
        <w:snapToGrid w:val="0"/>
        <w:spacing w:before="120" w:after="120" w:line="360" w:lineRule="auto"/>
        <w:ind w:firstLine="422" w:firstLineChars="200"/>
        <w:outlineLvl w:val="2"/>
        <w:rPr>
          <w:rFonts w:hint="eastAsia" w:hAnsi="宋体" w:eastAsia="宋体" w:cs="宋体"/>
          <w:b/>
          <w:bCs/>
          <w:color w:val="auto"/>
          <w:sz w:val="21"/>
          <w:szCs w:val="21"/>
        </w:rPr>
      </w:pPr>
      <w:r>
        <w:rPr>
          <w:rFonts w:hint="eastAsia" w:hAnsi="宋体" w:eastAsia="宋体" w:cs="宋体"/>
          <w:b/>
          <w:bCs/>
          <w:color w:val="auto"/>
          <w:sz w:val="21"/>
          <w:szCs w:val="21"/>
        </w:rPr>
        <w:t>（一）适用范围</w:t>
      </w:r>
    </w:p>
    <w:p w14:paraId="392501BF">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本采购文件适用于</w:t>
      </w:r>
      <w:r>
        <w:rPr>
          <w:rFonts w:hint="eastAsia" w:ascii="宋体" w:hAnsi="宋体" w:cs="宋体"/>
          <w:color w:val="auto"/>
          <w:szCs w:val="21"/>
          <w:highlight w:val="none"/>
          <w:lang w:eastAsia="zh-CN"/>
        </w:rPr>
        <w:t>高空瞭望视频监控体系服务项目</w:t>
      </w:r>
      <w:r>
        <w:rPr>
          <w:rFonts w:hint="eastAsia" w:ascii="宋体" w:hAnsi="宋体" w:cs="宋体"/>
          <w:color w:val="auto"/>
          <w:szCs w:val="21"/>
        </w:rPr>
        <w:t>的招标、投标、评标、定标、验收、合同履约、付款等行为（法律、法规另有规定的，从其规定）。</w:t>
      </w:r>
    </w:p>
    <w:p w14:paraId="1572AC74">
      <w:pPr>
        <w:pStyle w:val="40"/>
        <w:snapToGrid w:val="0"/>
        <w:spacing w:before="120" w:after="120" w:line="360" w:lineRule="auto"/>
        <w:ind w:firstLine="422" w:firstLineChars="200"/>
        <w:outlineLvl w:val="2"/>
        <w:rPr>
          <w:rFonts w:hint="eastAsia" w:hAnsi="宋体" w:eastAsia="宋体" w:cs="宋体"/>
          <w:b/>
          <w:bCs/>
          <w:color w:val="auto"/>
          <w:sz w:val="21"/>
          <w:szCs w:val="21"/>
        </w:rPr>
      </w:pPr>
      <w:r>
        <w:rPr>
          <w:rFonts w:hint="eastAsia" w:hAnsi="宋体" w:eastAsia="宋体" w:cs="宋体"/>
          <w:b/>
          <w:bCs/>
          <w:color w:val="auto"/>
          <w:sz w:val="21"/>
          <w:szCs w:val="21"/>
        </w:rPr>
        <w:t>（二）定义</w:t>
      </w:r>
    </w:p>
    <w:p w14:paraId="190E2311">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1. 招标采购单位系指组织本次招标的代理机构（“采购人”）和采购单位。</w:t>
      </w:r>
    </w:p>
    <w:p w14:paraId="2ED9028F">
      <w:pPr>
        <w:snapToGrid w:val="0"/>
        <w:spacing w:line="360" w:lineRule="auto"/>
        <w:ind w:right="-506" w:rightChars="-241" w:firstLine="420" w:firstLineChars="200"/>
        <w:jc w:val="left"/>
        <w:outlineLvl w:val="3"/>
        <w:rPr>
          <w:rFonts w:hint="eastAsia" w:ascii="宋体" w:hAnsi="宋体" w:cs="宋体"/>
          <w:color w:val="auto"/>
          <w:szCs w:val="21"/>
        </w:rPr>
      </w:pPr>
      <w:r>
        <w:rPr>
          <w:rFonts w:hint="eastAsia" w:ascii="宋体" w:hAnsi="宋体" w:cs="宋体"/>
          <w:color w:val="auto"/>
          <w:szCs w:val="21"/>
        </w:rPr>
        <w:t>2.“投标人”系指向采购人提交投标响应文件的单位或个人。</w:t>
      </w:r>
    </w:p>
    <w:p w14:paraId="70A3B6CC">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3.“产品”系指供方按采购文件规定，须向采购人提供的一切设备、保险、税金、备品备件、工具、手册及其它有关技术资料和材料。</w:t>
      </w:r>
    </w:p>
    <w:p w14:paraId="29C7D685">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4.“服务”系指采购文件规定投标人须承担的安装、调试、技术协助、校准、培训、技术指导以及其他类似的义务。</w:t>
      </w:r>
    </w:p>
    <w:p w14:paraId="56146968">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5.“项目”系指投标人按采购文件规定向采购人提供的产品和服务。</w:t>
      </w:r>
    </w:p>
    <w:p w14:paraId="2CF28D44">
      <w:pPr>
        <w:spacing w:line="360" w:lineRule="auto"/>
        <w:ind w:right="3" w:firstLine="420" w:firstLineChars="200"/>
        <w:outlineLvl w:val="3"/>
        <w:rPr>
          <w:rFonts w:hint="eastAsia" w:ascii="宋体" w:hAnsi="宋体" w:cs="宋体"/>
          <w:color w:val="auto"/>
          <w:szCs w:val="21"/>
        </w:rPr>
      </w:pPr>
      <w:r>
        <w:rPr>
          <w:rFonts w:hint="eastAsia" w:ascii="宋体" w:hAnsi="宋体" w:cs="宋体"/>
          <w:color w:val="auto"/>
          <w:szCs w:val="21"/>
        </w:rPr>
        <w:t>6.“中标人”是指经审查通过，并经公示无异议的投标人。</w:t>
      </w:r>
    </w:p>
    <w:p w14:paraId="2CC4F8C6">
      <w:pPr>
        <w:spacing w:line="360" w:lineRule="auto"/>
        <w:ind w:right="3" w:firstLine="420" w:firstLineChars="200"/>
        <w:rPr>
          <w:rFonts w:hint="eastAsia" w:ascii="宋体" w:hAnsi="宋体" w:cs="宋体"/>
          <w:color w:val="auto"/>
          <w:szCs w:val="21"/>
        </w:rPr>
      </w:pPr>
      <w:r>
        <w:rPr>
          <w:rFonts w:hint="eastAsia" w:ascii="宋体" w:hAnsi="宋体" w:cs="宋体"/>
          <w:color w:val="auto"/>
          <w:szCs w:val="21"/>
        </w:rPr>
        <w:t>7“投标人代表”是指投标人法定代表人或被投标人法定代表人授权委托的人。</w:t>
      </w:r>
    </w:p>
    <w:p w14:paraId="491CB23C">
      <w:pPr>
        <w:snapToGrid w:val="0"/>
        <w:spacing w:line="360" w:lineRule="auto"/>
        <w:ind w:right="-506" w:rightChars="-241" w:firstLine="420" w:firstLineChars="200"/>
        <w:jc w:val="left"/>
        <w:outlineLvl w:val="3"/>
        <w:rPr>
          <w:rFonts w:hint="eastAsia" w:ascii="宋体" w:hAnsi="宋体" w:cs="宋体"/>
          <w:color w:val="auto"/>
          <w:szCs w:val="21"/>
        </w:rPr>
      </w:pPr>
      <w:r>
        <w:rPr>
          <w:rFonts w:hint="eastAsia" w:ascii="宋体" w:hAnsi="宋体" w:cs="宋体"/>
          <w:color w:val="auto"/>
          <w:szCs w:val="21"/>
        </w:rPr>
        <w:t>8.“书面形式”包括信函、传真、电报、电子文档等。</w:t>
      </w:r>
    </w:p>
    <w:p w14:paraId="2D2BDCD2">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9.</w:t>
      </w:r>
      <w:r>
        <w:rPr>
          <w:rFonts w:hint="eastAsia" w:ascii="宋体" w:hAnsi="宋体" w:cs="宋体"/>
          <w:b/>
          <w:color w:val="auto"/>
          <w:szCs w:val="21"/>
        </w:rPr>
        <w:t xml:space="preserve"> “▲”系指实质性要求条款，未响应的作无效标处理。“★”系指重要参数技术要求条款，作为评分标准。</w:t>
      </w:r>
    </w:p>
    <w:p w14:paraId="289DD434">
      <w:pPr>
        <w:snapToGrid w:val="0"/>
        <w:spacing w:line="360" w:lineRule="auto"/>
        <w:ind w:firstLine="422" w:firstLineChars="200"/>
        <w:jc w:val="left"/>
        <w:outlineLvl w:val="2"/>
        <w:rPr>
          <w:rFonts w:hint="eastAsia" w:ascii="宋体" w:hAnsi="宋体" w:cs="宋体"/>
          <w:b/>
          <w:color w:val="auto"/>
          <w:szCs w:val="21"/>
        </w:rPr>
      </w:pPr>
      <w:r>
        <w:rPr>
          <w:rFonts w:hint="eastAsia" w:ascii="宋体" w:hAnsi="宋体" w:cs="宋体"/>
          <w:b/>
          <w:color w:val="auto"/>
          <w:szCs w:val="21"/>
        </w:rPr>
        <w:t>（三）采购方式</w:t>
      </w:r>
    </w:p>
    <w:p w14:paraId="7467D298">
      <w:pPr>
        <w:snapToGrid w:val="0"/>
        <w:spacing w:line="360" w:lineRule="auto"/>
        <w:ind w:right="-506" w:rightChars="-241" w:firstLine="420" w:firstLineChars="200"/>
        <w:jc w:val="left"/>
        <w:rPr>
          <w:rFonts w:hint="eastAsia" w:ascii="宋体" w:hAnsi="宋体" w:cs="宋体"/>
          <w:b/>
          <w:color w:val="auto"/>
          <w:szCs w:val="21"/>
        </w:rPr>
      </w:pPr>
      <w:r>
        <w:rPr>
          <w:rFonts w:hint="eastAsia" w:ascii="宋体" w:hAnsi="宋体" w:cs="宋体"/>
          <w:color w:val="auto"/>
          <w:szCs w:val="21"/>
        </w:rPr>
        <w:t>本次采购采用公开采购方式进行。</w:t>
      </w:r>
    </w:p>
    <w:p w14:paraId="0A8C7430">
      <w:pPr>
        <w:pStyle w:val="40"/>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（四）采购预算</w:t>
      </w:r>
    </w:p>
    <w:p w14:paraId="4A3F93FF">
      <w:pPr>
        <w:pStyle w:val="13"/>
        <w:spacing w:after="0" w:line="360" w:lineRule="auto"/>
        <w:ind w:firstLine="422" w:firstLineChars="200"/>
        <w:rPr>
          <w:rFonts w:hint="eastAsia" w:ascii="宋体" w:hAnsi="宋体" w:cs="宋体"/>
          <w:color w:val="auto"/>
          <w:sz w:val="21"/>
          <w:szCs w:val="21"/>
        </w:rPr>
      </w:pPr>
      <w:r>
        <w:rPr>
          <w:rFonts w:hint="eastAsia" w:ascii="宋体" w:hAnsi="宋体" w:cs="宋体"/>
          <w:b/>
          <w:color w:val="auto"/>
          <w:sz w:val="21"/>
          <w:szCs w:val="21"/>
        </w:rPr>
        <w:t>▲本次采购</w:t>
      </w:r>
      <w:r>
        <w:rPr>
          <w:rFonts w:hint="eastAsia" w:ascii="宋体" w:hAnsi="宋体" w:cs="宋体"/>
          <w:b/>
          <w:color w:val="auto"/>
          <w:sz w:val="21"/>
          <w:szCs w:val="21"/>
          <w:lang w:eastAsia="zh-CN"/>
        </w:rPr>
        <w:t>最高限</w:t>
      </w:r>
      <w:r>
        <w:rPr>
          <w:rFonts w:hint="eastAsia" w:ascii="宋体" w:hAnsi="宋体" w:cs="宋体"/>
          <w:b/>
          <w:color w:val="auto"/>
          <w:sz w:val="21"/>
          <w:szCs w:val="21"/>
        </w:rPr>
        <w:t>价</w:t>
      </w:r>
      <w:r>
        <w:rPr>
          <w:rFonts w:hint="eastAsia" w:ascii="宋体" w:hAnsi="宋体" w:cs="宋体"/>
          <w:b/>
          <w:color w:val="auto"/>
          <w:sz w:val="21"/>
          <w:szCs w:val="21"/>
          <w:lang w:val="en-US" w:eastAsia="zh-CN"/>
        </w:rPr>
        <w:t>500000</w:t>
      </w:r>
      <w:r>
        <w:rPr>
          <w:rFonts w:hint="eastAsia" w:ascii="宋体" w:hAnsi="宋体" w:cs="宋体"/>
          <w:b/>
          <w:color w:val="auto"/>
          <w:sz w:val="21"/>
          <w:szCs w:val="21"/>
        </w:rPr>
        <w:t>元。投标报价不得超过最高限价，否则作无效标处理。</w:t>
      </w:r>
    </w:p>
    <w:p w14:paraId="791773AB">
      <w:pPr>
        <w:pStyle w:val="40"/>
        <w:numPr>
          <w:ilvl w:val="0"/>
          <w:numId w:val="5"/>
        </w:numPr>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费用</w:t>
      </w:r>
    </w:p>
    <w:p w14:paraId="2833913C">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不论采购结果如何，投标人均应自行承担所有与投标有关的全部费用（采购文件另有规定除外）。</w:t>
      </w:r>
    </w:p>
    <w:p w14:paraId="76EDA88C">
      <w:pPr>
        <w:pStyle w:val="40"/>
        <w:numPr>
          <w:ilvl w:val="0"/>
          <w:numId w:val="5"/>
        </w:numPr>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联合体投标</w:t>
      </w:r>
    </w:p>
    <w:p w14:paraId="338462D4">
      <w:pPr>
        <w:snapToGrid w:val="0"/>
        <w:spacing w:line="360" w:lineRule="auto"/>
        <w:ind w:firstLine="420" w:firstLineChars="200"/>
        <w:jc w:val="left"/>
        <w:rPr>
          <w:rFonts w:hint="eastAsia" w:ascii="宋体" w:hAnsi="宋体" w:cs="宋体"/>
          <w:color w:val="auto"/>
          <w:szCs w:val="21"/>
          <w:lang w:val="zh-CN"/>
        </w:rPr>
      </w:pPr>
      <w:r>
        <w:rPr>
          <w:rFonts w:hint="eastAsia" w:ascii="宋体" w:hAnsi="宋体" w:cs="宋体"/>
          <w:color w:val="auto"/>
          <w:szCs w:val="21"/>
          <w:lang w:val="zh-CN"/>
        </w:rPr>
        <w:t>本项目</w:t>
      </w:r>
      <w:r>
        <w:rPr>
          <w:rFonts w:hint="eastAsia" w:ascii="宋体" w:hAnsi="宋体" w:cs="宋体"/>
          <w:color w:val="auto"/>
          <w:szCs w:val="21"/>
        </w:rPr>
        <w:t>不接受</w:t>
      </w:r>
      <w:r>
        <w:rPr>
          <w:rFonts w:hint="eastAsia" w:ascii="宋体" w:hAnsi="宋体" w:cs="宋体"/>
          <w:color w:val="auto"/>
          <w:szCs w:val="21"/>
          <w:lang w:val="zh-CN"/>
        </w:rPr>
        <w:t>联合体投标。</w:t>
      </w:r>
    </w:p>
    <w:p w14:paraId="4BC2324D">
      <w:pPr>
        <w:pStyle w:val="40"/>
        <w:numPr>
          <w:ilvl w:val="0"/>
          <w:numId w:val="5"/>
        </w:numPr>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转包与分包</w:t>
      </w:r>
    </w:p>
    <w:p w14:paraId="310EEE6C">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本项目不允许转包。</w:t>
      </w:r>
    </w:p>
    <w:p w14:paraId="67C490A3">
      <w:pPr>
        <w:pStyle w:val="40"/>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（八）特别说明：</w:t>
      </w:r>
    </w:p>
    <w:p w14:paraId="12C0F041">
      <w:pPr>
        <w:pStyle w:val="13"/>
        <w:spacing w:after="0" w:line="360" w:lineRule="auto"/>
        <w:ind w:firstLine="480"/>
        <w:outlineLvl w:val="3"/>
        <w:rPr>
          <w:rFonts w:hint="eastAsia" w:ascii="宋体" w:hAnsi="宋体" w:cs="宋体"/>
          <w:color w:val="auto"/>
          <w:sz w:val="21"/>
          <w:szCs w:val="21"/>
        </w:rPr>
      </w:pPr>
      <w:r>
        <w:rPr>
          <w:rFonts w:hint="eastAsia" w:ascii="宋体" w:hAnsi="宋体" w:cs="宋体"/>
          <w:snapToGrid w:val="0"/>
          <w:color w:val="auto"/>
          <w:sz w:val="21"/>
          <w:szCs w:val="21"/>
        </w:rPr>
        <w:t>1.对投标人的限制</w:t>
      </w:r>
    </w:p>
    <w:p w14:paraId="390EA8FB">
      <w:pPr>
        <w:snapToGrid w:val="0"/>
        <w:spacing w:line="360" w:lineRule="auto"/>
        <w:ind w:firstLine="422" w:firstLineChars="200"/>
        <w:jc w:val="left"/>
        <w:rPr>
          <w:rFonts w:hint="eastAsia" w:ascii="宋体" w:hAnsi="宋体" w:cs="宋体"/>
          <w:b/>
          <w:bCs/>
          <w:color w:val="auto"/>
          <w:szCs w:val="21"/>
        </w:rPr>
      </w:pPr>
      <w:r>
        <w:rPr>
          <w:rFonts w:hint="eastAsia" w:ascii="宋体" w:hAnsi="宋体" w:cs="宋体"/>
          <w:b/>
          <w:color w:val="auto"/>
          <w:szCs w:val="21"/>
        </w:rPr>
        <w:t>▲</w:t>
      </w:r>
      <w:r>
        <w:rPr>
          <w:rFonts w:hint="eastAsia" w:ascii="宋体" w:hAnsi="宋体" w:cs="宋体"/>
          <w:b/>
          <w:bCs/>
          <w:snapToGrid w:val="0"/>
          <w:color w:val="auto"/>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28E5016">
      <w:pPr>
        <w:spacing w:line="360" w:lineRule="auto"/>
        <w:ind w:firstLine="420"/>
        <w:rPr>
          <w:rFonts w:hint="eastAsia" w:ascii="宋体" w:hAnsi="宋体" w:cs="宋体"/>
          <w:color w:val="auto"/>
          <w:szCs w:val="21"/>
        </w:rPr>
      </w:pPr>
      <w:r>
        <w:rPr>
          <w:rFonts w:hint="eastAsia" w:ascii="宋体" w:hAnsi="宋体" w:cs="宋体"/>
          <w:color w:val="auto"/>
          <w:szCs w:val="21"/>
        </w:rPr>
        <w:t>2.投标人投标所使用的资格、信誉、荣誉、业绩与企业认证必须为本法人所拥有。投标人投标所使用的采购项目实施人员必须为本法人员工（或必须为本法人或控股公司在职员工）。</w:t>
      </w:r>
    </w:p>
    <w:p w14:paraId="03868F3F">
      <w:pPr>
        <w:spacing w:line="360" w:lineRule="auto"/>
        <w:ind w:firstLine="420"/>
        <w:rPr>
          <w:rFonts w:hint="eastAsia" w:ascii="宋体" w:hAnsi="宋体" w:cs="宋体"/>
          <w:color w:val="auto"/>
          <w:szCs w:val="21"/>
        </w:rPr>
      </w:pPr>
      <w:r>
        <w:rPr>
          <w:rFonts w:hint="eastAsia" w:ascii="宋体" w:hAnsi="宋体" w:cs="宋体"/>
          <w:color w:val="auto"/>
          <w:szCs w:val="21"/>
        </w:rPr>
        <w:t>3.投标人应仔细阅读采购文件的所有内容，按照采购文件的要求提交投标文件，并对所提供的全部资料的真实性承担法律责任。</w:t>
      </w:r>
    </w:p>
    <w:p w14:paraId="64177ED7">
      <w:pPr>
        <w:spacing w:line="360" w:lineRule="auto"/>
        <w:ind w:firstLine="420"/>
        <w:rPr>
          <w:rFonts w:hint="eastAsia" w:ascii="宋体" w:hAnsi="宋体" w:cs="宋体"/>
          <w:color w:val="auto"/>
          <w:szCs w:val="21"/>
        </w:rPr>
      </w:pPr>
      <w:r>
        <w:rPr>
          <w:rFonts w:hint="eastAsia" w:ascii="宋体" w:hAnsi="宋体" w:cs="宋体"/>
          <w:color w:val="auto"/>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718ABCF">
      <w:pPr>
        <w:pStyle w:val="40"/>
        <w:snapToGrid w:val="0"/>
        <w:spacing w:before="120" w:after="120" w:line="360" w:lineRule="auto"/>
        <w:ind w:left="416" w:leftChars="198"/>
        <w:outlineLvl w:val="2"/>
        <w:rPr>
          <w:rFonts w:hint="eastAsia" w:hAnsi="宋体" w:eastAsia="宋体" w:cs="宋体"/>
          <w:b/>
          <w:color w:val="auto"/>
          <w:sz w:val="21"/>
          <w:szCs w:val="21"/>
        </w:rPr>
      </w:pPr>
      <w:r>
        <w:rPr>
          <w:rFonts w:hint="eastAsia" w:hAnsi="宋体" w:eastAsia="宋体" w:cs="宋体"/>
          <w:b/>
          <w:color w:val="auto"/>
          <w:sz w:val="21"/>
          <w:szCs w:val="21"/>
        </w:rPr>
        <w:t>（九）质疑和投诉</w:t>
      </w:r>
    </w:p>
    <w:p w14:paraId="0FA44BFA">
      <w:pPr>
        <w:pStyle w:val="40"/>
        <w:snapToGrid w:val="0"/>
        <w:spacing w:before="120" w:after="120" w:line="360" w:lineRule="auto"/>
        <w:ind w:firstLine="413" w:firstLineChars="196"/>
        <w:outlineLvl w:val="3"/>
        <w:rPr>
          <w:rFonts w:hint="eastAsia" w:hAnsi="宋体" w:eastAsia="宋体" w:cs="宋体"/>
          <w:b/>
          <w:bCs/>
          <w:color w:val="auto"/>
          <w:sz w:val="21"/>
          <w:szCs w:val="21"/>
        </w:rPr>
      </w:pPr>
      <w:r>
        <w:rPr>
          <w:rFonts w:hint="eastAsia" w:hAnsi="宋体" w:eastAsia="宋体" w:cs="宋体"/>
          <w:b/>
          <w:color w:val="auto"/>
          <w:sz w:val="21"/>
          <w:szCs w:val="21"/>
        </w:rPr>
        <w:t>1、</w:t>
      </w:r>
      <w:r>
        <w:rPr>
          <w:rFonts w:hint="eastAsia" w:hAnsi="宋体" w:eastAsia="宋体" w:cs="宋体"/>
          <w:b/>
          <w:bCs/>
          <w:color w:val="auto"/>
          <w:sz w:val="21"/>
          <w:szCs w:val="21"/>
        </w:rPr>
        <w:t>质疑</w:t>
      </w:r>
    </w:p>
    <w:p w14:paraId="2AB32BA3">
      <w:pPr>
        <w:spacing w:line="360" w:lineRule="auto"/>
        <w:ind w:firstLine="420"/>
        <w:rPr>
          <w:rFonts w:hint="eastAsia" w:ascii="宋体" w:hAnsi="宋体" w:cs="宋体"/>
          <w:color w:val="auto"/>
          <w:szCs w:val="21"/>
        </w:rPr>
      </w:pPr>
      <w:r>
        <w:rPr>
          <w:rFonts w:hint="eastAsia" w:ascii="宋体" w:hAnsi="宋体" w:cs="宋体"/>
          <w:color w:val="auto"/>
          <w:szCs w:val="21"/>
        </w:rPr>
        <w:t>1.1根据财政部94号令（《政府采购质疑和投诉办法》）的规定，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29AE199A">
      <w:pPr>
        <w:spacing w:line="360" w:lineRule="auto"/>
        <w:ind w:firstLine="420"/>
        <w:rPr>
          <w:rFonts w:hint="eastAsia" w:ascii="宋体" w:hAnsi="宋体" w:cs="宋体"/>
          <w:color w:val="auto"/>
          <w:szCs w:val="21"/>
        </w:rPr>
      </w:pPr>
      <w:r>
        <w:rPr>
          <w:rFonts w:hint="eastAsia" w:ascii="宋体" w:hAnsi="宋体" w:cs="宋体"/>
          <w:color w:val="auto"/>
          <w:szCs w:val="21"/>
        </w:rPr>
        <w:t>（1）投标人如认为招标公告信息使自身的合法权益受到损害的，应于自招标公告期限届满之日起七个工作日内以书面形式向招标代理机构提出质疑；</w:t>
      </w:r>
    </w:p>
    <w:p w14:paraId="21E866FC">
      <w:pPr>
        <w:spacing w:line="360" w:lineRule="auto"/>
        <w:ind w:firstLine="420"/>
        <w:rPr>
          <w:rFonts w:hint="eastAsia" w:ascii="宋体" w:hAnsi="宋体" w:cs="宋体"/>
          <w:color w:val="auto"/>
          <w:szCs w:val="21"/>
        </w:rPr>
      </w:pPr>
      <w:r>
        <w:rPr>
          <w:rFonts w:hint="eastAsia" w:ascii="宋体" w:hAnsi="宋体" w:cs="宋体"/>
          <w:color w:val="auto"/>
          <w:szCs w:val="21"/>
        </w:rPr>
        <w:t>（2）投标人如认为采购文件使自身的合法权益受到损害的，应按投标人须知前附表中质疑一栏中规定时间内提出要求；</w:t>
      </w:r>
    </w:p>
    <w:p w14:paraId="433F25EF">
      <w:pPr>
        <w:spacing w:line="360" w:lineRule="auto"/>
        <w:ind w:firstLine="420"/>
        <w:rPr>
          <w:rFonts w:hint="eastAsia" w:ascii="宋体" w:hAnsi="宋体" w:cs="宋体"/>
          <w:color w:val="auto"/>
          <w:szCs w:val="21"/>
        </w:rPr>
      </w:pPr>
      <w:r>
        <w:rPr>
          <w:rFonts w:hint="eastAsia" w:ascii="宋体" w:hAnsi="宋体" w:cs="宋体"/>
          <w:color w:val="auto"/>
          <w:szCs w:val="21"/>
        </w:rPr>
        <w:t>（3）对采购过程提出质疑的，为各采购程序环节结束之日；</w:t>
      </w:r>
    </w:p>
    <w:p w14:paraId="463BC8CC">
      <w:pPr>
        <w:spacing w:line="360" w:lineRule="auto"/>
        <w:ind w:firstLine="420"/>
        <w:rPr>
          <w:rFonts w:hint="eastAsia" w:ascii="宋体" w:hAnsi="宋体" w:cs="宋体"/>
          <w:color w:val="auto"/>
          <w:szCs w:val="21"/>
        </w:rPr>
      </w:pPr>
      <w:r>
        <w:rPr>
          <w:rFonts w:hint="eastAsia" w:ascii="宋体" w:hAnsi="宋体" w:cs="宋体"/>
          <w:color w:val="auto"/>
          <w:szCs w:val="21"/>
        </w:rPr>
        <w:t>（4）投标人如认为招标过程和中标结果使自身的合法权益受到损害的，应于中标结果公告期限届满之日起七个工作日内以书面形式向招标代理机构一次性提出针对同一采购程序环节的质疑。</w:t>
      </w:r>
    </w:p>
    <w:p w14:paraId="4091D091">
      <w:pPr>
        <w:spacing w:line="360" w:lineRule="auto"/>
        <w:ind w:firstLine="420"/>
        <w:rPr>
          <w:rFonts w:hint="eastAsia" w:ascii="宋体" w:hAnsi="宋体" w:cs="宋体"/>
          <w:color w:val="auto"/>
          <w:szCs w:val="21"/>
        </w:rPr>
      </w:pPr>
      <w:r>
        <w:rPr>
          <w:rFonts w:hint="eastAsia" w:ascii="宋体" w:hAnsi="宋体" w:cs="宋体"/>
          <w:color w:val="auto"/>
          <w:szCs w:val="21"/>
        </w:rPr>
        <w:t>1.2提出质疑的投标人（以下简称质疑投标人）应当是参与所质疑项目采购活动的投标人。</w:t>
      </w:r>
    </w:p>
    <w:p w14:paraId="556335FD">
      <w:pPr>
        <w:spacing w:line="360" w:lineRule="auto"/>
        <w:ind w:firstLine="420"/>
        <w:rPr>
          <w:rFonts w:hint="eastAsia" w:ascii="宋体" w:hAnsi="宋体" w:cs="宋体"/>
          <w:color w:val="auto"/>
          <w:szCs w:val="21"/>
        </w:rPr>
      </w:pPr>
      <w:r>
        <w:rPr>
          <w:rFonts w:hint="eastAsia" w:ascii="宋体" w:hAnsi="宋体" w:cs="宋体"/>
          <w:color w:val="auto"/>
          <w:szCs w:val="21"/>
        </w:rPr>
        <w:t>1.3投标人为自然人的，应当由本人签字；投标人为法人或者其他组织的，应当由法定代表人、主要负责人，或者其授权代表签字或者盖章，并加盖公章。</w:t>
      </w:r>
    </w:p>
    <w:p w14:paraId="38F8C6A7">
      <w:pPr>
        <w:spacing w:line="360" w:lineRule="auto"/>
        <w:ind w:firstLine="420"/>
        <w:rPr>
          <w:rFonts w:hint="eastAsia" w:ascii="宋体" w:hAnsi="宋体" w:cs="宋体"/>
          <w:color w:val="auto"/>
          <w:szCs w:val="21"/>
        </w:rPr>
      </w:pPr>
      <w:r>
        <w:rPr>
          <w:rFonts w:hint="eastAsia" w:ascii="宋体" w:hAnsi="宋体" w:cs="宋体"/>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5E1E451F">
      <w:pPr>
        <w:spacing w:line="360" w:lineRule="auto"/>
        <w:ind w:firstLine="420"/>
        <w:rPr>
          <w:rFonts w:hint="eastAsia" w:ascii="宋体" w:hAnsi="宋体" w:cs="宋体"/>
          <w:color w:val="auto"/>
          <w:szCs w:val="21"/>
        </w:rPr>
      </w:pPr>
      <w:r>
        <w:rPr>
          <w:rFonts w:hint="eastAsia" w:ascii="宋体" w:hAnsi="宋体" w:cs="宋体"/>
          <w:color w:val="auto"/>
          <w:szCs w:val="21"/>
        </w:rPr>
        <w:t>以联合体形式参加政府采购活动的，其投诉应当由组成联合体的所有投标人共同提出。</w:t>
      </w:r>
    </w:p>
    <w:p w14:paraId="498F616F">
      <w:pPr>
        <w:spacing w:line="360" w:lineRule="auto"/>
        <w:ind w:firstLine="420"/>
        <w:rPr>
          <w:rFonts w:hint="eastAsia" w:ascii="宋体" w:hAnsi="宋体" w:cs="宋体"/>
          <w:color w:val="auto"/>
          <w:szCs w:val="21"/>
        </w:rPr>
      </w:pPr>
      <w:r>
        <w:rPr>
          <w:rFonts w:hint="eastAsia" w:ascii="宋体" w:hAnsi="宋体" w:cs="宋体"/>
          <w:color w:val="auto"/>
          <w:szCs w:val="21"/>
        </w:rPr>
        <w:t>1.4投标人提交的质疑书需一式三份，质疑书至少应包括下列主要内容：</w:t>
      </w:r>
    </w:p>
    <w:p w14:paraId="2D3CCEE8">
      <w:pPr>
        <w:spacing w:line="360" w:lineRule="auto"/>
        <w:ind w:firstLine="420"/>
        <w:rPr>
          <w:rFonts w:hint="eastAsia" w:ascii="宋体" w:hAnsi="宋体" w:cs="宋体"/>
          <w:color w:val="auto"/>
          <w:szCs w:val="21"/>
        </w:rPr>
      </w:pPr>
      <w:r>
        <w:rPr>
          <w:rFonts w:hint="eastAsia" w:ascii="宋体" w:hAnsi="宋体" w:cs="宋体"/>
          <w:color w:val="auto"/>
          <w:szCs w:val="21"/>
        </w:rPr>
        <w:t>（一）投标人的姓名或者名称、地址、邮编、联系人及联系电话；</w:t>
      </w:r>
    </w:p>
    <w:p w14:paraId="5DEDDD7E">
      <w:pPr>
        <w:spacing w:line="360" w:lineRule="auto"/>
        <w:ind w:firstLine="420"/>
        <w:rPr>
          <w:rFonts w:hint="eastAsia" w:ascii="宋体" w:hAnsi="宋体" w:cs="宋体"/>
          <w:color w:val="auto"/>
          <w:szCs w:val="21"/>
        </w:rPr>
      </w:pPr>
      <w:r>
        <w:rPr>
          <w:rFonts w:hint="eastAsia" w:ascii="宋体" w:hAnsi="宋体" w:cs="宋体"/>
          <w:color w:val="auto"/>
          <w:szCs w:val="21"/>
        </w:rPr>
        <w:t>（二）质疑项目的名称、编号；</w:t>
      </w:r>
    </w:p>
    <w:p w14:paraId="4BDB9371">
      <w:pPr>
        <w:spacing w:line="360" w:lineRule="auto"/>
        <w:ind w:firstLine="420"/>
        <w:rPr>
          <w:rFonts w:hint="eastAsia" w:ascii="宋体" w:hAnsi="宋体" w:cs="宋体"/>
          <w:color w:val="auto"/>
          <w:szCs w:val="21"/>
        </w:rPr>
      </w:pPr>
      <w:r>
        <w:rPr>
          <w:rFonts w:hint="eastAsia" w:ascii="宋体" w:hAnsi="宋体" w:cs="宋体"/>
          <w:color w:val="auto"/>
          <w:szCs w:val="21"/>
        </w:rPr>
        <w:t>（三）具体、明确的质疑事项和与质疑事项相关的请求；</w:t>
      </w:r>
    </w:p>
    <w:p w14:paraId="1F349A03">
      <w:pPr>
        <w:spacing w:line="360" w:lineRule="auto"/>
        <w:ind w:firstLine="420"/>
        <w:rPr>
          <w:rFonts w:hint="eastAsia" w:ascii="宋体" w:hAnsi="宋体" w:cs="宋体"/>
          <w:color w:val="auto"/>
          <w:szCs w:val="21"/>
        </w:rPr>
      </w:pPr>
      <w:r>
        <w:rPr>
          <w:rFonts w:hint="eastAsia" w:ascii="宋体" w:hAnsi="宋体" w:cs="宋体"/>
          <w:color w:val="auto"/>
          <w:szCs w:val="21"/>
        </w:rPr>
        <w:t>（四）事实依据；</w:t>
      </w:r>
    </w:p>
    <w:p w14:paraId="139CE0A7">
      <w:pPr>
        <w:spacing w:line="360" w:lineRule="auto"/>
        <w:ind w:firstLine="420"/>
        <w:rPr>
          <w:rFonts w:hint="eastAsia" w:ascii="宋体" w:hAnsi="宋体" w:cs="宋体"/>
          <w:color w:val="auto"/>
          <w:szCs w:val="21"/>
        </w:rPr>
      </w:pPr>
      <w:r>
        <w:rPr>
          <w:rFonts w:hint="eastAsia" w:ascii="宋体" w:hAnsi="宋体" w:cs="宋体"/>
          <w:color w:val="auto"/>
          <w:szCs w:val="21"/>
        </w:rPr>
        <w:t>（五）必要的法律依据；</w:t>
      </w:r>
    </w:p>
    <w:p w14:paraId="77B151F2">
      <w:pPr>
        <w:spacing w:line="360" w:lineRule="auto"/>
        <w:ind w:firstLine="420"/>
        <w:rPr>
          <w:rFonts w:hint="eastAsia" w:ascii="宋体" w:hAnsi="宋体" w:cs="宋体"/>
          <w:color w:val="auto"/>
          <w:szCs w:val="21"/>
        </w:rPr>
      </w:pPr>
      <w:r>
        <w:rPr>
          <w:rFonts w:hint="eastAsia" w:ascii="宋体" w:hAnsi="宋体" w:cs="宋体"/>
          <w:color w:val="auto"/>
          <w:szCs w:val="21"/>
        </w:rPr>
        <w:t>（六）提出质疑的日期。</w:t>
      </w:r>
    </w:p>
    <w:p w14:paraId="02CD102C">
      <w:pPr>
        <w:spacing w:line="360" w:lineRule="auto"/>
        <w:ind w:firstLine="420"/>
        <w:rPr>
          <w:rFonts w:hint="eastAsia" w:ascii="宋体" w:hAnsi="宋体" w:cs="宋体"/>
          <w:color w:val="auto"/>
          <w:szCs w:val="21"/>
        </w:rPr>
      </w:pPr>
      <w:r>
        <w:rPr>
          <w:rFonts w:hint="eastAsia" w:ascii="宋体" w:hAnsi="宋体" w:cs="宋体"/>
          <w:color w:val="auto"/>
          <w:szCs w:val="21"/>
        </w:rPr>
        <w:t>1.5采购人、采购代理机构不得拒收质疑投标人在法定质疑期内发出的质疑函，应当在收到质疑函后7个工作日内作出答复，质疑答复的内容不得涉及商业秘密，并以书面形式通知质疑投标人和其他有关投标人。</w:t>
      </w:r>
    </w:p>
    <w:p w14:paraId="0AFD44F8">
      <w:pPr>
        <w:pStyle w:val="40"/>
        <w:snapToGrid w:val="0"/>
        <w:spacing w:before="120" w:after="120" w:line="360" w:lineRule="auto"/>
        <w:ind w:firstLine="413" w:firstLineChars="196"/>
        <w:outlineLvl w:val="3"/>
        <w:rPr>
          <w:rFonts w:hint="eastAsia" w:hAnsi="宋体" w:eastAsia="宋体" w:cs="宋体"/>
          <w:b/>
          <w:bCs/>
          <w:color w:val="auto"/>
          <w:sz w:val="21"/>
          <w:szCs w:val="21"/>
        </w:rPr>
      </w:pPr>
      <w:r>
        <w:rPr>
          <w:rFonts w:hint="eastAsia" w:hAnsi="宋体" w:eastAsia="宋体" w:cs="宋体"/>
          <w:b/>
          <w:bCs/>
          <w:color w:val="auto"/>
          <w:sz w:val="21"/>
          <w:szCs w:val="21"/>
        </w:rPr>
        <w:t>2、投诉</w:t>
      </w:r>
    </w:p>
    <w:p w14:paraId="0697C680">
      <w:pPr>
        <w:spacing w:line="360" w:lineRule="auto"/>
        <w:ind w:firstLine="420"/>
        <w:rPr>
          <w:rFonts w:hint="eastAsia" w:ascii="宋体" w:hAnsi="宋体" w:cs="宋体"/>
          <w:color w:val="auto"/>
          <w:szCs w:val="21"/>
        </w:rPr>
      </w:pPr>
      <w:r>
        <w:rPr>
          <w:rFonts w:hint="eastAsia" w:ascii="宋体" w:hAnsi="宋体" w:cs="宋体"/>
          <w:color w:val="auto"/>
          <w:szCs w:val="21"/>
        </w:rPr>
        <w:t>2.1质疑投标人对采购人、采购代理机构的答复不满意，或者采购人、采购代理机构未在规定时间内作出答复的，可以在答复期满后15个工作日内向《政府采购质疑和投诉办法》第六条规定的财政部门提起投诉。</w:t>
      </w:r>
    </w:p>
    <w:p w14:paraId="4EB93E0C">
      <w:pPr>
        <w:spacing w:line="360" w:lineRule="auto"/>
        <w:ind w:firstLine="420"/>
        <w:rPr>
          <w:rFonts w:hint="eastAsia" w:ascii="宋体" w:hAnsi="宋体" w:cs="宋体"/>
          <w:color w:val="auto"/>
          <w:szCs w:val="21"/>
        </w:rPr>
      </w:pPr>
      <w:r>
        <w:rPr>
          <w:rFonts w:hint="eastAsia" w:ascii="宋体" w:hAnsi="宋体" w:cs="宋体"/>
          <w:color w:val="auto"/>
          <w:szCs w:val="21"/>
        </w:rPr>
        <w:t>2.2投标人投诉的事项不得超出已质疑事项的范围，但基于质疑答复内容提出的投诉事项除外。</w:t>
      </w:r>
    </w:p>
    <w:p w14:paraId="67958606">
      <w:pPr>
        <w:spacing w:line="360" w:lineRule="auto"/>
        <w:ind w:firstLine="420"/>
        <w:rPr>
          <w:rFonts w:hint="eastAsia" w:ascii="宋体" w:hAnsi="宋体" w:cs="宋体"/>
          <w:color w:val="auto"/>
          <w:szCs w:val="21"/>
        </w:rPr>
      </w:pPr>
      <w:r>
        <w:rPr>
          <w:rFonts w:hint="eastAsia" w:ascii="宋体" w:hAnsi="宋体" w:cs="宋体"/>
          <w:color w:val="auto"/>
          <w:szCs w:val="21"/>
        </w:rPr>
        <w:t>2.3投诉人提起投诉应当符合下列条件：</w:t>
      </w:r>
    </w:p>
    <w:p w14:paraId="3EFFC841">
      <w:pPr>
        <w:spacing w:line="360" w:lineRule="auto"/>
        <w:ind w:firstLine="420"/>
        <w:rPr>
          <w:rFonts w:hint="eastAsia" w:ascii="宋体" w:hAnsi="宋体" w:cs="宋体"/>
          <w:color w:val="auto"/>
          <w:szCs w:val="21"/>
        </w:rPr>
      </w:pPr>
      <w:r>
        <w:rPr>
          <w:rFonts w:hint="eastAsia" w:ascii="宋体" w:hAnsi="宋体" w:cs="宋体"/>
          <w:color w:val="auto"/>
          <w:szCs w:val="21"/>
        </w:rPr>
        <w:t>（一）提起投诉前已依法进行质疑；</w:t>
      </w:r>
    </w:p>
    <w:p w14:paraId="02ED8CB6">
      <w:pPr>
        <w:spacing w:line="360" w:lineRule="auto"/>
        <w:ind w:firstLine="420"/>
        <w:rPr>
          <w:rFonts w:hint="eastAsia" w:ascii="宋体" w:hAnsi="宋体" w:cs="宋体"/>
          <w:color w:val="auto"/>
          <w:szCs w:val="21"/>
        </w:rPr>
      </w:pPr>
      <w:r>
        <w:rPr>
          <w:rFonts w:hint="eastAsia" w:ascii="宋体" w:hAnsi="宋体" w:cs="宋体"/>
          <w:color w:val="auto"/>
          <w:szCs w:val="21"/>
        </w:rPr>
        <w:t>（二）投诉书内容符合本办法的规定；</w:t>
      </w:r>
    </w:p>
    <w:p w14:paraId="79AF564B">
      <w:pPr>
        <w:spacing w:line="360" w:lineRule="auto"/>
        <w:ind w:firstLine="420"/>
        <w:rPr>
          <w:rFonts w:hint="eastAsia" w:ascii="宋体" w:hAnsi="宋体" w:cs="宋体"/>
          <w:color w:val="auto"/>
          <w:szCs w:val="21"/>
        </w:rPr>
      </w:pPr>
      <w:r>
        <w:rPr>
          <w:rFonts w:hint="eastAsia" w:ascii="宋体" w:hAnsi="宋体" w:cs="宋体"/>
          <w:color w:val="auto"/>
          <w:szCs w:val="21"/>
        </w:rPr>
        <w:t>（三）在投诉有效期限内提起投诉；</w:t>
      </w:r>
    </w:p>
    <w:p w14:paraId="1FB00C77">
      <w:pPr>
        <w:spacing w:line="360" w:lineRule="auto"/>
        <w:ind w:firstLine="420"/>
        <w:rPr>
          <w:rFonts w:hint="eastAsia" w:ascii="宋体" w:hAnsi="宋体" w:cs="宋体"/>
          <w:color w:val="auto"/>
          <w:szCs w:val="21"/>
        </w:rPr>
      </w:pPr>
      <w:r>
        <w:rPr>
          <w:rFonts w:hint="eastAsia" w:ascii="宋体" w:hAnsi="宋体" w:cs="宋体"/>
          <w:color w:val="auto"/>
          <w:szCs w:val="21"/>
        </w:rPr>
        <w:t>（四）同一投诉事项未经财政部门投诉处理；</w:t>
      </w:r>
    </w:p>
    <w:p w14:paraId="56E0734C">
      <w:pPr>
        <w:spacing w:line="360" w:lineRule="auto"/>
        <w:ind w:firstLine="420"/>
        <w:rPr>
          <w:rFonts w:hint="eastAsia" w:ascii="宋体" w:hAnsi="宋体" w:cs="宋体"/>
          <w:color w:val="auto"/>
          <w:szCs w:val="21"/>
        </w:rPr>
      </w:pPr>
      <w:r>
        <w:rPr>
          <w:rFonts w:hint="eastAsia" w:ascii="宋体" w:hAnsi="宋体" w:cs="宋体"/>
          <w:color w:val="auto"/>
          <w:szCs w:val="21"/>
        </w:rPr>
        <w:t>（五）财政部规定的其他条件。</w:t>
      </w:r>
    </w:p>
    <w:p w14:paraId="3A38FA72">
      <w:pPr>
        <w:spacing w:line="360" w:lineRule="auto"/>
        <w:ind w:firstLine="420"/>
        <w:rPr>
          <w:rFonts w:hint="eastAsia" w:ascii="宋体" w:hAnsi="宋体" w:cs="宋体"/>
          <w:color w:val="auto"/>
          <w:szCs w:val="21"/>
        </w:rPr>
      </w:pPr>
      <w:r>
        <w:rPr>
          <w:rFonts w:hint="eastAsia" w:ascii="宋体" w:hAnsi="宋体" w:cs="宋体"/>
          <w:color w:val="auto"/>
          <w:szCs w:val="21"/>
        </w:rPr>
        <w:t>2.4投诉人在全国范围12个月内三次以上投诉查无实据的，由财政部门列入不良行为记录名单。</w:t>
      </w:r>
    </w:p>
    <w:p w14:paraId="0C430BD8">
      <w:pPr>
        <w:spacing w:line="360" w:lineRule="auto"/>
        <w:ind w:firstLine="420"/>
        <w:rPr>
          <w:rFonts w:hint="eastAsia" w:ascii="宋体" w:hAnsi="宋体" w:cs="宋体"/>
          <w:color w:val="auto"/>
          <w:szCs w:val="21"/>
        </w:rPr>
      </w:pPr>
      <w:r>
        <w:rPr>
          <w:rFonts w:hint="eastAsia" w:ascii="宋体" w:hAnsi="宋体" w:cs="宋体"/>
          <w:color w:val="auto"/>
          <w:szCs w:val="21"/>
        </w:rPr>
        <w:t>2.5投诉人有下列行为之一的，属于虚假、恶意投诉，由财政部门列入不良行为记录名单，禁止其1至3年内参加政府采购活动：</w:t>
      </w:r>
    </w:p>
    <w:p w14:paraId="63170BD6">
      <w:pPr>
        <w:spacing w:line="360" w:lineRule="auto"/>
        <w:ind w:firstLine="420"/>
        <w:rPr>
          <w:rFonts w:hint="eastAsia" w:ascii="宋体" w:hAnsi="宋体" w:cs="宋体"/>
          <w:color w:val="auto"/>
          <w:szCs w:val="21"/>
        </w:rPr>
      </w:pPr>
      <w:r>
        <w:rPr>
          <w:rFonts w:hint="eastAsia" w:ascii="宋体" w:hAnsi="宋体" w:cs="宋体"/>
          <w:color w:val="auto"/>
          <w:szCs w:val="21"/>
        </w:rPr>
        <w:t>（一）捏造事实；</w:t>
      </w:r>
    </w:p>
    <w:p w14:paraId="599720F5">
      <w:pPr>
        <w:spacing w:line="360" w:lineRule="auto"/>
        <w:ind w:firstLine="420"/>
        <w:rPr>
          <w:rFonts w:hint="eastAsia" w:ascii="宋体" w:hAnsi="宋体" w:cs="宋体"/>
          <w:color w:val="auto"/>
          <w:szCs w:val="21"/>
        </w:rPr>
      </w:pPr>
      <w:r>
        <w:rPr>
          <w:rFonts w:hint="eastAsia" w:ascii="宋体" w:hAnsi="宋体" w:cs="宋体"/>
          <w:color w:val="auto"/>
          <w:szCs w:val="21"/>
        </w:rPr>
        <w:t>（二）提供虚假材料；</w:t>
      </w:r>
    </w:p>
    <w:p w14:paraId="635588F0">
      <w:pPr>
        <w:spacing w:line="360" w:lineRule="auto"/>
        <w:ind w:firstLine="420"/>
        <w:rPr>
          <w:rFonts w:hint="eastAsia" w:ascii="宋体" w:hAnsi="宋体" w:cs="宋体"/>
          <w:color w:val="auto"/>
          <w:szCs w:val="21"/>
        </w:rPr>
      </w:pPr>
      <w:r>
        <w:rPr>
          <w:rFonts w:hint="eastAsia" w:ascii="宋体" w:hAnsi="宋体" w:cs="宋体"/>
          <w:color w:val="auto"/>
          <w:szCs w:val="21"/>
        </w:rPr>
        <w:t>（三）以非法手段取得证明材料。证据来源的合法性存在明显疑问，投诉人无法证明其取得方式合法的，视为以非法手段取得证明材料。</w:t>
      </w:r>
    </w:p>
    <w:p w14:paraId="79EAC01D">
      <w:pPr>
        <w:spacing w:line="360" w:lineRule="auto"/>
        <w:ind w:firstLine="420"/>
        <w:rPr>
          <w:rFonts w:hint="eastAsia" w:ascii="宋体" w:hAnsi="宋体" w:cs="宋体"/>
          <w:color w:val="auto"/>
          <w:szCs w:val="21"/>
        </w:rPr>
      </w:pPr>
      <w:r>
        <w:rPr>
          <w:rFonts w:hint="eastAsia" w:ascii="宋体" w:hAnsi="宋体" w:cs="宋体"/>
          <w:color w:val="auto"/>
          <w:szCs w:val="21"/>
        </w:rPr>
        <w:t>2.6政府采购投标人质疑函范本，详见附件。</w:t>
      </w:r>
    </w:p>
    <w:p w14:paraId="3D8C5C54">
      <w:pPr>
        <w:pStyle w:val="13"/>
        <w:rPr>
          <w:rFonts w:hint="eastAsia" w:ascii="宋体" w:hAnsi="宋体" w:cs="宋体"/>
          <w:color w:val="auto"/>
        </w:rPr>
      </w:pPr>
    </w:p>
    <w:p w14:paraId="42BBA28F">
      <w:pPr>
        <w:pStyle w:val="40"/>
        <w:snapToGrid w:val="0"/>
        <w:spacing w:before="120" w:after="120"/>
        <w:ind w:firstLine="3626" w:firstLineChars="1290"/>
        <w:jc w:val="left"/>
        <w:outlineLvl w:val="1"/>
        <w:rPr>
          <w:rFonts w:hint="eastAsia" w:hAnsi="宋体" w:eastAsia="宋体" w:cs="宋体"/>
          <w:b/>
          <w:bCs/>
          <w:color w:val="auto"/>
          <w:sz w:val="28"/>
        </w:rPr>
      </w:pPr>
      <w:r>
        <w:rPr>
          <w:rFonts w:hint="eastAsia" w:hAnsi="宋体" w:eastAsia="宋体" w:cs="宋体"/>
          <w:b/>
          <w:bCs/>
          <w:color w:val="auto"/>
          <w:sz w:val="28"/>
        </w:rPr>
        <w:t>二、采购文件</w:t>
      </w:r>
    </w:p>
    <w:p w14:paraId="130E6EAE">
      <w:pPr>
        <w:snapToGrid w:val="0"/>
        <w:spacing w:line="360" w:lineRule="auto"/>
        <w:ind w:right="-241"/>
        <w:jc w:val="left"/>
        <w:outlineLvl w:val="2"/>
        <w:rPr>
          <w:rFonts w:hint="eastAsia" w:ascii="宋体" w:hAnsi="宋体" w:cs="宋体"/>
          <w:b/>
          <w:color w:val="auto"/>
          <w:szCs w:val="21"/>
        </w:rPr>
      </w:pPr>
      <w:r>
        <w:rPr>
          <w:rFonts w:hint="eastAsia" w:ascii="宋体" w:hAnsi="宋体" w:cs="宋体"/>
          <w:b/>
          <w:color w:val="auto"/>
          <w:szCs w:val="21"/>
        </w:rPr>
        <w:t>（一）采购文件的构成。本采购文件由以下部分组成：</w:t>
      </w:r>
    </w:p>
    <w:p w14:paraId="5E00E41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第一章  采购公告</w:t>
      </w:r>
    </w:p>
    <w:p w14:paraId="4B4FCF0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第二章  采购需求</w:t>
      </w:r>
    </w:p>
    <w:p w14:paraId="608800D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第三章  投标人须知</w:t>
      </w:r>
    </w:p>
    <w:p w14:paraId="19F74AF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第四章  评标办法及标准</w:t>
      </w:r>
    </w:p>
    <w:p w14:paraId="3BA4A6A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第五章  合同主要条款</w:t>
      </w:r>
    </w:p>
    <w:p w14:paraId="3B6138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第六章  投标文件相关格式</w:t>
      </w:r>
    </w:p>
    <w:p w14:paraId="0B3C2CFA">
      <w:pPr>
        <w:snapToGrid w:val="0"/>
        <w:spacing w:line="360" w:lineRule="auto"/>
        <w:ind w:right="-238"/>
        <w:jc w:val="left"/>
        <w:outlineLvl w:val="2"/>
        <w:rPr>
          <w:rFonts w:hint="eastAsia" w:ascii="宋体" w:hAnsi="宋体" w:cs="宋体"/>
          <w:b/>
          <w:color w:val="auto"/>
          <w:szCs w:val="21"/>
        </w:rPr>
      </w:pPr>
      <w:r>
        <w:rPr>
          <w:rFonts w:hint="eastAsia" w:ascii="宋体" w:hAnsi="宋体" w:cs="宋体"/>
          <w:b/>
          <w:color w:val="auto"/>
          <w:szCs w:val="21"/>
        </w:rPr>
        <w:t>（二）投标人的风险</w:t>
      </w:r>
    </w:p>
    <w:p w14:paraId="666E33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投标人没有按照采购文件要求提供全部资料，或者投标人没有对采购文件在各方面作出实质性响应是投标人的风险，责任自负。</w:t>
      </w:r>
    </w:p>
    <w:p w14:paraId="2681A33E">
      <w:pPr>
        <w:snapToGrid w:val="0"/>
        <w:spacing w:line="360" w:lineRule="auto"/>
        <w:ind w:right="-238"/>
        <w:jc w:val="left"/>
        <w:outlineLvl w:val="2"/>
        <w:rPr>
          <w:rFonts w:hint="eastAsia" w:ascii="宋体" w:hAnsi="宋体" w:cs="宋体"/>
          <w:b/>
          <w:color w:val="auto"/>
          <w:szCs w:val="21"/>
        </w:rPr>
      </w:pPr>
      <w:r>
        <w:rPr>
          <w:rFonts w:hint="eastAsia" w:ascii="宋体" w:hAnsi="宋体" w:cs="宋体"/>
          <w:b/>
          <w:color w:val="auto"/>
          <w:szCs w:val="21"/>
        </w:rPr>
        <w:t xml:space="preserve">（三）采购文件的澄清与修改 </w:t>
      </w:r>
    </w:p>
    <w:p w14:paraId="45E83018">
      <w:pPr>
        <w:pStyle w:val="40"/>
        <w:widowControl/>
        <w:snapToGrid w:val="0"/>
        <w:spacing w:beforeLines="0" w:afterLines="0" w:line="360" w:lineRule="auto"/>
        <w:ind w:right="-87" w:firstLine="415" w:firstLineChars="198"/>
        <w:rPr>
          <w:rFonts w:hint="eastAsia" w:hAnsi="宋体" w:eastAsia="宋体" w:cs="宋体"/>
          <w:color w:val="auto"/>
          <w:sz w:val="21"/>
          <w:szCs w:val="21"/>
        </w:rPr>
      </w:pPr>
      <w:r>
        <w:rPr>
          <w:rFonts w:hint="eastAsia" w:hAnsi="宋体" w:eastAsia="宋体" w:cs="宋体"/>
          <w:color w:val="auto"/>
          <w:sz w:val="21"/>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515C41B3">
      <w:pPr>
        <w:pStyle w:val="40"/>
        <w:widowControl/>
        <w:snapToGrid w:val="0"/>
        <w:spacing w:beforeLines="0" w:afterLines="0" w:line="360" w:lineRule="auto"/>
        <w:ind w:right="-87" w:firstLine="415" w:firstLineChars="198"/>
        <w:rPr>
          <w:rFonts w:hint="eastAsia" w:hAnsi="宋体" w:eastAsia="宋体" w:cs="宋体"/>
          <w:color w:val="auto"/>
          <w:sz w:val="21"/>
          <w:szCs w:val="21"/>
        </w:rPr>
      </w:pPr>
      <w:r>
        <w:rPr>
          <w:rFonts w:hint="eastAsia" w:hAnsi="宋体" w:eastAsia="宋体" w:cs="宋体"/>
          <w:color w:val="auto"/>
          <w:sz w:val="21"/>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52862084">
      <w:pPr>
        <w:pStyle w:val="40"/>
        <w:widowControl/>
        <w:snapToGrid w:val="0"/>
        <w:spacing w:beforeLines="0" w:afterLines="0" w:line="360" w:lineRule="auto"/>
        <w:ind w:right="-87" w:firstLine="415" w:firstLineChars="198"/>
        <w:rPr>
          <w:rFonts w:hint="eastAsia" w:hAnsi="宋体" w:eastAsia="宋体" w:cs="宋体"/>
          <w:color w:val="auto"/>
          <w:sz w:val="21"/>
          <w:szCs w:val="21"/>
        </w:rPr>
      </w:pPr>
      <w:r>
        <w:rPr>
          <w:rFonts w:hint="eastAsia" w:hAnsi="宋体" w:eastAsia="宋体" w:cs="宋体"/>
          <w:color w:val="auto"/>
          <w:sz w:val="21"/>
          <w:szCs w:val="21"/>
        </w:rPr>
        <w:t>3、采购文件澄清、答复、修改、补充的内容为采购文件的组成部分。当采购文件与采购文件的答复、澄清、修改、补充通知就同一内容的表述不一致时，以最后发出的变更公告为准。</w:t>
      </w:r>
    </w:p>
    <w:p w14:paraId="1AC075E9">
      <w:pPr>
        <w:pStyle w:val="40"/>
        <w:snapToGrid w:val="0"/>
        <w:spacing w:beforeLines="0" w:afterLines="0" w:line="360" w:lineRule="auto"/>
        <w:ind w:right="-506" w:rightChars="-241" w:firstLine="420" w:firstLineChars="200"/>
        <w:rPr>
          <w:rFonts w:hint="eastAsia" w:hAnsi="宋体" w:eastAsia="宋体" w:cs="宋体"/>
          <w:b/>
          <w:color w:val="auto"/>
          <w:sz w:val="21"/>
          <w:szCs w:val="21"/>
        </w:rPr>
      </w:pPr>
      <w:r>
        <w:rPr>
          <w:rFonts w:hint="eastAsia" w:hAnsi="宋体" w:eastAsia="宋体" w:cs="宋体"/>
          <w:color w:val="auto"/>
          <w:sz w:val="21"/>
          <w:szCs w:val="21"/>
        </w:rPr>
        <w:t>4、采购文件的澄清、答复、修改或补充都应该通过本代理机构以法定形式发布。</w:t>
      </w:r>
    </w:p>
    <w:p w14:paraId="67BABA01">
      <w:pPr>
        <w:pStyle w:val="40"/>
        <w:snapToGrid w:val="0"/>
        <w:spacing w:before="120" w:after="120"/>
        <w:ind w:firstLine="3626" w:firstLineChars="1290"/>
        <w:jc w:val="left"/>
        <w:outlineLvl w:val="1"/>
        <w:rPr>
          <w:rFonts w:hint="eastAsia" w:hAnsi="宋体" w:eastAsia="宋体" w:cs="宋体"/>
          <w:b/>
          <w:bCs/>
          <w:color w:val="auto"/>
          <w:sz w:val="28"/>
        </w:rPr>
      </w:pPr>
      <w:r>
        <w:rPr>
          <w:rFonts w:hint="eastAsia" w:hAnsi="宋体" w:eastAsia="宋体" w:cs="宋体"/>
          <w:b/>
          <w:bCs/>
          <w:color w:val="auto"/>
          <w:sz w:val="28"/>
        </w:rPr>
        <w:t>三、投标文件的编制</w:t>
      </w:r>
    </w:p>
    <w:p w14:paraId="5E6DB4DB">
      <w:pPr>
        <w:tabs>
          <w:tab w:val="left" w:pos="0"/>
        </w:tabs>
        <w:spacing w:line="360" w:lineRule="auto"/>
        <w:ind w:firstLine="211" w:firstLineChars="100"/>
        <w:outlineLvl w:val="2"/>
        <w:rPr>
          <w:rFonts w:hint="eastAsia" w:ascii="宋体" w:hAnsi="宋体" w:cs="宋体"/>
          <w:b/>
          <w:color w:val="auto"/>
          <w:szCs w:val="21"/>
        </w:rPr>
      </w:pPr>
      <w:r>
        <w:rPr>
          <w:rFonts w:hint="eastAsia" w:ascii="宋体" w:hAnsi="宋体" w:cs="宋体"/>
          <w:b/>
          <w:color w:val="auto"/>
          <w:szCs w:val="21"/>
        </w:rPr>
        <w:t>（一）投标文件的形式和效力</w:t>
      </w:r>
    </w:p>
    <w:p w14:paraId="14DB759E">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投标文件分为电子投标文件以及备份投标文件，备份文件为以介质存储的数据电文形式的投标文件。</w:t>
      </w:r>
    </w:p>
    <w:p w14:paraId="1C9B2A3E">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1、电子投标文件，按“政采云供应商项目采购-电子招投标操作指南”及本招标文件要求制作、加密并递交。</w:t>
      </w:r>
    </w:p>
    <w:p w14:paraId="308BC29A">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2、以介质存储的数据电文形式的备份投标文件，按政采云供应商项目采购-电子招投标操作指南中制作的电子投标文件和未加密的投标文件。</w:t>
      </w:r>
    </w:p>
    <w:p w14:paraId="6D627D31">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投标文件的启用，按先后顺位分别为电子投标文件、以介质存储的数据电文形式的备份投标文件。在下一顺位的投标文件启用时，前一顺位的投标文件自动失效。</w:t>
      </w:r>
    </w:p>
    <w:p w14:paraId="205DB9DF">
      <w:pPr>
        <w:tabs>
          <w:tab w:val="left" w:pos="0"/>
        </w:tabs>
        <w:spacing w:line="360" w:lineRule="auto"/>
        <w:ind w:firstLine="211" w:firstLineChars="100"/>
        <w:outlineLvl w:val="2"/>
        <w:rPr>
          <w:rFonts w:hint="eastAsia" w:ascii="宋体" w:hAnsi="宋体" w:cs="宋体"/>
          <w:b/>
          <w:color w:val="auto"/>
          <w:szCs w:val="21"/>
        </w:rPr>
      </w:pPr>
      <w:r>
        <w:rPr>
          <w:rFonts w:hint="eastAsia" w:ascii="宋体" w:hAnsi="宋体" w:cs="宋体"/>
          <w:b/>
          <w:color w:val="auto"/>
          <w:szCs w:val="21"/>
        </w:rPr>
        <w:t>（二）投标文件的组成</w:t>
      </w:r>
    </w:p>
    <w:p w14:paraId="74A77860">
      <w:pPr>
        <w:tabs>
          <w:tab w:val="left" w:pos="0"/>
        </w:tabs>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投标文件由资格证明文件、商务及技术文件、报价文件三部份组成。</w:t>
      </w:r>
      <w:r>
        <w:rPr>
          <w:rFonts w:hint="eastAsia" w:ascii="宋体" w:hAnsi="宋体" w:cs="宋体"/>
          <w:color w:val="auto"/>
          <w:szCs w:val="21"/>
        </w:rPr>
        <w:t>电子投标文件中所须加盖公章部分均采用CA签章。（以下投标文件的部分格式详见本招标文件第六章，如本招标文件没有提供相应的格式，投标人可自行制表填写）</w:t>
      </w:r>
    </w:p>
    <w:p w14:paraId="0243F929">
      <w:pPr>
        <w:pStyle w:val="17"/>
        <w:numPr>
          <w:ilvl w:val="0"/>
          <w:numId w:val="6"/>
        </w:numPr>
        <w:snapToGrid w:val="0"/>
        <w:spacing w:line="360" w:lineRule="auto"/>
        <w:outlineLvl w:val="3"/>
        <w:rPr>
          <w:rFonts w:hint="eastAsia" w:hAnsi="宋体" w:eastAsia="宋体" w:cs="宋体"/>
          <w:b/>
          <w:color w:val="auto"/>
          <w:sz w:val="21"/>
          <w:szCs w:val="21"/>
        </w:rPr>
      </w:pPr>
      <w:r>
        <w:rPr>
          <w:rFonts w:hint="eastAsia" w:hAnsi="宋体" w:eastAsia="宋体" w:cs="宋体"/>
          <w:b/>
          <w:color w:val="auto"/>
          <w:sz w:val="21"/>
          <w:szCs w:val="21"/>
        </w:rPr>
        <w:t>资格证明文件：</w:t>
      </w:r>
    </w:p>
    <w:p w14:paraId="540B6CE0">
      <w:pPr>
        <w:snapToGrid w:val="0"/>
        <w:spacing w:line="360" w:lineRule="auto"/>
        <w:ind w:firstLine="420" w:firstLineChars="200"/>
        <w:jc w:val="left"/>
        <w:rPr>
          <w:rFonts w:hint="eastAsia" w:ascii="宋体" w:hAnsi="宋体" w:cs="宋体"/>
          <w:b/>
          <w:bCs/>
          <w:color w:val="auto"/>
          <w:szCs w:val="21"/>
        </w:rPr>
      </w:pPr>
      <w:r>
        <w:rPr>
          <w:rFonts w:hint="eastAsia" w:ascii="宋体" w:hAnsi="宋体" w:cs="宋体"/>
          <w:color w:val="auto"/>
          <w:szCs w:val="21"/>
        </w:rPr>
        <w:t>1.1基本资格条件：符合《中华人民共和国政府采购法》第二十二条的规定；</w:t>
      </w:r>
    </w:p>
    <w:p w14:paraId="5876E40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（以下A~E项是第二十二条要求及对应证明材料的具体内容，各投标人须在投标文件中出具对应证明材料）</w:t>
      </w:r>
    </w:p>
    <w:p w14:paraId="57B4D561">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A.具有独立承担民事责任的能力：</w:t>
      </w:r>
    </w:p>
    <w:p w14:paraId="329910C4">
      <w:pPr>
        <w:spacing w:line="360" w:lineRule="auto"/>
        <w:rPr>
          <w:rFonts w:hint="eastAsia" w:ascii="宋体" w:hAnsi="宋体" w:cs="宋体"/>
          <w:b/>
          <w:bCs/>
          <w:color w:val="auto"/>
          <w:szCs w:val="21"/>
        </w:rPr>
      </w:pPr>
      <w:r>
        <w:rPr>
          <w:rFonts w:hint="eastAsia" w:ascii="宋体" w:hAnsi="宋体" w:cs="宋体"/>
          <w:b/>
          <w:bCs/>
          <w:color w:val="auto"/>
          <w:szCs w:val="21"/>
        </w:rPr>
        <w:t xml:space="preserve">  </w:t>
      </w:r>
      <w:r>
        <w:rPr>
          <w:rFonts w:hint="eastAsia" w:ascii="宋体" w:hAnsi="宋体" w:cs="宋体"/>
          <w:color w:val="auto"/>
          <w:szCs w:val="21"/>
        </w:rPr>
        <w:t xml:space="preserve">  投标人须在投标文件中出具符合以下情况的证明材料扫描件</w:t>
      </w:r>
      <w:r>
        <w:rPr>
          <w:rFonts w:hint="eastAsia" w:ascii="宋体" w:hAnsi="宋体" w:cs="宋体"/>
          <w:b/>
          <w:bCs/>
          <w:color w:val="auto"/>
          <w:szCs w:val="21"/>
        </w:rPr>
        <w:t>（五选一）：</w:t>
      </w:r>
    </w:p>
    <w:p w14:paraId="3E87FB9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,1)</w:instrText>
      </w:r>
      <w:r>
        <w:rPr>
          <w:rFonts w:hint="eastAsia" w:ascii="宋体" w:hAnsi="宋体" w:cs="宋体"/>
          <w:color w:val="auto"/>
          <w:szCs w:val="21"/>
        </w:rPr>
        <w:fldChar w:fldCharType="end"/>
      </w:r>
      <w:r>
        <w:rPr>
          <w:rFonts w:hint="eastAsia" w:ascii="宋体" w:hAnsi="宋体" w:cs="宋体"/>
          <w:color w:val="auto"/>
          <w:szCs w:val="21"/>
        </w:rPr>
        <w:t>如投标人是企业（包括合伙企业），提供在工商部门注册的有效“企业法人营业执照”或“营业执照”；</w:t>
      </w:r>
    </w:p>
    <w:p w14:paraId="16275B0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,2)</w:instrText>
      </w:r>
      <w:r>
        <w:rPr>
          <w:rFonts w:hint="eastAsia" w:ascii="宋体" w:hAnsi="宋体" w:cs="宋体"/>
          <w:color w:val="auto"/>
          <w:szCs w:val="21"/>
        </w:rPr>
        <w:fldChar w:fldCharType="end"/>
      </w:r>
      <w:r>
        <w:rPr>
          <w:rFonts w:hint="eastAsia" w:ascii="宋体" w:hAnsi="宋体" w:cs="宋体"/>
          <w:color w:val="auto"/>
          <w:szCs w:val="21"/>
        </w:rPr>
        <w:t>如投标人是事业单位， 提供有效的“事业单位法人证书”；</w:t>
      </w:r>
    </w:p>
    <w:p w14:paraId="261842F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,3)</w:instrText>
      </w:r>
      <w:r>
        <w:rPr>
          <w:rFonts w:hint="eastAsia" w:ascii="宋体" w:hAnsi="宋体" w:cs="宋体"/>
          <w:color w:val="auto"/>
          <w:szCs w:val="21"/>
        </w:rPr>
        <w:fldChar w:fldCharType="end"/>
      </w:r>
      <w:r>
        <w:rPr>
          <w:rFonts w:hint="eastAsia" w:ascii="宋体" w:hAnsi="宋体" w:cs="宋体"/>
          <w:color w:val="auto"/>
          <w:szCs w:val="21"/>
        </w:rPr>
        <w:t>如投标人是非企业专业服务机构的，提供执业许可证等证明文件等证明文件；</w:t>
      </w:r>
    </w:p>
    <w:p w14:paraId="1791FE4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,4)</w:instrText>
      </w:r>
      <w:r>
        <w:rPr>
          <w:rFonts w:hint="eastAsia" w:ascii="宋体" w:hAnsi="宋体" w:cs="宋体"/>
          <w:color w:val="auto"/>
          <w:szCs w:val="21"/>
        </w:rPr>
        <w:fldChar w:fldCharType="end"/>
      </w:r>
      <w:r>
        <w:rPr>
          <w:rFonts w:hint="eastAsia" w:ascii="宋体" w:hAnsi="宋体" w:cs="宋体"/>
          <w:color w:val="auto"/>
          <w:szCs w:val="21"/>
        </w:rPr>
        <w:t>如投标人是个体工商户，提供有效的“个体工商户营业执照”；</w:t>
      </w:r>
    </w:p>
    <w:p w14:paraId="4A082D3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,5)</w:instrText>
      </w:r>
      <w:r>
        <w:rPr>
          <w:rFonts w:hint="eastAsia" w:ascii="宋体" w:hAnsi="宋体" w:cs="宋体"/>
          <w:color w:val="auto"/>
          <w:szCs w:val="21"/>
        </w:rPr>
        <w:fldChar w:fldCharType="end"/>
      </w:r>
      <w:r>
        <w:rPr>
          <w:rFonts w:hint="eastAsia" w:ascii="宋体" w:hAnsi="宋体" w:cs="宋体"/>
          <w:color w:val="auto"/>
          <w:szCs w:val="21"/>
        </w:rPr>
        <w:t>如投标人是自然人，提供有效的自然人身份证明（居民身份证正反面或公安机关出具的临时居民身份证正反面或港澳台胞证或证照）。</w:t>
      </w:r>
    </w:p>
    <w:p w14:paraId="69B288FC">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B.具有良好的商业信誉和健全的财务会计制度：</w:t>
      </w:r>
    </w:p>
    <w:p w14:paraId="63A4ECE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,1)</w:instrText>
      </w:r>
      <w:r>
        <w:rPr>
          <w:rFonts w:hint="eastAsia" w:ascii="宋体" w:hAnsi="宋体" w:cs="宋体"/>
          <w:color w:val="auto"/>
          <w:szCs w:val="21"/>
        </w:rPr>
        <w:fldChar w:fldCharType="end"/>
      </w:r>
      <w:r>
        <w:rPr>
          <w:rFonts w:hint="eastAsia" w:ascii="宋体" w:hAnsi="宋体" w:cs="宋体"/>
          <w:color w:val="auto"/>
          <w:szCs w:val="21"/>
        </w:rPr>
        <w:t>良好的商业信誉：</w:t>
      </w:r>
    </w:p>
    <w:p w14:paraId="6344F8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投标人书面承诺具有良好的商业信誉，至本项目投标截止时间止符合参与政府采购活动资格条件（格式自拟）；</w:t>
      </w:r>
    </w:p>
    <w:p w14:paraId="68EF499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05F0C94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对列入失信被执行人、重大税收违法案件当事人名单、政府采购严重违法失信行为记录名单的投标人，其投标将作无效标处理。</w:t>
      </w:r>
    </w:p>
    <w:p w14:paraId="1A4D2AD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②健全的财务会计制度：</w:t>
      </w:r>
    </w:p>
    <w:p w14:paraId="4B9FE581">
      <w:pPr>
        <w:numPr>
          <w:ilvl w:val="0"/>
          <w:numId w:val="7"/>
        </w:num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投标人书面承诺具有健全的财务会计制度，至本项目投标截止时间止符合参与政府采购活动资格条件（格式自拟）；</w:t>
      </w:r>
    </w:p>
    <w:p w14:paraId="387D1AEF">
      <w:pPr>
        <w:pStyle w:val="38"/>
        <w:spacing w:line="360" w:lineRule="auto"/>
        <w:ind w:left="420" w:firstLine="0" w:firstLineChars="0"/>
        <w:rPr>
          <w:rFonts w:hint="eastAsia" w:ascii="宋体" w:hAnsi="宋体" w:cs="宋体"/>
          <w:b/>
          <w:bCs/>
          <w:color w:val="auto"/>
          <w:szCs w:val="21"/>
        </w:rPr>
      </w:pPr>
      <w:r>
        <w:rPr>
          <w:rFonts w:hint="eastAsia" w:ascii="宋体" w:hAnsi="宋体" w:cs="宋体"/>
          <w:b/>
          <w:bCs/>
          <w:color w:val="auto"/>
          <w:szCs w:val="21"/>
        </w:rPr>
        <w:t>C.具有履行合同所必需的设备和专业技术能力：</w:t>
      </w:r>
    </w:p>
    <w:p w14:paraId="6FB44A3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投标人须在投标文件中出具具有履行合同所必需的设备和专业技术能力的《投标函》。（格式见附件）</w:t>
      </w:r>
    </w:p>
    <w:p w14:paraId="0E6D875D">
      <w:pPr>
        <w:pStyle w:val="38"/>
        <w:spacing w:line="360" w:lineRule="auto"/>
        <w:ind w:left="420" w:firstLine="0" w:firstLineChars="0"/>
        <w:rPr>
          <w:rFonts w:hint="eastAsia" w:ascii="宋体" w:hAnsi="宋体" w:cs="宋体"/>
          <w:b/>
          <w:bCs/>
          <w:color w:val="auto"/>
          <w:szCs w:val="21"/>
        </w:rPr>
      </w:pPr>
      <w:r>
        <w:rPr>
          <w:rFonts w:hint="eastAsia" w:ascii="宋体" w:hAnsi="宋体" w:cs="宋体"/>
          <w:b/>
          <w:bCs/>
          <w:color w:val="auto"/>
          <w:szCs w:val="21"/>
        </w:rPr>
        <w:t>D.有依法缴纳税收和社会保障资金的良好记录：</w:t>
      </w:r>
    </w:p>
    <w:p w14:paraId="0366B2A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投标人书面承诺有依法缴纳税收和社会保障资金的良好记录，至本项目投标截止时间止符合参与政府采购活动资格条件（格式自拟）；</w:t>
      </w:r>
    </w:p>
    <w:p w14:paraId="2BEC668B">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E.参加政府采购活动前三年内，在经营活动中没有重大违法记录：</w:t>
      </w:r>
    </w:p>
    <w:p w14:paraId="1D69AF44">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1.1</w:t>
      </w:r>
      <w:r>
        <w:rPr>
          <w:rFonts w:hint="eastAsia" w:ascii="宋体" w:hAnsi="宋体" w:cs="宋体"/>
          <w:color w:val="auto"/>
          <w:szCs w:val="21"/>
        </w:rPr>
        <w:t>投标人须在投标文件中出具《声明函》。（格式见附件）</w:t>
      </w:r>
    </w:p>
    <w:p w14:paraId="66AE4CC6">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1.2投标人法定代表人身份证扫描件；</w:t>
      </w:r>
    </w:p>
    <w:p w14:paraId="296B934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1.3《法定代表人授权函》原件，非法定代表人参加投标时用；</w:t>
      </w:r>
    </w:p>
    <w:p w14:paraId="07BE03E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1.4投标人代表身份证扫描件，非法定代表人参加投标时用；   </w:t>
      </w:r>
    </w:p>
    <w:p w14:paraId="35E86E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1.5享受政策相关证明文件（符合以下三个子项中的任意一项要求即可）。</w:t>
      </w:r>
    </w:p>
    <w:p w14:paraId="1E03120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A.小微企业：《中小企业声明函》（格式见附件）</w:t>
      </w:r>
    </w:p>
    <w:p w14:paraId="4625E3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B.监狱企业：由省级以上监狱管理局、戒毒管理局（含新疆生产建设兵团）出具的属于监</w:t>
      </w:r>
    </w:p>
    <w:p w14:paraId="33C70FD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狱企业的证明文件</w:t>
      </w:r>
    </w:p>
    <w:p w14:paraId="51743027">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C.残疾人福利性单位：《残疾人福利性单位声明函》（格式见附件）</w:t>
      </w:r>
    </w:p>
    <w:p w14:paraId="0EAB94E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注：证明材料均需加盖签章。</w:t>
      </w:r>
    </w:p>
    <w:p w14:paraId="5C03705E">
      <w:pPr>
        <w:pStyle w:val="40"/>
        <w:numPr>
          <w:ilvl w:val="0"/>
          <w:numId w:val="8"/>
        </w:numPr>
        <w:snapToGrid w:val="0"/>
        <w:spacing w:beforeLines="0" w:afterLines="0" w:line="360" w:lineRule="auto"/>
        <w:ind w:right="-506" w:rightChars="-241" w:firstLine="417" w:firstLineChars="198"/>
        <w:outlineLvl w:val="3"/>
        <w:rPr>
          <w:rFonts w:hint="eastAsia" w:hAnsi="宋体" w:eastAsia="宋体" w:cs="宋体"/>
          <w:b/>
          <w:color w:val="auto"/>
          <w:sz w:val="21"/>
          <w:szCs w:val="21"/>
        </w:rPr>
      </w:pPr>
      <w:r>
        <w:rPr>
          <w:rFonts w:hint="eastAsia" w:hAnsi="宋体" w:eastAsia="宋体" w:cs="宋体"/>
          <w:b/>
          <w:color w:val="auto"/>
          <w:sz w:val="21"/>
          <w:szCs w:val="21"/>
        </w:rPr>
        <w:t>商务及技术文件：</w:t>
      </w:r>
    </w:p>
    <w:p w14:paraId="751AD28F">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2.1目录或评分索引（为便于评审，请投标人务必自制目录或评分索引表）；</w:t>
      </w:r>
    </w:p>
    <w:p w14:paraId="2B878681">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2.2按评分标准依序提供相关材料、方案；</w:t>
      </w:r>
    </w:p>
    <w:p w14:paraId="4DF774B7">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2.3本采购文件要求提供的和投标人认为需要提供的其它说明和资料/文件。</w:t>
      </w:r>
    </w:p>
    <w:p w14:paraId="4CF2D90B">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注：证明材料均需加盖签章。</w:t>
      </w:r>
    </w:p>
    <w:p w14:paraId="5981FA67">
      <w:pPr>
        <w:pStyle w:val="40"/>
        <w:snapToGrid w:val="0"/>
        <w:spacing w:beforeLines="0" w:afterLines="0" w:line="360" w:lineRule="auto"/>
        <w:ind w:firstLine="422" w:firstLineChars="200"/>
        <w:outlineLvl w:val="3"/>
        <w:rPr>
          <w:rFonts w:hint="eastAsia" w:hAnsi="宋体" w:eastAsia="宋体" w:cs="宋体"/>
          <w:b/>
          <w:color w:val="auto"/>
          <w:sz w:val="21"/>
          <w:szCs w:val="21"/>
        </w:rPr>
      </w:pPr>
      <w:r>
        <w:rPr>
          <w:rFonts w:hint="eastAsia" w:hAnsi="宋体" w:eastAsia="宋体" w:cs="宋体"/>
          <w:b/>
          <w:color w:val="auto"/>
          <w:sz w:val="21"/>
          <w:szCs w:val="21"/>
        </w:rPr>
        <w:t>3、报价部分：</w:t>
      </w:r>
    </w:p>
    <w:p w14:paraId="5857D87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3.1投标报价一览表（格式见附件）；</w:t>
      </w:r>
    </w:p>
    <w:p w14:paraId="3402AEF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3.2报价明细表（格式见附件）；</w:t>
      </w:r>
    </w:p>
    <w:p w14:paraId="3BC3D01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3</w:t>
      </w:r>
      <w:r>
        <w:rPr>
          <w:rFonts w:hint="eastAsia" w:ascii="宋体" w:hAnsi="宋体" w:cs="宋体"/>
          <w:color w:val="auto"/>
          <w:szCs w:val="21"/>
        </w:rPr>
        <w:t>投标人针对报价需要说明的其他文件和说明（如有，格式自拟）。</w:t>
      </w:r>
    </w:p>
    <w:p w14:paraId="601EC366">
      <w:pPr>
        <w:snapToGrid w:val="0"/>
        <w:spacing w:line="360" w:lineRule="auto"/>
        <w:ind w:right="55" w:firstLine="211" w:firstLineChars="100"/>
        <w:jc w:val="left"/>
        <w:outlineLvl w:val="2"/>
        <w:rPr>
          <w:rFonts w:hint="eastAsia" w:ascii="宋体" w:hAnsi="宋体" w:cs="宋体"/>
          <w:b/>
          <w:color w:val="auto"/>
          <w:szCs w:val="21"/>
        </w:rPr>
      </w:pPr>
      <w:r>
        <w:rPr>
          <w:rFonts w:hint="eastAsia" w:ascii="宋体" w:hAnsi="宋体" w:cs="宋体"/>
          <w:b/>
          <w:color w:val="auto"/>
          <w:szCs w:val="21"/>
        </w:rPr>
        <w:t>（三）投标文件的语言及计量</w:t>
      </w:r>
    </w:p>
    <w:p w14:paraId="59722E9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1.投标文件以及投标人与采购人就有关投标事宜的所有来往函电，均应以中文汉语书写。除签名、盖章、专用名称等特殊情形外，以中文汉语以外的文字表述的投标文件视同未提供。</w:t>
      </w:r>
    </w:p>
    <w:p w14:paraId="089B772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2.投标计量单位，采购文件已有明确规定的，使用采购文件规定的计量单位；采购文件没有规定的，应采用中华人民共和国法定计量单位（货币单位：人民币元），否则视同未响应。</w:t>
      </w:r>
    </w:p>
    <w:p w14:paraId="356CAC5B">
      <w:pPr>
        <w:tabs>
          <w:tab w:val="left" w:pos="0"/>
        </w:tabs>
        <w:spacing w:line="360" w:lineRule="auto"/>
        <w:ind w:firstLine="211" w:firstLineChars="100"/>
        <w:outlineLvl w:val="2"/>
        <w:rPr>
          <w:rFonts w:hint="eastAsia" w:ascii="宋体" w:hAnsi="宋体" w:cs="宋体"/>
          <w:b/>
          <w:color w:val="auto"/>
          <w:szCs w:val="21"/>
        </w:rPr>
      </w:pPr>
      <w:r>
        <w:rPr>
          <w:rFonts w:hint="eastAsia" w:ascii="宋体" w:hAnsi="宋体" w:cs="宋体"/>
          <w:b/>
          <w:color w:val="auto"/>
          <w:szCs w:val="21"/>
        </w:rPr>
        <w:t>（四）投标报价</w:t>
      </w:r>
    </w:p>
    <w:p w14:paraId="6C63D39E">
      <w:pPr>
        <w:pStyle w:val="17"/>
        <w:snapToGrid w:val="0"/>
        <w:spacing w:line="360" w:lineRule="auto"/>
        <w:ind w:firstLine="417" w:firstLineChars="198"/>
        <w:rPr>
          <w:rFonts w:hint="eastAsia" w:hAnsi="宋体" w:eastAsia="宋体" w:cs="宋体"/>
          <w:color w:val="auto"/>
          <w:sz w:val="21"/>
          <w:szCs w:val="21"/>
        </w:rPr>
      </w:pPr>
      <w:r>
        <w:rPr>
          <w:rFonts w:hint="eastAsia" w:hAnsi="宋体" w:eastAsia="宋体" w:cs="宋体"/>
          <w:b/>
          <w:bCs/>
          <w:color w:val="auto"/>
          <w:sz w:val="21"/>
          <w:szCs w:val="21"/>
        </w:rPr>
        <w:t>1.投标报价是履行合同的最终价格，包括完成本项目所需的设备、工具费、税费、管理费用、人员工资等其他一切费用。</w:t>
      </w:r>
    </w:p>
    <w:p w14:paraId="7A076FD7">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2.投标人应根据招标文件报出所投项目对应标项的合同总价。所投项目标项的总价一旦核实确认，不得再做更改。对投标人漏报致使服务未能达到需求的功能和效果，其费用和后果由投标人自行负责。合同总价不得超过本项目标项对应的预算采购金额。</w:t>
      </w:r>
    </w:p>
    <w:p w14:paraId="1B09B602">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3.在符合总体要求的前提下，投标人可对投标文件中没有提及的内容，按自己的理解适当增加，但有关价格及费用必须在投标文件中单独列出，并说明理由。</w:t>
      </w:r>
    </w:p>
    <w:p w14:paraId="343A5E95">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4.按国家规定由中标人缴纳的各种税收已包含在投标总价内，由中标人向税务机关缴纳相关费用。</w:t>
      </w:r>
    </w:p>
    <w:p w14:paraId="1A0516B7">
      <w:pPr>
        <w:spacing w:line="360" w:lineRule="auto"/>
        <w:ind w:firstLine="420"/>
        <w:rPr>
          <w:rFonts w:hint="eastAsia" w:ascii="宋体" w:hAnsi="宋体" w:cs="宋体"/>
          <w:color w:val="auto"/>
          <w:szCs w:val="21"/>
        </w:rPr>
      </w:pPr>
      <w:r>
        <w:rPr>
          <w:rFonts w:hint="eastAsia" w:ascii="宋体" w:hAnsi="宋体" w:cs="宋体"/>
          <w:b/>
          <w:bCs/>
          <w:color w:val="auto"/>
          <w:szCs w:val="21"/>
        </w:rPr>
        <w:t>5.投标文件针对同一内容只允许有一个报价，有选择的或有条件的报价将不予接受。</w:t>
      </w:r>
    </w:p>
    <w:p w14:paraId="1E384471">
      <w:pPr>
        <w:snapToGrid w:val="0"/>
        <w:spacing w:line="360" w:lineRule="auto"/>
        <w:ind w:firstLine="211" w:firstLineChars="100"/>
        <w:jc w:val="left"/>
        <w:outlineLvl w:val="2"/>
        <w:rPr>
          <w:rFonts w:hint="eastAsia" w:ascii="宋体" w:hAnsi="宋体" w:cs="宋体"/>
          <w:b/>
          <w:color w:val="auto"/>
          <w:szCs w:val="21"/>
        </w:rPr>
      </w:pPr>
      <w:r>
        <w:rPr>
          <w:rFonts w:hint="eastAsia" w:ascii="宋体" w:hAnsi="宋体" w:cs="宋体"/>
          <w:b/>
          <w:color w:val="auto"/>
          <w:szCs w:val="21"/>
        </w:rPr>
        <w:t>（五）投标文件的有效期</w:t>
      </w:r>
    </w:p>
    <w:p w14:paraId="569B4397">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▲1.自投标截止日起90 天投标文件应保持有效。有效期不足的投标文件将被拒绝。</w:t>
      </w:r>
    </w:p>
    <w:p w14:paraId="052EA98A">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2.在特殊情况下，采购人可与投标人协商延长投标书的有效期，这种要求和答复均以书面形式进行。</w:t>
      </w:r>
    </w:p>
    <w:p w14:paraId="54BB7872">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3.中标人的投标文件自开标之日起至合同履行完毕止均应保持有效。</w:t>
      </w:r>
    </w:p>
    <w:p w14:paraId="0170202E">
      <w:pPr>
        <w:snapToGrid w:val="0"/>
        <w:spacing w:line="360" w:lineRule="auto"/>
        <w:ind w:firstLine="211" w:firstLineChars="100"/>
        <w:jc w:val="left"/>
        <w:outlineLvl w:val="2"/>
        <w:rPr>
          <w:rFonts w:hint="eastAsia" w:ascii="宋体" w:hAnsi="宋体" w:cs="宋体"/>
          <w:b/>
          <w:color w:val="auto"/>
          <w:szCs w:val="21"/>
        </w:rPr>
      </w:pPr>
      <w:r>
        <w:rPr>
          <w:rFonts w:hint="eastAsia" w:ascii="宋体" w:hAnsi="宋体" w:cs="宋体"/>
          <w:b/>
          <w:color w:val="auto"/>
          <w:szCs w:val="21"/>
        </w:rPr>
        <w:t>（六）投标文件的签署和编制</w:t>
      </w:r>
    </w:p>
    <w:p w14:paraId="3ED62C93">
      <w:pPr>
        <w:tabs>
          <w:tab w:val="left" w:pos="0"/>
        </w:tabs>
        <w:spacing w:line="360" w:lineRule="auto"/>
        <w:ind w:firstLine="422" w:firstLineChars="200"/>
        <w:outlineLvl w:val="3"/>
        <w:rPr>
          <w:rFonts w:hint="eastAsia" w:ascii="宋体" w:hAnsi="宋体" w:cs="宋体"/>
          <w:b/>
          <w:color w:val="auto"/>
          <w:szCs w:val="21"/>
        </w:rPr>
      </w:pPr>
      <w:r>
        <w:rPr>
          <w:rFonts w:hint="eastAsia" w:ascii="宋体" w:hAnsi="宋体" w:cs="宋体"/>
          <w:b/>
          <w:color w:val="auto"/>
          <w:szCs w:val="21"/>
        </w:rPr>
        <w:t>1、投标文件的编写格式及说明</w:t>
      </w:r>
    </w:p>
    <w:p w14:paraId="531E403D">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1.1投标文件应包括规定的内容，投标人提交的投标文件应当使用招标文件所提供的投标文件全部格式（表格可以按同样格式扩展）；未提供投标文件标准格式的，由投标人自行编写。</w:t>
      </w:r>
    </w:p>
    <w:p w14:paraId="03D6F106">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1.2投标人应在认真阅读招标文件所有内容的基础上，按照招标文件的要求编制完整的投标文件。投标书应按照招标文件中规定的统一格式填写，严格按照规定的顺序装订成册并编制目录，混乱的编排或未按招标文件所提供的统一格式编写与漏写而导致投标文件被误读或查找不到有效文件是投标人的风险。</w:t>
      </w:r>
    </w:p>
    <w:p w14:paraId="07FDC700">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b/>
          <w:bCs/>
          <w:color w:val="auto"/>
          <w:szCs w:val="21"/>
        </w:rPr>
      </w:pPr>
      <w:r>
        <w:rPr>
          <w:rFonts w:hint="eastAsia" w:ascii="宋体" w:hAnsi="宋体" w:cs="宋体"/>
          <w:color w:val="auto"/>
          <w:szCs w:val="21"/>
        </w:rPr>
        <w:t>1.3投标人必须保证投标文件所提供的全部资料真实可靠，并接受对其中任何资料进一步审查的要求。</w:t>
      </w:r>
    </w:p>
    <w:p w14:paraId="5214C34F">
      <w:pPr>
        <w:pStyle w:val="17"/>
        <w:snapToGrid w:val="0"/>
        <w:spacing w:line="360" w:lineRule="auto"/>
        <w:ind w:firstLine="422" w:firstLineChars="200"/>
        <w:outlineLvl w:val="3"/>
        <w:rPr>
          <w:rFonts w:hint="eastAsia" w:hAnsi="宋体" w:eastAsia="宋体" w:cs="宋体"/>
          <w:b/>
          <w:bCs/>
          <w:color w:val="auto"/>
          <w:sz w:val="21"/>
          <w:szCs w:val="21"/>
        </w:rPr>
      </w:pPr>
      <w:r>
        <w:rPr>
          <w:rFonts w:hint="eastAsia" w:hAnsi="宋体" w:eastAsia="宋体" w:cs="宋体"/>
          <w:b/>
          <w:bCs/>
          <w:color w:val="auto"/>
          <w:sz w:val="21"/>
          <w:szCs w:val="21"/>
        </w:rPr>
        <w:t>2、电子投标文件部分：</w:t>
      </w:r>
    </w:p>
    <w:p w14:paraId="2B142B22">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2.1投标人应根据“政采云供应商项目采购-电子交易操作指南”及本招标文件规定的格式和顺序编制电子投标文件并进行关联定位。</w:t>
      </w:r>
    </w:p>
    <w:p w14:paraId="759B0E80">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2.2以介质存储的数据电文形式的备份投标文件，以DVD光盘或U盘形式存储，单独密封递交。</w:t>
      </w:r>
    </w:p>
    <w:p w14:paraId="6DB1030B">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b/>
          <w:color w:val="auto"/>
          <w:szCs w:val="21"/>
        </w:rPr>
      </w:pPr>
      <w:r>
        <w:rPr>
          <w:rFonts w:hint="eastAsia" w:ascii="宋体" w:hAnsi="宋体" w:cs="宋体"/>
          <w:color w:val="auto"/>
          <w:szCs w:val="21"/>
        </w:rPr>
        <w:t>3、具体规定查看《浙江省政府采购项目电子交易管理暂行办法》（浙财采监【2019】10号）文件。</w:t>
      </w:r>
    </w:p>
    <w:p w14:paraId="5B368335">
      <w:pPr>
        <w:snapToGrid w:val="0"/>
        <w:spacing w:line="360" w:lineRule="auto"/>
        <w:ind w:firstLine="211" w:firstLineChars="100"/>
        <w:jc w:val="left"/>
        <w:outlineLvl w:val="2"/>
        <w:rPr>
          <w:rFonts w:hint="eastAsia" w:ascii="宋体" w:hAnsi="宋体" w:cs="宋体"/>
          <w:b/>
          <w:color w:val="auto"/>
          <w:szCs w:val="21"/>
        </w:rPr>
      </w:pPr>
      <w:r>
        <w:rPr>
          <w:rFonts w:hint="eastAsia" w:ascii="宋体" w:hAnsi="宋体" w:cs="宋体"/>
          <w:b/>
          <w:color w:val="auto"/>
          <w:szCs w:val="21"/>
        </w:rPr>
        <w:t>（七）投标文件的包装、递交、修改和撤回</w:t>
      </w:r>
    </w:p>
    <w:p w14:paraId="59F39E02">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1、投标人应当在截止时间前完成电子版响应文件的传输递交，并可以补充、修改或者撤回响应文件。补充或者修改响应文件的，应当先行撤回原文件，补充、修改后重新传输递交。投标截止时间前未完成传输的，视为撤回投标文件。投标截止时间后送达的投标文件，将被政采云平台拒收。</w:t>
      </w:r>
    </w:p>
    <w:p w14:paraId="1AE9D3B2">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2、投标人除按规定时间在政采云系统中上传经加密的电子投标文件外，投标人还须在投标截止时间前携带以介质存储的数据电文形式的备份投标文件抵达开标室,投标人解密异常或未按时解密时应急使用。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2674F159">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3、投标文件解密异常或未按时解密，投标人提供了备份响应文件的，以备份投标文件作为依据，否则视为投标文件撤回。投标文件已按时解密的，备份投标文件自动失效。</w:t>
      </w:r>
    </w:p>
    <w:p w14:paraId="6702B69D">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4、备份投标文件须密封封装。包装封面上应注明投标人名称，封口处加盖投标人公章。</w:t>
      </w:r>
    </w:p>
    <w:p w14:paraId="0B8687EE">
      <w:pPr>
        <w:spacing w:line="360" w:lineRule="auto"/>
        <w:ind w:firstLine="211" w:firstLineChars="100"/>
        <w:outlineLvl w:val="2"/>
        <w:rPr>
          <w:rFonts w:hint="eastAsia" w:ascii="宋体" w:hAnsi="宋体" w:cs="宋体"/>
          <w:color w:val="auto"/>
          <w:szCs w:val="21"/>
        </w:rPr>
      </w:pPr>
      <w:r>
        <w:rPr>
          <w:rFonts w:hint="eastAsia" w:ascii="宋体" w:hAnsi="宋体" w:cs="宋体"/>
          <w:b/>
          <w:color w:val="auto"/>
          <w:szCs w:val="21"/>
        </w:rPr>
        <w:t>（八）投标无效的情形</w:t>
      </w:r>
    </w:p>
    <w:p w14:paraId="6E7C89D5">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4575D611">
      <w:pPr>
        <w:pStyle w:val="40"/>
        <w:snapToGrid w:val="0"/>
        <w:spacing w:before="120" w:after="120" w:line="360" w:lineRule="auto"/>
        <w:ind w:firstLine="417" w:firstLineChars="198"/>
        <w:rPr>
          <w:rFonts w:hint="eastAsia" w:hAnsi="宋体" w:eastAsia="宋体" w:cs="宋体"/>
          <w:color w:val="auto"/>
          <w:sz w:val="21"/>
          <w:szCs w:val="21"/>
        </w:rPr>
      </w:pPr>
      <w:r>
        <w:rPr>
          <w:rFonts w:hint="eastAsia" w:hAnsi="宋体" w:eastAsia="宋体" w:cs="宋体"/>
          <w:b/>
          <w:bCs/>
          <w:color w:val="auto"/>
          <w:sz w:val="21"/>
          <w:szCs w:val="21"/>
        </w:rPr>
        <w:t>1、在符合性审查和商务评审时，如发现下列情形之一的，投标文件将被视为无效投标：</w:t>
      </w:r>
    </w:p>
    <w:p w14:paraId="45E2C54C">
      <w:pPr>
        <w:pStyle w:val="40"/>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1.1电子投标文件解密失败的，且未在规定时间内提交备份投标文件的；</w:t>
      </w:r>
    </w:p>
    <w:p w14:paraId="3BB18C82">
      <w:pPr>
        <w:pStyle w:val="40"/>
        <w:snapToGrid w:val="0"/>
        <w:spacing w:beforeLines="0" w:afterLines="0" w:line="360" w:lineRule="auto"/>
        <w:ind w:firstLine="415" w:firstLineChars="198"/>
        <w:outlineLvl w:val="3"/>
        <w:rPr>
          <w:rFonts w:hint="eastAsia" w:hAnsi="宋体" w:eastAsia="宋体" w:cs="宋体"/>
          <w:bCs/>
          <w:color w:val="auto"/>
          <w:sz w:val="21"/>
          <w:szCs w:val="21"/>
        </w:rPr>
      </w:pPr>
      <w:r>
        <w:rPr>
          <w:rFonts w:hint="eastAsia" w:hAnsi="宋体" w:eastAsia="宋体" w:cs="宋体"/>
          <w:bCs/>
          <w:color w:val="auto"/>
          <w:sz w:val="21"/>
          <w:szCs w:val="21"/>
        </w:rPr>
        <w:t>1.2投标文件未按采购文件要求密封、签字、盖章</w:t>
      </w:r>
      <w:r>
        <w:rPr>
          <w:rFonts w:hint="eastAsia" w:hAnsi="宋体" w:eastAsia="宋体" w:cs="宋体"/>
          <w:color w:val="auto"/>
          <w:sz w:val="21"/>
          <w:szCs w:val="21"/>
        </w:rPr>
        <w:t>或电子签章</w:t>
      </w:r>
      <w:r>
        <w:rPr>
          <w:rFonts w:hint="eastAsia" w:hAnsi="宋体" w:eastAsia="宋体" w:cs="宋体"/>
          <w:bCs/>
          <w:color w:val="auto"/>
          <w:sz w:val="21"/>
          <w:szCs w:val="21"/>
        </w:rPr>
        <w:t>的；</w:t>
      </w:r>
    </w:p>
    <w:p w14:paraId="52551325">
      <w:pPr>
        <w:pStyle w:val="40"/>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1.3</w:t>
      </w:r>
      <w:r>
        <w:rPr>
          <w:rFonts w:hint="eastAsia" w:hAnsi="宋体" w:eastAsia="宋体" w:cs="宋体"/>
          <w:color w:val="auto"/>
          <w:sz w:val="21"/>
          <w:szCs w:val="21"/>
        </w:rPr>
        <w:t>资格证明文件不全的，或者不符合采购文件标明的资格要求的</w:t>
      </w:r>
      <w:r>
        <w:rPr>
          <w:rFonts w:hint="eastAsia" w:hAnsi="宋体" w:eastAsia="宋体" w:cs="宋体"/>
          <w:bCs/>
          <w:color w:val="auto"/>
          <w:sz w:val="21"/>
          <w:szCs w:val="21"/>
        </w:rPr>
        <w:t>；</w:t>
      </w:r>
    </w:p>
    <w:p w14:paraId="4416002F">
      <w:pPr>
        <w:pStyle w:val="17"/>
        <w:snapToGrid w:val="0"/>
        <w:spacing w:line="360" w:lineRule="auto"/>
        <w:ind w:firstLine="415" w:firstLineChars="198"/>
        <w:outlineLvl w:val="3"/>
        <w:rPr>
          <w:rFonts w:hint="eastAsia" w:hAnsi="宋体" w:eastAsia="宋体" w:cs="宋体"/>
          <w:bCs/>
          <w:color w:val="auto"/>
          <w:sz w:val="21"/>
          <w:szCs w:val="21"/>
        </w:rPr>
      </w:pPr>
      <w:r>
        <w:rPr>
          <w:rFonts w:hint="eastAsia" w:hAnsi="宋体" w:eastAsia="宋体" w:cs="宋体"/>
          <w:bCs/>
          <w:color w:val="auto"/>
          <w:sz w:val="21"/>
          <w:szCs w:val="21"/>
        </w:rPr>
        <w:t>1.4</w:t>
      </w:r>
      <w:r>
        <w:rPr>
          <w:rFonts w:hint="eastAsia" w:hAnsi="宋体" w:eastAsia="宋体" w:cs="宋体"/>
          <w:color w:val="auto"/>
          <w:sz w:val="21"/>
          <w:szCs w:val="21"/>
        </w:rPr>
        <w:t>投标文件组成不全的；</w:t>
      </w:r>
    </w:p>
    <w:p w14:paraId="213E24D0">
      <w:pPr>
        <w:pStyle w:val="40"/>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1.5投标文件无法定代表人或授权人签字；或未提供法定代表人授权委托书；</w:t>
      </w:r>
    </w:p>
    <w:p w14:paraId="7CA1870C">
      <w:pPr>
        <w:pStyle w:val="40"/>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1.6投标代表人未能出具身份证明或与法定代表人授权委托人身份不符的；</w:t>
      </w:r>
    </w:p>
    <w:p w14:paraId="70B9C90B">
      <w:pPr>
        <w:pStyle w:val="40"/>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1.7投标文件的实质性内容未使用中文表述、意思表述不明确、前后矛盾或者使用计量单位不符合采购文件要求的；（</w:t>
      </w:r>
      <w:r>
        <w:rPr>
          <w:rFonts w:hint="eastAsia" w:hAnsi="宋体" w:eastAsia="宋体" w:cs="宋体"/>
          <w:color w:val="auto"/>
          <w:sz w:val="21"/>
          <w:szCs w:val="21"/>
        </w:rPr>
        <w:t>经评审小组认定允许其在线更正的笔误除外</w:t>
      </w:r>
      <w:r>
        <w:rPr>
          <w:rFonts w:hint="eastAsia" w:hAnsi="宋体" w:eastAsia="宋体" w:cs="宋体"/>
          <w:bCs/>
          <w:color w:val="auto"/>
          <w:sz w:val="21"/>
          <w:szCs w:val="21"/>
        </w:rPr>
        <w:t>）</w:t>
      </w:r>
    </w:p>
    <w:p w14:paraId="28A9FDB1">
      <w:pPr>
        <w:pStyle w:val="40"/>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1.8投标文件的关键内容字迹模糊、无法辨认的，或者投标文件中经修正的内容字迹模糊难以辩认或者修改处未按规定签名盖章</w:t>
      </w:r>
      <w:r>
        <w:rPr>
          <w:rFonts w:hint="eastAsia" w:hAnsi="宋体" w:eastAsia="宋体" w:cs="宋体"/>
          <w:color w:val="auto"/>
          <w:sz w:val="21"/>
          <w:szCs w:val="21"/>
        </w:rPr>
        <w:t>或电子签章</w:t>
      </w:r>
      <w:r>
        <w:rPr>
          <w:rFonts w:hint="eastAsia" w:hAnsi="宋体" w:eastAsia="宋体" w:cs="宋体"/>
          <w:bCs/>
          <w:color w:val="auto"/>
          <w:sz w:val="21"/>
          <w:szCs w:val="21"/>
        </w:rPr>
        <w:t>的；</w:t>
      </w:r>
    </w:p>
    <w:p w14:paraId="577CB49F">
      <w:pPr>
        <w:pStyle w:val="40"/>
        <w:snapToGrid w:val="0"/>
        <w:spacing w:beforeLines="0" w:afterLines="0" w:line="360" w:lineRule="auto"/>
        <w:ind w:firstLine="415" w:firstLineChars="198"/>
        <w:outlineLvl w:val="3"/>
        <w:rPr>
          <w:rFonts w:hint="eastAsia" w:hAnsi="宋体" w:eastAsia="宋体" w:cs="宋体"/>
          <w:bCs/>
          <w:color w:val="auto"/>
          <w:sz w:val="21"/>
          <w:szCs w:val="21"/>
        </w:rPr>
      </w:pPr>
      <w:r>
        <w:rPr>
          <w:rFonts w:hint="eastAsia" w:hAnsi="宋体" w:eastAsia="宋体" w:cs="宋体"/>
          <w:bCs/>
          <w:color w:val="auto"/>
          <w:sz w:val="21"/>
          <w:szCs w:val="21"/>
        </w:rPr>
        <w:t>1.9投标有效期、服务期等商务条款不能满足采购文件要求的；</w:t>
      </w:r>
    </w:p>
    <w:p w14:paraId="74B7F6BB">
      <w:pPr>
        <w:pStyle w:val="40"/>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1.10未响应采购文件实质性要求或者投标文件有采购人不能接受的附加条件的；</w:t>
      </w:r>
    </w:p>
    <w:p w14:paraId="1982ECCB">
      <w:pPr>
        <w:pStyle w:val="40"/>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1.11投标文件没有按采购文件要求响应有标“▲”的条款的资料和材料的；</w:t>
      </w:r>
    </w:p>
    <w:p w14:paraId="03A1385C">
      <w:pPr>
        <w:pStyle w:val="40"/>
        <w:snapToGrid w:val="0"/>
        <w:spacing w:beforeLines="0" w:afterLines="0" w:line="360" w:lineRule="auto"/>
        <w:ind w:firstLine="415" w:firstLineChars="198"/>
        <w:rPr>
          <w:rFonts w:hint="default" w:hAnsi="宋体" w:eastAsia="宋体" w:cs="宋体"/>
          <w:bCs/>
          <w:color w:val="auto"/>
          <w:sz w:val="21"/>
          <w:szCs w:val="21"/>
          <w:lang w:val="en-US" w:eastAsia="zh-CN"/>
        </w:rPr>
      </w:pPr>
      <w:r>
        <w:rPr>
          <w:rFonts w:hint="eastAsia" w:hAnsi="宋体" w:eastAsia="宋体" w:cs="宋体"/>
          <w:bCs/>
          <w:color w:val="auto"/>
          <w:sz w:val="21"/>
          <w:szCs w:val="21"/>
          <w:lang w:val="en-US" w:eastAsia="zh-CN"/>
        </w:rPr>
        <w:t>1.12除政府采购法律法规规章规定的属于恶意串通、视为串通投标情形外，在不影响公平竞争的前提下，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1027319">
      <w:pPr>
        <w:spacing w:line="360" w:lineRule="auto"/>
        <w:ind w:firstLine="420"/>
        <w:rPr>
          <w:rFonts w:hint="eastAsia" w:ascii="宋体" w:hAnsi="宋体" w:cs="宋体"/>
          <w:color w:val="auto"/>
          <w:szCs w:val="21"/>
        </w:rPr>
      </w:pPr>
      <w:r>
        <w:rPr>
          <w:rFonts w:hint="eastAsia" w:ascii="宋体" w:hAnsi="宋体" w:cs="宋体"/>
          <w:b/>
          <w:bCs/>
          <w:color w:val="auto"/>
          <w:szCs w:val="21"/>
        </w:rPr>
        <w:t>2、在技术评审时，如发现下列情形之一的，投标文件将被视为无效响应：</w:t>
      </w:r>
    </w:p>
    <w:p w14:paraId="6A9BFAD6">
      <w:pPr>
        <w:spacing w:line="360" w:lineRule="auto"/>
        <w:ind w:firstLine="420"/>
        <w:outlineLvl w:val="3"/>
        <w:rPr>
          <w:rFonts w:hint="eastAsia" w:ascii="宋体" w:hAnsi="宋体" w:cs="宋体"/>
          <w:color w:val="auto"/>
          <w:szCs w:val="21"/>
        </w:rPr>
      </w:pPr>
      <w:r>
        <w:rPr>
          <w:rFonts w:hint="eastAsia" w:ascii="宋体" w:hAnsi="宋体" w:cs="宋体"/>
          <w:color w:val="auto"/>
          <w:szCs w:val="21"/>
        </w:rPr>
        <w:t>2.1投标文件标明的响应或偏离与事实不符或虚假投标的；</w:t>
      </w:r>
    </w:p>
    <w:p w14:paraId="43273243">
      <w:pPr>
        <w:spacing w:line="360" w:lineRule="auto"/>
        <w:ind w:firstLine="420"/>
        <w:rPr>
          <w:rFonts w:hint="eastAsia" w:ascii="宋体" w:hAnsi="宋体" w:cs="宋体"/>
          <w:color w:val="auto"/>
          <w:szCs w:val="21"/>
        </w:rPr>
      </w:pPr>
      <w:r>
        <w:rPr>
          <w:rFonts w:hint="eastAsia" w:ascii="宋体" w:hAnsi="宋体" w:cs="宋体"/>
          <w:color w:val="auto"/>
          <w:szCs w:val="21"/>
        </w:rPr>
        <w:t>2.2明显不符合采购文件标明的质量标准，或者采购文件中标“</w:t>
      </w:r>
      <w:r>
        <w:rPr>
          <w:rFonts w:hint="eastAsia" w:ascii="宋体" w:hAnsi="宋体" w:cs="宋体"/>
          <w:b/>
          <w:color w:val="auto"/>
          <w:szCs w:val="21"/>
        </w:rPr>
        <w:t>▲</w:t>
      </w:r>
      <w:r>
        <w:rPr>
          <w:rFonts w:hint="eastAsia" w:ascii="宋体" w:hAnsi="宋体" w:cs="宋体"/>
          <w:color w:val="auto"/>
          <w:szCs w:val="21"/>
        </w:rPr>
        <w:t>”的技术参数、条款（如有）发生实质性偏离的；</w:t>
      </w:r>
    </w:p>
    <w:p w14:paraId="1A938DA1">
      <w:pPr>
        <w:spacing w:line="360" w:lineRule="auto"/>
        <w:ind w:firstLine="420"/>
        <w:rPr>
          <w:rFonts w:hint="eastAsia" w:ascii="宋体" w:hAnsi="宋体" w:cs="宋体"/>
          <w:color w:val="auto"/>
          <w:szCs w:val="21"/>
        </w:rPr>
      </w:pPr>
      <w:r>
        <w:rPr>
          <w:rFonts w:hint="eastAsia" w:ascii="宋体" w:hAnsi="宋体" w:cs="宋体"/>
          <w:color w:val="auto"/>
          <w:szCs w:val="21"/>
        </w:rPr>
        <w:t>2.3投标技术方案不明确，存在一个或一个以上备选（替代）投标方案的；</w:t>
      </w:r>
    </w:p>
    <w:p w14:paraId="0170744B">
      <w:pPr>
        <w:spacing w:line="360" w:lineRule="auto"/>
        <w:ind w:firstLine="420"/>
        <w:rPr>
          <w:rFonts w:hint="eastAsia" w:ascii="宋体" w:hAnsi="宋体" w:cs="宋体"/>
          <w:color w:val="auto"/>
          <w:szCs w:val="21"/>
        </w:rPr>
      </w:pPr>
      <w:r>
        <w:rPr>
          <w:rFonts w:hint="eastAsia" w:ascii="宋体" w:hAnsi="宋体" w:cs="宋体"/>
          <w:b/>
          <w:bCs/>
          <w:color w:val="auto"/>
          <w:szCs w:val="21"/>
        </w:rPr>
        <w:t>3、</w:t>
      </w:r>
      <w:r>
        <w:rPr>
          <w:rFonts w:hint="eastAsia" w:ascii="宋体" w:hAnsi="宋体" w:cs="宋体"/>
          <w:b/>
          <w:color w:val="auto"/>
          <w:szCs w:val="21"/>
        </w:rPr>
        <w:t>在投标报价文件评审时</w:t>
      </w:r>
      <w:r>
        <w:rPr>
          <w:rFonts w:hint="eastAsia" w:ascii="宋体" w:hAnsi="宋体" w:cs="宋体"/>
          <w:b/>
          <w:bCs/>
          <w:color w:val="auto"/>
          <w:szCs w:val="21"/>
        </w:rPr>
        <w:t>，如发现下列情形之一的，投标文件将被视为无效响应：</w:t>
      </w:r>
    </w:p>
    <w:p w14:paraId="4E4C63EF">
      <w:pPr>
        <w:pStyle w:val="41"/>
        <w:snapToGrid w:val="0"/>
        <w:spacing w:line="360" w:lineRule="auto"/>
        <w:ind w:right="-86" w:rightChars="-41" w:firstLine="438" w:firstLineChars="209"/>
        <w:outlineLvl w:val="3"/>
        <w:rPr>
          <w:rFonts w:hint="eastAsia" w:ascii="宋体" w:hAnsi="宋体" w:cs="宋体"/>
          <w:color w:val="auto"/>
          <w:szCs w:val="21"/>
        </w:rPr>
      </w:pPr>
      <w:r>
        <w:rPr>
          <w:rFonts w:hint="eastAsia" w:ascii="宋体" w:hAnsi="宋体" w:cs="宋体"/>
          <w:color w:val="auto"/>
          <w:szCs w:val="21"/>
        </w:rPr>
        <w:t>3.1未采用或者未按照采购文件标明的方式报价的；</w:t>
      </w:r>
    </w:p>
    <w:p w14:paraId="3E5BB481">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3.2报价超出最高限价，采购人不能支付的；投标人的投标报价经评标委员会审定认为存在不合理的、恶性的低价竞争的，且投标人又不能提供出有效证明的作无效标处理；</w:t>
      </w:r>
    </w:p>
    <w:p w14:paraId="7E0D154B">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3.3投标报价具有选择性，或者开标价格与投标文件承诺的优惠（折扣）价格不一致的；</w:t>
      </w:r>
    </w:p>
    <w:p w14:paraId="6935796C">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3.4报价文件中缺失报价的；</w:t>
      </w:r>
    </w:p>
    <w:p w14:paraId="61F452BE">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3.5报价明细表合计金额与投标报价一览表总价不一致的；</w:t>
      </w:r>
    </w:p>
    <w:p w14:paraId="43A091FF">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3.6投标报价文件未按规定进行单独制作或在投标文件资格、商务技术部分中出现投标报价信息的。</w:t>
      </w:r>
    </w:p>
    <w:p w14:paraId="03D5A8A5">
      <w:pPr>
        <w:pStyle w:val="41"/>
        <w:snapToGrid w:val="0"/>
        <w:spacing w:line="360" w:lineRule="auto"/>
        <w:ind w:right="-86" w:rightChars="-41" w:firstLine="438" w:firstLineChars="209"/>
        <w:outlineLvl w:val="4"/>
        <w:rPr>
          <w:rFonts w:hint="eastAsia" w:ascii="宋体" w:hAnsi="宋体" w:cs="宋体"/>
          <w:color w:val="auto"/>
          <w:szCs w:val="21"/>
        </w:rPr>
      </w:pPr>
      <w:r>
        <w:rPr>
          <w:rFonts w:hint="eastAsia" w:ascii="宋体" w:hAnsi="宋体" w:cs="宋体"/>
          <w:color w:val="auto"/>
          <w:szCs w:val="21"/>
        </w:rPr>
        <w:t>4、法律、法规和采购文件规定的其他无效情形。</w:t>
      </w:r>
    </w:p>
    <w:p w14:paraId="40EDC607">
      <w:pPr>
        <w:pStyle w:val="41"/>
        <w:snapToGrid w:val="0"/>
        <w:spacing w:line="360" w:lineRule="auto"/>
        <w:ind w:right="-86" w:rightChars="-41" w:firstLine="211" w:firstLineChars="100"/>
        <w:rPr>
          <w:rFonts w:hint="eastAsia" w:ascii="宋体" w:hAnsi="宋体" w:cs="宋体"/>
          <w:color w:val="auto"/>
          <w:szCs w:val="21"/>
        </w:rPr>
      </w:pPr>
      <w:r>
        <w:rPr>
          <w:rFonts w:hint="eastAsia" w:ascii="宋体" w:hAnsi="宋体" w:cs="宋体"/>
          <w:b/>
          <w:color w:val="auto"/>
          <w:szCs w:val="21"/>
        </w:rPr>
        <w:t>（九）出现以下情形，导致电子交易平台无法正常运行，或者无法保证电子交易的公平、公正和安全时，中止电子交易活动：</w:t>
      </w:r>
    </w:p>
    <w:p w14:paraId="7DF16323">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1.电子交易平台发生故障而无法登录访问的；</w:t>
      </w:r>
    </w:p>
    <w:p w14:paraId="20906C12">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2.电子交易平台应用或数据库出现错误，不能进行正常操作的；</w:t>
      </w:r>
    </w:p>
    <w:p w14:paraId="67705400">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3.电子交易平台发现严重安全漏洞，有潜在泄密危险的；</w:t>
      </w:r>
    </w:p>
    <w:p w14:paraId="7767764A">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4.病毒发作导致不能进行正常操作的；</w:t>
      </w:r>
    </w:p>
    <w:p w14:paraId="77360E19">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5.其他无法保证电子交易的公平、公正和安全的情况。</w:t>
      </w:r>
    </w:p>
    <w:p w14:paraId="2C59A12B">
      <w:pPr>
        <w:pStyle w:val="41"/>
        <w:snapToGrid w:val="0"/>
        <w:spacing w:line="360" w:lineRule="auto"/>
        <w:ind w:right="-86" w:rightChars="-41" w:firstLine="438" w:firstLineChars="209"/>
        <w:rPr>
          <w:rFonts w:hint="eastAsia" w:ascii="宋体" w:hAnsi="宋体" w:cs="宋体"/>
          <w:b/>
          <w:color w:val="auto"/>
          <w:szCs w:val="21"/>
        </w:rPr>
      </w:pPr>
      <w:r>
        <w:rPr>
          <w:rFonts w:hint="eastAsia" w:ascii="宋体" w:hAnsi="宋体" w:cs="宋体"/>
          <w:color w:val="auto"/>
          <w:szCs w:val="21"/>
        </w:rPr>
        <w:t>出现前款规定情形，不影响采购公平、公正性的，代理机构可以待上述情形消除后继续组织电子交易活动，也可以决定某些环节以纸质形式进行；影响或可能影响采购公平、公正性的，重新采购。</w:t>
      </w:r>
    </w:p>
    <w:p w14:paraId="13E730F6">
      <w:pPr>
        <w:pStyle w:val="41"/>
        <w:snapToGrid w:val="0"/>
        <w:spacing w:line="360" w:lineRule="auto"/>
        <w:ind w:right="-87" w:firstLine="3483" w:firstLineChars="1239"/>
        <w:outlineLvl w:val="1"/>
        <w:rPr>
          <w:rFonts w:hint="eastAsia" w:ascii="宋体" w:hAnsi="宋体" w:cs="宋体"/>
          <w:b/>
          <w:snapToGrid w:val="0"/>
          <w:color w:val="auto"/>
          <w:sz w:val="28"/>
        </w:rPr>
      </w:pPr>
      <w:r>
        <w:rPr>
          <w:rFonts w:hint="eastAsia" w:ascii="宋体" w:hAnsi="宋体" w:cs="宋体"/>
          <w:b/>
          <w:color w:val="auto"/>
          <w:sz w:val="28"/>
        </w:rPr>
        <w:t>四、开标</w:t>
      </w:r>
    </w:p>
    <w:p w14:paraId="06D52051">
      <w:pPr>
        <w:pStyle w:val="41"/>
        <w:snapToGrid w:val="0"/>
        <w:spacing w:line="360" w:lineRule="auto"/>
        <w:ind w:right="-86" w:rightChars="-41" w:firstLine="441" w:firstLineChars="209"/>
        <w:outlineLvl w:val="2"/>
        <w:rPr>
          <w:rFonts w:hint="eastAsia" w:ascii="宋体" w:hAnsi="宋体" w:cs="宋体"/>
          <w:b/>
          <w:bCs/>
          <w:color w:val="auto"/>
          <w:szCs w:val="21"/>
        </w:rPr>
      </w:pPr>
      <w:r>
        <w:rPr>
          <w:rFonts w:hint="eastAsia" w:ascii="宋体" w:hAnsi="宋体" w:cs="宋体"/>
          <w:b/>
          <w:bCs/>
          <w:color w:val="auto"/>
          <w:szCs w:val="21"/>
        </w:rPr>
        <w:t>（一）开标准备</w:t>
      </w:r>
    </w:p>
    <w:p w14:paraId="2178D59B">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1.1采购代理机构将在规定的时间和地点进行开标。根据相关规定本项目不要求供应商授权代表参加现场开标、开启投标文件活动。采购组织机构按照规定的时间通过政采云系统组织开标、开启响应文件，所有投标人均应当准时在线参加。</w:t>
      </w:r>
    </w:p>
    <w:p w14:paraId="06EDF9B7">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1.2按规定提交合格的撤回通知的投标文件不予开封，并退回给投标人；开标时出现的无效投标文件，不予评审，但不退还给投标人。</w:t>
      </w:r>
    </w:p>
    <w:p w14:paraId="2E95DB29">
      <w:pPr>
        <w:pStyle w:val="41"/>
        <w:snapToGrid w:val="0"/>
        <w:spacing w:line="360" w:lineRule="auto"/>
        <w:ind w:right="-86" w:rightChars="-41" w:firstLine="441" w:firstLineChars="209"/>
        <w:outlineLvl w:val="2"/>
        <w:rPr>
          <w:rFonts w:hint="eastAsia" w:ascii="宋体" w:hAnsi="宋体" w:cs="宋体"/>
          <w:color w:val="auto"/>
          <w:szCs w:val="21"/>
        </w:rPr>
      </w:pPr>
      <w:r>
        <w:rPr>
          <w:rFonts w:hint="eastAsia" w:ascii="宋体" w:hAnsi="宋体" w:cs="宋体"/>
          <w:b/>
          <w:bCs/>
          <w:color w:val="auto"/>
          <w:szCs w:val="21"/>
        </w:rPr>
        <w:t>（二）开标程序</w:t>
      </w:r>
    </w:p>
    <w:p w14:paraId="15B3387D">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 xml:space="preserve">2.1开标现场会由采购代理机构工作人员负责主持，投标截止时间后主持人宣布开标会开始。 </w:t>
      </w:r>
    </w:p>
    <w:p w14:paraId="38437ACD">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2.2介绍参加开标会的人员名单。宣布开标纪律和有关事项，告知应当回避的情形，提请有关人员回避。</w:t>
      </w:r>
    </w:p>
    <w:p w14:paraId="72032876">
      <w:pPr>
        <w:pStyle w:val="41"/>
        <w:snapToGrid w:val="0"/>
        <w:spacing w:line="360" w:lineRule="auto"/>
        <w:ind w:right="-86" w:rightChars="-41" w:firstLine="441" w:firstLineChars="209"/>
        <w:rPr>
          <w:rFonts w:hint="eastAsia" w:ascii="宋体" w:hAnsi="宋体" w:cs="宋体"/>
          <w:b/>
          <w:bCs/>
          <w:color w:val="auto"/>
          <w:szCs w:val="21"/>
        </w:rPr>
      </w:pPr>
      <w:r>
        <w:rPr>
          <w:rFonts w:hint="eastAsia" w:ascii="宋体" w:hAnsi="宋体" w:cs="宋体"/>
          <w:b/>
          <w:bCs/>
          <w:color w:val="auto"/>
          <w:szCs w:val="21"/>
        </w:rPr>
        <w:t>3、电子招投标开标及评审程序</w:t>
      </w:r>
    </w:p>
    <w:p w14:paraId="2DAA02B4">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 1投标截止时间后，投标人登录政采云平台，用“项目采购-开标评标”功能对电子投标文件进行在线解密；</w:t>
      </w:r>
      <w:r>
        <w:rPr>
          <w:rFonts w:hint="eastAsia" w:ascii="宋体" w:hAnsi="宋体" w:cs="宋体"/>
          <w:b/>
          <w:bCs/>
          <w:color w:val="auto"/>
          <w:szCs w:val="21"/>
        </w:rPr>
        <w:t>在线解密电子投标文件时间为开标时间起半个小时内。</w:t>
      </w:r>
    </w:p>
    <w:p w14:paraId="1D71322E">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3.2各投标人的资格由采购代理机构人员负责初审；</w:t>
      </w:r>
    </w:p>
    <w:p w14:paraId="455E83C7">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3.3对资格和商务技术投标文件进行评审；</w:t>
      </w:r>
    </w:p>
    <w:p w14:paraId="5A65652A">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3.4在系统上公开资格和商务技术评审结果；</w:t>
      </w:r>
    </w:p>
    <w:p w14:paraId="75916B73">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3.5在系统上公开报价开标情况；</w:t>
      </w:r>
    </w:p>
    <w:p w14:paraId="0D0392D1">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3.6对报价情况进行评审；</w:t>
      </w:r>
    </w:p>
    <w:p w14:paraId="03264554">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3.7在系统上公布评审结果。</w:t>
      </w:r>
    </w:p>
    <w:p w14:paraId="3C24A59A">
      <w:pPr>
        <w:pStyle w:val="41"/>
        <w:snapToGrid w:val="0"/>
        <w:spacing w:line="360" w:lineRule="auto"/>
        <w:ind w:right="-86" w:rightChars="-41" w:firstLine="441" w:firstLineChars="209"/>
        <w:rPr>
          <w:rFonts w:hint="eastAsia" w:ascii="宋体" w:hAnsi="宋体" w:cs="宋体"/>
          <w:b/>
          <w:bCs/>
          <w:color w:val="auto"/>
          <w:szCs w:val="21"/>
        </w:rPr>
      </w:pPr>
      <w:r>
        <w:rPr>
          <w:rFonts w:hint="eastAsia" w:ascii="宋体" w:hAnsi="宋体" w:cs="宋体"/>
          <w:b/>
          <w:bCs/>
          <w:color w:val="auto"/>
          <w:szCs w:val="21"/>
        </w:rPr>
        <w:t>特别说明：政采云公司如对电子化开标及评审程序有调整的，按调整后的程序操作。</w:t>
      </w:r>
    </w:p>
    <w:p w14:paraId="7730B251">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4、采购代理机构工作人员对开标过程进行记录（含音视频记录），并存档备查。</w:t>
      </w:r>
    </w:p>
    <w:p w14:paraId="23AC2149">
      <w:pPr>
        <w:pStyle w:val="41"/>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5、本项目原则上采用政采云电子招投标开标及评审程序，但若投标人在规定时间内无法解密或解密失败，采购代理机构将开启未能在规定时间内解密的投标人递交的备份投标文件。</w:t>
      </w:r>
    </w:p>
    <w:p w14:paraId="1FD3AB49">
      <w:pPr>
        <w:pStyle w:val="41"/>
        <w:snapToGrid w:val="0"/>
        <w:spacing w:line="360" w:lineRule="auto"/>
        <w:ind w:right="-87" w:firstLine="3483" w:firstLineChars="1239"/>
        <w:outlineLvl w:val="1"/>
        <w:rPr>
          <w:rFonts w:hint="eastAsia" w:ascii="宋体" w:hAnsi="宋体" w:cs="宋体"/>
          <w:b/>
          <w:color w:val="auto"/>
          <w:sz w:val="28"/>
        </w:rPr>
      </w:pPr>
      <w:r>
        <w:rPr>
          <w:rFonts w:hint="eastAsia" w:ascii="宋体" w:hAnsi="宋体" w:cs="宋体"/>
          <w:b/>
          <w:color w:val="auto"/>
          <w:sz w:val="28"/>
        </w:rPr>
        <w:t>五、评标</w:t>
      </w:r>
    </w:p>
    <w:p w14:paraId="75133A64">
      <w:pPr>
        <w:pStyle w:val="41"/>
        <w:snapToGrid w:val="0"/>
        <w:spacing w:line="360" w:lineRule="auto"/>
        <w:ind w:firstLine="422" w:firstLineChars="200"/>
        <w:outlineLvl w:val="2"/>
        <w:rPr>
          <w:rFonts w:hint="eastAsia" w:ascii="宋体" w:hAnsi="宋体" w:cs="宋体"/>
          <w:b/>
          <w:color w:val="auto"/>
          <w:szCs w:val="21"/>
        </w:rPr>
      </w:pPr>
      <w:r>
        <w:rPr>
          <w:rFonts w:hint="eastAsia" w:ascii="宋体" w:hAnsi="宋体" w:cs="宋体"/>
          <w:b/>
          <w:color w:val="auto"/>
          <w:szCs w:val="21"/>
        </w:rPr>
        <w:t>（一）组建评标委员会</w:t>
      </w:r>
    </w:p>
    <w:p w14:paraId="0FB0E171">
      <w:pPr>
        <w:pStyle w:val="40"/>
        <w:snapToGrid w:val="0"/>
        <w:spacing w:before="120" w:after="120" w:line="360" w:lineRule="auto"/>
        <w:ind w:right="-87" w:firstLine="420" w:firstLineChars="200"/>
        <w:rPr>
          <w:rFonts w:hint="eastAsia" w:hAnsi="宋体" w:eastAsia="宋体" w:cs="宋体"/>
          <w:color w:val="auto"/>
          <w:sz w:val="21"/>
          <w:szCs w:val="21"/>
        </w:rPr>
      </w:pPr>
      <w:r>
        <w:rPr>
          <w:rFonts w:hint="eastAsia" w:hAnsi="宋体" w:eastAsia="宋体" w:cs="宋体"/>
          <w:color w:val="auto"/>
          <w:sz w:val="21"/>
          <w:szCs w:val="21"/>
        </w:rPr>
        <w:t>本项目评标委员会由政府采购评审专家</w:t>
      </w:r>
      <w:r>
        <w:rPr>
          <w:rFonts w:hint="eastAsia" w:hAnsi="宋体" w:eastAsia="宋体" w:cs="宋体"/>
          <w:color w:val="auto"/>
          <w:sz w:val="21"/>
          <w:szCs w:val="21"/>
          <w:u w:val="single"/>
        </w:rPr>
        <w:t>4</w:t>
      </w:r>
      <w:r>
        <w:rPr>
          <w:rFonts w:hint="eastAsia" w:hAnsi="宋体" w:eastAsia="宋体" w:cs="宋体"/>
          <w:color w:val="auto"/>
          <w:sz w:val="21"/>
          <w:szCs w:val="21"/>
        </w:rPr>
        <w:t>人和采购人代表</w:t>
      </w:r>
      <w:r>
        <w:rPr>
          <w:rFonts w:hint="eastAsia" w:hAnsi="宋体" w:eastAsia="宋体" w:cs="宋体"/>
          <w:color w:val="auto"/>
          <w:sz w:val="21"/>
          <w:szCs w:val="21"/>
          <w:u w:val="single"/>
        </w:rPr>
        <w:t>1</w:t>
      </w:r>
      <w:r>
        <w:rPr>
          <w:rFonts w:hint="eastAsia" w:hAnsi="宋体" w:eastAsia="宋体" w:cs="宋体"/>
          <w:color w:val="auto"/>
          <w:sz w:val="21"/>
          <w:szCs w:val="21"/>
        </w:rPr>
        <w:t>人，共</w:t>
      </w:r>
      <w:r>
        <w:rPr>
          <w:rFonts w:hint="eastAsia" w:hAnsi="宋体" w:eastAsia="宋体" w:cs="宋体"/>
          <w:color w:val="auto"/>
          <w:sz w:val="21"/>
          <w:szCs w:val="21"/>
          <w:u w:val="single"/>
        </w:rPr>
        <w:t>5</w:t>
      </w:r>
      <w:r>
        <w:rPr>
          <w:rFonts w:hint="eastAsia" w:hAnsi="宋体" w:eastAsia="宋体" w:cs="宋体"/>
          <w:color w:val="auto"/>
          <w:sz w:val="21"/>
          <w:szCs w:val="21"/>
        </w:rPr>
        <w:t>人组成。</w:t>
      </w:r>
    </w:p>
    <w:p w14:paraId="082E385F">
      <w:pPr>
        <w:pStyle w:val="41"/>
        <w:snapToGrid w:val="0"/>
        <w:spacing w:line="360" w:lineRule="auto"/>
        <w:ind w:firstLine="422" w:firstLineChars="200"/>
        <w:outlineLvl w:val="2"/>
        <w:rPr>
          <w:rFonts w:hint="eastAsia" w:ascii="宋体" w:hAnsi="宋体" w:cs="宋体"/>
          <w:b/>
          <w:color w:val="auto"/>
          <w:szCs w:val="21"/>
        </w:rPr>
      </w:pPr>
      <w:r>
        <w:rPr>
          <w:rFonts w:hint="eastAsia" w:ascii="宋体" w:hAnsi="宋体" w:cs="宋体"/>
          <w:b/>
          <w:color w:val="auto"/>
          <w:szCs w:val="21"/>
        </w:rPr>
        <w:t>（二）评标程序</w:t>
      </w:r>
    </w:p>
    <w:p w14:paraId="56CBD05F">
      <w:pPr>
        <w:snapToGrid w:val="0"/>
        <w:spacing w:line="360" w:lineRule="auto"/>
        <w:ind w:right="-87" w:firstLine="422" w:firstLineChars="200"/>
        <w:rPr>
          <w:rFonts w:hint="eastAsia" w:ascii="宋体" w:hAnsi="宋体" w:cs="宋体"/>
          <w:b/>
          <w:bCs/>
          <w:color w:val="auto"/>
          <w:szCs w:val="21"/>
        </w:rPr>
      </w:pPr>
      <w:r>
        <w:rPr>
          <w:rFonts w:hint="eastAsia" w:ascii="宋体" w:hAnsi="宋体" w:cs="宋体"/>
          <w:b/>
          <w:bCs/>
          <w:color w:val="auto"/>
          <w:szCs w:val="21"/>
        </w:rPr>
        <w:t>1.投标文件初审</w:t>
      </w:r>
    </w:p>
    <w:p w14:paraId="054BB538">
      <w:pPr>
        <w:snapToGrid w:val="0"/>
        <w:spacing w:line="360" w:lineRule="auto"/>
        <w:ind w:right="-87" w:firstLine="420" w:firstLineChars="200"/>
        <w:rPr>
          <w:rFonts w:hint="eastAsia" w:ascii="宋体" w:hAnsi="宋体" w:cs="宋体"/>
          <w:b/>
          <w:color w:val="auto"/>
          <w:szCs w:val="21"/>
        </w:rPr>
      </w:pPr>
      <w:r>
        <w:rPr>
          <w:rFonts w:hint="eastAsia" w:ascii="宋体" w:hAnsi="宋体" w:cs="宋体"/>
          <w:color w:val="auto"/>
          <w:szCs w:val="21"/>
        </w:rPr>
        <w:t>初审分为资格性检查和符合性检查。</w:t>
      </w:r>
    </w:p>
    <w:p w14:paraId="73E6A68D">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1.1资格性检查。依据法律法规和采购文件的规定，对投标文件中的资格证明等进行审查，以确定投标投标人是否具备投标资格。</w:t>
      </w:r>
    </w:p>
    <w:p w14:paraId="280CE115">
      <w:pPr>
        <w:adjustRightInd w:val="0"/>
        <w:snapToGrid w:val="0"/>
        <w:spacing w:line="360" w:lineRule="auto"/>
        <w:ind w:firstLine="420" w:firstLineChars="200"/>
        <w:jc w:val="left"/>
        <w:rPr>
          <w:rFonts w:hint="eastAsia" w:ascii="宋体" w:hAnsi="宋体" w:cs="宋体"/>
          <w:b/>
          <w:color w:val="auto"/>
          <w:szCs w:val="21"/>
        </w:rPr>
      </w:pPr>
      <w:r>
        <w:rPr>
          <w:rFonts w:hint="eastAsia" w:ascii="宋体" w:hAnsi="宋体" w:cs="宋体"/>
          <w:color w:val="auto"/>
          <w:szCs w:val="21"/>
        </w:rPr>
        <w:t>1.2符合性检查。依据采购文件的规定，从投标文件的有效性、完整性和对采购文件的响应程度进行审查，以确定是否对采购文件的实质性要求作出响应。</w:t>
      </w:r>
    </w:p>
    <w:p w14:paraId="03BA3639">
      <w:pPr>
        <w:snapToGrid w:val="0"/>
        <w:spacing w:line="360" w:lineRule="auto"/>
        <w:ind w:right="-87" w:firstLine="422" w:firstLineChars="200"/>
        <w:rPr>
          <w:rFonts w:hint="eastAsia" w:ascii="宋体" w:hAnsi="宋体" w:cs="宋体"/>
          <w:b/>
          <w:bCs/>
          <w:color w:val="auto"/>
          <w:szCs w:val="21"/>
        </w:rPr>
      </w:pPr>
      <w:r>
        <w:rPr>
          <w:rFonts w:hint="eastAsia" w:ascii="宋体" w:hAnsi="宋体" w:cs="宋体"/>
          <w:b/>
          <w:bCs/>
          <w:color w:val="auto"/>
          <w:szCs w:val="21"/>
        </w:rPr>
        <w:t>2.实质审查</w:t>
      </w:r>
    </w:p>
    <w:p w14:paraId="4DB71299">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（1）评标委员会审查投标文件的实质性内容是否符合采购文件的实质性要求。</w:t>
      </w:r>
    </w:p>
    <w:p w14:paraId="3A5A2A7F">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09238532">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（3）各投标人的商务技术得分由指定专人进行计算复核。</w:t>
      </w:r>
    </w:p>
    <w:p w14:paraId="65E2CCBD">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（4）各投标人报价得分根据评分标准计算。</w:t>
      </w:r>
    </w:p>
    <w:p w14:paraId="65ED5473">
      <w:pPr>
        <w:spacing w:line="360" w:lineRule="auto"/>
        <w:ind w:firstLine="420" w:firstLineChars="200"/>
        <w:rPr>
          <w:rFonts w:hint="eastAsia" w:ascii="宋体" w:hAnsi="宋体" w:cs="宋体"/>
          <w:b/>
          <w:color w:val="auto"/>
          <w:szCs w:val="21"/>
        </w:rPr>
      </w:pPr>
      <w:r>
        <w:rPr>
          <w:rFonts w:hint="eastAsia" w:ascii="宋体" w:hAnsi="宋体" w:cs="宋体"/>
          <w:color w:val="auto"/>
          <w:kern w:val="0"/>
          <w:szCs w:val="21"/>
        </w:rPr>
        <w:t>（5）评标委员会完成评标后，评委对各部分得分汇总，计算出本项目综合评估分。评标委员会按</w:t>
      </w:r>
      <w:r>
        <w:rPr>
          <w:rFonts w:hint="eastAsia" w:ascii="宋体" w:hAnsi="宋体" w:cs="宋体"/>
          <w:color w:val="auto"/>
          <w:szCs w:val="21"/>
        </w:rPr>
        <w:t>评标原则通过电子系统向采购人及采购代理机构提交评审报告。</w:t>
      </w:r>
    </w:p>
    <w:p w14:paraId="74099108">
      <w:pPr>
        <w:spacing w:line="360" w:lineRule="auto"/>
        <w:ind w:firstLine="422" w:firstLineChars="200"/>
        <w:outlineLvl w:val="2"/>
        <w:rPr>
          <w:rFonts w:hint="eastAsia" w:ascii="宋体" w:hAnsi="宋体" w:cs="宋体"/>
          <w:b/>
          <w:color w:val="auto"/>
          <w:szCs w:val="21"/>
        </w:rPr>
      </w:pPr>
      <w:r>
        <w:rPr>
          <w:rFonts w:hint="eastAsia" w:ascii="宋体" w:hAnsi="宋体" w:cs="宋体"/>
          <w:b/>
          <w:color w:val="auto"/>
          <w:szCs w:val="21"/>
        </w:rPr>
        <w:t>（三）澄清问题的形式</w:t>
      </w:r>
    </w:p>
    <w:p w14:paraId="5E82FC6B">
      <w:pPr>
        <w:snapToGrid w:val="0"/>
        <w:spacing w:line="360" w:lineRule="auto"/>
        <w:ind w:left="228" w:right="-87" w:firstLine="420" w:firstLineChars="200"/>
        <w:rPr>
          <w:rFonts w:hint="eastAsia"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31FCAD51">
      <w:pPr>
        <w:pStyle w:val="40"/>
        <w:snapToGrid w:val="0"/>
        <w:spacing w:before="120" w:after="120" w:line="360" w:lineRule="auto"/>
        <w:ind w:right="-87" w:firstLine="422" w:firstLineChars="200"/>
        <w:outlineLvl w:val="2"/>
        <w:rPr>
          <w:rFonts w:hint="eastAsia" w:hAnsi="宋体" w:eastAsia="宋体" w:cs="宋体"/>
          <w:b/>
          <w:color w:val="auto"/>
          <w:sz w:val="21"/>
          <w:szCs w:val="21"/>
        </w:rPr>
      </w:pPr>
      <w:r>
        <w:rPr>
          <w:rFonts w:hint="eastAsia" w:hAnsi="宋体" w:eastAsia="宋体" w:cs="宋体"/>
          <w:b/>
          <w:color w:val="auto"/>
          <w:sz w:val="21"/>
          <w:szCs w:val="21"/>
        </w:rPr>
        <w:t>（四）错误修正</w:t>
      </w:r>
    </w:p>
    <w:p w14:paraId="5F88701E">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投标文件如果出现计算或表达上的错误，修正错误的原则如下：</w:t>
      </w:r>
    </w:p>
    <w:p w14:paraId="1A7B3463">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1、如果用数字表示的数额与文字表示的数额不一致的，以文字数额为准；</w:t>
      </w:r>
    </w:p>
    <w:p w14:paraId="34BD443B">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2、当单价和数量的乘积与合价不一致时，通常以标出的单价为准。除非评审小组认为单价属明显的小数点错误，此时应以标出的合价为准，并修改单价。</w:t>
      </w:r>
    </w:p>
    <w:p w14:paraId="6B1938E0">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3、按上述修改错误的方法，调整投标文件中的投标报价文件，经投标人确认后，调整后的投标报价对投标人起约束作用。</w:t>
      </w:r>
    </w:p>
    <w:p w14:paraId="70093D88">
      <w:pPr>
        <w:pStyle w:val="17"/>
        <w:snapToGrid w:val="0"/>
        <w:spacing w:line="360" w:lineRule="auto"/>
        <w:ind w:firstLine="417" w:firstLineChars="198"/>
        <w:rPr>
          <w:rFonts w:hint="eastAsia" w:hAnsi="宋体" w:eastAsia="宋体" w:cs="宋体"/>
          <w:color w:val="auto"/>
          <w:sz w:val="21"/>
          <w:szCs w:val="21"/>
        </w:rPr>
      </w:pPr>
      <w:r>
        <w:rPr>
          <w:rFonts w:hint="eastAsia" w:hAnsi="宋体" w:eastAsia="宋体" w:cs="宋体"/>
          <w:b/>
          <w:color w:val="auto"/>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A1A5B90">
      <w:pPr>
        <w:pStyle w:val="40"/>
        <w:snapToGrid w:val="0"/>
        <w:spacing w:before="120" w:after="120" w:line="360" w:lineRule="auto"/>
        <w:ind w:right="-87" w:firstLine="422" w:firstLineChars="200"/>
        <w:jc w:val="left"/>
        <w:outlineLvl w:val="2"/>
        <w:rPr>
          <w:rFonts w:hint="eastAsia" w:hAnsi="宋体" w:eastAsia="宋体" w:cs="宋体"/>
          <w:b/>
          <w:color w:val="auto"/>
          <w:sz w:val="21"/>
          <w:szCs w:val="21"/>
        </w:rPr>
      </w:pPr>
      <w:r>
        <w:rPr>
          <w:rFonts w:hint="eastAsia" w:hAnsi="宋体" w:eastAsia="宋体" w:cs="宋体"/>
          <w:b/>
          <w:color w:val="auto"/>
          <w:sz w:val="21"/>
          <w:szCs w:val="21"/>
        </w:rPr>
        <w:t>（五）评标原则和评标办法</w:t>
      </w:r>
    </w:p>
    <w:p w14:paraId="23B4CE22">
      <w:pPr>
        <w:pStyle w:val="17"/>
        <w:snapToGrid w:val="0"/>
        <w:spacing w:line="360" w:lineRule="auto"/>
        <w:ind w:firstLine="420" w:firstLineChars="200"/>
        <w:rPr>
          <w:rFonts w:hint="eastAsia" w:hAnsi="宋体" w:eastAsia="宋体" w:cs="宋体"/>
          <w:color w:val="auto"/>
          <w:sz w:val="21"/>
          <w:szCs w:val="21"/>
        </w:rPr>
      </w:pPr>
      <w:r>
        <w:rPr>
          <w:rFonts w:hint="eastAsia" w:hAnsi="宋体" w:eastAsia="宋体" w:cs="宋体"/>
          <w:color w:val="auto"/>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353BB77">
      <w:pPr>
        <w:pStyle w:val="17"/>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2、评标办法。本项目评标办法是</w:t>
      </w:r>
      <w:r>
        <w:rPr>
          <w:rFonts w:hint="eastAsia" w:hAnsi="宋体" w:eastAsia="宋体" w:cs="宋体"/>
          <w:color w:val="auto"/>
          <w:sz w:val="21"/>
          <w:szCs w:val="21"/>
          <w:u w:val="single"/>
        </w:rPr>
        <w:t>综合评分法</w:t>
      </w:r>
      <w:r>
        <w:rPr>
          <w:rFonts w:hint="eastAsia" w:hAnsi="宋体" w:eastAsia="宋体" w:cs="宋体"/>
          <w:color w:val="auto"/>
          <w:sz w:val="21"/>
          <w:szCs w:val="21"/>
        </w:rPr>
        <w:t>，具体评标内容及评分标准等详见《第四章：评标办法及评分标准》。</w:t>
      </w:r>
    </w:p>
    <w:p w14:paraId="45EA6DB6">
      <w:pPr>
        <w:pStyle w:val="17"/>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3、《政府采购货物和服务招标投标管理办法》第四十三条：公开招标数额标准以上的采购项目，投标截止后投标人不足3家或者通过资格审查或符合性审查的投标人不足3家的，除采购任务取消情形外，按照以下方式处理：</w:t>
      </w:r>
    </w:p>
    <w:p w14:paraId="1090A8B4">
      <w:pPr>
        <w:pStyle w:val="17"/>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（一）招标文件存在不合理条款或者招标程序不符合规定的，采购人、采购代理机构改正后依法重新招标；</w:t>
      </w:r>
    </w:p>
    <w:p w14:paraId="477D44E0">
      <w:pPr>
        <w:pStyle w:val="17"/>
        <w:snapToGrid w:val="0"/>
        <w:spacing w:line="360" w:lineRule="auto"/>
        <w:ind w:firstLine="520" w:firstLineChars="248"/>
        <w:rPr>
          <w:rFonts w:hint="eastAsia" w:hAnsi="宋体" w:eastAsia="宋体" w:cs="宋体"/>
          <w:b/>
          <w:color w:val="auto"/>
          <w:sz w:val="21"/>
          <w:szCs w:val="21"/>
        </w:rPr>
      </w:pPr>
      <w:r>
        <w:rPr>
          <w:rFonts w:hint="eastAsia" w:hAnsi="宋体" w:eastAsia="宋体" w:cs="宋体"/>
          <w:color w:val="auto"/>
          <w:sz w:val="21"/>
          <w:szCs w:val="21"/>
        </w:rPr>
        <w:t>（二）招标文件没有不合理条款、招标程序符合规定，需要采用其他采购方式采购的，采购人应当依法报财政部门批准。</w:t>
      </w:r>
    </w:p>
    <w:p w14:paraId="2F60B2CC">
      <w:pPr>
        <w:widowControl/>
        <w:snapToGrid w:val="0"/>
        <w:spacing w:line="360" w:lineRule="auto"/>
        <w:ind w:right="-87" w:firstLine="422" w:firstLineChars="200"/>
        <w:outlineLvl w:val="2"/>
        <w:rPr>
          <w:rFonts w:hint="eastAsia" w:ascii="宋体" w:hAnsi="宋体" w:cs="宋体"/>
          <w:b/>
          <w:color w:val="auto"/>
          <w:szCs w:val="21"/>
        </w:rPr>
      </w:pPr>
      <w:r>
        <w:rPr>
          <w:rFonts w:hint="eastAsia" w:ascii="宋体" w:hAnsi="宋体" w:cs="宋体"/>
          <w:b/>
          <w:color w:val="auto"/>
          <w:szCs w:val="21"/>
        </w:rPr>
        <w:t>（六）评标过程的监控</w:t>
      </w:r>
    </w:p>
    <w:p w14:paraId="0B53974F">
      <w:pPr>
        <w:pStyle w:val="40"/>
        <w:snapToGrid w:val="0"/>
        <w:spacing w:before="120" w:after="120" w:line="360" w:lineRule="auto"/>
        <w:ind w:right="-87" w:firstLine="420" w:firstLineChars="200"/>
        <w:rPr>
          <w:rFonts w:hint="eastAsia" w:hAnsi="宋体" w:eastAsia="宋体" w:cs="宋体"/>
          <w:b/>
          <w:color w:val="auto"/>
          <w:sz w:val="21"/>
          <w:szCs w:val="21"/>
        </w:rPr>
      </w:pPr>
      <w:r>
        <w:rPr>
          <w:rFonts w:hint="eastAsia" w:hAnsi="宋体" w:eastAsia="宋体" w:cs="宋体"/>
          <w:color w:val="auto"/>
          <w:sz w:val="21"/>
          <w:szCs w:val="21"/>
        </w:rPr>
        <w:t>本项目评标过程实行全程录音、录像监控，投标人在评标过程中所进行的试图影响评标结果的不公正活动，可能导致其投标被拒绝。</w:t>
      </w:r>
    </w:p>
    <w:p w14:paraId="346D7E22">
      <w:pPr>
        <w:snapToGrid w:val="0"/>
        <w:spacing w:after="240" w:line="276" w:lineRule="auto"/>
        <w:jc w:val="center"/>
        <w:outlineLvl w:val="1"/>
        <w:rPr>
          <w:rFonts w:hint="eastAsia" w:ascii="宋体" w:hAnsi="宋体" w:cs="宋体"/>
          <w:b/>
          <w:color w:val="auto"/>
          <w:sz w:val="28"/>
          <w:szCs w:val="30"/>
        </w:rPr>
      </w:pPr>
      <w:r>
        <w:rPr>
          <w:rFonts w:hint="eastAsia" w:ascii="宋体" w:hAnsi="宋体" w:cs="宋体"/>
          <w:b/>
          <w:color w:val="auto"/>
          <w:sz w:val="28"/>
          <w:szCs w:val="30"/>
        </w:rPr>
        <w:t>六、废标</w:t>
      </w:r>
    </w:p>
    <w:p w14:paraId="78465605">
      <w:pPr>
        <w:pStyle w:val="17"/>
        <w:snapToGrid w:val="0"/>
        <w:spacing w:line="360" w:lineRule="auto"/>
        <w:ind w:firstLine="210" w:firstLineChars="100"/>
        <w:rPr>
          <w:rFonts w:hint="eastAsia" w:hAnsi="宋体" w:eastAsia="宋体" w:cs="宋体"/>
          <w:color w:val="auto"/>
          <w:sz w:val="21"/>
          <w:szCs w:val="21"/>
        </w:rPr>
      </w:pPr>
      <w:r>
        <w:rPr>
          <w:rFonts w:hint="eastAsia" w:hAnsi="宋体" w:eastAsia="宋体" w:cs="宋体"/>
          <w:color w:val="auto"/>
          <w:sz w:val="21"/>
          <w:szCs w:val="21"/>
        </w:rPr>
        <w:t>（一）根据《中华人民共和国政府采购法》第三十六条，出现下列情形之一的，应予以废标：</w:t>
      </w:r>
    </w:p>
    <w:p w14:paraId="6D7D84A7">
      <w:pPr>
        <w:pStyle w:val="17"/>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1、符合专业条件的供应商或者对招标文件作实质响应的供应商不足三家的；</w:t>
      </w:r>
    </w:p>
    <w:p w14:paraId="023108C6">
      <w:pPr>
        <w:pStyle w:val="17"/>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2、出现影响采购公正的违法、违规行为的；</w:t>
      </w:r>
    </w:p>
    <w:p w14:paraId="1E008DEF">
      <w:pPr>
        <w:pStyle w:val="17"/>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3、投标人的报价均超过了采购预算，采购人不能支付的；</w:t>
      </w:r>
    </w:p>
    <w:p w14:paraId="7AE9F8EB">
      <w:pPr>
        <w:pStyle w:val="17"/>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4、因重大变故，采购任务取消的。</w:t>
      </w:r>
    </w:p>
    <w:p w14:paraId="2CACB7BE">
      <w:pPr>
        <w:pStyle w:val="17"/>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废标后，采购人应当将废标理由通知所有投标人，废标后，除采购任务取消情形外，应当重新组织招标。</w:t>
      </w:r>
    </w:p>
    <w:p w14:paraId="5BF3E9EA">
      <w:pPr>
        <w:pStyle w:val="41"/>
        <w:snapToGrid w:val="0"/>
        <w:spacing w:line="360" w:lineRule="auto"/>
        <w:ind w:right="-87" w:firstLine="0"/>
        <w:jc w:val="center"/>
        <w:outlineLvl w:val="1"/>
        <w:rPr>
          <w:rFonts w:hint="eastAsia" w:ascii="宋体" w:hAnsi="宋体" w:cs="宋体"/>
          <w:b/>
          <w:color w:val="auto"/>
          <w:sz w:val="28"/>
        </w:rPr>
      </w:pPr>
      <w:r>
        <w:rPr>
          <w:rFonts w:hint="eastAsia" w:ascii="宋体" w:hAnsi="宋体" w:cs="宋体"/>
          <w:b/>
          <w:color w:val="auto"/>
          <w:sz w:val="28"/>
        </w:rPr>
        <w:t>七、定标</w:t>
      </w:r>
    </w:p>
    <w:p w14:paraId="248FDF1B">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（一）确定中标人。本项目由采购人事先授权评审小组确定中标候选人3名。推荐第一名中标候选人为中标人，经采购人确认后，确定项目中标人，同时发布采购结果公告，发出中标通知书。</w:t>
      </w:r>
    </w:p>
    <w:p w14:paraId="19590334">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1.采购代理机构在评标结束后在2个工作日内将评审报告交采购人确认。</w:t>
      </w:r>
    </w:p>
    <w:p w14:paraId="74093C41">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2.投标人对评审结果无异议的，采购人应在收到评审报告后5个工作日内对评审结果进行确认。如有投标人对评审结果提出质疑的，采购人可在质疑处理完毕后确定中标人。</w:t>
      </w:r>
    </w:p>
    <w:p w14:paraId="0CA7E8E2">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3.采购人依法确定中标人后2个工作日内，采购代理机构以书面形式发出《中标通知书》,并同时在相关网站上发布中标公告。</w:t>
      </w:r>
    </w:p>
    <w:p w14:paraId="1A9BCCCD">
      <w:pPr>
        <w:pStyle w:val="17"/>
        <w:snapToGrid w:val="0"/>
        <w:spacing w:line="360" w:lineRule="auto"/>
        <w:ind w:firstLine="415" w:firstLineChars="198"/>
        <w:rPr>
          <w:rFonts w:hint="eastAsia" w:hAnsi="宋体" w:eastAsia="宋体" w:cs="宋体"/>
          <w:b/>
          <w:color w:val="auto"/>
          <w:sz w:val="21"/>
          <w:szCs w:val="21"/>
        </w:rPr>
      </w:pPr>
      <w:r>
        <w:rPr>
          <w:rFonts w:hint="eastAsia" w:hAnsi="宋体" w:eastAsia="宋体" w:cs="宋体"/>
          <w:color w:val="auto"/>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158CBCA1">
      <w:pPr>
        <w:pStyle w:val="41"/>
        <w:snapToGrid w:val="0"/>
        <w:spacing w:line="360" w:lineRule="auto"/>
        <w:ind w:right="-87" w:firstLine="0"/>
        <w:jc w:val="center"/>
        <w:outlineLvl w:val="1"/>
        <w:rPr>
          <w:rFonts w:hint="eastAsia" w:ascii="宋体" w:hAnsi="宋体" w:cs="宋体"/>
          <w:b/>
          <w:color w:val="auto"/>
          <w:szCs w:val="21"/>
        </w:rPr>
      </w:pPr>
      <w:r>
        <w:rPr>
          <w:rFonts w:hint="eastAsia" w:ascii="宋体" w:hAnsi="宋体" w:cs="宋体"/>
          <w:b/>
          <w:color w:val="auto"/>
          <w:sz w:val="28"/>
        </w:rPr>
        <w:t>八、合同授予</w:t>
      </w:r>
    </w:p>
    <w:p w14:paraId="16248198">
      <w:pPr>
        <w:pStyle w:val="17"/>
        <w:snapToGrid w:val="0"/>
        <w:spacing w:line="360" w:lineRule="auto"/>
        <w:ind w:firstLine="415" w:firstLineChars="198"/>
        <w:outlineLvl w:val="2"/>
        <w:rPr>
          <w:rFonts w:hint="eastAsia" w:hAnsi="宋体" w:eastAsia="宋体" w:cs="宋体"/>
          <w:color w:val="auto"/>
          <w:sz w:val="21"/>
          <w:szCs w:val="21"/>
        </w:rPr>
      </w:pPr>
      <w:r>
        <w:rPr>
          <w:rFonts w:hint="eastAsia" w:hAnsi="宋体" w:eastAsia="宋体" w:cs="宋体"/>
          <w:color w:val="auto"/>
          <w:sz w:val="21"/>
          <w:szCs w:val="21"/>
        </w:rPr>
        <w:t>（一）签订合同</w:t>
      </w:r>
    </w:p>
    <w:p w14:paraId="131C6F43">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1、中标人应自接到中标通知书后30日内与采购人签定合同。同时，采购代理机构对合同内容进行审查，如发现与采购结果和投标承诺内容不一致的，应予以纠正。</w:t>
      </w:r>
    </w:p>
    <w:p w14:paraId="1BB2037F">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2、中标人拖延、拒签合同的，将上报监管部门并取消中标资格。</w:t>
      </w:r>
    </w:p>
    <w:p w14:paraId="1617DD86">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3、中标人和采购人签订合同，按合同规定的对应的服务。</w:t>
      </w:r>
    </w:p>
    <w:p w14:paraId="52A30FAC">
      <w:pPr>
        <w:pStyle w:val="17"/>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79B89EEE">
      <w:pPr>
        <w:pStyle w:val="17"/>
        <w:snapToGrid w:val="0"/>
        <w:spacing w:line="360" w:lineRule="auto"/>
        <w:ind w:firstLine="415" w:firstLineChars="198"/>
        <w:outlineLvl w:val="2"/>
        <w:rPr>
          <w:rFonts w:hint="eastAsia" w:hAnsi="宋体" w:eastAsia="宋体" w:cs="宋体"/>
          <w:color w:val="auto"/>
          <w:sz w:val="21"/>
          <w:szCs w:val="21"/>
        </w:rPr>
      </w:pPr>
      <w:r>
        <w:rPr>
          <w:rFonts w:hint="eastAsia" w:hAnsi="宋体" w:eastAsia="宋体" w:cs="宋体"/>
          <w:color w:val="auto"/>
          <w:sz w:val="21"/>
          <w:szCs w:val="21"/>
        </w:rPr>
        <w:t>（二）合同公告</w:t>
      </w:r>
    </w:p>
    <w:p w14:paraId="31720B7D">
      <w:pPr>
        <w:pStyle w:val="17"/>
        <w:snapToGrid w:val="0"/>
        <w:spacing w:line="360" w:lineRule="auto"/>
        <w:ind w:firstLine="415" w:firstLineChars="198"/>
        <w:rPr>
          <w:rFonts w:hint="eastAsia" w:hAnsi="宋体" w:eastAsia="宋体" w:cs="宋体"/>
          <w:b/>
          <w:color w:val="auto"/>
          <w:sz w:val="21"/>
          <w:szCs w:val="21"/>
        </w:rPr>
      </w:pPr>
      <w:r>
        <w:rPr>
          <w:rFonts w:hint="eastAsia" w:hAnsi="宋体" w:eastAsia="宋体" w:cs="宋体"/>
          <w:color w:val="auto"/>
          <w:sz w:val="21"/>
          <w:szCs w:val="21"/>
        </w:rPr>
        <w:t>采购人应当自政府采购合同签订之日起2个工作日内，将政府采购合同在省级以上人民政府财政部门指定的媒体上公告，但政府采购合同中涉及国家秘密、商业秘密的内容除外。</w:t>
      </w:r>
      <w:bookmarkStart w:id="16" w:name="_Toc480187579"/>
    </w:p>
    <w:p w14:paraId="163C5087">
      <w:pPr>
        <w:pStyle w:val="41"/>
        <w:snapToGrid w:val="0"/>
        <w:spacing w:line="360" w:lineRule="auto"/>
        <w:ind w:right="-87" w:firstLine="3483" w:firstLineChars="1239"/>
        <w:outlineLvl w:val="1"/>
        <w:rPr>
          <w:rFonts w:hint="eastAsia" w:ascii="宋体" w:hAnsi="宋体" w:cs="宋体"/>
          <w:b/>
          <w:color w:val="auto"/>
          <w:sz w:val="28"/>
        </w:rPr>
      </w:pPr>
      <w:r>
        <w:rPr>
          <w:rFonts w:hint="eastAsia" w:ascii="宋体" w:hAnsi="宋体" w:cs="宋体"/>
          <w:b/>
          <w:color w:val="auto"/>
          <w:sz w:val="28"/>
        </w:rPr>
        <w:t>九、政府采购政策</w:t>
      </w:r>
    </w:p>
    <w:p w14:paraId="7D4E3A40">
      <w:pPr>
        <w:tabs>
          <w:tab w:val="left" w:pos="518"/>
        </w:tabs>
        <w:adjustRightInd w:val="0"/>
        <w:spacing w:line="360" w:lineRule="auto"/>
        <w:rPr>
          <w:rFonts w:hint="eastAsia" w:ascii="宋体" w:hAnsi="宋体" w:cs="宋体"/>
          <w:color w:val="auto"/>
          <w:kern w:val="0"/>
          <w:szCs w:val="21"/>
        </w:rPr>
      </w:pPr>
      <w:r>
        <w:rPr>
          <w:rFonts w:hint="eastAsia" w:ascii="宋体" w:hAnsi="宋体" w:cs="宋体"/>
          <w:color w:val="auto"/>
          <w:kern w:val="0"/>
          <w:szCs w:val="21"/>
        </w:rPr>
        <w:t xml:space="preserve">   1.政府采购活动中有关中小企业的相关规定（采购进口产品的项目不适用）</w:t>
      </w:r>
    </w:p>
    <w:p w14:paraId="3C29863A">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 xml:space="preserve"> 1.1根据《政府采购促进中小企业发展管理办法》（财库[2020]46号）规定：</w:t>
      </w:r>
    </w:p>
    <w:p w14:paraId="6516D5C6">
      <w:pPr>
        <w:tabs>
          <w:tab w:val="left" w:pos="518"/>
        </w:tabs>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6B106C2">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符合中小企业划分标准的个体工商户，在政府采购活动中视同中小企业。</w:t>
      </w:r>
    </w:p>
    <w:p w14:paraId="001F3F9F">
      <w:pPr>
        <w:tabs>
          <w:tab w:val="left" w:pos="518"/>
        </w:tabs>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2）在政府采购活动中，供应商提供的货物、工程或者服务符合下列情形的，享受本办法规定的中小企业扶持政策：</w:t>
      </w:r>
    </w:p>
    <w:p w14:paraId="35803305">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 xml:space="preserve">2.1）在货物采购项目中，货物由中小企业制造，即货物由中小企业生产且使用该中小企业商号或者注册商标； </w:t>
      </w:r>
    </w:p>
    <w:p w14:paraId="47F0DC81">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 xml:space="preserve">2.2）在工程采购项目中，工程由中小企业承建，即工程施工单位为中小企业； </w:t>
      </w:r>
    </w:p>
    <w:p w14:paraId="1481A45C">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 xml:space="preserve">2.3）在服务采购项目中，服务由中小企业承接，即提供服务的人员为中小企业依照《中华人民共和国劳动合同法》订立劳动合同的从业人员。 </w:t>
      </w:r>
    </w:p>
    <w:p w14:paraId="37844D6D">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 xml:space="preserve">在货物采购项目中，供应商提供的货物既有中小企业制造货物，也有大型企业制造货物的，不享受本办法规定的中小企业扶持政策。 </w:t>
      </w:r>
    </w:p>
    <w:p w14:paraId="111C26AE">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3）在政府采购活动中，监狱企业、残疾人福利性单位视同小型、微型企业，享受本办法规定的中小企业扶持政策；监狱企业、残疾人福利性单位属于小型、微型企业的，不重复享受政策。</w:t>
      </w:r>
    </w:p>
    <w:p w14:paraId="71DD03D9">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1.2本项目中小企业扶持政策：</w:t>
      </w:r>
    </w:p>
    <w:p w14:paraId="10B7F863">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【评审中价格扣除政策】本项目对符合本办法规定的小微企业报价给予10%的扣除，用扣除后的价格参加评审：</w:t>
      </w:r>
    </w:p>
    <w:p w14:paraId="6B2C3DAC">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（1）小微企业须提供《中小企业声明函》，附在报价文件内，否则不享受评审中价格扣除政策；</w:t>
      </w:r>
    </w:p>
    <w:p w14:paraId="344D9341">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（2）监狱企业须提供由省级以上监狱管理局、戒毒管理局（含新疆生产建设兵团）出具的属于监狱企业的证明文件，附在报价文件内，否则不享受评审中价格扣除政策；</w:t>
      </w:r>
    </w:p>
    <w:p w14:paraId="6C1A7216">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（3）残疾人福利性单位须提供《残疾人福利性单位声明函》，附在报价文件内，否则不享受评审中价格扣除政策。</w:t>
      </w:r>
    </w:p>
    <w:p w14:paraId="7417DD9D">
      <w:pPr>
        <w:snapToGrid w:val="0"/>
        <w:spacing w:line="360" w:lineRule="auto"/>
        <w:ind w:firstLine="420" w:firstLineChars="200"/>
        <w:outlineLvl w:val="2"/>
        <w:rPr>
          <w:rFonts w:hint="eastAsia" w:ascii="宋体" w:hAnsi="宋体" w:cs="宋体"/>
          <w:color w:val="auto"/>
          <w:szCs w:val="21"/>
        </w:rPr>
      </w:pPr>
      <w:r>
        <w:rPr>
          <w:rFonts w:hint="eastAsia" w:ascii="宋体" w:hAnsi="宋体" w:cs="宋体"/>
          <w:color w:val="auto"/>
          <w:szCs w:val="21"/>
        </w:rPr>
        <w:t>2.信贷政策</w:t>
      </w:r>
    </w:p>
    <w:p w14:paraId="2D31AEF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60"/>
        <w:gridCol w:w="2115"/>
        <w:gridCol w:w="1908"/>
      </w:tblGrid>
      <w:tr w14:paraId="012A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48085B2E">
            <w:pPr>
              <w:spacing w:line="400" w:lineRule="exact"/>
              <w:contextualSpacing/>
              <w:jc w:val="center"/>
              <w:rPr>
                <w:rFonts w:hint="eastAsia" w:ascii="宋体" w:hAnsi="宋体" w:cs="宋体"/>
                <w:color w:val="auto"/>
                <w:szCs w:val="21"/>
              </w:rPr>
            </w:pPr>
            <w:r>
              <w:rPr>
                <w:rFonts w:hint="eastAsia" w:ascii="宋体" w:hAnsi="宋体" w:cs="宋体"/>
                <w:color w:val="auto"/>
                <w:szCs w:val="21"/>
              </w:rPr>
              <w:t>舟山市政府采购信用融资合作银行</w:t>
            </w:r>
          </w:p>
        </w:tc>
      </w:tr>
      <w:tr w14:paraId="7D1C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80" w:type="dxa"/>
            <w:vAlign w:val="center"/>
          </w:tcPr>
          <w:p w14:paraId="15ED2D44">
            <w:pPr>
              <w:spacing w:line="400" w:lineRule="exact"/>
              <w:contextualSpacing/>
              <w:jc w:val="center"/>
              <w:rPr>
                <w:rFonts w:hint="eastAsia" w:ascii="宋体" w:hAnsi="宋体" w:cs="宋体"/>
                <w:color w:val="auto"/>
                <w:szCs w:val="21"/>
              </w:rPr>
            </w:pPr>
            <w:r>
              <w:rPr>
                <w:rFonts w:hint="eastAsia" w:ascii="宋体" w:hAnsi="宋体" w:cs="宋体"/>
                <w:color w:val="auto"/>
                <w:szCs w:val="21"/>
              </w:rPr>
              <w:t>银行名称</w:t>
            </w:r>
          </w:p>
        </w:tc>
        <w:tc>
          <w:tcPr>
            <w:tcW w:w="3960" w:type="dxa"/>
            <w:vAlign w:val="center"/>
          </w:tcPr>
          <w:p w14:paraId="284A764A">
            <w:pPr>
              <w:spacing w:line="400" w:lineRule="exact"/>
              <w:contextualSpacing/>
              <w:jc w:val="center"/>
              <w:rPr>
                <w:rFonts w:hint="eastAsia" w:ascii="宋体" w:hAnsi="宋体" w:cs="宋体"/>
                <w:color w:val="auto"/>
                <w:szCs w:val="21"/>
              </w:rPr>
            </w:pPr>
            <w:r>
              <w:rPr>
                <w:rFonts w:hint="eastAsia" w:ascii="宋体" w:hAnsi="宋体" w:cs="宋体"/>
                <w:color w:val="auto"/>
                <w:szCs w:val="21"/>
              </w:rPr>
              <w:t>各银行介绍的产品特点</w:t>
            </w:r>
          </w:p>
        </w:tc>
        <w:tc>
          <w:tcPr>
            <w:tcW w:w="2115" w:type="dxa"/>
            <w:vAlign w:val="center"/>
          </w:tcPr>
          <w:p w14:paraId="5CF5A9C0">
            <w:pPr>
              <w:spacing w:line="400" w:lineRule="exact"/>
              <w:contextualSpacing/>
              <w:jc w:val="center"/>
              <w:rPr>
                <w:rFonts w:hint="eastAsia" w:ascii="宋体" w:hAnsi="宋体" w:cs="宋体"/>
                <w:color w:val="auto"/>
                <w:szCs w:val="21"/>
              </w:rPr>
            </w:pPr>
            <w:r>
              <w:rPr>
                <w:rFonts w:hint="eastAsia" w:ascii="宋体" w:hAnsi="宋体" w:cs="宋体"/>
                <w:color w:val="auto"/>
                <w:szCs w:val="21"/>
              </w:rPr>
              <w:t>经办人</w:t>
            </w:r>
          </w:p>
        </w:tc>
        <w:tc>
          <w:tcPr>
            <w:tcW w:w="1908" w:type="dxa"/>
            <w:vAlign w:val="center"/>
          </w:tcPr>
          <w:p w14:paraId="39D2B6F9">
            <w:pPr>
              <w:spacing w:line="400" w:lineRule="exact"/>
              <w:contextualSpacing/>
              <w:jc w:val="center"/>
              <w:rPr>
                <w:rFonts w:hint="eastAsia" w:ascii="宋体" w:hAnsi="宋体" w:cs="宋体"/>
                <w:color w:val="auto"/>
                <w:szCs w:val="21"/>
              </w:rPr>
            </w:pPr>
            <w:r>
              <w:rPr>
                <w:rFonts w:hint="eastAsia" w:ascii="宋体" w:hAnsi="宋体" w:cs="宋体"/>
                <w:color w:val="auto"/>
                <w:szCs w:val="21"/>
              </w:rPr>
              <w:t>联系方式</w:t>
            </w:r>
          </w:p>
        </w:tc>
      </w:tr>
      <w:tr w14:paraId="6775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613B2E87">
            <w:pPr>
              <w:spacing w:line="400" w:lineRule="exact"/>
              <w:contextualSpacing/>
              <w:jc w:val="center"/>
              <w:rPr>
                <w:rFonts w:hint="eastAsia" w:ascii="宋体" w:hAnsi="宋体" w:cs="宋体"/>
                <w:color w:val="auto"/>
                <w:szCs w:val="21"/>
              </w:rPr>
            </w:pPr>
            <w:r>
              <w:rPr>
                <w:rFonts w:hint="eastAsia" w:ascii="宋体" w:hAnsi="宋体" w:cs="宋体"/>
                <w:color w:val="auto"/>
                <w:szCs w:val="21"/>
              </w:rPr>
              <w:t>中国工商银行股份有限公司舟山分行</w:t>
            </w:r>
          </w:p>
        </w:tc>
        <w:tc>
          <w:tcPr>
            <w:tcW w:w="3960" w:type="dxa"/>
          </w:tcPr>
          <w:p w14:paraId="26A21C03">
            <w:pPr>
              <w:numPr>
                <w:ilvl w:val="0"/>
                <w:numId w:val="9"/>
              </w:numPr>
              <w:spacing w:line="400" w:lineRule="exact"/>
              <w:contextualSpacing/>
              <w:rPr>
                <w:rFonts w:hint="eastAsia" w:ascii="宋体" w:hAnsi="宋体" w:cs="宋体"/>
                <w:color w:val="auto"/>
                <w:szCs w:val="21"/>
              </w:rPr>
            </w:pPr>
            <w:r>
              <w:rPr>
                <w:rFonts w:hint="eastAsia" w:ascii="宋体" w:hAnsi="宋体" w:cs="宋体"/>
                <w:color w:val="auto"/>
                <w:szCs w:val="21"/>
              </w:rPr>
              <w:t>融资额度高，融资金额最高可至订单金额70%，线上申请，随借随还。2.融资利率低，最低可至当期LPR利率。</w:t>
            </w:r>
          </w:p>
          <w:p w14:paraId="0ED376E7">
            <w:pPr>
              <w:spacing w:line="400" w:lineRule="exact"/>
              <w:contextualSpacing/>
              <w:rPr>
                <w:rFonts w:hint="eastAsia" w:ascii="宋体" w:hAnsi="宋体" w:cs="宋体"/>
                <w:color w:val="auto"/>
                <w:szCs w:val="21"/>
              </w:rPr>
            </w:pPr>
            <w:r>
              <w:rPr>
                <w:rFonts w:hint="eastAsia" w:ascii="宋体" w:hAnsi="宋体" w:cs="宋体"/>
                <w:color w:val="auto"/>
                <w:szCs w:val="21"/>
              </w:rPr>
              <w:t>3.担保方式灵活，以政府采购合同进行融资，无需另外抵押。</w:t>
            </w:r>
          </w:p>
        </w:tc>
        <w:tc>
          <w:tcPr>
            <w:tcW w:w="2115" w:type="dxa"/>
            <w:vAlign w:val="center"/>
          </w:tcPr>
          <w:p w14:paraId="331507A3">
            <w:pPr>
              <w:spacing w:line="400" w:lineRule="exact"/>
              <w:contextualSpacing/>
              <w:jc w:val="center"/>
              <w:rPr>
                <w:rFonts w:hint="eastAsia" w:ascii="宋体" w:hAnsi="宋体" w:cs="宋体"/>
                <w:color w:val="auto"/>
                <w:szCs w:val="21"/>
              </w:rPr>
            </w:pPr>
            <w:r>
              <w:rPr>
                <w:rFonts w:hint="eastAsia" w:ascii="宋体" w:hAnsi="宋体" w:cs="宋体"/>
                <w:color w:val="auto"/>
                <w:szCs w:val="21"/>
              </w:rPr>
              <w:t>柳超颖</w:t>
            </w:r>
          </w:p>
        </w:tc>
        <w:tc>
          <w:tcPr>
            <w:tcW w:w="1908" w:type="dxa"/>
            <w:vAlign w:val="center"/>
          </w:tcPr>
          <w:p w14:paraId="18C8CC9A">
            <w:pPr>
              <w:spacing w:line="400" w:lineRule="exact"/>
              <w:contextualSpacing/>
              <w:jc w:val="center"/>
              <w:rPr>
                <w:rFonts w:hint="eastAsia" w:ascii="宋体" w:hAnsi="宋体" w:cs="宋体"/>
                <w:color w:val="auto"/>
                <w:szCs w:val="21"/>
              </w:rPr>
            </w:pPr>
            <w:r>
              <w:rPr>
                <w:rFonts w:hint="eastAsia" w:ascii="宋体" w:hAnsi="宋体" w:cs="宋体"/>
                <w:color w:val="auto"/>
                <w:szCs w:val="21"/>
              </w:rPr>
              <w:t>0580-2166242, 15858076468</w:t>
            </w:r>
          </w:p>
        </w:tc>
      </w:tr>
      <w:tr w14:paraId="1BF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0" w:type="dxa"/>
            <w:vAlign w:val="center"/>
          </w:tcPr>
          <w:p w14:paraId="72FA086C">
            <w:pPr>
              <w:spacing w:line="400" w:lineRule="exact"/>
              <w:contextualSpacing/>
              <w:jc w:val="center"/>
              <w:rPr>
                <w:rFonts w:hint="eastAsia" w:ascii="宋体" w:hAnsi="宋体" w:cs="宋体"/>
                <w:color w:val="auto"/>
                <w:szCs w:val="21"/>
              </w:rPr>
            </w:pPr>
            <w:r>
              <w:rPr>
                <w:rFonts w:hint="eastAsia" w:ascii="宋体" w:hAnsi="宋体" w:cs="宋体"/>
                <w:color w:val="auto"/>
                <w:szCs w:val="21"/>
              </w:rPr>
              <w:t>中国建设银行股份有限公司舟山分行</w:t>
            </w:r>
          </w:p>
        </w:tc>
        <w:tc>
          <w:tcPr>
            <w:tcW w:w="3960" w:type="dxa"/>
          </w:tcPr>
          <w:p w14:paraId="043395BE">
            <w:pPr>
              <w:numPr>
                <w:ilvl w:val="0"/>
                <w:numId w:val="10"/>
              </w:numPr>
              <w:spacing w:line="400" w:lineRule="exact"/>
              <w:contextualSpacing/>
              <w:rPr>
                <w:rFonts w:hint="eastAsia" w:ascii="宋体" w:hAnsi="宋体" w:cs="宋体"/>
                <w:color w:val="auto"/>
                <w:szCs w:val="21"/>
              </w:rPr>
            </w:pPr>
            <w:r>
              <w:rPr>
                <w:rFonts w:hint="eastAsia" w:ascii="宋体" w:hAnsi="宋体" w:cs="宋体"/>
                <w:color w:val="auto"/>
                <w:szCs w:val="21"/>
              </w:rPr>
              <w:t>快速便捷：全流程线上操作，通过浙江省政府采购网数据审核信用额度，建行供应链平台快速放款。</w:t>
            </w:r>
          </w:p>
          <w:p w14:paraId="4B4E06E0">
            <w:pPr>
              <w:numPr>
                <w:ilvl w:val="0"/>
                <w:numId w:val="10"/>
              </w:numPr>
              <w:spacing w:line="400" w:lineRule="exact"/>
              <w:contextualSpacing/>
              <w:rPr>
                <w:rFonts w:hint="eastAsia" w:ascii="宋体" w:hAnsi="宋体" w:cs="宋体"/>
                <w:color w:val="auto"/>
                <w:szCs w:val="21"/>
              </w:rPr>
            </w:pPr>
            <w:r>
              <w:rPr>
                <w:rFonts w:hint="eastAsia" w:ascii="宋体" w:hAnsi="宋体" w:cs="宋体"/>
                <w:color w:val="auto"/>
                <w:szCs w:val="21"/>
              </w:rPr>
              <w:t>申请额度高：单笔融资额度最高可达政府采购合同金额的90%，单户额度最高可达3000万。</w:t>
            </w:r>
          </w:p>
          <w:p w14:paraId="31568D25">
            <w:pPr>
              <w:numPr>
                <w:ilvl w:val="0"/>
                <w:numId w:val="10"/>
              </w:numPr>
              <w:spacing w:line="400" w:lineRule="exact"/>
              <w:contextualSpacing/>
              <w:rPr>
                <w:rFonts w:hint="eastAsia" w:ascii="宋体" w:hAnsi="宋体" w:cs="宋体"/>
                <w:color w:val="auto"/>
                <w:szCs w:val="21"/>
              </w:rPr>
            </w:pPr>
            <w:r>
              <w:rPr>
                <w:rFonts w:hint="eastAsia" w:ascii="宋体" w:hAnsi="宋体" w:cs="宋体"/>
                <w:color w:val="auto"/>
                <w:szCs w:val="21"/>
              </w:rPr>
              <w:t>无需额外抵押：以浙江省政府采购网备案公示的政府采购合同进行融资，无需额外抵押担保。</w:t>
            </w:r>
          </w:p>
          <w:p w14:paraId="65DD13FB">
            <w:pPr>
              <w:numPr>
                <w:ilvl w:val="0"/>
                <w:numId w:val="10"/>
              </w:numPr>
              <w:spacing w:line="400" w:lineRule="exact"/>
              <w:contextualSpacing/>
              <w:rPr>
                <w:rFonts w:hint="eastAsia" w:ascii="宋体" w:hAnsi="宋体" w:cs="宋体"/>
                <w:color w:val="auto"/>
                <w:szCs w:val="21"/>
              </w:rPr>
            </w:pPr>
            <w:r>
              <w:rPr>
                <w:rFonts w:hint="eastAsia" w:ascii="宋体" w:hAnsi="宋体" w:cs="宋体"/>
                <w:color w:val="auto"/>
                <w:szCs w:val="21"/>
              </w:rPr>
              <w:t>利率优惠：给予流动资金贷款最优惠利率。</w:t>
            </w:r>
          </w:p>
        </w:tc>
        <w:tc>
          <w:tcPr>
            <w:tcW w:w="2115" w:type="dxa"/>
            <w:vAlign w:val="center"/>
          </w:tcPr>
          <w:p w14:paraId="22DBEB86">
            <w:pPr>
              <w:spacing w:line="400" w:lineRule="exact"/>
              <w:contextualSpacing/>
              <w:jc w:val="center"/>
              <w:rPr>
                <w:rFonts w:hint="eastAsia" w:ascii="宋体" w:hAnsi="宋体" w:cs="宋体"/>
                <w:color w:val="auto"/>
                <w:szCs w:val="21"/>
              </w:rPr>
            </w:pPr>
            <w:r>
              <w:rPr>
                <w:rFonts w:hint="eastAsia" w:ascii="宋体" w:hAnsi="宋体" w:cs="宋体"/>
                <w:color w:val="auto"/>
                <w:szCs w:val="21"/>
              </w:rPr>
              <w:t>普陀片区：蔡妮妮</w:t>
            </w:r>
          </w:p>
          <w:p w14:paraId="3355522C">
            <w:pPr>
              <w:spacing w:line="400" w:lineRule="exact"/>
              <w:contextualSpacing/>
              <w:jc w:val="center"/>
              <w:rPr>
                <w:rFonts w:hint="eastAsia" w:ascii="宋体" w:hAnsi="宋体" w:cs="宋体"/>
                <w:color w:val="auto"/>
                <w:szCs w:val="21"/>
              </w:rPr>
            </w:pPr>
            <w:r>
              <w:rPr>
                <w:rFonts w:hint="eastAsia" w:ascii="宋体" w:hAnsi="宋体" w:cs="宋体"/>
                <w:color w:val="auto"/>
                <w:szCs w:val="21"/>
              </w:rPr>
              <w:t>定海片区：杨莹</w:t>
            </w:r>
          </w:p>
          <w:p w14:paraId="73466D12">
            <w:pPr>
              <w:spacing w:line="400" w:lineRule="exact"/>
              <w:contextualSpacing/>
              <w:jc w:val="center"/>
              <w:rPr>
                <w:rFonts w:hint="eastAsia" w:ascii="宋体" w:hAnsi="宋体" w:cs="宋体"/>
                <w:color w:val="auto"/>
                <w:szCs w:val="21"/>
              </w:rPr>
            </w:pPr>
            <w:r>
              <w:rPr>
                <w:rFonts w:hint="eastAsia" w:ascii="宋体" w:hAnsi="宋体" w:cs="宋体"/>
                <w:color w:val="auto"/>
                <w:szCs w:val="21"/>
              </w:rPr>
              <w:t>自贸区片区：方晓</w:t>
            </w:r>
          </w:p>
        </w:tc>
        <w:tc>
          <w:tcPr>
            <w:tcW w:w="1908" w:type="dxa"/>
            <w:vAlign w:val="center"/>
          </w:tcPr>
          <w:p w14:paraId="76DC7785">
            <w:pPr>
              <w:spacing w:line="400" w:lineRule="exact"/>
              <w:contextualSpacing/>
              <w:jc w:val="center"/>
              <w:rPr>
                <w:rFonts w:hint="eastAsia" w:ascii="宋体" w:hAnsi="宋体" w:cs="宋体"/>
                <w:color w:val="auto"/>
                <w:szCs w:val="21"/>
              </w:rPr>
            </w:pPr>
            <w:r>
              <w:rPr>
                <w:rFonts w:hint="eastAsia" w:ascii="宋体" w:hAnsi="宋体" w:cs="宋体"/>
                <w:color w:val="auto"/>
                <w:szCs w:val="21"/>
              </w:rPr>
              <w:t>普陀片区：13957201791</w:t>
            </w:r>
          </w:p>
          <w:p w14:paraId="3F68C82F">
            <w:pPr>
              <w:spacing w:line="400" w:lineRule="exact"/>
              <w:contextualSpacing/>
              <w:jc w:val="center"/>
              <w:rPr>
                <w:rFonts w:hint="eastAsia" w:ascii="宋体" w:hAnsi="宋体" w:cs="宋体"/>
                <w:color w:val="auto"/>
                <w:szCs w:val="21"/>
              </w:rPr>
            </w:pPr>
            <w:r>
              <w:rPr>
                <w:rFonts w:hint="eastAsia" w:ascii="宋体" w:hAnsi="宋体" w:cs="宋体"/>
                <w:color w:val="auto"/>
                <w:szCs w:val="21"/>
              </w:rPr>
              <w:t>定海片区：13655803997</w:t>
            </w:r>
          </w:p>
          <w:p w14:paraId="7C36FA61">
            <w:pPr>
              <w:spacing w:line="400" w:lineRule="exact"/>
              <w:contextualSpacing/>
              <w:jc w:val="center"/>
              <w:rPr>
                <w:rFonts w:hint="eastAsia" w:ascii="宋体" w:hAnsi="宋体" w:cs="宋体"/>
                <w:color w:val="auto"/>
                <w:szCs w:val="21"/>
              </w:rPr>
            </w:pPr>
            <w:r>
              <w:rPr>
                <w:rFonts w:hint="eastAsia" w:ascii="宋体" w:hAnsi="宋体" w:cs="宋体"/>
                <w:color w:val="auto"/>
                <w:szCs w:val="21"/>
              </w:rPr>
              <w:t>自贸区片区：13587086324</w:t>
            </w:r>
          </w:p>
        </w:tc>
      </w:tr>
      <w:tr w14:paraId="5927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289703F0">
            <w:pPr>
              <w:spacing w:line="400" w:lineRule="exact"/>
              <w:contextualSpacing/>
              <w:jc w:val="center"/>
              <w:rPr>
                <w:rFonts w:hint="eastAsia" w:ascii="宋体" w:hAnsi="宋体" w:cs="宋体"/>
                <w:color w:val="auto"/>
                <w:szCs w:val="21"/>
              </w:rPr>
            </w:pPr>
            <w:r>
              <w:rPr>
                <w:rFonts w:hint="eastAsia" w:ascii="宋体" w:hAnsi="宋体" w:cs="宋体"/>
                <w:color w:val="auto"/>
                <w:szCs w:val="21"/>
              </w:rPr>
              <w:t>杭州银行股份有限公司舟山市分行</w:t>
            </w:r>
          </w:p>
        </w:tc>
        <w:tc>
          <w:tcPr>
            <w:tcW w:w="3960" w:type="dxa"/>
          </w:tcPr>
          <w:p w14:paraId="2257242D">
            <w:pPr>
              <w:spacing w:line="400" w:lineRule="exact"/>
              <w:contextualSpacing/>
              <w:rPr>
                <w:rFonts w:hint="eastAsia" w:ascii="宋体" w:hAnsi="宋体" w:cs="宋体"/>
                <w:color w:val="auto"/>
                <w:szCs w:val="21"/>
              </w:rPr>
            </w:pPr>
            <w:r>
              <w:rPr>
                <w:rFonts w:hint="eastAsia" w:ascii="宋体" w:hAnsi="宋体" w:cs="宋体"/>
                <w:color w:val="auto"/>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115" w:type="dxa"/>
            <w:vAlign w:val="center"/>
          </w:tcPr>
          <w:p w14:paraId="053D2ED7">
            <w:pPr>
              <w:spacing w:line="400" w:lineRule="exact"/>
              <w:contextualSpacing/>
              <w:jc w:val="center"/>
              <w:rPr>
                <w:rFonts w:hint="eastAsia" w:ascii="宋体" w:hAnsi="宋体" w:cs="宋体"/>
                <w:color w:val="auto"/>
                <w:szCs w:val="21"/>
              </w:rPr>
            </w:pPr>
            <w:r>
              <w:rPr>
                <w:rFonts w:hint="eastAsia" w:ascii="宋体" w:hAnsi="宋体" w:cs="宋体"/>
                <w:color w:val="auto"/>
                <w:szCs w:val="21"/>
              </w:rPr>
              <w:t>方经理</w:t>
            </w:r>
          </w:p>
        </w:tc>
        <w:tc>
          <w:tcPr>
            <w:tcW w:w="1908" w:type="dxa"/>
            <w:vAlign w:val="center"/>
          </w:tcPr>
          <w:p w14:paraId="469CB54B">
            <w:pPr>
              <w:spacing w:line="400" w:lineRule="exact"/>
              <w:contextualSpacing/>
              <w:jc w:val="center"/>
              <w:rPr>
                <w:rFonts w:hint="eastAsia" w:ascii="宋体" w:hAnsi="宋体" w:cs="宋体"/>
                <w:color w:val="auto"/>
                <w:szCs w:val="21"/>
              </w:rPr>
            </w:pPr>
            <w:r>
              <w:rPr>
                <w:rFonts w:hint="eastAsia" w:ascii="宋体" w:hAnsi="宋体" w:cs="宋体"/>
                <w:color w:val="auto"/>
                <w:szCs w:val="21"/>
              </w:rPr>
              <w:t>0580-2185201，18205800451</w:t>
            </w:r>
          </w:p>
        </w:tc>
      </w:tr>
      <w:tr w14:paraId="1B4D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629B0BF8">
            <w:pPr>
              <w:spacing w:line="400" w:lineRule="exact"/>
              <w:contextualSpacing/>
              <w:jc w:val="center"/>
              <w:rPr>
                <w:rFonts w:hint="eastAsia" w:ascii="宋体" w:hAnsi="宋体" w:cs="宋体"/>
                <w:color w:val="auto"/>
                <w:szCs w:val="21"/>
              </w:rPr>
            </w:pPr>
            <w:r>
              <w:rPr>
                <w:rFonts w:hint="eastAsia" w:ascii="宋体" w:hAnsi="宋体" w:cs="宋体"/>
                <w:color w:val="auto"/>
                <w:szCs w:val="21"/>
              </w:rPr>
              <w:t>招商银行股份有限公司浙江自贸试验区舟山分行</w:t>
            </w:r>
          </w:p>
        </w:tc>
        <w:tc>
          <w:tcPr>
            <w:tcW w:w="3960" w:type="dxa"/>
          </w:tcPr>
          <w:p w14:paraId="01350E3D">
            <w:pPr>
              <w:spacing w:line="400" w:lineRule="exact"/>
              <w:rPr>
                <w:rFonts w:hint="eastAsia" w:ascii="宋体" w:hAnsi="宋体" w:cs="宋体"/>
                <w:color w:val="auto"/>
                <w:szCs w:val="21"/>
              </w:rPr>
            </w:pPr>
            <w:r>
              <w:rPr>
                <w:rFonts w:hint="eastAsia" w:ascii="宋体" w:hAnsi="宋体" w:cs="宋体"/>
                <w:color w:val="auto"/>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115" w:type="dxa"/>
            <w:vAlign w:val="center"/>
          </w:tcPr>
          <w:p w14:paraId="7CDACE1F">
            <w:pPr>
              <w:spacing w:line="400" w:lineRule="exact"/>
              <w:contextualSpacing/>
              <w:jc w:val="center"/>
              <w:rPr>
                <w:rFonts w:hint="eastAsia" w:ascii="宋体" w:hAnsi="宋体" w:cs="宋体"/>
                <w:color w:val="auto"/>
                <w:szCs w:val="21"/>
              </w:rPr>
            </w:pPr>
            <w:r>
              <w:rPr>
                <w:rFonts w:hint="eastAsia" w:ascii="宋体" w:hAnsi="宋体" w:cs="宋体"/>
                <w:color w:val="auto"/>
                <w:szCs w:val="21"/>
              </w:rPr>
              <w:t>李玲</w:t>
            </w:r>
          </w:p>
        </w:tc>
        <w:tc>
          <w:tcPr>
            <w:tcW w:w="1908" w:type="dxa"/>
            <w:vAlign w:val="center"/>
          </w:tcPr>
          <w:p w14:paraId="57592080">
            <w:pPr>
              <w:spacing w:line="400" w:lineRule="exact"/>
              <w:contextualSpacing/>
              <w:jc w:val="center"/>
              <w:rPr>
                <w:rFonts w:hint="eastAsia" w:ascii="宋体" w:hAnsi="宋体" w:cs="宋体"/>
                <w:color w:val="auto"/>
                <w:szCs w:val="21"/>
              </w:rPr>
            </w:pPr>
            <w:r>
              <w:rPr>
                <w:rFonts w:hint="eastAsia" w:ascii="宋体" w:hAnsi="宋体" w:cs="宋体"/>
                <w:color w:val="auto"/>
                <w:szCs w:val="21"/>
              </w:rPr>
              <w:t>0580-2061710，13957227971</w:t>
            </w:r>
          </w:p>
        </w:tc>
      </w:tr>
      <w:tr w14:paraId="58FF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580" w:type="dxa"/>
            <w:vAlign w:val="center"/>
          </w:tcPr>
          <w:p w14:paraId="75E427A3">
            <w:pPr>
              <w:spacing w:line="400" w:lineRule="exact"/>
              <w:contextualSpacing/>
              <w:jc w:val="center"/>
              <w:rPr>
                <w:rFonts w:hint="eastAsia" w:ascii="宋体" w:hAnsi="宋体" w:cs="宋体"/>
                <w:color w:val="auto"/>
                <w:szCs w:val="21"/>
              </w:rPr>
            </w:pPr>
            <w:r>
              <w:rPr>
                <w:rFonts w:hint="eastAsia" w:ascii="宋体" w:hAnsi="宋体" w:cs="宋体"/>
                <w:color w:val="auto"/>
                <w:szCs w:val="21"/>
              </w:rPr>
              <w:t>温州银行股份有限公司舟山市分行</w:t>
            </w:r>
          </w:p>
        </w:tc>
        <w:tc>
          <w:tcPr>
            <w:tcW w:w="3960" w:type="dxa"/>
          </w:tcPr>
          <w:p w14:paraId="2A6EA392">
            <w:pPr>
              <w:numPr>
                <w:ilvl w:val="0"/>
                <w:numId w:val="11"/>
              </w:numPr>
              <w:spacing w:line="400" w:lineRule="exact"/>
              <w:contextualSpacing/>
              <w:rPr>
                <w:rFonts w:hint="eastAsia" w:ascii="宋体" w:hAnsi="宋体" w:cs="宋体"/>
                <w:color w:val="auto"/>
                <w:szCs w:val="21"/>
              </w:rPr>
            </w:pPr>
            <w:r>
              <w:rPr>
                <w:rFonts w:hint="eastAsia" w:ascii="宋体" w:hAnsi="宋体" w:cs="宋体"/>
                <w:color w:val="auto"/>
                <w:szCs w:val="21"/>
              </w:rPr>
              <w:t>单户授信敞口最高不超过1000万元，且最高额度核定一般不超过借款人（含实际控制人控制的其他经营实体）最近13个月合计有效中标合同金额的70%。</w:t>
            </w:r>
          </w:p>
          <w:p w14:paraId="393D19F8">
            <w:pPr>
              <w:numPr>
                <w:ilvl w:val="0"/>
                <w:numId w:val="11"/>
              </w:numPr>
              <w:spacing w:line="400" w:lineRule="exact"/>
              <w:contextualSpacing/>
              <w:rPr>
                <w:rFonts w:hint="eastAsia" w:ascii="宋体" w:hAnsi="宋体" w:cs="宋体"/>
                <w:color w:val="auto"/>
                <w:szCs w:val="21"/>
              </w:rPr>
            </w:pPr>
            <w:r>
              <w:rPr>
                <w:rFonts w:hint="eastAsia" w:ascii="宋体" w:hAnsi="宋体" w:cs="宋体"/>
                <w:color w:val="auto"/>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549032B">
            <w:pPr>
              <w:numPr>
                <w:ilvl w:val="0"/>
                <w:numId w:val="11"/>
              </w:numPr>
              <w:spacing w:line="400" w:lineRule="exact"/>
              <w:contextualSpacing/>
              <w:rPr>
                <w:rFonts w:hint="eastAsia" w:ascii="宋体" w:hAnsi="宋体" w:cs="宋体"/>
                <w:color w:val="auto"/>
                <w:szCs w:val="21"/>
              </w:rPr>
            </w:pPr>
            <w:r>
              <w:rPr>
                <w:rFonts w:hint="eastAsia" w:ascii="宋体" w:hAnsi="宋体" w:cs="宋体"/>
                <w:color w:val="auto"/>
                <w:szCs w:val="21"/>
              </w:rPr>
              <w:t>借款人中标采购人自行采购项目并向我行发起授信申请的，单笔业务授信敞口不超500万元，且不超过借款人中标通知书承载的中标金额或本次申请授信提供的采购合同的80%。</w:t>
            </w:r>
          </w:p>
          <w:p w14:paraId="523B4EF0">
            <w:pPr>
              <w:numPr>
                <w:ilvl w:val="0"/>
                <w:numId w:val="11"/>
              </w:numPr>
              <w:spacing w:line="400" w:lineRule="exact"/>
              <w:contextualSpacing/>
              <w:rPr>
                <w:rFonts w:hint="eastAsia" w:ascii="宋体" w:hAnsi="宋体" w:cs="宋体"/>
                <w:color w:val="auto"/>
                <w:szCs w:val="21"/>
              </w:rPr>
            </w:pPr>
            <w:r>
              <w:rPr>
                <w:rFonts w:hint="eastAsia" w:ascii="宋体" w:hAnsi="宋体" w:cs="宋体"/>
                <w:color w:val="auto"/>
                <w:szCs w:val="21"/>
              </w:rPr>
              <w:t>符合我行采购人资质的，且负债率不超75%，配合应收账款质押登记确认的，并可出具确认函，单笔借款额度可按不超过采购合同的90%办理。</w:t>
            </w:r>
          </w:p>
        </w:tc>
        <w:tc>
          <w:tcPr>
            <w:tcW w:w="2115" w:type="dxa"/>
            <w:vAlign w:val="center"/>
          </w:tcPr>
          <w:p w14:paraId="045C50E2">
            <w:pPr>
              <w:spacing w:line="400" w:lineRule="exact"/>
              <w:contextualSpacing/>
              <w:jc w:val="center"/>
              <w:rPr>
                <w:rFonts w:hint="eastAsia" w:ascii="宋体" w:hAnsi="宋体" w:cs="宋体"/>
                <w:color w:val="auto"/>
                <w:szCs w:val="21"/>
              </w:rPr>
            </w:pPr>
            <w:r>
              <w:rPr>
                <w:rFonts w:hint="eastAsia" w:ascii="宋体" w:hAnsi="宋体" w:cs="宋体"/>
                <w:color w:val="auto"/>
                <w:szCs w:val="21"/>
              </w:rPr>
              <w:t>郑贤栋</w:t>
            </w:r>
          </w:p>
        </w:tc>
        <w:tc>
          <w:tcPr>
            <w:tcW w:w="1908" w:type="dxa"/>
            <w:vAlign w:val="center"/>
          </w:tcPr>
          <w:p w14:paraId="514FE8A7">
            <w:pPr>
              <w:spacing w:line="400" w:lineRule="exact"/>
              <w:contextualSpacing/>
              <w:jc w:val="center"/>
              <w:rPr>
                <w:rFonts w:hint="eastAsia" w:ascii="宋体" w:hAnsi="宋体" w:cs="宋体"/>
                <w:color w:val="auto"/>
                <w:szCs w:val="21"/>
              </w:rPr>
            </w:pPr>
            <w:r>
              <w:rPr>
                <w:rFonts w:hint="eastAsia" w:ascii="宋体" w:hAnsi="宋体" w:cs="宋体"/>
                <w:color w:val="auto"/>
                <w:szCs w:val="21"/>
              </w:rPr>
              <w:t>058—8866086</w:t>
            </w:r>
          </w:p>
        </w:tc>
      </w:tr>
      <w:tr w14:paraId="3309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3C09AAFA">
            <w:pPr>
              <w:spacing w:line="400" w:lineRule="exact"/>
              <w:contextualSpacing/>
              <w:jc w:val="center"/>
              <w:rPr>
                <w:rFonts w:hint="eastAsia" w:ascii="宋体" w:hAnsi="宋体" w:cs="宋体"/>
                <w:color w:val="auto"/>
                <w:szCs w:val="21"/>
              </w:rPr>
            </w:pPr>
            <w:r>
              <w:rPr>
                <w:rFonts w:hint="eastAsia" w:ascii="宋体" w:hAnsi="宋体" w:cs="宋体"/>
                <w:color w:val="auto"/>
                <w:szCs w:val="21"/>
              </w:rPr>
              <w:t>交通银行股份有限公司舟山分行</w:t>
            </w:r>
          </w:p>
        </w:tc>
        <w:tc>
          <w:tcPr>
            <w:tcW w:w="3960" w:type="dxa"/>
          </w:tcPr>
          <w:p w14:paraId="6C7B4DB6">
            <w:pPr>
              <w:spacing w:line="400" w:lineRule="exact"/>
              <w:contextualSpacing/>
              <w:rPr>
                <w:rFonts w:hint="eastAsia" w:ascii="宋体" w:hAnsi="宋体" w:cs="宋体"/>
                <w:color w:val="auto"/>
                <w:szCs w:val="21"/>
              </w:rPr>
            </w:pPr>
            <w:r>
              <w:rPr>
                <w:rFonts w:hint="eastAsia" w:ascii="宋体" w:hAnsi="宋体" w:cs="宋体"/>
                <w:color w:val="auto"/>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115" w:type="dxa"/>
            <w:vAlign w:val="center"/>
          </w:tcPr>
          <w:p w14:paraId="216BF7D6">
            <w:pPr>
              <w:spacing w:line="400" w:lineRule="exact"/>
              <w:contextualSpacing/>
              <w:jc w:val="center"/>
              <w:rPr>
                <w:rFonts w:hint="eastAsia" w:ascii="宋体" w:hAnsi="宋体" w:cs="宋体"/>
                <w:color w:val="auto"/>
                <w:szCs w:val="21"/>
              </w:rPr>
            </w:pPr>
            <w:r>
              <w:rPr>
                <w:rFonts w:hint="eastAsia" w:ascii="宋体" w:hAnsi="宋体" w:cs="宋体"/>
                <w:color w:val="auto"/>
                <w:szCs w:val="21"/>
              </w:rPr>
              <w:t>赵争艳</w:t>
            </w:r>
          </w:p>
        </w:tc>
        <w:tc>
          <w:tcPr>
            <w:tcW w:w="1908" w:type="dxa"/>
            <w:vAlign w:val="center"/>
          </w:tcPr>
          <w:p w14:paraId="74224A47">
            <w:pPr>
              <w:spacing w:line="400" w:lineRule="exact"/>
              <w:contextualSpacing/>
              <w:jc w:val="center"/>
              <w:rPr>
                <w:rFonts w:hint="eastAsia" w:ascii="宋体" w:hAnsi="宋体" w:cs="宋体"/>
                <w:color w:val="auto"/>
                <w:szCs w:val="21"/>
              </w:rPr>
            </w:pPr>
            <w:r>
              <w:rPr>
                <w:rFonts w:hint="eastAsia" w:ascii="宋体" w:hAnsi="宋体" w:cs="宋体"/>
                <w:color w:val="auto"/>
                <w:szCs w:val="21"/>
              </w:rPr>
              <w:t>0580-2260728</w:t>
            </w:r>
          </w:p>
          <w:p w14:paraId="6DA56070">
            <w:pPr>
              <w:spacing w:line="400" w:lineRule="exact"/>
              <w:contextualSpacing/>
              <w:jc w:val="center"/>
              <w:rPr>
                <w:rFonts w:hint="eastAsia" w:ascii="宋体" w:hAnsi="宋体" w:cs="宋体"/>
                <w:color w:val="auto"/>
                <w:szCs w:val="21"/>
              </w:rPr>
            </w:pPr>
            <w:r>
              <w:rPr>
                <w:rFonts w:hint="eastAsia" w:ascii="宋体" w:hAnsi="宋体" w:cs="宋体"/>
                <w:color w:val="auto"/>
                <w:szCs w:val="21"/>
              </w:rPr>
              <w:t>13758007280</w:t>
            </w:r>
          </w:p>
        </w:tc>
      </w:tr>
      <w:tr w14:paraId="4CC2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62E2FD95">
            <w:pPr>
              <w:spacing w:line="400" w:lineRule="exact"/>
              <w:contextualSpacing/>
              <w:jc w:val="center"/>
              <w:rPr>
                <w:rFonts w:hint="eastAsia" w:ascii="宋体" w:hAnsi="宋体" w:cs="宋体"/>
                <w:color w:val="auto"/>
                <w:szCs w:val="21"/>
              </w:rPr>
            </w:pPr>
            <w:r>
              <w:rPr>
                <w:rFonts w:hint="eastAsia" w:ascii="宋体" w:hAnsi="宋体" w:cs="宋体"/>
                <w:color w:val="auto"/>
                <w:szCs w:val="21"/>
              </w:rPr>
              <w:t>中信银行股份有限公司舟山分行</w:t>
            </w:r>
          </w:p>
        </w:tc>
        <w:tc>
          <w:tcPr>
            <w:tcW w:w="3960" w:type="dxa"/>
          </w:tcPr>
          <w:p w14:paraId="14AC9E12">
            <w:pPr>
              <w:spacing w:line="400" w:lineRule="exact"/>
              <w:contextualSpacing/>
              <w:rPr>
                <w:rFonts w:hint="eastAsia" w:ascii="宋体" w:hAnsi="宋体" w:cs="宋体"/>
                <w:color w:val="auto"/>
                <w:szCs w:val="21"/>
              </w:rPr>
            </w:pPr>
            <w:r>
              <w:rPr>
                <w:rFonts w:hint="eastAsia" w:ascii="宋体" w:hAnsi="宋体" w:cs="宋体"/>
                <w:color w:val="auto"/>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115" w:type="dxa"/>
            <w:vAlign w:val="center"/>
          </w:tcPr>
          <w:p w14:paraId="264F94F1">
            <w:pPr>
              <w:spacing w:line="400" w:lineRule="exact"/>
              <w:contextualSpacing/>
              <w:jc w:val="center"/>
              <w:rPr>
                <w:rFonts w:hint="eastAsia" w:ascii="宋体" w:hAnsi="宋体" w:cs="宋体"/>
                <w:color w:val="auto"/>
                <w:szCs w:val="21"/>
              </w:rPr>
            </w:pPr>
            <w:r>
              <w:rPr>
                <w:rFonts w:hint="eastAsia" w:ascii="宋体" w:hAnsi="宋体" w:cs="宋体"/>
                <w:color w:val="auto"/>
                <w:szCs w:val="21"/>
              </w:rPr>
              <w:t>黄丽</w:t>
            </w:r>
          </w:p>
        </w:tc>
        <w:tc>
          <w:tcPr>
            <w:tcW w:w="1908" w:type="dxa"/>
            <w:vAlign w:val="center"/>
          </w:tcPr>
          <w:p w14:paraId="587F2AD3">
            <w:pPr>
              <w:spacing w:line="400" w:lineRule="exact"/>
              <w:contextualSpacing/>
              <w:jc w:val="center"/>
              <w:rPr>
                <w:rFonts w:hint="eastAsia" w:ascii="宋体" w:hAnsi="宋体" w:cs="宋体"/>
                <w:color w:val="auto"/>
                <w:szCs w:val="21"/>
              </w:rPr>
            </w:pPr>
            <w:r>
              <w:rPr>
                <w:rFonts w:hint="eastAsia" w:ascii="宋体" w:hAnsi="宋体" w:cs="宋体"/>
                <w:color w:val="auto"/>
                <w:szCs w:val="21"/>
              </w:rPr>
              <w:t>13905808032</w:t>
            </w:r>
          </w:p>
        </w:tc>
      </w:tr>
      <w:tr w14:paraId="2C3C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5E89DCC9">
            <w:pPr>
              <w:spacing w:line="400" w:lineRule="exact"/>
              <w:contextualSpacing/>
              <w:jc w:val="center"/>
              <w:rPr>
                <w:rFonts w:hint="eastAsia" w:ascii="宋体" w:hAnsi="宋体" w:cs="宋体"/>
                <w:color w:val="auto"/>
                <w:szCs w:val="21"/>
              </w:rPr>
            </w:pPr>
            <w:r>
              <w:rPr>
                <w:rFonts w:hint="eastAsia" w:ascii="宋体" w:hAnsi="宋体" w:cs="宋体"/>
                <w:color w:val="auto"/>
                <w:szCs w:val="21"/>
              </w:rPr>
              <w:t>泰隆银行舟山市分行</w:t>
            </w:r>
          </w:p>
        </w:tc>
        <w:tc>
          <w:tcPr>
            <w:tcW w:w="3960" w:type="dxa"/>
          </w:tcPr>
          <w:p w14:paraId="5D8EEF4A">
            <w:pPr>
              <w:spacing w:line="400" w:lineRule="exact"/>
              <w:contextualSpacing/>
              <w:rPr>
                <w:rFonts w:hint="eastAsia" w:ascii="宋体" w:hAnsi="宋体" w:cs="宋体"/>
                <w:color w:val="auto"/>
                <w:szCs w:val="21"/>
              </w:rPr>
            </w:pPr>
            <w:r>
              <w:rPr>
                <w:rFonts w:hint="eastAsia" w:ascii="宋体" w:hAnsi="宋体" w:cs="宋体"/>
                <w:color w:val="auto"/>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115" w:type="dxa"/>
            <w:vAlign w:val="center"/>
          </w:tcPr>
          <w:p w14:paraId="6012DFDF">
            <w:pPr>
              <w:spacing w:line="400" w:lineRule="exact"/>
              <w:contextualSpacing/>
              <w:jc w:val="center"/>
              <w:rPr>
                <w:rFonts w:hint="eastAsia" w:ascii="宋体" w:hAnsi="宋体" w:cs="宋体"/>
                <w:color w:val="auto"/>
                <w:szCs w:val="21"/>
              </w:rPr>
            </w:pPr>
            <w:r>
              <w:rPr>
                <w:rFonts w:hint="eastAsia" w:ascii="宋体" w:hAnsi="宋体" w:cs="宋体"/>
                <w:color w:val="auto"/>
                <w:szCs w:val="21"/>
              </w:rPr>
              <w:t>胡亢宇</w:t>
            </w:r>
          </w:p>
        </w:tc>
        <w:tc>
          <w:tcPr>
            <w:tcW w:w="1908" w:type="dxa"/>
            <w:vAlign w:val="center"/>
          </w:tcPr>
          <w:p w14:paraId="0A027E32">
            <w:pPr>
              <w:spacing w:line="400" w:lineRule="exact"/>
              <w:contextualSpacing/>
              <w:jc w:val="center"/>
              <w:rPr>
                <w:rFonts w:hint="eastAsia" w:ascii="宋体" w:hAnsi="宋体" w:cs="宋体"/>
                <w:color w:val="auto"/>
                <w:szCs w:val="21"/>
              </w:rPr>
            </w:pPr>
            <w:r>
              <w:rPr>
                <w:rFonts w:hint="eastAsia" w:ascii="宋体" w:hAnsi="宋体" w:cs="宋体"/>
                <w:color w:val="auto"/>
                <w:szCs w:val="21"/>
              </w:rPr>
              <w:t>17605868703</w:t>
            </w:r>
          </w:p>
        </w:tc>
      </w:tr>
      <w:tr w14:paraId="312E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67F0F3ED">
            <w:pPr>
              <w:spacing w:line="400" w:lineRule="exact"/>
              <w:contextualSpacing/>
              <w:jc w:val="center"/>
              <w:rPr>
                <w:rFonts w:hint="eastAsia" w:ascii="宋体" w:hAnsi="宋体" w:cs="宋体"/>
                <w:color w:val="auto"/>
                <w:szCs w:val="21"/>
              </w:rPr>
            </w:pPr>
            <w:r>
              <w:rPr>
                <w:rFonts w:hint="eastAsia" w:ascii="宋体" w:hAnsi="宋体" w:cs="宋体"/>
                <w:color w:val="auto"/>
                <w:szCs w:val="21"/>
              </w:rPr>
              <w:t>中国农业银行股份有限公司舟山分行</w:t>
            </w:r>
          </w:p>
        </w:tc>
        <w:tc>
          <w:tcPr>
            <w:tcW w:w="3960" w:type="dxa"/>
          </w:tcPr>
          <w:p w14:paraId="5F0A85CB">
            <w:pPr>
              <w:spacing w:line="400" w:lineRule="exact"/>
              <w:contextualSpacing/>
              <w:rPr>
                <w:rFonts w:hint="eastAsia" w:ascii="宋体" w:hAnsi="宋体" w:cs="宋体"/>
                <w:color w:val="auto"/>
                <w:szCs w:val="21"/>
              </w:rPr>
            </w:pPr>
            <w:r>
              <w:rPr>
                <w:rFonts w:hint="eastAsia" w:ascii="宋体" w:hAnsi="宋体" w:cs="宋体"/>
                <w:color w:val="auto"/>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115" w:type="dxa"/>
            <w:vAlign w:val="center"/>
          </w:tcPr>
          <w:p w14:paraId="5B9AAB96">
            <w:pPr>
              <w:spacing w:line="400" w:lineRule="exact"/>
              <w:contextualSpacing/>
              <w:jc w:val="center"/>
              <w:rPr>
                <w:rFonts w:hint="eastAsia" w:ascii="宋体" w:hAnsi="宋体" w:cs="宋体"/>
                <w:color w:val="auto"/>
                <w:szCs w:val="21"/>
              </w:rPr>
            </w:pPr>
            <w:r>
              <w:rPr>
                <w:rFonts w:hint="eastAsia" w:ascii="宋体" w:hAnsi="宋体" w:cs="宋体"/>
                <w:color w:val="auto"/>
                <w:szCs w:val="21"/>
              </w:rPr>
              <w:t>苏华瞻</w:t>
            </w:r>
          </w:p>
        </w:tc>
        <w:tc>
          <w:tcPr>
            <w:tcW w:w="1908" w:type="dxa"/>
            <w:vAlign w:val="center"/>
          </w:tcPr>
          <w:p w14:paraId="5D4DCF4C">
            <w:pPr>
              <w:spacing w:line="400" w:lineRule="exact"/>
              <w:contextualSpacing/>
              <w:jc w:val="center"/>
              <w:rPr>
                <w:rFonts w:hint="eastAsia" w:ascii="宋体" w:hAnsi="宋体" w:cs="宋体"/>
                <w:color w:val="auto"/>
                <w:szCs w:val="21"/>
              </w:rPr>
            </w:pPr>
            <w:r>
              <w:rPr>
                <w:rFonts w:hint="eastAsia" w:ascii="宋体" w:hAnsi="宋体" w:cs="宋体"/>
                <w:color w:val="auto"/>
                <w:szCs w:val="21"/>
              </w:rPr>
              <w:t>13967228926</w:t>
            </w:r>
          </w:p>
        </w:tc>
      </w:tr>
      <w:tr w14:paraId="7BE9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30AF7CDF">
            <w:pPr>
              <w:spacing w:line="400" w:lineRule="exact"/>
              <w:contextualSpacing/>
              <w:jc w:val="center"/>
              <w:rPr>
                <w:rFonts w:hint="eastAsia" w:ascii="宋体" w:hAnsi="宋体" w:cs="宋体"/>
                <w:color w:val="auto"/>
                <w:szCs w:val="21"/>
              </w:rPr>
            </w:pPr>
            <w:r>
              <w:rPr>
                <w:rFonts w:hint="eastAsia" w:ascii="宋体" w:hAnsi="宋体" w:cs="宋体"/>
                <w:color w:val="auto"/>
                <w:szCs w:val="21"/>
              </w:rPr>
              <w:t>中国邮政储蓄银行股份有限公司舟山市分行</w:t>
            </w:r>
          </w:p>
        </w:tc>
        <w:tc>
          <w:tcPr>
            <w:tcW w:w="3960" w:type="dxa"/>
          </w:tcPr>
          <w:p w14:paraId="61630C23">
            <w:pPr>
              <w:tabs>
                <w:tab w:val="left" w:pos="0"/>
              </w:tabs>
              <w:spacing w:line="400" w:lineRule="exact"/>
              <w:rPr>
                <w:rFonts w:hint="eastAsia" w:ascii="宋体" w:hAnsi="宋体" w:cs="宋体"/>
                <w:color w:val="auto"/>
                <w:szCs w:val="21"/>
              </w:rPr>
            </w:pPr>
            <w:r>
              <w:rPr>
                <w:rFonts w:hint="eastAsia" w:ascii="宋体" w:hAnsi="宋体" w:cs="宋体"/>
                <w:color w:val="auto"/>
                <w:szCs w:val="21"/>
              </w:rPr>
              <w:t>符合我行基本准入，授信额度使用期最高为2年，单户授信最高为500万，担保方式享受信用贷款执行，利率最低可至当期LPR ，有无还本续贷，12月份线上产品可以自主自贷。</w:t>
            </w:r>
          </w:p>
        </w:tc>
        <w:tc>
          <w:tcPr>
            <w:tcW w:w="2115" w:type="dxa"/>
            <w:vAlign w:val="center"/>
          </w:tcPr>
          <w:p w14:paraId="141AE3BD">
            <w:pPr>
              <w:spacing w:line="400" w:lineRule="exact"/>
              <w:contextualSpacing/>
              <w:jc w:val="center"/>
              <w:rPr>
                <w:rFonts w:hint="eastAsia" w:ascii="宋体" w:hAnsi="宋体" w:cs="宋体"/>
                <w:color w:val="auto"/>
                <w:szCs w:val="21"/>
              </w:rPr>
            </w:pPr>
            <w:r>
              <w:rPr>
                <w:rFonts w:hint="eastAsia" w:ascii="宋体" w:hAnsi="宋体" w:cs="宋体"/>
                <w:color w:val="auto"/>
                <w:szCs w:val="21"/>
              </w:rPr>
              <w:t>蒋志燕</w:t>
            </w:r>
          </w:p>
        </w:tc>
        <w:tc>
          <w:tcPr>
            <w:tcW w:w="1908" w:type="dxa"/>
            <w:vAlign w:val="center"/>
          </w:tcPr>
          <w:p w14:paraId="09C7DE0D">
            <w:pPr>
              <w:spacing w:line="400" w:lineRule="exact"/>
              <w:contextualSpacing/>
              <w:jc w:val="center"/>
              <w:rPr>
                <w:rFonts w:hint="eastAsia" w:ascii="宋体" w:hAnsi="宋体" w:cs="宋体"/>
                <w:color w:val="auto"/>
                <w:szCs w:val="21"/>
              </w:rPr>
            </w:pPr>
            <w:r>
              <w:rPr>
                <w:rFonts w:hint="eastAsia" w:ascii="宋体" w:hAnsi="宋体" w:cs="宋体"/>
                <w:color w:val="auto"/>
                <w:szCs w:val="21"/>
              </w:rPr>
              <w:t>13732527321</w:t>
            </w:r>
          </w:p>
        </w:tc>
      </w:tr>
    </w:tbl>
    <w:p w14:paraId="5B3E6CCC">
      <w:pPr>
        <w:spacing w:line="360" w:lineRule="auto"/>
        <w:ind w:firstLine="555"/>
        <w:outlineLvl w:val="3"/>
        <w:rPr>
          <w:rFonts w:hint="eastAsia" w:ascii="宋体" w:hAnsi="宋体" w:cs="宋体"/>
          <w:color w:val="auto"/>
          <w:szCs w:val="21"/>
        </w:rPr>
      </w:pPr>
      <w:r>
        <w:rPr>
          <w:rFonts w:hint="eastAsia" w:ascii="宋体" w:hAnsi="宋体" w:cs="宋体"/>
          <w:color w:val="auto"/>
          <w:szCs w:val="21"/>
        </w:rPr>
        <w:t>2.2一般步骤</w:t>
      </w:r>
    </w:p>
    <w:p w14:paraId="6591D3F7">
      <w:pPr>
        <w:spacing w:line="360" w:lineRule="auto"/>
        <w:ind w:firstLine="555"/>
        <w:outlineLvl w:val="4"/>
        <w:rPr>
          <w:rFonts w:hint="eastAsia" w:ascii="宋体" w:hAnsi="宋体" w:cs="宋体"/>
          <w:color w:val="auto"/>
          <w:szCs w:val="21"/>
        </w:rPr>
      </w:pPr>
      <w:r>
        <w:rPr>
          <w:rFonts w:hint="eastAsia" w:ascii="宋体" w:hAnsi="宋体" w:cs="宋体"/>
          <w:color w:val="auto"/>
          <w:szCs w:val="21"/>
        </w:rPr>
        <w:t>（1）供应商先与银行对接，办理融资前期手续；</w:t>
      </w:r>
    </w:p>
    <w:p w14:paraId="1AA503C3">
      <w:pPr>
        <w:spacing w:line="360" w:lineRule="auto"/>
        <w:ind w:firstLine="555"/>
        <w:rPr>
          <w:rFonts w:hint="eastAsia" w:ascii="宋体" w:hAnsi="宋体" w:cs="宋体"/>
          <w:color w:val="auto"/>
          <w:szCs w:val="21"/>
        </w:rPr>
      </w:pPr>
      <w:r>
        <w:rPr>
          <w:rFonts w:hint="eastAsia" w:ascii="宋体" w:hAnsi="宋体" w:cs="宋体"/>
          <w:color w:val="auto"/>
          <w:szCs w:val="21"/>
        </w:rPr>
        <w:t>（2）供应商中标后，凭中标通知书等材料，向相关合作银行发出融资申请；</w:t>
      </w:r>
    </w:p>
    <w:p w14:paraId="5936E33C">
      <w:pPr>
        <w:spacing w:line="360" w:lineRule="auto"/>
        <w:ind w:firstLine="555"/>
        <w:outlineLvl w:val="4"/>
        <w:rPr>
          <w:rFonts w:hint="eastAsia" w:ascii="宋体" w:hAnsi="宋体" w:cs="宋体"/>
          <w:color w:val="auto"/>
          <w:szCs w:val="21"/>
        </w:rPr>
      </w:pPr>
      <w:r>
        <w:rPr>
          <w:rFonts w:hint="eastAsia" w:ascii="宋体" w:hAnsi="宋体" w:cs="宋体"/>
          <w:color w:val="auto"/>
          <w:szCs w:val="21"/>
        </w:rPr>
        <w:t>（3）银行、供应商线上办理审批、放贷事宜。</w:t>
      </w:r>
    </w:p>
    <w:p w14:paraId="73B068F6">
      <w:pPr>
        <w:spacing w:line="360" w:lineRule="auto"/>
        <w:ind w:firstLine="555"/>
        <w:outlineLvl w:val="3"/>
        <w:rPr>
          <w:rFonts w:hint="eastAsia" w:ascii="宋体" w:hAnsi="宋体" w:cs="宋体"/>
          <w:color w:val="auto"/>
          <w:szCs w:val="21"/>
        </w:rPr>
      </w:pPr>
      <w:r>
        <w:rPr>
          <w:rFonts w:hint="eastAsia" w:ascii="宋体" w:hAnsi="宋体" w:cs="宋体"/>
          <w:color w:val="auto"/>
          <w:szCs w:val="21"/>
        </w:rPr>
        <w:t>2.3注意事项</w:t>
      </w:r>
    </w:p>
    <w:p w14:paraId="58B5466F">
      <w:pPr>
        <w:spacing w:line="360" w:lineRule="auto"/>
        <w:ind w:firstLine="555"/>
        <w:rPr>
          <w:rFonts w:hint="eastAsia" w:ascii="宋体" w:hAnsi="宋体" w:cs="宋体"/>
          <w:color w:val="auto"/>
          <w:szCs w:val="21"/>
        </w:rPr>
      </w:pPr>
      <w:r>
        <w:rPr>
          <w:rFonts w:hint="eastAsia" w:ascii="宋体" w:hAnsi="宋体" w:cs="宋体"/>
          <w:color w:val="auto"/>
          <w:szCs w:val="21"/>
        </w:rPr>
        <w:t>（1）中标供应商需确保政府采购合同的收款账户与融资银行开户账户一致。</w:t>
      </w:r>
    </w:p>
    <w:p w14:paraId="19F6AF34">
      <w:pPr>
        <w:spacing w:line="360" w:lineRule="auto"/>
        <w:ind w:firstLine="555"/>
        <w:rPr>
          <w:rFonts w:hint="eastAsia" w:ascii="宋体" w:hAnsi="宋体" w:cs="宋体"/>
          <w:color w:val="auto"/>
          <w:szCs w:val="21"/>
        </w:rPr>
      </w:pPr>
      <w:r>
        <w:rPr>
          <w:rFonts w:hint="eastAsia" w:ascii="宋体" w:hAnsi="宋体" w:cs="宋体"/>
          <w:color w:val="auto"/>
          <w:szCs w:val="21"/>
        </w:rPr>
        <w:t>（2）用于政府采购信用融资的政府采购合同，应当包含如下条款：“第   条：政府采购合同贷款</w:t>
      </w:r>
    </w:p>
    <w:p w14:paraId="6C3A08EA">
      <w:pPr>
        <w:spacing w:line="360" w:lineRule="auto"/>
        <w:ind w:firstLine="555"/>
        <w:rPr>
          <w:rFonts w:hint="eastAsia" w:ascii="宋体" w:hAnsi="宋体" w:cs="宋体"/>
          <w:color w:val="auto"/>
          <w:szCs w:val="21"/>
        </w:rPr>
      </w:pPr>
      <w:r>
        <w:rPr>
          <w:rFonts w:hint="eastAsia" w:ascii="宋体" w:hAnsi="宋体" w:cs="宋体"/>
          <w:color w:val="auto"/>
          <w:szCs w:val="21"/>
        </w:rPr>
        <w:t>本合同同时用于乙方向      银行（金融机构）申请政府采购信用贷款。</w:t>
      </w:r>
    </w:p>
    <w:p w14:paraId="0D96AEB9">
      <w:pPr>
        <w:spacing w:line="360" w:lineRule="auto"/>
        <w:ind w:firstLine="555"/>
        <w:rPr>
          <w:rFonts w:hint="eastAsia" w:ascii="宋体" w:hAnsi="宋体" w:cs="宋体"/>
          <w:b/>
          <w:color w:val="auto"/>
          <w:sz w:val="28"/>
        </w:rPr>
      </w:pPr>
      <w:r>
        <w:rPr>
          <w:rFonts w:hint="eastAsia" w:ascii="宋体" w:hAnsi="宋体" w:cs="宋体"/>
          <w:color w:val="auto"/>
          <w:szCs w:val="21"/>
        </w:rPr>
        <w:t>本合同一经签订，原则上不得更改乙方收款账户信息。确须更改的，乙方应取得原合同收款账户开户银行书面同意，否则修改后的合同不予备案，采购资金不予支付。”</w:t>
      </w:r>
    </w:p>
    <w:p w14:paraId="22F929C7">
      <w:pPr>
        <w:pStyle w:val="41"/>
        <w:snapToGrid w:val="0"/>
        <w:spacing w:after="120" w:afterLines="50" w:line="360" w:lineRule="auto"/>
        <w:ind w:right="-85" w:firstLine="0"/>
        <w:jc w:val="center"/>
        <w:outlineLvl w:val="1"/>
        <w:rPr>
          <w:rFonts w:hint="eastAsia" w:ascii="宋体" w:hAnsi="宋体" w:cs="宋体"/>
          <w:b/>
          <w:color w:val="auto"/>
          <w:sz w:val="28"/>
        </w:rPr>
      </w:pPr>
      <w:r>
        <w:rPr>
          <w:rFonts w:hint="eastAsia" w:ascii="宋体" w:hAnsi="宋体" w:cs="宋体"/>
          <w:b/>
          <w:color w:val="auto"/>
          <w:sz w:val="28"/>
        </w:rPr>
        <w:t>十、解释权</w:t>
      </w:r>
      <w:bookmarkEnd w:id="16"/>
    </w:p>
    <w:p w14:paraId="602EBD46">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凡涉及本次采购文件的解释权均属于浙江天隆工程管理有限公司。</w:t>
      </w:r>
    </w:p>
    <w:p w14:paraId="2C7C51D1">
      <w:pPr>
        <w:pStyle w:val="40"/>
        <w:snapToGrid w:val="0"/>
        <w:spacing w:before="120" w:after="120" w:line="360" w:lineRule="auto"/>
        <w:ind w:right="-87"/>
        <w:rPr>
          <w:rFonts w:hint="eastAsia" w:hAnsi="宋体" w:eastAsia="宋体" w:cs="宋体"/>
          <w:color w:val="auto"/>
        </w:rPr>
        <w:sectPr>
          <w:pgSz w:w="11905" w:h="16838"/>
          <w:pgMar w:top="1304" w:right="1531" w:bottom="833" w:left="1531" w:header="1304" w:footer="1304" w:gutter="0"/>
          <w:cols w:space="0" w:num="1"/>
          <w:rtlGutter w:val="0"/>
          <w:docGrid w:linePitch="0" w:charSpace="0"/>
        </w:sectPr>
      </w:pPr>
    </w:p>
    <w:p w14:paraId="4754B77E">
      <w:pPr>
        <w:pStyle w:val="40"/>
        <w:snapToGrid w:val="0"/>
        <w:spacing w:before="120" w:after="120" w:line="360" w:lineRule="auto"/>
        <w:ind w:right="-87"/>
        <w:jc w:val="center"/>
        <w:outlineLvl w:val="0"/>
        <w:rPr>
          <w:rFonts w:hint="eastAsia" w:hAnsi="宋体" w:eastAsia="宋体" w:cs="宋体"/>
          <w:b/>
          <w:bCs/>
          <w:color w:val="auto"/>
          <w:szCs w:val="21"/>
        </w:rPr>
      </w:pPr>
      <w:r>
        <w:rPr>
          <w:rFonts w:hint="eastAsia" w:hAnsi="宋体" w:eastAsia="宋体" w:cs="宋体"/>
          <w:b/>
          <w:bCs/>
          <w:color w:val="auto"/>
        </w:rPr>
        <w:t>第四章  评标办法及评分标准</w:t>
      </w:r>
    </w:p>
    <w:p w14:paraId="144112B0">
      <w:pPr>
        <w:spacing w:line="400" w:lineRule="exact"/>
        <w:ind w:firstLine="420" w:firstLineChars="200"/>
        <w:rPr>
          <w:rFonts w:hint="eastAsia" w:ascii="宋体" w:hAnsi="宋体" w:cs="宋体"/>
          <w:b/>
          <w:color w:val="auto"/>
          <w:szCs w:val="21"/>
        </w:rPr>
      </w:pPr>
      <w:r>
        <w:rPr>
          <w:rFonts w:hint="eastAsia" w:ascii="宋体" w:hAnsi="宋体" w:cs="宋体"/>
          <w:color w:val="auto"/>
          <w:szCs w:val="21"/>
        </w:rPr>
        <w:t>为公正、公平、科学地选择成交人，根据《中华人民共和国政府采购法》等有关法律法规的规定，并结合本项目的实际，制定本办法，本办法适用本项目的评标。</w:t>
      </w:r>
    </w:p>
    <w:p w14:paraId="184D0357">
      <w:pPr>
        <w:autoSpaceDE w:val="0"/>
        <w:autoSpaceDN w:val="0"/>
        <w:adjustRightInd w:val="0"/>
        <w:spacing w:line="400" w:lineRule="exact"/>
        <w:outlineLvl w:val="1"/>
        <w:rPr>
          <w:rFonts w:hint="eastAsia" w:ascii="宋体" w:hAnsi="宋体" w:cs="宋体"/>
          <w:b/>
          <w:color w:val="auto"/>
          <w:szCs w:val="21"/>
        </w:rPr>
      </w:pPr>
      <w:r>
        <w:rPr>
          <w:rFonts w:hint="eastAsia" w:ascii="宋体" w:hAnsi="宋体" w:cs="宋体"/>
          <w:b/>
          <w:color w:val="auto"/>
          <w:szCs w:val="21"/>
        </w:rPr>
        <w:t>一、资格审查</w:t>
      </w:r>
    </w:p>
    <w:p w14:paraId="47141125">
      <w:pPr>
        <w:autoSpaceDE w:val="0"/>
        <w:autoSpaceDN w:val="0"/>
        <w:adjustRightInd w:val="0"/>
        <w:spacing w:line="400" w:lineRule="exact"/>
        <w:ind w:firstLine="420" w:firstLineChars="200"/>
        <w:rPr>
          <w:rFonts w:hint="eastAsia" w:ascii="宋体" w:hAnsi="宋体" w:cs="宋体"/>
          <w:color w:val="auto"/>
          <w:szCs w:val="21"/>
          <w:lang w:val="zh-CN"/>
        </w:rPr>
      </w:pPr>
      <w:r>
        <w:rPr>
          <w:rFonts w:hint="eastAsia" w:ascii="宋体" w:hAnsi="宋体" w:cs="宋体"/>
          <w:color w:val="auto"/>
          <w:szCs w:val="21"/>
          <w:lang w:val="zh-CN"/>
        </w:rPr>
        <w:t>1、由招标代理机构对投标人的资格进行审查。</w:t>
      </w:r>
    </w:p>
    <w:tbl>
      <w:tblPr>
        <w:tblStyle w:val="30"/>
        <w:tblpPr w:leftFromText="180" w:rightFromText="180" w:vertAnchor="text" w:horzAnchor="page" w:tblpX="1941" w:tblpY="376"/>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5070"/>
        <w:gridCol w:w="2075"/>
      </w:tblGrid>
      <w:tr w14:paraId="6750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77" w:type="dxa"/>
            <w:vAlign w:val="center"/>
          </w:tcPr>
          <w:p w14:paraId="7E72FBFA">
            <w:pPr>
              <w:spacing w:line="400" w:lineRule="exact"/>
              <w:jc w:val="center"/>
              <w:rPr>
                <w:rFonts w:hint="eastAsia" w:ascii="宋体" w:hAnsi="宋体" w:cs="宋体"/>
                <w:b/>
                <w:color w:val="auto"/>
                <w:szCs w:val="21"/>
              </w:rPr>
            </w:pPr>
            <w:r>
              <w:rPr>
                <w:rFonts w:hint="eastAsia" w:ascii="宋体" w:hAnsi="宋体" w:cs="宋体"/>
                <w:b/>
                <w:color w:val="auto"/>
                <w:szCs w:val="21"/>
              </w:rPr>
              <w:t>序号</w:t>
            </w:r>
          </w:p>
        </w:tc>
        <w:tc>
          <w:tcPr>
            <w:tcW w:w="5070" w:type="dxa"/>
            <w:tcBorders>
              <w:tl2br w:val="single" w:color="auto" w:sz="4" w:space="0"/>
            </w:tcBorders>
          </w:tcPr>
          <w:p w14:paraId="39412A68">
            <w:pPr>
              <w:spacing w:line="400" w:lineRule="exact"/>
              <w:jc w:val="center"/>
              <w:rPr>
                <w:rFonts w:hint="eastAsia" w:ascii="宋体" w:hAnsi="宋体" w:cs="宋体"/>
                <w:b/>
                <w:color w:val="auto"/>
                <w:szCs w:val="21"/>
              </w:rPr>
            </w:pPr>
            <w:r>
              <w:rPr>
                <w:rFonts w:hint="eastAsia" w:ascii="宋体" w:hAnsi="宋体" w:cs="宋体"/>
                <w:b/>
                <w:color w:val="auto"/>
                <w:szCs w:val="21"/>
                <w:lang w:val="en-US" w:eastAsia="zh-CN"/>
              </w:rPr>
              <w:t xml:space="preserve">                            </w:t>
            </w:r>
            <w:r>
              <w:rPr>
                <w:rFonts w:hint="eastAsia" w:ascii="宋体" w:hAnsi="宋体" w:cs="宋体"/>
                <w:b/>
                <w:color w:val="auto"/>
                <w:szCs w:val="21"/>
              </w:rPr>
              <w:t>投标人内容</w:t>
            </w:r>
          </w:p>
        </w:tc>
        <w:tc>
          <w:tcPr>
            <w:tcW w:w="2075" w:type="dxa"/>
            <w:vAlign w:val="center"/>
          </w:tcPr>
          <w:p w14:paraId="3EFA10E9">
            <w:pPr>
              <w:spacing w:line="400" w:lineRule="exact"/>
              <w:jc w:val="center"/>
              <w:rPr>
                <w:rFonts w:hint="eastAsia" w:ascii="宋体" w:hAnsi="宋体" w:cs="宋体"/>
                <w:b/>
                <w:color w:val="auto"/>
                <w:szCs w:val="21"/>
              </w:rPr>
            </w:pPr>
            <w:r>
              <w:rPr>
                <w:rFonts w:hint="eastAsia" w:ascii="宋体" w:hAnsi="宋体" w:cs="宋体"/>
                <w:b/>
                <w:color w:val="auto"/>
                <w:szCs w:val="21"/>
              </w:rPr>
              <w:t>审核标准</w:t>
            </w:r>
          </w:p>
        </w:tc>
      </w:tr>
      <w:tr w14:paraId="3E3E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7804E3BD">
            <w:pPr>
              <w:spacing w:line="400" w:lineRule="exact"/>
              <w:jc w:val="center"/>
              <w:rPr>
                <w:rFonts w:hint="eastAsia" w:ascii="宋体" w:hAnsi="宋体" w:cs="宋体"/>
                <w:color w:val="auto"/>
                <w:szCs w:val="21"/>
              </w:rPr>
            </w:pPr>
            <w:r>
              <w:rPr>
                <w:rFonts w:hint="eastAsia" w:ascii="宋体" w:hAnsi="宋体" w:cs="宋体"/>
                <w:color w:val="auto"/>
                <w:szCs w:val="21"/>
              </w:rPr>
              <w:t>1</w:t>
            </w:r>
          </w:p>
        </w:tc>
        <w:tc>
          <w:tcPr>
            <w:tcW w:w="5070" w:type="dxa"/>
            <w:vAlign w:val="center"/>
          </w:tcPr>
          <w:p w14:paraId="7683D578">
            <w:pPr>
              <w:spacing w:line="400" w:lineRule="exact"/>
              <w:rPr>
                <w:rFonts w:hint="eastAsia" w:ascii="宋体" w:hAnsi="宋体" w:cs="宋体"/>
                <w:color w:val="auto"/>
                <w:szCs w:val="21"/>
              </w:rPr>
            </w:pPr>
            <w:r>
              <w:rPr>
                <w:rFonts w:hint="eastAsia" w:ascii="宋体" w:hAnsi="宋体" w:cs="宋体"/>
                <w:color w:val="auto"/>
                <w:szCs w:val="21"/>
              </w:rPr>
              <w:t>投标函。</w:t>
            </w:r>
          </w:p>
        </w:tc>
        <w:tc>
          <w:tcPr>
            <w:tcW w:w="2075" w:type="dxa"/>
            <w:vAlign w:val="center"/>
          </w:tcPr>
          <w:p w14:paraId="21F6B100">
            <w:pPr>
              <w:spacing w:line="400" w:lineRule="exact"/>
              <w:jc w:val="center"/>
              <w:rPr>
                <w:rFonts w:hint="eastAsia" w:ascii="宋体" w:hAnsi="宋体" w:cs="宋体"/>
                <w:color w:val="auto"/>
                <w:szCs w:val="21"/>
              </w:rPr>
            </w:pPr>
          </w:p>
        </w:tc>
      </w:tr>
      <w:tr w14:paraId="3327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5A8885FC">
            <w:pPr>
              <w:spacing w:line="400" w:lineRule="exact"/>
              <w:jc w:val="center"/>
              <w:rPr>
                <w:rFonts w:hint="eastAsia" w:ascii="宋体" w:hAnsi="宋体" w:cs="宋体"/>
                <w:color w:val="auto"/>
                <w:szCs w:val="21"/>
              </w:rPr>
            </w:pPr>
            <w:r>
              <w:rPr>
                <w:rFonts w:hint="eastAsia" w:ascii="宋体" w:hAnsi="宋体" w:cs="宋体"/>
                <w:color w:val="auto"/>
                <w:szCs w:val="21"/>
              </w:rPr>
              <w:t>2</w:t>
            </w:r>
          </w:p>
        </w:tc>
        <w:tc>
          <w:tcPr>
            <w:tcW w:w="5070" w:type="dxa"/>
            <w:vAlign w:val="center"/>
          </w:tcPr>
          <w:p w14:paraId="5BDE4FD1">
            <w:pPr>
              <w:spacing w:line="400" w:lineRule="exact"/>
              <w:rPr>
                <w:rFonts w:hint="eastAsia" w:ascii="宋体" w:hAnsi="宋体" w:cs="宋体"/>
                <w:color w:val="auto"/>
                <w:szCs w:val="21"/>
              </w:rPr>
            </w:pPr>
            <w:r>
              <w:rPr>
                <w:rFonts w:hint="eastAsia" w:ascii="宋体" w:hAnsi="宋体" w:cs="宋体"/>
                <w:color w:val="auto"/>
                <w:szCs w:val="21"/>
              </w:rPr>
              <w:t>投标人具有独立承担民事责任的能力的证明材料。</w:t>
            </w:r>
          </w:p>
        </w:tc>
        <w:tc>
          <w:tcPr>
            <w:tcW w:w="2075" w:type="dxa"/>
            <w:vAlign w:val="center"/>
          </w:tcPr>
          <w:p w14:paraId="1BF633BE">
            <w:pPr>
              <w:spacing w:line="400" w:lineRule="exact"/>
              <w:jc w:val="center"/>
              <w:rPr>
                <w:rFonts w:hint="eastAsia" w:ascii="宋体" w:hAnsi="宋体" w:cs="宋体"/>
                <w:color w:val="auto"/>
                <w:szCs w:val="21"/>
              </w:rPr>
            </w:pPr>
          </w:p>
        </w:tc>
      </w:tr>
      <w:tr w14:paraId="1DCC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1561C0CB">
            <w:pPr>
              <w:spacing w:line="400" w:lineRule="exact"/>
              <w:jc w:val="center"/>
              <w:rPr>
                <w:rFonts w:hint="eastAsia" w:ascii="宋体" w:hAnsi="宋体" w:cs="宋体"/>
                <w:color w:val="auto"/>
                <w:szCs w:val="21"/>
              </w:rPr>
            </w:pPr>
            <w:r>
              <w:rPr>
                <w:rFonts w:hint="eastAsia" w:ascii="宋体" w:hAnsi="宋体" w:cs="宋体"/>
                <w:color w:val="auto"/>
                <w:szCs w:val="21"/>
              </w:rPr>
              <w:t>3</w:t>
            </w:r>
          </w:p>
        </w:tc>
        <w:tc>
          <w:tcPr>
            <w:tcW w:w="5070" w:type="dxa"/>
            <w:vAlign w:val="center"/>
          </w:tcPr>
          <w:p w14:paraId="4AC9F640">
            <w:pPr>
              <w:spacing w:line="400" w:lineRule="exact"/>
              <w:rPr>
                <w:rFonts w:hint="eastAsia" w:ascii="宋体" w:hAnsi="宋体" w:cs="宋体"/>
                <w:color w:val="auto"/>
                <w:szCs w:val="21"/>
              </w:rPr>
            </w:pPr>
            <w:r>
              <w:rPr>
                <w:rFonts w:hint="eastAsia" w:ascii="宋体" w:hAnsi="宋体" w:cs="宋体"/>
                <w:color w:val="auto"/>
                <w:szCs w:val="21"/>
              </w:rPr>
              <w:t>投标人书面承诺具有良好的商业信誉和健全的财务会计制度，至本项目投标截止时间止符合参与政府采购活动资格条件（投标函）。</w:t>
            </w:r>
          </w:p>
        </w:tc>
        <w:tc>
          <w:tcPr>
            <w:tcW w:w="2075" w:type="dxa"/>
            <w:vAlign w:val="center"/>
          </w:tcPr>
          <w:p w14:paraId="2F56B5C7">
            <w:pPr>
              <w:spacing w:line="400" w:lineRule="exact"/>
              <w:jc w:val="center"/>
              <w:rPr>
                <w:rFonts w:hint="eastAsia" w:ascii="宋体" w:hAnsi="宋体" w:cs="宋体"/>
                <w:color w:val="auto"/>
                <w:szCs w:val="21"/>
              </w:rPr>
            </w:pPr>
          </w:p>
        </w:tc>
      </w:tr>
      <w:tr w14:paraId="506A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7251351D">
            <w:pPr>
              <w:spacing w:line="400" w:lineRule="exact"/>
              <w:jc w:val="center"/>
              <w:rPr>
                <w:rFonts w:hint="eastAsia" w:ascii="宋体" w:hAnsi="宋体" w:cs="宋体"/>
                <w:color w:val="auto"/>
                <w:szCs w:val="21"/>
              </w:rPr>
            </w:pPr>
            <w:r>
              <w:rPr>
                <w:rFonts w:hint="eastAsia" w:ascii="宋体" w:hAnsi="宋体" w:cs="宋体"/>
                <w:color w:val="auto"/>
                <w:szCs w:val="21"/>
              </w:rPr>
              <w:t>4</w:t>
            </w:r>
          </w:p>
        </w:tc>
        <w:tc>
          <w:tcPr>
            <w:tcW w:w="5070" w:type="dxa"/>
            <w:vAlign w:val="center"/>
          </w:tcPr>
          <w:p w14:paraId="0BD1D24F">
            <w:pPr>
              <w:spacing w:line="400" w:lineRule="exact"/>
              <w:rPr>
                <w:rFonts w:hint="eastAsia" w:ascii="宋体" w:hAnsi="宋体" w:cs="宋体"/>
                <w:color w:val="auto"/>
                <w:szCs w:val="21"/>
              </w:rPr>
            </w:pPr>
            <w:r>
              <w:rPr>
                <w:rFonts w:hint="eastAsia" w:ascii="宋体" w:hAnsi="宋体" w:cs="宋体"/>
                <w:color w:val="auto"/>
                <w:szCs w:val="21"/>
              </w:rPr>
              <w:t>投标人书面承诺有依法缴纳税收和社会保障资金的良好记录，至本项目投标截止时间止符合参与政府采购活动资格条件（投标函）。</w:t>
            </w:r>
          </w:p>
        </w:tc>
        <w:tc>
          <w:tcPr>
            <w:tcW w:w="2075" w:type="dxa"/>
            <w:vAlign w:val="center"/>
          </w:tcPr>
          <w:p w14:paraId="455F60D7">
            <w:pPr>
              <w:spacing w:line="400" w:lineRule="exact"/>
              <w:jc w:val="center"/>
              <w:rPr>
                <w:rFonts w:hint="eastAsia" w:ascii="宋体" w:hAnsi="宋体" w:cs="宋体"/>
                <w:color w:val="auto"/>
                <w:szCs w:val="21"/>
              </w:rPr>
            </w:pPr>
          </w:p>
        </w:tc>
      </w:tr>
      <w:tr w14:paraId="4B00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37DB33D7">
            <w:pPr>
              <w:spacing w:line="400" w:lineRule="exact"/>
              <w:jc w:val="center"/>
              <w:rPr>
                <w:rFonts w:hint="eastAsia" w:ascii="宋体" w:hAnsi="宋体" w:cs="宋体"/>
                <w:color w:val="auto"/>
                <w:szCs w:val="21"/>
              </w:rPr>
            </w:pPr>
            <w:r>
              <w:rPr>
                <w:rFonts w:hint="eastAsia" w:ascii="宋体" w:hAnsi="宋体" w:cs="宋体"/>
                <w:color w:val="auto"/>
                <w:szCs w:val="21"/>
              </w:rPr>
              <w:t>5</w:t>
            </w:r>
          </w:p>
        </w:tc>
        <w:tc>
          <w:tcPr>
            <w:tcW w:w="5070" w:type="dxa"/>
            <w:vAlign w:val="center"/>
          </w:tcPr>
          <w:p w14:paraId="064F5B64">
            <w:pPr>
              <w:spacing w:line="400" w:lineRule="exact"/>
              <w:rPr>
                <w:rFonts w:hint="eastAsia" w:ascii="宋体" w:hAnsi="宋体" w:cs="宋体"/>
                <w:color w:val="auto"/>
                <w:szCs w:val="21"/>
              </w:rPr>
            </w:pPr>
            <w:r>
              <w:rPr>
                <w:rFonts w:hint="eastAsia" w:ascii="宋体" w:hAnsi="宋体" w:cs="宋体"/>
                <w:color w:val="auto"/>
                <w:szCs w:val="21"/>
              </w:rPr>
              <w:t>声明函。</w:t>
            </w:r>
          </w:p>
        </w:tc>
        <w:tc>
          <w:tcPr>
            <w:tcW w:w="2075" w:type="dxa"/>
            <w:vAlign w:val="center"/>
          </w:tcPr>
          <w:p w14:paraId="67E78843">
            <w:pPr>
              <w:spacing w:line="400" w:lineRule="exact"/>
              <w:jc w:val="center"/>
              <w:rPr>
                <w:rFonts w:hint="eastAsia" w:ascii="宋体" w:hAnsi="宋体" w:cs="宋体"/>
                <w:color w:val="auto"/>
                <w:szCs w:val="21"/>
              </w:rPr>
            </w:pPr>
          </w:p>
        </w:tc>
      </w:tr>
      <w:tr w14:paraId="19E7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68F4674F">
            <w:pPr>
              <w:spacing w:line="400" w:lineRule="exact"/>
              <w:jc w:val="center"/>
              <w:rPr>
                <w:rFonts w:hint="eastAsia" w:ascii="宋体" w:hAnsi="宋体" w:cs="宋体"/>
                <w:color w:val="auto"/>
                <w:szCs w:val="21"/>
              </w:rPr>
            </w:pPr>
            <w:r>
              <w:rPr>
                <w:rFonts w:hint="eastAsia" w:ascii="宋体" w:hAnsi="宋体" w:cs="宋体"/>
                <w:color w:val="auto"/>
                <w:szCs w:val="21"/>
              </w:rPr>
              <w:t>6</w:t>
            </w:r>
          </w:p>
        </w:tc>
        <w:tc>
          <w:tcPr>
            <w:tcW w:w="5070" w:type="dxa"/>
            <w:vAlign w:val="center"/>
          </w:tcPr>
          <w:p w14:paraId="5DF7DF7C">
            <w:pPr>
              <w:wordWrap w:val="0"/>
              <w:spacing w:line="400" w:lineRule="exact"/>
              <w:rPr>
                <w:rFonts w:hint="eastAsia" w:ascii="宋体" w:hAnsi="宋体" w:cs="宋体"/>
                <w:color w:val="auto"/>
                <w:szCs w:val="21"/>
              </w:rPr>
            </w:pPr>
            <w:r>
              <w:rPr>
                <w:rFonts w:hint="eastAsia" w:ascii="宋体" w:hAnsi="宋体" w:cs="宋体"/>
                <w:color w:val="auto"/>
                <w:szCs w:val="21"/>
              </w:rPr>
              <w:t>投标人法定代表人身份证。</w:t>
            </w:r>
          </w:p>
        </w:tc>
        <w:tc>
          <w:tcPr>
            <w:tcW w:w="2075" w:type="dxa"/>
            <w:vAlign w:val="center"/>
          </w:tcPr>
          <w:p w14:paraId="17D15CDD">
            <w:pPr>
              <w:spacing w:line="400" w:lineRule="exact"/>
              <w:jc w:val="center"/>
              <w:rPr>
                <w:rFonts w:hint="eastAsia" w:ascii="宋体" w:hAnsi="宋体" w:cs="宋体"/>
                <w:color w:val="auto"/>
                <w:szCs w:val="21"/>
              </w:rPr>
            </w:pPr>
          </w:p>
        </w:tc>
      </w:tr>
      <w:tr w14:paraId="4CC5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5FB40F2D">
            <w:pPr>
              <w:spacing w:line="400" w:lineRule="exact"/>
              <w:jc w:val="center"/>
              <w:rPr>
                <w:rFonts w:hint="eastAsia" w:ascii="宋体" w:hAnsi="宋体" w:cs="宋体"/>
                <w:color w:val="auto"/>
                <w:szCs w:val="21"/>
              </w:rPr>
            </w:pPr>
            <w:r>
              <w:rPr>
                <w:rFonts w:hint="eastAsia" w:ascii="宋体" w:hAnsi="宋体" w:cs="宋体"/>
                <w:color w:val="auto"/>
                <w:szCs w:val="21"/>
              </w:rPr>
              <w:t>7</w:t>
            </w:r>
          </w:p>
        </w:tc>
        <w:tc>
          <w:tcPr>
            <w:tcW w:w="5070" w:type="dxa"/>
            <w:vAlign w:val="center"/>
          </w:tcPr>
          <w:p w14:paraId="77751243">
            <w:pPr>
              <w:wordWrap w:val="0"/>
              <w:spacing w:line="400" w:lineRule="exact"/>
              <w:rPr>
                <w:rFonts w:hint="eastAsia" w:ascii="宋体" w:hAnsi="宋体" w:cs="宋体"/>
                <w:color w:val="auto"/>
                <w:szCs w:val="21"/>
              </w:rPr>
            </w:pPr>
            <w:r>
              <w:rPr>
                <w:rFonts w:hint="eastAsia" w:ascii="宋体" w:hAnsi="宋体" w:cs="宋体"/>
                <w:color w:val="auto"/>
                <w:szCs w:val="21"/>
              </w:rPr>
              <w:t>未被“信用中国”（www.creditchina.gov.cn）、中国政府采购网（www.ccgp.gov.cn）列入失信被执行人、重大税收违法案件当事人名单、政府采购严重违法失信行为记录名单。（具体以开标现场网页查询结果为准）</w:t>
            </w:r>
          </w:p>
        </w:tc>
        <w:tc>
          <w:tcPr>
            <w:tcW w:w="2075" w:type="dxa"/>
            <w:vAlign w:val="center"/>
          </w:tcPr>
          <w:p w14:paraId="14208044">
            <w:pPr>
              <w:spacing w:line="400" w:lineRule="exact"/>
              <w:jc w:val="center"/>
              <w:rPr>
                <w:rFonts w:hint="eastAsia" w:ascii="宋体" w:hAnsi="宋体" w:cs="宋体"/>
                <w:color w:val="auto"/>
                <w:szCs w:val="21"/>
              </w:rPr>
            </w:pPr>
          </w:p>
        </w:tc>
      </w:tr>
      <w:tr w14:paraId="3435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222" w:type="dxa"/>
            <w:gridSpan w:val="3"/>
            <w:vAlign w:val="center"/>
          </w:tcPr>
          <w:p w14:paraId="792A1424">
            <w:pPr>
              <w:spacing w:line="400" w:lineRule="exact"/>
              <w:jc w:val="center"/>
              <w:rPr>
                <w:rFonts w:hint="eastAsia" w:ascii="宋体" w:hAnsi="宋体" w:cs="宋体"/>
                <w:color w:val="auto"/>
                <w:szCs w:val="21"/>
              </w:rPr>
            </w:pPr>
            <w:r>
              <w:rPr>
                <w:rFonts w:hint="eastAsia" w:ascii="宋体" w:hAnsi="宋体" w:cs="宋体"/>
                <w:b/>
                <w:color w:val="auto"/>
                <w:szCs w:val="21"/>
              </w:rPr>
              <w:t>非法定代表人参加投标时</w:t>
            </w:r>
          </w:p>
        </w:tc>
      </w:tr>
      <w:tr w14:paraId="018A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3127917F">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5070" w:type="dxa"/>
            <w:vAlign w:val="center"/>
          </w:tcPr>
          <w:p w14:paraId="494802CA">
            <w:pPr>
              <w:spacing w:line="400" w:lineRule="exact"/>
              <w:rPr>
                <w:rFonts w:hint="eastAsia" w:ascii="宋体" w:hAnsi="宋体" w:cs="宋体"/>
                <w:color w:val="auto"/>
                <w:szCs w:val="21"/>
              </w:rPr>
            </w:pPr>
            <w:r>
              <w:rPr>
                <w:rFonts w:hint="eastAsia" w:ascii="宋体" w:hAnsi="宋体" w:cs="宋体"/>
                <w:color w:val="auto"/>
                <w:szCs w:val="21"/>
              </w:rPr>
              <w:t>《法定代表人授权函》原件。（非法定代表人参加投标时）</w:t>
            </w:r>
          </w:p>
        </w:tc>
        <w:tc>
          <w:tcPr>
            <w:tcW w:w="2075" w:type="dxa"/>
            <w:vAlign w:val="center"/>
          </w:tcPr>
          <w:p w14:paraId="194636C8">
            <w:pPr>
              <w:spacing w:line="400" w:lineRule="exact"/>
              <w:jc w:val="center"/>
              <w:rPr>
                <w:rFonts w:hint="eastAsia" w:ascii="宋体" w:hAnsi="宋体" w:cs="宋体"/>
                <w:color w:val="auto"/>
                <w:szCs w:val="21"/>
              </w:rPr>
            </w:pPr>
          </w:p>
        </w:tc>
      </w:tr>
      <w:tr w14:paraId="6EEE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3B027161">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5070" w:type="dxa"/>
            <w:vAlign w:val="center"/>
          </w:tcPr>
          <w:p w14:paraId="13F1D86B">
            <w:pPr>
              <w:spacing w:line="400" w:lineRule="exact"/>
              <w:rPr>
                <w:rFonts w:hint="eastAsia" w:ascii="宋体" w:hAnsi="宋体" w:cs="宋体"/>
                <w:color w:val="auto"/>
                <w:szCs w:val="21"/>
              </w:rPr>
            </w:pPr>
            <w:r>
              <w:rPr>
                <w:rFonts w:hint="eastAsia" w:ascii="宋体" w:hAnsi="宋体" w:cs="宋体"/>
                <w:color w:val="auto"/>
                <w:szCs w:val="21"/>
              </w:rPr>
              <w:t>投标人代表身份证扫描件。（非法定代表人参加投标时）</w:t>
            </w:r>
          </w:p>
        </w:tc>
        <w:tc>
          <w:tcPr>
            <w:tcW w:w="2075" w:type="dxa"/>
            <w:vAlign w:val="center"/>
          </w:tcPr>
          <w:p w14:paraId="07670751">
            <w:pPr>
              <w:spacing w:line="400" w:lineRule="exact"/>
              <w:jc w:val="center"/>
              <w:rPr>
                <w:rFonts w:hint="eastAsia" w:ascii="宋体" w:hAnsi="宋体" w:cs="宋体"/>
                <w:color w:val="auto"/>
                <w:szCs w:val="21"/>
              </w:rPr>
            </w:pPr>
          </w:p>
        </w:tc>
      </w:tr>
      <w:tr w14:paraId="37C1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147" w:type="dxa"/>
            <w:gridSpan w:val="2"/>
          </w:tcPr>
          <w:p w14:paraId="64828BAD">
            <w:pPr>
              <w:pStyle w:val="19"/>
              <w:spacing w:line="400" w:lineRule="exact"/>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结   论</w:t>
            </w:r>
          </w:p>
        </w:tc>
        <w:tc>
          <w:tcPr>
            <w:tcW w:w="2075" w:type="dxa"/>
            <w:vAlign w:val="center"/>
          </w:tcPr>
          <w:p w14:paraId="4FA1C83A">
            <w:pPr>
              <w:spacing w:line="400" w:lineRule="exact"/>
              <w:ind w:left="180"/>
              <w:jc w:val="center"/>
              <w:rPr>
                <w:rFonts w:hint="eastAsia" w:ascii="宋体" w:hAnsi="宋体" w:cs="宋体"/>
                <w:b/>
                <w:color w:val="auto"/>
                <w:szCs w:val="21"/>
              </w:rPr>
            </w:pPr>
          </w:p>
        </w:tc>
      </w:tr>
    </w:tbl>
    <w:p w14:paraId="7BB207BE">
      <w:pPr>
        <w:autoSpaceDE w:val="0"/>
        <w:autoSpaceDN w:val="0"/>
        <w:adjustRightInd w:val="0"/>
        <w:spacing w:line="400" w:lineRule="exact"/>
        <w:ind w:firstLine="420" w:firstLineChars="200"/>
        <w:rPr>
          <w:rFonts w:hint="eastAsia" w:ascii="宋体" w:hAnsi="宋体" w:cs="宋体"/>
          <w:color w:val="auto"/>
          <w:szCs w:val="21"/>
          <w:lang w:val="zh-CN"/>
        </w:rPr>
      </w:pPr>
      <w:r>
        <w:rPr>
          <w:rFonts w:hint="eastAsia" w:ascii="宋体" w:hAnsi="宋体" w:cs="宋体"/>
          <w:color w:val="auto"/>
          <w:szCs w:val="21"/>
          <w:lang w:val="zh-CN"/>
        </w:rPr>
        <w:t>2、按以下内容审核投标文件是否符合招标文件的资格文件要求。</w:t>
      </w:r>
    </w:p>
    <w:p w14:paraId="7579521B">
      <w:pPr>
        <w:autoSpaceDE w:val="0"/>
        <w:autoSpaceDN w:val="0"/>
        <w:adjustRightInd w:val="0"/>
        <w:spacing w:line="400" w:lineRule="exact"/>
        <w:ind w:firstLine="420" w:firstLineChars="200"/>
        <w:rPr>
          <w:rFonts w:hint="eastAsia" w:ascii="宋体" w:hAnsi="宋体" w:cs="宋体"/>
          <w:color w:val="auto"/>
          <w:szCs w:val="21"/>
        </w:rPr>
      </w:pPr>
      <w:r>
        <w:rPr>
          <w:rFonts w:hint="eastAsia" w:ascii="宋体" w:hAnsi="宋体" w:cs="宋体"/>
          <w:color w:val="auto"/>
          <w:szCs w:val="21"/>
          <w:lang w:val="zh-CN"/>
        </w:rPr>
        <w:t>注：1、表中只需填写“√”或“×”；</w:t>
      </w:r>
      <w:r>
        <w:rPr>
          <w:rFonts w:hint="eastAsia" w:ascii="宋体" w:hAnsi="宋体" w:cs="宋体"/>
          <w:color w:val="auto"/>
          <w:szCs w:val="21"/>
        </w:rPr>
        <w:t xml:space="preserve"> </w:t>
      </w:r>
    </w:p>
    <w:p w14:paraId="45D68CEF">
      <w:pPr>
        <w:autoSpaceDE w:val="0"/>
        <w:autoSpaceDN w:val="0"/>
        <w:adjustRightInd w:val="0"/>
        <w:spacing w:line="400" w:lineRule="exact"/>
        <w:ind w:firstLine="420" w:firstLineChars="200"/>
        <w:rPr>
          <w:rFonts w:hint="eastAsia" w:ascii="宋体" w:hAnsi="宋体" w:cs="宋体"/>
          <w:color w:val="auto"/>
          <w:szCs w:val="21"/>
          <w:lang w:val="zh-CN"/>
        </w:rPr>
      </w:pPr>
      <w:r>
        <w:rPr>
          <w:rFonts w:hint="eastAsia" w:ascii="宋体" w:hAnsi="宋体" w:cs="宋体"/>
          <w:color w:val="auto"/>
          <w:szCs w:val="21"/>
        </w:rPr>
        <w:t>3</w:t>
      </w:r>
      <w:r>
        <w:rPr>
          <w:rFonts w:hint="eastAsia" w:ascii="宋体" w:hAnsi="宋体" w:cs="宋体"/>
          <w:color w:val="auto"/>
          <w:szCs w:val="21"/>
          <w:lang w:val="zh-CN"/>
        </w:rPr>
        <w:t>、在结论栏中填写“合格”或“不合格”。</w:t>
      </w:r>
    </w:p>
    <w:p w14:paraId="3EF20323">
      <w:pPr>
        <w:autoSpaceDE w:val="0"/>
        <w:autoSpaceDN w:val="0"/>
        <w:adjustRightInd w:val="0"/>
        <w:spacing w:line="400" w:lineRule="exact"/>
        <w:outlineLvl w:val="1"/>
        <w:rPr>
          <w:rFonts w:hint="eastAsia" w:ascii="宋体" w:hAnsi="宋体" w:cs="宋体"/>
          <w:b/>
          <w:color w:val="auto"/>
          <w:szCs w:val="21"/>
        </w:rPr>
      </w:pPr>
      <w:r>
        <w:rPr>
          <w:rFonts w:hint="eastAsia" w:ascii="宋体" w:hAnsi="宋体" w:cs="宋体"/>
          <w:b/>
          <w:color w:val="auto"/>
          <w:szCs w:val="21"/>
        </w:rPr>
        <w:t>二、中标候选人的选取</w:t>
      </w:r>
    </w:p>
    <w:p w14:paraId="7FC7AC08">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将综合评估分从高到低排序，得出投标人名次,按照综合评估分名次推荐中标候选人3名。综合评估分相同时，按投标报价由低到高顺序排列，综合评估分且投标报价相同的，按技术得分高低顺序排列。</w:t>
      </w:r>
    </w:p>
    <w:p w14:paraId="4D4D069E">
      <w:pPr>
        <w:spacing w:line="400" w:lineRule="exact"/>
        <w:outlineLvl w:val="1"/>
        <w:rPr>
          <w:rFonts w:hint="eastAsia" w:ascii="宋体" w:hAnsi="宋体" w:cs="宋体"/>
          <w:b/>
          <w:color w:val="auto"/>
          <w:szCs w:val="21"/>
        </w:rPr>
      </w:pPr>
      <w:r>
        <w:rPr>
          <w:rFonts w:hint="eastAsia" w:ascii="宋体" w:hAnsi="宋体" w:cs="宋体"/>
          <w:b/>
          <w:color w:val="auto"/>
          <w:szCs w:val="21"/>
        </w:rPr>
        <w:t>三、成交人选取依据</w:t>
      </w:r>
    </w:p>
    <w:p w14:paraId="5B88AB3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评审小组根据综合评估分得分排序，推荐第一名中标候选人为中标人，经采购人确认后，确定项目中标人，同时发布采购结果公告，发出中标通知书。</w:t>
      </w:r>
    </w:p>
    <w:p w14:paraId="34DD94D3">
      <w:pPr>
        <w:spacing w:line="400" w:lineRule="exact"/>
        <w:outlineLvl w:val="1"/>
        <w:rPr>
          <w:rFonts w:hint="eastAsia" w:ascii="宋体" w:hAnsi="宋体" w:cs="宋体"/>
          <w:b/>
          <w:color w:val="auto"/>
          <w:szCs w:val="21"/>
        </w:rPr>
      </w:pPr>
      <w:r>
        <w:rPr>
          <w:rFonts w:hint="eastAsia" w:ascii="宋体" w:hAnsi="宋体" w:cs="宋体"/>
          <w:b/>
          <w:color w:val="auto"/>
          <w:szCs w:val="21"/>
        </w:rPr>
        <w:t>四、综合评估分计分方法</w:t>
      </w:r>
    </w:p>
    <w:p w14:paraId="65CA71F1">
      <w:pPr>
        <w:spacing w:line="40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lang w:val="zh-CN"/>
        </w:rPr>
        <w:t>满足采购文件要求且投标</w:t>
      </w:r>
      <w:r>
        <w:rPr>
          <w:rFonts w:hint="eastAsia" w:ascii="宋体" w:hAnsi="宋体" w:cs="宋体"/>
          <w:color w:val="auto"/>
          <w:szCs w:val="21"/>
          <w:highlight w:val="none"/>
          <w:lang w:val="zh-CN"/>
        </w:rPr>
        <w:t>价格最低的投标报价为评标基准价，其价格分为满分，其他投标人的价格分按下列公式计算：投标报价得分＝（评标基准价/投标报价）×价格权重×100。</w:t>
      </w:r>
    </w:p>
    <w:p w14:paraId="0919EB2C">
      <w:pPr>
        <w:autoSpaceDE w:val="0"/>
        <w:autoSpaceDN w:val="0"/>
        <w:adjustRightInd w:val="0"/>
        <w:spacing w:line="360" w:lineRule="auto"/>
        <w:ind w:firstLine="420" w:firstLineChars="200"/>
        <w:rPr>
          <w:rFonts w:hint="eastAsia" w:ascii="宋体" w:hAnsi="宋体" w:cs="宋体"/>
          <w:color w:val="auto"/>
          <w:szCs w:val="21"/>
          <w:highlight w:val="none"/>
          <w:lang w:val="zh-CN"/>
        </w:rPr>
      </w:pPr>
      <w:r>
        <w:rPr>
          <w:rFonts w:hint="eastAsia" w:ascii="宋体" w:hAnsi="宋体"/>
          <w:szCs w:val="21"/>
          <w:highlight w:val="none"/>
          <w:lang w:val="zh-CN"/>
        </w:rPr>
        <w:t>根据《政府采购促进中小企业发展管理办法》（财库[2020]46号）规定：本项目对符合本办法规定的小微企业报价给予10%的扣除，用扣除后的价格参加评审。</w:t>
      </w:r>
    </w:p>
    <w:p w14:paraId="439669A1">
      <w:pPr>
        <w:spacing w:line="400" w:lineRule="exact"/>
        <w:ind w:firstLine="420" w:firstLineChars="200"/>
        <w:rPr>
          <w:rFonts w:hint="eastAsia" w:ascii="宋体" w:hAnsi="宋体" w:cs="宋体"/>
          <w:color w:val="auto"/>
          <w:szCs w:val="21"/>
          <w:lang w:val="zh-CN"/>
        </w:rPr>
      </w:pPr>
      <w:r>
        <w:rPr>
          <w:rFonts w:hint="eastAsia" w:ascii="宋体" w:hAnsi="宋体" w:cs="宋体"/>
          <w:color w:val="auto"/>
          <w:szCs w:val="21"/>
          <w:highlight w:val="none"/>
        </w:rPr>
        <w:t>根据《中华人民共和国财政部令第87号--政府采购货物和服务招标投标管理办法</w:t>
      </w:r>
      <w:r>
        <w:rPr>
          <w:rFonts w:hint="eastAsia" w:ascii="宋体" w:hAnsi="宋体" w:cs="宋体"/>
          <w:color w:val="auto"/>
          <w:szCs w:val="21"/>
        </w:rPr>
        <w:t>》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291331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35443563">
      <w:pPr>
        <w:pStyle w:val="17"/>
        <w:snapToGrid w:val="0"/>
        <w:spacing w:line="400" w:lineRule="exact"/>
        <w:outlineLvl w:val="1"/>
        <w:rPr>
          <w:rFonts w:hint="eastAsia" w:hAnsi="宋体" w:eastAsia="宋体" w:cs="宋体"/>
          <w:b/>
          <w:color w:val="auto"/>
          <w:sz w:val="21"/>
          <w:szCs w:val="21"/>
        </w:rPr>
      </w:pPr>
      <w:r>
        <w:rPr>
          <w:rFonts w:hint="eastAsia" w:hAnsi="宋体" w:eastAsia="宋体" w:cs="宋体"/>
          <w:b/>
          <w:color w:val="auto"/>
          <w:sz w:val="21"/>
          <w:szCs w:val="21"/>
        </w:rPr>
        <w:t>五、评标内容及标准</w:t>
      </w:r>
    </w:p>
    <w:p w14:paraId="32606958">
      <w:pPr>
        <w:pStyle w:val="16"/>
        <w:rPr>
          <w:rFonts w:hint="eastAsia" w:hAnsi="宋体"/>
          <w:color w:val="auto"/>
          <w:sz w:val="21"/>
          <w:szCs w:val="21"/>
        </w:rPr>
      </w:pPr>
    </w:p>
    <w:tbl>
      <w:tblPr>
        <w:tblStyle w:val="30"/>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3161"/>
      </w:tblGrid>
      <w:tr w14:paraId="0135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074B938A">
            <w:pPr>
              <w:spacing w:line="360" w:lineRule="auto"/>
              <w:ind w:firstLine="630" w:firstLineChars="300"/>
              <w:rPr>
                <w:rFonts w:hint="eastAsia" w:ascii="宋体" w:hAnsi="宋体" w:cs="宋体"/>
                <w:color w:val="auto"/>
                <w:szCs w:val="21"/>
              </w:rPr>
            </w:pPr>
            <w:r>
              <w:rPr>
                <w:rFonts w:hint="eastAsia" w:ascii="宋体" w:hAnsi="宋体" w:cs="宋体"/>
                <w:color w:val="auto"/>
                <w:szCs w:val="21"/>
                <w:lang w:val="zh-CN"/>
              </w:rPr>
              <w:t>评价指标和各评价权重指标：</w:t>
            </w:r>
            <w:r>
              <w:rPr>
                <w:rFonts w:hint="eastAsia" w:ascii="宋体" w:hAnsi="宋体" w:cs="宋体"/>
                <w:color w:val="auto"/>
                <w:szCs w:val="21"/>
              </w:rPr>
              <w:t>评标指标</w:t>
            </w:r>
          </w:p>
        </w:tc>
        <w:tc>
          <w:tcPr>
            <w:tcW w:w="3161" w:type="dxa"/>
            <w:vAlign w:val="center"/>
          </w:tcPr>
          <w:p w14:paraId="4C770A41">
            <w:pPr>
              <w:spacing w:line="360" w:lineRule="auto"/>
              <w:jc w:val="center"/>
              <w:rPr>
                <w:rFonts w:hint="eastAsia" w:ascii="宋体" w:hAnsi="宋体" w:cs="宋体"/>
                <w:color w:val="auto"/>
                <w:szCs w:val="21"/>
              </w:rPr>
            </w:pPr>
            <w:r>
              <w:rPr>
                <w:rFonts w:hint="eastAsia" w:ascii="宋体" w:hAnsi="宋体" w:cs="宋体"/>
                <w:color w:val="auto"/>
                <w:szCs w:val="21"/>
              </w:rPr>
              <w:t>权重（％）</w:t>
            </w:r>
          </w:p>
        </w:tc>
      </w:tr>
      <w:tr w14:paraId="4228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38A61912">
            <w:pPr>
              <w:spacing w:line="360" w:lineRule="auto"/>
              <w:jc w:val="center"/>
              <w:rPr>
                <w:rFonts w:hint="eastAsia" w:ascii="宋体" w:hAnsi="宋体" w:cs="宋体"/>
                <w:color w:val="auto"/>
                <w:szCs w:val="21"/>
              </w:rPr>
            </w:pPr>
            <w:r>
              <w:rPr>
                <w:rFonts w:hint="eastAsia" w:ascii="宋体" w:hAnsi="宋体" w:cs="宋体"/>
                <w:color w:val="auto"/>
                <w:szCs w:val="21"/>
              </w:rPr>
              <w:t>投标报价</w:t>
            </w:r>
          </w:p>
        </w:tc>
        <w:tc>
          <w:tcPr>
            <w:tcW w:w="3161" w:type="dxa"/>
            <w:vAlign w:val="center"/>
          </w:tcPr>
          <w:p w14:paraId="0AB0746E">
            <w:pPr>
              <w:spacing w:line="360" w:lineRule="auto"/>
              <w:jc w:val="center"/>
              <w:rPr>
                <w:rFonts w:hint="default" w:ascii="宋体" w:hAnsi="宋体" w:cs="宋体"/>
                <w:color w:val="auto"/>
                <w:szCs w:val="21"/>
                <w:lang w:val="en-US"/>
              </w:rPr>
            </w:pPr>
            <w:r>
              <w:rPr>
                <w:rFonts w:hint="eastAsia" w:ascii="宋体" w:hAnsi="宋体" w:cs="宋体"/>
                <w:color w:val="auto"/>
                <w:szCs w:val="21"/>
                <w:lang w:val="en-US" w:eastAsia="zh-CN"/>
              </w:rPr>
              <w:t>10</w:t>
            </w:r>
          </w:p>
        </w:tc>
      </w:tr>
      <w:tr w14:paraId="102F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40C1297A">
            <w:pPr>
              <w:spacing w:line="360" w:lineRule="auto"/>
              <w:jc w:val="center"/>
              <w:rPr>
                <w:rFonts w:hint="eastAsia" w:ascii="宋体" w:hAnsi="宋体" w:cs="宋体"/>
                <w:color w:val="auto"/>
                <w:szCs w:val="21"/>
              </w:rPr>
            </w:pPr>
            <w:r>
              <w:rPr>
                <w:rFonts w:hint="eastAsia" w:ascii="宋体" w:hAnsi="宋体" w:cs="宋体"/>
                <w:color w:val="auto"/>
                <w:szCs w:val="21"/>
              </w:rPr>
              <w:t>商务技术部分</w:t>
            </w:r>
          </w:p>
        </w:tc>
        <w:tc>
          <w:tcPr>
            <w:tcW w:w="3161" w:type="dxa"/>
            <w:vAlign w:val="center"/>
          </w:tcPr>
          <w:p w14:paraId="4EE334C2">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90</w:t>
            </w:r>
          </w:p>
        </w:tc>
      </w:tr>
      <w:tr w14:paraId="0B3F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62A0EBF1">
            <w:pPr>
              <w:spacing w:line="360" w:lineRule="auto"/>
              <w:jc w:val="center"/>
              <w:rPr>
                <w:rFonts w:hint="eastAsia" w:ascii="宋体" w:hAnsi="宋体" w:cs="宋体"/>
                <w:color w:val="auto"/>
                <w:szCs w:val="21"/>
              </w:rPr>
            </w:pPr>
            <w:r>
              <w:rPr>
                <w:rFonts w:hint="eastAsia" w:ascii="宋体" w:hAnsi="宋体" w:cs="宋体"/>
                <w:color w:val="auto"/>
                <w:szCs w:val="21"/>
              </w:rPr>
              <w:t>合计</w:t>
            </w:r>
          </w:p>
        </w:tc>
        <w:tc>
          <w:tcPr>
            <w:tcW w:w="3161" w:type="dxa"/>
            <w:vAlign w:val="center"/>
          </w:tcPr>
          <w:p w14:paraId="2D1FDC4F">
            <w:pPr>
              <w:spacing w:line="360" w:lineRule="auto"/>
              <w:jc w:val="center"/>
              <w:rPr>
                <w:rFonts w:hint="eastAsia" w:ascii="宋体" w:hAnsi="宋体" w:cs="宋体"/>
                <w:color w:val="auto"/>
                <w:szCs w:val="21"/>
              </w:rPr>
            </w:pPr>
            <w:r>
              <w:rPr>
                <w:rFonts w:hint="eastAsia" w:ascii="宋体" w:hAnsi="宋体" w:cs="宋体"/>
                <w:color w:val="auto"/>
                <w:szCs w:val="21"/>
              </w:rPr>
              <w:t>100</w:t>
            </w:r>
          </w:p>
        </w:tc>
      </w:tr>
    </w:tbl>
    <w:p w14:paraId="335C8D97">
      <w:pPr>
        <w:pStyle w:val="37"/>
        <w:ind w:left="0"/>
        <w:rPr>
          <w:color w:val="auto"/>
        </w:rPr>
      </w:pPr>
    </w:p>
    <w:tbl>
      <w:tblPr>
        <w:tblStyle w:val="30"/>
        <w:tblW w:w="48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7048"/>
        <w:gridCol w:w="882"/>
      </w:tblGrid>
      <w:tr w14:paraId="012C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tcBorders>
              <w:top w:val="single" w:color="000000" w:sz="8" w:space="0"/>
              <w:left w:val="single" w:color="000000" w:sz="8" w:space="0"/>
              <w:bottom w:val="single" w:color="000000" w:sz="8" w:space="0"/>
              <w:right w:val="single" w:color="000000" w:sz="8" w:space="0"/>
            </w:tcBorders>
            <w:noWrap w:val="0"/>
            <w:vAlign w:val="center"/>
          </w:tcPr>
          <w:p w14:paraId="3966C70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020" w:type="pct"/>
            <w:tcBorders>
              <w:top w:val="single" w:color="000000" w:sz="8" w:space="0"/>
              <w:left w:val="single" w:color="000000" w:sz="8" w:space="0"/>
              <w:bottom w:val="single" w:color="000000" w:sz="8" w:space="0"/>
              <w:right w:val="single" w:color="000000" w:sz="8" w:space="0"/>
            </w:tcBorders>
            <w:noWrap w:val="0"/>
            <w:vAlign w:val="center"/>
          </w:tcPr>
          <w:p w14:paraId="207B183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评分细则内容</w:t>
            </w:r>
          </w:p>
        </w:tc>
        <w:tc>
          <w:tcPr>
            <w:tcW w:w="503" w:type="pct"/>
            <w:tcBorders>
              <w:top w:val="single" w:color="000000" w:sz="8" w:space="0"/>
              <w:left w:val="single" w:color="000000" w:sz="8" w:space="0"/>
              <w:bottom w:val="single" w:color="000000" w:sz="8" w:space="0"/>
              <w:right w:val="single" w:color="000000" w:sz="8" w:space="0"/>
            </w:tcBorders>
            <w:noWrap w:val="0"/>
            <w:vAlign w:val="center"/>
          </w:tcPr>
          <w:p w14:paraId="44E0B16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r>
      <w:tr w14:paraId="199D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5" w:type="pct"/>
            <w:vMerge w:val="restart"/>
            <w:tcBorders>
              <w:top w:val="nil"/>
              <w:left w:val="single" w:color="000000" w:sz="8" w:space="0"/>
              <w:bottom w:val="single" w:color="000000" w:sz="8" w:space="0"/>
              <w:right w:val="single" w:color="000000" w:sz="8" w:space="0"/>
            </w:tcBorders>
            <w:noWrap w:val="0"/>
            <w:vAlign w:val="center"/>
          </w:tcPr>
          <w:p w14:paraId="5CCCC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20" w:type="pct"/>
            <w:tcBorders>
              <w:top w:val="nil"/>
              <w:left w:val="single" w:color="000000" w:sz="8" w:space="0"/>
              <w:bottom w:val="nil"/>
              <w:right w:val="single" w:color="000000" w:sz="8" w:space="0"/>
            </w:tcBorders>
            <w:noWrap w:val="0"/>
            <w:vAlign w:val="center"/>
          </w:tcPr>
          <w:p w14:paraId="41EA9F8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类似项目实施业绩：投标人自2021年1月1日以来(时间以合同签订时间为准），具有类似项目业绩的，得1分。</w:t>
            </w:r>
          </w:p>
        </w:tc>
        <w:tc>
          <w:tcPr>
            <w:tcW w:w="503" w:type="pct"/>
            <w:vMerge w:val="restart"/>
            <w:tcBorders>
              <w:top w:val="nil"/>
              <w:left w:val="single" w:color="000000" w:sz="8" w:space="0"/>
              <w:bottom w:val="single" w:color="000000" w:sz="8" w:space="0"/>
              <w:right w:val="single" w:color="000000" w:sz="8" w:space="0"/>
            </w:tcBorders>
            <w:noWrap w:val="0"/>
            <w:vAlign w:val="center"/>
          </w:tcPr>
          <w:p w14:paraId="36FB7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5F4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0099D700">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single" w:color="000000" w:sz="8" w:space="0"/>
              <w:right w:val="single" w:color="000000" w:sz="8" w:space="0"/>
            </w:tcBorders>
            <w:noWrap w:val="0"/>
            <w:vAlign w:val="center"/>
          </w:tcPr>
          <w:p w14:paraId="53F76ED7">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注：提供合同复印件，否则不得分。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782EF742">
            <w:pPr>
              <w:jc w:val="center"/>
              <w:rPr>
                <w:rFonts w:hint="eastAsia" w:ascii="宋体" w:hAnsi="宋体" w:eastAsia="宋体" w:cs="宋体"/>
                <w:i w:val="0"/>
                <w:iCs w:val="0"/>
                <w:color w:val="000000"/>
                <w:sz w:val="21"/>
                <w:szCs w:val="21"/>
                <w:u w:val="none"/>
              </w:rPr>
            </w:pPr>
          </w:p>
        </w:tc>
      </w:tr>
      <w:tr w14:paraId="6A15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75" w:type="pct"/>
            <w:vMerge w:val="restart"/>
            <w:tcBorders>
              <w:top w:val="nil"/>
              <w:left w:val="single" w:color="000000" w:sz="8" w:space="0"/>
              <w:bottom w:val="single" w:color="000000" w:sz="8" w:space="0"/>
              <w:right w:val="single" w:color="000000" w:sz="8" w:space="0"/>
            </w:tcBorders>
            <w:noWrap w:val="0"/>
            <w:vAlign w:val="center"/>
          </w:tcPr>
          <w:p w14:paraId="727F9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20" w:type="pct"/>
            <w:tcBorders>
              <w:top w:val="nil"/>
              <w:left w:val="single" w:color="000000" w:sz="8" w:space="0"/>
              <w:bottom w:val="nil"/>
              <w:right w:val="single" w:color="000000" w:sz="8" w:space="0"/>
            </w:tcBorders>
            <w:noWrap w:val="0"/>
            <w:vAlign w:val="center"/>
          </w:tcPr>
          <w:p w14:paraId="631BAC54">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拟派项目组人员情况：</w:t>
            </w:r>
          </w:p>
        </w:tc>
        <w:tc>
          <w:tcPr>
            <w:tcW w:w="503" w:type="pct"/>
            <w:vMerge w:val="restart"/>
            <w:tcBorders>
              <w:top w:val="nil"/>
              <w:left w:val="single" w:color="000000" w:sz="8" w:space="0"/>
              <w:bottom w:val="single" w:color="000000" w:sz="8" w:space="0"/>
              <w:right w:val="single" w:color="000000" w:sz="8" w:space="0"/>
            </w:tcBorders>
            <w:noWrap w:val="0"/>
            <w:vAlign w:val="center"/>
          </w:tcPr>
          <w:p w14:paraId="79204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47BC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4CC03B5C">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11E089E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1、项目经理（配1名）：具有网络中级工程师及以上技术职称的得2分。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71334FC3">
            <w:pPr>
              <w:jc w:val="center"/>
              <w:rPr>
                <w:rFonts w:hint="eastAsia" w:ascii="宋体" w:hAnsi="宋体" w:eastAsia="宋体" w:cs="宋体"/>
                <w:i w:val="0"/>
                <w:iCs w:val="0"/>
                <w:color w:val="000000"/>
                <w:sz w:val="21"/>
                <w:szCs w:val="21"/>
                <w:u w:val="none"/>
              </w:rPr>
            </w:pPr>
          </w:p>
        </w:tc>
      </w:tr>
      <w:tr w14:paraId="0DF8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0C11E9DB">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3ED089D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2、技术负责人（配1名）：具有</w:t>
            </w:r>
            <w:r>
              <w:rPr>
                <w:rFonts w:hint="eastAsia" w:ascii="宋体" w:hAnsi="宋体" w:cs="宋体"/>
                <w:i w:val="0"/>
                <w:iCs w:val="0"/>
                <w:color w:val="auto"/>
                <w:kern w:val="0"/>
                <w:sz w:val="21"/>
                <w:szCs w:val="21"/>
                <w:highlight w:val="none"/>
                <w:u w:val="none"/>
                <w:lang w:val="en-US" w:eastAsia="zh-CN" w:bidi="ar"/>
              </w:rPr>
              <w:t>网络</w:t>
            </w:r>
            <w:r>
              <w:rPr>
                <w:rFonts w:hint="eastAsia" w:ascii="宋体" w:hAnsi="宋体" w:eastAsia="宋体" w:cs="宋体"/>
                <w:i w:val="0"/>
                <w:iCs w:val="0"/>
                <w:color w:val="auto"/>
                <w:kern w:val="0"/>
                <w:sz w:val="21"/>
                <w:szCs w:val="21"/>
                <w:highlight w:val="none"/>
                <w:u w:val="none"/>
                <w:lang w:val="en-US" w:eastAsia="zh-CN" w:bidi="ar"/>
              </w:rPr>
              <w:t>高级工程师及以上技术职称的得2分，具有</w:t>
            </w:r>
            <w:r>
              <w:rPr>
                <w:rFonts w:hint="eastAsia" w:ascii="宋体" w:hAnsi="宋体" w:cs="宋体"/>
                <w:i w:val="0"/>
                <w:iCs w:val="0"/>
                <w:color w:val="auto"/>
                <w:kern w:val="0"/>
                <w:sz w:val="21"/>
                <w:szCs w:val="21"/>
                <w:highlight w:val="none"/>
                <w:u w:val="none"/>
                <w:lang w:val="en-US" w:eastAsia="zh-CN" w:bidi="ar"/>
              </w:rPr>
              <w:t>网络</w:t>
            </w:r>
            <w:r>
              <w:rPr>
                <w:rFonts w:hint="eastAsia" w:ascii="宋体" w:hAnsi="宋体" w:eastAsia="宋体" w:cs="宋体"/>
                <w:i w:val="0"/>
                <w:iCs w:val="0"/>
                <w:color w:val="auto"/>
                <w:kern w:val="0"/>
                <w:sz w:val="21"/>
                <w:szCs w:val="21"/>
                <w:highlight w:val="none"/>
                <w:u w:val="none"/>
                <w:lang w:val="en-US" w:eastAsia="zh-CN" w:bidi="ar"/>
              </w:rPr>
              <w:t>中级工程师技术职称的得1分，最多得2分。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1256006B">
            <w:pPr>
              <w:jc w:val="center"/>
              <w:rPr>
                <w:rFonts w:hint="eastAsia" w:ascii="宋体" w:hAnsi="宋体" w:eastAsia="宋体" w:cs="宋体"/>
                <w:i w:val="0"/>
                <w:iCs w:val="0"/>
                <w:color w:val="000000"/>
                <w:sz w:val="21"/>
                <w:szCs w:val="21"/>
                <w:u w:val="none"/>
              </w:rPr>
            </w:pPr>
          </w:p>
        </w:tc>
      </w:tr>
      <w:tr w14:paraId="304C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1FB20258">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33750D1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3、项目组成员(不含项目经理和技术负责人）：具有电工证的每个得1分，最多得3分。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49546558">
            <w:pPr>
              <w:jc w:val="center"/>
              <w:rPr>
                <w:rFonts w:hint="eastAsia" w:ascii="宋体" w:hAnsi="宋体" w:eastAsia="宋体" w:cs="宋体"/>
                <w:i w:val="0"/>
                <w:iCs w:val="0"/>
                <w:color w:val="000000"/>
                <w:sz w:val="21"/>
                <w:szCs w:val="21"/>
                <w:u w:val="none"/>
              </w:rPr>
            </w:pPr>
          </w:p>
        </w:tc>
      </w:tr>
      <w:tr w14:paraId="3BF8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646A94A8">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single" w:color="000000" w:sz="8" w:space="0"/>
              <w:right w:val="single" w:color="000000" w:sz="8" w:space="0"/>
            </w:tcBorders>
            <w:noWrap w:val="0"/>
            <w:vAlign w:val="center"/>
          </w:tcPr>
          <w:p w14:paraId="520C007F">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注：提供相应证书复印件及缴纳在投标单位的投标截止时间前3个月内任意1个月的社保证明材料复印件，否则不得分。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6A899EA6">
            <w:pPr>
              <w:jc w:val="center"/>
              <w:rPr>
                <w:rFonts w:hint="eastAsia" w:ascii="宋体" w:hAnsi="宋体" w:eastAsia="宋体" w:cs="宋体"/>
                <w:i w:val="0"/>
                <w:iCs w:val="0"/>
                <w:color w:val="000000"/>
                <w:sz w:val="21"/>
                <w:szCs w:val="21"/>
                <w:u w:val="none"/>
              </w:rPr>
            </w:pPr>
          </w:p>
        </w:tc>
      </w:tr>
      <w:tr w14:paraId="0199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5" w:type="pct"/>
            <w:vMerge w:val="restart"/>
            <w:tcBorders>
              <w:top w:val="nil"/>
              <w:left w:val="single" w:color="000000" w:sz="8" w:space="0"/>
              <w:bottom w:val="single" w:color="000000" w:sz="8" w:space="0"/>
              <w:right w:val="single" w:color="000000" w:sz="8" w:space="0"/>
            </w:tcBorders>
            <w:noWrap w:val="0"/>
            <w:vAlign w:val="center"/>
          </w:tcPr>
          <w:p w14:paraId="784C2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020" w:type="pct"/>
            <w:tcBorders>
              <w:top w:val="nil"/>
              <w:left w:val="single" w:color="000000" w:sz="8" w:space="0"/>
              <w:bottom w:val="nil"/>
              <w:right w:val="single" w:color="000000" w:sz="8" w:space="0"/>
            </w:tcBorders>
            <w:noWrap w:val="0"/>
            <w:vAlign w:val="center"/>
          </w:tcPr>
          <w:p w14:paraId="4D48D1E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根据投标人“采购需求-功能要求”响应情况打分：完全满足的得满分；“★”每负偏离或未响应一条扣1分；其他要求每负偏离或未响应一条扣0.5分，扣到零分为止。</w:t>
            </w:r>
          </w:p>
        </w:tc>
        <w:tc>
          <w:tcPr>
            <w:tcW w:w="503" w:type="pct"/>
            <w:vMerge w:val="restart"/>
            <w:tcBorders>
              <w:top w:val="nil"/>
              <w:left w:val="single" w:color="000000" w:sz="8" w:space="0"/>
              <w:bottom w:val="single" w:color="000000" w:sz="8" w:space="0"/>
              <w:right w:val="single" w:color="000000" w:sz="8" w:space="0"/>
            </w:tcBorders>
            <w:noWrap w:val="0"/>
            <w:vAlign w:val="center"/>
          </w:tcPr>
          <w:p w14:paraId="1FDEA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5193B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39D705DD">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single" w:color="000000" w:sz="8" w:space="0"/>
              <w:right w:val="single" w:color="000000" w:sz="8" w:space="0"/>
            </w:tcBorders>
            <w:noWrap w:val="0"/>
            <w:vAlign w:val="center"/>
          </w:tcPr>
          <w:p w14:paraId="343B4EB1">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注：其中要求提供相关证明材料的，不提供或提供不符合要求的视作负偏离。</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3726D886">
            <w:pPr>
              <w:jc w:val="center"/>
              <w:rPr>
                <w:rFonts w:hint="eastAsia" w:ascii="宋体" w:hAnsi="宋体" w:eastAsia="宋体" w:cs="宋体"/>
                <w:i w:val="0"/>
                <w:iCs w:val="0"/>
                <w:color w:val="000000"/>
                <w:sz w:val="21"/>
                <w:szCs w:val="21"/>
                <w:u w:val="none"/>
              </w:rPr>
            </w:pPr>
          </w:p>
        </w:tc>
      </w:tr>
      <w:tr w14:paraId="239D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475" w:type="pct"/>
            <w:vMerge w:val="restart"/>
            <w:tcBorders>
              <w:top w:val="nil"/>
              <w:left w:val="single" w:color="000000" w:sz="8" w:space="0"/>
              <w:bottom w:val="single" w:color="000000" w:sz="8" w:space="0"/>
              <w:right w:val="single" w:color="000000" w:sz="8" w:space="0"/>
            </w:tcBorders>
            <w:noWrap w:val="0"/>
            <w:vAlign w:val="center"/>
          </w:tcPr>
          <w:p w14:paraId="185B7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20" w:type="pct"/>
            <w:tcBorders>
              <w:top w:val="nil"/>
              <w:left w:val="single" w:color="000000" w:sz="8" w:space="0"/>
              <w:bottom w:val="nil"/>
              <w:right w:val="single" w:color="000000" w:sz="8" w:space="0"/>
            </w:tcBorders>
            <w:noWrap w:val="0"/>
            <w:vAlign w:val="center"/>
          </w:tcPr>
          <w:p w14:paraId="12AFC4C6">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投标人</w:t>
            </w:r>
            <w:r>
              <w:rPr>
                <w:rFonts w:hint="eastAsia" w:ascii="宋体" w:hAnsi="宋体" w:cs="宋体"/>
                <w:i w:val="0"/>
                <w:iCs w:val="0"/>
                <w:color w:val="auto"/>
                <w:kern w:val="0"/>
                <w:sz w:val="21"/>
                <w:szCs w:val="21"/>
                <w:highlight w:val="none"/>
                <w:u w:val="none"/>
                <w:lang w:val="en-US" w:eastAsia="zh-CN" w:bidi="ar"/>
              </w:rPr>
              <w:t>杆塔</w:t>
            </w:r>
            <w:r>
              <w:rPr>
                <w:rFonts w:hint="eastAsia" w:ascii="宋体" w:hAnsi="宋体" w:eastAsia="宋体" w:cs="宋体"/>
                <w:i w:val="0"/>
                <w:iCs w:val="0"/>
                <w:color w:val="auto"/>
                <w:kern w:val="0"/>
                <w:sz w:val="21"/>
                <w:szCs w:val="21"/>
                <w:highlight w:val="none"/>
                <w:u w:val="none"/>
                <w:lang w:val="en-US" w:eastAsia="zh-CN" w:bidi="ar"/>
              </w:rPr>
              <w:t>挂载资源</w:t>
            </w:r>
            <w:r>
              <w:rPr>
                <w:rFonts w:hint="eastAsia" w:ascii="宋体" w:hAnsi="宋体" w:cs="宋体"/>
                <w:i w:val="0"/>
                <w:iCs w:val="0"/>
                <w:color w:val="auto"/>
                <w:kern w:val="0"/>
                <w:sz w:val="21"/>
                <w:szCs w:val="21"/>
                <w:highlight w:val="none"/>
                <w:u w:val="none"/>
                <w:lang w:val="en-US" w:eastAsia="zh-CN" w:bidi="ar"/>
              </w:rPr>
              <w:t>提供</w:t>
            </w:r>
            <w:r>
              <w:rPr>
                <w:rFonts w:hint="eastAsia" w:ascii="宋体" w:hAnsi="宋体" w:eastAsia="宋体" w:cs="宋体"/>
                <w:i w:val="0"/>
                <w:iCs w:val="0"/>
                <w:color w:val="auto"/>
                <w:kern w:val="0"/>
                <w:sz w:val="21"/>
                <w:szCs w:val="21"/>
                <w:highlight w:val="none"/>
                <w:u w:val="none"/>
                <w:lang w:val="en-US" w:eastAsia="zh-CN" w:bidi="ar"/>
              </w:rPr>
              <w:t>情况：根据投标人高位需求满足能力进行综合打分</w:t>
            </w:r>
            <w:r>
              <w:rPr>
                <w:rFonts w:hint="eastAsia" w:ascii="宋体" w:hAnsi="宋体" w:cs="宋体"/>
                <w:i w:val="0"/>
                <w:iCs w:val="0"/>
                <w:color w:val="auto"/>
                <w:kern w:val="0"/>
                <w:sz w:val="21"/>
                <w:szCs w:val="21"/>
                <w:highlight w:val="none"/>
                <w:u w:val="none"/>
                <w:lang w:val="en-US" w:eastAsia="zh-CN" w:bidi="ar"/>
              </w:rPr>
              <w:t>。</w:t>
            </w:r>
          </w:p>
          <w:p w14:paraId="7476414A">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高位监控：要求投标人提供的挂载杆塔平均高度超10米，且满足所处点位。载体高度可基本覆盖周边 2-3 公里范围区域，具有自有资产产权或获取产权方针对该项目的授权书。</w:t>
            </w:r>
          </w:p>
          <w:p w14:paraId="6EB3744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扬尘监测：要求投标人提供道路旁具备电源保障，挂载要求的基站3个。满足招标文件要求安装监控点位数量的得满分，每不满足一个点位扣1分，扣到零分为止。</w:t>
            </w:r>
          </w:p>
        </w:tc>
        <w:tc>
          <w:tcPr>
            <w:tcW w:w="503" w:type="pct"/>
            <w:vMerge w:val="restart"/>
            <w:tcBorders>
              <w:top w:val="nil"/>
              <w:left w:val="single" w:color="000000" w:sz="8" w:space="0"/>
              <w:bottom w:val="single" w:color="000000" w:sz="8" w:space="0"/>
              <w:right w:val="single" w:color="000000" w:sz="8" w:space="0"/>
            </w:tcBorders>
            <w:noWrap w:val="0"/>
            <w:vAlign w:val="center"/>
          </w:tcPr>
          <w:p w14:paraId="4CEA1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1E62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12C06737">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single" w:color="000000" w:sz="8" w:space="0"/>
              <w:right w:val="single" w:color="000000" w:sz="8" w:space="0"/>
            </w:tcBorders>
            <w:noWrap w:val="0"/>
            <w:vAlign w:val="center"/>
          </w:tcPr>
          <w:p w14:paraId="0E099C5E">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注：提供高位监控制高点自有资产产权材料或针对该项目所获取的产权授权书等证明材料，否则不得分。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7F720971">
            <w:pPr>
              <w:jc w:val="center"/>
              <w:rPr>
                <w:rFonts w:hint="eastAsia" w:ascii="宋体" w:hAnsi="宋体" w:eastAsia="宋体" w:cs="宋体"/>
                <w:i w:val="0"/>
                <w:iCs w:val="0"/>
                <w:color w:val="000000"/>
                <w:sz w:val="21"/>
                <w:szCs w:val="21"/>
                <w:u w:val="none"/>
              </w:rPr>
            </w:pPr>
          </w:p>
        </w:tc>
      </w:tr>
      <w:tr w14:paraId="78B3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5" w:type="pct"/>
            <w:vMerge w:val="restart"/>
            <w:tcBorders>
              <w:top w:val="nil"/>
              <w:left w:val="single" w:color="000000" w:sz="8" w:space="0"/>
              <w:bottom w:val="single" w:color="000000" w:sz="8" w:space="0"/>
              <w:right w:val="single" w:color="000000" w:sz="8" w:space="0"/>
            </w:tcBorders>
            <w:noWrap w:val="0"/>
            <w:vAlign w:val="center"/>
          </w:tcPr>
          <w:p w14:paraId="64D8F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020" w:type="pct"/>
            <w:tcBorders>
              <w:top w:val="nil"/>
              <w:left w:val="single" w:color="000000" w:sz="8" w:space="0"/>
              <w:bottom w:val="nil"/>
              <w:right w:val="single" w:color="000000" w:sz="8" w:space="0"/>
            </w:tcBorders>
            <w:noWrap w:val="0"/>
            <w:vAlign w:val="center"/>
          </w:tcPr>
          <w:p w14:paraId="26B4109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根据投标人针对本项目的项目实施方案，从项目组织管理、实施计划安排、测试计划、质量保证计划和标准，实施方案是否考虑周全、重点是否突出进行综合评审：</w:t>
            </w:r>
          </w:p>
        </w:tc>
        <w:tc>
          <w:tcPr>
            <w:tcW w:w="503" w:type="pct"/>
            <w:vMerge w:val="restart"/>
            <w:tcBorders>
              <w:top w:val="nil"/>
              <w:left w:val="single" w:color="000000" w:sz="8" w:space="0"/>
              <w:bottom w:val="single" w:color="000000" w:sz="8" w:space="0"/>
              <w:right w:val="single" w:color="000000" w:sz="8" w:space="0"/>
            </w:tcBorders>
            <w:noWrap w:val="0"/>
            <w:vAlign w:val="center"/>
          </w:tcPr>
          <w:p w14:paraId="21617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935F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3BC90252">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3573F3B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方案科学合理，可行性、针对性强，6分；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33A213F9">
            <w:pPr>
              <w:jc w:val="center"/>
              <w:rPr>
                <w:rFonts w:hint="eastAsia" w:ascii="宋体" w:hAnsi="宋体" w:eastAsia="宋体" w:cs="宋体"/>
                <w:i w:val="0"/>
                <w:iCs w:val="0"/>
                <w:color w:val="000000"/>
                <w:sz w:val="21"/>
                <w:szCs w:val="21"/>
                <w:u w:val="none"/>
              </w:rPr>
            </w:pPr>
          </w:p>
        </w:tc>
      </w:tr>
      <w:tr w14:paraId="33EDB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2E6CC0AB">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43F7D8F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方案基本合理，具有一定可行性、针对性，4分；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03B0A9D3">
            <w:pPr>
              <w:jc w:val="center"/>
              <w:rPr>
                <w:rFonts w:hint="eastAsia" w:ascii="宋体" w:hAnsi="宋体" w:eastAsia="宋体" w:cs="宋体"/>
                <w:i w:val="0"/>
                <w:iCs w:val="0"/>
                <w:color w:val="000000"/>
                <w:sz w:val="21"/>
                <w:szCs w:val="21"/>
                <w:u w:val="none"/>
              </w:rPr>
            </w:pPr>
          </w:p>
        </w:tc>
      </w:tr>
      <w:tr w14:paraId="7B73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279883FB">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080D759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方案不甚合理，缺乏可行性、针对性，2分；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073DBF63">
            <w:pPr>
              <w:jc w:val="center"/>
              <w:rPr>
                <w:rFonts w:hint="eastAsia" w:ascii="宋体" w:hAnsi="宋体" w:eastAsia="宋体" w:cs="宋体"/>
                <w:i w:val="0"/>
                <w:iCs w:val="0"/>
                <w:color w:val="000000"/>
                <w:sz w:val="21"/>
                <w:szCs w:val="21"/>
                <w:u w:val="none"/>
              </w:rPr>
            </w:pPr>
          </w:p>
        </w:tc>
      </w:tr>
      <w:tr w14:paraId="7CCB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3C0CD7F9">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single" w:color="000000" w:sz="8" w:space="0"/>
              <w:right w:val="single" w:color="000000" w:sz="8" w:space="0"/>
            </w:tcBorders>
            <w:noWrap w:val="0"/>
            <w:vAlign w:val="center"/>
          </w:tcPr>
          <w:p w14:paraId="1681E45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未提供不得分。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7B7AF419">
            <w:pPr>
              <w:jc w:val="center"/>
              <w:rPr>
                <w:rFonts w:hint="eastAsia" w:ascii="宋体" w:hAnsi="宋体" w:eastAsia="宋体" w:cs="宋体"/>
                <w:i w:val="0"/>
                <w:iCs w:val="0"/>
                <w:color w:val="000000"/>
                <w:sz w:val="21"/>
                <w:szCs w:val="21"/>
                <w:u w:val="none"/>
              </w:rPr>
            </w:pPr>
          </w:p>
        </w:tc>
      </w:tr>
      <w:tr w14:paraId="47A3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5" w:type="pct"/>
            <w:vMerge w:val="restart"/>
            <w:tcBorders>
              <w:top w:val="nil"/>
              <w:left w:val="single" w:color="000000" w:sz="8" w:space="0"/>
              <w:bottom w:val="single" w:color="000000" w:sz="8" w:space="0"/>
              <w:right w:val="single" w:color="000000" w:sz="8" w:space="0"/>
            </w:tcBorders>
            <w:noWrap w:val="0"/>
            <w:vAlign w:val="center"/>
          </w:tcPr>
          <w:p w14:paraId="77B0A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020" w:type="pct"/>
            <w:tcBorders>
              <w:top w:val="nil"/>
              <w:left w:val="single" w:color="000000" w:sz="8" w:space="0"/>
              <w:bottom w:val="nil"/>
              <w:right w:val="single" w:color="000000" w:sz="8" w:space="0"/>
            </w:tcBorders>
            <w:noWrap w:val="0"/>
            <w:vAlign w:val="center"/>
          </w:tcPr>
          <w:p w14:paraId="5CC2585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运维服务保障情况：根据投标人提供的运维服务方案进行综合评议，方案包括但不限于服务承诺、响应时间、运维服务体系、运维管理方式等内容，由评委进行综合打分：</w:t>
            </w:r>
          </w:p>
        </w:tc>
        <w:tc>
          <w:tcPr>
            <w:tcW w:w="503" w:type="pct"/>
            <w:vMerge w:val="restart"/>
            <w:tcBorders>
              <w:top w:val="nil"/>
              <w:left w:val="single" w:color="000000" w:sz="8" w:space="0"/>
              <w:bottom w:val="single" w:color="000000" w:sz="8" w:space="0"/>
              <w:right w:val="single" w:color="000000" w:sz="8" w:space="0"/>
            </w:tcBorders>
            <w:noWrap w:val="0"/>
            <w:vAlign w:val="center"/>
          </w:tcPr>
          <w:p w14:paraId="75D89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3B4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37C24031">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1508868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方案科学合理，可行性、针对性强，6分；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4FBCFCA2">
            <w:pPr>
              <w:jc w:val="center"/>
              <w:rPr>
                <w:rFonts w:hint="eastAsia" w:ascii="宋体" w:hAnsi="宋体" w:eastAsia="宋体" w:cs="宋体"/>
                <w:i w:val="0"/>
                <w:iCs w:val="0"/>
                <w:color w:val="000000"/>
                <w:sz w:val="21"/>
                <w:szCs w:val="21"/>
                <w:u w:val="none"/>
              </w:rPr>
            </w:pPr>
          </w:p>
        </w:tc>
      </w:tr>
      <w:tr w14:paraId="1228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05A1EE03">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0F40B94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方案基本合理，具有一定可行性、针对性，4分；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62D13322">
            <w:pPr>
              <w:jc w:val="center"/>
              <w:rPr>
                <w:rFonts w:hint="eastAsia" w:ascii="宋体" w:hAnsi="宋体" w:eastAsia="宋体" w:cs="宋体"/>
                <w:i w:val="0"/>
                <w:iCs w:val="0"/>
                <w:color w:val="000000"/>
                <w:sz w:val="21"/>
                <w:szCs w:val="21"/>
                <w:u w:val="none"/>
              </w:rPr>
            </w:pPr>
          </w:p>
        </w:tc>
      </w:tr>
      <w:tr w14:paraId="2033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23512113">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74B2FB8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方案不甚合理，缺乏可行性、针对性，2分；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1C4E30CB">
            <w:pPr>
              <w:jc w:val="center"/>
              <w:rPr>
                <w:rFonts w:hint="eastAsia" w:ascii="宋体" w:hAnsi="宋体" w:eastAsia="宋体" w:cs="宋体"/>
                <w:i w:val="0"/>
                <w:iCs w:val="0"/>
                <w:color w:val="000000"/>
                <w:sz w:val="21"/>
                <w:szCs w:val="21"/>
                <w:u w:val="none"/>
              </w:rPr>
            </w:pPr>
          </w:p>
        </w:tc>
      </w:tr>
      <w:tr w14:paraId="5111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2CA5C960">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single" w:color="000000" w:sz="8" w:space="0"/>
              <w:right w:val="single" w:color="000000" w:sz="8" w:space="0"/>
            </w:tcBorders>
            <w:noWrap w:val="0"/>
            <w:vAlign w:val="center"/>
          </w:tcPr>
          <w:p w14:paraId="1F1D717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未提供不得分。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7E62D407">
            <w:pPr>
              <w:jc w:val="center"/>
              <w:rPr>
                <w:rFonts w:hint="eastAsia" w:ascii="宋体" w:hAnsi="宋体" w:eastAsia="宋体" w:cs="宋体"/>
                <w:i w:val="0"/>
                <w:iCs w:val="0"/>
                <w:color w:val="000000"/>
                <w:sz w:val="21"/>
                <w:szCs w:val="21"/>
                <w:u w:val="none"/>
              </w:rPr>
            </w:pPr>
          </w:p>
        </w:tc>
      </w:tr>
      <w:tr w14:paraId="6442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75" w:type="pct"/>
            <w:vMerge w:val="restart"/>
            <w:tcBorders>
              <w:top w:val="nil"/>
              <w:left w:val="single" w:color="000000" w:sz="8" w:space="0"/>
              <w:bottom w:val="single" w:color="000000" w:sz="8" w:space="0"/>
              <w:right w:val="single" w:color="000000" w:sz="8" w:space="0"/>
            </w:tcBorders>
            <w:noWrap w:val="0"/>
            <w:vAlign w:val="center"/>
          </w:tcPr>
          <w:p w14:paraId="4259B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020" w:type="pct"/>
            <w:tcBorders>
              <w:top w:val="nil"/>
              <w:left w:val="single" w:color="000000" w:sz="8" w:space="0"/>
              <w:bottom w:val="nil"/>
              <w:right w:val="single" w:color="000000" w:sz="8" w:space="0"/>
            </w:tcBorders>
            <w:noWrap w:val="0"/>
            <w:vAlign w:val="center"/>
          </w:tcPr>
          <w:p w14:paraId="343023D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培训方案：投标人提供的培训计划（包括但不仅限于培训地点、培训频率、师资力量配备、资料等内容是否完整、有效合理等）。</w:t>
            </w:r>
          </w:p>
        </w:tc>
        <w:tc>
          <w:tcPr>
            <w:tcW w:w="503" w:type="pct"/>
            <w:vMerge w:val="restart"/>
            <w:tcBorders>
              <w:top w:val="nil"/>
              <w:left w:val="single" w:color="000000" w:sz="8" w:space="0"/>
              <w:bottom w:val="single" w:color="000000" w:sz="8" w:space="0"/>
              <w:right w:val="single" w:color="000000" w:sz="8" w:space="0"/>
            </w:tcBorders>
            <w:noWrap w:val="0"/>
            <w:vAlign w:val="center"/>
          </w:tcPr>
          <w:p w14:paraId="5FFAC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57D8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4F9C98A8">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7BB2FD6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方案科学合理，可行性、针对性强，6分；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52D6902C">
            <w:pPr>
              <w:jc w:val="center"/>
              <w:rPr>
                <w:rFonts w:hint="eastAsia" w:ascii="宋体" w:hAnsi="宋体" w:eastAsia="宋体" w:cs="宋体"/>
                <w:i w:val="0"/>
                <w:iCs w:val="0"/>
                <w:color w:val="000000"/>
                <w:sz w:val="21"/>
                <w:szCs w:val="21"/>
                <w:u w:val="none"/>
              </w:rPr>
            </w:pPr>
          </w:p>
        </w:tc>
      </w:tr>
      <w:tr w14:paraId="7AAA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3D8AB08C">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3B7FB25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方案基本合理，具有一定可行性、针对性，4分；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2E8045F8">
            <w:pPr>
              <w:jc w:val="center"/>
              <w:rPr>
                <w:rFonts w:hint="eastAsia" w:ascii="宋体" w:hAnsi="宋体" w:eastAsia="宋体" w:cs="宋体"/>
                <w:i w:val="0"/>
                <w:iCs w:val="0"/>
                <w:color w:val="000000"/>
                <w:sz w:val="21"/>
                <w:szCs w:val="21"/>
                <w:u w:val="none"/>
              </w:rPr>
            </w:pPr>
          </w:p>
        </w:tc>
      </w:tr>
      <w:tr w14:paraId="5452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321991D9">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66D8D3A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方案不甚合理，缺乏可行性、针对性，2分；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7A894858">
            <w:pPr>
              <w:jc w:val="center"/>
              <w:rPr>
                <w:rFonts w:hint="eastAsia" w:ascii="宋体" w:hAnsi="宋体" w:eastAsia="宋体" w:cs="宋体"/>
                <w:i w:val="0"/>
                <w:iCs w:val="0"/>
                <w:color w:val="000000"/>
                <w:sz w:val="21"/>
                <w:szCs w:val="21"/>
                <w:u w:val="none"/>
              </w:rPr>
            </w:pPr>
          </w:p>
        </w:tc>
      </w:tr>
      <w:tr w14:paraId="424C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66DD4D1F">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single" w:color="000000" w:sz="8" w:space="0"/>
              <w:right w:val="single" w:color="000000" w:sz="8" w:space="0"/>
            </w:tcBorders>
            <w:noWrap w:val="0"/>
            <w:vAlign w:val="center"/>
          </w:tcPr>
          <w:p w14:paraId="1220A96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未提供不得分。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3CB64A5D">
            <w:pPr>
              <w:jc w:val="center"/>
              <w:rPr>
                <w:rFonts w:hint="eastAsia" w:ascii="宋体" w:hAnsi="宋体" w:eastAsia="宋体" w:cs="宋体"/>
                <w:i w:val="0"/>
                <w:iCs w:val="0"/>
                <w:color w:val="000000"/>
                <w:sz w:val="21"/>
                <w:szCs w:val="21"/>
                <w:u w:val="none"/>
              </w:rPr>
            </w:pPr>
          </w:p>
        </w:tc>
      </w:tr>
      <w:tr w14:paraId="5185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5" w:type="pct"/>
            <w:vMerge w:val="restart"/>
            <w:tcBorders>
              <w:top w:val="nil"/>
              <w:left w:val="single" w:color="000000" w:sz="8" w:space="0"/>
              <w:bottom w:val="single" w:color="000000" w:sz="8" w:space="0"/>
              <w:right w:val="single" w:color="000000" w:sz="8" w:space="0"/>
            </w:tcBorders>
            <w:noWrap w:val="0"/>
            <w:vAlign w:val="center"/>
          </w:tcPr>
          <w:p w14:paraId="7F003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020" w:type="pct"/>
            <w:tcBorders>
              <w:top w:val="nil"/>
              <w:left w:val="single" w:color="000000" w:sz="8" w:space="0"/>
              <w:bottom w:val="nil"/>
              <w:right w:val="single" w:color="000000" w:sz="8" w:space="0"/>
            </w:tcBorders>
            <w:noWrap w:val="0"/>
            <w:vAlign w:val="center"/>
          </w:tcPr>
          <w:p w14:paraId="1BBE33A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电力应急方案进行综合打分：根据投标人提供的电力保障预案的可行性，能否提供持续稳定的24小时电力供应。</w:t>
            </w:r>
          </w:p>
        </w:tc>
        <w:tc>
          <w:tcPr>
            <w:tcW w:w="503" w:type="pct"/>
            <w:vMerge w:val="restart"/>
            <w:tcBorders>
              <w:top w:val="nil"/>
              <w:left w:val="single" w:color="000000" w:sz="8" w:space="0"/>
              <w:bottom w:val="single" w:color="000000" w:sz="8" w:space="0"/>
              <w:right w:val="single" w:color="000000" w:sz="8" w:space="0"/>
            </w:tcBorders>
            <w:noWrap w:val="0"/>
            <w:vAlign w:val="center"/>
          </w:tcPr>
          <w:p w14:paraId="33FAF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291D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4C325A59">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53F845F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方案科学合理，可行性、针对性强，6分；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1831BB4B">
            <w:pPr>
              <w:jc w:val="center"/>
              <w:rPr>
                <w:rFonts w:hint="eastAsia" w:ascii="宋体" w:hAnsi="宋体" w:eastAsia="宋体" w:cs="宋体"/>
                <w:i w:val="0"/>
                <w:iCs w:val="0"/>
                <w:color w:val="000000"/>
                <w:sz w:val="21"/>
                <w:szCs w:val="21"/>
                <w:u w:val="none"/>
              </w:rPr>
            </w:pPr>
          </w:p>
        </w:tc>
      </w:tr>
      <w:tr w14:paraId="549A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3F41DE3E">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75782EF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方案基本合理，具有一定可行性、针对性，4分；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587FD1C0">
            <w:pPr>
              <w:jc w:val="center"/>
              <w:rPr>
                <w:rFonts w:hint="eastAsia" w:ascii="宋体" w:hAnsi="宋体" w:eastAsia="宋体" w:cs="宋体"/>
                <w:i w:val="0"/>
                <w:iCs w:val="0"/>
                <w:color w:val="000000"/>
                <w:sz w:val="21"/>
                <w:szCs w:val="21"/>
                <w:u w:val="none"/>
              </w:rPr>
            </w:pPr>
          </w:p>
        </w:tc>
      </w:tr>
      <w:tr w14:paraId="1C7D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7B80E233">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2D0120E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方案不甚合理，缺乏可行性、针对性，2分；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508F7225">
            <w:pPr>
              <w:jc w:val="center"/>
              <w:rPr>
                <w:rFonts w:hint="eastAsia" w:ascii="宋体" w:hAnsi="宋体" w:eastAsia="宋体" w:cs="宋体"/>
                <w:i w:val="0"/>
                <w:iCs w:val="0"/>
                <w:color w:val="000000"/>
                <w:sz w:val="21"/>
                <w:szCs w:val="21"/>
                <w:u w:val="none"/>
              </w:rPr>
            </w:pPr>
          </w:p>
        </w:tc>
      </w:tr>
      <w:tr w14:paraId="077D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76CAE3D5">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single" w:color="000000" w:sz="8" w:space="0"/>
              <w:right w:val="single" w:color="000000" w:sz="8" w:space="0"/>
            </w:tcBorders>
            <w:noWrap w:val="0"/>
            <w:vAlign w:val="center"/>
          </w:tcPr>
          <w:p w14:paraId="4DB0BBE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未提供不得分。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344F0DCE">
            <w:pPr>
              <w:jc w:val="center"/>
              <w:rPr>
                <w:rFonts w:hint="eastAsia" w:ascii="宋体" w:hAnsi="宋体" w:eastAsia="宋体" w:cs="宋体"/>
                <w:i w:val="0"/>
                <w:iCs w:val="0"/>
                <w:color w:val="000000"/>
                <w:sz w:val="21"/>
                <w:szCs w:val="21"/>
                <w:u w:val="none"/>
              </w:rPr>
            </w:pPr>
          </w:p>
        </w:tc>
      </w:tr>
      <w:tr w14:paraId="1748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5" w:type="pct"/>
            <w:vMerge w:val="restart"/>
            <w:tcBorders>
              <w:top w:val="nil"/>
              <w:left w:val="single" w:color="000000" w:sz="8" w:space="0"/>
              <w:bottom w:val="single" w:color="000000" w:sz="8" w:space="0"/>
              <w:right w:val="single" w:color="000000" w:sz="8" w:space="0"/>
            </w:tcBorders>
            <w:noWrap w:val="0"/>
            <w:vAlign w:val="center"/>
          </w:tcPr>
          <w:p w14:paraId="09A7D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020" w:type="pct"/>
            <w:tcBorders>
              <w:top w:val="nil"/>
              <w:left w:val="single" w:color="000000" w:sz="8" w:space="0"/>
              <w:bottom w:val="nil"/>
              <w:right w:val="single" w:color="000000" w:sz="8" w:space="0"/>
            </w:tcBorders>
            <w:noWrap w:val="0"/>
            <w:vAlign w:val="center"/>
          </w:tcPr>
          <w:p w14:paraId="29D7395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通信应急方案进行综合打分：根据投标人提供的通信保障预案的可行性，能否提供便捷可靠的通讯条件。</w:t>
            </w:r>
          </w:p>
        </w:tc>
        <w:tc>
          <w:tcPr>
            <w:tcW w:w="503" w:type="pct"/>
            <w:vMerge w:val="restart"/>
            <w:tcBorders>
              <w:top w:val="nil"/>
              <w:left w:val="single" w:color="000000" w:sz="8" w:space="0"/>
              <w:bottom w:val="single" w:color="000000" w:sz="8" w:space="0"/>
              <w:right w:val="single" w:color="000000" w:sz="8" w:space="0"/>
            </w:tcBorders>
            <w:noWrap w:val="0"/>
            <w:vAlign w:val="center"/>
          </w:tcPr>
          <w:p w14:paraId="06BEA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4FC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254A66E9">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5A7395B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方案科学合理，可行性、针对性强，6分；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6A6265FE">
            <w:pPr>
              <w:jc w:val="center"/>
              <w:rPr>
                <w:rFonts w:hint="eastAsia" w:ascii="宋体" w:hAnsi="宋体" w:eastAsia="宋体" w:cs="宋体"/>
                <w:i w:val="0"/>
                <w:iCs w:val="0"/>
                <w:color w:val="000000"/>
                <w:sz w:val="21"/>
                <w:szCs w:val="21"/>
                <w:u w:val="none"/>
              </w:rPr>
            </w:pPr>
          </w:p>
        </w:tc>
      </w:tr>
      <w:tr w14:paraId="4531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05C11E25">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1E33B26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方案基本合理，具有一定可行性、针对性，4分；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2F984B19">
            <w:pPr>
              <w:jc w:val="center"/>
              <w:rPr>
                <w:rFonts w:hint="eastAsia" w:ascii="宋体" w:hAnsi="宋体" w:eastAsia="宋体" w:cs="宋体"/>
                <w:i w:val="0"/>
                <w:iCs w:val="0"/>
                <w:color w:val="000000"/>
                <w:sz w:val="21"/>
                <w:szCs w:val="21"/>
                <w:u w:val="none"/>
              </w:rPr>
            </w:pPr>
          </w:p>
        </w:tc>
      </w:tr>
      <w:tr w14:paraId="70A0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29437E36">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3F27262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方案不甚合理，缺乏可行性、针对性，2分；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5A097DEE">
            <w:pPr>
              <w:jc w:val="center"/>
              <w:rPr>
                <w:rFonts w:hint="eastAsia" w:ascii="宋体" w:hAnsi="宋体" w:eastAsia="宋体" w:cs="宋体"/>
                <w:i w:val="0"/>
                <w:iCs w:val="0"/>
                <w:color w:val="000000"/>
                <w:sz w:val="21"/>
                <w:szCs w:val="21"/>
                <w:u w:val="none"/>
              </w:rPr>
            </w:pPr>
          </w:p>
        </w:tc>
      </w:tr>
      <w:tr w14:paraId="0D09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624B1F2E">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single" w:color="000000" w:sz="8" w:space="0"/>
              <w:right w:val="single" w:color="000000" w:sz="8" w:space="0"/>
            </w:tcBorders>
            <w:noWrap w:val="0"/>
            <w:vAlign w:val="center"/>
          </w:tcPr>
          <w:p w14:paraId="725EBE6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未提供不得分。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1975F2C1">
            <w:pPr>
              <w:jc w:val="center"/>
              <w:rPr>
                <w:rFonts w:hint="eastAsia" w:ascii="宋体" w:hAnsi="宋体" w:eastAsia="宋体" w:cs="宋体"/>
                <w:i w:val="0"/>
                <w:iCs w:val="0"/>
                <w:color w:val="000000"/>
                <w:sz w:val="21"/>
                <w:szCs w:val="21"/>
                <w:u w:val="none"/>
              </w:rPr>
            </w:pPr>
          </w:p>
        </w:tc>
      </w:tr>
      <w:tr w14:paraId="0813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475" w:type="pct"/>
            <w:tcBorders>
              <w:top w:val="nil"/>
              <w:left w:val="single" w:color="000000" w:sz="8" w:space="0"/>
              <w:bottom w:val="single" w:color="000000" w:sz="8" w:space="0"/>
              <w:right w:val="single" w:color="000000" w:sz="8" w:space="0"/>
            </w:tcBorders>
            <w:noWrap w:val="0"/>
            <w:vAlign w:val="center"/>
          </w:tcPr>
          <w:p w14:paraId="59B2C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020" w:type="pct"/>
            <w:tcBorders>
              <w:top w:val="nil"/>
              <w:left w:val="single" w:color="000000" w:sz="8" w:space="0"/>
              <w:bottom w:val="single" w:color="000000" w:sz="8" w:space="0"/>
              <w:right w:val="single" w:color="000000" w:sz="8" w:space="0"/>
            </w:tcBorders>
            <w:noWrap w:val="0"/>
            <w:vAlign w:val="center"/>
          </w:tcPr>
          <w:p w14:paraId="33CD902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选高位监控站址方案：投标人提供高位监控服务期间，应适当考虑部分高位监控点位调整的可能性，投标人应当列举出相关的资源优势来满足及应对备选站址，资源充足的得6分，资源基本足够的得3分，资源缺乏的得1分，无资源不得分。</w:t>
            </w:r>
          </w:p>
        </w:tc>
        <w:tc>
          <w:tcPr>
            <w:tcW w:w="503" w:type="pct"/>
            <w:tcBorders>
              <w:top w:val="nil"/>
              <w:left w:val="single" w:color="000000" w:sz="8" w:space="0"/>
              <w:bottom w:val="single" w:color="000000" w:sz="8" w:space="0"/>
              <w:right w:val="single" w:color="000000" w:sz="8" w:space="0"/>
            </w:tcBorders>
            <w:noWrap w:val="0"/>
            <w:vAlign w:val="center"/>
          </w:tcPr>
          <w:p w14:paraId="79C9F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2309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restart"/>
            <w:tcBorders>
              <w:top w:val="nil"/>
              <w:left w:val="single" w:color="000000" w:sz="8" w:space="0"/>
              <w:bottom w:val="single" w:color="000000" w:sz="8" w:space="0"/>
              <w:right w:val="single" w:color="000000" w:sz="8" w:space="0"/>
            </w:tcBorders>
            <w:noWrap w:val="0"/>
            <w:vAlign w:val="center"/>
          </w:tcPr>
          <w:p w14:paraId="4BC9E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020" w:type="pct"/>
            <w:tcBorders>
              <w:top w:val="nil"/>
              <w:left w:val="single" w:color="000000" w:sz="8" w:space="0"/>
              <w:bottom w:val="nil"/>
              <w:right w:val="single" w:color="000000" w:sz="8" w:space="0"/>
            </w:tcBorders>
            <w:noWrap w:val="0"/>
            <w:vAlign w:val="center"/>
          </w:tcPr>
          <w:p w14:paraId="7A559ED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合理化建议：包括重点难点分析并提供解决方案。</w:t>
            </w:r>
          </w:p>
        </w:tc>
        <w:tc>
          <w:tcPr>
            <w:tcW w:w="503" w:type="pct"/>
            <w:vMerge w:val="restart"/>
            <w:tcBorders>
              <w:top w:val="nil"/>
              <w:left w:val="single" w:color="000000" w:sz="8" w:space="0"/>
              <w:bottom w:val="single" w:color="000000" w:sz="8" w:space="0"/>
              <w:right w:val="single" w:color="000000" w:sz="8" w:space="0"/>
            </w:tcBorders>
            <w:noWrap w:val="0"/>
            <w:vAlign w:val="center"/>
          </w:tcPr>
          <w:p w14:paraId="048F8E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8AF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43E6AABB">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77998C5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分析全面、方案准确，6分；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0B850BFA">
            <w:pPr>
              <w:jc w:val="center"/>
              <w:rPr>
                <w:rFonts w:hint="eastAsia" w:ascii="宋体" w:hAnsi="宋体" w:eastAsia="宋体" w:cs="宋体"/>
                <w:i w:val="0"/>
                <w:iCs w:val="0"/>
                <w:color w:val="000000"/>
                <w:sz w:val="21"/>
                <w:szCs w:val="21"/>
                <w:u w:val="none"/>
              </w:rPr>
            </w:pPr>
          </w:p>
        </w:tc>
      </w:tr>
      <w:tr w14:paraId="50F1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456960E2">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3CD3590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分析基本全面、方案基本准确，4分；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2A5F281C">
            <w:pPr>
              <w:jc w:val="center"/>
              <w:rPr>
                <w:rFonts w:hint="eastAsia" w:ascii="宋体" w:hAnsi="宋体" w:eastAsia="宋体" w:cs="宋体"/>
                <w:i w:val="0"/>
                <w:iCs w:val="0"/>
                <w:color w:val="000000"/>
                <w:sz w:val="21"/>
                <w:szCs w:val="21"/>
                <w:u w:val="none"/>
              </w:rPr>
            </w:pPr>
          </w:p>
        </w:tc>
      </w:tr>
      <w:tr w14:paraId="63DC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07D2D8C1">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65F84DA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分析片面、方案不准确，2分；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1F44E628">
            <w:pPr>
              <w:jc w:val="center"/>
              <w:rPr>
                <w:rFonts w:hint="eastAsia" w:ascii="宋体" w:hAnsi="宋体" w:eastAsia="宋体" w:cs="宋体"/>
                <w:i w:val="0"/>
                <w:iCs w:val="0"/>
                <w:color w:val="000000"/>
                <w:sz w:val="21"/>
                <w:szCs w:val="21"/>
                <w:u w:val="none"/>
              </w:rPr>
            </w:pPr>
          </w:p>
        </w:tc>
      </w:tr>
      <w:tr w14:paraId="50B9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38A42634">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single" w:color="000000" w:sz="8" w:space="0"/>
              <w:right w:val="single" w:color="000000" w:sz="8" w:space="0"/>
            </w:tcBorders>
            <w:noWrap w:val="0"/>
            <w:vAlign w:val="center"/>
          </w:tcPr>
          <w:p w14:paraId="793D9A8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未提供不得分。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631A07FC">
            <w:pPr>
              <w:jc w:val="center"/>
              <w:rPr>
                <w:rFonts w:hint="eastAsia" w:ascii="宋体" w:hAnsi="宋体" w:eastAsia="宋体" w:cs="宋体"/>
                <w:i w:val="0"/>
                <w:iCs w:val="0"/>
                <w:color w:val="000000"/>
                <w:sz w:val="21"/>
                <w:szCs w:val="21"/>
                <w:u w:val="none"/>
              </w:rPr>
            </w:pPr>
          </w:p>
        </w:tc>
      </w:tr>
      <w:tr w14:paraId="724B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75" w:type="pct"/>
            <w:vMerge w:val="restart"/>
            <w:tcBorders>
              <w:top w:val="nil"/>
              <w:left w:val="single" w:color="000000" w:sz="8" w:space="0"/>
              <w:bottom w:val="single" w:color="000000" w:sz="8" w:space="0"/>
              <w:right w:val="single" w:color="000000" w:sz="8" w:space="0"/>
            </w:tcBorders>
            <w:noWrap w:val="0"/>
            <w:vAlign w:val="center"/>
          </w:tcPr>
          <w:p w14:paraId="450F1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020" w:type="pct"/>
            <w:tcBorders>
              <w:top w:val="nil"/>
              <w:left w:val="single" w:color="000000" w:sz="8" w:space="0"/>
              <w:bottom w:val="nil"/>
              <w:right w:val="single" w:color="000000" w:sz="8" w:space="0"/>
            </w:tcBorders>
            <w:noWrap w:val="0"/>
            <w:vAlign w:val="center"/>
          </w:tcPr>
          <w:p w14:paraId="18D768D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对平台系统根据以下功能进行评分：</w:t>
            </w:r>
          </w:p>
        </w:tc>
        <w:tc>
          <w:tcPr>
            <w:tcW w:w="503" w:type="pct"/>
            <w:vMerge w:val="restart"/>
            <w:tcBorders>
              <w:top w:val="nil"/>
              <w:left w:val="single" w:color="000000" w:sz="8" w:space="0"/>
              <w:bottom w:val="single" w:color="000000" w:sz="8" w:space="0"/>
              <w:right w:val="single" w:color="000000" w:sz="8" w:space="0"/>
            </w:tcBorders>
            <w:noWrap w:val="0"/>
            <w:vAlign w:val="center"/>
          </w:tcPr>
          <w:p w14:paraId="38605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531C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55A04276">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4981142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（1）系统能够对覆盖区域内发生的烟火事件进行识别和精准定位（显示经纬度信息），并能将识别到的事件信息和经纬经纬度以PC端web页面和手机端微信信息的方式推送至用户执法人员。</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2E69AC1C">
            <w:pPr>
              <w:jc w:val="center"/>
              <w:rPr>
                <w:rFonts w:hint="eastAsia" w:ascii="宋体" w:hAnsi="宋体" w:eastAsia="宋体" w:cs="宋体"/>
                <w:i w:val="0"/>
                <w:iCs w:val="0"/>
                <w:color w:val="000000"/>
                <w:sz w:val="21"/>
                <w:szCs w:val="21"/>
                <w:u w:val="none"/>
              </w:rPr>
            </w:pPr>
          </w:p>
        </w:tc>
      </w:tr>
      <w:tr w14:paraId="715B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5E1F883E">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02EF2AF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用户执法人员手机端收到烟火事件告警信息后，可以联动手机端导航软件，一键导航至事件发生地，执法人员对事件进行现场处置之后，可以通过移动端反馈事件处置情况，反馈内容支持现场图片或视频的上传。</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598FE080">
            <w:pPr>
              <w:jc w:val="center"/>
              <w:rPr>
                <w:rFonts w:hint="eastAsia" w:ascii="宋体" w:hAnsi="宋体" w:eastAsia="宋体" w:cs="宋体"/>
                <w:i w:val="0"/>
                <w:iCs w:val="0"/>
                <w:color w:val="000000"/>
                <w:sz w:val="21"/>
                <w:szCs w:val="21"/>
                <w:u w:val="none"/>
              </w:rPr>
            </w:pPr>
          </w:p>
        </w:tc>
      </w:tr>
      <w:tr w14:paraId="394B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743296B1">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3383CA4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（3）系统支持以事件为焦点进行自动变焦、居中、放大，以录像形式对违法事件进行清晰的取证。</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19B30455">
            <w:pPr>
              <w:jc w:val="center"/>
              <w:rPr>
                <w:rFonts w:hint="eastAsia" w:ascii="宋体" w:hAnsi="宋体" w:eastAsia="宋体" w:cs="宋体"/>
                <w:i w:val="0"/>
                <w:iCs w:val="0"/>
                <w:color w:val="000000"/>
                <w:sz w:val="21"/>
                <w:szCs w:val="21"/>
                <w:u w:val="none"/>
              </w:rPr>
            </w:pPr>
          </w:p>
        </w:tc>
      </w:tr>
      <w:tr w14:paraId="08F66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03EAACDD">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1F7171B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（4）系统具备一键看向事发点的功能，在用户进行事件处置的核查工作时，前端摄像机镜头可以快速跳转至事件发生位置，并自动对焦。</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5EF4CC0C">
            <w:pPr>
              <w:jc w:val="center"/>
              <w:rPr>
                <w:rFonts w:hint="eastAsia" w:ascii="宋体" w:hAnsi="宋体" w:eastAsia="宋体" w:cs="宋体"/>
                <w:i w:val="0"/>
                <w:iCs w:val="0"/>
                <w:color w:val="000000"/>
                <w:sz w:val="21"/>
                <w:szCs w:val="21"/>
                <w:u w:val="none"/>
              </w:rPr>
            </w:pPr>
          </w:p>
        </w:tc>
      </w:tr>
      <w:tr w14:paraId="0D78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077B1B57">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76EE299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（5）系统支持在地图展示所有点位分布情况，并支持三维地图和二维地图之间的切换，同时显示每个点位监控的范围，点击每个点位可以查看实时视频。</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23D9EA72">
            <w:pPr>
              <w:jc w:val="center"/>
              <w:rPr>
                <w:rFonts w:hint="eastAsia" w:ascii="宋体" w:hAnsi="宋体" w:eastAsia="宋体" w:cs="宋体"/>
                <w:i w:val="0"/>
                <w:iCs w:val="0"/>
                <w:color w:val="000000"/>
                <w:sz w:val="21"/>
                <w:szCs w:val="21"/>
                <w:u w:val="none"/>
              </w:rPr>
            </w:pPr>
          </w:p>
        </w:tc>
      </w:tr>
      <w:tr w14:paraId="5EFB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7139F90A">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7A2397D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（6）系统可根据时间范围进行统计预警雷达分布、预警时间分布、设备预警数量统计、预计状态统计、预警排名，并可进行数据表格导出。</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426E5432">
            <w:pPr>
              <w:jc w:val="center"/>
              <w:rPr>
                <w:rFonts w:hint="eastAsia" w:ascii="宋体" w:hAnsi="宋体" w:eastAsia="宋体" w:cs="宋体"/>
                <w:i w:val="0"/>
                <w:iCs w:val="0"/>
                <w:color w:val="000000"/>
                <w:sz w:val="21"/>
                <w:szCs w:val="21"/>
                <w:u w:val="none"/>
              </w:rPr>
            </w:pPr>
          </w:p>
        </w:tc>
      </w:tr>
      <w:tr w14:paraId="5FFC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657E77F0">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nil"/>
              <w:right w:val="single" w:color="000000" w:sz="8" w:space="0"/>
            </w:tcBorders>
            <w:noWrap w:val="0"/>
            <w:vAlign w:val="center"/>
          </w:tcPr>
          <w:p w14:paraId="3E53077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（7）系统支持输入经纬度系统关联展出能够查看该位置的所有摄像机，选择摄像机后能够自动快速控制摄像机对准需要查看的位置。</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31BAD250">
            <w:pPr>
              <w:jc w:val="center"/>
              <w:rPr>
                <w:rFonts w:hint="eastAsia" w:ascii="宋体" w:hAnsi="宋体" w:eastAsia="宋体" w:cs="宋体"/>
                <w:i w:val="0"/>
                <w:iCs w:val="0"/>
                <w:color w:val="000000"/>
                <w:sz w:val="21"/>
                <w:szCs w:val="21"/>
                <w:u w:val="none"/>
              </w:rPr>
            </w:pPr>
          </w:p>
        </w:tc>
      </w:tr>
      <w:tr w14:paraId="5534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5" w:type="pct"/>
            <w:vMerge w:val="continue"/>
            <w:tcBorders>
              <w:top w:val="nil"/>
              <w:left w:val="single" w:color="000000" w:sz="8" w:space="0"/>
              <w:bottom w:val="single" w:color="000000" w:sz="8" w:space="0"/>
              <w:right w:val="single" w:color="000000" w:sz="8" w:space="0"/>
            </w:tcBorders>
            <w:noWrap w:val="0"/>
            <w:vAlign w:val="center"/>
          </w:tcPr>
          <w:p w14:paraId="5CF4D975">
            <w:pPr>
              <w:jc w:val="center"/>
              <w:rPr>
                <w:rFonts w:hint="eastAsia" w:ascii="宋体" w:hAnsi="宋体" w:eastAsia="宋体" w:cs="宋体"/>
                <w:i w:val="0"/>
                <w:iCs w:val="0"/>
                <w:color w:val="000000"/>
                <w:sz w:val="21"/>
                <w:szCs w:val="21"/>
                <w:u w:val="none"/>
              </w:rPr>
            </w:pPr>
          </w:p>
        </w:tc>
        <w:tc>
          <w:tcPr>
            <w:tcW w:w="4020" w:type="pct"/>
            <w:tcBorders>
              <w:top w:val="nil"/>
              <w:left w:val="single" w:color="000000" w:sz="8" w:space="0"/>
              <w:bottom w:val="single" w:color="000000" w:sz="8" w:space="0"/>
              <w:right w:val="single" w:color="000000" w:sz="8" w:space="0"/>
            </w:tcBorders>
            <w:noWrap w:val="0"/>
            <w:vAlign w:val="center"/>
          </w:tcPr>
          <w:p w14:paraId="066D76C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每满足一项得2分，满分14分。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注：以上系统功能需提供相应使用截图，未提供不得分。</w:t>
            </w:r>
          </w:p>
        </w:tc>
        <w:tc>
          <w:tcPr>
            <w:tcW w:w="503" w:type="pct"/>
            <w:vMerge w:val="continue"/>
            <w:tcBorders>
              <w:top w:val="nil"/>
              <w:left w:val="single" w:color="000000" w:sz="8" w:space="0"/>
              <w:bottom w:val="single" w:color="000000" w:sz="8" w:space="0"/>
              <w:right w:val="single" w:color="000000" w:sz="8" w:space="0"/>
            </w:tcBorders>
            <w:noWrap w:val="0"/>
            <w:vAlign w:val="center"/>
          </w:tcPr>
          <w:p w14:paraId="262494CD">
            <w:pPr>
              <w:jc w:val="center"/>
              <w:rPr>
                <w:rFonts w:hint="eastAsia" w:ascii="宋体" w:hAnsi="宋体" w:eastAsia="宋体" w:cs="宋体"/>
                <w:i w:val="0"/>
                <w:iCs w:val="0"/>
                <w:color w:val="000000"/>
                <w:sz w:val="21"/>
                <w:szCs w:val="21"/>
                <w:u w:val="none"/>
              </w:rPr>
            </w:pPr>
          </w:p>
        </w:tc>
      </w:tr>
    </w:tbl>
    <w:p w14:paraId="47FC21E6">
      <w:pPr>
        <w:pStyle w:val="14"/>
        <w:rPr>
          <w:rFonts w:hint="eastAsia" w:ascii="宋体" w:hAnsi="宋体" w:cs="宋体"/>
          <w:b/>
          <w:color w:val="auto"/>
          <w:szCs w:val="21"/>
        </w:rPr>
      </w:pPr>
    </w:p>
    <w:p w14:paraId="5741D17B">
      <w:pPr>
        <w:spacing w:before="120" w:line="400" w:lineRule="exact"/>
        <w:jc w:val="both"/>
        <w:outlineLvl w:val="0"/>
        <w:rPr>
          <w:rFonts w:hint="eastAsia" w:ascii="宋体" w:hAnsi="宋体" w:cs="宋体"/>
          <w:b/>
          <w:bCs/>
          <w:color w:val="auto"/>
          <w:sz w:val="30"/>
          <w:szCs w:val="30"/>
        </w:rPr>
      </w:pPr>
    </w:p>
    <w:p w14:paraId="5AF29077">
      <w:pPr>
        <w:spacing w:before="120" w:line="400" w:lineRule="exact"/>
        <w:jc w:val="both"/>
        <w:outlineLvl w:val="0"/>
        <w:rPr>
          <w:rFonts w:hint="eastAsia" w:ascii="宋体" w:hAnsi="宋体" w:cs="宋体"/>
          <w:b/>
          <w:bCs/>
          <w:color w:val="auto"/>
          <w:sz w:val="30"/>
          <w:szCs w:val="30"/>
        </w:rPr>
      </w:pPr>
    </w:p>
    <w:p w14:paraId="25C561C4">
      <w:pPr>
        <w:spacing w:before="120" w:line="400" w:lineRule="exact"/>
        <w:jc w:val="both"/>
        <w:outlineLvl w:val="0"/>
        <w:rPr>
          <w:rFonts w:hint="eastAsia" w:ascii="宋体" w:hAnsi="宋体" w:cs="宋体"/>
          <w:b/>
          <w:bCs/>
          <w:color w:val="auto"/>
          <w:sz w:val="30"/>
          <w:szCs w:val="30"/>
        </w:rPr>
      </w:pPr>
    </w:p>
    <w:p w14:paraId="155CC3AD">
      <w:pPr>
        <w:spacing w:before="120" w:line="400" w:lineRule="exact"/>
        <w:jc w:val="both"/>
        <w:outlineLvl w:val="0"/>
        <w:rPr>
          <w:rFonts w:hint="eastAsia" w:ascii="宋体" w:hAnsi="宋体" w:cs="宋体"/>
          <w:b/>
          <w:bCs/>
          <w:color w:val="auto"/>
          <w:sz w:val="30"/>
          <w:szCs w:val="30"/>
        </w:rPr>
      </w:pPr>
    </w:p>
    <w:p w14:paraId="37525368">
      <w:pPr>
        <w:spacing w:before="120" w:line="400" w:lineRule="exact"/>
        <w:jc w:val="both"/>
        <w:outlineLvl w:val="0"/>
        <w:rPr>
          <w:rFonts w:hint="eastAsia" w:ascii="宋体" w:hAnsi="宋体" w:cs="宋体"/>
          <w:b/>
          <w:bCs/>
          <w:color w:val="auto"/>
          <w:sz w:val="30"/>
          <w:szCs w:val="30"/>
        </w:rPr>
      </w:pPr>
    </w:p>
    <w:p w14:paraId="62FBCCFE">
      <w:pPr>
        <w:spacing w:before="120" w:line="400" w:lineRule="exact"/>
        <w:jc w:val="both"/>
        <w:outlineLvl w:val="0"/>
        <w:rPr>
          <w:rFonts w:hint="eastAsia" w:ascii="宋体" w:hAnsi="宋体" w:cs="宋体"/>
          <w:b/>
          <w:bCs/>
          <w:color w:val="auto"/>
          <w:sz w:val="30"/>
          <w:szCs w:val="30"/>
        </w:rPr>
      </w:pPr>
    </w:p>
    <w:p w14:paraId="29A03C53">
      <w:pPr>
        <w:spacing w:before="120" w:line="400" w:lineRule="exact"/>
        <w:jc w:val="both"/>
        <w:outlineLvl w:val="0"/>
        <w:rPr>
          <w:rFonts w:hint="eastAsia" w:ascii="宋体" w:hAnsi="宋体" w:cs="宋体"/>
          <w:b/>
          <w:bCs/>
          <w:color w:val="auto"/>
          <w:sz w:val="30"/>
          <w:szCs w:val="30"/>
        </w:rPr>
      </w:pPr>
    </w:p>
    <w:p w14:paraId="32E1B365">
      <w:pPr>
        <w:spacing w:before="120" w:line="400" w:lineRule="exact"/>
        <w:jc w:val="both"/>
        <w:outlineLvl w:val="0"/>
        <w:rPr>
          <w:rFonts w:hint="eastAsia" w:ascii="宋体" w:hAnsi="宋体" w:cs="宋体"/>
          <w:b/>
          <w:bCs/>
          <w:color w:val="auto"/>
          <w:sz w:val="30"/>
          <w:szCs w:val="30"/>
        </w:rPr>
      </w:pPr>
    </w:p>
    <w:p w14:paraId="494D335A">
      <w:pPr>
        <w:spacing w:before="120" w:line="400" w:lineRule="exact"/>
        <w:jc w:val="both"/>
        <w:outlineLvl w:val="0"/>
        <w:rPr>
          <w:rFonts w:hint="eastAsia" w:ascii="宋体" w:hAnsi="宋体" w:cs="宋体"/>
          <w:b/>
          <w:bCs/>
          <w:color w:val="auto"/>
          <w:sz w:val="30"/>
          <w:szCs w:val="30"/>
        </w:rPr>
      </w:pPr>
    </w:p>
    <w:p w14:paraId="665CE7F3">
      <w:pPr>
        <w:spacing w:before="120" w:line="400" w:lineRule="exact"/>
        <w:jc w:val="center"/>
        <w:outlineLvl w:val="0"/>
        <w:rPr>
          <w:rFonts w:hint="eastAsia" w:ascii="宋体" w:hAnsi="宋体" w:cs="宋体"/>
          <w:color w:val="auto"/>
          <w:sz w:val="28"/>
          <w:szCs w:val="28"/>
        </w:rPr>
      </w:pPr>
      <w:r>
        <w:rPr>
          <w:rFonts w:hint="eastAsia" w:ascii="宋体" w:hAnsi="宋体" w:cs="宋体"/>
          <w:b/>
          <w:bCs/>
          <w:color w:val="auto"/>
          <w:sz w:val="30"/>
          <w:szCs w:val="30"/>
        </w:rPr>
        <w:t>第五章  合同主要条款</w:t>
      </w:r>
    </w:p>
    <w:p w14:paraId="00AAF77A">
      <w:pPr>
        <w:spacing w:line="440" w:lineRule="exact"/>
        <w:jc w:val="center"/>
        <w:rPr>
          <w:rFonts w:hint="eastAsia" w:ascii="宋体" w:hAnsi="宋体" w:cs="宋体"/>
          <w:bCs/>
          <w:color w:val="auto"/>
          <w:szCs w:val="21"/>
        </w:rPr>
      </w:pPr>
      <w:r>
        <w:rPr>
          <w:rFonts w:hint="eastAsia" w:ascii="宋体" w:hAnsi="宋体" w:cs="宋体"/>
          <w:bCs/>
          <w:color w:val="auto"/>
          <w:szCs w:val="21"/>
        </w:rPr>
        <w:t>（具体条款以甲方为主协商确定）</w:t>
      </w:r>
    </w:p>
    <w:p w14:paraId="1C683EA6">
      <w:pPr>
        <w:spacing w:line="360" w:lineRule="auto"/>
        <w:ind w:firstLine="420" w:firstLineChars="200"/>
        <w:rPr>
          <w:rFonts w:ascii="宋体" w:hAnsi="宋体"/>
          <w:szCs w:val="21"/>
        </w:rPr>
      </w:pPr>
      <w:bookmarkStart w:id="17" w:name="_Toc451429387"/>
      <w:bookmarkStart w:id="18" w:name="_Toc480187595"/>
      <w:r>
        <w:rPr>
          <w:rFonts w:hint="eastAsia" w:ascii="宋体" w:hAnsi="宋体"/>
          <w:szCs w:val="21"/>
        </w:rPr>
        <w:t>根据</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日关于</w:t>
      </w:r>
      <w:r>
        <w:rPr>
          <w:rFonts w:hint="eastAsia" w:ascii="宋体" w:hAnsi="宋体"/>
          <w:szCs w:val="21"/>
          <w:u w:val="single"/>
        </w:rPr>
        <w:t xml:space="preserve">                    </w:t>
      </w:r>
      <w:r>
        <w:rPr>
          <w:rFonts w:hint="eastAsia" w:ascii="宋体" w:hAnsi="宋体"/>
          <w:szCs w:val="21"/>
        </w:rPr>
        <w:t>项目采购的结果，甲、乙双方同意签署本合同。</w:t>
      </w:r>
    </w:p>
    <w:p w14:paraId="32DD7642">
      <w:pPr>
        <w:spacing w:line="360" w:lineRule="auto"/>
        <w:ind w:firstLine="422" w:firstLineChars="200"/>
        <w:rPr>
          <w:rFonts w:ascii="宋体" w:hAnsi="宋体"/>
          <w:b/>
          <w:bCs/>
          <w:szCs w:val="21"/>
        </w:rPr>
      </w:pPr>
      <w:r>
        <w:rPr>
          <w:rFonts w:hint="eastAsia" w:ascii="宋体" w:hAnsi="宋体"/>
          <w:b/>
          <w:bCs/>
          <w:szCs w:val="21"/>
        </w:rPr>
        <w:t>1.  合同内容</w:t>
      </w:r>
    </w:p>
    <w:p w14:paraId="5A3CA3A0">
      <w:pPr>
        <w:tabs>
          <w:tab w:val="left" w:pos="5220"/>
        </w:tabs>
        <w:spacing w:line="360" w:lineRule="auto"/>
        <w:ind w:firstLine="420" w:firstLineChars="200"/>
        <w:rPr>
          <w:rFonts w:ascii="宋体" w:hAnsi="宋体"/>
          <w:szCs w:val="21"/>
          <w:u w:val="single"/>
        </w:rPr>
      </w:pPr>
      <w:r>
        <w:rPr>
          <w:rFonts w:hint="eastAsia" w:ascii="宋体" w:hAnsi="宋体"/>
          <w:szCs w:val="21"/>
        </w:rPr>
        <w:t>1.1 服务名称：</w:t>
      </w:r>
      <w:r>
        <w:rPr>
          <w:rFonts w:hint="eastAsia" w:ascii="宋体" w:hAnsi="宋体"/>
          <w:szCs w:val="21"/>
          <w:u w:val="single"/>
        </w:rPr>
        <w:t xml:space="preserve">                        </w:t>
      </w:r>
    </w:p>
    <w:p w14:paraId="0F7892A6">
      <w:pPr>
        <w:tabs>
          <w:tab w:val="left" w:pos="5220"/>
        </w:tabs>
        <w:spacing w:line="360" w:lineRule="auto"/>
        <w:ind w:firstLine="420" w:firstLineChars="200"/>
        <w:rPr>
          <w:rFonts w:ascii="宋体" w:hAnsi="宋体"/>
          <w:szCs w:val="21"/>
        </w:rPr>
      </w:pPr>
      <w:r>
        <w:rPr>
          <w:rFonts w:hint="eastAsia" w:ascii="宋体" w:hAnsi="宋体"/>
          <w:szCs w:val="21"/>
        </w:rPr>
        <w:t>1.2 服务内容：</w:t>
      </w:r>
      <w:r>
        <w:rPr>
          <w:rFonts w:hint="eastAsia" w:ascii="宋体" w:hAnsi="宋体"/>
          <w:szCs w:val="21"/>
          <w:u w:val="single"/>
        </w:rPr>
        <w:t xml:space="preserve">                      </w:t>
      </w:r>
      <w:r>
        <w:rPr>
          <w:rFonts w:ascii="宋体" w:hAnsi="宋体"/>
          <w:szCs w:val="21"/>
          <w:u w:val="single"/>
        </w:rPr>
        <w:t xml:space="preserve">  </w:t>
      </w:r>
    </w:p>
    <w:p w14:paraId="79669BF0">
      <w:pPr>
        <w:tabs>
          <w:tab w:val="left" w:pos="5220"/>
        </w:tabs>
        <w:spacing w:line="360" w:lineRule="auto"/>
        <w:ind w:firstLine="420" w:firstLineChars="200"/>
        <w:rPr>
          <w:rFonts w:ascii="宋体" w:hAnsi="宋体"/>
          <w:szCs w:val="21"/>
          <w:u w:val="single"/>
        </w:rPr>
      </w:pPr>
      <w:r>
        <w:rPr>
          <w:rFonts w:hint="eastAsia" w:ascii="宋体" w:hAnsi="宋体"/>
          <w:szCs w:val="21"/>
        </w:rPr>
        <w:t>1.3 服务要求：</w:t>
      </w:r>
      <w:r>
        <w:rPr>
          <w:rFonts w:hint="eastAsia" w:ascii="宋体" w:hAnsi="宋体"/>
          <w:szCs w:val="21"/>
          <w:u w:val="single"/>
        </w:rPr>
        <w:t xml:space="preserve">                        </w:t>
      </w:r>
    </w:p>
    <w:p w14:paraId="37B3D9FA">
      <w:pPr>
        <w:tabs>
          <w:tab w:val="left" w:pos="5220"/>
        </w:tabs>
        <w:spacing w:line="360" w:lineRule="auto"/>
        <w:ind w:firstLine="420" w:firstLineChars="200"/>
        <w:rPr>
          <w:rFonts w:ascii="宋体" w:hAnsi="宋体"/>
          <w:szCs w:val="21"/>
        </w:rPr>
      </w:pPr>
      <w:r>
        <w:rPr>
          <w:rFonts w:hint="eastAsia" w:ascii="宋体" w:hAnsi="宋体"/>
          <w:szCs w:val="21"/>
        </w:rPr>
        <w:t>1.4 服务期限：</w:t>
      </w:r>
      <w:r>
        <w:rPr>
          <w:rFonts w:hint="eastAsia" w:ascii="宋体" w:hAnsi="宋体"/>
          <w:szCs w:val="21"/>
          <w:u w:val="single"/>
        </w:rPr>
        <w:t xml:space="preserve">                        </w:t>
      </w:r>
    </w:p>
    <w:p w14:paraId="617B16AB">
      <w:pPr>
        <w:spacing w:line="360" w:lineRule="auto"/>
        <w:ind w:firstLine="422" w:firstLineChars="200"/>
        <w:rPr>
          <w:rFonts w:ascii="宋体" w:hAnsi="宋体"/>
          <w:b/>
          <w:bCs/>
          <w:szCs w:val="21"/>
        </w:rPr>
      </w:pPr>
      <w:r>
        <w:rPr>
          <w:rFonts w:hint="eastAsia" w:ascii="宋体" w:hAnsi="宋体"/>
          <w:b/>
          <w:bCs/>
          <w:szCs w:val="21"/>
        </w:rPr>
        <w:t>2.  合同金额</w:t>
      </w:r>
    </w:p>
    <w:p w14:paraId="1F6A1C49">
      <w:pPr>
        <w:tabs>
          <w:tab w:val="left" w:pos="5220"/>
        </w:tabs>
        <w:spacing w:line="360" w:lineRule="auto"/>
        <w:ind w:firstLine="420" w:firstLineChars="200"/>
        <w:rPr>
          <w:rFonts w:ascii="宋体" w:hAnsi="宋体"/>
          <w:szCs w:val="21"/>
          <w:u w:val="single"/>
        </w:rPr>
      </w:pPr>
      <w:r>
        <w:rPr>
          <w:rFonts w:hint="eastAsia" w:ascii="宋体" w:hAnsi="宋体"/>
          <w:szCs w:val="21"/>
        </w:rPr>
        <w:t>1.1 合同金额：</w:t>
      </w:r>
      <w:r>
        <w:rPr>
          <w:rFonts w:hint="eastAsia" w:ascii="宋体" w:hAnsi="宋体"/>
          <w:szCs w:val="21"/>
          <w:u w:val="single"/>
        </w:rPr>
        <w:t xml:space="preserve">                        </w:t>
      </w:r>
    </w:p>
    <w:p w14:paraId="0109688B">
      <w:pPr>
        <w:tabs>
          <w:tab w:val="left" w:pos="5220"/>
        </w:tabs>
        <w:spacing w:line="360" w:lineRule="auto"/>
        <w:ind w:firstLine="420" w:firstLineChars="200"/>
        <w:rPr>
          <w:rFonts w:ascii="宋体" w:hAnsi="宋体"/>
          <w:szCs w:val="21"/>
        </w:rPr>
      </w:pPr>
      <w:r>
        <w:rPr>
          <w:rFonts w:hint="eastAsia" w:ascii="宋体" w:hAnsi="宋体"/>
          <w:szCs w:val="21"/>
        </w:rPr>
        <w:t>1.2 金额明细：</w:t>
      </w:r>
      <w:r>
        <w:rPr>
          <w:rFonts w:hint="eastAsia" w:ascii="宋体" w:hAnsi="宋体"/>
          <w:szCs w:val="21"/>
          <w:u w:val="single"/>
        </w:rPr>
        <w:t xml:space="preserve">                      </w:t>
      </w:r>
      <w:r>
        <w:rPr>
          <w:rFonts w:ascii="宋体" w:hAnsi="宋体"/>
          <w:szCs w:val="21"/>
          <w:u w:val="single"/>
        </w:rPr>
        <w:t xml:space="preserve">  </w:t>
      </w:r>
    </w:p>
    <w:p w14:paraId="46C86BCD">
      <w:pPr>
        <w:spacing w:line="360" w:lineRule="auto"/>
        <w:ind w:firstLine="420" w:firstLineChars="200"/>
        <w:rPr>
          <w:rFonts w:ascii="宋体" w:hAnsi="宋体"/>
          <w:szCs w:val="21"/>
          <w:u w:val="single"/>
        </w:rPr>
      </w:pPr>
      <w:r>
        <w:rPr>
          <w:rFonts w:hint="eastAsia" w:ascii="宋体" w:hAnsi="宋体"/>
          <w:szCs w:val="21"/>
        </w:rPr>
        <w:t>1.3 结算方式：</w:t>
      </w:r>
      <w:r>
        <w:rPr>
          <w:rFonts w:hint="eastAsia" w:ascii="宋体" w:hAnsi="宋体" w:cs="宋体"/>
          <w:color w:val="auto"/>
          <w:szCs w:val="21"/>
          <w:highlight w:val="none"/>
          <w:u w:val="single"/>
        </w:rPr>
        <w:t>合同签订后</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个工作日内支付合同总额的40%，服务期满一年后</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个工作日内支付合同总额的30%，服务期满两年后</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个工作日内支付合同总额的30%。</w:t>
      </w:r>
    </w:p>
    <w:p w14:paraId="728C56C1">
      <w:pPr>
        <w:tabs>
          <w:tab w:val="left" w:pos="5220"/>
        </w:tabs>
        <w:spacing w:line="360" w:lineRule="auto"/>
        <w:ind w:firstLine="420" w:firstLineChars="200"/>
        <w:rPr>
          <w:rFonts w:ascii="宋体" w:hAnsi="宋体"/>
          <w:szCs w:val="21"/>
        </w:rPr>
      </w:pPr>
      <w:r>
        <w:rPr>
          <w:rFonts w:hint="eastAsia" w:ascii="宋体" w:hAnsi="宋体"/>
          <w:szCs w:val="21"/>
        </w:rPr>
        <w:t>1.4 支付方式：</w:t>
      </w:r>
      <w:r>
        <w:rPr>
          <w:rFonts w:hint="eastAsia" w:ascii="宋体" w:hAnsi="宋体"/>
          <w:szCs w:val="21"/>
          <w:u w:val="single"/>
        </w:rPr>
        <w:t xml:space="preserve">                        </w:t>
      </w:r>
    </w:p>
    <w:p w14:paraId="7D4E2C8A">
      <w:pPr>
        <w:spacing w:line="360" w:lineRule="auto"/>
        <w:ind w:firstLine="422" w:firstLineChars="200"/>
        <w:rPr>
          <w:rFonts w:ascii="宋体" w:hAnsi="宋体"/>
          <w:b/>
          <w:bCs/>
          <w:szCs w:val="21"/>
        </w:rPr>
      </w:pPr>
      <w:r>
        <w:rPr>
          <w:rFonts w:hint="eastAsia" w:ascii="宋体" w:hAnsi="宋体"/>
          <w:b/>
          <w:bCs/>
          <w:szCs w:val="21"/>
        </w:rPr>
        <w:t>3.  产权</w:t>
      </w:r>
    </w:p>
    <w:p w14:paraId="16E3DCBA">
      <w:pPr>
        <w:spacing w:line="360" w:lineRule="auto"/>
        <w:ind w:firstLine="420" w:firstLineChars="200"/>
        <w:rPr>
          <w:rFonts w:ascii="宋体" w:hAnsi="宋体"/>
          <w:b/>
          <w:szCs w:val="21"/>
        </w:rPr>
      </w:pPr>
      <w:r>
        <w:rPr>
          <w:rFonts w:hint="eastAsia" w:ascii="宋体" w:hAnsi="宋体"/>
          <w:szCs w:val="21"/>
        </w:rPr>
        <w:t>3.1 乙方应保证所提供的服务或其任何一部分均不会侵犯任何第三方的专利权、商标权或著作权</w:t>
      </w:r>
      <w:r>
        <w:rPr>
          <w:rFonts w:hint="eastAsia" w:ascii="宋体" w:hAnsi="宋体"/>
          <w:bCs/>
          <w:szCs w:val="21"/>
        </w:rPr>
        <w:t>。</w:t>
      </w:r>
    </w:p>
    <w:p w14:paraId="34FB1871">
      <w:pPr>
        <w:spacing w:line="360" w:lineRule="auto"/>
        <w:ind w:firstLine="420" w:firstLineChars="200"/>
        <w:rPr>
          <w:rFonts w:ascii="宋体" w:hAnsi="宋体"/>
          <w:b/>
          <w:szCs w:val="21"/>
        </w:rPr>
      </w:pPr>
      <w:r>
        <w:rPr>
          <w:rFonts w:hint="eastAsia" w:ascii="宋体" w:hAnsi="宋体"/>
          <w:szCs w:val="21"/>
        </w:rPr>
        <w:t>3.2 乙方保证所交付服务的所有权完全属于乙方且无任何抵押、查封等产权瑕疵。如乙方所交付服务有产权瑕疵的，视为乙方违约，按照本合同第</w:t>
      </w:r>
      <w:r>
        <w:rPr>
          <w:rFonts w:hint="eastAsia" w:ascii="宋体" w:hAnsi="宋体"/>
          <w:szCs w:val="21"/>
          <w:u w:val="single"/>
        </w:rPr>
        <w:t>5</w:t>
      </w:r>
      <w:r>
        <w:rPr>
          <w:rFonts w:hint="eastAsia" w:ascii="宋体" w:hAnsi="宋体"/>
          <w:szCs w:val="21"/>
        </w:rPr>
        <w:t>项的约定处理。但在已经全部支付完合同款后才发现有产权瑕疵的，乙方除了支付违约金还应负担甲方由此产生的一切损失。</w:t>
      </w:r>
    </w:p>
    <w:p w14:paraId="7FF6EF99">
      <w:pPr>
        <w:spacing w:line="360" w:lineRule="auto"/>
        <w:ind w:firstLine="422" w:firstLineChars="200"/>
        <w:rPr>
          <w:rFonts w:ascii="宋体" w:hAnsi="宋体"/>
          <w:b/>
          <w:bCs/>
          <w:szCs w:val="21"/>
        </w:rPr>
      </w:pPr>
      <w:r>
        <w:rPr>
          <w:rFonts w:hint="eastAsia" w:ascii="宋体" w:hAnsi="宋体"/>
          <w:b/>
          <w:bCs/>
          <w:szCs w:val="21"/>
        </w:rPr>
        <w:t>4.  技术资料</w:t>
      </w:r>
    </w:p>
    <w:p w14:paraId="48750485">
      <w:pPr>
        <w:tabs>
          <w:tab w:val="left" w:pos="0"/>
        </w:tabs>
        <w:spacing w:line="360" w:lineRule="auto"/>
        <w:ind w:firstLine="420" w:firstLineChars="200"/>
        <w:rPr>
          <w:rFonts w:ascii="宋体" w:hAnsi="宋体"/>
          <w:szCs w:val="21"/>
        </w:rPr>
      </w:pPr>
      <w:r>
        <w:rPr>
          <w:rFonts w:hint="eastAsia" w:ascii="宋体" w:hAnsi="宋体"/>
          <w:szCs w:val="21"/>
        </w:rPr>
        <w:t>4.1 甲方应向乙方提供提交服务成果所必需的有关数据、资料等。</w:t>
      </w:r>
    </w:p>
    <w:p w14:paraId="029DD090">
      <w:pPr>
        <w:tabs>
          <w:tab w:val="left" w:pos="0"/>
        </w:tabs>
        <w:spacing w:line="360" w:lineRule="auto"/>
        <w:ind w:firstLine="420" w:firstLineChars="200"/>
        <w:rPr>
          <w:rFonts w:ascii="宋体" w:hAnsi="宋体"/>
          <w:szCs w:val="21"/>
        </w:rPr>
      </w:pPr>
      <w:r>
        <w:rPr>
          <w:rFonts w:hint="eastAsia" w:ascii="宋体" w:hAnsi="宋体"/>
          <w:szCs w:val="21"/>
        </w:rPr>
        <w:t>4.2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708DCA">
      <w:pPr>
        <w:spacing w:line="360" w:lineRule="auto"/>
        <w:ind w:firstLine="422" w:firstLineChars="200"/>
        <w:rPr>
          <w:rFonts w:ascii="宋体" w:hAnsi="宋体"/>
          <w:b/>
          <w:bCs/>
          <w:szCs w:val="21"/>
        </w:rPr>
      </w:pPr>
      <w:r>
        <w:rPr>
          <w:rFonts w:hint="eastAsia" w:ascii="宋体" w:hAnsi="宋体"/>
          <w:b/>
          <w:bCs/>
          <w:szCs w:val="21"/>
        </w:rPr>
        <w:t>5.  违约责任</w:t>
      </w:r>
    </w:p>
    <w:p w14:paraId="2DCF35BA">
      <w:pPr>
        <w:spacing w:line="360" w:lineRule="auto"/>
        <w:ind w:firstLine="420" w:firstLineChars="200"/>
        <w:rPr>
          <w:rFonts w:ascii="宋体" w:hAnsi="宋体"/>
          <w:szCs w:val="21"/>
        </w:rPr>
      </w:pPr>
      <w:r>
        <w:rPr>
          <w:rFonts w:hint="eastAsia" w:ascii="宋体" w:hAnsi="宋体"/>
          <w:szCs w:val="21"/>
        </w:rPr>
        <w:t>5.1 乙方逾期交付服务的，乙方应按逾期提供服务总额每日千分之六向甲方支付违约金，由甲方从待付服务费或履约保证金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10E35DA6">
      <w:pPr>
        <w:spacing w:line="360" w:lineRule="auto"/>
        <w:ind w:firstLine="422" w:firstLineChars="200"/>
        <w:rPr>
          <w:rFonts w:ascii="宋体" w:hAnsi="宋体"/>
          <w:b/>
          <w:bCs/>
          <w:szCs w:val="21"/>
        </w:rPr>
      </w:pPr>
      <w:r>
        <w:rPr>
          <w:rFonts w:hint="eastAsia" w:ascii="宋体" w:hAnsi="宋体"/>
          <w:b/>
          <w:bCs/>
          <w:szCs w:val="21"/>
        </w:rPr>
        <w:t>6.  不可抗力事件处理</w:t>
      </w:r>
    </w:p>
    <w:p w14:paraId="4047E186">
      <w:pPr>
        <w:spacing w:line="360" w:lineRule="auto"/>
        <w:ind w:firstLine="420" w:firstLineChars="200"/>
        <w:rPr>
          <w:rFonts w:ascii="宋体" w:hAnsi="宋体"/>
          <w:szCs w:val="21"/>
        </w:rPr>
      </w:pPr>
      <w:r>
        <w:rPr>
          <w:rFonts w:hint="eastAsia" w:ascii="宋体" w:hAnsi="宋体"/>
          <w:szCs w:val="21"/>
        </w:rPr>
        <w:t>6.1 在合同有效期内，任何一方因不可抗力事件导致不能履行合同，则合同履行期可延长，其延长期与不可抗力影响期相同。</w:t>
      </w:r>
    </w:p>
    <w:p w14:paraId="42C1CF3D">
      <w:pPr>
        <w:spacing w:line="360" w:lineRule="auto"/>
        <w:ind w:firstLine="420" w:firstLineChars="200"/>
        <w:rPr>
          <w:rFonts w:ascii="宋体" w:hAnsi="宋体"/>
          <w:szCs w:val="21"/>
        </w:rPr>
      </w:pPr>
      <w:r>
        <w:rPr>
          <w:rFonts w:hint="eastAsia" w:ascii="宋体" w:hAnsi="宋体"/>
          <w:szCs w:val="21"/>
        </w:rPr>
        <w:t>6.2 不可抗力事件发生后，应立即通知对方，并寄送有关权威机构出具的证明。</w:t>
      </w:r>
    </w:p>
    <w:p w14:paraId="302D34DD">
      <w:pPr>
        <w:spacing w:line="360" w:lineRule="auto"/>
        <w:ind w:firstLine="420" w:firstLineChars="200"/>
        <w:rPr>
          <w:rFonts w:ascii="宋体" w:hAnsi="宋体"/>
          <w:szCs w:val="21"/>
        </w:rPr>
      </w:pPr>
      <w:r>
        <w:rPr>
          <w:rFonts w:hint="eastAsia" w:ascii="宋体" w:hAnsi="宋体"/>
          <w:szCs w:val="21"/>
        </w:rPr>
        <w:t>6.3 不可抗力事件延续120天以上，双方应通过友好协商，确定是否继续履行合同。</w:t>
      </w:r>
    </w:p>
    <w:p w14:paraId="04CCCF54">
      <w:pPr>
        <w:spacing w:line="360" w:lineRule="auto"/>
        <w:ind w:firstLine="422" w:firstLineChars="200"/>
        <w:rPr>
          <w:rFonts w:ascii="宋体" w:hAnsi="宋体"/>
          <w:b/>
          <w:bCs/>
          <w:szCs w:val="21"/>
        </w:rPr>
      </w:pPr>
      <w:r>
        <w:rPr>
          <w:rFonts w:hint="eastAsia" w:ascii="宋体" w:hAnsi="宋体"/>
          <w:b/>
          <w:bCs/>
          <w:szCs w:val="21"/>
        </w:rPr>
        <w:t>7.  诉讼</w:t>
      </w:r>
    </w:p>
    <w:p w14:paraId="2CB17044">
      <w:pPr>
        <w:tabs>
          <w:tab w:val="left" w:pos="0"/>
        </w:tabs>
        <w:spacing w:line="360" w:lineRule="auto"/>
        <w:ind w:firstLine="420" w:firstLineChars="200"/>
        <w:rPr>
          <w:rFonts w:ascii="宋体" w:hAnsi="宋体"/>
          <w:szCs w:val="21"/>
        </w:rPr>
      </w:pPr>
      <w:r>
        <w:rPr>
          <w:rFonts w:hint="eastAsia" w:ascii="宋体" w:hAnsi="宋体"/>
          <w:szCs w:val="21"/>
        </w:rPr>
        <w:t>7.1 双方在执行合同中所发生的一切争议，应通过协商解决。如协商不成，可向合同签订地法院起诉，合同签订地在此约定为浙江舟山市。</w:t>
      </w:r>
    </w:p>
    <w:p w14:paraId="48E1FDF7">
      <w:pPr>
        <w:spacing w:line="360" w:lineRule="auto"/>
        <w:ind w:firstLine="422" w:firstLineChars="200"/>
        <w:rPr>
          <w:rFonts w:ascii="宋体" w:hAnsi="宋体"/>
          <w:b/>
          <w:bCs/>
          <w:szCs w:val="21"/>
        </w:rPr>
      </w:pPr>
      <w:r>
        <w:rPr>
          <w:rFonts w:hint="eastAsia" w:ascii="宋体" w:hAnsi="宋体"/>
          <w:b/>
          <w:bCs/>
          <w:szCs w:val="21"/>
        </w:rPr>
        <w:t>8.  合同生效及其它</w:t>
      </w:r>
    </w:p>
    <w:p w14:paraId="5F7523DF">
      <w:pPr>
        <w:spacing w:line="360" w:lineRule="auto"/>
        <w:ind w:firstLine="420" w:firstLineChars="200"/>
        <w:rPr>
          <w:rFonts w:ascii="宋体" w:hAnsi="宋体"/>
          <w:szCs w:val="21"/>
        </w:rPr>
      </w:pPr>
      <w:r>
        <w:rPr>
          <w:rFonts w:hint="eastAsia" w:ascii="宋体" w:hAnsi="宋体"/>
          <w:szCs w:val="21"/>
        </w:rPr>
        <w:t>8.1 合同经双方法定代表人或授权委托代理人签字并加盖单位公章后生效。</w:t>
      </w:r>
    </w:p>
    <w:p w14:paraId="289BA33B">
      <w:pPr>
        <w:spacing w:line="360" w:lineRule="auto"/>
        <w:ind w:firstLine="420" w:firstLineChars="200"/>
        <w:rPr>
          <w:rFonts w:ascii="宋体" w:hAnsi="宋体"/>
          <w:szCs w:val="21"/>
        </w:rPr>
      </w:pPr>
      <w:r>
        <w:rPr>
          <w:rFonts w:hint="eastAsia" w:ascii="宋体" w:hAnsi="宋体"/>
          <w:szCs w:val="21"/>
        </w:rPr>
        <w:t>8.2 合同执行中涉及采购资金和采购内容修改或补充的，经双方协商后确定，如有必要可签订补充协议。</w:t>
      </w:r>
    </w:p>
    <w:p w14:paraId="71AF0431">
      <w:pPr>
        <w:spacing w:line="360" w:lineRule="auto"/>
        <w:ind w:firstLine="420" w:firstLineChars="200"/>
        <w:rPr>
          <w:rFonts w:ascii="宋体" w:hAnsi="宋体"/>
          <w:szCs w:val="21"/>
        </w:rPr>
      </w:pPr>
      <w:r>
        <w:rPr>
          <w:rFonts w:hint="eastAsia" w:ascii="宋体" w:hAnsi="宋体"/>
          <w:szCs w:val="21"/>
        </w:rPr>
        <w:t>8.3 下述合同附件为本合同不可分割的部分并与本合同具有同等效力：</w:t>
      </w:r>
    </w:p>
    <w:p w14:paraId="49F281BB">
      <w:pPr>
        <w:spacing w:line="360" w:lineRule="auto"/>
        <w:ind w:firstLine="420" w:firstLineChars="200"/>
        <w:rPr>
          <w:rFonts w:ascii="宋体" w:hAnsi="宋体"/>
          <w:szCs w:val="21"/>
        </w:rPr>
      </w:pPr>
      <w:r>
        <w:rPr>
          <w:rFonts w:hint="eastAsia" w:ascii="宋体" w:hAnsi="宋体"/>
          <w:szCs w:val="21"/>
        </w:rPr>
        <w:t>（1）中标通知书</w:t>
      </w:r>
    </w:p>
    <w:p w14:paraId="3DFB37F7">
      <w:pPr>
        <w:spacing w:line="360" w:lineRule="auto"/>
        <w:ind w:firstLine="420" w:firstLineChars="200"/>
        <w:rPr>
          <w:rFonts w:ascii="宋体" w:hAnsi="宋体"/>
          <w:szCs w:val="21"/>
        </w:rPr>
      </w:pPr>
      <w:r>
        <w:rPr>
          <w:rFonts w:hint="eastAsia" w:ascii="宋体" w:hAnsi="宋体"/>
          <w:szCs w:val="21"/>
        </w:rPr>
        <w:t>（2）招标文件</w:t>
      </w:r>
    </w:p>
    <w:p w14:paraId="57CCB723">
      <w:pPr>
        <w:spacing w:line="360" w:lineRule="auto"/>
        <w:ind w:firstLine="420" w:firstLineChars="200"/>
        <w:rPr>
          <w:rFonts w:ascii="宋体" w:hAnsi="宋体"/>
          <w:szCs w:val="21"/>
        </w:rPr>
      </w:pPr>
      <w:r>
        <w:rPr>
          <w:rFonts w:hint="eastAsia" w:ascii="宋体" w:hAnsi="宋体"/>
          <w:szCs w:val="21"/>
        </w:rPr>
        <w:t>（3）招标文件的澄清和修改</w:t>
      </w:r>
    </w:p>
    <w:p w14:paraId="025F8309">
      <w:pPr>
        <w:spacing w:line="360" w:lineRule="auto"/>
        <w:ind w:firstLine="420" w:firstLineChars="200"/>
        <w:rPr>
          <w:rFonts w:ascii="宋体" w:hAnsi="宋体"/>
          <w:szCs w:val="21"/>
        </w:rPr>
      </w:pPr>
      <w:r>
        <w:rPr>
          <w:rFonts w:hint="eastAsia" w:ascii="宋体" w:hAnsi="宋体"/>
          <w:szCs w:val="21"/>
        </w:rPr>
        <w:t>（4）投标文件</w:t>
      </w:r>
    </w:p>
    <w:p w14:paraId="14EA6CC8">
      <w:pPr>
        <w:spacing w:line="360" w:lineRule="auto"/>
        <w:ind w:firstLine="420" w:firstLineChars="200"/>
        <w:rPr>
          <w:rFonts w:ascii="宋体" w:hAnsi="宋体"/>
          <w:szCs w:val="21"/>
        </w:rPr>
      </w:pPr>
      <w:r>
        <w:rPr>
          <w:rFonts w:hint="eastAsia" w:ascii="宋体" w:hAnsi="宋体"/>
          <w:szCs w:val="21"/>
        </w:rPr>
        <w:t>（5）中标人澄清函</w:t>
      </w:r>
    </w:p>
    <w:p w14:paraId="5F50719C">
      <w:pPr>
        <w:spacing w:line="360" w:lineRule="auto"/>
        <w:ind w:firstLine="420" w:firstLineChars="200"/>
        <w:rPr>
          <w:rFonts w:ascii="宋体" w:hAnsi="宋体"/>
          <w:szCs w:val="21"/>
        </w:rPr>
      </w:pPr>
      <w:r>
        <w:rPr>
          <w:rFonts w:hint="eastAsia" w:ascii="宋体" w:hAnsi="宋体"/>
          <w:szCs w:val="21"/>
        </w:rPr>
        <w:t>（6）其他与本合同相关的资料</w:t>
      </w:r>
    </w:p>
    <w:p w14:paraId="1BA5A3DB">
      <w:pPr>
        <w:spacing w:line="360" w:lineRule="auto"/>
        <w:ind w:firstLine="420" w:firstLineChars="200"/>
        <w:rPr>
          <w:rFonts w:ascii="宋体" w:hAnsi="宋体"/>
          <w:szCs w:val="21"/>
        </w:rPr>
      </w:pPr>
      <w:r>
        <w:rPr>
          <w:rFonts w:hint="eastAsia" w:ascii="宋体" w:hAnsi="宋体"/>
          <w:szCs w:val="21"/>
        </w:rPr>
        <w:t>8.4 本合同未尽事宜，遵照《中华人民共和国民法典》有关条文执行。</w:t>
      </w:r>
    </w:p>
    <w:p w14:paraId="0C4A2064">
      <w:pPr>
        <w:spacing w:line="360" w:lineRule="auto"/>
        <w:ind w:firstLine="420" w:firstLineChars="200"/>
        <w:rPr>
          <w:rFonts w:ascii="宋体" w:hAnsi="宋体"/>
          <w:szCs w:val="21"/>
        </w:rPr>
      </w:pPr>
      <w:r>
        <w:rPr>
          <w:rFonts w:hint="eastAsia" w:ascii="宋体" w:hAnsi="宋体"/>
          <w:szCs w:val="21"/>
        </w:rPr>
        <w:t>8.5本合同一式</w:t>
      </w:r>
      <w:r>
        <w:rPr>
          <w:rFonts w:hint="eastAsia" w:ascii="宋体" w:hAnsi="宋体"/>
          <w:szCs w:val="21"/>
          <w:u w:val="single"/>
        </w:rPr>
        <w:t xml:space="preserve">    </w:t>
      </w:r>
      <w:r>
        <w:rPr>
          <w:rFonts w:hint="eastAsia" w:ascii="宋体" w:hAnsi="宋体"/>
          <w:szCs w:val="21"/>
        </w:rPr>
        <w:t>份，具有同等法律效力，甲乙双方各执</w:t>
      </w:r>
      <w:r>
        <w:rPr>
          <w:rFonts w:hint="eastAsia" w:ascii="宋体" w:hAnsi="宋体"/>
          <w:szCs w:val="21"/>
          <w:u w:val="single"/>
        </w:rPr>
        <w:t xml:space="preserve">    </w:t>
      </w:r>
      <w:r>
        <w:rPr>
          <w:rFonts w:hint="eastAsia" w:ascii="宋体" w:hAnsi="宋体"/>
          <w:szCs w:val="21"/>
        </w:rPr>
        <w:t>份，采购代理机构执壹份。</w:t>
      </w:r>
    </w:p>
    <w:p w14:paraId="5C3941B7">
      <w:pPr>
        <w:spacing w:line="360" w:lineRule="auto"/>
        <w:ind w:firstLine="420" w:firstLineChars="200"/>
        <w:rPr>
          <w:rFonts w:ascii="宋体" w:hAnsi="宋体"/>
          <w:szCs w:val="21"/>
        </w:rPr>
      </w:pPr>
    </w:p>
    <w:p w14:paraId="401725F3">
      <w:pPr>
        <w:spacing w:line="360" w:lineRule="auto"/>
        <w:ind w:firstLine="420" w:firstLineChars="200"/>
        <w:rPr>
          <w:rFonts w:ascii="宋体" w:hAnsi="宋体"/>
          <w:szCs w:val="21"/>
        </w:rPr>
      </w:pPr>
      <w:r>
        <w:rPr>
          <w:rFonts w:hint="eastAsia" w:ascii="宋体" w:hAnsi="宋体"/>
          <w:szCs w:val="21"/>
        </w:rPr>
        <w:t xml:space="preserve">甲方：                                   乙方： </w:t>
      </w:r>
    </w:p>
    <w:p w14:paraId="2E14A792">
      <w:pPr>
        <w:spacing w:line="360" w:lineRule="auto"/>
        <w:ind w:firstLine="420" w:firstLineChars="200"/>
        <w:rPr>
          <w:rFonts w:ascii="宋体" w:hAnsi="宋体"/>
          <w:szCs w:val="21"/>
        </w:rPr>
      </w:pPr>
      <w:r>
        <w:rPr>
          <w:rFonts w:hint="eastAsia" w:ascii="宋体" w:hAnsi="宋体"/>
          <w:szCs w:val="21"/>
        </w:rPr>
        <w:t xml:space="preserve">地址：                                   地址： </w:t>
      </w:r>
    </w:p>
    <w:p w14:paraId="298D5CCE">
      <w:pPr>
        <w:spacing w:line="360" w:lineRule="auto"/>
        <w:ind w:firstLine="420" w:firstLineChars="200"/>
        <w:rPr>
          <w:rFonts w:ascii="宋体" w:hAnsi="宋体"/>
          <w:szCs w:val="21"/>
        </w:rPr>
      </w:pPr>
      <w:r>
        <w:rPr>
          <w:rFonts w:hint="eastAsia" w:ascii="宋体" w:hAnsi="宋体"/>
          <w:szCs w:val="21"/>
        </w:rPr>
        <w:t>法定（授权）代表人：                     法定（授权）代表人：</w:t>
      </w:r>
    </w:p>
    <w:p w14:paraId="767A6CD5">
      <w:pPr>
        <w:spacing w:line="360" w:lineRule="auto"/>
        <w:ind w:firstLine="420" w:firstLineChars="200"/>
        <w:rPr>
          <w:rFonts w:ascii="宋体" w:hAnsi="宋体"/>
          <w:szCs w:val="21"/>
        </w:rPr>
      </w:pPr>
      <w:r>
        <w:rPr>
          <w:rFonts w:hint="eastAsia" w:ascii="宋体" w:hAnsi="宋体"/>
          <w:szCs w:val="21"/>
        </w:rPr>
        <w:t>日期：      年    月   日                日期：      年    月   日</w:t>
      </w:r>
    </w:p>
    <w:p w14:paraId="19A48974">
      <w:pPr>
        <w:spacing w:line="300" w:lineRule="auto"/>
        <w:ind w:firstLine="420" w:firstLineChars="200"/>
        <w:rPr>
          <w:rFonts w:ascii="宋体" w:hAnsi="宋体" w:cs="宋体"/>
          <w:szCs w:val="21"/>
        </w:rPr>
      </w:pPr>
      <w:r>
        <w:rPr>
          <w:rFonts w:hint="eastAsia" w:ascii="宋体" w:hAnsi="宋体" w:cs="宋体"/>
          <w:szCs w:val="21"/>
        </w:rPr>
        <w:t>开户银行：                               开户银行：</w:t>
      </w:r>
    </w:p>
    <w:p w14:paraId="5087569D">
      <w:pPr>
        <w:spacing w:line="300" w:lineRule="auto"/>
        <w:ind w:firstLine="420" w:firstLineChars="200"/>
        <w:rPr>
          <w:rFonts w:ascii="宋体" w:hAnsi="宋体" w:cs="宋体"/>
          <w:szCs w:val="21"/>
        </w:rPr>
      </w:pPr>
      <w:r>
        <w:rPr>
          <w:rFonts w:hint="eastAsia" w:ascii="宋体" w:hAnsi="宋体" w:cs="宋体"/>
          <w:szCs w:val="21"/>
        </w:rPr>
        <w:t>银行账号：                               银行账号：</w:t>
      </w:r>
    </w:p>
    <w:p w14:paraId="64C1614F">
      <w:pPr>
        <w:spacing w:line="300" w:lineRule="auto"/>
        <w:ind w:firstLine="420" w:firstLineChars="200"/>
        <w:rPr>
          <w:rFonts w:ascii="宋体" w:hAnsi="宋体" w:cs="宋体"/>
          <w:szCs w:val="21"/>
        </w:rPr>
      </w:pPr>
    </w:p>
    <w:p w14:paraId="58AA0763">
      <w:pPr>
        <w:spacing w:line="300" w:lineRule="auto"/>
        <w:ind w:firstLine="420" w:firstLineChars="200"/>
        <w:rPr>
          <w:rFonts w:ascii="宋体" w:hAnsi="宋体" w:cs="宋体"/>
          <w:szCs w:val="21"/>
        </w:rPr>
      </w:pPr>
      <w:r>
        <w:rPr>
          <w:rFonts w:hint="eastAsia" w:ascii="宋体" w:hAnsi="宋体" w:cs="宋体"/>
          <w:szCs w:val="21"/>
        </w:rPr>
        <w:t>鉴证方：</w:t>
      </w:r>
    </w:p>
    <w:p w14:paraId="12AA7FF3">
      <w:pPr>
        <w:spacing w:line="360" w:lineRule="auto"/>
        <w:jc w:val="both"/>
        <w:rPr>
          <w:rFonts w:hint="eastAsia" w:ascii="黑体" w:hAnsi="黑体" w:eastAsia="黑体"/>
          <w:sz w:val="44"/>
        </w:rPr>
      </w:pPr>
      <w:r>
        <w:rPr>
          <w:rFonts w:ascii="宋体" w:hAnsi="宋体" w:cs="宋体"/>
          <w:b/>
          <w:sz w:val="28"/>
          <w:szCs w:val="28"/>
        </w:rPr>
        <w:br w:type="page"/>
      </w:r>
    </w:p>
    <w:p w14:paraId="1E0AC432">
      <w:pPr>
        <w:autoSpaceDE w:val="0"/>
        <w:autoSpaceDN w:val="0"/>
        <w:adjustRightInd w:val="0"/>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32"/>
          <w:szCs w:val="32"/>
          <w:highlight w:val="none"/>
        </w:rPr>
        <w:t>第六章  投标文件相关格式</w:t>
      </w:r>
    </w:p>
    <w:p w14:paraId="2AF3D84C">
      <w:pPr>
        <w:autoSpaceDE w:val="0"/>
        <w:autoSpaceDN w:val="0"/>
        <w:adjustRightInd w:val="0"/>
        <w:spacing w:line="360" w:lineRule="auto"/>
        <w:rPr>
          <w:rFonts w:hint="eastAsia" w:ascii="宋体" w:hAnsi="宋体" w:cs="宋体"/>
          <w:b/>
          <w:bCs/>
          <w:color w:val="auto"/>
          <w:sz w:val="24"/>
          <w:highlight w:val="none"/>
        </w:rPr>
      </w:pPr>
    </w:p>
    <w:p w14:paraId="762C5C91">
      <w:pPr>
        <w:autoSpaceDE w:val="0"/>
        <w:autoSpaceDN w:val="0"/>
        <w:adjustRightInd w:val="0"/>
        <w:spacing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一、备份文件包装封面（格式供参考）：</w:t>
      </w:r>
    </w:p>
    <w:p w14:paraId="66CFC886">
      <w:pPr>
        <w:autoSpaceDE w:val="0"/>
        <w:autoSpaceDN w:val="0"/>
        <w:adjustRightInd w:val="0"/>
        <w:spacing w:line="360" w:lineRule="auto"/>
        <w:jc w:val="center"/>
        <w:rPr>
          <w:rFonts w:hint="eastAsia" w:ascii="宋体" w:hAnsi="宋体" w:cs="宋体"/>
          <w:b/>
          <w:color w:val="auto"/>
          <w:sz w:val="32"/>
          <w:szCs w:val="32"/>
          <w:highlight w:val="none"/>
        </w:rPr>
      </w:pPr>
    </w:p>
    <w:p w14:paraId="10D46699">
      <w:pPr>
        <w:pStyle w:val="13"/>
        <w:rPr>
          <w:rFonts w:hint="eastAsia" w:ascii="宋体" w:hAnsi="宋体" w:cs="宋体"/>
          <w:color w:val="auto"/>
          <w:highlight w:val="none"/>
        </w:rPr>
      </w:pPr>
    </w:p>
    <w:p w14:paraId="1367830E">
      <w:pPr>
        <w:snapToGrid w:val="0"/>
        <w:spacing w:before="156" w:beforeLines="50" w:after="50"/>
        <w:jc w:val="center"/>
        <w:rPr>
          <w:rFonts w:hint="eastAsia" w:ascii="宋体" w:hAnsi="宋体" w:cs="宋体"/>
          <w:b/>
          <w:sz w:val="96"/>
          <w:szCs w:val="44"/>
        </w:rPr>
      </w:pPr>
      <w:r>
        <w:rPr>
          <w:rFonts w:hint="eastAsia" w:ascii="宋体" w:hAnsi="宋体" w:cs="宋体"/>
          <w:b/>
          <w:sz w:val="96"/>
          <w:szCs w:val="44"/>
        </w:rPr>
        <w:t>投 标 文 件</w:t>
      </w:r>
    </w:p>
    <w:p w14:paraId="3BC2C976">
      <w:pPr>
        <w:snapToGrid w:val="0"/>
        <w:spacing w:before="156" w:beforeLines="50" w:after="50"/>
        <w:rPr>
          <w:rFonts w:hint="eastAsia" w:ascii="宋体" w:hAnsi="宋体" w:cs="宋体"/>
          <w:sz w:val="24"/>
        </w:rPr>
      </w:pPr>
    </w:p>
    <w:p w14:paraId="77E0799D">
      <w:pPr>
        <w:snapToGrid w:val="0"/>
        <w:spacing w:before="312" w:beforeLines="100" w:after="312" w:afterLines="100" w:line="360" w:lineRule="auto"/>
        <w:ind w:firstLine="1124" w:firstLineChars="400"/>
        <w:rPr>
          <w:rFonts w:hint="eastAsia" w:ascii="宋体" w:hAnsi="宋体" w:cs="宋体"/>
          <w:b/>
          <w:sz w:val="28"/>
        </w:rPr>
      </w:pPr>
    </w:p>
    <w:p w14:paraId="6C67C52D">
      <w:pPr>
        <w:snapToGrid w:val="0"/>
        <w:spacing w:before="312" w:beforeLines="100" w:after="312" w:afterLines="100" w:line="360" w:lineRule="auto"/>
        <w:ind w:firstLine="1124" w:firstLineChars="400"/>
        <w:rPr>
          <w:rFonts w:hint="eastAsia" w:ascii="宋体" w:hAnsi="宋体" w:cs="宋体"/>
          <w:b/>
          <w:sz w:val="28"/>
        </w:rPr>
      </w:pPr>
    </w:p>
    <w:p w14:paraId="65767A8D">
      <w:pPr>
        <w:snapToGrid w:val="0"/>
        <w:spacing w:before="312" w:beforeLines="100" w:after="312" w:afterLines="100" w:line="360" w:lineRule="auto"/>
        <w:ind w:firstLine="1124" w:firstLineChars="400"/>
        <w:rPr>
          <w:rFonts w:hint="eastAsia" w:ascii="宋体" w:hAnsi="宋体" w:cs="宋体"/>
          <w:b/>
          <w:sz w:val="28"/>
          <w:u w:val="single"/>
        </w:rPr>
      </w:pPr>
      <w:r>
        <w:rPr>
          <w:rFonts w:hint="eastAsia" w:ascii="宋体" w:hAnsi="宋体" w:cs="宋体"/>
          <w:b/>
          <w:sz w:val="28"/>
        </w:rPr>
        <w:t xml:space="preserve">项目名称： </w:t>
      </w:r>
      <w:r>
        <w:rPr>
          <w:rFonts w:hint="eastAsia" w:ascii="宋体" w:hAnsi="宋体" w:cs="宋体"/>
          <w:b/>
          <w:sz w:val="28"/>
          <w:u w:val="single"/>
        </w:rPr>
        <w:t xml:space="preserve">                                 </w:t>
      </w:r>
    </w:p>
    <w:p w14:paraId="5585845D">
      <w:pPr>
        <w:snapToGrid w:val="0"/>
        <w:spacing w:before="312" w:beforeLines="100" w:after="312" w:afterLines="100" w:line="360" w:lineRule="auto"/>
        <w:ind w:firstLine="562" w:firstLineChars="200"/>
        <w:rPr>
          <w:rFonts w:hint="eastAsia" w:ascii="宋体" w:hAnsi="宋体" w:cs="宋体"/>
          <w:b/>
          <w:sz w:val="28"/>
          <w:u w:val="single"/>
        </w:rPr>
      </w:pPr>
      <w:r>
        <w:rPr>
          <w:rFonts w:hint="eastAsia" w:ascii="宋体" w:hAnsi="宋体" w:cs="宋体"/>
          <w:b/>
          <w:sz w:val="28"/>
        </w:rPr>
        <w:t xml:space="preserve">    项目编号：</w:t>
      </w:r>
      <w:r>
        <w:rPr>
          <w:rFonts w:hint="eastAsia" w:ascii="宋体" w:hAnsi="宋体" w:cs="宋体"/>
          <w:b/>
          <w:sz w:val="28"/>
          <w:u w:val="single"/>
        </w:rPr>
        <w:t xml:space="preserve">                                  </w:t>
      </w:r>
    </w:p>
    <w:p w14:paraId="1DDC6F25">
      <w:pPr>
        <w:pStyle w:val="10"/>
        <w:snapToGrid w:val="0"/>
        <w:spacing w:before="312" w:beforeLines="100" w:after="312" w:afterLines="100" w:line="360" w:lineRule="auto"/>
        <w:ind w:firstLine="1169" w:firstLineChars="416"/>
        <w:rPr>
          <w:rFonts w:hint="eastAsia" w:ascii="宋体" w:hAnsi="宋体" w:cs="宋体"/>
          <w:b/>
          <w:sz w:val="28"/>
        </w:rPr>
      </w:pPr>
      <w:r>
        <w:rPr>
          <w:rFonts w:hint="eastAsia" w:ascii="宋体" w:hAnsi="宋体" w:cs="宋体"/>
          <w:b/>
          <w:sz w:val="28"/>
        </w:rPr>
        <w:t>投标人名称：</w:t>
      </w:r>
      <w:r>
        <w:rPr>
          <w:rFonts w:hint="eastAsia" w:ascii="宋体" w:hAnsi="宋体" w:cs="宋体"/>
          <w:b/>
          <w:sz w:val="28"/>
          <w:u w:val="single"/>
        </w:rPr>
        <w:t xml:space="preserve">                            （</w:t>
      </w:r>
      <w:r>
        <w:rPr>
          <w:rFonts w:hint="eastAsia" w:ascii="宋体" w:hAnsi="宋体" w:cs="宋体"/>
          <w:b/>
          <w:sz w:val="28"/>
        </w:rPr>
        <w:t>加盖公章）</w:t>
      </w:r>
    </w:p>
    <w:p w14:paraId="67B2BF98">
      <w:pPr>
        <w:pStyle w:val="10"/>
        <w:snapToGrid w:val="0"/>
        <w:spacing w:before="312" w:beforeLines="100" w:after="312" w:afterLines="100" w:line="360" w:lineRule="auto"/>
        <w:ind w:firstLine="1169" w:firstLineChars="416"/>
        <w:rPr>
          <w:rFonts w:hint="eastAsia" w:ascii="宋体" w:hAnsi="宋体" w:cs="宋体"/>
          <w:b/>
          <w:sz w:val="28"/>
          <w:u w:val="single"/>
        </w:rPr>
      </w:pPr>
      <w:r>
        <w:rPr>
          <w:rFonts w:hint="eastAsia" w:ascii="宋体" w:hAnsi="宋体" w:cs="宋体"/>
          <w:b/>
          <w:sz w:val="28"/>
        </w:rPr>
        <w:t>投标人地址：</w:t>
      </w:r>
      <w:r>
        <w:rPr>
          <w:rFonts w:hint="eastAsia" w:ascii="宋体" w:hAnsi="宋体" w:cs="宋体"/>
          <w:b/>
          <w:sz w:val="28"/>
          <w:u w:val="single"/>
        </w:rPr>
        <w:t xml:space="preserve">                                  </w:t>
      </w:r>
      <w:r>
        <w:rPr>
          <w:rFonts w:hint="eastAsia" w:ascii="宋体" w:hAnsi="宋体" w:cs="宋体"/>
          <w:b/>
          <w:sz w:val="28"/>
        </w:rPr>
        <w:t xml:space="preserve">   </w:t>
      </w:r>
    </w:p>
    <w:p w14:paraId="5A918EC2">
      <w:pPr>
        <w:pStyle w:val="10"/>
        <w:snapToGrid w:val="0"/>
        <w:spacing w:before="312" w:beforeLines="100" w:after="312" w:afterLines="100" w:line="360" w:lineRule="auto"/>
        <w:ind w:firstLine="1124" w:firstLineChars="400"/>
        <w:rPr>
          <w:rFonts w:hint="eastAsia" w:ascii="宋体" w:hAnsi="宋体" w:cs="宋体"/>
          <w:b/>
          <w:sz w:val="28"/>
          <w:u w:val="single"/>
        </w:rPr>
      </w:pPr>
      <w:r>
        <w:rPr>
          <w:rFonts w:hint="eastAsia" w:ascii="宋体" w:hAnsi="宋体" w:cs="宋体"/>
          <w:b/>
          <w:sz w:val="28"/>
        </w:rPr>
        <w:t xml:space="preserve">投标联系人电话: </w:t>
      </w:r>
      <w:r>
        <w:rPr>
          <w:rFonts w:hint="eastAsia" w:ascii="宋体" w:hAnsi="宋体" w:cs="宋体"/>
          <w:b/>
          <w:sz w:val="28"/>
          <w:u w:val="single"/>
        </w:rPr>
        <w:t xml:space="preserve">                                </w:t>
      </w:r>
    </w:p>
    <w:p w14:paraId="531734FC">
      <w:pPr>
        <w:pStyle w:val="10"/>
        <w:snapToGrid w:val="0"/>
        <w:spacing w:before="312" w:beforeLines="100" w:after="312" w:afterLines="100" w:line="360" w:lineRule="auto"/>
        <w:ind w:firstLine="1124" w:firstLineChars="400"/>
        <w:outlineLvl w:val="2"/>
        <w:rPr>
          <w:rFonts w:hint="eastAsia" w:ascii="宋体" w:hAnsi="宋体" w:cs="宋体"/>
          <w:b/>
          <w:sz w:val="28"/>
          <w:u w:val="single"/>
        </w:rPr>
      </w:pPr>
      <w:r>
        <w:rPr>
          <w:rFonts w:hint="eastAsia" w:ascii="宋体" w:hAnsi="宋体" w:cs="宋体"/>
          <w:b/>
          <w:sz w:val="28"/>
        </w:rPr>
        <w:t>启封时间：</w:t>
      </w:r>
      <w:r>
        <w:rPr>
          <w:rFonts w:hint="eastAsia" w:ascii="宋体" w:hAnsi="宋体" w:cs="宋体"/>
          <w:b/>
          <w:sz w:val="28"/>
          <w:u w:val="single"/>
        </w:rPr>
        <w:t>在20     年  月  日  时  分之前不得启封</w:t>
      </w:r>
    </w:p>
    <w:bookmarkEnd w:id="17"/>
    <w:bookmarkEnd w:id="18"/>
    <w:p w14:paraId="0BB65430">
      <w:pPr>
        <w:autoSpaceDE w:val="0"/>
        <w:autoSpaceDN w:val="0"/>
        <w:adjustRightInd w:val="0"/>
        <w:spacing w:line="360" w:lineRule="auto"/>
        <w:rPr>
          <w:rFonts w:hint="eastAsia" w:ascii="宋体" w:hAnsi="宋体" w:cs="宋体"/>
        </w:rPr>
        <w:sectPr>
          <w:headerReference r:id="rId6" w:type="default"/>
          <w:footerReference r:id="rId7" w:type="default"/>
          <w:pgSz w:w="11905" w:h="16838"/>
          <w:pgMar w:top="1304" w:right="1531" w:bottom="833" w:left="1531" w:header="1304" w:footer="1304" w:gutter="0"/>
          <w:cols w:space="0" w:num="1"/>
          <w:rtlGutter w:val="0"/>
          <w:docGrid w:linePitch="312" w:charSpace="0"/>
        </w:sectPr>
      </w:pPr>
    </w:p>
    <w:p w14:paraId="046CC583">
      <w:pPr>
        <w:snapToGrid w:val="0"/>
        <w:spacing w:line="360" w:lineRule="auto"/>
        <w:jc w:val="left"/>
        <w:rPr>
          <w:rFonts w:hint="eastAsia" w:ascii="宋体" w:hAnsi="宋体" w:cs="宋体"/>
          <w:szCs w:val="21"/>
        </w:rPr>
      </w:pPr>
      <w:r>
        <w:rPr>
          <w:rFonts w:hint="eastAsia" w:ascii="宋体" w:hAnsi="宋体" w:cs="宋体"/>
          <w:b/>
          <w:bCs/>
          <w:szCs w:val="21"/>
        </w:rPr>
        <w:t>基本资格条件：符合《中华人民共和国政府采购法》第二十二条的规定；</w:t>
      </w:r>
    </w:p>
    <w:p w14:paraId="13AAE2D1">
      <w:pPr>
        <w:spacing w:line="360" w:lineRule="auto"/>
        <w:ind w:firstLine="420" w:firstLineChars="200"/>
        <w:rPr>
          <w:rFonts w:hint="eastAsia" w:ascii="宋体" w:hAnsi="宋体" w:cs="宋体"/>
          <w:szCs w:val="21"/>
        </w:rPr>
      </w:pPr>
      <w:r>
        <w:rPr>
          <w:rFonts w:hint="eastAsia" w:ascii="宋体" w:hAnsi="宋体" w:cs="宋体"/>
          <w:szCs w:val="21"/>
        </w:rPr>
        <w:t>（以下A~E项是第二十二条要求及对应证明材料的具体内容，各投标人须在投标文件中出具对应证明材料）</w:t>
      </w:r>
    </w:p>
    <w:p w14:paraId="1FAEBC75">
      <w:pPr>
        <w:spacing w:line="360" w:lineRule="auto"/>
        <w:ind w:firstLine="422" w:firstLineChars="200"/>
        <w:rPr>
          <w:rFonts w:hint="eastAsia" w:ascii="宋体" w:hAnsi="宋体" w:cs="宋体"/>
          <w:b/>
          <w:bCs/>
          <w:szCs w:val="21"/>
        </w:rPr>
      </w:pPr>
      <w:r>
        <w:rPr>
          <w:rFonts w:hint="eastAsia" w:ascii="宋体" w:hAnsi="宋体" w:cs="宋体"/>
          <w:b/>
          <w:bCs/>
          <w:szCs w:val="21"/>
        </w:rPr>
        <w:t>A.具有独立承担民事责任的能力：</w:t>
      </w:r>
    </w:p>
    <w:p w14:paraId="487E9E87">
      <w:pPr>
        <w:spacing w:line="360" w:lineRule="auto"/>
        <w:rPr>
          <w:rFonts w:hint="eastAsia" w:ascii="宋体" w:hAnsi="宋体" w:cs="宋体"/>
          <w:b/>
          <w:bCs/>
          <w:szCs w:val="21"/>
        </w:rPr>
      </w:pPr>
      <w:r>
        <w:rPr>
          <w:rFonts w:hint="eastAsia" w:ascii="宋体" w:hAnsi="宋体" w:cs="宋体"/>
          <w:b/>
          <w:bCs/>
          <w:szCs w:val="21"/>
        </w:rPr>
        <w:t xml:space="preserve">  </w:t>
      </w:r>
      <w:r>
        <w:rPr>
          <w:rFonts w:hint="eastAsia" w:ascii="宋体" w:hAnsi="宋体" w:cs="宋体"/>
          <w:szCs w:val="21"/>
        </w:rPr>
        <w:t xml:space="preserve">  投标人须在投标文件中出具符合以下情况的证明材料扫描件</w:t>
      </w:r>
      <w:r>
        <w:rPr>
          <w:rFonts w:hint="eastAsia" w:ascii="宋体" w:hAnsi="宋体" w:cs="宋体"/>
          <w:b/>
          <w:bCs/>
          <w:szCs w:val="21"/>
        </w:rPr>
        <w:t>（五选一）：</w:t>
      </w:r>
    </w:p>
    <w:p w14:paraId="1EFB02EE">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如投标人是企业（包括合伙企业），提供在工商部门注册的有效“企业法人营业执照”或“营业执照”；</w:t>
      </w:r>
    </w:p>
    <w:p w14:paraId="4FBCCBCF">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,2)</w:instrText>
      </w:r>
      <w:r>
        <w:rPr>
          <w:rFonts w:hint="eastAsia" w:ascii="宋体" w:hAnsi="宋体" w:cs="宋体"/>
          <w:szCs w:val="21"/>
        </w:rPr>
        <w:fldChar w:fldCharType="end"/>
      </w:r>
      <w:r>
        <w:rPr>
          <w:rFonts w:hint="eastAsia" w:ascii="宋体" w:hAnsi="宋体" w:cs="宋体"/>
          <w:szCs w:val="21"/>
        </w:rPr>
        <w:t>如投标人是事业单位， 提供有效的“事业单位法人证书”；</w:t>
      </w:r>
    </w:p>
    <w:p w14:paraId="0EAD1F26">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,3)</w:instrText>
      </w:r>
      <w:r>
        <w:rPr>
          <w:rFonts w:hint="eastAsia" w:ascii="宋体" w:hAnsi="宋体" w:cs="宋体"/>
          <w:szCs w:val="21"/>
        </w:rPr>
        <w:fldChar w:fldCharType="end"/>
      </w:r>
      <w:r>
        <w:rPr>
          <w:rFonts w:hint="eastAsia" w:ascii="宋体" w:hAnsi="宋体" w:cs="宋体"/>
          <w:szCs w:val="21"/>
        </w:rPr>
        <w:t>如投标人是非企业专业服务机构的，提供执业许可证等证明文件等证明文件；</w:t>
      </w:r>
    </w:p>
    <w:p w14:paraId="13B34AB1">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,4)</w:instrText>
      </w:r>
      <w:r>
        <w:rPr>
          <w:rFonts w:hint="eastAsia" w:ascii="宋体" w:hAnsi="宋体" w:cs="宋体"/>
          <w:szCs w:val="21"/>
        </w:rPr>
        <w:fldChar w:fldCharType="end"/>
      </w:r>
      <w:r>
        <w:rPr>
          <w:rFonts w:hint="eastAsia" w:ascii="宋体" w:hAnsi="宋体" w:cs="宋体"/>
          <w:szCs w:val="21"/>
        </w:rPr>
        <w:t>如投标人是个体工商户，提供有效的“个体工商户营业执照”；</w:t>
      </w:r>
    </w:p>
    <w:p w14:paraId="6A8B777C">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,5)</w:instrText>
      </w:r>
      <w:r>
        <w:rPr>
          <w:rFonts w:hint="eastAsia" w:ascii="宋体" w:hAnsi="宋体" w:cs="宋体"/>
          <w:szCs w:val="21"/>
        </w:rPr>
        <w:fldChar w:fldCharType="end"/>
      </w:r>
      <w:r>
        <w:rPr>
          <w:rFonts w:hint="eastAsia" w:ascii="宋体" w:hAnsi="宋体" w:cs="宋体"/>
          <w:szCs w:val="21"/>
        </w:rPr>
        <w:t>如投标人是自然人，提供有效的自然人身份证明（居民身份证正反面或公安机关出具的临时居民身份证正反面或港澳台胞证或证照）。</w:t>
      </w:r>
    </w:p>
    <w:p w14:paraId="2C74E9BB">
      <w:pPr>
        <w:spacing w:line="360" w:lineRule="auto"/>
        <w:ind w:firstLine="422" w:firstLineChars="200"/>
        <w:rPr>
          <w:rFonts w:hint="eastAsia" w:ascii="宋体" w:hAnsi="宋体" w:cs="宋体"/>
          <w:b/>
          <w:bCs/>
          <w:szCs w:val="21"/>
        </w:rPr>
      </w:pPr>
      <w:r>
        <w:rPr>
          <w:rFonts w:hint="eastAsia" w:ascii="宋体" w:hAnsi="宋体" w:cs="宋体"/>
          <w:b/>
          <w:bCs/>
          <w:szCs w:val="21"/>
        </w:rPr>
        <w:t>B.具有良好的商业信誉和健全的财务会计制度：</w:t>
      </w:r>
    </w:p>
    <w:p w14:paraId="1B7DC752">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良好的商业信誉：</w:t>
      </w:r>
    </w:p>
    <w:p w14:paraId="7F3E3B81">
      <w:pPr>
        <w:spacing w:line="360" w:lineRule="auto"/>
        <w:ind w:firstLine="420" w:firstLineChars="200"/>
        <w:rPr>
          <w:rFonts w:hint="eastAsia" w:ascii="宋体" w:hAnsi="宋体" w:cs="宋体"/>
          <w:szCs w:val="21"/>
        </w:rPr>
      </w:pPr>
      <w:r>
        <w:rPr>
          <w:rFonts w:hint="eastAsia" w:ascii="宋体" w:hAnsi="宋体" w:cs="宋体"/>
          <w:szCs w:val="21"/>
        </w:rPr>
        <w:t>投标人书面承诺具有良好的商业信誉，至本项目投标截止时间止符合参与政府采购活动资格条件（格式自拟）；</w:t>
      </w:r>
    </w:p>
    <w:p w14:paraId="6CBA43CE">
      <w:pPr>
        <w:spacing w:line="360" w:lineRule="auto"/>
        <w:ind w:firstLine="420" w:firstLineChars="200"/>
        <w:rPr>
          <w:rFonts w:hint="eastAsia" w:ascii="宋体" w:hAnsi="宋体" w:cs="宋体"/>
          <w:szCs w:val="21"/>
        </w:rPr>
      </w:pPr>
      <w:r>
        <w:rPr>
          <w:rFonts w:hint="eastAsia" w:ascii="宋体" w:hAnsi="宋体" w:cs="宋体"/>
          <w:szCs w:val="21"/>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3B813D47">
      <w:pPr>
        <w:spacing w:line="360" w:lineRule="auto"/>
        <w:ind w:firstLine="420" w:firstLineChars="200"/>
        <w:rPr>
          <w:rFonts w:hint="eastAsia" w:ascii="宋体" w:hAnsi="宋体" w:cs="宋体"/>
          <w:szCs w:val="21"/>
        </w:rPr>
      </w:pPr>
      <w:r>
        <w:rPr>
          <w:rFonts w:hint="eastAsia" w:ascii="宋体" w:hAnsi="宋体" w:cs="宋体"/>
          <w:szCs w:val="21"/>
        </w:rPr>
        <w:t>对列入失信被执行人、重大税收违法案件当事人名单、政府采购严重违法失信行为记录名单的投标人，其投标将作无效标处理。</w:t>
      </w:r>
    </w:p>
    <w:p w14:paraId="36628591">
      <w:pPr>
        <w:spacing w:line="360" w:lineRule="auto"/>
        <w:ind w:firstLine="420" w:firstLineChars="200"/>
        <w:rPr>
          <w:rFonts w:hint="eastAsia" w:ascii="宋体" w:hAnsi="宋体" w:cs="宋体"/>
          <w:szCs w:val="21"/>
        </w:rPr>
      </w:pPr>
      <w:r>
        <w:rPr>
          <w:rFonts w:hint="eastAsia" w:ascii="宋体" w:hAnsi="宋体" w:cs="宋体"/>
          <w:szCs w:val="21"/>
        </w:rPr>
        <w:t>②健全的财务会计制度：</w:t>
      </w:r>
    </w:p>
    <w:p w14:paraId="1169768E">
      <w:pPr>
        <w:numPr>
          <w:ilvl w:val="0"/>
          <w:numId w:val="7"/>
        </w:numPr>
        <w:spacing w:line="360" w:lineRule="auto"/>
        <w:ind w:firstLine="420" w:firstLineChars="200"/>
        <w:rPr>
          <w:rFonts w:hint="eastAsia" w:ascii="宋体" w:hAnsi="宋体" w:cs="宋体"/>
          <w:szCs w:val="21"/>
        </w:rPr>
      </w:pPr>
      <w:r>
        <w:rPr>
          <w:rFonts w:hint="eastAsia" w:ascii="宋体" w:hAnsi="宋体" w:cs="宋体"/>
          <w:szCs w:val="21"/>
        </w:rPr>
        <w:t>投标人书面承诺具有健全的财务会计制度，至本项目投标截止时间止符合参与政府采购活动资格条件（格式自拟）；</w:t>
      </w:r>
    </w:p>
    <w:p w14:paraId="40340B47">
      <w:pPr>
        <w:pStyle w:val="38"/>
        <w:spacing w:line="360" w:lineRule="auto"/>
        <w:ind w:left="420" w:firstLine="0" w:firstLineChars="0"/>
        <w:rPr>
          <w:rFonts w:hint="eastAsia" w:ascii="宋体" w:hAnsi="宋体" w:cs="宋体"/>
          <w:b/>
          <w:bCs/>
          <w:szCs w:val="21"/>
        </w:rPr>
      </w:pPr>
      <w:r>
        <w:rPr>
          <w:rFonts w:hint="eastAsia" w:ascii="宋体" w:hAnsi="宋体" w:cs="宋体"/>
          <w:b/>
          <w:bCs/>
          <w:szCs w:val="21"/>
        </w:rPr>
        <w:t>C.具有履行合同所必需的设备和专业技术能力：</w:t>
      </w:r>
    </w:p>
    <w:p w14:paraId="36A9F4A2">
      <w:pPr>
        <w:spacing w:line="360" w:lineRule="auto"/>
        <w:ind w:firstLine="420" w:firstLineChars="200"/>
        <w:rPr>
          <w:rFonts w:hint="eastAsia" w:ascii="宋体" w:hAnsi="宋体" w:cs="宋体"/>
          <w:szCs w:val="21"/>
        </w:rPr>
      </w:pPr>
      <w:r>
        <w:rPr>
          <w:rFonts w:hint="eastAsia" w:ascii="宋体" w:hAnsi="宋体" w:cs="宋体"/>
          <w:szCs w:val="21"/>
        </w:rPr>
        <w:t>投标人须在投标文件中出具具有履行合同所必需的设备和专业技术能力的《投标函》。（格式见附件）</w:t>
      </w:r>
    </w:p>
    <w:p w14:paraId="1A92DF2E">
      <w:pPr>
        <w:pStyle w:val="38"/>
        <w:spacing w:line="360" w:lineRule="auto"/>
        <w:ind w:left="420" w:firstLine="0" w:firstLineChars="0"/>
        <w:rPr>
          <w:rFonts w:hint="eastAsia" w:ascii="宋体" w:hAnsi="宋体" w:cs="宋体"/>
          <w:b/>
          <w:bCs/>
          <w:szCs w:val="21"/>
        </w:rPr>
      </w:pPr>
      <w:r>
        <w:rPr>
          <w:rFonts w:hint="eastAsia" w:ascii="宋体" w:hAnsi="宋体" w:cs="宋体"/>
          <w:b/>
          <w:bCs/>
          <w:szCs w:val="21"/>
        </w:rPr>
        <w:t>D.有依法缴纳税收和社会保障资金的良好记录：</w:t>
      </w:r>
    </w:p>
    <w:p w14:paraId="5722A0B3">
      <w:pPr>
        <w:spacing w:line="360" w:lineRule="auto"/>
        <w:ind w:firstLine="420" w:firstLineChars="200"/>
        <w:rPr>
          <w:rFonts w:hint="eastAsia" w:ascii="宋体" w:hAnsi="宋体" w:cs="宋体"/>
          <w:szCs w:val="21"/>
        </w:rPr>
      </w:pPr>
      <w:r>
        <w:rPr>
          <w:rFonts w:hint="eastAsia" w:ascii="宋体" w:hAnsi="宋体" w:cs="宋体"/>
          <w:szCs w:val="21"/>
        </w:rPr>
        <w:t>投标人书面承诺有依法缴纳税收和社会保障资金的良好记录，至本项目投标截止时间止符合参与政府采购活动资格条件（格式自拟）；</w:t>
      </w:r>
    </w:p>
    <w:p w14:paraId="2ACA87E1">
      <w:pPr>
        <w:spacing w:line="360" w:lineRule="auto"/>
        <w:ind w:firstLine="422" w:firstLineChars="200"/>
        <w:rPr>
          <w:rFonts w:hint="eastAsia" w:ascii="宋体" w:hAnsi="宋体" w:cs="宋体"/>
          <w:b/>
          <w:bCs/>
          <w:szCs w:val="21"/>
        </w:rPr>
      </w:pPr>
      <w:r>
        <w:rPr>
          <w:rFonts w:hint="eastAsia" w:ascii="宋体" w:hAnsi="宋体" w:cs="宋体"/>
          <w:b/>
          <w:bCs/>
          <w:szCs w:val="21"/>
        </w:rPr>
        <w:t>E.参加政府采购活动前三年内，在经营活动中没有重大违法记录：</w:t>
      </w:r>
    </w:p>
    <w:p w14:paraId="4858671C">
      <w:pPr>
        <w:spacing w:line="360" w:lineRule="auto"/>
        <w:ind w:firstLine="420" w:firstLineChars="200"/>
        <w:rPr>
          <w:rFonts w:hint="eastAsia" w:ascii="宋体" w:hAnsi="宋体" w:cs="宋体"/>
          <w:szCs w:val="21"/>
        </w:rPr>
      </w:pPr>
      <w:r>
        <w:rPr>
          <w:rFonts w:hint="eastAsia" w:ascii="宋体" w:hAnsi="宋体" w:cs="宋体"/>
          <w:szCs w:val="21"/>
        </w:rPr>
        <w:t>投标人须在投标文件中出具《声明函》。（格式见附件）</w:t>
      </w:r>
    </w:p>
    <w:p w14:paraId="373C22D5">
      <w:pPr>
        <w:pStyle w:val="37"/>
        <w:ind w:left="0"/>
        <w:rPr>
          <w:rFonts w:hint="eastAsia" w:ascii="宋体" w:hAnsi="宋体" w:cs="宋体"/>
          <w:sz w:val="21"/>
          <w:szCs w:val="21"/>
        </w:rPr>
      </w:pPr>
      <w:r>
        <w:rPr>
          <w:rFonts w:hint="eastAsia" w:ascii="宋体" w:hAnsi="宋体" w:cs="宋体"/>
          <w:sz w:val="21"/>
          <w:szCs w:val="21"/>
        </w:rPr>
        <w:t xml:space="preserve">    1.2投标人法定代表人身份证扫描件；</w:t>
      </w:r>
    </w:p>
    <w:p w14:paraId="1DDA7351">
      <w:pPr>
        <w:pStyle w:val="37"/>
        <w:ind w:left="0" w:firstLine="420" w:firstLineChars="200"/>
        <w:rPr>
          <w:rFonts w:hint="eastAsia" w:ascii="宋体" w:hAnsi="宋体" w:cs="宋体"/>
          <w:sz w:val="21"/>
          <w:szCs w:val="21"/>
        </w:rPr>
      </w:pPr>
      <w:r>
        <w:rPr>
          <w:rFonts w:hint="eastAsia" w:ascii="宋体" w:hAnsi="宋体" w:cs="宋体"/>
          <w:sz w:val="21"/>
          <w:szCs w:val="21"/>
        </w:rPr>
        <w:t>1.3《法定代表人授权函》原件，非法定代表人参加投标时用；</w:t>
      </w:r>
    </w:p>
    <w:p w14:paraId="43E1C229">
      <w:pPr>
        <w:pStyle w:val="37"/>
        <w:ind w:left="0" w:firstLine="420" w:firstLineChars="200"/>
        <w:rPr>
          <w:rFonts w:hint="eastAsia" w:ascii="宋体" w:hAnsi="宋体" w:cs="宋体"/>
          <w:sz w:val="21"/>
          <w:szCs w:val="21"/>
        </w:rPr>
      </w:pPr>
      <w:r>
        <w:rPr>
          <w:rFonts w:hint="eastAsia" w:ascii="宋体" w:hAnsi="宋体" w:cs="宋体"/>
          <w:sz w:val="21"/>
          <w:szCs w:val="21"/>
        </w:rPr>
        <w:t>1.4投标人代表身份证扫描件，非法定代表人参加投标时用；</w:t>
      </w:r>
    </w:p>
    <w:p w14:paraId="4780D1F6">
      <w:pPr>
        <w:spacing w:line="360" w:lineRule="auto"/>
        <w:ind w:firstLine="420" w:firstLineChars="200"/>
        <w:rPr>
          <w:rFonts w:hint="eastAsia" w:ascii="宋体" w:hAnsi="宋体" w:cs="宋体"/>
          <w:szCs w:val="21"/>
        </w:rPr>
      </w:pPr>
      <w:r>
        <w:rPr>
          <w:rFonts w:hint="eastAsia" w:ascii="宋体" w:hAnsi="宋体" w:cs="宋体"/>
          <w:szCs w:val="21"/>
        </w:rPr>
        <w:t>注：证明材料均需加盖签章。</w:t>
      </w:r>
    </w:p>
    <w:p w14:paraId="1FD3B3F5">
      <w:pPr>
        <w:rPr>
          <w:rFonts w:hint="eastAsia" w:ascii="宋体" w:hAnsi="宋体" w:cs="宋体"/>
          <w:b/>
          <w:szCs w:val="21"/>
        </w:rPr>
      </w:pPr>
    </w:p>
    <w:p w14:paraId="3100AB5B">
      <w:pPr>
        <w:outlineLvl w:val="1"/>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二、投标函格式:</w:t>
      </w:r>
    </w:p>
    <w:p w14:paraId="6A4694AF">
      <w:pPr>
        <w:snapToGrid w:val="0"/>
        <w:spacing w:before="156" w:beforeLines="50" w:after="50"/>
        <w:jc w:val="center"/>
        <w:rPr>
          <w:rFonts w:hint="eastAsia" w:ascii="宋体" w:hAnsi="宋体" w:cs="宋体"/>
          <w:b/>
          <w:szCs w:val="21"/>
        </w:rPr>
      </w:pPr>
      <w:r>
        <w:rPr>
          <w:rFonts w:hint="eastAsia" w:ascii="宋体" w:hAnsi="宋体" w:cs="宋体"/>
          <w:b/>
          <w:szCs w:val="21"/>
        </w:rPr>
        <w:t>投 标 函</w:t>
      </w:r>
    </w:p>
    <w:p w14:paraId="485BCD1D">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     </w:t>
      </w:r>
      <w:r>
        <w:rPr>
          <w:rFonts w:hint="eastAsia" w:ascii="宋体" w:hAnsi="宋体" w:cs="宋体"/>
          <w:szCs w:val="21"/>
        </w:rPr>
        <w:t>：</w:t>
      </w:r>
    </w:p>
    <w:p w14:paraId="4AE43766">
      <w:pPr>
        <w:pStyle w:val="43"/>
        <w:spacing w:line="360" w:lineRule="auto"/>
        <w:ind w:right="-91" w:firstLine="404" w:firstLineChars="200"/>
        <w:rPr>
          <w:rFonts w:hint="eastAsia" w:hAnsi="宋体" w:cs="宋体"/>
          <w:sz w:val="21"/>
          <w:szCs w:val="21"/>
        </w:rPr>
      </w:pPr>
      <w:r>
        <w:rPr>
          <w:rFonts w:hint="eastAsia" w:hAnsi="宋体" w:cs="宋体"/>
          <w:sz w:val="21"/>
          <w:szCs w:val="21"/>
        </w:rPr>
        <w:t>我方</w:t>
      </w:r>
      <w:r>
        <w:rPr>
          <w:rFonts w:hint="eastAsia" w:hAnsi="宋体" w:cs="宋体"/>
          <w:b/>
          <w:sz w:val="21"/>
          <w:szCs w:val="21"/>
          <w:u w:val="single"/>
        </w:rPr>
        <w:t>（投标人名称）</w:t>
      </w:r>
      <w:r>
        <w:rPr>
          <w:rFonts w:hint="eastAsia" w:hAnsi="宋体" w:cs="宋体"/>
          <w:sz w:val="21"/>
          <w:szCs w:val="21"/>
        </w:rPr>
        <w:t>已详细审查了贵方采购编号为</w:t>
      </w:r>
      <w:r>
        <w:rPr>
          <w:rFonts w:hint="eastAsia" w:hAnsi="宋体" w:cs="宋体"/>
          <w:b/>
          <w:spacing w:val="20"/>
          <w:sz w:val="21"/>
          <w:szCs w:val="21"/>
          <w:u w:val="single"/>
        </w:rPr>
        <w:t>（</w:t>
      </w:r>
      <w:r>
        <w:rPr>
          <w:rFonts w:hint="eastAsia" w:hAnsi="宋体" w:cs="宋体"/>
          <w:b/>
          <w:sz w:val="21"/>
          <w:szCs w:val="21"/>
          <w:u w:val="single"/>
        </w:rPr>
        <w:t>采购编号）</w:t>
      </w:r>
      <w:r>
        <w:rPr>
          <w:rFonts w:hint="eastAsia" w:hAnsi="宋体" w:cs="宋体"/>
          <w:sz w:val="21"/>
          <w:szCs w:val="21"/>
        </w:rPr>
        <w:t>的</w:t>
      </w:r>
      <w:r>
        <w:rPr>
          <w:rFonts w:hint="eastAsia" w:hAnsi="宋体" w:cs="宋体"/>
          <w:b/>
          <w:sz w:val="21"/>
          <w:szCs w:val="21"/>
          <w:u w:val="single"/>
        </w:rPr>
        <w:t>（项目名称）</w:t>
      </w:r>
      <w:r>
        <w:rPr>
          <w:rFonts w:hint="eastAsia" w:hAnsi="宋体" w:cs="宋体"/>
          <w:sz w:val="21"/>
          <w:szCs w:val="21"/>
        </w:rPr>
        <w:t>采购项目的采购文件及其相关补充文件</w:t>
      </w:r>
      <w:r>
        <w:rPr>
          <w:rFonts w:hint="eastAsia" w:hAnsi="宋体" w:cs="宋体"/>
          <w:b/>
          <w:sz w:val="21"/>
          <w:szCs w:val="21"/>
        </w:rPr>
        <w:t>（若有）</w:t>
      </w:r>
      <w:r>
        <w:rPr>
          <w:rFonts w:hint="eastAsia" w:hAnsi="宋体" w:cs="宋体"/>
          <w:sz w:val="21"/>
          <w:szCs w:val="21"/>
        </w:rPr>
        <w:t>，并正式授权我公司的</w:t>
      </w:r>
      <w:r>
        <w:rPr>
          <w:rFonts w:hint="eastAsia" w:hAnsi="宋体" w:cs="宋体"/>
          <w:b/>
          <w:sz w:val="21"/>
          <w:szCs w:val="21"/>
          <w:u w:val="single"/>
        </w:rPr>
        <w:t xml:space="preserve">（被授权人姓名）  </w:t>
      </w:r>
      <w:r>
        <w:rPr>
          <w:rFonts w:hint="eastAsia" w:hAnsi="宋体" w:cs="宋体"/>
          <w:sz w:val="21"/>
          <w:szCs w:val="21"/>
        </w:rPr>
        <w:t>以本公司名义，全权代表我方自愿参加上述招标项目的投标，现就有关事项向采购代理机构郑重承诺如下：</w:t>
      </w:r>
    </w:p>
    <w:p w14:paraId="0F62C627">
      <w:pPr>
        <w:spacing w:line="360" w:lineRule="auto"/>
        <w:ind w:firstLine="420" w:firstLineChars="200"/>
        <w:jc w:val="left"/>
        <w:rPr>
          <w:rFonts w:hint="eastAsia" w:ascii="宋体" w:hAnsi="宋体" w:cs="宋体"/>
          <w:szCs w:val="21"/>
        </w:rPr>
      </w:pPr>
      <w:r>
        <w:rPr>
          <w:rFonts w:hint="eastAsia" w:ascii="宋体" w:hAnsi="宋体" w:cs="宋体"/>
          <w:szCs w:val="21"/>
        </w:rPr>
        <w:t>1、我方已详细审查了招标文件的全部内容及其相关补充文件（若有），并完全清晰理解全部内容及相关的补充文件（若有），不存在任何误解之处，同意放弃提出异议和质疑的权利。</w:t>
      </w:r>
    </w:p>
    <w:p w14:paraId="4264A185">
      <w:pPr>
        <w:spacing w:line="360" w:lineRule="auto"/>
        <w:ind w:firstLine="420" w:firstLineChars="200"/>
        <w:jc w:val="left"/>
        <w:rPr>
          <w:rFonts w:hint="eastAsia" w:ascii="宋体" w:hAnsi="宋体" w:cs="宋体"/>
          <w:szCs w:val="21"/>
        </w:rPr>
      </w:pPr>
      <w:r>
        <w:rPr>
          <w:rFonts w:hint="eastAsia" w:ascii="宋体" w:hAnsi="宋体" w:cs="宋体"/>
          <w:szCs w:val="21"/>
        </w:rPr>
        <w:t>2、我方遵守《中华人民共和国政府采购法》及相关法律法规的规定。同意招标文件中所提到的无效标条款，并服从有关开标现场的会议纪律。否则，同意被废除投标资格。</w:t>
      </w:r>
    </w:p>
    <w:p w14:paraId="3591AC4C">
      <w:pPr>
        <w:spacing w:line="360" w:lineRule="auto"/>
        <w:ind w:firstLine="420" w:firstLineChars="200"/>
        <w:jc w:val="left"/>
        <w:rPr>
          <w:rFonts w:hint="eastAsia" w:ascii="宋体" w:hAnsi="宋体" w:cs="宋体"/>
          <w:szCs w:val="21"/>
        </w:rPr>
      </w:pPr>
      <w:r>
        <w:rPr>
          <w:rFonts w:hint="eastAsia" w:ascii="宋体" w:hAnsi="宋体" w:cs="宋体"/>
          <w:szCs w:val="21"/>
        </w:rPr>
        <w:t>3、我方本服务项目所提供的投标服务报价均具充分的合理性和准确性，保证不存在低于成本的恶意报价行为，同时清楚理解到报价最低并非意味着必定获得合同授予资格。</w:t>
      </w:r>
    </w:p>
    <w:p w14:paraId="4031DF72">
      <w:pPr>
        <w:spacing w:line="360" w:lineRule="auto"/>
        <w:ind w:firstLine="420" w:firstLineChars="200"/>
        <w:jc w:val="left"/>
        <w:rPr>
          <w:rFonts w:hint="eastAsia" w:ascii="宋体" w:hAnsi="宋体" w:cs="宋体"/>
          <w:szCs w:val="21"/>
        </w:rPr>
      </w:pPr>
      <w:r>
        <w:rPr>
          <w:rFonts w:hint="eastAsia" w:ascii="宋体" w:hAnsi="宋体" w:cs="宋体"/>
          <w:szCs w:val="21"/>
        </w:rPr>
        <w:t>4、投标有效期为自开标之日起90天内，如在投标有效期内撤回投标，我方同意被废除投标资格。</w:t>
      </w:r>
    </w:p>
    <w:p w14:paraId="558E2250">
      <w:pPr>
        <w:spacing w:line="360" w:lineRule="auto"/>
        <w:ind w:firstLine="420" w:firstLineChars="200"/>
        <w:jc w:val="left"/>
        <w:rPr>
          <w:rFonts w:hint="eastAsia" w:ascii="宋体" w:hAnsi="宋体" w:cs="宋体"/>
          <w:szCs w:val="21"/>
        </w:rPr>
      </w:pPr>
      <w:r>
        <w:rPr>
          <w:rFonts w:hint="eastAsia" w:ascii="宋体" w:hAnsi="宋体" w:cs="宋体"/>
          <w:szCs w:val="21"/>
        </w:rPr>
        <w:t>5、我方承诺参加政府采购活动前3年内在经营活动中没有重大违法记录</w:t>
      </w:r>
      <w:r>
        <w:rPr>
          <w:rFonts w:hint="eastAsia" w:ascii="宋体" w:hAnsi="宋体" w:cs="宋体"/>
          <w:szCs w:val="21"/>
          <w:lang w:eastAsia="zh-CN"/>
        </w:rPr>
        <w:t>，</w:t>
      </w:r>
      <w:r>
        <w:rPr>
          <w:rFonts w:hint="eastAsia" w:ascii="宋体" w:hAnsi="宋体" w:cs="宋体"/>
          <w:szCs w:val="21"/>
        </w:rPr>
        <w:t>依法缴纳了税收</w:t>
      </w:r>
      <w:r>
        <w:rPr>
          <w:rFonts w:hint="eastAsia" w:ascii="宋体" w:hAnsi="宋体" w:cs="宋体"/>
          <w:sz w:val="21"/>
          <w:szCs w:val="21"/>
        </w:rPr>
        <w:t>和社会保障资金</w:t>
      </w:r>
      <w:r>
        <w:rPr>
          <w:rFonts w:hint="eastAsia" w:ascii="宋体" w:hAnsi="宋体" w:cs="宋体"/>
          <w:szCs w:val="21"/>
        </w:rPr>
        <w:t>（投标截止时间进行计算）。</w:t>
      </w:r>
    </w:p>
    <w:p w14:paraId="4A4BFB9A">
      <w:pPr>
        <w:spacing w:line="360" w:lineRule="auto"/>
        <w:ind w:firstLine="420" w:firstLineChars="200"/>
        <w:jc w:val="left"/>
        <w:outlineLvl w:val="2"/>
        <w:rPr>
          <w:rFonts w:hint="eastAsia" w:ascii="宋体" w:hAnsi="宋体" w:cs="宋体"/>
          <w:szCs w:val="21"/>
        </w:rPr>
      </w:pPr>
      <w:r>
        <w:rPr>
          <w:rFonts w:hint="eastAsia" w:ascii="宋体" w:hAnsi="宋体" w:cs="宋体"/>
          <w:szCs w:val="21"/>
        </w:rPr>
        <w:t>6、我方承诺具备本项目履行合同所必需的设备和专业技术能力。</w:t>
      </w:r>
    </w:p>
    <w:p w14:paraId="70038857">
      <w:pPr>
        <w:spacing w:line="360" w:lineRule="auto"/>
        <w:ind w:firstLine="420" w:firstLineChars="200"/>
        <w:jc w:val="left"/>
        <w:rPr>
          <w:rFonts w:hint="eastAsia" w:ascii="宋体" w:hAnsi="宋体" w:cs="宋体"/>
          <w:szCs w:val="21"/>
        </w:rPr>
      </w:pPr>
      <w:r>
        <w:rPr>
          <w:rFonts w:hint="eastAsia" w:ascii="宋体" w:hAnsi="宋体" w:cs="宋体"/>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791D27F6">
      <w:pPr>
        <w:widowControl/>
        <w:spacing w:line="360" w:lineRule="auto"/>
        <w:ind w:firstLine="420" w:firstLineChars="200"/>
        <w:jc w:val="left"/>
        <w:rPr>
          <w:rFonts w:hint="eastAsia" w:ascii="宋体" w:hAnsi="宋体" w:cs="宋体"/>
          <w:szCs w:val="21"/>
        </w:rPr>
      </w:pPr>
      <w:r>
        <w:rPr>
          <w:rFonts w:hint="eastAsia" w:ascii="宋体" w:hAnsi="宋体" w:cs="宋体"/>
          <w:szCs w:val="21"/>
        </w:rPr>
        <w:t>8、我方承诺至本项目投标截止时间止未被列入失信被执行人、重大税收违法案件当事人名单、政府采购严重违法失信行为记录。</w:t>
      </w:r>
    </w:p>
    <w:p w14:paraId="5BF45E5B">
      <w:pPr>
        <w:pStyle w:val="44"/>
        <w:tabs>
          <w:tab w:val="left" w:pos="939"/>
        </w:tabs>
        <w:snapToGrid w:val="0"/>
        <w:ind w:left="716" w:leftChars="150" w:hanging="401" w:hangingChars="191"/>
        <w:rPr>
          <w:rFonts w:hint="eastAsia" w:ascii="宋体" w:hAnsi="宋体" w:cs="宋体"/>
          <w:sz w:val="21"/>
          <w:szCs w:val="21"/>
        </w:rPr>
      </w:pPr>
    </w:p>
    <w:p w14:paraId="7201CB65">
      <w:pPr>
        <w:pStyle w:val="45"/>
        <w:snapToGrid w:val="0"/>
        <w:spacing w:before="156" w:beforeLines="50"/>
        <w:ind w:firstLine="200"/>
        <w:rPr>
          <w:rFonts w:hint="eastAsia" w:ascii="宋体" w:hAnsi="宋体" w:cs="宋体"/>
          <w:sz w:val="21"/>
          <w:szCs w:val="21"/>
        </w:rPr>
      </w:pPr>
    </w:p>
    <w:p w14:paraId="42CD9142">
      <w:pPr>
        <w:spacing w:line="360" w:lineRule="auto"/>
        <w:jc w:val="left"/>
        <w:rPr>
          <w:rFonts w:hint="eastAsia" w:ascii="宋体" w:hAnsi="宋体" w:cs="宋体"/>
          <w:spacing w:val="-4"/>
          <w:szCs w:val="21"/>
        </w:rPr>
      </w:pPr>
      <w:r>
        <w:rPr>
          <w:rFonts w:hint="eastAsia" w:ascii="宋体" w:hAnsi="宋体" w:cs="宋体"/>
          <w:spacing w:val="-4"/>
          <w:szCs w:val="21"/>
        </w:rPr>
        <w:t>投标人名称：</w:t>
      </w:r>
      <w:r>
        <w:rPr>
          <w:rFonts w:hint="eastAsia" w:ascii="宋体" w:hAnsi="宋体" w:cs="宋体"/>
          <w:spacing w:val="-4"/>
          <w:szCs w:val="21"/>
          <w:u w:val="single"/>
        </w:rPr>
        <w:t xml:space="preserve">                  </w:t>
      </w:r>
      <w:r>
        <w:rPr>
          <w:rFonts w:hint="eastAsia" w:ascii="宋体" w:hAnsi="宋体" w:cs="宋体"/>
          <w:spacing w:val="-4"/>
          <w:szCs w:val="21"/>
        </w:rPr>
        <w:t xml:space="preserve">（加盖公章）    </w:t>
      </w:r>
    </w:p>
    <w:p w14:paraId="21C21C6B">
      <w:pPr>
        <w:spacing w:line="360" w:lineRule="auto"/>
        <w:jc w:val="left"/>
        <w:rPr>
          <w:rFonts w:hint="eastAsia" w:ascii="宋体" w:hAnsi="宋体" w:cs="宋体"/>
          <w:spacing w:val="-4"/>
          <w:szCs w:val="21"/>
        </w:rPr>
      </w:pPr>
      <w:r>
        <w:rPr>
          <w:rFonts w:hint="eastAsia" w:ascii="宋体" w:hAnsi="宋体" w:cs="宋体"/>
          <w:spacing w:val="-4"/>
          <w:szCs w:val="21"/>
        </w:rPr>
        <w:t>投标人代表：</w:t>
      </w:r>
      <w:r>
        <w:rPr>
          <w:rFonts w:hint="eastAsia" w:ascii="宋体" w:hAnsi="宋体" w:cs="宋体"/>
          <w:spacing w:val="-4"/>
          <w:szCs w:val="21"/>
          <w:u w:val="single"/>
        </w:rPr>
        <w:t xml:space="preserve">                  </w:t>
      </w:r>
      <w:r>
        <w:rPr>
          <w:rFonts w:hint="eastAsia" w:ascii="宋体" w:hAnsi="宋体" w:cs="宋体"/>
          <w:spacing w:val="-4"/>
          <w:szCs w:val="21"/>
        </w:rPr>
        <w:t xml:space="preserve">（签字或盖章）        </w:t>
      </w:r>
    </w:p>
    <w:p w14:paraId="69F7A63A">
      <w:pPr>
        <w:spacing w:line="360" w:lineRule="auto"/>
        <w:rPr>
          <w:rFonts w:hint="eastAsia" w:ascii="宋体" w:hAnsi="宋体" w:cs="宋体"/>
          <w:spacing w:val="-4"/>
          <w:szCs w:val="21"/>
          <w:u w:val="thick"/>
        </w:rPr>
      </w:pPr>
      <w:r>
        <w:rPr>
          <w:rFonts w:hint="eastAsia" w:ascii="宋体" w:hAnsi="宋体" w:cs="宋体"/>
          <w:spacing w:val="-4"/>
          <w:szCs w:val="21"/>
        </w:rPr>
        <w:t>投标人地址：</w:t>
      </w:r>
      <w:r>
        <w:rPr>
          <w:rFonts w:hint="eastAsia" w:ascii="宋体" w:hAnsi="宋体" w:cs="宋体"/>
          <w:spacing w:val="-4"/>
          <w:szCs w:val="21"/>
          <w:u w:val="single"/>
        </w:rPr>
        <w:t xml:space="preserve">                   </w:t>
      </w:r>
    </w:p>
    <w:p w14:paraId="27C71412">
      <w:pPr>
        <w:pStyle w:val="17"/>
        <w:snapToGrid w:val="0"/>
        <w:rPr>
          <w:rFonts w:hint="eastAsia" w:hAnsi="宋体" w:eastAsia="宋体" w:cs="宋体"/>
          <w:sz w:val="21"/>
          <w:szCs w:val="21"/>
        </w:rPr>
      </w:pPr>
      <w:r>
        <w:rPr>
          <w:rFonts w:hint="eastAsia" w:hAnsi="宋体" w:eastAsia="宋体" w:cs="宋体"/>
          <w:spacing w:val="20"/>
          <w:sz w:val="21"/>
          <w:szCs w:val="21"/>
        </w:rPr>
        <w:t>日期：</w:t>
      </w:r>
      <w:r>
        <w:rPr>
          <w:rFonts w:hint="eastAsia" w:hAnsi="宋体" w:eastAsia="宋体" w:cs="宋体"/>
          <w:spacing w:val="20"/>
          <w:sz w:val="21"/>
          <w:szCs w:val="21"/>
          <w:u w:val="single"/>
        </w:rPr>
        <w:t xml:space="preserve">    </w:t>
      </w:r>
      <w:r>
        <w:rPr>
          <w:rFonts w:hint="eastAsia" w:hAnsi="宋体" w:eastAsia="宋体" w:cs="宋体"/>
          <w:spacing w:val="20"/>
          <w:sz w:val="21"/>
          <w:szCs w:val="21"/>
        </w:rPr>
        <w:t>年</w:t>
      </w:r>
      <w:r>
        <w:rPr>
          <w:rFonts w:hint="eastAsia" w:hAnsi="宋体" w:eastAsia="宋体" w:cs="宋体"/>
          <w:spacing w:val="20"/>
          <w:sz w:val="21"/>
          <w:szCs w:val="21"/>
          <w:u w:val="single"/>
        </w:rPr>
        <w:t xml:space="preserve">   </w:t>
      </w:r>
      <w:r>
        <w:rPr>
          <w:rFonts w:hint="eastAsia" w:hAnsi="宋体" w:eastAsia="宋体" w:cs="宋体"/>
          <w:spacing w:val="20"/>
          <w:sz w:val="21"/>
          <w:szCs w:val="21"/>
        </w:rPr>
        <w:t>月</w:t>
      </w:r>
      <w:r>
        <w:rPr>
          <w:rFonts w:hint="eastAsia" w:hAnsi="宋体" w:eastAsia="宋体" w:cs="宋体"/>
          <w:spacing w:val="20"/>
          <w:sz w:val="21"/>
          <w:szCs w:val="21"/>
          <w:u w:val="single"/>
        </w:rPr>
        <w:t xml:space="preserve">   </w:t>
      </w:r>
      <w:r>
        <w:rPr>
          <w:rFonts w:hint="eastAsia" w:hAnsi="宋体" w:eastAsia="宋体" w:cs="宋体"/>
          <w:spacing w:val="20"/>
          <w:sz w:val="21"/>
          <w:szCs w:val="21"/>
        </w:rPr>
        <w:t>日</w:t>
      </w:r>
    </w:p>
    <w:p w14:paraId="798277BA">
      <w:pPr>
        <w:snapToGrid w:val="0"/>
        <w:spacing w:line="360" w:lineRule="auto"/>
        <w:jc w:val="left"/>
        <w:rPr>
          <w:rFonts w:hint="eastAsia" w:ascii="宋体" w:hAnsi="宋体" w:cs="宋体"/>
          <w:b/>
          <w:bCs/>
          <w:szCs w:val="21"/>
        </w:rPr>
      </w:pPr>
    </w:p>
    <w:p w14:paraId="3F5C5A3D">
      <w:pPr>
        <w:snapToGrid w:val="0"/>
        <w:spacing w:line="360" w:lineRule="auto"/>
        <w:jc w:val="left"/>
        <w:rPr>
          <w:rFonts w:hint="eastAsia" w:ascii="宋体" w:hAnsi="宋体" w:cs="宋体"/>
          <w:b/>
          <w:bCs/>
          <w:szCs w:val="21"/>
        </w:rPr>
      </w:pPr>
    </w:p>
    <w:p w14:paraId="07A75293">
      <w:pPr>
        <w:snapToGrid w:val="0"/>
        <w:spacing w:line="360" w:lineRule="auto"/>
        <w:jc w:val="left"/>
        <w:outlineLvl w:val="1"/>
        <w:rPr>
          <w:rFonts w:hint="eastAsia" w:ascii="宋体" w:hAnsi="宋体" w:cs="宋体"/>
          <w:b/>
          <w:bCs/>
          <w:szCs w:val="21"/>
        </w:rPr>
      </w:pPr>
    </w:p>
    <w:p w14:paraId="78511E07">
      <w:pPr>
        <w:snapToGrid w:val="0"/>
        <w:spacing w:line="360" w:lineRule="auto"/>
        <w:jc w:val="left"/>
        <w:outlineLvl w:val="1"/>
        <w:rPr>
          <w:rFonts w:hint="eastAsia" w:ascii="宋体" w:hAnsi="宋体" w:cs="宋体"/>
          <w:b/>
          <w:bCs/>
          <w:szCs w:val="21"/>
        </w:rPr>
      </w:pPr>
    </w:p>
    <w:p w14:paraId="4AE67789">
      <w:pPr>
        <w:snapToGrid w:val="0"/>
        <w:spacing w:line="360" w:lineRule="auto"/>
        <w:jc w:val="left"/>
        <w:outlineLvl w:val="1"/>
        <w:rPr>
          <w:rFonts w:hint="eastAsia" w:ascii="宋体" w:hAnsi="宋体" w:cs="宋体"/>
          <w:b/>
          <w:bCs/>
          <w:szCs w:val="21"/>
        </w:rPr>
      </w:pPr>
    </w:p>
    <w:p w14:paraId="2669324B">
      <w:pPr>
        <w:snapToGrid w:val="0"/>
        <w:spacing w:line="360" w:lineRule="auto"/>
        <w:jc w:val="left"/>
        <w:outlineLvl w:val="1"/>
        <w:rPr>
          <w:rFonts w:hint="eastAsia" w:ascii="宋体" w:hAnsi="宋体" w:cs="宋体"/>
          <w:b/>
          <w:bCs/>
          <w:szCs w:val="21"/>
        </w:rPr>
      </w:pPr>
    </w:p>
    <w:p w14:paraId="36EDEE1F">
      <w:pPr>
        <w:snapToGrid w:val="0"/>
        <w:spacing w:line="360" w:lineRule="auto"/>
        <w:jc w:val="left"/>
        <w:outlineLvl w:val="1"/>
        <w:rPr>
          <w:rFonts w:hint="eastAsia" w:ascii="宋体" w:hAnsi="宋体" w:cs="宋体"/>
          <w:b/>
          <w:bCs/>
          <w:szCs w:val="21"/>
        </w:rPr>
      </w:pPr>
    </w:p>
    <w:p w14:paraId="381A3E9F">
      <w:pPr>
        <w:snapToGrid w:val="0"/>
        <w:spacing w:line="360" w:lineRule="auto"/>
        <w:jc w:val="left"/>
        <w:outlineLvl w:val="1"/>
        <w:rPr>
          <w:rFonts w:hint="eastAsia" w:ascii="宋体" w:hAnsi="宋体" w:cs="宋体"/>
          <w:b/>
          <w:bCs/>
          <w:szCs w:val="21"/>
        </w:rPr>
      </w:pPr>
      <w:r>
        <w:rPr>
          <w:rFonts w:hint="eastAsia" w:ascii="宋体" w:hAnsi="宋体" w:cs="宋体"/>
          <w:b/>
          <w:bCs/>
          <w:szCs w:val="21"/>
        </w:rPr>
        <w:t>三、声明函格式：</w:t>
      </w:r>
    </w:p>
    <w:p w14:paraId="00E63026">
      <w:pPr>
        <w:snapToGrid w:val="0"/>
        <w:spacing w:before="156" w:beforeLines="50" w:after="50"/>
        <w:jc w:val="center"/>
        <w:rPr>
          <w:rFonts w:hint="eastAsia" w:ascii="宋体" w:hAnsi="宋体" w:cs="宋体"/>
          <w:b/>
          <w:szCs w:val="21"/>
        </w:rPr>
      </w:pPr>
      <w:r>
        <w:rPr>
          <w:rFonts w:hint="eastAsia" w:ascii="宋体" w:hAnsi="宋体" w:cs="宋体"/>
          <w:b/>
          <w:szCs w:val="21"/>
        </w:rPr>
        <w:t>声明函</w:t>
      </w:r>
    </w:p>
    <w:p w14:paraId="772EC58F">
      <w:pPr>
        <w:snapToGrid w:val="0"/>
        <w:spacing w:before="156" w:beforeLines="50" w:after="50"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    </w:t>
      </w:r>
      <w:r>
        <w:rPr>
          <w:rFonts w:hint="eastAsia" w:ascii="宋体" w:hAnsi="宋体" w:cs="宋体"/>
          <w:szCs w:val="21"/>
        </w:rPr>
        <w:t>：</w:t>
      </w:r>
    </w:p>
    <w:p w14:paraId="6F8CA015">
      <w:pPr>
        <w:pStyle w:val="13"/>
        <w:spacing w:line="360" w:lineRule="auto"/>
        <w:ind w:firstLine="480"/>
        <w:rPr>
          <w:rFonts w:hint="eastAsia" w:ascii="宋体" w:hAnsi="宋体" w:cs="宋体"/>
          <w:sz w:val="21"/>
          <w:szCs w:val="21"/>
        </w:rPr>
      </w:pPr>
      <w:r>
        <w:rPr>
          <w:rFonts w:hint="eastAsia" w:ascii="宋体" w:hAnsi="宋体" w:cs="宋体"/>
          <w:sz w:val="21"/>
          <w:szCs w:val="21"/>
        </w:rPr>
        <w:t>我方</w:t>
      </w:r>
      <w:r>
        <w:rPr>
          <w:rFonts w:hint="eastAsia" w:ascii="宋体" w:hAnsi="宋体" w:cs="宋体"/>
          <w:sz w:val="21"/>
          <w:szCs w:val="21"/>
          <w:u w:val="single"/>
        </w:rPr>
        <w:t xml:space="preserve">    （投标人）          </w:t>
      </w:r>
      <w:r>
        <w:rPr>
          <w:rFonts w:hint="eastAsia" w:ascii="宋体" w:hAnsi="宋体" w:cs="宋体"/>
          <w:sz w:val="21"/>
          <w:szCs w:val="21"/>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44E84736">
      <w:pPr>
        <w:pStyle w:val="13"/>
        <w:spacing w:line="360" w:lineRule="auto"/>
        <w:ind w:firstLine="480"/>
        <w:rPr>
          <w:rFonts w:hint="eastAsia" w:ascii="宋体" w:hAnsi="宋体" w:cs="宋体"/>
          <w:sz w:val="21"/>
          <w:szCs w:val="21"/>
        </w:rPr>
      </w:pPr>
      <w:r>
        <w:rPr>
          <w:rFonts w:hint="eastAsia" w:ascii="宋体" w:hAnsi="宋体" w:cs="宋体"/>
          <w:sz w:val="21"/>
          <w:szCs w:val="21"/>
        </w:rPr>
        <w:t>特此声明！</w:t>
      </w:r>
    </w:p>
    <w:p w14:paraId="455B81AC">
      <w:pPr>
        <w:pStyle w:val="13"/>
        <w:ind w:firstLine="480"/>
        <w:rPr>
          <w:rFonts w:hint="eastAsia" w:ascii="宋体" w:hAnsi="宋体" w:cs="宋体"/>
          <w:sz w:val="21"/>
          <w:szCs w:val="21"/>
        </w:rPr>
      </w:pPr>
    </w:p>
    <w:p w14:paraId="207D4373">
      <w:pPr>
        <w:snapToGrid w:val="0"/>
        <w:spacing w:before="156" w:beforeLines="50"/>
        <w:ind w:firstLine="200"/>
        <w:rPr>
          <w:rFonts w:hint="eastAsia" w:ascii="宋体" w:hAnsi="宋体" w:cs="宋体"/>
          <w:szCs w:val="21"/>
        </w:rPr>
      </w:pPr>
    </w:p>
    <w:p w14:paraId="3CF99A2E">
      <w:pPr>
        <w:snapToGrid w:val="0"/>
        <w:spacing w:before="156" w:beforeLines="50"/>
        <w:ind w:firstLine="5460" w:firstLineChars="2600"/>
        <w:rPr>
          <w:rFonts w:hint="eastAsia"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pacing w:val="-4"/>
          <w:szCs w:val="21"/>
        </w:rPr>
        <w:t>（加盖公章）</w:t>
      </w:r>
    </w:p>
    <w:p w14:paraId="21AFBDA8">
      <w:pPr>
        <w:snapToGrid w:val="0"/>
        <w:spacing w:before="156" w:beforeLines="50"/>
        <w:ind w:firstLine="200"/>
        <w:jc w:val="center"/>
        <w:rPr>
          <w:rFonts w:hint="eastAsia" w:ascii="宋体" w:hAnsi="宋体" w:cs="宋体"/>
          <w:szCs w:val="21"/>
        </w:rPr>
      </w:pPr>
      <w:r>
        <w:rPr>
          <w:rFonts w:hint="eastAsia" w:ascii="宋体" w:hAnsi="宋体" w:cs="宋体"/>
          <w:szCs w:val="21"/>
        </w:rPr>
        <w:t xml:space="preserve">                                                 法定代表人（签字或盖章）：</w:t>
      </w:r>
    </w:p>
    <w:p w14:paraId="2D84D148">
      <w:pPr>
        <w:pStyle w:val="45"/>
        <w:snapToGrid w:val="0"/>
        <w:spacing w:before="156" w:beforeLines="50"/>
        <w:ind w:firstLine="200"/>
        <w:jc w:val="center"/>
        <w:rPr>
          <w:rFonts w:hint="eastAsia" w:ascii="宋体" w:hAnsi="宋体" w:cs="宋体"/>
          <w:sz w:val="21"/>
          <w:szCs w:val="21"/>
        </w:rPr>
      </w:pPr>
      <w:r>
        <w:rPr>
          <w:rFonts w:hint="eastAsia" w:ascii="宋体" w:hAnsi="宋体" w:cs="宋体"/>
          <w:sz w:val="21"/>
          <w:szCs w:val="21"/>
        </w:rPr>
        <w:t xml:space="preserve">                                       年    月    日</w:t>
      </w:r>
    </w:p>
    <w:p w14:paraId="52557320">
      <w:pPr>
        <w:snapToGrid w:val="0"/>
        <w:spacing w:before="156" w:beforeLines="50" w:after="50"/>
        <w:ind w:firstLine="422" w:firstLineChars="200"/>
        <w:jc w:val="left"/>
        <w:rPr>
          <w:rFonts w:hint="eastAsia" w:ascii="宋体" w:hAnsi="宋体" w:cs="宋体"/>
          <w:b/>
          <w:bCs/>
          <w:szCs w:val="21"/>
        </w:rPr>
      </w:pPr>
    </w:p>
    <w:p w14:paraId="0574F62C">
      <w:pPr>
        <w:snapToGrid w:val="0"/>
        <w:spacing w:before="156" w:beforeLines="50" w:after="50"/>
        <w:ind w:firstLine="482" w:firstLineChars="200"/>
        <w:jc w:val="left"/>
        <w:rPr>
          <w:rFonts w:hint="eastAsia" w:ascii="宋体" w:hAnsi="宋体" w:cs="宋体"/>
          <w:b/>
          <w:bCs/>
          <w:sz w:val="24"/>
        </w:rPr>
      </w:pPr>
    </w:p>
    <w:p w14:paraId="25FA8860">
      <w:pPr>
        <w:pStyle w:val="13"/>
        <w:rPr>
          <w:rFonts w:hint="eastAsia" w:ascii="宋体" w:hAnsi="宋体" w:cs="宋体"/>
        </w:rPr>
      </w:pPr>
    </w:p>
    <w:p w14:paraId="26A9C4EA">
      <w:pPr>
        <w:pStyle w:val="13"/>
        <w:rPr>
          <w:rFonts w:hint="eastAsia" w:ascii="宋体" w:hAnsi="宋体" w:cs="宋体"/>
        </w:rPr>
      </w:pPr>
    </w:p>
    <w:p w14:paraId="10966EAD">
      <w:pPr>
        <w:pStyle w:val="13"/>
        <w:rPr>
          <w:rFonts w:hint="eastAsia" w:ascii="宋体" w:hAnsi="宋体" w:cs="宋体"/>
        </w:rPr>
      </w:pPr>
    </w:p>
    <w:p w14:paraId="4CBF2BAB">
      <w:pPr>
        <w:pStyle w:val="13"/>
        <w:rPr>
          <w:rFonts w:hint="eastAsia" w:ascii="宋体" w:hAnsi="宋体" w:cs="宋体"/>
        </w:rPr>
      </w:pPr>
    </w:p>
    <w:p w14:paraId="57AC5400">
      <w:pPr>
        <w:pStyle w:val="14"/>
        <w:ind w:left="0" w:leftChars="0" w:firstLine="0" w:firstLineChars="0"/>
      </w:pPr>
    </w:p>
    <w:p w14:paraId="20ECD2FE">
      <w:pPr>
        <w:spacing w:line="360" w:lineRule="auto"/>
        <w:rPr>
          <w:rFonts w:hint="eastAsia" w:ascii="宋体" w:hAnsi="宋体" w:cs="宋体"/>
          <w:b/>
          <w:bCs/>
          <w:szCs w:val="21"/>
        </w:rPr>
      </w:pPr>
    </w:p>
    <w:p w14:paraId="702E33BF">
      <w:pPr>
        <w:snapToGrid w:val="0"/>
        <w:spacing w:line="360" w:lineRule="auto"/>
        <w:jc w:val="left"/>
        <w:outlineLvl w:val="1"/>
        <w:rPr>
          <w:rFonts w:hint="eastAsia" w:ascii="宋体" w:hAnsi="宋体" w:cs="宋体"/>
          <w:b/>
          <w:bCs/>
          <w:szCs w:val="21"/>
        </w:rPr>
      </w:pPr>
      <w:r>
        <w:rPr>
          <w:rFonts w:hint="eastAsia" w:ascii="宋体" w:hAnsi="宋体" w:cs="宋体"/>
          <w:b/>
          <w:bCs/>
          <w:szCs w:val="21"/>
        </w:rPr>
        <w:t>四、投标人法定代表人身份证扫描件</w:t>
      </w:r>
    </w:p>
    <w:p w14:paraId="3E4063C5">
      <w:pPr>
        <w:spacing w:line="480" w:lineRule="auto"/>
        <w:ind w:firstLine="463" w:firstLineChars="192"/>
        <w:jc w:val="center"/>
        <w:rPr>
          <w:rFonts w:hint="eastAsia" w:ascii="宋体" w:hAnsi="宋体" w:cs="宋体"/>
          <w:b/>
          <w:bCs/>
          <w:sz w:val="24"/>
        </w:rPr>
      </w:pPr>
    </w:p>
    <w:p w14:paraId="7D02CB4A">
      <w:pPr>
        <w:pStyle w:val="13"/>
        <w:rPr>
          <w:rFonts w:hint="eastAsia" w:ascii="宋体" w:hAnsi="宋体" w:cs="宋体"/>
        </w:rPr>
      </w:pPr>
    </w:p>
    <w:p w14:paraId="37758DB4">
      <w:pPr>
        <w:widowControl/>
        <w:jc w:val="left"/>
        <w:rPr>
          <w:rFonts w:hint="eastAsia" w:ascii="宋体" w:hAnsi="宋体" w:cs="宋体"/>
          <w:b/>
          <w:bCs/>
          <w:szCs w:val="21"/>
        </w:rPr>
      </w:pPr>
      <w:r>
        <w:rPr>
          <w:rFonts w:ascii="宋体" w:hAnsi="宋体" w:cs="宋体"/>
          <w:b/>
          <w:bCs/>
          <w:szCs w:val="21"/>
        </w:rPr>
        <w:br w:type="page"/>
      </w:r>
    </w:p>
    <w:p w14:paraId="42A0DF94">
      <w:pPr>
        <w:snapToGrid w:val="0"/>
        <w:spacing w:line="360" w:lineRule="auto"/>
        <w:jc w:val="left"/>
        <w:outlineLvl w:val="1"/>
        <w:rPr>
          <w:rFonts w:hint="eastAsia" w:ascii="宋体" w:hAnsi="宋体" w:cs="宋体"/>
          <w:b/>
          <w:bCs/>
          <w:szCs w:val="21"/>
        </w:rPr>
      </w:pPr>
      <w:r>
        <w:rPr>
          <w:rFonts w:hint="eastAsia" w:ascii="宋体" w:hAnsi="宋体" w:cs="宋体"/>
          <w:b/>
          <w:bCs/>
          <w:szCs w:val="21"/>
        </w:rPr>
        <w:t>五、法定代表人授权委托书格式：</w:t>
      </w:r>
    </w:p>
    <w:p w14:paraId="0C22F049">
      <w:pPr>
        <w:pStyle w:val="58"/>
        <w:ind w:firstLine="0"/>
        <w:jc w:val="center"/>
        <w:rPr>
          <w:rFonts w:hint="eastAsia"/>
        </w:rPr>
      </w:pPr>
    </w:p>
    <w:p w14:paraId="69B25656">
      <w:pPr>
        <w:pStyle w:val="58"/>
        <w:ind w:firstLine="0"/>
        <w:jc w:val="center"/>
        <w:rPr>
          <w:rFonts w:hint="eastAsia" w:cs="宋体"/>
          <w:kern w:val="2"/>
          <w:sz w:val="21"/>
          <w:szCs w:val="21"/>
        </w:rPr>
      </w:pPr>
      <w:r>
        <w:rPr>
          <w:rFonts w:hint="eastAsia" w:cs="宋体"/>
          <w:kern w:val="2"/>
          <w:sz w:val="21"/>
          <w:szCs w:val="21"/>
        </w:rPr>
        <w:t>法定代表人授权委托书</w:t>
      </w:r>
    </w:p>
    <w:p w14:paraId="79D0E014">
      <w:pPr>
        <w:snapToGrid w:val="0"/>
        <w:spacing w:before="156" w:beforeLines="50" w:after="156" w:afterLines="50" w:line="360" w:lineRule="auto"/>
        <w:ind w:firstLine="630" w:firstLineChars="300"/>
        <w:rPr>
          <w:rFonts w:hint="eastAsia" w:ascii="宋体" w:hAnsi="宋体" w:cs="宋体"/>
          <w:szCs w:val="21"/>
        </w:rPr>
      </w:pPr>
    </w:p>
    <w:p w14:paraId="6A9595F9">
      <w:pPr>
        <w:snapToGrid w:val="0"/>
        <w:spacing w:before="156" w:beforeLines="50"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（招标采购人名称）：</w:t>
      </w:r>
    </w:p>
    <w:p w14:paraId="1CAF4F5C">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我 </w:t>
      </w:r>
      <w:r>
        <w:rPr>
          <w:rFonts w:hint="eastAsia" w:ascii="宋体" w:hAnsi="宋体" w:cs="宋体"/>
          <w:b/>
          <w:bCs/>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（投标人名称）的法定代表人，现授权委托本单位在职职工</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i/>
          <w:iCs/>
          <w:szCs w:val="21"/>
          <w:u w:val="single"/>
        </w:rPr>
        <w:t xml:space="preserve">                    </w:t>
      </w:r>
      <w:r>
        <w:rPr>
          <w:rFonts w:hint="eastAsia" w:ascii="宋体" w:hAnsi="宋体" w:cs="宋体"/>
          <w:szCs w:val="21"/>
        </w:rPr>
        <w:t>项目的投标活动，并代表我方全权办理针对上述项目的投标、开标、评标、签约等具体事务和签署相关文件。</w:t>
      </w:r>
    </w:p>
    <w:p w14:paraId="667967D8">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我方对被授权人的签名负全部责任。</w:t>
      </w:r>
    </w:p>
    <w:p w14:paraId="391D0006">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在撤销授权的书面通知以前，本授权函一直有效。被授权人在授权函有效期内签署的所有文件不因授权的撤销而失效。</w:t>
      </w:r>
    </w:p>
    <w:p w14:paraId="6204680B">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被授权人无转委托权，特此委托。</w:t>
      </w:r>
    </w:p>
    <w:p w14:paraId="3CF8A034">
      <w:pPr>
        <w:snapToGrid w:val="0"/>
        <w:spacing w:before="156" w:beforeLines="50" w:line="360" w:lineRule="auto"/>
        <w:ind w:firstLine="420" w:firstLineChars="200"/>
        <w:rPr>
          <w:rFonts w:hint="eastAsia" w:ascii="宋体" w:hAnsi="宋体" w:cs="宋体"/>
          <w:szCs w:val="21"/>
        </w:rPr>
      </w:pPr>
      <w:r>
        <w:rPr>
          <w:rFonts w:hint="eastAsia" w:ascii="宋体" w:hAnsi="宋体" w:cs="宋体"/>
          <w:szCs w:val="21"/>
        </w:rPr>
        <w:t>被授权人（签字或盖章）：                法定代表人（签字或盖章）：</w:t>
      </w:r>
    </w:p>
    <w:p w14:paraId="3492CC73">
      <w:pPr>
        <w:snapToGrid w:val="0"/>
        <w:spacing w:before="156" w:beforeLines="50" w:line="360" w:lineRule="auto"/>
        <w:rPr>
          <w:rFonts w:hint="eastAsia" w:ascii="宋体" w:hAnsi="宋体" w:cs="宋体"/>
          <w:szCs w:val="21"/>
        </w:rPr>
      </w:pPr>
      <w:r>
        <w:rPr>
          <w:rFonts w:hint="eastAsia" w:ascii="宋体" w:hAnsi="宋体" w:cs="宋体"/>
          <w:szCs w:val="21"/>
        </w:rPr>
        <w:t xml:space="preserve">                                            投标人公章：</w:t>
      </w:r>
    </w:p>
    <w:p w14:paraId="087E5A4B">
      <w:pPr>
        <w:snapToGrid w:val="0"/>
        <w:spacing w:before="156" w:beforeLines="50" w:line="360" w:lineRule="auto"/>
        <w:rPr>
          <w:rFonts w:hint="eastAsia" w:ascii="宋体" w:hAnsi="宋体" w:cs="宋体"/>
          <w:szCs w:val="21"/>
        </w:rPr>
      </w:pPr>
      <w:r>
        <w:rPr>
          <w:rFonts w:hint="eastAsia" w:ascii="宋体" w:hAnsi="宋体" w:cs="宋体"/>
          <w:szCs w:val="21"/>
        </w:rPr>
        <w:t xml:space="preserve">                                                    年    月    日</w:t>
      </w:r>
    </w:p>
    <w:p w14:paraId="6ED0173D">
      <w:pPr>
        <w:snapToGrid w:val="0"/>
        <w:spacing w:before="156" w:beforeLines="50" w:line="360" w:lineRule="auto"/>
        <w:rPr>
          <w:rFonts w:hint="eastAsia" w:ascii="宋体" w:hAnsi="宋体" w:cs="宋体"/>
          <w:b/>
          <w:bCs/>
          <w:szCs w:val="21"/>
          <w:u w:val="single"/>
        </w:rPr>
      </w:pPr>
    </w:p>
    <w:p w14:paraId="56C6C3B0">
      <w:pPr>
        <w:snapToGrid w:val="0"/>
        <w:spacing w:before="156" w:beforeLines="50" w:line="360" w:lineRule="auto"/>
        <w:rPr>
          <w:rFonts w:hint="eastAsia" w:ascii="宋体" w:hAnsi="宋体" w:cs="宋体"/>
          <w:b/>
          <w:bCs/>
          <w:szCs w:val="21"/>
          <w:u w:val="single"/>
        </w:rPr>
      </w:pPr>
      <w:r>
        <w:rPr>
          <w:rFonts w:hint="eastAsia" w:ascii="宋体" w:hAnsi="宋体" w:cs="宋体"/>
          <w:b/>
          <w:bCs/>
          <w:szCs w:val="21"/>
          <w:u w:val="single"/>
        </w:rPr>
        <w:t>注：授权委托书必须有法定代表人和投标人代表双方签字（或盖章），否则将导致投标无效。</w:t>
      </w:r>
    </w:p>
    <w:p w14:paraId="54DB80B5">
      <w:pPr>
        <w:snapToGrid w:val="0"/>
        <w:spacing w:before="156" w:beforeLines="50" w:after="156" w:afterLines="50" w:line="360" w:lineRule="auto"/>
        <w:rPr>
          <w:rFonts w:hint="eastAsia" w:ascii="宋体" w:hAnsi="宋体" w:cs="宋体"/>
          <w:b/>
          <w:bCs/>
          <w:szCs w:val="21"/>
          <w:u w:val="single"/>
        </w:rPr>
      </w:pPr>
      <w:r>
        <w:rPr>
          <w:rFonts w:hint="eastAsia" w:ascii="宋体" w:hAnsi="宋体" w:cs="宋体"/>
          <w:b/>
          <w:bCs/>
          <w:szCs w:val="21"/>
          <w:u w:val="single"/>
        </w:rPr>
        <w:t>附：1、投标人代表和法定代表人身份证扫描件。</w:t>
      </w:r>
    </w:p>
    <w:p w14:paraId="5ED29915">
      <w:pPr>
        <w:spacing w:before="156" w:beforeLines="50" w:after="156" w:afterLines="50"/>
        <w:rPr>
          <w:rFonts w:hint="eastAsia" w:ascii="宋体" w:hAnsi="宋体" w:cs="宋体"/>
          <w:b/>
          <w:bCs/>
          <w:szCs w:val="21"/>
        </w:rPr>
      </w:pPr>
      <w:r>
        <w:rPr>
          <w:rFonts w:hint="eastAsia" w:ascii="宋体" w:hAnsi="宋体" w:cs="宋体"/>
          <w:b/>
          <w:bCs/>
          <w:szCs w:val="21"/>
        </w:rPr>
        <w:br w:type="page"/>
      </w:r>
    </w:p>
    <w:p w14:paraId="4C631A49">
      <w:pPr>
        <w:outlineLvl w:val="1"/>
        <w:rPr>
          <w:rFonts w:hint="eastAsia" w:ascii="宋体" w:hAnsi="宋体" w:cs="宋体"/>
          <w:szCs w:val="21"/>
        </w:rPr>
      </w:pPr>
      <w:r>
        <w:rPr>
          <w:rFonts w:hint="eastAsia" w:ascii="宋体" w:hAnsi="宋体" w:cs="宋体"/>
          <w:b/>
          <w:bCs/>
          <w:szCs w:val="21"/>
          <w:lang w:val="en-US" w:eastAsia="zh-CN"/>
        </w:rPr>
        <w:t>六</w:t>
      </w:r>
      <w:r>
        <w:rPr>
          <w:rFonts w:hint="eastAsia" w:ascii="宋体" w:hAnsi="宋体" w:cs="宋体"/>
          <w:b/>
          <w:bCs/>
          <w:szCs w:val="21"/>
        </w:rPr>
        <w:t>、投标人基本情况表</w:t>
      </w:r>
    </w:p>
    <w:p w14:paraId="3DE052B7">
      <w:pPr>
        <w:snapToGrid w:val="0"/>
        <w:spacing w:line="360" w:lineRule="auto"/>
        <w:jc w:val="center"/>
        <w:rPr>
          <w:rFonts w:hint="eastAsia" w:ascii="宋体" w:hAnsi="宋体" w:cs="宋体"/>
          <w:b/>
          <w:szCs w:val="21"/>
        </w:rPr>
      </w:pPr>
      <w:r>
        <w:rPr>
          <w:rFonts w:hint="eastAsia" w:ascii="宋体" w:hAnsi="宋体" w:cs="宋体"/>
          <w:b/>
          <w:szCs w:val="21"/>
        </w:rPr>
        <w:t>投标人基本情况表</w:t>
      </w:r>
    </w:p>
    <w:tbl>
      <w:tblPr>
        <w:tblStyle w:val="30"/>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14:paraId="39D6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36E6E16F">
            <w:pPr>
              <w:spacing w:line="440" w:lineRule="exact"/>
              <w:jc w:val="center"/>
              <w:rPr>
                <w:rFonts w:hint="eastAsia" w:ascii="宋体" w:hAnsi="宋体" w:cs="宋体"/>
                <w:color w:val="000000"/>
                <w:szCs w:val="21"/>
              </w:rPr>
            </w:pPr>
            <w:r>
              <w:rPr>
                <w:rFonts w:hint="eastAsia" w:ascii="宋体" w:hAnsi="宋体" w:cs="宋体"/>
                <w:color w:val="000000"/>
                <w:szCs w:val="21"/>
              </w:rPr>
              <w:t>企业名称</w:t>
            </w:r>
          </w:p>
        </w:tc>
        <w:tc>
          <w:tcPr>
            <w:tcW w:w="4820" w:type="dxa"/>
            <w:gridSpan w:val="6"/>
            <w:vAlign w:val="center"/>
          </w:tcPr>
          <w:p w14:paraId="50474905">
            <w:pPr>
              <w:spacing w:line="440" w:lineRule="exact"/>
              <w:jc w:val="center"/>
              <w:rPr>
                <w:rFonts w:hint="eastAsia" w:ascii="宋体" w:hAnsi="宋体" w:cs="宋体"/>
                <w:color w:val="000000"/>
                <w:szCs w:val="21"/>
              </w:rPr>
            </w:pPr>
          </w:p>
        </w:tc>
        <w:tc>
          <w:tcPr>
            <w:tcW w:w="1701" w:type="dxa"/>
            <w:gridSpan w:val="2"/>
            <w:vAlign w:val="center"/>
          </w:tcPr>
          <w:p w14:paraId="3BA50F5C">
            <w:pPr>
              <w:spacing w:line="440" w:lineRule="exact"/>
              <w:jc w:val="center"/>
              <w:rPr>
                <w:rFonts w:hint="eastAsia" w:ascii="宋体" w:hAnsi="宋体" w:cs="宋体"/>
                <w:color w:val="000000"/>
                <w:szCs w:val="21"/>
              </w:rPr>
            </w:pPr>
            <w:r>
              <w:rPr>
                <w:rFonts w:hint="eastAsia" w:ascii="宋体" w:hAnsi="宋体" w:cs="宋体"/>
                <w:color w:val="000000"/>
                <w:szCs w:val="21"/>
              </w:rPr>
              <w:t>法人代表</w:t>
            </w:r>
          </w:p>
        </w:tc>
        <w:tc>
          <w:tcPr>
            <w:tcW w:w="2551" w:type="dxa"/>
            <w:gridSpan w:val="4"/>
            <w:vAlign w:val="center"/>
          </w:tcPr>
          <w:p w14:paraId="4F472C29">
            <w:pPr>
              <w:spacing w:line="440" w:lineRule="exact"/>
              <w:jc w:val="center"/>
              <w:rPr>
                <w:rFonts w:hint="eastAsia" w:ascii="宋体" w:hAnsi="宋体" w:cs="宋体"/>
                <w:color w:val="000000"/>
                <w:szCs w:val="21"/>
              </w:rPr>
            </w:pPr>
          </w:p>
        </w:tc>
      </w:tr>
      <w:tr w14:paraId="37A5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1CB69B3C">
            <w:pPr>
              <w:spacing w:line="440" w:lineRule="exact"/>
              <w:jc w:val="center"/>
              <w:rPr>
                <w:rFonts w:hint="eastAsia" w:ascii="宋体" w:hAnsi="宋体" w:cs="宋体"/>
                <w:color w:val="000000"/>
                <w:szCs w:val="21"/>
              </w:rPr>
            </w:pPr>
            <w:r>
              <w:rPr>
                <w:rFonts w:hint="eastAsia" w:ascii="宋体" w:hAnsi="宋体" w:cs="宋体"/>
                <w:color w:val="000000"/>
                <w:szCs w:val="21"/>
              </w:rPr>
              <w:t>地址</w:t>
            </w:r>
          </w:p>
        </w:tc>
        <w:tc>
          <w:tcPr>
            <w:tcW w:w="4820" w:type="dxa"/>
            <w:gridSpan w:val="6"/>
            <w:vAlign w:val="center"/>
          </w:tcPr>
          <w:p w14:paraId="7EDB5A3F">
            <w:pPr>
              <w:spacing w:line="440" w:lineRule="exact"/>
              <w:jc w:val="center"/>
              <w:rPr>
                <w:rFonts w:hint="eastAsia" w:ascii="宋体" w:hAnsi="宋体" w:cs="宋体"/>
                <w:color w:val="000000"/>
                <w:szCs w:val="21"/>
              </w:rPr>
            </w:pPr>
          </w:p>
        </w:tc>
        <w:tc>
          <w:tcPr>
            <w:tcW w:w="1701" w:type="dxa"/>
            <w:gridSpan w:val="2"/>
            <w:vAlign w:val="center"/>
          </w:tcPr>
          <w:p w14:paraId="7A80FA38">
            <w:pPr>
              <w:spacing w:line="440" w:lineRule="exact"/>
              <w:jc w:val="center"/>
              <w:rPr>
                <w:rFonts w:hint="eastAsia" w:ascii="宋体" w:hAnsi="宋体" w:cs="宋体"/>
                <w:color w:val="000000"/>
                <w:szCs w:val="21"/>
              </w:rPr>
            </w:pPr>
            <w:r>
              <w:rPr>
                <w:rFonts w:hint="eastAsia" w:ascii="宋体" w:hAnsi="宋体" w:cs="宋体"/>
                <w:color w:val="000000"/>
                <w:szCs w:val="21"/>
              </w:rPr>
              <w:t>企业性质</w:t>
            </w:r>
          </w:p>
        </w:tc>
        <w:tc>
          <w:tcPr>
            <w:tcW w:w="2551" w:type="dxa"/>
            <w:gridSpan w:val="4"/>
            <w:vAlign w:val="center"/>
          </w:tcPr>
          <w:p w14:paraId="54DB5762">
            <w:pPr>
              <w:spacing w:line="440" w:lineRule="exact"/>
              <w:jc w:val="center"/>
              <w:rPr>
                <w:rFonts w:hint="eastAsia" w:ascii="宋体" w:hAnsi="宋体" w:cs="宋体"/>
                <w:color w:val="000000"/>
                <w:szCs w:val="21"/>
              </w:rPr>
            </w:pPr>
          </w:p>
        </w:tc>
      </w:tr>
      <w:tr w14:paraId="6ABC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068DAFA8">
            <w:pPr>
              <w:spacing w:line="440" w:lineRule="exact"/>
              <w:jc w:val="center"/>
              <w:rPr>
                <w:rFonts w:hint="eastAsia" w:ascii="宋体" w:hAnsi="宋体" w:cs="宋体"/>
                <w:color w:val="000000"/>
                <w:szCs w:val="21"/>
              </w:rPr>
            </w:pPr>
            <w:r>
              <w:rPr>
                <w:rFonts w:hint="eastAsia" w:ascii="宋体" w:hAnsi="宋体" w:cs="宋体"/>
                <w:color w:val="000000"/>
                <w:szCs w:val="21"/>
              </w:rPr>
              <w:t>股东姓名</w:t>
            </w:r>
          </w:p>
        </w:tc>
        <w:tc>
          <w:tcPr>
            <w:tcW w:w="992" w:type="dxa"/>
            <w:vAlign w:val="center"/>
          </w:tcPr>
          <w:p w14:paraId="18C15CC0">
            <w:pPr>
              <w:spacing w:line="440" w:lineRule="exact"/>
              <w:jc w:val="center"/>
              <w:rPr>
                <w:rFonts w:hint="eastAsia" w:ascii="宋体" w:hAnsi="宋体" w:cs="宋体"/>
                <w:color w:val="000000"/>
                <w:szCs w:val="21"/>
              </w:rPr>
            </w:pPr>
          </w:p>
        </w:tc>
        <w:tc>
          <w:tcPr>
            <w:tcW w:w="1418" w:type="dxa"/>
            <w:vAlign w:val="center"/>
          </w:tcPr>
          <w:p w14:paraId="49D5A12E">
            <w:pPr>
              <w:spacing w:line="440" w:lineRule="exact"/>
              <w:jc w:val="center"/>
              <w:rPr>
                <w:rFonts w:hint="eastAsia" w:ascii="宋体" w:hAnsi="宋体" w:cs="宋体"/>
                <w:color w:val="000000"/>
                <w:szCs w:val="21"/>
              </w:rPr>
            </w:pPr>
            <w:r>
              <w:rPr>
                <w:rFonts w:hint="eastAsia" w:ascii="宋体" w:hAnsi="宋体" w:cs="宋体"/>
                <w:color w:val="000000"/>
                <w:szCs w:val="21"/>
              </w:rPr>
              <w:t>股权结构（%）</w:t>
            </w:r>
          </w:p>
        </w:tc>
        <w:tc>
          <w:tcPr>
            <w:tcW w:w="2410" w:type="dxa"/>
            <w:gridSpan w:val="4"/>
            <w:vAlign w:val="center"/>
          </w:tcPr>
          <w:p w14:paraId="0C355C88">
            <w:pPr>
              <w:spacing w:line="440" w:lineRule="exact"/>
              <w:jc w:val="center"/>
              <w:rPr>
                <w:rFonts w:hint="eastAsia" w:ascii="宋体" w:hAnsi="宋体" w:cs="宋体"/>
                <w:color w:val="000000"/>
                <w:szCs w:val="21"/>
              </w:rPr>
            </w:pPr>
          </w:p>
        </w:tc>
        <w:tc>
          <w:tcPr>
            <w:tcW w:w="1701" w:type="dxa"/>
            <w:gridSpan w:val="2"/>
            <w:vAlign w:val="center"/>
          </w:tcPr>
          <w:p w14:paraId="02CBD907">
            <w:pPr>
              <w:spacing w:line="440" w:lineRule="exact"/>
              <w:jc w:val="center"/>
              <w:rPr>
                <w:rFonts w:hint="eastAsia" w:ascii="宋体" w:hAnsi="宋体" w:cs="宋体"/>
                <w:color w:val="000000"/>
                <w:szCs w:val="21"/>
              </w:rPr>
            </w:pPr>
            <w:r>
              <w:rPr>
                <w:rFonts w:hint="eastAsia" w:ascii="宋体" w:hAnsi="宋体" w:cs="宋体"/>
                <w:color w:val="000000"/>
                <w:szCs w:val="21"/>
              </w:rPr>
              <w:t>股东关系</w:t>
            </w:r>
          </w:p>
        </w:tc>
        <w:tc>
          <w:tcPr>
            <w:tcW w:w="2551" w:type="dxa"/>
            <w:gridSpan w:val="4"/>
            <w:vAlign w:val="center"/>
          </w:tcPr>
          <w:p w14:paraId="5016FCEC">
            <w:pPr>
              <w:spacing w:line="440" w:lineRule="exact"/>
              <w:jc w:val="center"/>
              <w:rPr>
                <w:rFonts w:hint="eastAsia" w:ascii="宋体" w:hAnsi="宋体" w:cs="宋体"/>
                <w:color w:val="000000"/>
                <w:szCs w:val="21"/>
              </w:rPr>
            </w:pPr>
          </w:p>
        </w:tc>
      </w:tr>
      <w:tr w14:paraId="0EFE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vAlign w:val="center"/>
          </w:tcPr>
          <w:p w14:paraId="7B303614">
            <w:pPr>
              <w:spacing w:line="440" w:lineRule="exact"/>
              <w:jc w:val="center"/>
              <w:rPr>
                <w:rFonts w:hint="eastAsia" w:ascii="宋体" w:hAnsi="宋体" w:cs="宋体"/>
                <w:color w:val="000000"/>
                <w:szCs w:val="21"/>
              </w:rPr>
            </w:pPr>
            <w:r>
              <w:rPr>
                <w:rFonts w:hint="eastAsia" w:ascii="宋体" w:hAnsi="宋体" w:cs="宋体"/>
                <w:color w:val="000000"/>
                <w:szCs w:val="21"/>
              </w:rPr>
              <w:t>联系人姓名</w:t>
            </w:r>
          </w:p>
        </w:tc>
        <w:tc>
          <w:tcPr>
            <w:tcW w:w="992" w:type="dxa"/>
            <w:vMerge w:val="restart"/>
            <w:vAlign w:val="center"/>
          </w:tcPr>
          <w:p w14:paraId="61F4F429">
            <w:pPr>
              <w:spacing w:line="440" w:lineRule="exact"/>
              <w:jc w:val="center"/>
              <w:rPr>
                <w:rFonts w:hint="eastAsia" w:ascii="宋体" w:hAnsi="宋体" w:cs="宋体"/>
                <w:color w:val="000000"/>
                <w:szCs w:val="21"/>
              </w:rPr>
            </w:pPr>
          </w:p>
        </w:tc>
        <w:tc>
          <w:tcPr>
            <w:tcW w:w="1418" w:type="dxa"/>
            <w:vAlign w:val="center"/>
          </w:tcPr>
          <w:p w14:paraId="62DE25DF">
            <w:pPr>
              <w:spacing w:line="440" w:lineRule="exact"/>
              <w:jc w:val="center"/>
              <w:rPr>
                <w:rFonts w:hint="eastAsia" w:ascii="宋体" w:hAnsi="宋体" w:cs="宋体"/>
                <w:color w:val="000000"/>
                <w:szCs w:val="21"/>
              </w:rPr>
            </w:pPr>
            <w:r>
              <w:rPr>
                <w:rFonts w:hint="eastAsia" w:ascii="宋体" w:hAnsi="宋体" w:cs="宋体"/>
                <w:color w:val="000000"/>
                <w:szCs w:val="21"/>
              </w:rPr>
              <w:t>固定电话</w:t>
            </w:r>
          </w:p>
        </w:tc>
        <w:tc>
          <w:tcPr>
            <w:tcW w:w="2410" w:type="dxa"/>
            <w:gridSpan w:val="4"/>
            <w:vAlign w:val="center"/>
          </w:tcPr>
          <w:p w14:paraId="161ABE49">
            <w:pPr>
              <w:spacing w:line="440" w:lineRule="exact"/>
              <w:jc w:val="center"/>
              <w:rPr>
                <w:rFonts w:hint="eastAsia" w:ascii="宋体" w:hAnsi="宋体" w:cs="宋体"/>
                <w:color w:val="000000"/>
                <w:szCs w:val="21"/>
              </w:rPr>
            </w:pPr>
          </w:p>
        </w:tc>
        <w:tc>
          <w:tcPr>
            <w:tcW w:w="1701" w:type="dxa"/>
            <w:gridSpan w:val="2"/>
            <w:vMerge w:val="restart"/>
            <w:vAlign w:val="center"/>
          </w:tcPr>
          <w:p w14:paraId="2F35D191">
            <w:pPr>
              <w:spacing w:line="440" w:lineRule="exact"/>
              <w:jc w:val="center"/>
              <w:rPr>
                <w:rFonts w:hint="eastAsia" w:ascii="宋体" w:hAnsi="宋体" w:cs="宋体"/>
                <w:color w:val="000000"/>
                <w:szCs w:val="21"/>
              </w:rPr>
            </w:pPr>
            <w:r>
              <w:rPr>
                <w:rFonts w:hint="eastAsia" w:ascii="宋体" w:hAnsi="宋体" w:cs="宋体"/>
                <w:color w:val="000000"/>
                <w:szCs w:val="21"/>
              </w:rPr>
              <w:t>传真</w:t>
            </w:r>
          </w:p>
        </w:tc>
        <w:tc>
          <w:tcPr>
            <w:tcW w:w="2551" w:type="dxa"/>
            <w:gridSpan w:val="4"/>
            <w:vMerge w:val="restart"/>
            <w:vAlign w:val="center"/>
          </w:tcPr>
          <w:p w14:paraId="4C790D41">
            <w:pPr>
              <w:spacing w:line="440" w:lineRule="exact"/>
              <w:jc w:val="center"/>
              <w:rPr>
                <w:rFonts w:hint="eastAsia" w:ascii="宋体" w:hAnsi="宋体" w:cs="宋体"/>
                <w:color w:val="000000"/>
                <w:szCs w:val="21"/>
              </w:rPr>
            </w:pPr>
          </w:p>
        </w:tc>
      </w:tr>
      <w:tr w14:paraId="3173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vAlign w:val="center"/>
          </w:tcPr>
          <w:p w14:paraId="63DF71C1">
            <w:pPr>
              <w:spacing w:line="440" w:lineRule="exact"/>
              <w:jc w:val="center"/>
              <w:rPr>
                <w:rFonts w:hint="eastAsia" w:ascii="宋体" w:hAnsi="宋体" w:cs="宋体"/>
                <w:color w:val="000000"/>
                <w:szCs w:val="21"/>
              </w:rPr>
            </w:pPr>
          </w:p>
        </w:tc>
        <w:tc>
          <w:tcPr>
            <w:tcW w:w="992" w:type="dxa"/>
            <w:vMerge w:val="continue"/>
            <w:vAlign w:val="center"/>
          </w:tcPr>
          <w:p w14:paraId="47A40FCA">
            <w:pPr>
              <w:spacing w:line="440" w:lineRule="exact"/>
              <w:jc w:val="center"/>
              <w:rPr>
                <w:rFonts w:hint="eastAsia" w:ascii="宋体" w:hAnsi="宋体" w:cs="宋体"/>
                <w:color w:val="000000"/>
                <w:szCs w:val="21"/>
              </w:rPr>
            </w:pPr>
          </w:p>
        </w:tc>
        <w:tc>
          <w:tcPr>
            <w:tcW w:w="1418" w:type="dxa"/>
            <w:vAlign w:val="center"/>
          </w:tcPr>
          <w:p w14:paraId="679E70D6">
            <w:pPr>
              <w:spacing w:line="440" w:lineRule="exact"/>
              <w:jc w:val="center"/>
              <w:rPr>
                <w:rFonts w:hint="eastAsia" w:ascii="宋体" w:hAnsi="宋体" w:cs="宋体"/>
                <w:color w:val="000000"/>
                <w:szCs w:val="21"/>
              </w:rPr>
            </w:pPr>
            <w:r>
              <w:rPr>
                <w:rFonts w:hint="eastAsia" w:ascii="宋体" w:hAnsi="宋体" w:cs="宋体"/>
                <w:color w:val="000000"/>
                <w:szCs w:val="21"/>
              </w:rPr>
              <w:t>手 机</w:t>
            </w:r>
          </w:p>
        </w:tc>
        <w:tc>
          <w:tcPr>
            <w:tcW w:w="2410" w:type="dxa"/>
            <w:gridSpan w:val="4"/>
            <w:vAlign w:val="center"/>
          </w:tcPr>
          <w:p w14:paraId="4F2065A0">
            <w:pPr>
              <w:spacing w:line="440" w:lineRule="exact"/>
              <w:jc w:val="center"/>
              <w:rPr>
                <w:rFonts w:hint="eastAsia" w:ascii="宋体" w:hAnsi="宋体" w:cs="宋体"/>
                <w:color w:val="000000"/>
                <w:szCs w:val="21"/>
              </w:rPr>
            </w:pPr>
          </w:p>
        </w:tc>
        <w:tc>
          <w:tcPr>
            <w:tcW w:w="1701" w:type="dxa"/>
            <w:gridSpan w:val="2"/>
            <w:vMerge w:val="continue"/>
            <w:vAlign w:val="center"/>
          </w:tcPr>
          <w:p w14:paraId="18025197">
            <w:pPr>
              <w:spacing w:line="440" w:lineRule="exact"/>
              <w:jc w:val="center"/>
              <w:rPr>
                <w:rFonts w:hint="eastAsia" w:ascii="宋体" w:hAnsi="宋体" w:cs="宋体"/>
                <w:color w:val="000000"/>
                <w:szCs w:val="21"/>
              </w:rPr>
            </w:pPr>
          </w:p>
        </w:tc>
        <w:tc>
          <w:tcPr>
            <w:tcW w:w="2551" w:type="dxa"/>
            <w:gridSpan w:val="4"/>
            <w:vMerge w:val="continue"/>
            <w:vAlign w:val="center"/>
          </w:tcPr>
          <w:p w14:paraId="290F4677">
            <w:pPr>
              <w:spacing w:line="440" w:lineRule="exact"/>
              <w:jc w:val="center"/>
              <w:rPr>
                <w:rFonts w:hint="eastAsia" w:ascii="宋体" w:hAnsi="宋体" w:cs="宋体"/>
                <w:color w:val="000000"/>
                <w:szCs w:val="21"/>
              </w:rPr>
            </w:pPr>
          </w:p>
        </w:tc>
      </w:tr>
      <w:tr w14:paraId="6E93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6D47BCCD">
            <w:pPr>
              <w:spacing w:line="440" w:lineRule="exact"/>
              <w:jc w:val="center"/>
              <w:rPr>
                <w:rFonts w:hint="eastAsia" w:ascii="宋体" w:hAnsi="宋体" w:cs="宋体"/>
                <w:color w:val="000000"/>
                <w:szCs w:val="21"/>
              </w:rPr>
            </w:pPr>
            <w:r>
              <w:rPr>
                <w:rFonts w:hint="eastAsia" w:ascii="宋体" w:hAnsi="宋体" w:cs="宋体"/>
                <w:color w:val="000000"/>
                <w:szCs w:val="21"/>
              </w:rPr>
              <w:t>1.企业概况</w:t>
            </w:r>
          </w:p>
        </w:tc>
        <w:tc>
          <w:tcPr>
            <w:tcW w:w="992" w:type="dxa"/>
            <w:vAlign w:val="center"/>
          </w:tcPr>
          <w:p w14:paraId="36B1BB1A">
            <w:pPr>
              <w:spacing w:line="440" w:lineRule="exact"/>
              <w:jc w:val="center"/>
              <w:rPr>
                <w:rFonts w:hint="eastAsia" w:ascii="宋体" w:hAnsi="宋体" w:cs="宋体"/>
                <w:color w:val="000000"/>
                <w:szCs w:val="21"/>
              </w:rPr>
            </w:pPr>
            <w:r>
              <w:rPr>
                <w:rFonts w:hint="eastAsia" w:ascii="宋体" w:hAnsi="宋体" w:cs="宋体"/>
                <w:color w:val="000000"/>
                <w:szCs w:val="21"/>
              </w:rPr>
              <w:t>职工</w:t>
            </w:r>
          </w:p>
          <w:p w14:paraId="7FDF68AC">
            <w:pPr>
              <w:spacing w:line="440" w:lineRule="exact"/>
              <w:jc w:val="center"/>
              <w:rPr>
                <w:rFonts w:hint="eastAsia" w:ascii="宋体" w:hAnsi="宋体" w:cs="宋体"/>
                <w:color w:val="000000"/>
                <w:szCs w:val="21"/>
              </w:rPr>
            </w:pPr>
            <w:r>
              <w:rPr>
                <w:rFonts w:hint="eastAsia" w:ascii="宋体" w:hAnsi="宋体" w:cs="宋体"/>
                <w:color w:val="000000"/>
                <w:szCs w:val="21"/>
              </w:rPr>
              <w:t>人数</w:t>
            </w:r>
          </w:p>
        </w:tc>
        <w:tc>
          <w:tcPr>
            <w:tcW w:w="1418" w:type="dxa"/>
            <w:vAlign w:val="center"/>
          </w:tcPr>
          <w:p w14:paraId="7FEEF0A6">
            <w:pPr>
              <w:spacing w:line="440" w:lineRule="exact"/>
              <w:jc w:val="center"/>
              <w:rPr>
                <w:rFonts w:hint="eastAsia" w:ascii="宋体" w:hAnsi="宋体" w:cs="宋体"/>
                <w:color w:val="000000"/>
                <w:szCs w:val="21"/>
              </w:rPr>
            </w:pPr>
          </w:p>
        </w:tc>
        <w:tc>
          <w:tcPr>
            <w:tcW w:w="1276" w:type="dxa"/>
            <w:gridSpan w:val="2"/>
            <w:vAlign w:val="center"/>
          </w:tcPr>
          <w:p w14:paraId="7B42B0D2">
            <w:pPr>
              <w:spacing w:line="440" w:lineRule="exact"/>
              <w:jc w:val="center"/>
              <w:rPr>
                <w:rFonts w:hint="eastAsia" w:ascii="宋体" w:hAnsi="宋体" w:cs="宋体"/>
                <w:color w:val="000000"/>
                <w:szCs w:val="21"/>
              </w:rPr>
            </w:pPr>
            <w:r>
              <w:rPr>
                <w:rFonts w:hint="eastAsia" w:ascii="宋体" w:hAnsi="宋体" w:cs="宋体"/>
                <w:color w:val="000000"/>
                <w:szCs w:val="21"/>
              </w:rPr>
              <w:t>具备大专以上学历人数</w:t>
            </w:r>
          </w:p>
        </w:tc>
        <w:tc>
          <w:tcPr>
            <w:tcW w:w="1134" w:type="dxa"/>
            <w:gridSpan w:val="2"/>
            <w:vAlign w:val="center"/>
          </w:tcPr>
          <w:p w14:paraId="26E83846">
            <w:pPr>
              <w:spacing w:line="440" w:lineRule="exact"/>
              <w:jc w:val="center"/>
              <w:rPr>
                <w:rFonts w:hint="eastAsia" w:ascii="宋体" w:hAnsi="宋体" w:cs="宋体"/>
                <w:color w:val="000000"/>
                <w:szCs w:val="21"/>
              </w:rPr>
            </w:pPr>
          </w:p>
        </w:tc>
        <w:tc>
          <w:tcPr>
            <w:tcW w:w="1701" w:type="dxa"/>
            <w:gridSpan w:val="2"/>
            <w:vAlign w:val="center"/>
          </w:tcPr>
          <w:p w14:paraId="2380E7BE">
            <w:pPr>
              <w:spacing w:line="440" w:lineRule="exact"/>
              <w:jc w:val="center"/>
              <w:rPr>
                <w:rFonts w:hint="eastAsia" w:ascii="宋体" w:hAnsi="宋体" w:cs="宋体"/>
                <w:color w:val="000000"/>
                <w:szCs w:val="21"/>
              </w:rPr>
            </w:pPr>
            <w:r>
              <w:rPr>
                <w:rFonts w:hint="eastAsia" w:ascii="宋体" w:hAnsi="宋体" w:cs="宋体"/>
                <w:color w:val="000000"/>
                <w:szCs w:val="21"/>
              </w:rPr>
              <w:t>国家授予技术职称人数</w:t>
            </w:r>
          </w:p>
        </w:tc>
        <w:tc>
          <w:tcPr>
            <w:tcW w:w="2551" w:type="dxa"/>
            <w:gridSpan w:val="4"/>
            <w:vAlign w:val="center"/>
          </w:tcPr>
          <w:p w14:paraId="08175472">
            <w:pPr>
              <w:spacing w:line="440" w:lineRule="exact"/>
              <w:jc w:val="center"/>
              <w:rPr>
                <w:rFonts w:hint="eastAsia" w:ascii="宋体" w:hAnsi="宋体" w:cs="宋体"/>
                <w:color w:val="000000"/>
                <w:szCs w:val="21"/>
              </w:rPr>
            </w:pPr>
          </w:p>
        </w:tc>
      </w:tr>
      <w:tr w14:paraId="3FF1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7E306587">
            <w:pPr>
              <w:spacing w:line="440" w:lineRule="exact"/>
              <w:jc w:val="center"/>
              <w:rPr>
                <w:rFonts w:hint="eastAsia" w:ascii="宋体" w:hAnsi="宋体" w:cs="宋体"/>
                <w:color w:val="000000"/>
                <w:szCs w:val="21"/>
              </w:rPr>
            </w:pPr>
          </w:p>
        </w:tc>
        <w:tc>
          <w:tcPr>
            <w:tcW w:w="992" w:type="dxa"/>
            <w:vAlign w:val="center"/>
          </w:tcPr>
          <w:p w14:paraId="22EC8C2D">
            <w:pPr>
              <w:spacing w:line="440" w:lineRule="exact"/>
              <w:jc w:val="center"/>
              <w:rPr>
                <w:rFonts w:hint="eastAsia" w:ascii="宋体" w:hAnsi="宋体" w:cs="宋体"/>
                <w:color w:val="000000"/>
                <w:szCs w:val="21"/>
              </w:rPr>
            </w:pPr>
            <w:r>
              <w:rPr>
                <w:rFonts w:hint="eastAsia" w:ascii="宋体" w:hAnsi="宋体" w:cs="宋体"/>
                <w:color w:val="000000"/>
                <w:szCs w:val="21"/>
              </w:rPr>
              <w:t>占地</w:t>
            </w:r>
          </w:p>
          <w:p w14:paraId="227DDBB3">
            <w:pPr>
              <w:spacing w:line="440" w:lineRule="exact"/>
              <w:jc w:val="center"/>
              <w:rPr>
                <w:rFonts w:hint="eastAsia" w:ascii="宋体" w:hAnsi="宋体" w:cs="宋体"/>
                <w:color w:val="000000"/>
                <w:szCs w:val="21"/>
              </w:rPr>
            </w:pPr>
            <w:r>
              <w:rPr>
                <w:rFonts w:hint="eastAsia" w:ascii="宋体" w:hAnsi="宋体" w:cs="宋体"/>
                <w:color w:val="000000"/>
                <w:szCs w:val="21"/>
              </w:rPr>
              <w:t>面积</w:t>
            </w:r>
          </w:p>
        </w:tc>
        <w:tc>
          <w:tcPr>
            <w:tcW w:w="1418" w:type="dxa"/>
            <w:vAlign w:val="center"/>
          </w:tcPr>
          <w:p w14:paraId="12ED2BEF">
            <w:pPr>
              <w:spacing w:line="440" w:lineRule="exact"/>
              <w:jc w:val="center"/>
              <w:rPr>
                <w:rFonts w:hint="eastAsia" w:ascii="宋体" w:hAnsi="宋体" w:cs="宋体"/>
                <w:color w:val="000000"/>
                <w:szCs w:val="21"/>
              </w:rPr>
            </w:pPr>
          </w:p>
        </w:tc>
        <w:tc>
          <w:tcPr>
            <w:tcW w:w="1276" w:type="dxa"/>
            <w:gridSpan w:val="2"/>
            <w:vAlign w:val="center"/>
          </w:tcPr>
          <w:p w14:paraId="2B6CE261">
            <w:pPr>
              <w:spacing w:line="440" w:lineRule="exact"/>
              <w:jc w:val="center"/>
              <w:rPr>
                <w:rFonts w:hint="eastAsia" w:ascii="宋体" w:hAnsi="宋体" w:cs="宋体"/>
                <w:color w:val="000000"/>
                <w:szCs w:val="21"/>
              </w:rPr>
            </w:pPr>
            <w:r>
              <w:rPr>
                <w:rFonts w:hint="eastAsia" w:ascii="宋体" w:hAnsi="宋体" w:cs="宋体"/>
                <w:color w:val="000000"/>
                <w:szCs w:val="21"/>
              </w:rPr>
              <w:t>建筑面积</w:t>
            </w:r>
          </w:p>
        </w:tc>
        <w:tc>
          <w:tcPr>
            <w:tcW w:w="1134" w:type="dxa"/>
            <w:gridSpan w:val="2"/>
            <w:vAlign w:val="center"/>
          </w:tcPr>
          <w:p w14:paraId="5ABD505B">
            <w:pPr>
              <w:spacing w:line="440" w:lineRule="exact"/>
              <w:jc w:val="center"/>
              <w:rPr>
                <w:rFonts w:hint="eastAsia" w:ascii="宋体" w:hAnsi="宋体" w:cs="宋体"/>
                <w:color w:val="000000"/>
                <w:szCs w:val="21"/>
              </w:rPr>
            </w:pPr>
            <w:r>
              <w:rPr>
                <w:rFonts w:hint="eastAsia" w:ascii="宋体" w:hAnsi="宋体" w:cs="宋体"/>
                <w:color w:val="000000"/>
                <w:szCs w:val="21"/>
              </w:rPr>
              <w:t>平方米 □自有 □租赁</w:t>
            </w:r>
          </w:p>
        </w:tc>
        <w:tc>
          <w:tcPr>
            <w:tcW w:w="1701" w:type="dxa"/>
            <w:gridSpan w:val="2"/>
            <w:vAlign w:val="center"/>
          </w:tcPr>
          <w:p w14:paraId="4A83CD54">
            <w:pPr>
              <w:spacing w:line="440" w:lineRule="exact"/>
              <w:jc w:val="center"/>
              <w:rPr>
                <w:rFonts w:hint="eastAsia" w:ascii="宋体" w:hAnsi="宋体" w:cs="宋体"/>
                <w:color w:val="000000"/>
                <w:szCs w:val="21"/>
              </w:rPr>
            </w:pPr>
            <w:r>
              <w:rPr>
                <w:rFonts w:hint="eastAsia" w:ascii="宋体" w:hAnsi="宋体" w:cs="宋体"/>
                <w:color w:val="000000"/>
                <w:szCs w:val="21"/>
              </w:rPr>
              <w:t>生产经营场所及场所的设施与设备</w:t>
            </w:r>
          </w:p>
        </w:tc>
        <w:tc>
          <w:tcPr>
            <w:tcW w:w="2551" w:type="dxa"/>
            <w:gridSpan w:val="4"/>
            <w:vAlign w:val="center"/>
          </w:tcPr>
          <w:p w14:paraId="274F37A3">
            <w:pPr>
              <w:spacing w:line="440" w:lineRule="exact"/>
              <w:jc w:val="center"/>
              <w:rPr>
                <w:rFonts w:hint="eastAsia" w:ascii="宋体" w:hAnsi="宋体" w:cs="宋体"/>
                <w:color w:val="000000"/>
                <w:szCs w:val="21"/>
              </w:rPr>
            </w:pPr>
          </w:p>
        </w:tc>
      </w:tr>
      <w:tr w14:paraId="5C37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73E046B">
            <w:pPr>
              <w:spacing w:line="440" w:lineRule="exact"/>
              <w:jc w:val="center"/>
              <w:rPr>
                <w:rFonts w:hint="eastAsia" w:ascii="宋体" w:hAnsi="宋体" w:cs="宋体"/>
                <w:color w:val="000000"/>
                <w:szCs w:val="21"/>
              </w:rPr>
            </w:pPr>
          </w:p>
        </w:tc>
        <w:tc>
          <w:tcPr>
            <w:tcW w:w="992" w:type="dxa"/>
            <w:vAlign w:val="center"/>
          </w:tcPr>
          <w:p w14:paraId="40EDDE47">
            <w:pPr>
              <w:spacing w:line="440" w:lineRule="exact"/>
              <w:jc w:val="center"/>
              <w:rPr>
                <w:rFonts w:hint="eastAsia" w:ascii="宋体" w:hAnsi="宋体" w:cs="宋体"/>
                <w:color w:val="000000"/>
                <w:szCs w:val="21"/>
              </w:rPr>
            </w:pPr>
            <w:r>
              <w:rPr>
                <w:rFonts w:hint="eastAsia" w:ascii="宋体" w:hAnsi="宋体" w:cs="宋体"/>
                <w:color w:val="000000"/>
                <w:szCs w:val="21"/>
              </w:rPr>
              <w:t>注册</w:t>
            </w:r>
          </w:p>
          <w:p w14:paraId="0FE93190">
            <w:pPr>
              <w:spacing w:line="440" w:lineRule="exact"/>
              <w:jc w:val="center"/>
              <w:rPr>
                <w:rFonts w:hint="eastAsia" w:ascii="宋体" w:hAnsi="宋体" w:cs="宋体"/>
                <w:color w:val="000000"/>
                <w:szCs w:val="21"/>
              </w:rPr>
            </w:pPr>
            <w:r>
              <w:rPr>
                <w:rFonts w:hint="eastAsia" w:ascii="宋体" w:hAnsi="宋体" w:cs="宋体"/>
                <w:color w:val="000000"/>
                <w:szCs w:val="21"/>
              </w:rPr>
              <w:t>资金</w:t>
            </w:r>
          </w:p>
        </w:tc>
        <w:tc>
          <w:tcPr>
            <w:tcW w:w="1418" w:type="dxa"/>
            <w:vAlign w:val="center"/>
          </w:tcPr>
          <w:p w14:paraId="3D33FB57">
            <w:pPr>
              <w:spacing w:line="440" w:lineRule="exact"/>
              <w:jc w:val="center"/>
              <w:rPr>
                <w:rFonts w:hint="eastAsia" w:ascii="宋体" w:hAnsi="宋体" w:cs="宋体"/>
                <w:color w:val="000000"/>
                <w:szCs w:val="21"/>
              </w:rPr>
            </w:pPr>
          </w:p>
        </w:tc>
        <w:tc>
          <w:tcPr>
            <w:tcW w:w="1276" w:type="dxa"/>
            <w:gridSpan w:val="2"/>
            <w:vAlign w:val="center"/>
          </w:tcPr>
          <w:p w14:paraId="51D34329">
            <w:pPr>
              <w:spacing w:line="440" w:lineRule="exact"/>
              <w:jc w:val="center"/>
              <w:rPr>
                <w:rFonts w:hint="eastAsia" w:ascii="宋体" w:hAnsi="宋体" w:cs="宋体"/>
                <w:color w:val="000000"/>
                <w:szCs w:val="21"/>
              </w:rPr>
            </w:pPr>
            <w:r>
              <w:rPr>
                <w:rFonts w:hint="eastAsia" w:ascii="宋体" w:hAnsi="宋体" w:cs="宋体"/>
                <w:color w:val="000000"/>
                <w:szCs w:val="21"/>
              </w:rPr>
              <w:t>注册发证机 关</w:t>
            </w:r>
          </w:p>
        </w:tc>
        <w:tc>
          <w:tcPr>
            <w:tcW w:w="2835" w:type="dxa"/>
            <w:gridSpan w:val="4"/>
            <w:vAlign w:val="center"/>
          </w:tcPr>
          <w:p w14:paraId="749424E0">
            <w:pPr>
              <w:spacing w:line="440" w:lineRule="exact"/>
              <w:jc w:val="center"/>
              <w:rPr>
                <w:rFonts w:hint="eastAsia" w:ascii="宋体" w:hAnsi="宋体" w:cs="宋体"/>
                <w:color w:val="000000"/>
                <w:szCs w:val="21"/>
              </w:rPr>
            </w:pPr>
          </w:p>
        </w:tc>
        <w:tc>
          <w:tcPr>
            <w:tcW w:w="992" w:type="dxa"/>
            <w:gridSpan w:val="2"/>
            <w:vAlign w:val="center"/>
          </w:tcPr>
          <w:p w14:paraId="64272B0C">
            <w:pPr>
              <w:spacing w:line="440" w:lineRule="exact"/>
              <w:jc w:val="center"/>
              <w:rPr>
                <w:rFonts w:hint="eastAsia" w:ascii="宋体" w:hAnsi="宋体" w:cs="宋体"/>
                <w:color w:val="000000"/>
                <w:szCs w:val="21"/>
              </w:rPr>
            </w:pPr>
            <w:r>
              <w:rPr>
                <w:rFonts w:hint="eastAsia" w:ascii="宋体" w:hAnsi="宋体" w:cs="宋体"/>
                <w:color w:val="000000"/>
                <w:szCs w:val="21"/>
              </w:rPr>
              <w:t>公司成立时间</w:t>
            </w:r>
          </w:p>
        </w:tc>
        <w:tc>
          <w:tcPr>
            <w:tcW w:w="1559" w:type="dxa"/>
            <w:gridSpan w:val="2"/>
            <w:vAlign w:val="center"/>
          </w:tcPr>
          <w:p w14:paraId="36A8D99E">
            <w:pPr>
              <w:spacing w:line="440" w:lineRule="exact"/>
              <w:jc w:val="center"/>
              <w:rPr>
                <w:rFonts w:hint="eastAsia" w:ascii="宋体" w:hAnsi="宋体" w:cs="宋体"/>
                <w:color w:val="000000"/>
                <w:szCs w:val="21"/>
              </w:rPr>
            </w:pPr>
          </w:p>
        </w:tc>
      </w:tr>
      <w:tr w14:paraId="5C3A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3F6F7798">
            <w:pPr>
              <w:spacing w:line="440" w:lineRule="exact"/>
              <w:jc w:val="center"/>
              <w:rPr>
                <w:rFonts w:hint="eastAsia" w:ascii="宋体" w:hAnsi="宋体" w:cs="宋体"/>
                <w:color w:val="000000"/>
                <w:szCs w:val="21"/>
              </w:rPr>
            </w:pPr>
          </w:p>
        </w:tc>
        <w:tc>
          <w:tcPr>
            <w:tcW w:w="992" w:type="dxa"/>
            <w:vAlign w:val="center"/>
          </w:tcPr>
          <w:p w14:paraId="3A449532">
            <w:pPr>
              <w:spacing w:line="440" w:lineRule="exact"/>
              <w:jc w:val="center"/>
              <w:rPr>
                <w:rFonts w:hint="eastAsia" w:ascii="宋体" w:hAnsi="宋体" w:cs="宋体"/>
                <w:color w:val="000000"/>
                <w:szCs w:val="21"/>
              </w:rPr>
            </w:pPr>
            <w:r>
              <w:rPr>
                <w:rFonts w:hint="eastAsia" w:ascii="宋体" w:hAnsi="宋体" w:cs="宋体"/>
                <w:color w:val="000000"/>
                <w:szCs w:val="21"/>
              </w:rPr>
              <w:t>核准经营范围</w:t>
            </w:r>
          </w:p>
        </w:tc>
        <w:tc>
          <w:tcPr>
            <w:tcW w:w="8080" w:type="dxa"/>
            <w:gridSpan w:val="11"/>
            <w:vAlign w:val="center"/>
          </w:tcPr>
          <w:p w14:paraId="61DE1345">
            <w:pPr>
              <w:spacing w:line="440" w:lineRule="exact"/>
              <w:jc w:val="center"/>
              <w:rPr>
                <w:rFonts w:hint="eastAsia" w:ascii="宋体" w:hAnsi="宋体" w:cs="宋体"/>
                <w:color w:val="000000"/>
                <w:szCs w:val="21"/>
              </w:rPr>
            </w:pPr>
          </w:p>
        </w:tc>
      </w:tr>
      <w:tr w14:paraId="0289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82825EF">
            <w:pPr>
              <w:spacing w:line="440" w:lineRule="exact"/>
              <w:jc w:val="center"/>
              <w:rPr>
                <w:rFonts w:hint="eastAsia" w:ascii="宋体" w:hAnsi="宋体" w:cs="宋体"/>
                <w:color w:val="000000"/>
                <w:szCs w:val="21"/>
              </w:rPr>
            </w:pPr>
          </w:p>
        </w:tc>
        <w:tc>
          <w:tcPr>
            <w:tcW w:w="9072" w:type="dxa"/>
            <w:gridSpan w:val="12"/>
            <w:vAlign w:val="center"/>
          </w:tcPr>
          <w:p w14:paraId="3DBAC54F">
            <w:pPr>
              <w:spacing w:line="440" w:lineRule="exact"/>
              <w:jc w:val="left"/>
              <w:rPr>
                <w:rFonts w:hint="eastAsia" w:ascii="宋体" w:hAnsi="宋体" w:cs="宋体"/>
                <w:color w:val="000000"/>
                <w:szCs w:val="21"/>
              </w:rPr>
            </w:pPr>
            <w:r>
              <w:rPr>
                <w:rFonts w:hint="eastAsia" w:ascii="宋体" w:hAnsi="宋体" w:cs="宋体"/>
                <w:color w:val="000000"/>
                <w:szCs w:val="21"/>
              </w:rPr>
              <w:t>发展历程及主要荣誉：</w:t>
            </w:r>
          </w:p>
        </w:tc>
      </w:tr>
      <w:tr w14:paraId="7F89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vAlign w:val="center"/>
          </w:tcPr>
          <w:p w14:paraId="152DA2BF">
            <w:pPr>
              <w:spacing w:line="440" w:lineRule="exact"/>
              <w:jc w:val="center"/>
              <w:rPr>
                <w:rFonts w:hint="eastAsia" w:ascii="宋体" w:hAnsi="宋体" w:cs="宋体"/>
                <w:color w:val="000000"/>
                <w:szCs w:val="21"/>
              </w:rPr>
            </w:pPr>
            <w:r>
              <w:rPr>
                <w:rFonts w:hint="eastAsia" w:ascii="宋体" w:hAnsi="宋体" w:cs="宋体"/>
                <w:color w:val="000000"/>
                <w:szCs w:val="21"/>
              </w:rPr>
              <w:t>2.企业有关资质获证情况</w:t>
            </w:r>
          </w:p>
        </w:tc>
        <w:tc>
          <w:tcPr>
            <w:tcW w:w="2590" w:type="dxa"/>
            <w:gridSpan w:val="3"/>
            <w:vMerge w:val="restart"/>
            <w:vAlign w:val="center"/>
          </w:tcPr>
          <w:p w14:paraId="69AB7124">
            <w:pPr>
              <w:spacing w:line="440" w:lineRule="exact"/>
              <w:jc w:val="center"/>
              <w:rPr>
                <w:rFonts w:hint="eastAsia" w:ascii="宋体" w:hAnsi="宋体" w:cs="宋体"/>
                <w:color w:val="000000"/>
                <w:szCs w:val="21"/>
              </w:rPr>
            </w:pPr>
            <w:r>
              <w:rPr>
                <w:rFonts w:hint="eastAsia" w:ascii="宋体" w:hAnsi="宋体" w:cs="宋体"/>
                <w:color w:val="000000"/>
                <w:szCs w:val="21"/>
              </w:rPr>
              <w:t>产品生产许可证情况（对需获得生产许可证的产品要填写此栏）</w:t>
            </w:r>
          </w:p>
        </w:tc>
        <w:tc>
          <w:tcPr>
            <w:tcW w:w="1663" w:type="dxa"/>
            <w:gridSpan w:val="2"/>
            <w:vAlign w:val="center"/>
          </w:tcPr>
          <w:p w14:paraId="64ED6919">
            <w:pPr>
              <w:spacing w:line="440" w:lineRule="exact"/>
              <w:jc w:val="center"/>
              <w:rPr>
                <w:rFonts w:hint="eastAsia" w:ascii="宋体" w:hAnsi="宋体" w:cs="宋体"/>
                <w:color w:val="000000"/>
                <w:szCs w:val="21"/>
              </w:rPr>
            </w:pPr>
            <w:r>
              <w:rPr>
                <w:rFonts w:hint="eastAsia" w:ascii="宋体" w:hAnsi="宋体" w:cs="宋体"/>
                <w:color w:val="000000"/>
                <w:szCs w:val="21"/>
              </w:rPr>
              <w:t>产品名称</w:t>
            </w:r>
          </w:p>
        </w:tc>
        <w:tc>
          <w:tcPr>
            <w:tcW w:w="1417" w:type="dxa"/>
            <w:gridSpan w:val="2"/>
            <w:vAlign w:val="center"/>
          </w:tcPr>
          <w:p w14:paraId="4F5A296C">
            <w:pPr>
              <w:spacing w:line="440" w:lineRule="exact"/>
              <w:jc w:val="center"/>
              <w:rPr>
                <w:rFonts w:hint="eastAsia" w:ascii="宋体" w:hAnsi="宋体" w:cs="宋体"/>
                <w:color w:val="000000"/>
                <w:szCs w:val="21"/>
              </w:rPr>
            </w:pPr>
            <w:r>
              <w:rPr>
                <w:rFonts w:hint="eastAsia" w:ascii="宋体" w:hAnsi="宋体" w:cs="宋体"/>
                <w:color w:val="000000"/>
                <w:szCs w:val="21"/>
              </w:rPr>
              <w:t>发证机关</w:t>
            </w:r>
          </w:p>
        </w:tc>
        <w:tc>
          <w:tcPr>
            <w:tcW w:w="1181" w:type="dxa"/>
            <w:gridSpan w:val="2"/>
            <w:vAlign w:val="center"/>
          </w:tcPr>
          <w:p w14:paraId="2843F9E3">
            <w:pPr>
              <w:spacing w:line="440" w:lineRule="exact"/>
              <w:jc w:val="center"/>
              <w:rPr>
                <w:rFonts w:hint="eastAsia" w:ascii="宋体" w:hAnsi="宋体" w:cs="宋体"/>
                <w:color w:val="000000"/>
                <w:szCs w:val="21"/>
              </w:rPr>
            </w:pPr>
            <w:r>
              <w:rPr>
                <w:rFonts w:hint="eastAsia" w:ascii="宋体" w:hAnsi="宋体" w:cs="宋体"/>
                <w:color w:val="000000"/>
                <w:szCs w:val="21"/>
              </w:rPr>
              <w:t>编 号</w:t>
            </w:r>
          </w:p>
        </w:tc>
        <w:tc>
          <w:tcPr>
            <w:tcW w:w="804" w:type="dxa"/>
            <w:gridSpan w:val="2"/>
            <w:vAlign w:val="center"/>
          </w:tcPr>
          <w:p w14:paraId="4060A048">
            <w:pPr>
              <w:spacing w:line="440" w:lineRule="exact"/>
              <w:jc w:val="center"/>
              <w:rPr>
                <w:rFonts w:hint="eastAsia" w:ascii="宋体" w:hAnsi="宋体" w:cs="宋体"/>
                <w:color w:val="000000"/>
                <w:szCs w:val="21"/>
              </w:rPr>
            </w:pPr>
            <w:r>
              <w:rPr>
                <w:rFonts w:hint="eastAsia" w:ascii="宋体" w:hAnsi="宋体" w:cs="宋体"/>
                <w:color w:val="000000"/>
                <w:szCs w:val="21"/>
              </w:rPr>
              <w:t>发证时间</w:t>
            </w:r>
          </w:p>
        </w:tc>
        <w:tc>
          <w:tcPr>
            <w:tcW w:w="1417" w:type="dxa"/>
            <w:vAlign w:val="center"/>
          </w:tcPr>
          <w:p w14:paraId="5D08C95F">
            <w:pPr>
              <w:spacing w:line="440" w:lineRule="exact"/>
              <w:jc w:val="center"/>
              <w:rPr>
                <w:rFonts w:hint="eastAsia" w:ascii="宋体" w:hAnsi="宋体" w:cs="宋体"/>
                <w:color w:val="000000"/>
                <w:szCs w:val="21"/>
              </w:rPr>
            </w:pPr>
            <w:r>
              <w:rPr>
                <w:rFonts w:hint="eastAsia" w:ascii="宋体" w:hAnsi="宋体" w:cs="宋体"/>
                <w:color w:val="000000"/>
                <w:szCs w:val="21"/>
              </w:rPr>
              <w:t>期 限</w:t>
            </w:r>
          </w:p>
        </w:tc>
      </w:tr>
      <w:tr w14:paraId="51E6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654F8A3">
            <w:pPr>
              <w:spacing w:line="440" w:lineRule="exact"/>
              <w:jc w:val="center"/>
              <w:rPr>
                <w:rFonts w:hint="eastAsia" w:ascii="宋体" w:hAnsi="宋体" w:cs="宋体"/>
                <w:color w:val="000000"/>
                <w:szCs w:val="21"/>
              </w:rPr>
            </w:pPr>
          </w:p>
        </w:tc>
        <w:tc>
          <w:tcPr>
            <w:tcW w:w="2590" w:type="dxa"/>
            <w:gridSpan w:val="3"/>
            <w:vMerge w:val="continue"/>
            <w:vAlign w:val="center"/>
          </w:tcPr>
          <w:p w14:paraId="126945FA">
            <w:pPr>
              <w:spacing w:line="440" w:lineRule="exact"/>
              <w:jc w:val="center"/>
              <w:rPr>
                <w:rFonts w:hint="eastAsia" w:ascii="宋体" w:hAnsi="宋体" w:cs="宋体"/>
                <w:color w:val="000000"/>
                <w:szCs w:val="21"/>
              </w:rPr>
            </w:pPr>
          </w:p>
        </w:tc>
        <w:tc>
          <w:tcPr>
            <w:tcW w:w="1663" w:type="dxa"/>
            <w:gridSpan w:val="2"/>
            <w:vAlign w:val="center"/>
          </w:tcPr>
          <w:p w14:paraId="65B25957">
            <w:pPr>
              <w:spacing w:line="440" w:lineRule="exact"/>
              <w:jc w:val="center"/>
              <w:rPr>
                <w:rFonts w:hint="eastAsia" w:ascii="宋体" w:hAnsi="宋体" w:cs="宋体"/>
                <w:color w:val="000000"/>
                <w:szCs w:val="21"/>
              </w:rPr>
            </w:pPr>
          </w:p>
        </w:tc>
        <w:tc>
          <w:tcPr>
            <w:tcW w:w="1417" w:type="dxa"/>
            <w:gridSpan w:val="2"/>
            <w:vAlign w:val="center"/>
          </w:tcPr>
          <w:p w14:paraId="145C727F">
            <w:pPr>
              <w:spacing w:line="440" w:lineRule="exact"/>
              <w:jc w:val="center"/>
              <w:rPr>
                <w:rFonts w:hint="eastAsia" w:ascii="宋体" w:hAnsi="宋体" w:cs="宋体"/>
                <w:color w:val="000000"/>
                <w:szCs w:val="21"/>
              </w:rPr>
            </w:pPr>
          </w:p>
        </w:tc>
        <w:tc>
          <w:tcPr>
            <w:tcW w:w="1181" w:type="dxa"/>
            <w:gridSpan w:val="2"/>
            <w:vAlign w:val="center"/>
          </w:tcPr>
          <w:p w14:paraId="6C3286D2">
            <w:pPr>
              <w:spacing w:line="440" w:lineRule="exact"/>
              <w:jc w:val="center"/>
              <w:rPr>
                <w:rFonts w:hint="eastAsia" w:ascii="宋体" w:hAnsi="宋体" w:cs="宋体"/>
                <w:color w:val="000000"/>
                <w:szCs w:val="21"/>
              </w:rPr>
            </w:pPr>
          </w:p>
        </w:tc>
        <w:tc>
          <w:tcPr>
            <w:tcW w:w="2221" w:type="dxa"/>
            <w:gridSpan w:val="3"/>
            <w:vAlign w:val="center"/>
          </w:tcPr>
          <w:p w14:paraId="7D3F05CC">
            <w:pPr>
              <w:spacing w:line="440" w:lineRule="exact"/>
              <w:jc w:val="center"/>
              <w:rPr>
                <w:rFonts w:hint="eastAsia" w:ascii="宋体" w:hAnsi="宋体" w:cs="宋体"/>
                <w:color w:val="000000"/>
                <w:szCs w:val="21"/>
              </w:rPr>
            </w:pPr>
          </w:p>
        </w:tc>
      </w:tr>
      <w:tr w14:paraId="55C4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D1889CF">
            <w:pPr>
              <w:spacing w:line="440" w:lineRule="exact"/>
              <w:jc w:val="center"/>
              <w:rPr>
                <w:rFonts w:hint="eastAsia" w:ascii="宋体" w:hAnsi="宋体" w:cs="宋体"/>
                <w:color w:val="000000"/>
                <w:szCs w:val="21"/>
              </w:rPr>
            </w:pPr>
          </w:p>
        </w:tc>
        <w:tc>
          <w:tcPr>
            <w:tcW w:w="2590" w:type="dxa"/>
            <w:gridSpan w:val="3"/>
            <w:vAlign w:val="center"/>
          </w:tcPr>
          <w:p w14:paraId="64A3286D">
            <w:pPr>
              <w:spacing w:line="440" w:lineRule="exact"/>
              <w:jc w:val="center"/>
              <w:rPr>
                <w:rFonts w:hint="eastAsia" w:ascii="宋体" w:hAnsi="宋体" w:cs="宋体"/>
                <w:color w:val="000000"/>
                <w:szCs w:val="21"/>
              </w:rPr>
            </w:pPr>
            <w:r>
              <w:rPr>
                <w:rFonts w:hint="eastAsia" w:ascii="宋体" w:hAnsi="宋体" w:cs="宋体"/>
                <w:color w:val="000000"/>
                <w:szCs w:val="21"/>
              </w:rPr>
              <w:t>企业通过质量体 系、环保体系、计量等认证情况</w:t>
            </w:r>
          </w:p>
        </w:tc>
        <w:tc>
          <w:tcPr>
            <w:tcW w:w="6482" w:type="dxa"/>
            <w:gridSpan w:val="9"/>
            <w:vAlign w:val="center"/>
          </w:tcPr>
          <w:p w14:paraId="14944C4E">
            <w:pPr>
              <w:spacing w:line="440" w:lineRule="exact"/>
              <w:jc w:val="center"/>
              <w:rPr>
                <w:rFonts w:hint="eastAsia" w:ascii="宋体" w:hAnsi="宋体" w:cs="宋体"/>
                <w:color w:val="000000"/>
                <w:szCs w:val="21"/>
              </w:rPr>
            </w:pPr>
          </w:p>
        </w:tc>
      </w:tr>
      <w:tr w14:paraId="4F13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2FA6E3F3">
            <w:pPr>
              <w:spacing w:line="440" w:lineRule="exact"/>
              <w:jc w:val="center"/>
              <w:rPr>
                <w:rFonts w:hint="eastAsia" w:ascii="宋体" w:hAnsi="宋体" w:cs="宋体"/>
                <w:color w:val="000000"/>
                <w:szCs w:val="21"/>
              </w:rPr>
            </w:pPr>
          </w:p>
        </w:tc>
        <w:tc>
          <w:tcPr>
            <w:tcW w:w="2590" w:type="dxa"/>
            <w:gridSpan w:val="3"/>
            <w:vAlign w:val="center"/>
          </w:tcPr>
          <w:p w14:paraId="3231563E">
            <w:pPr>
              <w:spacing w:line="440" w:lineRule="exact"/>
              <w:jc w:val="center"/>
              <w:rPr>
                <w:rFonts w:hint="eastAsia" w:ascii="宋体" w:hAnsi="宋体" w:cs="宋体"/>
                <w:color w:val="000000"/>
                <w:szCs w:val="21"/>
              </w:rPr>
            </w:pPr>
            <w:r>
              <w:rPr>
                <w:rFonts w:hint="eastAsia" w:ascii="宋体" w:hAnsi="宋体" w:cs="宋体"/>
                <w:color w:val="000000"/>
                <w:szCs w:val="21"/>
              </w:rPr>
              <w:t>企业获得专利情况</w:t>
            </w:r>
          </w:p>
        </w:tc>
        <w:tc>
          <w:tcPr>
            <w:tcW w:w="6482" w:type="dxa"/>
            <w:gridSpan w:val="9"/>
            <w:vAlign w:val="center"/>
          </w:tcPr>
          <w:p w14:paraId="2C09D721">
            <w:pPr>
              <w:spacing w:line="440" w:lineRule="exact"/>
              <w:jc w:val="center"/>
              <w:rPr>
                <w:rFonts w:hint="eastAsia" w:ascii="宋体" w:hAnsi="宋体" w:cs="宋体"/>
                <w:color w:val="000000"/>
                <w:szCs w:val="21"/>
              </w:rPr>
            </w:pPr>
          </w:p>
        </w:tc>
      </w:tr>
    </w:tbl>
    <w:p w14:paraId="4BC5BBF9">
      <w:pPr>
        <w:spacing w:line="360" w:lineRule="auto"/>
        <w:rPr>
          <w:rFonts w:hint="eastAsia" w:ascii="宋体" w:hAnsi="宋体" w:cs="宋体"/>
          <w:b/>
          <w:spacing w:val="20"/>
          <w:szCs w:val="21"/>
        </w:rPr>
      </w:pPr>
      <w:r>
        <w:rPr>
          <w:rFonts w:hint="eastAsia" w:ascii="宋体" w:hAnsi="宋体" w:cs="宋体"/>
          <w:b/>
          <w:spacing w:val="20"/>
          <w:szCs w:val="21"/>
        </w:rPr>
        <w:t>注：姓名栏必须将所有股东都统计在内，若非股份公司此行（第三行）无需填写。</w:t>
      </w:r>
    </w:p>
    <w:p w14:paraId="72E2A98B">
      <w:pPr>
        <w:spacing w:line="360" w:lineRule="auto"/>
        <w:rPr>
          <w:rFonts w:hint="eastAsia" w:ascii="宋体" w:hAnsi="宋体" w:cs="宋体"/>
          <w:szCs w:val="21"/>
        </w:rPr>
      </w:pPr>
    </w:p>
    <w:p w14:paraId="4818937B">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53320A52">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1F09322A">
      <w:pPr>
        <w:snapToGrid w:val="0"/>
        <w:spacing w:before="50" w:after="50" w:line="480" w:lineRule="auto"/>
        <w:ind w:left="-21" w:leftChars="-72" w:right="-817" w:rightChars="-389" w:hanging="130" w:hangingChars="62"/>
        <w:rPr>
          <w:rFonts w:hint="eastAsia" w:hAnsi="宋体" w:cs="宋体"/>
          <w:b/>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hAnsi="宋体" w:cs="宋体"/>
          <w:b/>
          <w:bCs/>
          <w:szCs w:val="21"/>
        </w:rPr>
        <w:br w:type="page"/>
      </w:r>
      <w:r>
        <w:rPr>
          <w:rFonts w:hint="eastAsia" w:ascii="宋体" w:hAnsi="宋体" w:cs="宋体"/>
          <w:b/>
          <w:bCs/>
          <w:szCs w:val="21"/>
          <w:lang w:val="en-US" w:eastAsia="zh-CN"/>
        </w:rPr>
        <w:t>七</w:t>
      </w:r>
      <w:r>
        <w:rPr>
          <w:rFonts w:hint="eastAsia" w:ascii="宋体" w:hAnsi="宋体" w:cs="宋体"/>
          <w:b/>
          <w:bCs/>
          <w:szCs w:val="21"/>
        </w:rPr>
        <w:t>、类似项目业绩格式：</w:t>
      </w:r>
    </w:p>
    <w:p w14:paraId="702C2171">
      <w:pPr>
        <w:pStyle w:val="46"/>
        <w:spacing w:line="360" w:lineRule="auto"/>
        <w:ind w:firstLine="0"/>
        <w:jc w:val="center"/>
        <w:rPr>
          <w:rFonts w:hint="eastAsia" w:hAnsi="宋体" w:cs="宋体"/>
          <w:b/>
          <w:spacing w:val="0"/>
          <w:sz w:val="21"/>
          <w:szCs w:val="21"/>
        </w:rPr>
      </w:pPr>
      <w:r>
        <w:rPr>
          <w:rFonts w:hint="eastAsia" w:hAnsi="宋体" w:cs="宋体"/>
          <w:b/>
          <w:spacing w:val="0"/>
          <w:sz w:val="21"/>
          <w:szCs w:val="21"/>
        </w:rPr>
        <w:t>类似项目业绩表</w:t>
      </w:r>
    </w:p>
    <w:tbl>
      <w:tblPr>
        <w:tblStyle w:val="30"/>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3719C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14:paraId="0C4CEA8C">
            <w:pPr>
              <w:pStyle w:val="46"/>
              <w:spacing w:line="400" w:lineRule="exact"/>
              <w:ind w:firstLine="0"/>
              <w:jc w:val="center"/>
              <w:rPr>
                <w:rFonts w:hint="eastAsia" w:hAnsi="宋体" w:cs="宋体"/>
                <w:sz w:val="21"/>
                <w:szCs w:val="21"/>
              </w:rPr>
            </w:pPr>
            <w:r>
              <w:rPr>
                <w:rFonts w:hint="eastAsia" w:hAnsi="宋体" w:cs="宋体"/>
                <w:sz w:val="21"/>
                <w:szCs w:val="21"/>
              </w:rPr>
              <w:t>序号</w:t>
            </w:r>
          </w:p>
        </w:tc>
        <w:tc>
          <w:tcPr>
            <w:tcW w:w="1419" w:type="dxa"/>
            <w:vAlign w:val="center"/>
          </w:tcPr>
          <w:p w14:paraId="57827E78">
            <w:pPr>
              <w:pStyle w:val="46"/>
              <w:spacing w:line="400" w:lineRule="exact"/>
              <w:ind w:firstLine="0"/>
              <w:jc w:val="center"/>
              <w:rPr>
                <w:rFonts w:hint="eastAsia" w:hAnsi="宋体" w:cs="宋体"/>
                <w:sz w:val="21"/>
                <w:szCs w:val="21"/>
              </w:rPr>
            </w:pPr>
            <w:r>
              <w:rPr>
                <w:rFonts w:hint="eastAsia" w:hAnsi="宋体" w:cs="宋体"/>
                <w:sz w:val="21"/>
                <w:szCs w:val="21"/>
              </w:rPr>
              <w:t>招标人名称</w:t>
            </w:r>
          </w:p>
        </w:tc>
        <w:tc>
          <w:tcPr>
            <w:tcW w:w="1861" w:type="dxa"/>
            <w:vAlign w:val="center"/>
          </w:tcPr>
          <w:p w14:paraId="095A793D">
            <w:pPr>
              <w:pStyle w:val="46"/>
              <w:spacing w:line="400" w:lineRule="exact"/>
              <w:ind w:firstLine="0"/>
              <w:jc w:val="center"/>
              <w:rPr>
                <w:rFonts w:hint="eastAsia" w:hAnsi="宋体" w:cs="宋体"/>
                <w:sz w:val="21"/>
                <w:szCs w:val="21"/>
              </w:rPr>
            </w:pPr>
            <w:r>
              <w:rPr>
                <w:rFonts w:hint="eastAsia" w:hAnsi="宋体" w:cs="宋体"/>
                <w:sz w:val="21"/>
                <w:szCs w:val="21"/>
              </w:rPr>
              <w:t>项目名称</w:t>
            </w:r>
          </w:p>
        </w:tc>
        <w:tc>
          <w:tcPr>
            <w:tcW w:w="1620" w:type="dxa"/>
            <w:vAlign w:val="center"/>
          </w:tcPr>
          <w:p w14:paraId="32C6BBC5">
            <w:pPr>
              <w:pStyle w:val="46"/>
              <w:spacing w:line="400" w:lineRule="exact"/>
              <w:ind w:firstLine="0"/>
              <w:jc w:val="center"/>
              <w:rPr>
                <w:rFonts w:hint="eastAsia" w:hAnsi="宋体" w:cs="宋体"/>
                <w:sz w:val="21"/>
                <w:szCs w:val="21"/>
              </w:rPr>
            </w:pPr>
            <w:r>
              <w:rPr>
                <w:rFonts w:hint="eastAsia" w:hAnsi="宋体" w:cs="宋体"/>
                <w:sz w:val="21"/>
                <w:szCs w:val="21"/>
              </w:rPr>
              <w:t>合同内容简介及签订时间</w:t>
            </w:r>
          </w:p>
        </w:tc>
        <w:tc>
          <w:tcPr>
            <w:tcW w:w="1312" w:type="dxa"/>
            <w:vAlign w:val="center"/>
          </w:tcPr>
          <w:p w14:paraId="7489A1BD">
            <w:pPr>
              <w:pStyle w:val="46"/>
              <w:spacing w:line="400" w:lineRule="exact"/>
              <w:ind w:firstLine="0"/>
              <w:jc w:val="center"/>
              <w:rPr>
                <w:rFonts w:hint="eastAsia" w:hAnsi="宋体" w:cs="宋体"/>
                <w:sz w:val="21"/>
                <w:szCs w:val="21"/>
              </w:rPr>
            </w:pPr>
            <w:r>
              <w:rPr>
                <w:rFonts w:hint="eastAsia" w:hAnsi="宋体" w:cs="宋体"/>
                <w:sz w:val="21"/>
                <w:szCs w:val="21"/>
              </w:rPr>
              <w:t>合同价格（元）</w:t>
            </w:r>
          </w:p>
        </w:tc>
        <w:tc>
          <w:tcPr>
            <w:tcW w:w="1501" w:type="dxa"/>
            <w:vAlign w:val="center"/>
          </w:tcPr>
          <w:p w14:paraId="4D507BAD">
            <w:pPr>
              <w:pStyle w:val="46"/>
              <w:spacing w:line="400" w:lineRule="exact"/>
              <w:ind w:firstLine="0"/>
              <w:jc w:val="center"/>
              <w:rPr>
                <w:rFonts w:hint="eastAsia" w:hAnsi="宋体" w:cs="宋体"/>
                <w:sz w:val="21"/>
                <w:szCs w:val="21"/>
              </w:rPr>
            </w:pPr>
            <w:r>
              <w:rPr>
                <w:rFonts w:hint="eastAsia" w:hAnsi="宋体" w:cs="宋体"/>
                <w:sz w:val="21"/>
                <w:szCs w:val="21"/>
              </w:rPr>
              <w:t>招标人</w:t>
            </w:r>
          </w:p>
          <w:p w14:paraId="5F24D9A4">
            <w:pPr>
              <w:pStyle w:val="46"/>
              <w:spacing w:line="400" w:lineRule="exact"/>
              <w:ind w:firstLine="0"/>
              <w:jc w:val="center"/>
              <w:rPr>
                <w:rFonts w:hint="eastAsia" w:hAnsi="宋体" w:cs="宋体"/>
                <w:sz w:val="21"/>
                <w:szCs w:val="21"/>
              </w:rPr>
            </w:pPr>
            <w:r>
              <w:rPr>
                <w:rFonts w:hint="eastAsia" w:hAnsi="宋体" w:cs="宋体"/>
                <w:sz w:val="21"/>
                <w:szCs w:val="21"/>
              </w:rPr>
              <w:t>联系人/电话</w:t>
            </w:r>
          </w:p>
        </w:tc>
      </w:tr>
      <w:tr w14:paraId="0130C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0371280E">
            <w:pPr>
              <w:pStyle w:val="46"/>
              <w:spacing w:line="400" w:lineRule="exact"/>
              <w:rPr>
                <w:rFonts w:hint="eastAsia" w:hAnsi="宋体" w:cs="宋体"/>
                <w:sz w:val="21"/>
                <w:szCs w:val="21"/>
              </w:rPr>
            </w:pPr>
            <w:r>
              <w:rPr>
                <w:rFonts w:hint="eastAsia" w:hAnsi="宋体" w:cs="宋体"/>
                <w:sz w:val="21"/>
                <w:szCs w:val="21"/>
              </w:rPr>
              <w:t>1</w:t>
            </w:r>
          </w:p>
        </w:tc>
        <w:tc>
          <w:tcPr>
            <w:tcW w:w="1419" w:type="dxa"/>
            <w:vAlign w:val="center"/>
          </w:tcPr>
          <w:p w14:paraId="7A70C207">
            <w:pPr>
              <w:pStyle w:val="46"/>
              <w:spacing w:line="400" w:lineRule="exact"/>
              <w:ind w:firstLine="480"/>
              <w:jc w:val="center"/>
              <w:rPr>
                <w:rFonts w:hint="eastAsia" w:hAnsi="宋体" w:cs="宋体"/>
                <w:sz w:val="21"/>
                <w:szCs w:val="21"/>
              </w:rPr>
            </w:pPr>
          </w:p>
        </w:tc>
        <w:tc>
          <w:tcPr>
            <w:tcW w:w="1861" w:type="dxa"/>
            <w:vAlign w:val="center"/>
          </w:tcPr>
          <w:p w14:paraId="64F38643">
            <w:pPr>
              <w:pStyle w:val="46"/>
              <w:spacing w:line="400" w:lineRule="exact"/>
              <w:ind w:firstLine="482"/>
              <w:jc w:val="center"/>
              <w:rPr>
                <w:rFonts w:hint="eastAsia" w:hAnsi="宋体" w:cs="宋体"/>
                <w:b/>
                <w:sz w:val="21"/>
                <w:szCs w:val="21"/>
              </w:rPr>
            </w:pPr>
          </w:p>
        </w:tc>
        <w:tc>
          <w:tcPr>
            <w:tcW w:w="1620" w:type="dxa"/>
            <w:vAlign w:val="center"/>
          </w:tcPr>
          <w:p w14:paraId="311B3E2C">
            <w:pPr>
              <w:pStyle w:val="46"/>
              <w:spacing w:line="400" w:lineRule="exact"/>
              <w:ind w:firstLine="482"/>
              <w:jc w:val="center"/>
              <w:rPr>
                <w:rFonts w:hint="eastAsia" w:hAnsi="宋体" w:cs="宋体"/>
                <w:b/>
                <w:sz w:val="21"/>
                <w:szCs w:val="21"/>
              </w:rPr>
            </w:pPr>
          </w:p>
        </w:tc>
        <w:tc>
          <w:tcPr>
            <w:tcW w:w="1312" w:type="dxa"/>
            <w:vAlign w:val="center"/>
          </w:tcPr>
          <w:p w14:paraId="53DE9678">
            <w:pPr>
              <w:pStyle w:val="46"/>
              <w:spacing w:line="400" w:lineRule="exact"/>
              <w:ind w:firstLine="482"/>
              <w:jc w:val="center"/>
              <w:rPr>
                <w:rFonts w:hint="eastAsia" w:hAnsi="宋体" w:cs="宋体"/>
                <w:b/>
                <w:sz w:val="21"/>
                <w:szCs w:val="21"/>
              </w:rPr>
            </w:pPr>
          </w:p>
        </w:tc>
        <w:tc>
          <w:tcPr>
            <w:tcW w:w="1501" w:type="dxa"/>
            <w:vAlign w:val="center"/>
          </w:tcPr>
          <w:p w14:paraId="6EFD857C">
            <w:pPr>
              <w:pStyle w:val="46"/>
              <w:spacing w:line="400" w:lineRule="exact"/>
              <w:ind w:firstLine="482"/>
              <w:jc w:val="center"/>
              <w:rPr>
                <w:rFonts w:hint="eastAsia" w:hAnsi="宋体" w:cs="宋体"/>
                <w:b/>
                <w:sz w:val="21"/>
                <w:szCs w:val="21"/>
              </w:rPr>
            </w:pPr>
          </w:p>
        </w:tc>
      </w:tr>
      <w:tr w14:paraId="42D05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1688D016">
            <w:pPr>
              <w:pStyle w:val="46"/>
              <w:spacing w:line="400" w:lineRule="exact"/>
              <w:rPr>
                <w:rFonts w:hint="eastAsia" w:hAnsi="宋体" w:cs="宋体"/>
                <w:sz w:val="21"/>
                <w:szCs w:val="21"/>
              </w:rPr>
            </w:pPr>
            <w:r>
              <w:rPr>
                <w:rFonts w:hint="eastAsia" w:hAnsi="宋体" w:cs="宋体"/>
                <w:sz w:val="21"/>
                <w:szCs w:val="21"/>
              </w:rPr>
              <w:t>2</w:t>
            </w:r>
          </w:p>
        </w:tc>
        <w:tc>
          <w:tcPr>
            <w:tcW w:w="1419" w:type="dxa"/>
            <w:vAlign w:val="center"/>
          </w:tcPr>
          <w:p w14:paraId="4BDF2943">
            <w:pPr>
              <w:pStyle w:val="46"/>
              <w:spacing w:line="400" w:lineRule="exact"/>
              <w:ind w:firstLine="480"/>
              <w:jc w:val="center"/>
              <w:rPr>
                <w:rFonts w:hint="eastAsia" w:hAnsi="宋体" w:cs="宋体"/>
                <w:sz w:val="21"/>
                <w:szCs w:val="21"/>
              </w:rPr>
            </w:pPr>
          </w:p>
        </w:tc>
        <w:tc>
          <w:tcPr>
            <w:tcW w:w="1861" w:type="dxa"/>
            <w:vAlign w:val="center"/>
          </w:tcPr>
          <w:p w14:paraId="65F1D467">
            <w:pPr>
              <w:pStyle w:val="46"/>
              <w:spacing w:line="400" w:lineRule="exact"/>
              <w:ind w:firstLine="482"/>
              <w:jc w:val="center"/>
              <w:rPr>
                <w:rFonts w:hint="eastAsia" w:hAnsi="宋体" w:cs="宋体"/>
                <w:b/>
                <w:sz w:val="21"/>
                <w:szCs w:val="21"/>
              </w:rPr>
            </w:pPr>
          </w:p>
        </w:tc>
        <w:tc>
          <w:tcPr>
            <w:tcW w:w="1620" w:type="dxa"/>
            <w:vAlign w:val="center"/>
          </w:tcPr>
          <w:p w14:paraId="64645292">
            <w:pPr>
              <w:pStyle w:val="46"/>
              <w:spacing w:line="400" w:lineRule="exact"/>
              <w:ind w:firstLine="482"/>
              <w:jc w:val="center"/>
              <w:rPr>
                <w:rFonts w:hint="eastAsia" w:hAnsi="宋体" w:cs="宋体"/>
                <w:b/>
                <w:sz w:val="21"/>
                <w:szCs w:val="21"/>
              </w:rPr>
            </w:pPr>
          </w:p>
        </w:tc>
        <w:tc>
          <w:tcPr>
            <w:tcW w:w="1312" w:type="dxa"/>
            <w:vAlign w:val="center"/>
          </w:tcPr>
          <w:p w14:paraId="45EDE281">
            <w:pPr>
              <w:pStyle w:val="46"/>
              <w:spacing w:line="400" w:lineRule="exact"/>
              <w:ind w:firstLine="482"/>
              <w:jc w:val="center"/>
              <w:rPr>
                <w:rFonts w:hint="eastAsia" w:hAnsi="宋体" w:cs="宋体"/>
                <w:b/>
                <w:sz w:val="21"/>
                <w:szCs w:val="21"/>
              </w:rPr>
            </w:pPr>
          </w:p>
        </w:tc>
        <w:tc>
          <w:tcPr>
            <w:tcW w:w="1501" w:type="dxa"/>
            <w:vAlign w:val="center"/>
          </w:tcPr>
          <w:p w14:paraId="2A9B7946">
            <w:pPr>
              <w:pStyle w:val="46"/>
              <w:spacing w:line="400" w:lineRule="exact"/>
              <w:ind w:firstLine="482"/>
              <w:jc w:val="center"/>
              <w:rPr>
                <w:rFonts w:hint="eastAsia" w:hAnsi="宋体" w:cs="宋体"/>
                <w:b/>
                <w:sz w:val="21"/>
                <w:szCs w:val="21"/>
              </w:rPr>
            </w:pPr>
          </w:p>
        </w:tc>
      </w:tr>
      <w:tr w14:paraId="32E6D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31E04B2">
            <w:pPr>
              <w:pStyle w:val="46"/>
              <w:spacing w:line="400" w:lineRule="exact"/>
              <w:rPr>
                <w:rFonts w:hint="eastAsia" w:hAnsi="宋体" w:cs="宋体"/>
                <w:sz w:val="21"/>
                <w:szCs w:val="21"/>
              </w:rPr>
            </w:pPr>
            <w:r>
              <w:rPr>
                <w:rFonts w:hint="eastAsia" w:hAnsi="宋体" w:cs="宋体"/>
                <w:sz w:val="21"/>
                <w:szCs w:val="21"/>
              </w:rPr>
              <w:t>3</w:t>
            </w:r>
          </w:p>
        </w:tc>
        <w:tc>
          <w:tcPr>
            <w:tcW w:w="1419" w:type="dxa"/>
            <w:vAlign w:val="center"/>
          </w:tcPr>
          <w:p w14:paraId="37B42FBD">
            <w:pPr>
              <w:pStyle w:val="46"/>
              <w:spacing w:line="400" w:lineRule="exact"/>
              <w:ind w:firstLine="480"/>
              <w:jc w:val="center"/>
              <w:rPr>
                <w:rFonts w:hint="eastAsia" w:hAnsi="宋体" w:cs="宋体"/>
                <w:sz w:val="21"/>
                <w:szCs w:val="21"/>
              </w:rPr>
            </w:pPr>
          </w:p>
        </w:tc>
        <w:tc>
          <w:tcPr>
            <w:tcW w:w="1861" w:type="dxa"/>
            <w:vAlign w:val="center"/>
          </w:tcPr>
          <w:p w14:paraId="7B7E7536">
            <w:pPr>
              <w:pStyle w:val="46"/>
              <w:spacing w:line="400" w:lineRule="exact"/>
              <w:ind w:firstLine="480"/>
              <w:jc w:val="center"/>
              <w:rPr>
                <w:rFonts w:hint="eastAsia" w:hAnsi="宋体" w:cs="宋体"/>
                <w:sz w:val="21"/>
                <w:szCs w:val="21"/>
              </w:rPr>
            </w:pPr>
          </w:p>
        </w:tc>
        <w:tc>
          <w:tcPr>
            <w:tcW w:w="1620" w:type="dxa"/>
            <w:vAlign w:val="center"/>
          </w:tcPr>
          <w:p w14:paraId="4C971779">
            <w:pPr>
              <w:pStyle w:val="46"/>
              <w:spacing w:line="400" w:lineRule="exact"/>
              <w:ind w:firstLine="480"/>
              <w:jc w:val="center"/>
              <w:rPr>
                <w:rFonts w:hint="eastAsia" w:hAnsi="宋体" w:cs="宋体"/>
                <w:sz w:val="21"/>
                <w:szCs w:val="21"/>
              </w:rPr>
            </w:pPr>
          </w:p>
        </w:tc>
        <w:tc>
          <w:tcPr>
            <w:tcW w:w="1312" w:type="dxa"/>
            <w:vAlign w:val="center"/>
          </w:tcPr>
          <w:p w14:paraId="3F53C23A">
            <w:pPr>
              <w:pStyle w:val="46"/>
              <w:spacing w:line="400" w:lineRule="exact"/>
              <w:ind w:firstLine="480"/>
              <w:jc w:val="center"/>
              <w:rPr>
                <w:rFonts w:hint="eastAsia" w:hAnsi="宋体" w:cs="宋体"/>
                <w:sz w:val="21"/>
                <w:szCs w:val="21"/>
              </w:rPr>
            </w:pPr>
          </w:p>
        </w:tc>
        <w:tc>
          <w:tcPr>
            <w:tcW w:w="1501" w:type="dxa"/>
            <w:vAlign w:val="center"/>
          </w:tcPr>
          <w:p w14:paraId="065487F7">
            <w:pPr>
              <w:pStyle w:val="46"/>
              <w:spacing w:line="400" w:lineRule="exact"/>
              <w:ind w:firstLine="480"/>
              <w:jc w:val="center"/>
              <w:rPr>
                <w:rFonts w:hint="eastAsia" w:hAnsi="宋体" w:cs="宋体"/>
                <w:sz w:val="21"/>
                <w:szCs w:val="21"/>
              </w:rPr>
            </w:pPr>
          </w:p>
        </w:tc>
      </w:tr>
      <w:tr w14:paraId="5D1C2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0B75E9DA">
            <w:pPr>
              <w:pStyle w:val="46"/>
              <w:spacing w:line="400" w:lineRule="exact"/>
              <w:rPr>
                <w:rFonts w:hint="eastAsia" w:hAnsi="宋体" w:cs="宋体"/>
                <w:sz w:val="21"/>
                <w:szCs w:val="21"/>
              </w:rPr>
            </w:pPr>
            <w:r>
              <w:rPr>
                <w:rFonts w:hint="eastAsia" w:hAnsi="宋体" w:cs="宋体"/>
                <w:sz w:val="21"/>
                <w:szCs w:val="21"/>
              </w:rPr>
              <w:t>4</w:t>
            </w:r>
          </w:p>
        </w:tc>
        <w:tc>
          <w:tcPr>
            <w:tcW w:w="1419" w:type="dxa"/>
            <w:vAlign w:val="center"/>
          </w:tcPr>
          <w:p w14:paraId="6B778CA7">
            <w:pPr>
              <w:pStyle w:val="46"/>
              <w:spacing w:line="400" w:lineRule="exact"/>
              <w:ind w:firstLine="480"/>
              <w:jc w:val="center"/>
              <w:rPr>
                <w:rFonts w:hint="eastAsia" w:hAnsi="宋体" w:cs="宋体"/>
                <w:sz w:val="21"/>
                <w:szCs w:val="21"/>
              </w:rPr>
            </w:pPr>
          </w:p>
        </w:tc>
        <w:tc>
          <w:tcPr>
            <w:tcW w:w="1861" w:type="dxa"/>
            <w:vAlign w:val="center"/>
          </w:tcPr>
          <w:p w14:paraId="2B0D4217">
            <w:pPr>
              <w:pStyle w:val="46"/>
              <w:spacing w:line="400" w:lineRule="exact"/>
              <w:ind w:firstLine="480"/>
              <w:jc w:val="center"/>
              <w:rPr>
                <w:rFonts w:hint="eastAsia" w:hAnsi="宋体" w:cs="宋体"/>
                <w:sz w:val="21"/>
                <w:szCs w:val="21"/>
              </w:rPr>
            </w:pPr>
          </w:p>
        </w:tc>
        <w:tc>
          <w:tcPr>
            <w:tcW w:w="1620" w:type="dxa"/>
            <w:vAlign w:val="center"/>
          </w:tcPr>
          <w:p w14:paraId="3CA5563D">
            <w:pPr>
              <w:pStyle w:val="46"/>
              <w:spacing w:line="400" w:lineRule="exact"/>
              <w:ind w:firstLine="480"/>
              <w:jc w:val="center"/>
              <w:rPr>
                <w:rFonts w:hint="eastAsia" w:hAnsi="宋体" w:cs="宋体"/>
                <w:sz w:val="21"/>
                <w:szCs w:val="21"/>
              </w:rPr>
            </w:pPr>
          </w:p>
        </w:tc>
        <w:tc>
          <w:tcPr>
            <w:tcW w:w="1312" w:type="dxa"/>
            <w:vAlign w:val="center"/>
          </w:tcPr>
          <w:p w14:paraId="14F271B9">
            <w:pPr>
              <w:pStyle w:val="46"/>
              <w:spacing w:line="400" w:lineRule="exact"/>
              <w:ind w:firstLine="480"/>
              <w:jc w:val="center"/>
              <w:rPr>
                <w:rFonts w:hint="eastAsia" w:hAnsi="宋体" w:cs="宋体"/>
                <w:sz w:val="21"/>
                <w:szCs w:val="21"/>
              </w:rPr>
            </w:pPr>
          </w:p>
        </w:tc>
        <w:tc>
          <w:tcPr>
            <w:tcW w:w="1501" w:type="dxa"/>
            <w:vAlign w:val="center"/>
          </w:tcPr>
          <w:p w14:paraId="268D30FD">
            <w:pPr>
              <w:pStyle w:val="46"/>
              <w:spacing w:line="400" w:lineRule="exact"/>
              <w:ind w:firstLine="480"/>
              <w:jc w:val="center"/>
              <w:rPr>
                <w:rFonts w:hint="eastAsia" w:hAnsi="宋体" w:cs="宋体"/>
                <w:sz w:val="21"/>
                <w:szCs w:val="21"/>
              </w:rPr>
            </w:pPr>
          </w:p>
        </w:tc>
      </w:tr>
      <w:tr w14:paraId="7EC53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8A5420F">
            <w:pPr>
              <w:pStyle w:val="46"/>
              <w:spacing w:line="400" w:lineRule="exact"/>
              <w:rPr>
                <w:rFonts w:hint="eastAsia" w:hAnsi="宋体" w:cs="宋体"/>
                <w:sz w:val="21"/>
                <w:szCs w:val="21"/>
              </w:rPr>
            </w:pPr>
            <w:r>
              <w:rPr>
                <w:rFonts w:hint="eastAsia" w:hAnsi="宋体" w:cs="宋体"/>
                <w:sz w:val="21"/>
                <w:szCs w:val="21"/>
              </w:rPr>
              <w:t>5</w:t>
            </w:r>
          </w:p>
        </w:tc>
        <w:tc>
          <w:tcPr>
            <w:tcW w:w="1419" w:type="dxa"/>
            <w:vAlign w:val="center"/>
          </w:tcPr>
          <w:p w14:paraId="52516E76">
            <w:pPr>
              <w:pStyle w:val="46"/>
              <w:spacing w:line="400" w:lineRule="exact"/>
              <w:ind w:firstLine="480"/>
              <w:jc w:val="center"/>
              <w:rPr>
                <w:rFonts w:hint="eastAsia" w:hAnsi="宋体" w:cs="宋体"/>
                <w:sz w:val="21"/>
                <w:szCs w:val="21"/>
              </w:rPr>
            </w:pPr>
          </w:p>
        </w:tc>
        <w:tc>
          <w:tcPr>
            <w:tcW w:w="1861" w:type="dxa"/>
            <w:vAlign w:val="center"/>
          </w:tcPr>
          <w:p w14:paraId="790E7D99">
            <w:pPr>
              <w:pStyle w:val="46"/>
              <w:spacing w:line="400" w:lineRule="exact"/>
              <w:ind w:firstLine="480"/>
              <w:jc w:val="center"/>
              <w:rPr>
                <w:rFonts w:hint="eastAsia" w:hAnsi="宋体" w:cs="宋体"/>
                <w:sz w:val="21"/>
                <w:szCs w:val="21"/>
              </w:rPr>
            </w:pPr>
          </w:p>
        </w:tc>
        <w:tc>
          <w:tcPr>
            <w:tcW w:w="1620" w:type="dxa"/>
            <w:vAlign w:val="center"/>
          </w:tcPr>
          <w:p w14:paraId="61879BAC">
            <w:pPr>
              <w:pStyle w:val="46"/>
              <w:spacing w:line="400" w:lineRule="exact"/>
              <w:ind w:firstLine="480"/>
              <w:jc w:val="center"/>
              <w:rPr>
                <w:rFonts w:hint="eastAsia" w:hAnsi="宋体" w:cs="宋体"/>
                <w:sz w:val="21"/>
                <w:szCs w:val="21"/>
              </w:rPr>
            </w:pPr>
          </w:p>
        </w:tc>
        <w:tc>
          <w:tcPr>
            <w:tcW w:w="1312" w:type="dxa"/>
            <w:vAlign w:val="center"/>
          </w:tcPr>
          <w:p w14:paraId="55B822FE">
            <w:pPr>
              <w:pStyle w:val="46"/>
              <w:spacing w:line="400" w:lineRule="exact"/>
              <w:ind w:firstLine="480"/>
              <w:jc w:val="center"/>
              <w:rPr>
                <w:rFonts w:hint="eastAsia" w:hAnsi="宋体" w:cs="宋体"/>
                <w:sz w:val="21"/>
                <w:szCs w:val="21"/>
              </w:rPr>
            </w:pPr>
          </w:p>
        </w:tc>
        <w:tc>
          <w:tcPr>
            <w:tcW w:w="1501" w:type="dxa"/>
            <w:vAlign w:val="center"/>
          </w:tcPr>
          <w:p w14:paraId="7DBBBA08">
            <w:pPr>
              <w:pStyle w:val="46"/>
              <w:spacing w:line="400" w:lineRule="exact"/>
              <w:ind w:firstLine="480"/>
              <w:jc w:val="center"/>
              <w:rPr>
                <w:rFonts w:hint="eastAsia" w:hAnsi="宋体" w:cs="宋体"/>
                <w:sz w:val="21"/>
                <w:szCs w:val="21"/>
              </w:rPr>
            </w:pPr>
          </w:p>
        </w:tc>
      </w:tr>
      <w:tr w14:paraId="787E8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59FBD0E3">
            <w:pPr>
              <w:pStyle w:val="46"/>
              <w:spacing w:line="400" w:lineRule="exact"/>
              <w:ind w:firstLine="0"/>
              <w:jc w:val="center"/>
              <w:rPr>
                <w:rFonts w:hint="eastAsia" w:hAnsi="宋体" w:cs="宋体"/>
                <w:sz w:val="21"/>
                <w:szCs w:val="21"/>
              </w:rPr>
            </w:pPr>
            <w:r>
              <w:rPr>
                <w:rFonts w:hint="eastAsia" w:hAnsi="宋体" w:cs="宋体"/>
                <w:sz w:val="21"/>
                <w:szCs w:val="21"/>
              </w:rPr>
              <w:t>…</w:t>
            </w:r>
          </w:p>
        </w:tc>
        <w:tc>
          <w:tcPr>
            <w:tcW w:w="1419" w:type="dxa"/>
            <w:vAlign w:val="center"/>
          </w:tcPr>
          <w:p w14:paraId="1B7DB9D3">
            <w:pPr>
              <w:pStyle w:val="46"/>
              <w:spacing w:line="400" w:lineRule="exact"/>
              <w:ind w:firstLine="480"/>
              <w:jc w:val="center"/>
              <w:rPr>
                <w:rFonts w:hint="eastAsia" w:hAnsi="宋体" w:cs="宋体"/>
                <w:sz w:val="21"/>
                <w:szCs w:val="21"/>
              </w:rPr>
            </w:pPr>
          </w:p>
        </w:tc>
        <w:tc>
          <w:tcPr>
            <w:tcW w:w="1861" w:type="dxa"/>
            <w:vAlign w:val="center"/>
          </w:tcPr>
          <w:p w14:paraId="5D7F7D49">
            <w:pPr>
              <w:pStyle w:val="46"/>
              <w:spacing w:line="400" w:lineRule="exact"/>
              <w:ind w:firstLine="480"/>
              <w:jc w:val="center"/>
              <w:rPr>
                <w:rFonts w:hint="eastAsia" w:hAnsi="宋体" w:cs="宋体"/>
                <w:sz w:val="21"/>
                <w:szCs w:val="21"/>
              </w:rPr>
            </w:pPr>
          </w:p>
        </w:tc>
        <w:tc>
          <w:tcPr>
            <w:tcW w:w="1620" w:type="dxa"/>
            <w:vAlign w:val="center"/>
          </w:tcPr>
          <w:p w14:paraId="6A71D990">
            <w:pPr>
              <w:pStyle w:val="46"/>
              <w:spacing w:line="400" w:lineRule="exact"/>
              <w:ind w:firstLine="480"/>
              <w:jc w:val="center"/>
              <w:rPr>
                <w:rFonts w:hint="eastAsia" w:hAnsi="宋体" w:cs="宋体"/>
                <w:sz w:val="21"/>
                <w:szCs w:val="21"/>
              </w:rPr>
            </w:pPr>
          </w:p>
        </w:tc>
        <w:tc>
          <w:tcPr>
            <w:tcW w:w="1312" w:type="dxa"/>
            <w:vAlign w:val="center"/>
          </w:tcPr>
          <w:p w14:paraId="1F29C6E2">
            <w:pPr>
              <w:pStyle w:val="46"/>
              <w:spacing w:line="400" w:lineRule="exact"/>
              <w:ind w:firstLine="480"/>
              <w:jc w:val="center"/>
              <w:rPr>
                <w:rFonts w:hint="eastAsia" w:hAnsi="宋体" w:cs="宋体"/>
                <w:sz w:val="21"/>
                <w:szCs w:val="21"/>
              </w:rPr>
            </w:pPr>
          </w:p>
        </w:tc>
        <w:tc>
          <w:tcPr>
            <w:tcW w:w="1501" w:type="dxa"/>
            <w:vAlign w:val="center"/>
          </w:tcPr>
          <w:p w14:paraId="4B5CB1C5">
            <w:pPr>
              <w:pStyle w:val="46"/>
              <w:spacing w:line="400" w:lineRule="exact"/>
              <w:ind w:firstLine="480"/>
              <w:jc w:val="center"/>
              <w:rPr>
                <w:rFonts w:hint="eastAsia" w:hAnsi="宋体" w:cs="宋体"/>
                <w:sz w:val="21"/>
                <w:szCs w:val="21"/>
              </w:rPr>
            </w:pPr>
          </w:p>
        </w:tc>
      </w:tr>
      <w:tr w14:paraId="20B2C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310D8425">
            <w:pPr>
              <w:pStyle w:val="46"/>
              <w:spacing w:line="400" w:lineRule="exact"/>
              <w:jc w:val="center"/>
              <w:rPr>
                <w:rFonts w:hint="eastAsia" w:hAnsi="宋体" w:cs="宋体"/>
                <w:sz w:val="21"/>
                <w:szCs w:val="21"/>
              </w:rPr>
            </w:pPr>
          </w:p>
        </w:tc>
        <w:tc>
          <w:tcPr>
            <w:tcW w:w="1419" w:type="dxa"/>
            <w:vAlign w:val="center"/>
          </w:tcPr>
          <w:p w14:paraId="75809FE7">
            <w:pPr>
              <w:pStyle w:val="46"/>
              <w:spacing w:line="400" w:lineRule="exact"/>
              <w:jc w:val="center"/>
              <w:rPr>
                <w:rFonts w:hint="eastAsia" w:hAnsi="宋体" w:cs="宋体"/>
                <w:sz w:val="21"/>
                <w:szCs w:val="21"/>
              </w:rPr>
            </w:pPr>
          </w:p>
        </w:tc>
        <w:tc>
          <w:tcPr>
            <w:tcW w:w="1861" w:type="dxa"/>
            <w:vAlign w:val="center"/>
          </w:tcPr>
          <w:p w14:paraId="3C125E80">
            <w:pPr>
              <w:pStyle w:val="46"/>
              <w:spacing w:line="400" w:lineRule="exact"/>
              <w:ind w:firstLine="480"/>
              <w:jc w:val="center"/>
              <w:rPr>
                <w:rFonts w:hint="eastAsia" w:hAnsi="宋体" w:cs="宋体"/>
                <w:sz w:val="21"/>
                <w:szCs w:val="21"/>
              </w:rPr>
            </w:pPr>
          </w:p>
        </w:tc>
        <w:tc>
          <w:tcPr>
            <w:tcW w:w="1620" w:type="dxa"/>
            <w:vAlign w:val="center"/>
          </w:tcPr>
          <w:p w14:paraId="2A6E2B80">
            <w:pPr>
              <w:pStyle w:val="46"/>
              <w:spacing w:line="400" w:lineRule="exact"/>
              <w:ind w:firstLine="480"/>
              <w:jc w:val="center"/>
              <w:rPr>
                <w:rFonts w:hint="eastAsia" w:hAnsi="宋体" w:cs="宋体"/>
                <w:sz w:val="21"/>
                <w:szCs w:val="21"/>
              </w:rPr>
            </w:pPr>
          </w:p>
        </w:tc>
        <w:tc>
          <w:tcPr>
            <w:tcW w:w="1312" w:type="dxa"/>
            <w:vAlign w:val="center"/>
          </w:tcPr>
          <w:p w14:paraId="4D785B99">
            <w:pPr>
              <w:pStyle w:val="46"/>
              <w:spacing w:line="400" w:lineRule="exact"/>
              <w:ind w:firstLine="480"/>
              <w:jc w:val="center"/>
              <w:rPr>
                <w:rFonts w:hint="eastAsia" w:hAnsi="宋体" w:cs="宋体"/>
                <w:sz w:val="21"/>
                <w:szCs w:val="21"/>
              </w:rPr>
            </w:pPr>
          </w:p>
        </w:tc>
        <w:tc>
          <w:tcPr>
            <w:tcW w:w="1501" w:type="dxa"/>
            <w:vAlign w:val="center"/>
          </w:tcPr>
          <w:p w14:paraId="4D813D3E">
            <w:pPr>
              <w:pStyle w:val="46"/>
              <w:spacing w:line="400" w:lineRule="exact"/>
              <w:ind w:firstLine="480"/>
              <w:jc w:val="center"/>
              <w:rPr>
                <w:rFonts w:hint="eastAsia" w:hAnsi="宋体" w:cs="宋体"/>
                <w:sz w:val="21"/>
                <w:szCs w:val="21"/>
              </w:rPr>
            </w:pPr>
          </w:p>
        </w:tc>
      </w:tr>
      <w:tr w14:paraId="35805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14:paraId="6643D0B1">
            <w:pPr>
              <w:pStyle w:val="46"/>
              <w:spacing w:line="400" w:lineRule="exact"/>
              <w:jc w:val="center"/>
              <w:rPr>
                <w:rFonts w:hint="eastAsia" w:hAnsi="宋体" w:cs="宋体"/>
                <w:sz w:val="21"/>
                <w:szCs w:val="21"/>
              </w:rPr>
            </w:pPr>
          </w:p>
        </w:tc>
        <w:tc>
          <w:tcPr>
            <w:tcW w:w="1419" w:type="dxa"/>
            <w:vAlign w:val="center"/>
          </w:tcPr>
          <w:p w14:paraId="67943DA7">
            <w:pPr>
              <w:pStyle w:val="46"/>
              <w:spacing w:line="400" w:lineRule="exact"/>
              <w:jc w:val="center"/>
              <w:rPr>
                <w:rFonts w:hint="eastAsia" w:hAnsi="宋体" w:cs="宋体"/>
                <w:sz w:val="21"/>
                <w:szCs w:val="21"/>
              </w:rPr>
            </w:pPr>
          </w:p>
        </w:tc>
        <w:tc>
          <w:tcPr>
            <w:tcW w:w="1861" w:type="dxa"/>
            <w:vAlign w:val="center"/>
          </w:tcPr>
          <w:p w14:paraId="6C8899E0">
            <w:pPr>
              <w:pStyle w:val="46"/>
              <w:spacing w:line="400" w:lineRule="exact"/>
              <w:ind w:firstLine="480"/>
              <w:jc w:val="center"/>
              <w:rPr>
                <w:rFonts w:hint="eastAsia" w:hAnsi="宋体" w:cs="宋体"/>
                <w:sz w:val="21"/>
                <w:szCs w:val="21"/>
              </w:rPr>
            </w:pPr>
          </w:p>
        </w:tc>
        <w:tc>
          <w:tcPr>
            <w:tcW w:w="1620" w:type="dxa"/>
            <w:vAlign w:val="center"/>
          </w:tcPr>
          <w:p w14:paraId="763F29CB">
            <w:pPr>
              <w:pStyle w:val="46"/>
              <w:spacing w:line="400" w:lineRule="exact"/>
              <w:ind w:firstLine="480"/>
              <w:jc w:val="center"/>
              <w:rPr>
                <w:rFonts w:hint="eastAsia" w:hAnsi="宋体" w:cs="宋体"/>
                <w:sz w:val="21"/>
                <w:szCs w:val="21"/>
              </w:rPr>
            </w:pPr>
          </w:p>
        </w:tc>
        <w:tc>
          <w:tcPr>
            <w:tcW w:w="1312" w:type="dxa"/>
            <w:vAlign w:val="center"/>
          </w:tcPr>
          <w:p w14:paraId="32BC027B">
            <w:pPr>
              <w:pStyle w:val="46"/>
              <w:spacing w:line="400" w:lineRule="exact"/>
              <w:ind w:firstLine="480"/>
              <w:jc w:val="center"/>
              <w:rPr>
                <w:rFonts w:hint="eastAsia" w:hAnsi="宋体" w:cs="宋体"/>
                <w:sz w:val="21"/>
                <w:szCs w:val="21"/>
              </w:rPr>
            </w:pPr>
          </w:p>
        </w:tc>
        <w:tc>
          <w:tcPr>
            <w:tcW w:w="1501" w:type="dxa"/>
            <w:vAlign w:val="center"/>
          </w:tcPr>
          <w:p w14:paraId="54B5CA73">
            <w:pPr>
              <w:pStyle w:val="46"/>
              <w:spacing w:line="400" w:lineRule="exact"/>
              <w:ind w:firstLine="480"/>
              <w:jc w:val="center"/>
              <w:rPr>
                <w:rFonts w:hint="eastAsia" w:hAnsi="宋体" w:cs="宋体"/>
                <w:sz w:val="21"/>
                <w:szCs w:val="21"/>
              </w:rPr>
            </w:pPr>
          </w:p>
        </w:tc>
      </w:tr>
    </w:tbl>
    <w:p w14:paraId="1C362530">
      <w:pPr>
        <w:ind w:firstLine="210" w:firstLineChars="100"/>
        <w:rPr>
          <w:rFonts w:hint="eastAsia" w:ascii="宋体" w:hAnsi="宋体" w:cs="宋体"/>
          <w:szCs w:val="21"/>
        </w:rPr>
      </w:pPr>
    </w:p>
    <w:p w14:paraId="431A3D23">
      <w:pPr>
        <w:ind w:firstLine="210" w:firstLineChars="100"/>
        <w:rPr>
          <w:rFonts w:hint="eastAsia" w:ascii="宋体" w:hAnsi="宋体" w:cs="宋体"/>
          <w:szCs w:val="21"/>
        </w:rPr>
      </w:pPr>
      <w:r>
        <w:rPr>
          <w:rFonts w:hint="eastAsia" w:ascii="宋体" w:hAnsi="宋体" w:cs="宋体"/>
          <w:szCs w:val="21"/>
        </w:rPr>
        <w:t>注：提供相应业绩材料及验收报告等评分细则所要求的相关材料</w:t>
      </w:r>
      <w:r>
        <w:rPr>
          <w:rFonts w:hint="eastAsia" w:ascii="宋体" w:hAnsi="宋体" w:cs="宋体"/>
          <w:color w:val="000000"/>
          <w:szCs w:val="21"/>
        </w:rPr>
        <w:t>（加盖投标人公章）</w:t>
      </w:r>
      <w:r>
        <w:rPr>
          <w:rFonts w:hint="eastAsia" w:ascii="宋体" w:hAnsi="宋体" w:cs="宋体"/>
          <w:szCs w:val="21"/>
        </w:rPr>
        <w:t>。</w:t>
      </w:r>
    </w:p>
    <w:p w14:paraId="2B845923">
      <w:pPr>
        <w:jc w:val="left"/>
        <w:rPr>
          <w:rFonts w:hint="eastAsia" w:ascii="宋体" w:hAnsi="宋体" w:cs="宋体"/>
          <w:szCs w:val="21"/>
        </w:rPr>
      </w:pPr>
      <w:r>
        <w:rPr>
          <w:rFonts w:hint="eastAsia" w:ascii="宋体" w:hAnsi="宋体" w:cs="宋体"/>
          <w:szCs w:val="21"/>
        </w:rPr>
        <w:t xml:space="preserve">  </w:t>
      </w:r>
    </w:p>
    <w:p w14:paraId="1F1FEA51">
      <w:pPr>
        <w:jc w:val="left"/>
        <w:rPr>
          <w:rFonts w:hint="eastAsia" w:ascii="宋体" w:hAnsi="宋体" w:cs="宋体"/>
          <w:szCs w:val="21"/>
        </w:rPr>
      </w:pPr>
    </w:p>
    <w:p w14:paraId="3A6C590A">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2EBC8B0D">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3E75F7CF">
      <w:pPr>
        <w:snapToGrid w:val="0"/>
        <w:spacing w:before="50" w:after="50" w:line="480" w:lineRule="auto"/>
        <w:ind w:left="-21" w:leftChars="-72" w:right="-817" w:rightChars="-389" w:hanging="130" w:hangingChars="62"/>
        <w:rPr>
          <w:rFonts w:hint="eastAsia" w:ascii="宋体" w:hAnsi="宋体" w:cs="宋体"/>
          <w:szCs w:val="21"/>
        </w:rPr>
        <w:sectPr>
          <w:pgSz w:w="11905" w:h="16838"/>
          <w:pgMar w:top="1304" w:right="1531" w:bottom="833" w:left="1531" w:header="1304" w:footer="1304" w:gutter="0"/>
          <w:cols w:space="0" w:num="1"/>
          <w:rtlGutter w:val="0"/>
          <w:docGrid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A60F9F1">
      <w:pPr>
        <w:pStyle w:val="14"/>
        <w:ind w:firstLine="0" w:firstLineChars="0"/>
        <w:outlineLvl w:val="1"/>
        <w:rPr>
          <w:rFonts w:hint="eastAsia" w:ascii="宋体" w:hAnsi="宋体" w:cs="宋体"/>
          <w:b/>
          <w:bCs/>
          <w:szCs w:val="21"/>
        </w:rPr>
      </w:pPr>
      <w:r>
        <w:rPr>
          <w:rFonts w:hint="eastAsia" w:ascii="宋体" w:hAnsi="宋体" w:cs="宋体"/>
          <w:b/>
          <w:bCs/>
          <w:szCs w:val="21"/>
          <w:lang w:val="en-US" w:eastAsia="zh-CN"/>
        </w:rPr>
        <w:t>八</w:t>
      </w:r>
      <w:r>
        <w:rPr>
          <w:rFonts w:hint="eastAsia" w:ascii="宋体" w:hAnsi="宋体" w:cs="宋体"/>
          <w:b/>
          <w:bCs/>
          <w:szCs w:val="21"/>
        </w:rPr>
        <w:t>、商务条款响应表格式：</w:t>
      </w:r>
    </w:p>
    <w:p w14:paraId="0C421935">
      <w:pPr>
        <w:pStyle w:val="14"/>
        <w:ind w:firstLine="210"/>
        <w:jc w:val="center"/>
        <w:rPr>
          <w:rFonts w:hint="eastAsia" w:ascii="宋体" w:hAnsi="宋体" w:cs="宋体"/>
          <w:szCs w:val="21"/>
        </w:rPr>
      </w:pPr>
      <w:r>
        <w:rPr>
          <w:rFonts w:hint="eastAsia" w:ascii="宋体" w:hAnsi="宋体" w:cs="宋体"/>
          <w:b/>
          <w:bCs/>
          <w:szCs w:val="21"/>
        </w:rPr>
        <w:t>商务条款响应表</w:t>
      </w:r>
    </w:p>
    <w:tbl>
      <w:tblPr>
        <w:tblStyle w:val="30"/>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185"/>
        <w:gridCol w:w="1299"/>
        <w:gridCol w:w="1646"/>
      </w:tblGrid>
      <w:tr w14:paraId="7442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shd w:val="clear" w:color="auto" w:fill="F3F3F3"/>
            <w:noWrap w:val="0"/>
            <w:vAlign w:val="center"/>
          </w:tcPr>
          <w:p w14:paraId="25A513A8">
            <w:pPr>
              <w:jc w:val="center"/>
              <w:rPr>
                <w:rFonts w:hint="eastAsia" w:ascii="宋体" w:hAnsi="宋体" w:cs="宋体"/>
                <w:b/>
                <w:bCs/>
                <w:szCs w:val="21"/>
              </w:rPr>
            </w:pPr>
            <w:r>
              <w:rPr>
                <w:rFonts w:hint="eastAsia" w:ascii="宋体" w:hAnsi="宋体" w:cs="宋体"/>
                <w:b/>
                <w:bCs/>
                <w:szCs w:val="21"/>
              </w:rPr>
              <w:t>序号</w:t>
            </w:r>
          </w:p>
        </w:tc>
        <w:tc>
          <w:tcPr>
            <w:tcW w:w="6185" w:type="dxa"/>
            <w:shd w:val="clear" w:color="auto" w:fill="F3F3F3"/>
            <w:noWrap w:val="0"/>
            <w:vAlign w:val="center"/>
          </w:tcPr>
          <w:p w14:paraId="7763DE94">
            <w:pPr>
              <w:jc w:val="center"/>
              <w:rPr>
                <w:rFonts w:hint="eastAsia" w:ascii="宋体" w:hAnsi="宋体" w:cs="宋体"/>
                <w:b/>
                <w:bCs/>
                <w:szCs w:val="21"/>
              </w:rPr>
            </w:pPr>
            <w:r>
              <w:rPr>
                <w:rFonts w:hint="eastAsia" w:ascii="宋体" w:hAnsi="宋体" w:cs="宋体"/>
                <w:b/>
                <w:bCs/>
                <w:szCs w:val="21"/>
              </w:rPr>
              <w:t>一般商务条款要求</w:t>
            </w:r>
          </w:p>
        </w:tc>
        <w:tc>
          <w:tcPr>
            <w:tcW w:w="1299" w:type="dxa"/>
            <w:shd w:val="clear" w:color="auto" w:fill="F3F3F3"/>
            <w:noWrap w:val="0"/>
            <w:vAlign w:val="center"/>
          </w:tcPr>
          <w:p w14:paraId="07A9BB9A">
            <w:pPr>
              <w:jc w:val="center"/>
              <w:rPr>
                <w:rFonts w:hint="eastAsia" w:ascii="宋体" w:hAnsi="宋体" w:cs="宋体"/>
                <w:b/>
                <w:bCs/>
                <w:szCs w:val="21"/>
              </w:rPr>
            </w:pPr>
            <w:r>
              <w:rPr>
                <w:rFonts w:hint="eastAsia" w:ascii="宋体" w:hAnsi="宋体" w:cs="宋体"/>
                <w:b/>
                <w:bCs/>
                <w:szCs w:val="21"/>
              </w:rPr>
              <w:t>是否响应</w:t>
            </w:r>
          </w:p>
        </w:tc>
        <w:tc>
          <w:tcPr>
            <w:tcW w:w="1646" w:type="dxa"/>
            <w:shd w:val="clear" w:color="auto" w:fill="F3F3F3"/>
            <w:noWrap w:val="0"/>
            <w:vAlign w:val="center"/>
          </w:tcPr>
          <w:p w14:paraId="15CDC41F">
            <w:pPr>
              <w:jc w:val="center"/>
              <w:rPr>
                <w:rFonts w:hint="eastAsia" w:ascii="宋体" w:hAnsi="宋体" w:cs="宋体"/>
                <w:b/>
                <w:bCs/>
                <w:szCs w:val="21"/>
              </w:rPr>
            </w:pPr>
            <w:r>
              <w:rPr>
                <w:rFonts w:hint="eastAsia" w:ascii="宋体" w:hAnsi="宋体" w:cs="宋体"/>
                <w:b/>
                <w:bCs/>
                <w:szCs w:val="21"/>
              </w:rPr>
              <w:t>偏离说明</w:t>
            </w:r>
          </w:p>
        </w:tc>
      </w:tr>
      <w:tr w14:paraId="1E46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5D6D5F6C">
            <w:pPr>
              <w:jc w:val="center"/>
              <w:rPr>
                <w:rFonts w:hint="eastAsia" w:ascii="宋体" w:hAnsi="宋体" w:cs="宋体"/>
                <w:szCs w:val="21"/>
              </w:rPr>
            </w:pPr>
            <w:r>
              <w:rPr>
                <w:rFonts w:hint="eastAsia" w:ascii="宋体" w:hAnsi="宋体" w:cs="宋体"/>
                <w:szCs w:val="21"/>
              </w:rPr>
              <w:t>1</w:t>
            </w:r>
          </w:p>
        </w:tc>
        <w:tc>
          <w:tcPr>
            <w:tcW w:w="6185" w:type="dxa"/>
            <w:noWrap w:val="0"/>
            <w:vAlign w:val="center"/>
          </w:tcPr>
          <w:p w14:paraId="78E47018">
            <w:pPr>
              <w:rPr>
                <w:rFonts w:hint="eastAsia" w:ascii="宋体" w:hAnsi="宋体" w:cs="宋体"/>
                <w:szCs w:val="21"/>
              </w:rPr>
            </w:pPr>
            <w:r>
              <w:rPr>
                <w:rFonts w:hint="eastAsia" w:ascii="宋体" w:hAnsi="宋体" w:cs="宋体"/>
                <w:szCs w:val="21"/>
              </w:rPr>
              <w:t>完全理解并接受合同条款要求</w:t>
            </w:r>
          </w:p>
        </w:tc>
        <w:tc>
          <w:tcPr>
            <w:tcW w:w="1299" w:type="dxa"/>
            <w:noWrap w:val="0"/>
            <w:vAlign w:val="center"/>
          </w:tcPr>
          <w:p w14:paraId="429BD365">
            <w:pPr>
              <w:pStyle w:val="75"/>
              <w:keepNext w:val="0"/>
              <w:adjustRightInd/>
              <w:spacing w:before="0" w:after="0" w:line="240" w:lineRule="auto"/>
              <w:textAlignment w:val="auto"/>
              <w:rPr>
                <w:rFonts w:hint="eastAsia" w:ascii="宋体" w:hAnsi="宋体" w:cs="宋体"/>
                <w:snapToGrid/>
                <w:spacing w:val="0"/>
                <w:kern w:val="2"/>
                <w:sz w:val="21"/>
                <w:szCs w:val="21"/>
              </w:rPr>
            </w:pPr>
          </w:p>
        </w:tc>
        <w:tc>
          <w:tcPr>
            <w:tcW w:w="1646" w:type="dxa"/>
            <w:noWrap w:val="0"/>
            <w:vAlign w:val="center"/>
          </w:tcPr>
          <w:p w14:paraId="08880AA2">
            <w:pPr>
              <w:jc w:val="center"/>
              <w:rPr>
                <w:rFonts w:hint="eastAsia" w:ascii="宋体" w:hAnsi="宋体" w:cs="宋体"/>
                <w:szCs w:val="21"/>
              </w:rPr>
            </w:pPr>
          </w:p>
        </w:tc>
      </w:tr>
      <w:tr w14:paraId="3CA3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1A0CE255">
            <w:pPr>
              <w:jc w:val="center"/>
              <w:rPr>
                <w:rFonts w:hint="eastAsia" w:ascii="宋体" w:hAnsi="宋体" w:cs="宋体"/>
                <w:szCs w:val="21"/>
              </w:rPr>
            </w:pPr>
            <w:r>
              <w:rPr>
                <w:rFonts w:hint="eastAsia" w:ascii="宋体" w:hAnsi="宋体" w:cs="宋体"/>
                <w:szCs w:val="21"/>
              </w:rPr>
              <w:t>2</w:t>
            </w:r>
          </w:p>
        </w:tc>
        <w:tc>
          <w:tcPr>
            <w:tcW w:w="6185" w:type="dxa"/>
            <w:noWrap w:val="0"/>
            <w:vAlign w:val="center"/>
          </w:tcPr>
          <w:p w14:paraId="47C175E3">
            <w:pPr>
              <w:rPr>
                <w:rFonts w:hint="eastAsia" w:ascii="宋体" w:hAnsi="宋体" w:cs="宋体"/>
                <w:szCs w:val="21"/>
              </w:rPr>
            </w:pPr>
            <w:r>
              <w:rPr>
                <w:rFonts w:hint="eastAsia" w:ascii="宋体" w:hAnsi="宋体" w:cs="宋体"/>
                <w:szCs w:val="21"/>
              </w:rPr>
              <w:t>完全理解并接受对合格投标人、合格的货物、工程和服务要求</w:t>
            </w:r>
          </w:p>
        </w:tc>
        <w:tc>
          <w:tcPr>
            <w:tcW w:w="1299" w:type="dxa"/>
            <w:noWrap w:val="0"/>
            <w:vAlign w:val="center"/>
          </w:tcPr>
          <w:p w14:paraId="262FDEBB">
            <w:pPr>
              <w:pStyle w:val="75"/>
              <w:keepNext w:val="0"/>
              <w:adjustRightInd/>
              <w:spacing w:before="0" w:after="0" w:line="240" w:lineRule="auto"/>
              <w:textAlignment w:val="auto"/>
              <w:rPr>
                <w:rFonts w:hint="eastAsia" w:ascii="宋体" w:hAnsi="宋体" w:cs="宋体"/>
                <w:snapToGrid/>
                <w:spacing w:val="0"/>
                <w:kern w:val="2"/>
                <w:sz w:val="21"/>
                <w:szCs w:val="21"/>
              </w:rPr>
            </w:pPr>
          </w:p>
        </w:tc>
        <w:tc>
          <w:tcPr>
            <w:tcW w:w="1646" w:type="dxa"/>
            <w:noWrap w:val="0"/>
            <w:vAlign w:val="center"/>
          </w:tcPr>
          <w:p w14:paraId="4291AD60">
            <w:pPr>
              <w:jc w:val="center"/>
              <w:rPr>
                <w:rFonts w:hint="eastAsia" w:ascii="宋体" w:hAnsi="宋体" w:cs="宋体"/>
                <w:szCs w:val="21"/>
              </w:rPr>
            </w:pPr>
          </w:p>
        </w:tc>
      </w:tr>
      <w:tr w14:paraId="1283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38471391">
            <w:pPr>
              <w:jc w:val="center"/>
              <w:rPr>
                <w:rFonts w:hint="eastAsia" w:ascii="宋体" w:hAnsi="宋体" w:cs="宋体"/>
                <w:szCs w:val="21"/>
              </w:rPr>
            </w:pPr>
            <w:r>
              <w:rPr>
                <w:rFonts w:hint="eastAsia" w:ascii="宋体" w:hAnsi="宋体" w:cs="宋体"/>
                <w:szCs w:val="21"/>
              </w:rPr>
              <w:t>3</w:t>
            </w:r>
          </w:p>
        </w:tc>
        <w:tc>
          <w:tcPr>
            <w:tcW w:w="6185" w:type="dxa"/>
            <w:noWrap w:val="0"/>
            <w:vAlign w:val="center"/>
          </w:tcPr>
          <w:p w14:paraId="3F141CB2">
            <w:pPr>
              <w:rPr>
                <w:rFonts w:hint="eastAsia" w:ascii="宋体" w:hAnsi="宋体" w:cs="宋体"/>
                <w:szCs w:val="21"/>
              </w:rPr>
            </w:pPr>
            <w:r>
              <w:rPr>
                <w:rFonts w:hint="eastAsia" w:ascii="宋体" w:hAnsi="宋体" w:cs="宋体"/>
                <w:szCs w:val="21"/>
              </w:rPr>
              <w:t>完全理解并接受对投标人的各项须知、规约要求和责任义务</w:t>
            </w:r>
          </w:p>
        </w:tc>
        <w:tc>
          <w:tcPr>
            <w:tcW w:w="1299" w:type="dxa"/>
            <w:noWrap w:val="0"/>
            <w:vAlign w:val="center"/>
          </w:tcPr>
          <w:p w14:paraId="5F664B7B">
            <w:pPr>
              <w:jc w:val="center"/>
              <w:rPr>
                <w:rFonts w:hint="eastAsia" w:ascii="宋体" w:hAnsi="宋体" w:cs="宋体"/>
                <w:szCs w:val="21"/>
              </w:rPr>
            </w:pPr>
          </w:p>
        </w:tc>
        <w:tc>
          <w:tcPr>
            <w:tcW w:w="1646" w:type="dxa"/>
            <w:noWrap w:val="0"/>
            <w:vAlign w:val="center"/>
          </w:tcPr>
          <w:p w14:paraId="3FABEC76">
            <w:pPr>
              <w:ind w:right="-35"/>
              <w:jc w:val="center"/>
              <w:rPr>
                <w:rFonts w:hint="eastAsia" w:ascii="宋体" w:hAnsi="宋体" w:cs="宋体"/>
                <w:szCs w:val="21"/>
              </w:rPr>
            </w:pPr>
          </w:p>
        </w:tc>
      </w:tr>
      <w:tr w14:paraId="6216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232C4A9C">
            <w:pPr>
              <w:jc w:val="center"/>
              <w:rPr>
                <w:rFonts w:hint="eastAsia" w:ascii="宋体" w:hAnsi="宋体" w:cs="宋体"/>
                <w:szCs w:val="21"/>
              </w:rPr>
            </w:pPr>
            <w:r>
              <w:rPr>
                <w:rFonts w:hint="eastAsia" w:ascii="宋体" w:hAnsi="宋体" w:cs="宋体"/>
                <w:szCs w:val="21"/>
              </w:rPr>
              <w:t>4</w:t>
            </w:r>
          </w:p>
        </w:tc>
        <w:tc>
          <w:tcPr>
            <w:tcW w:w="6185" w:type="dxa"/>
            <w:noWrap w:val="0"/>
            <w:vAlign w:val="center"/>
          </w:tcPr>
          <w:p w14:paraId="4B3DD4F5">
            <w:pPr>
              <w:rPr>
                <w:rFonts w:hint="eastAsia" w:ascii="宋体" w:hAnsi="宋体" w:cs="宋体"/>
                <w:iCs/>
                <w:szCs w:val="21"/>
              </w:rPr>
            </w:pPr>
            <w:r>
              <w:rPr>
                <w:rFonts w:hint="eastAsia" w:ascii="宋体" w:hAnsi="宋体" w:cs="宋体"/>
                <w:szCs w:val="21"/>
              </w:rPr>
              <w:t>投标有效期：投标有效期为自递交投标响应文件起至确定正式中标人止不少于</w:t>
            </w:r>
            <w:r>
              <w:rPr>
                <w:rFonts w:hint="eastAsia" w:ascii="宋体" w:hAnsi="宋体" w:cs="宋体"/>
                <w:szCs w:val="21"/>
                <w:u w:val="single"/>
              </w:rPr>
              <w:t xml:space="preserve"> 90 </w:t>
            </w:r>
            <w:r>
              <w:rPr>
                <w:rFonts w:hint="eastAsia" w:ascii="宋体" w:hAnsi="宋体" w:cs="宋体"/>
                <w:szCs w:val="21"/>
              </w:rPr>
              <w:t>天，有效期将延至本项目《政府采购合同》执行期满日为止。</w:t>
            </w:r>
          </w:p>
        </w:tc>
        <w:tc>
          <w:tcPr>
            <w:tcW w:w="1299" w:type="dxa"/>
            <w:noWrap w:val="0"/>
            <w:vAlign w:val="center"/>
          </w:tcPr>
          <w:p w14:paraId="7115B7B0">
            <w:pPr>
              <w:jc w:val="center"/>
              <w:rPr>
                <w:rFonts w:hint="eastAsia" w:ascii="宋体" w:hAnsi="宋体" w:cs="宋体"/>
                <w:szCs w:val="21"/>
              </w:rPr>
            </w:pPr>
          </w:p>
        </w:tc>
        <w:tc>
          <w:tcPr>
            <w:tcW w:w="1646" w:type="dxa"/>
            <w:noWrap w:val="0"/>
            <w:vAlign w:val="center"/>
          </w:tcPr>
          <w:p w14:paraId="4066D7D2">
            <w:pPr>
              <w:ind w:right="-35"/>
              <w:jc w:val="center"/>
              <w:rPr>
                <w:rFonts w:hint="eastAsia" w:ascii="宋体" w:hAnsi="宋体" w:cs="宋体"/>
                <w:szCs w:val="21"/>
              </w:rPr>
            </w:pPr>
          </w:p>
        </w:tc>
      </w:tr>
      <w:tr w14:paraId="523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C5FBE4A">
            <w:pPr>
              <w:jc w:val="center"/>
              <w:rPr>
                <w:rFonts w:hint="eastAsia" w:ascii="宋体" w:hAnsi="宋体" w:cs="宋体"/>
                <w:szCs w:val="21"/>
              </w:rPr>
            </w:pPr>
            <w:r>
              <w:rPr>
                <w:rFonts w:hint="eastAsia" w:ascii="宋体" w:hAnsi="宋体" w:cs="宋体"/>
                <w:szCs w:val="21"/>
              </w:rPr>
              <w:t>5</w:t>
            </w:r>
          </w:p>
        </w:tc>
        <w:tc>
          <w:tcPr>
            <w:tcW w:w="6185" w:type="dxa"/>
            <w:noWrap w:val="0"/>
            <w:vAlign w:val="center"/>
          </w:tcPr>
          <w:p w14:paraId="78A60FE1">
            <w:pPr>
              <w:rPr>
                <w:rFonts w:hint="eastAsia" w:ascii="宋体" w:hAnsi="宋体" w:cs="宋体"/>
                <w:szCs w:val="21"/>
              </w:rPr>
            </w:pPr>
            <w:r>
              <w:rPr>
                <w:rFonts w:hint="eastAsia" w:ascii="宋体" w:hAnsi="宋体" w:cs="宋体"/>
                <w:szCs w:val="21"/>
              </w:rPr>
              <w:t>报价内容均涵盖报价要求之一切费用和伴随服务。</w:t>
            </w:r>
          </w:p>
        </w:tc>
        <w:tc>
          <w:tcPr>
            <w:tcW w:w="1299" w:type="dxa"/>
            <w:noWrap w:val="0"/>
            <w:vAlign w:val="center"/>
          </w:tcPr>
          <w:p w14:paraId="229DD419">
            <w:pPr>
              <w:jc w:val="center"/>
              <w:rPr>
                <w:rFonts w:hint="eastAsia" w:ascii="宋体" w:hAnsi="宋体" w:cs="宋体"/>
                <w:szCs w:val="21"/>
              </w:rPr>
            </w:pPr>
          </w:p>
        </w:tc>
        <w:tc>
          <w:tcPr>
            <w:tcW w:w="1646" w:type="dxa"/>
            <w:noWrap w:val="0"/>
            <w:vAlign w:val="center"/>
          </w:tcPr>
          <w:p w14:paraId="67CD2C38">
            <w:pPr>
              <w:ind w:right="-35"/>
              <w:jc w:val="center"/>
              <w:rPr>
                <w:rFonts w:hint="eastAsia" w:ascii="宋体" w:hAnsi="宋体" w:cs="宋体"/>
                <w:szCs w:val="21"/>
              </w:rPr>
            </w:pPr>
          </w:p>
        </w:tc>
      </w:tr>
      <w:tr w14:paraId="236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5" w:type="dxa"/>
            <w:noWrap w:val="0"/>
            <w:vAlign w:val="center"/>
          </w:tcPr>
          <w:p w14:paraId="26EC7C24">
            <w:pPr>
              <w:jc w:val="center"/>
              <w:rPr>
                <w:rFonts w:hint="eastAsia" w:ascii="宋体" w:hAnsi="宋体" w:cs="宋体"/>
                <w:szCs w:val="21"/>
              </w:rPr>
            </w:pPr>
            <w:r>
              <w:rPr>
                <w:rFonts w:hint="eastAsia" w:ascii="宋体" w:hAnsi="宋体" w:cs="宋体"/>
                <w:szCs w:val="21"/>
              </w:rPr>
              <w:t>6</w:t>
            </w:r>
          </w:p>
        </w:tc>
        <w:tc>
          <w:tcPr>
            <w:tcW w:w="6185" w:type="dxa"/>
            <w:noWrap w:val="0"/>
            <w:vAlign w:val="center"/>
          </w:tcPr>
          <w:p w14:paraId="71FADB5B">
            <w:pPr>
              <w:rPr>
                <w:rFonts w:hint="eastAsia" w:ascii="宋体" w:hAnsi="宋体" w:cs="宋体"/>
                <w:szCs w:val="21"/>
              </w:rPr>
            </w:pPr>
            <w:r>
              <w:rPr>
                <w:rFonts w:hint="eastAsia" w:ascii="宋体" w:hAnsi="宋体" w:cs="宋体"/>
                <w:color w:val="auto"/>
                <w:szCs w:val="21"/>
              </w:rPr>
              <w:t>项目服务期要求：</w:t>
            </w:r>
            <w:r>
              <w:rPr>
                <w:rFonts w:hint="eastAsia" w:ascii="宋体" w:hAnsi="宋体" w:cs="宋体"/>
                <w:color w:val="auto"/>
                <w:szCs w:val="21"/>
                <w:lang w:val="en-US" w:eastAsia="zh-CN"/>
              </w:rPr>
              <w:t>符合采购需求</w:t>
            </w:r>
            <w:r>
              <w:rPr>
                <w:rFonts w:hint="eastAsia" w:ascii="宋体" w:hAnsi="宋体" w:cs="宋体"/>
                <w:color w:val="auto"/>
                <w:szCs w:val="21"/>
                <w:lang w:val="zh-CN"/>
              </w:rPr>
              <w:t>。</w:t>
            </w:r>
          </w:p>
        </w:tc>
        <w:tc>
          <w:tcPr>
            <w:tcW w:w="1299" w:type="dxa"/>
            <w:noWrap w:val="0"/>
            <w:vAlign w:val="center"/>
          </w:tcPr>
          <w:p w14:paraId="778A8A83">
            <w:pPr>
              <w:jc w:val="center"/>
              <w:rPr>
                <w:rFonts w:hint="eastAsia" w:ascii="宋体" w:hAnsi="宋体" w:cs="宋体"/>
                <w:szCs w:val="21"/>
              </w:rPr>
            </w:pPr>
          </w:p>
        </w:tc>
        <w:tc>
          <w:tcPr>
            <w:tcW w:w="1646" w:type="dxa"/>
            <w:noWrap w:val="0"/>
            <w:vAlign w:val="center"/>
          </w:tcPr>
          <w:p w14:paraId="76D135E7">
            <w:pPr>
              <w:jc w:val="center"/>
              <w:rPr>
                <w:rFonts w:hint="eastAsia" w:ascii="宋体" w:hAnsi="宋体" w:cs="宋体"/>
                <w:szCs w:val="21"/>
              </w:rPr>
            </w:pPr>
          </w:p>
        </w:tc>
      </w:tr>
      <w:tr w14:paraId="36E3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57019813">
            <w:pPr>
              <w:jc w:val="center"/>
              <w:rPr>
                <w:rFonts w:hint="eastAsia" w:ascii="宋体" w:hAnsi="宋体" w:cs="宋体"/>
                <w:szCs w:val="21"/>
              </w:rPr>
            </w:pPr>
            <w:r>
              <w:rPr>
                <w:rFonts w:hint="eastAsia" w:ascii="宋体" w:hAnsi="宋体" w:cs="宋体"/>
                <w:szCs w:val="21"/>
              </w:rPr>
              <w:t>7</w:t>
            </w:r>
          </w:p>
        </w:tc>
        <w:tc>
          <w:tcPr>
            <w:tcW w:w="6185" w:type="dxa"/>
            <w:noWrap w:val="0"/>
            <w:vAlign w:val="center"/>
          </w:tcPr>
          <w:p w14:paraId="7438D9DC">
            <w:pPr>
              <w:rPr>
                <w:rFonts w:hint="eastAsia" w:ascii="宋体" w:hAnsi="宋体" w:cs="宋体"/>
                <w:szCs w:val="21"/>
              </w:rPr>
            </w:pPr>
            <w:r>
              <w:rPr>
                <w:rFonts w:hint="eastAsia" w:ascii="宋体" w:hAnsi="宋体" w:cs="宋体"/>
                <w:szCs w:val="21"/>
                <w:lang w:val="en-GB"/>
              </w:rPr>
              <w:t>同意接受合同范本所列述的各项条款。</w:t>
            </w:r>
          </w:p>
        </w:tc>
        <w:tc>
          <w:tcPr>
            <w:tcW w:w="1299" w:type="dxa"/>
            <w:noWrap w:val="0"/>
            <w:vAlign w:val="center"/>
          </w:tcPr>
          <w:p w14:paraId="58E6E7AF">
            <w:pPr>
              <w:jc w:val="center"/>
              <w:rPr>
                <w:rFonts w:hint="eastAsia" w:ascii="宋体" w:hAnsi="宋体" w:cs="宋体"/>
                <w:szCs w:val="21"/>
              </w:rPr>
            </w:pPr>
          </w:p>
        </w:tc>
        <w:tc>
          <w:tcPr>
            <w:tcW w:w="1646" w:type="dxa"/>
            <w:noWrap w:val="0"/>
            <w:vAlign w:val="center"/>
          </w:tcPr>
          <w:p w14:paraId="6A7EDD05">
            <w:pPr>
              <w:jc w:val="center"/>
              <w:rPr>
                <w:rFonts w:hint="eastAsia" w:ascii="宋体" w:hAnsi="宋体" w:cs="宋体"/>
                <w:szCs w:val="21"/>
              </w:rPr>
            </w:pPr>
          </w:p>
        </w:tc>
      </w:tr>
      <w:tr w14:paraId="7CC8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33EC09BE">
            <w:pPr>
              <w:jc w:val="center"/>
              <w:rPr>
                <w:rFonts w:hint="eastAsia" w:ascii="宋体" w:hAnsi="宋体" w:cs="宋体"/>
                <w:szCs w:val="21"/>
              </w:rPr>
            </w:pPr>
            <w:r>
              <w:rPr>
                <w:rFonts w:hint="eastAsia" w:ascii="宋体" w:hAnsi="宋体" w:cs="宋体"/>
                <w:szCs w:val="21"/>
              </w:rPr>
              <w:t>8</w:t>
            </w:r>
          </w:p>
        </w:tc>
        <w:tc>
          <w:tcPr>
            <w:tcW w:w="6185" w:type="dxa"/>
            <w:noWrap w:val="0"/>
            <w:vAlign w:val="center"/>
          </w:tcPr>
          <w:p w14:paraId="1A28F014">
            <w:pPr>
              <w:ind w:left="-4" w:leftChars="-2"/>
              <w:rPr>
                <w:rFonts w:hint="eastAsia" w:ascii="宋体" w:hAnsi="宋体" w:cs="宋体"/>
                <w:szCs w:val="21"/>
                <w:lang w:val="zh-CN"/>
              </w:rPr>
            </w:pPr>
            <w:r>
              <w:rPr>
                <w:rFonts w:hint="eastAsia" w:ascii="宋体" w:hAnsi="宋体" w:cs="宋体"/>
                <w:szCs w:val="21"/>
              </w:rPr>
              <w:t>同意按本项目要求缴付相关款项。</w:t>
            </w:r>
          </w:p>
        </w:tc>
        <w:tc>
          <w:tcPr>
            <w:tcW w:w="1299" w:type="dxa"/>
            <w:noWrap w:val="0"/>
            <w:vAlign w:val="center"/>
          </w:tcPr>
          <w:p w14:paraId="2CF2C107">
            <w:pPr>
              <w:jc w:val="center"/>
              <w:rPr>
                <w:rFonts w:hint="eastAsia" w:ascii="宋体" w:hAnsi="宋体" w:cs="宋体"/>
                <w:szCs w:val="21"/>
                <w:lang w:val="en-GB"/>
              </w:rPr>
            </w:pPr>
          </w:p>
        </w:tc>
        <w:tc>
          <w:tcPr>
            <w:tcW w:w="1646" w:type="dxa"/>
            <w:noWrap w:val="0"/>
            <w:vAlign w:val="center"/>
          </w:tcPr>
          <w:p w14:paraId="50800297">
            <w:pPr>
              <w:jc w:val="center"/>
              <w:rPr>
                <w:rFonts w:hint="eastAsia" w:ascii="宋体" w:hAnsi="宋体" w:cs="宋体"/>
                <w:szCs w:val="21"/>
              </w:rPr>
            </w:pPr>
          </w:p>
        </w:tc>
      </w:tr>
      <w:tr w14:paraId="3B06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1B746CF1">
            <w:pPr>
              <w:jc w:val="center"/>
              <w:rPr>
                <w:rFonts w:hint="eastAsia" w:ascii="宋体" w:hAnsi="宋体" w:cs="宋体"/>
                <w:szCs w:val="21"/>
              </w:rPr>
            </w:pPr>
            <w:r>
              <w:rPr>
                <w:rFonts w:hint="eastAsia" w:ascii="宋体" w:hAnsi="宋体" w:cs="宋体"/>
                <w:szCs w:val="21"/>
              </w:rPr>
              <w:t>9</w:t>
            </w:r>
          </w:p>
        </w:tc>
        <w:tc>
          <w:tcPr>
            <w:tcW w:w="6185" w:type="dxa"/>
            <w:noWrap w:val="0"/>
            <w:vAlign w:val="center"/>
          </w:tcPr>
          <w:p w14:paraId="23C28E5F">
            <w:pPr>
              <w:rPr>
                <w:rFonts w:hint="eastAsia" w:ascii="宋体" w:hAnsi="宋体" w:cs="宋体"/>
                <w:szCs w:val="21"/>
              </w:rPr>
            </w:pPr>
            <w:r>
              <w:rPr>
                <w:rFonts w:hint="eastAsia" w:ascii="宋体" w:hAnsi="宋体" w:cs="宋体"/>
                <w:szCs w:val="21"/>
                <w:lang w:val="en-GB"/>
              </w:rPr>
              <w:t>同意采购方以任何形式对我方投标响应文件内容的真实性和有效性进行审查、验证。</w:t>
            </w:r>
          </w:p>
        </w:tc>
        <w:tc>
          <w:tcPr>
            <w:tcW w:w="1299" w:type="dxa"/>
            <w:noWrap w:val="0"/>
            <w:vAlign w:val="center"/>
          </w:tcPr>
          <w:p w14:paraId="72D81368">
            <w:pPr>
              <w:jc w:val="center"/>
              <w:rPr>
                <w:rFonts w:hint="eastAsia" w:ascii="宋体" w:hAnsi="宋体" w:cs="宋体"/>
                <w:szCs w:val="21"/>
              </w:rPr>
            </w:pPr>
          </w:p>
        </w:tc>
        <w:tc>
          <w:tcPr>
            <w:tcW w:w="1646" w:type="dxa"/>
            <w:noWrap w:val="0"/>
            <w:vAlign w:val="center"/>
          </w:tcPr>
          <w:p w14:paraId="75760104">
            <w:pPr>
              <w:pStyle w:val="75"/>
              <w:keepNext w:val="0"/>
              <w:adjustRightInd/>
              <w:spacing w:before="0" w:after="0" w:line="240" w:lineRule="auto"/>
              <w:textAlignment w:val="auto"/>
              <w:rPr>
                <w:rFonts w:hint="eastAsia" w:ascii="宋体" w:hAnsi="宋体" w:cs="宋体"/>
                <w:snapToGrid/>
                <w:spacing w:val="0"/>
                <w:kern w:val="2"/>
                <w:sz w:val="21"/>
                <w:szCs w:val="21"/>
              </w:rPr>
            </w:pPr>
          </w:p>
        </w:tc>
      </w:tr>
      <w:tr w14:paraId="0E6F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51C0377">
            <w:pPr>
              <w:ind w:left="170"/>
              <w:rPr>
                <w:rFonts w:hint="eastAsia" w:ascii="宋体" w:hAnsi="宋体" w:cs="宋体"/>
                <w:szCs w:val="21"/>
              </w:rPr>
            </w:pPr>
            <w:r>
              <w:rPr>
                <w:rFonts w:hint="eastAsia" w:ascii="宋体" w:hAnsi="宋体" w:cs="宋体"/>
                <w:szCs w:val="21"/>
              </w:rPr>
              <w:t>10</w:t>
            </w:r>
          </w:p>
        </w:tc>
        <w:tc>
          <w:tcPr>
            <w:tcW w:w="6185" w:type="dxa"/>
            <w:noWrap w:val="0"/>
            <w:vAlign w:val="center"/>
          </w:tcPr>
          <w:p w14:paraId="7D557565">
            <w:pPr>
              <w:rPr>
                <w:rFonts w:hint="eastAsia" w:ascii="宋体" w:hAnsi="宋体" w:cs="宋体"/>
                <w:szCs w:val="21"/>
              </w:rPr>
            </w:pPr>
            <w:r>
              <w:rPr>
                <w:rFonts w:hint="eastAsia" w:ascii="宋体" w:hAnsi="宋体" w:cs="宋体"/>
                <w:szCs w:val="21"/>
              </w:rPr>
              <w:t>其它商务条款偏离说明：无</w:t>
            </w:r>
          </w:p>
        </w:tc>
        <w:tc>
          <w:tcPr>
            <w:tcW w:w="1299" w:type="dxa"/>
            <w:noWrap w:val="0"/>
            <w:vAlign w:val="top"/>
          </w:tcPr>
          <w:p w14:paraId="100A75A4">
            <w:pPr>
              <w:jc w:val="center"/>
              <w:rPr>
                <w:rFonts w:hint="eastAsia" w:ascii="宋体" w:hAnsi="宋体" w:cs="宋体"/>
                <w:szCs w:val="21"/>
              </w:rPr>
            </w:pPr>
          </w:p>
        </w:tc>
        <w:tc>
          <w:tcPr>
            <w:tcW w:w="1646" w:type="dxa"/>
            <w:noWrap w:val="0"/>
            <w:vAlign w:val="center"/>
          </w:tcPr>
          <w:p w14:paraId="6323D8FD">
            <w:pPr>
              <w:pStyle w:val="75"/>
              <w:keepNext w:val="0"/>
              <w:adjustRightInd/>
              <w:spacing w:before="0" w:after="0" w:line="240" w:lineRule="auto"/>
              <w:textAlignment w:val="auto"/>
              <w:rPr>
                <w:rFonts w:hint="eastAsia" w:ascii="宋体" w:hAnsi="宋体" w:cs="宋体"/>
                <w:snapToGrid/>
                <w:spacing w:val="0"/>
                <w:kern w:val="2"/>
                <w:sz w:val="21"/>
                <w:szCs w:val="21"/>
              </w:rPr>
            </w:pPr>
          </w:p>
        </w:tc>
      </w:tr>
    </w:tbl>
    <w:p w14:paraId="443A4A3A">
      <w:pPr>
        <w:ind w:left="735" w:hanging="735" w:hangingChars="350"/>
        <w:rPr>
          <w:rFonts w:hint="eastAsia" w:ascii="宋体" w:hAnsi="宋体" w:cs="宋体"/>
          <w:szCs w:val="21"/>
          <w:lang w:val="en-GB"/>
        </w:rPr>
      </w:pPr>
      <w:r>
        <w:rPr>
          <w:rFonts w:hint="eastAsia" w:ascii="宋体" w:hAnsi="宋体" w:cs="宋体"/>
          <w:szCs w:val="21"/>
          <w:lang w:val="en-GB"/>
        </w:rPr>
        <w:t>注： 1.</w:t>
      </w:r>
      <w:r>
        <w:rPr>
          <w:rFonts w:hint="eastAsia" w:ascii="宋体" w:hAnsi="宋体" w:cs="宋体"/>
          <w:szCs w:val="21"/>
        </w:rPr>
        <w:t>对</w:t>
      </w:r>
      <w:r>
        <w:rPr>
          <w:rFonts w:hint="eastAsia" w:ascii="宋体" w:hAnsi="宋体" w:cs="宋体"/>
          <w:szCs w:val="21"/>
          <w:lang w:val="en-GB"/>
        </w:rPr>
        <w:t>于上述要求，如投标人完全响应，则请在“是否响应”栏内打“√”，对空白或打“×”视为偏离，请在“偏离说明”栏内扼要说明偏离情况。</w:t>
      </w:r>
    </w:p>
    <w:p w14:paraId="3AC1AC6F">
      <w:pPr>
        <w:ind w:firstLine="420"/>
        <w:rPr>
          <w:rFonts w:hint="eastAsia" w:ascii="宋体" w:hAnsi="宋体" w:cs="宋体"/>
          <w:szCs w:val="21"/>
          <w:lang w:val="en-GB"/>
        </w:rPr>
      </w:pPr>
      <w:r>
        <w:rPr>
          <w:rFonts w:hint="eastAsia" w:ascii="宋体" w:hAnsi="宋体" w:cs="宋体"/>
          <w:szCs w:val="21"/>
          <w:lang w:val="en-GB"/>
        </w:rPr>
        <w:t xml:space="preserve"> 2.本表内容不得擅自修改。</w:t>
      </w:r>
    </w:p>
    <w:p w14:paraId="79484E45">
      <w:pPr>
        <w:spacing w:line="36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4FE563A6">
      <w:pPr>
        <w:spacing w:line="360" w:lineRule="auto"/>
        <w:rPr>
          <w:rFonts w:hint="eastAsia" w:ascii="宋体" w:hAnsi="宋体" w:cs="宋体"/>
          <w:szCs w:val="21"/>
        </w:rPr>
      </w:pPr>
      <w:r>
        <w:rPr>
          <w:rFonts w:hint="eastAsia" w:ascii="宋体" w:hAnsi="宋体" w:cs="宋体"/>
          <w:spacing w:val="-4"/>
          <w:szCs w:val="21"/>
        </w:rPr>
        <w:t>法定代表人或投标人代表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14:paraId="5A39A8D5">
      <w:pPr>
        <w:spacing w:line="360" w:lineRule="auto"/>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4440F38F">
      <w:pPr>
        <w:pStyle w:val="14"/>
        <w:ind w:firstLine="0" w:firstLineChars="0"/>
      </w:pPr>
    </w:p>
    <w:p w14:paraId="0520E024">
      <w:pPr>
        <w:outlineLvl w:val="1"/>
        <w:rPr>
          <w:rFonts w:hint="eastAsia" w:ascii="宋体" w:hAnsi="宋体" w:cs="宋体"/>
          <w:b/>
          <w:bCs/>
          <w:szCs w:val="21"/>
        </w:rPr>
      </w:pPr>
    </w:p>
    <w:p w14:paraId="583B2622">
      <w:pPr>
        <w:outlineLvl w:val="1"/>
        <w:rPr>
          <w:rFonts w:hint="eastAsia" w:ascii="宋体" w:hAnsi="宋体" w:cs="宋体"/>
          <w:b/>
          <w:bCs/>
          <w:szCs w:val="21"/>
        </w:rPr>
      </w:pPr>
    </w:p>
    <w:p w14:paraId="49CD2CC8">
      <w:pPr>
        <w:outlineLvl w:val="1"/>
        <w:rPr>
          <w:rFonts w:hint="eastAsia" w:ascii="宋体" w:hAnsi="宋体" w:cs="宋体"/>
          <w:b/>
          <w:bCs/>
          <w:szCs w:val="21"/>
        </w:rPr>
      </w:pPr>
    </w:p>
    <w:p w14:paraId="2FDC852B">
      <w:pPr>
        <w:outlineLvl w:val="1"/>
        <w:rPr>
          <w:rFonts w:hint="eastAsia" w:ascii="宋体" w:hAnsi="宋体" w:cs="宋体"/>
          <w:b/>
          <w:bCs/>
          <w:szCs w:val="21"/>
        </w:rPr>
      </w:pPr>
    </w:p>
    <w:p w14:paraId="7207B480">
      <w:pPr>
        <w:outlineLvl w:val="1"/>
        <w:rPr>
          <w:rFonts w:hint="eastAsia" w:ascii="宋体" w:hAnsi="宋体" w:cs="宋体"/>
          <w:b/>
          <w:bCs/>
          <w:szCs w:val="21"/>
        </w:rPr>
      </w:pPr>
    </w:p>
    <w:p w14:paraId="2665EB0F">
      <w:pPr>
        <w:outlineLvl w:val="1"/>
        <w:rPr>
          <w:rFonts w:hint="eastAsia" w:ascii="宋体" w:hAnsi="宋体" w:cs="宋体"/>
          <w:b/>
          <w:bCs/>
          <w:szCs w:val="21"/>
        </w:rPr>
      </w:pPr>
    </w:p>
    <w:p w14:paraId="370A3709">
      <w:pPr>
        <w:outlineLvl w:val="1"/>
        <w:rPr>
          <w:rFonts w:hint="eastAsia" w:ascii="宋体" w:hAnsi="宋体" w:cs="宋体"/>
          <w:b/>
          <w:bCs/>
          <w:szCs w:val="21"/>
        </w:rPr>
      </w:pPr>
    </w:p>
    <w:p w14:paraId="0458C513">
      <w:pPr>
        <w:outlineLvl w:val="1"/>
        <w:rPr>
          <w:rFonts w:hint="eastAsia" w:ascii="宋体" w:hAnsi="宋体" w:cs="宋体"/>
          <w:b/>
          <w:bCs/>
          <w:szCs w:val="21"/>
        </w:rPr>
      </w:pPr>
    </w:p>
    <w:p w14:paraId="2F99B701">
      <w:pPr>
        <w:outlineLvl w:val="1"/>
        <w:rPr>
          <w:rFonts w:hint="eastAsia" w:ascii="宋体" w:hAnsi="宋体" w:cs="宋体"/>
          <w:b/>
          <w:bCs/>
          <w:szCs w:val="21"/>
        </w:rPr>
      </w:pPr>
    </w:p>
    <w:p w14:paraId="55F67B61">
      <w:pPr>
        <w:outlineLvl w:val="1"/>
        <w:rPr>
          <w:rFonts w:hint="eastAsia" w:ascii="宋体" w:hAnsi="宋体" w:cs="宋体"/>
          <w:b/>
          <w:bCs/>
          <w:szCs w:val="21"/>
        </w:rPr>
      </w:pPr>
    </w:p>
    <w:p w14:paraId="02976E90">
      <w:pPr>
        <w:outlineLvl w:val="1"/>
        <w:rPr>
          <w:rFonts w:hint="eastAsia" w:ascii="宋体" w:hAnsi="宋体" w:cs="宋体"/>
          <w:b/>
          <w:bCs/>
          <w:szCs w:val="21"/>
        </w:rPr>
      </w:pPr>
    </w:p>
    <w:p w14:paraId="223C124A">
      <w:pPr>
        <w:outlineLvl w:val="1"/>
        <w:rPr>
          <w:rFonts w:hint="eastAsia" w:ascii="宋体" w:hAnsi="宋体" w:cs="宋体"/>
          <w:b/>
          <w:bCs/>
          <w:szCs w:val="21"/>
        </w:rPr>
      </w:pPr>
    </w:p>
    <w:p w14:paraId="6F7C8654">
      <w:pPr>
        <w:outlineLvl w:val="1"/>
        <w:rPr>
          <w:rFonts w:hint="eastAsia" w:ascii="宋体" w:hAnsi="宋体" w:cs="宋体"/>
          <w:b/>
          <w:bCs/>
          <w:szCs w:val="21"/>
        </w:rPr>
      </w:pPr>
    </w:p>
    <w:p w14:paraId="4104BE87">
      <w:pPr>
        <w:outlineLvl w:val="1"/>
        <w:rPr>
          <w:rFonts w:hint="eastAsia" w:ascii="宋体" w:hAnsi="宋体" w:cs="宋体"/>
          <w:b/>
          <w:bCs/>
          <w:szCs w:val="21"/>
        </w:rPr>
      </w:pPr>
    </w:p>
    <w:p w14:paraId="5EA48836">
      <w:pPr>
        <w:outlineLvl w:val="1"/>
        <w:rPr>
          <w:rFonts w:hint="eastAsia" w:ascii="宋体" w:hAnsi="宋体" w:cs="宋体"/>
          <w:b/>
          <w:bCs/>
          <w:szCs w:val="21"/>
        </w:rPr>
      </w:pPr>
    </w:p>
    <w:p w14:paraId="64CFB3AE">
      <w:pPr>
        <w:outlineLvl w:val="1"/>
        <w:rPr>
          <w:rFonts w:hint="eastAsia" w:ascii="宋体" w:hAnsi="宋体" w:cs="宋体"/>
          <w:b/>
          <w:bCs/>
          <w:szCs w:val="21"/>
        </w:rPr>
      </w:pPr>
    </w:p>
    <w:p w14:paraId="442A13A6">
      <w:pPr>
        <w:outlineLvl w:val="1"/>
        <w:rPr>
          <w:rFonts w:hint="eastAsia" w:ascii="宋体" w:hAnsi="宋体" w:cs="宋体"/>
          <w:b/>
          <w:bCs/>
          <w:szCs w:val="21"/>
        </w:rPr>
      </w:pPr>
    </w:p>
    <w:p w14:paraId="0C454096">
      <w:pPr>
        <w:outlineLvl w:val="1"/>
        <w:rPr>
          <w:rFonts w:hint="eastAsia" w:ascii="宋体" w:hAnsi="宋体" w:cs="宋体"/>
          <w:b/>
          <w:bCs/>
          <w:szCs w:val="21"/>
        </w:rPr>
      </w:pPr>
    </w:p>
    <w:p w14:paraId="3F8D1A2A">
      <w:pPr>
        <w:outlineLvl w:val="1"/>
        <w:rPr>
          <w:rFonts w:hint="eastAsia" w:ascii="宋体" w:hAnsi="宋体" w:cs="宋体"/>
          <w:b/>
          <w:bCs/>
          <w:szCs w:val="21"/>
        </w:rPr>
      </w:pPr>
    </w:p>
    <w:p w14:paraId="47D1B50A">
      <w:pPr>
        <w:outlineLvl w:val="1"/>
        <w:rPr>
          <w:rFonts w:hint="eastAsia" w:ascii="宋体" w:hAnsi="宋体" w:cs="宋体"/>
          <w:b/>
          <w:bCs/>
          <w:szCs w:val="21"/>
        </w:rPr>
      </w:pPr>
    </w:p>
    <w:p w14:paraId="1E23A689">
      <w:pPr>
        <w:outlineLvl w:val="1"/>
        <w:rPr>
          <w:rFonts w:hint="eastAsia" w:ascii="宋体" w:hAnsi="宋体" w:cs="宋体"/>
          <w:b/>
          <w:bCs/>
          <w:szCs w:val="21"/>
        </w:rPr>
      </w:pPr>
    </w:p>
    <w:p w14:paraId="4FB150B6">
      <w:pPr>
        <w:outlineLvl w:val="1"/>
        <w:rPr>
          <w:rFonts w:hint="eastAsia" w:ascii="宋体" w:hAnsi="宋体" w:cs="宋体"/>
          <w:b/>
          <w:bCs/>
          <w:szCs w:val="21"/>
        </w:rPr>
      </w:pPr>
    </w:p>
    <w:p w14:paraId="41D084BD">
      <w:pPr>
        <w:outlineLvl w:val="1"/>
        <w:rPr>
          <w:rFonts w:hint="eastAsia" w:ascii="宋体" w:hAnsi="宋体" w:cs="宋体"/>
          <w:b/>
          <w:bCs/>
          <w:szCs w:val="21"/>
        </w:rPr>
      </w:pPr>
    </w:p>
    <w:p w14:paraId="498A7FFC">
      <w:pPr>
        <w:outlineLvl w:val="1"/>
        <w:rPr>
          <w:rFonts w:hint="eastAsia" w:ascii="宋体" w:hAnsi="宋体" w:cs="宋体"/>
          <w:b/>
          <w:bCs/>
          <w:szCs w:val="21"/>
        </w:rPr>
      </w:pPr>
      <w:r>
        <w:rPr>
          <w:rFonts w:hint="eastAsia" w:ascii="宋体" w:hAnsi="宋体" w:cs="宋体"/>
          <w:b/>
          <w:bCs/>
          <w:szCs w:val="21"/>
          <w:lang w:val="en-US" w:eastAsia="zh-CN"/>
        </w:rPr>
        <w:t>九</w:t>
      </w:r>
      <w:r>
        <w:rPr>
          <w:rFonts w:hint="eastAsia" w:ascii="宋体" w:hAnsi="宋体" w:cs="宋体"/>
          <w:b/>
          <w:bCs/>
          <w:szCs w:val="21"/>
        </w:rPr>
        <w:t>、项目组成人员情况表格式：</w:t>
      </w:r>
    </w:p>
    <w:p w14:paraId="3FF472F9">
      <w:pPr>
        <w:pStyle w:val="47"/>
        <w:adjustRightInd w:val="0"/>
        <w:spacing w:before="120" w:after="120" w:line="360" w:lineRule="auto"/>
        <w:jc w:val="center"/>
        <w:textAlignment w:val="baseline"/>
        <w:rPr>
          <w:rFonts w:hint="eastAsia" w:hAnsi="宋体" w:eastAsia="宋体" w:cs="宋体"/>
          <w:b/>
          <w:bCs/>
          <w:sz w:val="21"/>
          <w:szCs w:val="21"/>
        </w:rPr>
      </w:pPr>
      <w:r>
        <w:rPr>
          <w:rFonts w:hint="eastAsia" w:hAnsi="宋体" w:eastAsia="宋体" w:cs="宋体"/>
          <w:b/>
          <w:bCs/>
          <w:sz w:val="21"/>
          <w:szCs w:val="21"/>
        </w:rPr>
        <w:t>项目组成人员情况表</w:t>
      </w:r>
    </w:p>
    <w:tbl>
      <w:tblPr>
        <w:tblStyle w:val="30"/>
        <w:tblW w:w="99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352"/>
        <w:gridCol w:w="865"/>
        <w:gridCol w:w="1409"/>
        <w:gridCol w:w="1217"/>
        <w:gridCol w:w="1343"/>
        <w:gridCol w:w="1343"/>
        <w:gridCol w:w="1134"/>
        <w:gridCol w:w="686"/>
      </w:tblGrid>
      <w:tr w14:paraId="1F0CA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1AC27752">
            <w:pPr>
              <w:pStyle w:val="48"/>
              <w:jc w:val="center"/>
              <w:rPr>
                <w:rFonts w:hint="eastAsia" w:ascii="宋体" w:hAnsi="宋体" w:cs="宋体"/>
                <w:sz w:val="21"/>
                <w:szCs w:val="21"/>
              </w:rPr>
            </w:pPr>
            <w:r>
              <w:rPr>
                <w:rFonts w:hint="eastAsia" w:ascii="宋体" w:hAnsi="宋体" w:cs="宋体"/>
                <w:sz w:val="21"/>
                <w:szCs w:val="21"/>
              </w:rPr>
              <w:t>序号</w:t>
            </w:r>
          </w:p>
        </w:tc>
        <w:tc>
          <w:tcPr>
            <w:tcW w:w="1352" w:type="dxa"/>
            <w:tcBorders>
              <w:top w:val="single" w:color="auto" w:sz="4" w:space="0"/>
              <w:left w:val="single" w:color="auto" w:sz="4" w:space="0"/>
              <w:bottom w:val="single" w:color="auto" w:sz="4" w:space="0"/>
              <w:right w:val="single" w:color="auto" w:sz="4" w:space="0"/>
            </w:tcBorders>
            <w:vAlign w:val="center"/>
          </w:tcPr>
          <w:p w14:paraId="63351EBB">
            <w:pPr>
              <w:pStyle w:val="48"/>
              <w:jc w:val="center"/>
              <w:rPr>
                <w:rFonts w:hint="eastAsia" w:ascii="宋体" w:hAnsi="宋体" w:cs="宋体"/>
                <w:sz w:val="21"/>
                <w:szCs w:val="21"/>
              </w:rPr>
            </w:pPr>
            <w:r>
              <w:rPr>
                <w:rFonts w:hint="eastAsia" w:ascii="宋体" w:hAnsi="宋体" w:cs="宋体"/>
                <w:sz w:val="21"/>
                <w:szCs w:val="21"/>
              </w:rPr>
              <w:t>项目组所任职务</w:t>
            </w:r>
          </w:p>
        </w:tc>
        <w:tc>
          <w:tcPr>
            <w:tcW w:w="865" w:type="dxa"/>
            <w:tcBorders>
              <w:top w:val="single" w:color="auto" w:sz="4" w:space="0"/>
              <w:left w:val="single" w:color="auto" w:sz="4" w:space="0"/>
              <w:bottom w:val="single" w:color="auto" w:sz="4" w:space="0"/>
              <w:right w:val="single" w:color="auto" w:sz="4" w:space="0"/>
            </w:tcBorders>
            <w:vAlign w:val="center"/>
          </w:tcPr>
          <w:p w14:paraId="573C6A23">
            <w:pPr>
              <w:pStyle w:val="48"/>
              <w:jc w:val="center"/>
              <w:rPr>
                <w:rFonts w:hint="eastAsia" w:ascii="宋体" w:hAnsi="宋体" w:cs="宋体"/>
                <w:sz w:val="21"/>
                <w:szCs w:val="21"/>
              </w:rPr>
            </w:pPr>
            <w:r>
              <w:rPr>
                <w:rFonts w:hint="eastAsia" w:ascii="宋体" w:hAnsi="宋体" w:cs="宋体"/>
                <w:sz w:val="21"/>
                <w:szCs w:val="21"/>
              </w:rPr>
              <w:t>姓名</w:t>
            </w:r>
          </w:p>
        </w:tc>
        <w:tc>
          <w:tcPr>
            <w:tcW w:w="1409" w:type="dxa"/>
            <w:tcBorders>
              <w:top w:val="single" w:color="auto" w:sz="4" w:space="0"/>
              <w:left w:val="single" w:color="auto" w:sz="4" w:space="0"/>
              <w:bottom w:val="single" w:color="auto" w:sz="4" w:space="0"/>
              <w:right w:val="single" w:color="auto" w:sz="4" w:space="0"/>
            </w:tcBorders>
            <w:vAlign w:val="center"/>
          </w:tcPr>
          <w:p w14:paraId="01B43B02">
            <w:pPr>
              <w:pStyle w:val="48"/>
              <w:jc w:val="center"/>
              <w:rPr>
                <w:rFonts w:hint="eastAsia" w:ascii="宋体" w:hAnsi="宋体" w:cs="宋体"/>
                <w:sz w:val="21"/>
                <w:szCs w:val="21"/>
              </w:rPr>
            </w:pPr>
            <w:r>
              <w:rPr>
                <w:rFonts w:hint="eastAsia" w:ascii="宋体" w:hAnsi="宋体" w:cs="宋体"/>
                <w:sz w:val="21"/>
                <w:szCs w:val="21"/>
              </w:rPr>
              <w:t>项目经历</w:t>
            </w:r>
          </w:p>
        </w:tc>
        <w:tc>
          <w:tcPr>
            <w:tcW w:w="1217" w:type="dxa"/>
            <w:tcBorders>
              <w:top w:val="single" w:color="auto" w:sz="4" w:space="0"/>
              <w:left w:val="single" w:color="auto" w:sz="4" w:space="0"/>
              <w:bottom w:val="single" w:color="auto" w:sz="4" w:space="0"/>
              <w:right w:val="single" w:color="auto" w:sz="4" w:space="0"/>
            </w:tcBorders>
            <w:vAlign w:val="center"/>
          </w:tcPr>
          <w:p w14:paraId="27817292">
            <w:pPr>
              <w:pStyle w:val="48"/>
              <w:jc w:val="center"/>
              <w:rPr>
                <w:rFonts w:hint="eastAsia" w:ascii="宋体" w:hAnsi="宋体" w:cs="宋体"/>
                <w:sz w:val="21"/>
                <w:szCs w:val="21"/>
              </w:rPr>
            </w:pPr>
            <w:r>
              <w:rPr>
                <w:rFonts w:hint="eastAsia" w:ascii="宋体" w:hAnsi="宋体" w:cs="宋体"/>
                <w:sz w:val="21"/>
                <w:szCs w:val="21"/>
              </w:rPr>
              <w:t>学历/职称</w:t>
            </w:r>
          </w:p>
        </w:tc>
        <w:tc>
          <w:tcPr>
            <w:tcW w:w="1343" w:type="dxa"/>
            <w:tcBorders>
              <w:top w:val="single" w:color="auto" w:sz="4" w:space="0"/>
              <w:left w:val="single" w:color="auto" w:sz="4" w:space="0"/>
              <w:bottom w:val="single" w:color="auto" w:sz="4" w:space="0"/>
              <w:right w:val="single" w:color="auto" w:sz="4" w:space="0"/>
            </w:tcBorders>
            <w:vAlign w:val="center"/>
          </w:tcPr>
          <w:p w14:paraId="0694F16C">
            <w:pPr>
              <w:pStyle w:val="48"/>
              <w:jc w:val="center"/>
              <w:rPr>
                <w:rFonts w:hint="eastAsia" w:ascii="宋体" w:hAnsi="宋体" w:cs="宋体"/>
                <w:sz w:val="21"/>
                <w:szCs w:val="21"/>
              </w:rPr>
            </w:pPr>
            <w:r>
              <w:rPr>
                <w:rFonts w:hint="eastAsia" w:ascii="宋体" w:hAnsi="宋体" w:cs="宋体"/>
                <w:sz w:val="21"/>
                <w:szCs w:val="21"/>
              </w:rPr>
              <w:t>资格证书</w:t>
            </w:r>
          </w:p>
        </w:tc>
        <w:tc>
          <w:tcPr>
            <w:tcW w:w="1343" w:type="dxa"/>
            <w:tcBorders>
              <w:top w:val="single" w:color="auto" w:sz="4" w:space="0"/>
              <w:left w:val="single" w:color="auto" w:sz="4" w:space="0"/>
              <w:bottom w:val="single" w:color="auto" w:sz="4" w:space="0"/>
              <w:right w:val="single" w:color="auto" w:sz="4" w:space="0"/>
            </w:tcBorders>
            <w:vAlign w:val="center"/>
          </w:tcPr>
          <w:p w14:paraId="2E4B4A72">
            <w:pPr>
              <w:pStyle w:val="48"/>
              <w:jc w:val="center"/>
              <w:rPr>
                <w:rFonts w:hint="eastAsia" w:ascii="宋体" w:hAnsi="宋体" w:cs="宋体"/>
                <w:sz w:val="21"/>
                <w:szCs w:val="21"/>
              </w:rPr>
            </w:pPr>
            <w:r>
              <w:rPr>
                <w:rFonts w:hint="eastAsia" w:ascii="宋体" w:hAnsi="宋体" w:cs="宋体"/>
                <w:sz w:val="21"/>
                <w:szCs w:val="21"/>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14:paraId="13E312A6">
            <w:pPr>
              <w:pStyle w:val="48"/>
              <w:jc w:val="center"/>
              <w:rPr>
                <w:rFonts w:hint="eastAsia" w:ascii="宋体" w:hAnsi="宋体" w:cs="宋体"/>
                <w:sz w:val="21"/>
                <w:szCs w:val="21"/>
              </w:rPr>
            </w:pPr>
            <w:r>
              <w:rPr>
                <w:rFonts w:hint="eastAsia" w:ascii="宋体" w:hAnsi="宋体" w:cs="宋体"/>
                <w:sz w:val="21"/>
                <w:szCs w:val="21"/>
              </w:rPr>
              <w:t>联系电话</w:t>
            </w:r>
          </w:p>
        </w:tc>
        <w:tc>
          <w:tcPr>
            <w:tcW w:w="686" w:type="dxa"/>
            <w:tcBorders>
              <w:top w:val="single" w:color="auto" w:sz="4" w:space="0"/>
              <w:left w:val="single" w:color="auto" w:sz="4" w:space="0"/>
              <w:bottom w:val="single" w:color="auto" w:sz="4" w:space="0"/>
              <w:right w:val="single" w:color="auto" w:sz="4" w:space="0"/>
            </w:tcBorders>
            <w:vAlign w:val="center"/>
          </w:tcPr>
          <w:p w14:paraId="025F4A10">
            <w:pPr>
              <w:pStyle w:val="48"/>
              <w:jc w:val="center"/>
              <w:rPr>
                <w:rFonts w:hint="eastAsia" w:ascii="宋体" w:hAnsi="宋体" w:cs="宋体"/>
                <w:sz w:val="21"/>
                <w:szCs w:val="21"/>
              </w:rPr>
            </w:pPr>
            <w:r>
              <w:rPr>
                <w:rFonts w:hint="eastAsia" w:ascii="宋体" w:hAnsi="宋体" w:cs="宋体"/>
                <w:sz w:val="21"/>
                <w:szCs w:val="21"/>
              </w:rPr>
              <w:t>备注</w:t>
            </w:r>
          </w:p>
        </w:tc>
      </w:tr>
      <w:tr w14:paraId="1598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43C9941C">
            <w:pPr>
              <w:pStyle w:val="48"/>
              <w:jc w:val="center"/>
              <w:rPr>
                <w:rFonts w:hint="eastAsia" w:ascii="宋体" w:hAnsi="宋体" w:cs="宋体"/>
                <w:sz w:val="21"/>
                <w:szCs w:val="21"/>
              </w:rPr>
            </w:pPr>
            <w:r>
              <w:rPr>
                <w:rFonts w:hint="eastAsia" w:ascii="宋体" w:hAnsi="宋体" w:cs="宋体"/>
                <w:sz w:val="21"/>
                <w:szCs w:val="21"/>
              </w:rPr>
              <w:t>1</w:t>
            </w:r>
          </w:p>
        </w:tc>
        <w:tc>
          <w:tcPr>
            <w:tcW w:w="1352" w:type="dxa"/>
            <w:tcBorders>
              <w:top w:val="single" w:color="auto" w:sz="4" w:space="0"/>
              <w:left w:val="single" w:color="auto" w:sz="4" w:space="0"/>
              <w:bottom w:val="single" w:color="auto" w:sz="4" w:space="0"/>
              <w:right w:val="single" w:color="auto" w:sz="4" w:space="0"/>
            </w:tcBorders>
            <w:vAlign w:val="center"/>
          </w:tcPr>
          <w:p w14:paraId="31B44721">
            <w:pPr>
              <w:pStyle w:val="48"/>
              <w:jc w:val="center"/>
              <w:rPr>
                <w:rFonts w:hint="eastAsia" w:ascii="宋体" w:hAnsi="宋体" w:cs="宋体"/>
                <w:sz w:val="21"/>
                <w:szCs w:val="21"/>
              </w:rPr>
            </w:pPr>
            <w:r>
              <w:rPr>
                <w:rFonts w:hint="eastAsia" w:ascii="宋体" w:hAnsi="宋体" w:cs="宋体"/>
                <w:b/>
                <w:bCs/>
                <w:color w:val="000000"/>
                <w:kern w:val="0"/>
                <w:sz w:val="21"/>
                <w:szCs w:val="21"/>
                <w:lang w:bidi="ar"/>
              </w:rPr>
              <w:t>项目经理</w:t>
            </w:r>
          </w:p>
        </w:tc>
        <w:tc>
          <w:tcPr>
            <w:tcW w:w="865" w:type="dxa"/>
            <w:tcBorders>
              <w:top w:val="single" w:color="auto" w:sz="4" w:space="0"/>
              <w:left w:val="single" w:color="auto" w:sz="4" w:space="0"/>
              <w:bottom w:val="single" w:color="auto" w:sz="4" w:space="0"/>
              <w:right w:val="single" w:color="auto" w:sz="4" w:space="0"/>
            </w:tcBorders>
            <w:vAlign w:val="center"/>
          </w:tcPr>
          <w:p w14:paraId="5FD8F6AF">
            <w:pPr>
              <w:pStyle w:val="48"/>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323DC7A2">
            <w:pPr>
              <w:pStyle w:val="48"/>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643B5159">
            <w:pPr>
              <w:pStyle w:val="48"/>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6E1F7A6">
            <w:pPr>
              <w:pStyle w:val="48"/>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FFA33FF">
            <w:pPr>
              <w:pStyle w:val="48"/>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1E0A177">
            <w:pPr>
              <w:pStyle w:val="48"/>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3F297BA4">
            <w:pPr>
              <w:pStyle w:val="48"/>
              <w:jc w:val="center"/>
              <w:rPr>
                <w:rFonts w:hint="eastAsia" w:ascii="宋体" w:hAnsi="宋体" w:cs="宋体"/>
                <w:sz w:val="21"/>
                <w:szCs w:val="21"/>
              </w:rPr>
            </w:pPr>
          </w:p>
        </w:tc>
      </w:tr>
      <w:tr w14:paraId="715C4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4A9DECCE">
            <w:pPr>
              <w:pStyle w:val="48"/>
              <w:jc w:val="center"/>
              <w:rPr>
                <w:rFonts w:hint="eastAsia" w:ascii="宋体" w:hAnsi="宋体" w:cs="宋体"/>
                <w:sz w:val="21"/>
                <w:szCs w:val="21"/>
              </w:rPr>
            </w:pPr>
            <w:r>
              <w:rPr>
                <w:rFonts w:hint="eastAsia" w:ascii="宋体" w:hAnsi="宋体" w:cs="宋体"/>
                <w:sz w:val="21"/>
                <w:szCs w:val="21"/>
              </w:rPr>
              <w:t>2</w:t>
            </w:r>
          </w:p>
        </w:tc>
        <w:tc>
          <w:tcPr>
            <w:tcW w:w="1352" w:type="dxa"/>
            <w:tcBorders>
              <w:top w:val="single" w:color="auto" w:sz="4" w:space="0"/>
              <w:left w:val="single" w:color="auto" w:sz="4" w:space="0"/>
              <w:bottom w:val="single" w:color="auto" w:sz="4" w:space="0"/>
              <w:right w:val="single" w:color="auto" w:sz="4" w:space="0"/>
            </w:tcBorders>
            <w:vAlign w:val="center"/>
          </w:tcPr>
          <w:p w14:paraId="02443E30">
            <w:pPr>
              <w:pStyle w:val="48"/>
              <w:jc w:val="center"/>
              <w:rPr>
                <w:rFonts w:hint="eastAsia" w:ascii="宋体" w:hAnsi="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7334C1F0">
            <w:pPr>
              <w:pStyle w:val="48"/>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416B4B91">
            <w:pPr>
              <w:pStyle w:val="48"/>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4C4B42D7">
            <w:pPr>
              <w:pStyle w:val="48"/>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22EDA43E">
            <w:pPr>
              <w:pStyle w:val="48"/>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1E54834">
            <w:pPr>
              <w:pStyle w:val="48"/>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B2A0F31">
            <w:pPr>
              <w:pStyle w:val="48"/>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6EF7830A">
            <w:pPr>
              <w:pStyle w:val="48"/>
              <w:jc w:val="center"/>
              <w:rPr>
                <w:rFonts w:hint="eastAsia" w:ascii="宋体" w:hAnsi="宋体" w:cs="宋体"/>
                <w:sz w:val="21"/>
                <w:szCs w:val="21"/>
              </w:rPr>
            </w:pPr>
          </w:p>
        </w:tc>
      </w:tr>
      <w:tr w14:paraId="6A2A9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30013A35">
            <w:pPr>
              <w:pStyle w:val="48"/>
              <w:jc w:val="center"/>
              <w:rPr>
                <w:rFonts w:hint="eastAsia" w:ascii="宋体" w:hAnsi="宋体" w:cs="宋体"/>
                <w:sz w:val="21"/>
                <w:szCs w:val="21"/>
              </w:rPr>
            </w:pPr>
            <w:r>
              <w:rPr>
                <w:rFonts w:hint="eastAsia" w:ascii="宋体" w:hAnsi="宋体" w:cs="宋体"/>
                <w:sz w:val="21"/>
                <w:szCs w:val="21"/>
              </w:rPr>
              <w:t>3</w:t>
            </w:r>
          </w:p>
        </w:tc>
        <w:tc>
          <w:tcPr>
            <w:tcW w:w="1352" w:type="dxa"/>
            <w:tcBorders>
              <w:top w:val="single" w:color="auto" w:sz="4" w:space="0"/>
              <w:left w:val="single" w:color="auto" w:sz="4" w:space="0"/>
              <w:bottom w:val="single" w:color="auto" w:sz="4" w:space="0"/>
              <w:right w:val="single" w:color="auto" w:sz="4" w:space="0"/>
            </w:tcBorders>
            <w:vAlign w:val="center"/>
          </w:tcPr>
          <w:p w14:paraId="0A934D23">
            <w:pPr>
              <w:pStyle w:val="48"/>
              <w:jc w:val="center"/>
              <w:rPr>
                <w:rFonts w:hint="eastAsia" w:ascii="宋体" w:hAnsi="宋体" w:cs="宋体"/>
                <w:sz w:val="21"/>
                <w:szCs w:val="21"/>
              </w:rPr>
            </w:pPr>
            <w:r>
              <w:rPr>
                <w:rFonts w:hint="eastAsia" w:ascii="宋体" w:hAnsi="宋体" w:cs="宋体"/>
                <w:sz w:val="21"/>
                <w:szCs w:val="21"/>
              </w:rPr>
              <w:t>……</w:t>
            </w:r>
          </w:p>
        </w:tc>
        <w:tc>
          <w:tcPr>
            <w:tcW w:w="865" w:type="dxa"/>
            <w:tcBorders>
              <w:top w:val="single" w:color="auto" w:sz="4" w:space="0"/>
              <w:left w:val="single" w:color="auto" w:sz="4" w:space="0"/>
              <w:bottom w:val="single" w:color="auto" w:sz="4" w:space="0"/>
              <w:right w:val="single" w:color="auto" w:sz="4" w:space="0"/>
            </w:tcBorders>
            <w:vAlign w:val="center"/>
          </w:tcPr>
          <w:p w14:paraId="02F1122C">
            <w:pPr>
              <w:pStyle w:val="48"/>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36C1ABE6">
            <w:pPr>
              <w:pStyle w:val="48"/>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2DF82797">
            <w:pPr>
              <w:pStyle w:val="48"/>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62175762">
            <w:pPr>
              <w:pStyle w:val="48"/>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C6F9009">
            <w:pPr>
              <w:pStyle w:val="48"/>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82BCD9E">
            <w:pPr>
              <w:pStyle w:val="48"/>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0B4795FD">
            <w:pPr>
              <w:pStyle w:val="48"/>
              <w:jc w:val="center"/>
              <w:rPr>
                <w:rFonts w:hint="eastAsia" w:ascii="宋体" w:hAnsi="宋体" w:cs="宋体"/>
                <w:sz w:val="21"/>
                <w:szCs w:val="21"/>
              </w:rPr>
            </w:pPr>
          </w:p>
        </w:tc>
      </w:tr>
      <w:tr w14:paraId="4CC58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F152DFF">
            <w:pPr>
              <w:pStyle w:val="48"/>
              <w:jc w:val="center"/>
              <w:rPr>
                <w:rFonts w:hint="eastAsia" w:ascii="宋体" w:hAnsi="宋体" w:cs="宋体"/>
                <w:sz w:val="21"/>
                <w:szCs w:val="21"/>
              </w:rPr>
            </w:pPr>
            <w:r>
              <w:rPr>
                <w:rFonts w:hint="eastAsia" w:ascii="宋体" w:hAnsi="宋体" w:cs="宋体"/>
                <w:sz w:val="21"/>
                <w:szCs w:val="21"/>
              </w:rPr>
              <w:t>4</w:t>
            </w:r>
          </w:p>
        </w:tc>
        <w:tc>
          <w:tcPr>
            <w:tcW w:w="1352" w:type="dxa"/>
            <w:tcBorders>
              <w:top w:val="single" w:color="auto" w:sz="4" w:space="0"/>
              <w:left w:val="single" w:color="auto" w:sz="4" w:space="0"/>
              <w:bottom w:val="single" w:color="auto" w:sz="4" w:space="0"/>
              <w:right w:val="single" w:color="auto" w:sz="4" w:space="0"/>
            </w:tcBorders>
            <w:vAlign w:val="center"/>
          </w:tcPr>
          <w:p w14:paraId="2B73EC4C">
            <w:pPr>
              <w:pStyle w:val="48"/>
              <w:jc w:val="center"/>
              <w:rPr>
                <w:rFonts w:hint="eastAsia" w:ascii="宋体" w:hAnsi="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34410DAE">
            <w:pPr>
              <w:pStyle w:val="48"/>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01D86C4E">
            <w:pPr>
              <w:pStyle w:val="48"/>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3BF0CE60">
            <w:pPr>
              <w:pStyle w:val="48"/>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57B2B97">
            <w:pPr>
              <w:pStyle w:val="48"/>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29925FBE">
            <w:pPr>
              <w:pStyle w:val="48"/>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51C3D33">
            <w:pPr>
              <w:pStyle w:val="48"/>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66D538B0">
            <w:pPr>
              <w:pStyle w:val="48"/>
              <w:jc w:val="center"/>
              <w:rPr>
                <w:rFonts w:hint="eastAsia" w:ascii="宋体" w:hAnsi="宋体" w:cs="宋体"/>
                <w:sz w:val="21"/>
                <w:szCs w:val="21"/>
              </w:rPr>
            </w:pPr>
          </w:p>
        </w:tc>
      </w:tr>
      <w:tr w14:paraId="5A7E2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08400D3">
            <w:pPr>
              <w:jc w:val="center"/>
              <w:rPr>
                <w:rFonts w:hint="eastAsia" w:ascii="宋体" w:hAnsi="宋体" w:cs="宋体"/>
                <w:szCs w:val="21"/>
              </w:rPr>
            </w:pPr>
            <w:r>
              <w:rPr>
                <w:rFonts w:hint="eastAsia" w:ascii="宋体" w:hAnsi="宋体" w:cs="宋体"/>
                <w:szCs w:val="21"/>
              </w:rPr>
              <w:t>5</w:t>
            </w:r>
          </w:p>
        </w:tc>
        <w:tc>
          <w:tcPr>
            <w:tcW w:w="1352" w:type="dxa"/>
            <w:tcBorders>
              <w:top w:val="single" w:color="auto" w:sz="4" w:space="0"/>
              <w:left w:val="single" w:color="auto" w:sz="4" w:space="0"/>
              <w:bottom w:val="single" w:color="auto" w:sz="4" w:space="0"/>
              <w:right w:val="single" w:color="auto" w:sz="4" w:space="0"/>
            </w:tcBorders>
            <w:vAlign w:val="center"/>
          </w:tcPr>
          <w:p w14:paraId="56FA39D5">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76778C82">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50676F18">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5D57B34D">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1840574">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6D114E0">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6F505D7">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67E2B30A">
            <w:pPr>
              <w:rPr>
                <w:rFonts w:hint="eastAsia" w:ascii="宋体" w:hAnsi="宋体" w:cs="宋体"/>
                <w:szCs w:val="21"/>
              </w:rPr>
            </w:pPr>
          </w:p>
        </w:tc>
      </w:tr>
      <w:tr w14:paraId="68BAC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7067909B">
            <w:pPr>
              <w:jc w:val="center"/>
              <w:rPr>
                <w:rFonts w:hint="eastAsia" w:ascii="宋体" w:hAnsi="宋体" w:cs="宋体"/>
                <w:szCs w:val="21"/>
              </w:rPr>
            </w:pPr>
            <w:r>
              <w:rPr>
                <w:rFonts w:hint="eastAsia" w:ascii="宋体" w:hAnsi="宋体" w:cs="宋体"/>
                <w:szCs w:val="21"/>
              </w:rPr>
              <w:t>6</w:t>
            </w:r>
          </w:p>
        </w:tc>
        <w:tc>
          <w:tcPr>
            <w:tcW w:w="1352" w:type="dxa"/>
            <w:tcBorders>
              <w:top w:val="single" w:color="auto" w:sz="4" w:space="0"/>
              <w:left w:val="single" w:color="auto" w:sz="4" w:space="0"/>
              <w:bottom w:val="single" w:color="auto" w:sz="4" w:space="0"/>
              <w:right w:val="single" w:color="auto" w:sz="4" w:space="0"/>
            </w:tcBorders>
            <w:vAlign w:val="center"/>
          </w:tcPr>
          <w:p w14:paraId="2BDB1C2E">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3E5A67E5">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3AAC43C1">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0572027B">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24EC009E">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4227FE59">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D08D329">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433447DD">
            <w:pPr>
              <w:rPr>
                <w:rFonts w:hint="eastAsia" w:ascii="宋体" w:hAnsi="宋体" w:cs="宋体"/>
                <w:szCs w:val="21"/>
              </w:rPr>
            </w:pPr>
          </w:p>
        </w:tc>
      </w:tr>
      <w:tr w14:paraId="2DEF8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121E0B94">
            <w:pPr>
              <w:jc w:val="center"/>
              <w:rPr>
                <w:rFonts w:hint="eastAsia" w:ascii="宋体" w:hAnsi="宋体" w:cs="宋体"/>
                <w:szCs w:val="21"/>
              </w:rPr>
            </w:pPr>
            <w:r>
              <w:rPr>
                <w:rFonts w:hint="eastAsia" w:ascii="宋体" w:hAnsi="宋体" w:cs="宋体"/>
                <w:szCs w:val="21"/>
              </w:rPr>
              <w:t>…</w:t>
            </w:r>
          </w:p>
        </w:tc>
        <w:tc>
          <w:tcPr>
            <w:tcW w:w="1352" w:type="dxa"/>
            <w:tcBorders>
              <w:top w:val="single" w:color="auto" w:sz="4" w:space="0"/>
              <w:left w:val="single" w:color="auto" w:sz="4" w:space="0"/>
              <w:bottom w:val="single" w:color="auto" w:sz="4" w:space="0"/>
              <w:right w:val="single" w:color="auto" w:sz="4" w:space="0"/>
            </w:tcBorders>
            <w:vAlign w:val="center"/>
          </w:tcPr>
          <w:p w14:paraId="3A51F368">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41E02439">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48D63F9C">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21A8E57F">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900CA95">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05A8A41">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F873BDB">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25B8DFDB">
            <w:pPr>
              <w:rPr>
                <w:rFonts w:hint="eastAsia" w:ascii="宋体" w:hAnsi="宋体" w:cs="宋体"/>
                <w:szCs w:val="21"/>
              </w:rPr>
            </w:pPr>
          </w:p>
        </w:tc>
      </w:tr>
      <w:tr w14:paraId="0D741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6D807BD6">
            <w:pPr>
              <w:jc w:val="center"/>
              <w:rPr>
                <w:rFonts w:hint="eastAsia" w:ascii="宋体" w:hAnsi="宋体" w:cs="宋体"/>
                <w:szCs w:val="21"/>
              </w:rPr>
            </w:pPr>
          </w:p>
        </w:tc>
        <w:tc>
          <w:tcPr>
            <w:tcW w:w="1352" w:type="dxa"/>
            <w:tcBorders>
              <w:top w:val="single" w:color="auto" w:sz="4" w:space="0"/>
              <w:left w:val="single" w:color="auto" w:sz="4" w:space="0"/>
              <w:bottom w:val="single" w:color="auto" w:sz="4" w:space="0"/>
              <w:right w:val="single" w:color="auto" w:sz="4" w:space="0"/>
            </w:tcBorders>
            <w:vAlign w:val="center"/>
          </w:tcPr>
          <w:p w14:paraId="46E8DD67">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688764C5">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7A2F4686">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73DB9666">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A563B8C">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48F5418">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B08DC34">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0149ED32">
            <w:pPr>
              <w:rPr>
                <w:rFonts w:hint="eastAsia" w:ascii="宋体" w:hAnsi="宋体" w:cs="宋体"/>
                <w:szCs w:val="21"/>
              </w:rPr>
            </w:pPr>
          </w:p>
        </w:tc>
      </w:tr>
    </w:tbl>
    <w:p w14:paraId="123D1A33">
      <w:pPr>
        <w:ind w:firstLine="630" w:firstLineChars="300"/>
        <w:rPr>
          <w:rFonts w:hint="eastAsia" w:ascii="宋体" w:hAnsi="宋体" w:cs="宋体"/>
          <w:szCs w:val="21"/>
        </w:rPr>
      </w:pPr>
    </w:p>
    <w:p w14:paraId="3B2CBAD9">
      <w:pPr>
        <w:ind w:firstLine="420" w:firstLineChars="200"/>
        <w:rPr>
          <w:rFonts w:hint="eastAsia" w:ascii="宋体" w:hAnsi="宋体" w:cs="宋体"/>
          <w:szCs w:val="21"/>
        </w:rPr>
      </w:pPr>
      <w:r>
        <w:rPr>
          <w:rFonts w:hint="eastAsia" w:ascii="宋体" w:hAnsi="宋体" w:cs="宋体"/>
          <w:szCs w:val="21"/>
        </w:rPr>
        <w:t>注：1、提供上述人员相关证书及证明材料等评分细则要求提供的相应材料复印件（加盖投标人公章）。</w:t>
      </w:r>
    </w:p>
    <w:p w14:paraId="2C04C451">
      <w:pPr>
        <w:rPr>
          <w:rFonts w:hint="eastAsia" w:ascii="宋体" w:hAnsi="宋体" w:cs="宋体"/>
          <w:szCs w:val="21"/>
        </w:rPr>
      </w:pPr>
    </w:p>
    <w:p w14:paraId="62A3928A">
      <w:pPr>
        <w:pStyle w:val="14"/>
        <w:ind w:firstLine="210"/>
      </w:pPr>
    </w:p>
    <w:p w14:paraId="18EED8F6">
      <w:pPr>
        <w:jc w:val="right"/>
        <w:rPr>
          <w:rFonts w:hint="eastAsia" w:ascii="宋体" w:hAnsi="宋体" w:cs="宋体"/>
          <w:szCs w:val="21"/>
        </w:rPr>
      </w:pPr>
    </w:p>
    <w:p w14:paraId="62E62148">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44C7B431">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0ED6C09A">
      <w:pPr>
        <w:snapToGrid w:val="0"/>
        <w:spacing w:before="50" w:after="50" w:line="480" w:lineRule="auto"/>
        <w:ind w:left="-21" w:leftChars="-72" w:right="-817" w:rightChars="-389" w:hanging="130" w:hangingChars="62"/>
        <w:rPr>
          <w:rFonts w:hint="eastAsia" w:ascii="宋体" w:hAnsi="宋体" w:cs="宋体"/>
          <w:szCs w:val="21"/>
        </w:rPr>
        <w:sectPr>
          <w:pgSz w:w="11905" w:h="16838"/>
          <w:pgMar w:top="1304" w:right="1531" w:bottom="833" w:left="1531" w:header="1304" w:footer="1304" w:gutter="0"/>
          <w:cols w:space="0" w:num="1"/>
          <w:rtlGutter w:val="0"/>
          <w:docGrid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749F127">
      <w:pPr>
        <w:snapToGrid w:val="0"/>
        <w:spacing w:before="50" w:after="50" w:line="480" w:lineRule="auto"/>
        <w:ind w:left="-21" w:leftChars="-72" w:right="-817" w:rightChars="-389" w:hanging="130" w:hangingChars="62"/>
        <w:rPr>
          <w:rFonts w:hint="eastAsia" w:ascii="宋体" w:hAnsi="宋体" w:cs="宋体"/>
          <w:szCs w:val="21"/>
        </w:rPr>
      </w:pPr>
    </w:p>
    <w:p w14:paraId="3D3E7934">
      <w:pPr>
        <w:autoSpaceDE w:val="0"/>
        <w:autoSpaceDN w:val="0"/>
        <w:adjustRightInd w:val="0"/>
        <w:spacing w:line="360" w:lineRule="auto"/>
        <w:jc w:val="left"/>
        <w:outlineLvl w:val="1"/>
        <w:rPr>
          <w:rFonts w:hint="eastAsia" w:ascii="宋体" w:hAnsi="宋体" w:cs="宋体"/>
          <w:b/>
          <w:bCs/>
          <w:szCs w:val="21"/>
        </w:rPr>
      </w:pPr>
      <w:r>
        <w:rPr>
          <w:rFonts w:hint="eastAsia" w:ascii="宋体" w:hAnsi="宋体" w:cs="宋体"/>
          <w:b/>
          <w:bCs/>
          <w:szCs w:val="21"/>
        </w:rPr>
        <w:t>十、投标报价一览表格式：</w:t>
      </w:r>
    </w:p>
    <w:p w14:paraId="43BB1CB3">
      <w:pPr>
        <w:pStyle w:val="49"/>
        <w:jc w:val="center"/>
        <w:rPr>
          <w:rFonts w:hint="eastAsia" w:hAnsi="宋体" w:eastAsia="宋体" w:cs="宋体"/>
          <w:b/>
          <w:sz w:val="24"/>
          <w:szCs w:val="24"/>
        </w:rPr>
      </w:pPr>
    </w:p>
    <w:p w14:paraId="7DEDFD76">
      <w:pPr>
        <w:autoSpaceDE w:val="0"/>
        <w:autoSpaceDN w:val="0"/>
        <w:adjustRightInd w:val="0"/>
        <w:spacing w:line="360" w:lineRule="auto"/>
        <w:jc w:val="center"/>
        <w:rPr>
          <w:rFonts w:ascii="宋体" w:hAnsi="宋体"/>
          <w:b/>
          <w:bCs/>
          <w:szCs w:val="21"/>
        </w:rPr>
      </w:pPr>
      <w:r>
        <w:rPr>
          <w:rFonts w:hint="eastAsia" w:ascii="宋体" w:hAnsi="宋体"/>
          <w:b/>
          <w:bCs/>
          <w:szCs w:val="21"/>
        </w:rPr>
        <w:t>投标报价一</w:t>
      </w:r>
      <w:r>
        <w:rPr>
          <w:rFonts w:ascii="宋体" w:hAnsi="宋体"/>
          <w:b/>
          <w:bCs/>
          <w:szCs w:val="21"/>
        </w:rPr>
        <w:t>览表</w:t>
      </w:r>
    </w:p>
    <w:p w14:paraId="32D132F9">
      <w:pPr>
        <w:snapToGrid w:val="0"/>
        <w:spacing w:before="50" w:after="50"/>
        <w:ind w:right="480" w:firstLine="1680" w:firstLineChars="800"/>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金额单位：人民币（元）</w:t>
      </w:r>
    </w:p>
    <w:tbl>
      <w:tblPr>
        <w:tblStyle w:val="30"/>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3F52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1541CEE7">
            <w:pPr>
              <w:jc w:val="center"/>
              <w:rPr>
                <w:rFonts w:hint="eastAsia" w:ascii="宋体" w:hAnsi="宋体" w:cs="宋体"/>
                <w:bCs/>
                <w:szCs w:val="21"/>
              </w:rPr>
            </w:pPr>
            <w:r>
              <w:rPr>
                <w:rFonts w:hint="eastAsia" w:ascii="宋体" w:hAnsi="宋体" w:cs="宋体"/>
                <w:szCs w:val="21"/>
              </w:rPr>
              <w:t>项目名称</w:t>
            </w:r>
          </w:p>
        </w:tc>
        <w:tc>
          <w:tcPr>
            <w:tcW w:w="6996" w:type="dxa"/>
            <w:noWrap w:val="0"/>
            <w:vAlign w:val="center"/>
          </w:tcPr>
          <w:p w14:paraId="1314B1F4">
            <w:pPr>
              <w:jc w:val="center"/>
              <w:rPr>
                <w:rFonts w:hint="eastAsia" w:ascii="宋体" w:hAnsi="宋体" w:cs="宋体"/>
                <w:bCs/>
                <w:szCs w:val="21"/>
              </w:rPr>
            </w:pPr>
            <w:r>
              <w:rPr>
                <w:rFonts w:hint="eastAsia" w:ascii="宋体" w:hAnsi="宋体" w:cs="宋体"/>
                <w:bCs/>
                <w:szCs w:val="21"/>
              </w:rPr>
              <w:t xml:space="preserve"> </w:t>
            </w:r>
          </w:p>
        </w:tc>
      </w:tr>
      <w:tr w14:paraId="4CB5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3560E9D6">
            <w:pPr>
              <w:jc w:val="center"/>
              <w:rPr>
                <w:rFonts w:hint="eastAsia" w:ascii="宋体" w:hAnsi="宋体" w:cs="宋体"/>
                <w:szCs w:val="21"/>
              </w:rPr>
            </w:pPr>
            <w:r>
              <w:rPr>
                <w:rFonts w:hint="eastAsia" w:ascii="宋体" w:hAnsi="宋体" w:cs="宋体"/>
                <w:szCs w:val="21"/>
              </w:rPr>
              <w:t>项目编号</w:t>
            </w:r>
          </w:p>
        </w:tc>
        <w:tc>
          <w:tcPr>
            <w:tcW w:w="6996" w:type="dxa"/>
            <w:noWrap w:val="0"/>
            <w:vAlign w:val="center"/>
          </w:tcPr>
          <w:p w14:paraId="21432F26">
            <w:pPr>
              <w:jc w:val="center"/>
              <w:rPr>
                <w:rFonts w:hint="eastAsia" w:ascii="宋体" w:hAnsi="宋体" w:cs="宋体"/>
                <w:bCs/>
                <w:szCs w:val="21"/>
              </w:rPr>
            </w:pPr>
          </w:p>
        </w:tc>
      </w:tr>
      <w:tr w14:paraId="3D23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14:paraId="4B33BC11">
            <w:pPr>
              <w:jc w:val="center"/>
              <w:rPr>
                <w:rFonts w:hint="eastAsia" w:ascii="宋体" w:hAnsi="宋体" w:cs="宋体"/>
                <w:szCs w:val="21"/>
              </w:rPr>
            </w:pPr>
            <w:r>
              <w:rPr>
                <w:rFonts w:hint="eastAsia" w:ascii="宋体" w:hAnsi="宋体" w:cs="宋体"/>
                <w:szCs w:val="21"/>
              </w:rPr>
              <w:t>投标报价</w:t>
            </w:r>
          </w:p>
        </w:tc>
        <w:tc>
          <w:tcPr>
            <w:tcW w:w="6996" w:type="dxa"/>
            <w:noWrap w:val="0"/>
            <w:vAlign w:val="center"/>
          </w:tcPr>
          <w:p w14:paraId="1F0B6220">
            <w:pPr>
              <w:spacing w:line="360" w:lineRule="auto"/>
              <w:rPr>
                <w:rFonts w:hint="eastAsia" w:ascii="宋体" w:hAnsi="宋体" w:cs="宋体"/>
                <w:bCs/>
                <w:szCs w:val="21"/>
              </w:rPr>
            </w:pPr>
            <w:r>
              <w:rPr>
                <w:rFonts w:hint="eastAsia" w:ascii="宋体" w:hAnsi="宋体" w:cs="宋体"/>
                <w:bCs/>
                <w:szCs w:val="21"/>
              </w:rPr>
              <w:t>（小写）人民币</w:t>
            </w:r>
            <w:r>
              <w:rPr>
                <w:rFonts w:hint="eastAsia" w:ascii="宋体" w:hAnsi="宋体" w:cs="宋体"/>
                <w:bCs/>
                <w:szCs w:val="21"/>
                <w:u w:val="single"/>
              </w:rPr>
              <w:t xml:space="preserve">                </w:t>
            </w:r>
            <w:r>
              <w:rPr>
                <w:rFonts w:hint="eastAsia" w:ascii="宋体" w:hAnsi="宋体" w:cs="宋体"/>
                <w:bCs/>
                <w:szCs w:val="21"/>
              </w:rPr>
              <w:t>元</w:t>
            </w:r>
          </w:p>
          <w:p w14:paraId="098D1E38">
            <w:pPr>
              <w:spacing w:line="360" w:lineRule="auto"/>
              <w:rPr>
                <w:rFonts w:hint="eastAsia" w:ascii="宋体" w:hAnsi="宋体" w:cs="宋体"/>
                <w:bCs/>
                <w:szCs w:val="21"/>
              </w:rPr>
            </w:pPr>
            <w:r>
              <w:rPr>
                <w:rFonts w:hint="eastAsia" w:ascii="宋体" w:hAnsi="宋体" w:cs="宋体"/>
                <w:bCs/>
                <w:szCs w:val="21"/>
              </w:rPr>
              <w:t>（大写）人民币</w:t>
            </w:r>
            <w:r>
              <w:rPr>
                <w:rFonts w:hint="eastAsia" w:ascii="宋体" w:hAnsi="宋体" w:cs="宋体"/>
                <w:bCs/>
                <w:szCs w:val="21"/>
                <w:u w:val="single"/>
              </w:rPr>
              <w:t xml:space="preserve">                </w:t>
            </w:r>
            <w:r>
              <w:rPr>
                <w:rFonts w:hint="eastAsia" w:ascii="宋体" w:hAnsi="宋体" w:cs="宋体"/>
                <w:bCs/>
                <w:szCs w:val="21"/>
              </w:rPr>
              <w:t>元</w:t>
            </w:r>
          </w:p>
        </w:tc>
      </w:tr>
      <w:tr w14:paraId="0FD2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noWrap w:val="0"/>
            <w:vAlign w:val="center"/>
          </w:tcPr>
          <w:p w14:paraId="17595F0C">
            <w:pPr>
              <w:pStyle w:val="49"/>
              <w:jc w:val="center"/>
              <w:rPr>
                <w:rFonts w:hint="eastAsia" w:hAnsi="宋体" w:eastAsia="宋体" w:cs="宋体"/>
                <w:sz w:val="21"/>
                <w:szCs w:val="21"/>
              </w:rPr>
            </w:pPr>
            <w:r>
              <w:rPr>
                <w:rFonts w:hint="eastAsia" w:hAnsi="宋体" w:eastAsia="宋体" w:cs="宋体"/>
                <w:sz w:val="21"/>
                <w:szCs w:val="21"/>
              </w:rPr>
              <w:t>备注：详细内容见《</w:t>
            </w:r>
            <w:r>
              <w:rPr>
                <w:rFonts w:hint="eastAsia" w:hAnsi="宋体" w:eastAsia="宋体" w:cs="宋体"/>
                <w:b/>
                <w:bCs/>
                <w:sz w:val="21"/>
                <w:szCs w:val="21"/>
              </w:rPr>
              <w:t>分项报价表</w:t>
            </w:r>
            <w:r>
              <w:rPr>
                <w:rFonts w:hint="eastAsia" w:hAnsi="宋体" w:eastAsia="宋体" w:cs="宋体"/>
                <w:sz w:val="21"/>
                <w:szCs w:val="21"/>
              </w:rPr>
              <w:t>》</w:t>
            </w:r>
          </w:p>
        </w:tc>
      </w:tr>
    </w:tbl>
    <w:p w14:paraId="1816C789">
      <w:pPr>
        <w:snapToGrid w:val="0"/>
        <w:spacing w:before="50" w:after="50"/>
        <w:jc w:val="left"/>
        <w:rPr>
          <w:rFonts w:hint="eastAsia" w:ascii="宋体" w:hAnsi="宋体" w:cs="宋体"/>
          <w:b/>
          <w:szCs w:val="21"/>
        </w:rPr>
      </w:pPr>
    </w:p>
    <w:p w14:paraId="12D495FE">
      <w:pPr>
        <w:snapToGrid w:val="0"/>
        <w:spacing w:before="50" w:after="50"/>
        <w:jc w:val="left"/>
        <w:rPr>
          <w:rFonts w:hint="eastAsia" w:ascii="宋体" w:hAnsi="宋体" w:cs="宋体"/>
          <w:b/>
          <w:szCs w:val="21"/>
        </w:rPr>
      </w:pPr>
    </w:p>
    <w:p w14:paraId="001054EB">
      <w:pPr>
        <w:snapToGrid w:val="0"/>
        <w:spacing w:before="50" w:after="50"/>
        <w:jc w:val="left"/>
        <w:rPr>
          <w:rFonts w:hint="eastAsia" w:ascii="宋体" w:hAnsi="宋体" w:cs="宋体"/>
          <w:b/>
          <w:szCs w:val="21"/>
        </w:rPr>
      </w:pPr>
    </w:p>
    <w:p w14:paraId="44261003">
      <w:pPr>
        <w:snapToGrid w:val="0"/>
        <w:spacing w:before="50" w:after="50"/>
        <w:ind w:firstLine="420" w:firstLineChars="200"/>
        <w:jc w:val="left"/>
        <w:rPr>
          <w:rFonts w:hint="eastAsia" w:ascii="宋体" w:hAnsi="宋体" w:cs="宋体"/>
          <w:szCs w:val="21"/>
        </w:rPr>
      </w:pPr>
      <w:r>
        <w:rPr>
          <w:rFonts w:hint="eastAsia" w:ascii="宋体" w:hAnsi="宋体" w:cs="宋体"/>
          <w:szCs w:val="21"/>
        </w:rPr>
        <w:t>注: 1、报价一经涂改，应在涂改处加盖单位公章或者由法定代表人或授权委托人签字或盖章，否则其投标作无效标处理。</w:t>
      </w:r>
    </w:p>
    <w:p w14:paraId="0DF9D22C">
      <w:pPr>
        <w:snapToGrid w:val="0"/>
        <w:spacing w:before="50" w:after="50"/>
        <w:ind w:firstLine="420" w:firstLineChars="200"/>
        <w:jc w:val="left"/>
        <w:rPr>
          <w:rFonts w:hint="eastAsia" w:ascii="宋体" w:hAnsi="宋体" w:cs="宋体"/>
          <w:szCs w:val="21"/>
        </w:rPr>
      </w:pPr>
      <w:r>
        <w:rPr>
          <w:rFonts w:hint="eastAsia" w:ascii="宋体" w:hAnsi="宋体" w:cs="宋体"/>
          <w:szCs w:val="21"/>
        </w:rPr>
        <w:t>2、以上报价应与“分项报价表”中的“合计”数相一致。</w:t>
      </w:r>
    </w:p>
    <w:p w14:paraId="66E17DFA">
      <w:pPr>
        <w:snapToGrid w:val="0"/>
        <w:spacing w:before="50" w:after="50"/>
        <w:ind w:firstLine="420" w:firstLineChars="20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本报价</w:t>
      </w:r>
      <w:r>
        <w:rPr>
          <w:rFonts w:hint="eastAsia" w:ascii="宋体" w:hAnsi="宋体" w:cs="宋体"/>
          <w:color w:val="auto"/>
          <w:szCs w:val="21"/>
        </w:rPr>
        <w:t>应包括完成本项目所需的设备、</w:t>
      </w:r>
      <w:r>
        <w:rPr>
          <w:rFonts w:hint="eastAsia" w:ascii="宋体" w:hAnsi="宋体" w:cs="宋体"/>
          <w:color w:val="auto"/>
          <w:szCs w:val="21"/>
          <w:lang w:val="en-US" w:eastAsia="zh-CN"/>
        </w:rPr>
        <w:t>清运费、</w:t>
      </w:r>
      <w:r>
        <w:rPr>
          <w:rFonts w:hint="eastAsia" w:ascii="宋体" w:hAnsi="宋体" w:cs="宋体"/>
          <w:color w:val="auto"/>
          <w:szCs w:val="21"/>
        </w:rPr>
        <w:t>清运工具费、税费、管理费用、人员工资等其他一切费用如有漏项，视为已包含在总价中。</w:t>
      </w:r>
    </w:p>
    <w:p w14:paraId="33ED8EA0">
      <w:pPr>
        <w:snapToGrid w:val="0"/>
        <w:spacing w:before="50" w:after="50"/>
        <w:ind w:left="-23" w:leftChars="-11" w:right="-817" w:rightChars="-389"/>
        <w:jc w:val="right"/>
        <w:rPr>
          <w:rFonts w:hint="eastAsia" w:ascii="宋体" w:hAnsi="宋体" w:cs="宋体"/>
          <w:szCs w:val="21"/>
        </w:rPr>
      </w:pPr>
    </w:p>
    <w:p w14:paraId="31F3059B">
      <w:pPr>
        <w:snapToGrid w:val="0"/>
        <w:spacing w:before="50" w:after="50"/>
        <w:ind w:left="-23" w:leftChars="-11" w:right="-817" w:rightChars="-389"/>
        <w:jc w:val="center"/>
        <w:rPr>
          <w:rFonts w:hint="eastAsia" w:ascii="宋体" w:hAnsi="宋体" w:cs="宋体"/>
          <w:szCs w:val="21"/>
        </w:rPr>
      </w:pPr>
    </w:p>
    <w:p w14:paraId="12A26F46">
      <w:pPr>
        <w:snapToGrid w:val="0"/>
        <w:spacing w:before="50" w:after="50"/>
        <w:ind w:left="-23" w:leftChars="-11" w:right="-817" w:rightChars="-389"/>
        <w:jc w:val="center"/>
        <w:rPr>
          <w:rFonts w:hint="eastAsia" w:ascii="宋体" w:hAnsi="宋体" w:cs="宋体"/>
          <w:szCs w:val="21"/>
        </w:rPr>
      </w:pPr>
      <w:r>
        <w:rPr>
          <w:rFonts w:hint="eastAsia" w:ascii="宋体" w:hAnsi="宋体" w:cs="宋体"/>
          <w:szCs w:val="21"/>
        </w:rPr>
        <w:t>法定代表人或授权代表（签字</w:t>
      </w:r>
      <w:r>
        <w:rPr>
          <w:rFonts w:ascii="Times New Roman" w:hAnsi="Times New Roman"/>
          <w:szCs w:val="21"/>
        </w:rPr>
        <w:t>或盖章</w:t>
      </w:r>
      <w:r>
        <w:rPr>
          <w:rFonts w:hint="eastAsia" w:ascii="宋体" w:hAnsi="宋体" w:cs="宋体"/>
          <w:szCs w:val="21"/>
        </w:rPr>
        <w:t>）：</w:t>
      </w:r>
    </w:p>
    <w:p w14:paraId="245E22AC">
      <w:pPr>
        <w:snapToGrid w:val="0"/>
        <w:spacing w:before="50" w:after="50"/>
        <w:ind w:left="-23" w:leftChars="-11" w:right="-817" w:rightChars="-389"/>
        <w:jc w:val="center"/>
        <w:rPr>
          <w:rFonts w:hint="eastAsia" w:ascii="宋体" w:hAnsi="宋体" w:cs="宋体"/>
          <w:szCs w:val="21"/>
        </w:rPr>
      </w:pPr>
      <w:r>
        <w:rPr>
          <w:rFonts w:hint="eastAsia" w:ascii="宋体" w:hAnsi="宋体" w:cs="宋体"/>
          <w:szCs w:val="21"/>
        </w:rPr>
        <w:t>投标人（盖章）：</w:t>
      </w:r>
    </w:p>
    <w:p w14:paraId="759C731B">
      <w:pPr>
        <w:snapToGrid w:val="0"/>
        <w:spacing w:before="50" w:after="50"/>
        <w:ind w:left="-23" w:leftChars="-11" w:right="-817" w:rightChars="-389"/>
        <w:jc w:val="center"/>
        <w:rPr>
          <w:rFonts w:hint="eastAsia" w:ascii="宋体" w:hAnsi="宋体" w:cs="宋体"/>
          <w:szCs w:val="21"/>
        </w:rPr>
      </w:pPr>
    </w:p>
    <w:p w14:paraId="070EC695">
      <w:pPr>
        <w:snapToGrid w:val="0"/>
        <w:spacing w:before="50" w:after="50"/>
        <w:jc w:val="center"/>
        <w:rPr>
          <w:rFonts w:hint="eastAsia" w:ascii="宋体" w:hAnsi="宋体" w:cs="宋体"/>
          <w:b/>
          <w:szCs w:val="21"/>
        </w:rPr>
      </w:pPr>
      <w:r>
        <w:rPr>
          <w:rFonts w:hint="eastAsia" w:ascii="宋体" w:hAnsi="宋体" w:cs="宋体"/>
          <w:szCs w:val="21"/>
        </w:rPr>
        <w:t xml:space="preserve">             日期： 年 月 日</w:t>
      </w:r>
    </w:p>
    <w:p w14:paraId="43190FCB">
      <w:pPr>
        <w:spacing w:line="360" w:lineRule="auto"/>
        <w:sectPr>
          <w:pgSz w:w="11906" w:h="16838"/>
          <w:pgMar w:top="1440" w:right="1803" w:bottom="1440" w:left="1803" w:header="851" w:footer="992" w:gutter="0"/>
          <w:cols w:space="720" w:num="1"/>
          <w:docGrid w:type="lines" w:linePitch="319" w:charSpace="0"/>
        </w:sectPr>
      </w:pPr>
    </w:p>
    <w:p w14:paraId="1C64039C">
      <w:pPr>
        <w:pStyle w:val="49"/>
        <w:jc w:val="left"/>
        <w:outlineLvl w:val="1"/>
        <w:rPr>
          <w:rFonts w:hint="eastAsia" w:hAnsi="宋体" w:eastAsia="宋体" w:cs="宋体"/>
          <w:b/>
          <w:bCs/>
          <w:sz w:val="21"/>
          <w:szCs w:val="21"/>
        </w:rPr>
      </w:pPr>
      <w:r>
        <w:rPr>
          <w:rFonts w:hint="eastAsia" w:hAnsi="宋体" w:eastAsia="宋体" w:cs="宋体"/>
          <w:b/>
          <w:bCs/>
          <w:sz w:val="21"/>
          <w:szCs w:val="21"/>
        </w:rPr>
        <w:t>十</w:t>
      </w:r>
      <w:r>
        <w:rPr>
          <w:rFonts w:hint="eastAsia" w:hAnsi="宋体" w:eastAsia="宋体" w:cs="宋体"/>
          <w:b/>
          <w:bCs/>
          <w:sz w:val="21"/>
          <w:szCs w:val="21"/>
          <w:lang w:val="en-US" w:eastAsia="zh-CN"/>
        </w:rPr>
        <w:t>一</w:t>
      </w:r>
      <w:r>
        <w:rPr>
          <w:rFonts w:hint="eastAsia" w:hAnsi="宋体" w:eastAsia="宋体" w:cs="宋体"/>
          <w:b/>
          <w:bCs/>
          <w:sz w:val="21"/>
          <w:szCs w:val="21"/>
        </w:rPr>
        <w:t>、报价明细表格式：</w:t>
      </w:r>
    </w:p>
    <w:p w14:paraId="1CFBD36E">
      <w:pPr>
        <w:pStyle w:val="17"/>
        <w:snapToGrid w:val="0"/>
        <w:spacing w:before="295" w:after="295"/>
        <w:jc w:val="center"/>
        <w:rPr>
          <w:rFonts w:hint="eastAsia" w:hAnsi="宋体" w:eastAsia="宋体"/>
          <w:b/>
          <w:bCs/>
          <w:sz w:val="21"/>
          <w:szCs w:val="21"/>
        </w:rPr>
      </w:pPr>
      <w:r>
        <w:rPr>
          <w:rFonts w:hint="eastAsia" w:hAnsi="宋体" w:eastAsia="宋体"/>
          <w:b/>
          <w:bCs/>
          <w:sz w:val="21"/>
          <w:szCs w:val="21"/>
        </w:rPr>
        <w:t>分项报价表</w:t>
      </w:r>
    </w:p>
    <w:p w14:paraId="60DA1F69">
      <w:pPr>
        <w:spacing w:line="280" w:lineRule="exact"/>
        <w:rPr>
          <w:rFonts w:ascii="Times New Roman" w:hAnsi="Times New Roman"/>
          <w:b/>
        </w:rPr>
      </w:pPr>
      <w:r>
        <w:rPr>
          <w:rFonts w:ascii="Times New Roman" w:hAnsi="Times New Roman"/>
          <w:b/>
        </w:rPr>
        <w:t>货币种类：人民币（元）</w:t>
      </w:r>
    </w:p>
    <w:tbl>
      <w:tblPr>
        <w:tblStyle w:val="30"/>
        <w:tblW w:w="8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1"/>
        <w:gridCol w:w="3131"/>
        <w:gridCol w:w="1445"/>
        <w:gridCol w:w="1445"/>
        <w:gridCol w:w="1159"/>
      </w:tblGrid>
      <w:tr w14:paraId="3ACFE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4A33A825">
            <w:pPr>
              <w:autoSpaceDE w:val="0"/>
              <w:autoSpaceDN w:val="0"/>
              <w:spacing w:line="280" w:lineRule="exact"/>
              <w:jc w:val="center"/>
              <w:rPr>
                <w:rFonts w:ascii="宋体"/>
                <w:b/>
                <w:sz w:val="18"/>
                <w:szCs w:val="18"/>
              </w:rPr>
            </w:pPr>
            <w:r>
              <w:rPr>
                <w:rFonts w:hint="eastAsia" w:ascii="宋体" w:hAnsi="宋体"/>
                <w:b/>
                <w:sz w:val="18"/>
                <w:szCs w:val="18"/>
              </w:rPr>
              <w:t>序号</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479AFC47">
            <w:pPr>
              <w:autoSpaceDE w:val="0"/>
              <w:autoSpaceDN w:val="0"/>
              <w:spacing w:line="280" w:lineRule="exact"/>
              <w:jc w:val="center"/>
              <w:rPr>
                <w:rFonts w:ascii="宋体"/>
                <w:b/>
                <w:sz w:val="18"/>
                <w:szCs w:val="18"/>
              </w:rPr>
            </w:pPr>
            <w:r>
              <w:rPr>
                <w:rFonts w:hint="eastAsia" w:ascii="宋体" w:hAnsi="宋体"/>
                <w:b/>
                <w:sz w:val="18"/>
                <w:szCs w:val="18"/>
              </w:rPr>
              <w:t>名称</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7260EFB">
            <w:pPr>
              <w:autoSpaceDE w:val="0"/>
              <w:autoSpaceDN w:val="0"/>
              <w:spacing w:line="280" w:lineRule="exact"/>
              <w:jc w:val="center"/>
              <w:rPr>
                <w:rFonts w:ascii="宋体"/>
                <w:b/>
                <w:sz w:val="18"/>
                <w:szCs w:val="18"/>
              </w:rPr>
            </w:pPr>
            <w:r>
              <w:rPr>
                <w:rFonts w:hint="eastAsia" w:ascii="宋体" w:hAnsi="宋体"/>
                <w:b/>
                <w:sz w:val="18"/>
                <w:szCs w:val="18"/>
              </w:rPr>
              <w:t>单价</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C93C16F">
            <w:pPr>
              <w:autoSpaceDE w:val="0"/>
              <w:autoSpaceDN w:val="0"/>
              <w:spacing w:line="280" w:lineRule="exact"/>
              <w:jc w:val="center"/>
              <w:rPr>
                <w:rFonts w:hint="eastAsia" w:ascii="宋体"/>
                <w:b/>
                <w:sz w:val="18"/>
                <w:szCs w:val="18"/>
              </w:rPr>
            </w:pPr>
            <w:r>
              <w:rPr>
                <w:rFonts w:hint="eastAsia" w:ascii="宋体" w:hAnsi="宋体"/>
                <w:b/>
                <w:sz w:val="18"/>
                <w:szCs w:val="18"/>
              </w:rPr>
              <w:t>数量</w:t>
            </w:r>
          </w:p>
        </w:tc>
        <w:tc>
          <w:tcPr>
            <w:tcW w:w="1159" w:type="dxa"/>
            <w:tcBorders>
              <w:top w:val="single" w:color="auto" w:sz="4" w:space="0"/>
              <w:left w:val="single" w:color="auto" w:sz="4" w:space="0"/>
              <w:bottom w:val="single" w:color="auto" w:sz="4" w:space="0"/>
            </w:tcBorders>
            <w:noWrap w:val="0"/>
            <w:vAlign w:val="center"/>
          </w:tcPr>
          <w:p w14:paraId="37E8B72C">
            <w:pPr>
              <w:autoSpaceDE w:val="0"/>
              <w:autoSpaceDN w:val="0"/>
              <w:spacing w:line="280" w:lineRule="exact"/>
              <w:jc w:val="center"/>
              <w:rPr>
                <w:rFonts w:hint="eastAsia" w:ascii="宋体"/>
                <w:b/>
                <w:sz w:val="18"/>
                <w:szCs w:val="18"/>
              </w:rPr>
            </w:pPr>
            <w:r>
              <w:rPr>
                <w:rFonts w:hint="eastAsia" w:ascii="宋体"/>
                <w:b/>
                <w:sz w:val="18"/>
                <w:szCs w:val="18"/>
              </w:rPr>
              <w:t>合价</w:t>
            </w:r>
          </w:p>
        </w:tc>
      </w:tr>
      <w:tr w14:paraId="6BBA2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4E368C7A">
            <w:pPr>
              <w:spacing w:line="320" w:lineRule="exact"/>
              <w:jc w:val="center"/>
              <w:rPr>
                <w:rFonts w:hint="eastAsia" w:ascii="宋体" w:cs="黑体"/>
                <w:spacing w:val="20"/>
                <w:szCs w:val="21"/>
              </w:rPr>
            </w:pPr>
            <w:r>
              <w:rPr>
                <w:rFonts w:hint="eastAsia" w:ascii="宋体" w:cs="黑体"/>
                <w:spacing w:val="20"/>
                <w:szCs w:val="21"/>
              </w:rPr>
              <w:t>1</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2D1E186F">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6D29785">
            <w:pPr>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CAF659B">
            <w:pPr>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63180D04">
            <w:pPr>
              <w:jc w:val="center"/>
              <w:rPr>
                <w:rFonts w:ascii="宋体"/>
                <w:b/>
                <w:bCs/>
                <w:sz w:val="18"/>
                <w:szCs w:val="18"/>
              </w:rPr>
            </w:pPr>
          </w:p>
        </w:tc>
      </w:tr>
      <w:tr w14:paraId="4D6C8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36406CB4">
            <w:pPr>
              <w:spacing w:line="320" w:lineRule="exact"/>
              <w:jc w:val="center"/>
              <w:rPr>
                <w:rFonts w:hint="eastAsia" w:ascii="宋体" w:cs="黑体"/>
                <w:spacing w:val="20"/>
                <w:szCs w:val="21"/>
              </w:rPr>
            </w:pPr>
            <w:r>
              <w:rPr>
                <w:rFonts w:hint="eastAsia" w:ascii="宋体" w:cs="黑体"/>
                <w:spacing w:val="20"/>
                <w:szCs w:val="21"/>
              </w:rPr>
              <w:t>2</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6754AE09">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66F97B3">
            <w:pPr>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4447B31">
            <w:pPr>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744667D5">
            <w:pPr>
              <w:jc w:val="center"/>
              <w:rPr>
                <w:rFonts w:ascii="宋体"/>
                <w:b/>
                <w:bCs/>
                <w:sz w:val="18"/>
                <w:szCs w:val="18"/>
              </w:rPr>
            </w:pPr>
          </w:p>
        </w:tc>
      </w:tr>
      <w:tr w14:paraId="2C826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2A23FF68">
            <w:pPr>
              <w:spacing w:line="320" w:lineRule="exact"/>
              <w:jc w:val="center"/>
              <w:rPr>
                <w:rFonts w:hint="eastAsia" w:ascii="宋体" w:cs="黑体"/>
                <w:spacing w:val="20"/>
                <w:szCs w:val="21"/>
              </w:rPr>
            </w:pPr>
            <w:r>
              <w:rPr>
                <w:rFonts w:hint="eastAsia" w:ascii="宋体" w:cs="黑体"/>
                <w:spacing w:val="20"/>
                <w:szCs w:val="21"/>
              </w:rPr>
              <w:t>3</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52473252">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B8971F2">
            <w:pPr>
              <w:jc w:val="center"/>
              <w:rPr>
                <w:rFonts w:ascii="宋体"/>
                <w:b/>
                <w:bCs/>
                <w:sz w:val="18"/>
                <w:szCs w:val="18"/>
              </w:rPr>
            </w:pPr>
            <w:r>
              <w:rPr>
                <w:rFonts w:hint="eastAsia" w:ascii="宋体" w:hAnsi="宋体"/>
                <w:szCs w:val="21"/>
              </w:rPr>
              <w:t xml:space="preserve"> </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9C17A1B">
            <w:pPr>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02A90909">
            <w:pPr>
              <w:jc w:val="center"/>
              <w:rPr>
                <w:rFonts w:hint="eastAsia" w:ascii="宋体"/>
                <w:b/>
                <w:bCs/>
                <w:sz w:val="18"/>
                <w:szCs w:val="18"/>
              </w:rPr>
            </w:pPr>
            <w:r>
              <w:rPr>
                <w:rFonts w:hint="eastAsia" w:ascii="宋体" w:hAnsi="宋体"/>
                <w:szCs w:val="21"/>
              </w:rPr>
              <w:t xml:space="preserve"> </w:t>
            </w:r>
          </w:p>
        </w:tc>
      </w:tr>
      <w:tr w14:paraId="6CC84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7C7B163D">
            <w:pPr>
              <w:spacing w:line="320" w:lineRule="exact"/>
              <w:jc w:val="center"/>
              <w:rPr>
                <w:rFonts w:hint="eastAsia" w:ascii="宋体" w:cs="黑体"/>
                <w:spacing w:val="20"/>
                <w:szCs w:val="21"/>
              </w:rPr>
            </w:pPr>
            <w:r>
              <w:rPr>
                <w:rFonts w:hint="eastAsia" w:ascii="宋体" w:cs="黑体"/>
                <w:spacing w:val="20"/>
                <w:szCs w:val="21"/>
              </w:rPr>
              <w:t>4</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4101C5A6">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095EF26">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C50C31A">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7B6E8985">
            <w:pPr>
              <w:spacing w:line="280" w:lineRule="exact"/>
              <w:jc w:val="center"/>
              <w:rPr>
                <w:rFonts w:ascii="宋体"/>
                <w:b/>
                <w:bCs/>
                <w:sz w:val="18"/>
                <w:szCs w:val="18"/>
              </w:rPr>
            </w:pPr>
          </w:p>
        </w:tc>
      </w:tr>
      <w:tr w14:paraId="30414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63D57095">
            <w:pPr>
              <w:spacing w:line="320" w:lineRule="exact"/>
              <w:jc w:val="center"/>
              <w:rPr>
                <w:rFonts w:hint="eastAsia" w:ascii="宋体" w:cs="黑体"/>
                <w:spacing w:val="20"/>
                <w:szCs w:val="21"/>
              </w:rPr>
            </w:pPr>
            <w:r>
              <w:rPr>
                <w:rFonts w:hint="eastAsia" w:ascii="宋体" w:cs="黑体"/>
                <w:spacing w:val="20"/>
                <w:szCs w:val="21"/>
              </w:rPr>
              <w:t>5</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3347EEEF">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1318ABA">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1C60F62">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320DEC5A">
            <w:pPr>
              <w:spacing w:line="280" w:lineRule="exact"/>
              <w:jc w:val="center"/>
              <w:rPr>
                <w:rFonts w:ascii="宋体"/>
                <w:b/>
                <w:bCs/>
                <w:sz w:val="18"/>
                <w:szCs w:val="18"/>
              </w:rPr>
            </w:pPr>
          </w:p>
        </w:tc>
      </w:tr>
      <w:tr w14:paraId="6E7F3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141D220A">
            <w:pPr>
              <w:spacing w:line="280" w:lineRule="exact"/>
              <w:jc w:val="center"/>
              <w:rPr>
                <w:rFonts w:ascii="宋体"/>
                <w:bCs/>
                <w:sz w:val="18"/>
                <w:szCs w:val="18"/>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02F42D20">
            <w:pPr>
              <w:tabs>
                <w:tab w:val="left" w:pos="1418"/>
              </w:tabs>
              <w:snapToGrid w:val="0"/>
              <w:spacing w:before="50" w:after="50" w:line="192" w:lineRule="auto"/>
              <w:jc w:val="center"/>
              <w:rPr>
                <w:rFonts w:ascii="宋体"/>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938725A">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D5323C4">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3449A703">
            <w:pPr>
              <w:spacing w:line="280" w:lineRule="exact"/>
              <w:jc w:val="center"/>
              <w:rPr>
                <w:rFonts w:ascii="宋体"/>
                <w:b/>
                <w:bCs/>
                <w:sz w:val="18"/>
                <w:szCs w:val="18"/>
              </w:rPr>
            </w:pPr>
          </w:p>
        </w:tc>
      </w:tr>
      <w:tr w14:paraId="48A65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35132463">
            <w:pPr>
              <w:spacing w:line="280" w:lineRule="exact"/>
              <w:jc w:val="center"/>
              <w:rPr>
                <w:rFonts w:ascii="宋体"/>
                <w:bCs/>
                <w:sz w:val="18"/>
                <w:szCs w:val="18"/>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34517E0E">
            <w:pPr>
              <w:tabs>
                <w:tab w:val="left" w:pos="1418"/>
              </w:tabs>
              <w:snapToGrid w:val="0"/>
              <w:spacing w:before="50" w:after="50" w:line="192" w:lineRule="auto"/>
              <w:jc w:val="center"/>
              <w:rPr>
                <w:rFonts w:ascii="宋体"/>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B7E073A">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59228CE">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50F0C2D7">
            <w:pPr>
              <w:spacing w:line="280" w:lineRule="exact"/>
              <w:jc w:val="center"/>
              <w:rPr>
                <w:rFonts w:ascii="宋体"/>
                <w:b/>
                <w:bCs/>
                <w:sz w:val="18"/>
                <w:szCs w:val="18"/>
              </w:rPr>
            </w:pPr>
          </w:p>
        </w:tc>
      </w:tr>
      <w:tr w14:paraId="306C7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27D31E3F">
            <w:pPr>
              <w:spacing w:line="280" w:lineRule="exact"/>
              <w:jc w:val="center"/>
              <w:rPr>
                <w:rFonts w:ascii="宋体"/>
                <w:bCs/>
                <w:sz w:val="18"/>
                <w:szCs w:val="18"/>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20C664B7">
            <w:pPr>
              <w:tabs>
                <w:tab w:val="left" w:pos="1418"/>
              </w:tabs>
              <w:snapToGrid w:val="0"/>
              <w:spacing w:before="50" w:after="50" w:line="192" w:lineRule="auto"/>
              <w:jc w:val="center"/>
              <w:rPr>
                <w:rFonts w:ascii="宋体"/>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4DCA6CC">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BC2D5EA">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5E4D6F8E">
            <w:pPr>
              <w:spacing w:line="280" w:lineRule="exact"/>
              <w:jc w:val="center"/>
              <w:rPr>
                <w:rFonts w:ascii="宋体"/>
                <w:b/>
                <w:bCs/>
                <w:sz w:val="18"/>
                <w:szCs w:val="18"/>
              </w:rPr>
            </w:pPr>
          </w:p>
        </w:tc>
      </w:tr>
      <w:tr w14:paraId="42875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431" w:type="dxa"/>
            <w:tcBorders>
              <w:top w:val="single" w:color="auto" w:sz="4" w:space="0"/>
              <w:bottom w:val="single" w:color="auto" w:sz="4" w:space="0"/>
              <w:right w:val="single" w:color="auto" w:sz="4" w:space="0"/>
            </w:tcBorders>
            <w:noWrap w:val="0"/>
            <w:vAlign w:val="center"/>
          </w:tcPr>
          <w:p w14:paraId="7ED178F7">
            <w:pPr>
              <w:spacing w:line="280" w:lineRule="exact"/>
              <w:jc w:val="center"/>
              <w:rPr>
                <w:rFonts w:hint="eastAsia" w:ascii="宋体"/>
                <w:bCs/>
                <w:sz w:val="18"/>
                <w:szCs w:val="18"/>
              </w:rPr>
            </w:pPr>
            <w:r>
              <w:rPr>
                <w:rFonts w:hint="eastAsia" w:ascii="宋体"/>
                <w:bCs/>
                <w:sz w:val="18"/>
                <w:szCs w:val="18"/>
              </w:rPr>
              <w:t>合计</w:t>
            </w:r>
          </w:p>
        </w:tc>
        <w:tc>
          <w:tcPr>
            <w:tcW w:w="7180" w:type="dxa"/>
            <w:gridSpan w:val="4"/>
            <w:tcBorders>
              <w:top w:val="single" w:color="auto" w:sz="4" w:space="0"/>
              <w:left w:val="single" w:color="auto" w:sz="4" w:space="0"/>
              <w:bottom w:val="single" w:color="auto" w:sz="4" w:space="0"/>
            </w:tcBorders>
            <w:noWrap w:val="0"/>
            <w:vAlign w:val="center"/>
          </w:tcPr>
          <w:p w14:paraId="06DCE73A">
            <w:pPr>
              <w:spacing w:line="280" w:lineRule="exact"/>
              <w:jc w:val="center"/>
              <w:rPr>
                <w:rFonts w:ascii="宋体"/>
                <w:bCs/>
                <w:sz w:val="18"/>
                <w:szCs w:val="18"/>
              </w:rPr>
            </w:pPr>
          </w:p>
        </w:tc>
      </w:tr>
      <w:tr w14:paraId="0851E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431" w:type="dxa"/>
            <w:vMerge w:val="restart"/>
            <w:tcBorders>
              <w:top w:val="single" w:color="auto" w:sz="4" w:space="0"/>
              <w:right w:val="single" w:color="auto" w:sz="4" w:space="0"/>
            </w:tcBorders>
            <w:noWrap w:val="0"/>
            <w:vAlign w:val="center"/>
          </w:tcPr>
          <w:p w14:paraId="42D6EB54">
            <w:pPr>
              <w:spacing w:line="360" w:lineRule="auto"/>
              <w:jc w:val="center"/>
              <w:rPr>
                <w:rFonts w:ascii="宋体"/>
                <w:bCs/>
                <w:sz w:val="18"/>
                <w:szCs w:val="18"/>
              </w:rPr>
            </w:pPr>
            <w:r>
              <w:rPr>
                <w:rFonts w:ascii="Times New Roman" w:hAnsi="Times New Roman"/>
                <w:b/>
                <w:bCs/>
                <w:szCs w:val="21"/>
              </w:rPr>
              <w:t>投标总价</w:t>
            </w:r>
          </w:p>
        </w:tc>
        <w:tc>
          <w:tcPr>
            <w:tcW w:w="7180" w:type="dxa"/>
            <w:gridSpan w:val="4"/>
            <w:tcBorders>
              <w:top w:val="single" w:color="auto" w:sz="4" w:space="0"/>
              <w:left w:val="single" w:color="auto" w:sz="4" w:space="0"/>
              <w:bottom w:val="single" w:color="auto" w:sz="4" w:space="0"/>
            </w:tcBorders>
            <w:noWrap w:val="0"/>
            <w:vAlign w:val="center"/>
          </w:tcPr>
          <w:p w14:paraId="3A8994C8">
            <w:pPr>
              <w:spacing w:line="360" w:lineRule="auto"/>
              <w:jc w:val="left"/>
              <w:rPr>
                <w:rFonts w:ascii="宋体"/>
                <w:bCs/>
                <w:sz w:val="18"/>
                <w:szCs w:val="18"/>
              </w:rPr>
            </w:pPr>
            <w:r>
              <w:rPr>
                <w:rFonts w:ascii="Times New Roman" w:hAnsi="Times New Roman"/>
                <w:b/>
                <w:szCs w:val="21"/>
              </w:rPr>
              <w:t>（小写）</w:t>
            </w:r>
            <w:r>
              <w:rPr>
                <w:rFonts w:hint="eastAsia" w:ascii="Times New Roman" w:hAnsi="Times New Roman"/>
                <w:b/>
                <w:szCs w:val="21"/>
              </w:rPr>
              <w:t>¥</w:t>
            </w:r>
            <w:r>
              <w:rPr>
                <w:rFonts w:ascii="Times New Roman" w:hAnsi="Times New Roman"/>
                <w:b/>
                <w:szCs w:val="21"/>
              </w:rPr>
              <w:t>：</w:t>
            </w:r>
            <w:r>
              <w:rPr>
                <w:rFonts w:ascii="Times New Roman" w:hAnsi="Times New Roman"/>
                <w:b/>
                <w:szCs w:val="21"/>
                <w:u w:val="single"/>
              </w:rPr>
              <w:t xml:space="preserve">           </w:t>
            </w:r>
            <w:r>
              <w:rPr>
                <w:rFonts w:ascii="Times New Roman" w:hAnsi="Times New Roman"/>
                <w:b/>
                <w:szCs w:val="21"/>
              </w:rPr>
              <w:t xml:space="preserve">元； </w:t>
            </w:r>
          </w:p>
        </w:tc>
      </w:tr>
      <w:tr w14:paraId="45E98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431" w:type="dxa"/>
            <w:vMerge w:val="continue"/>
            <w:tcBorders>
              <w:bottom w:val="single" w:color="auto" w:sz="4" w:space="0"/>
              <w:right w:val="single" w:color="auto" w:sz="4" w:space="0"/>
            </w:tcBorders>
            <w:noWrap w:val="0"/>
            <w:vAlign w:val="center"/>
          </w:tcPr>
          <w:p w14:paraId="08871F1A">
            <w:pPr>
              <w:spacing w:line="360" w:lineRule="auto"/>
              <w:jc w:val="center"/>
              <w:rPr>
                <w:rFonts w:ascii="宋体"/>
                <w:bCs/>
                <w:sz w:val="18"/>
                <w:szCs w:val="18"/>
              </w:rPr>
            </w:pPr>
          </w:p>
        </w:tc>
        <w:tc>
          <w:tcPr>
            <w:tcW w:w="7180" w:type="dxa"/>
            <w:gridSpan w:val="4"/>
            <w:tcBorders>
              <w:top w:val="single" w:color="auto" w:sz="4" w:space="0"/>
              <w:left w:val="single" w:color="auto" w:sz="4" w:space="0"/>
              <w:bottom w:val="single" w:color="auto" w:sz="4" w:space="0"/>
            </w:tcBorders>
            <w:noWrap w:val="0"/>
            <w:vAlign w:val="center"/>
          </w:tcPr>
          <w:p w14:paraId="539E5F79">
            <w:pPr>
              <w:spacing w:line="360" w:lineRule="auto"/>
              <w:jc w:val="left"/>
              <w:rPr>
                <w:rFonts w:ascii="宋体"/>
                <w:bCs/>
                <w:sz w:val="18"/>
                <w:szCs w:val="18"/>
              </w:rPr>
            </w:pPr>
            <w:r>
              <w:rPr>
                <w:rFonts w:ascii="Times New Roman" w:hAnsi="Times New Roman"/>
                <w:b/>
                <w:szCs w:val="21"/>
              </w:rPr>
              <w:t xml:space="preserve">（大写）： </w:t>
            </w:r>
            <w:r>
              <w:rPr>
                <w:rFonts w:ascii="Times New Roman" w:hAnsi="Times New Roman"/>
                <w:b/>
                <w:szCs w:val="21"/>
                <w:u w:val="single"/>
              </w:rPr>
              <w:t xml:space="preserve">            </w:t>
            </w:r>
            <w:r>
              <w:rPr>
                <w:rFonts w:ascii="Times New Roman" w:hAnsi="Times New Roman"/>
                <w:b/>
                <w:szCs w:val="21"/>
              </w:rPr>
              <w:t>元整。</w:t>
            </w:r>
          </w:p>
        </w:tc>
      </w:tr>
    </w:tbl>
    <w:p w14:paraId="3BF5212D">
      <w:pPr>
        <w:rPr>
          <w:rFonts w:ascii="Times New Roman" w:hAnsi="Times New Roman"/>
          <w:szCs w:val="21"/>
        </w:rPr>
      </w:pPr>
      <w:r>
        <w:rPr>
          <w:rFonts w:ascii="Times New Roman" w:hAnsi="Times New Roman"/>
          <w:kern w:val="0"/>
          <w:szCs w:val="21"/>
          <w:lang w:val="zh-CN"/>
        </w:rPr>
        <w:t>注：</w:t>
      </w:r>
      <w:r>
        <w:rPr>
          <w:rFonts w:ascii="Times New Roman" w:hAnsi="Times New Roman"/>
          <w:kern w:val="0"/>
          <w:szCs w:val="21"/>
        </w:rPr>
        <w:t>1、</w:t>
      </w:r>
      <w:r>
        <w:rPr>
          <w:rFonts w:ascii="Times New Roman" w:hAnsi="Times New Roman"/>
          <w:kern w:val="0"/>
          <w:szCs w:val="21"/>
          <w:lang w:val="zh-CN"/>
        </w:rPr>
        <w:t>以上表格要求细分项目及报价</w:t>
      </w:r>
      <w:r>
        <w:rPr>
          <w:rFonts w:hint="eastAsia" w:ascii="Times New Roman" w:hAnsi="Times New Roman"/>
          <w:kern w:val="0"/>
          <w:szCs w:val="21"/>
          <w:lang w:val="zh-CN"/>
        </w:rPr>
        <w:t>；</w:t>
      </w:r>
    </w:p>
    <w:p w14:paraId="307B5C2F">
      <w:pPr>
        <w:pStyle w:val="16"/>
        <w:spacing w:line="360" w:lineRule="auto"/>
        <w:ind w:firstLine="420" w:firstLineChars="200"/>
        <w:rPr>
          <w:rFonts w:ascii="Times New Roman" w:hAnsi="Times New Roman" w:eastAsia="宋体" w:cs="Times New Roman"/>
          <w:spacing w:val="0"/>
          <w:kern w:val="0"/>
          <w:sz w:val="21"/>
          <w:szCs w:val="21"/>
          <w:lang w:val="zh-CN" w:eastAsia="zh-CN" w:bidi="ar-SA"/>
        </w:rPr>
      </w:pPr>
      <w:r>
        <w:rPr>
          <w:rFonts w:ascii="Times New Roman" w:hAnsi="Times New Roman" w:eastAsia="宋体" w:cs="Times New Roman"/>
          <w:spacing w:val="0"/>
          <w:kern w:val="0"/>
          <w:sz w:val="21"/>
          <w:szCs w:val="21"/>
          <w:lang w:val="zh-CN" w:eastAsia="zh-CN" w:bidi="ar-SA"/>
        </w:rPr>
        <w:t>2、总价合计必须与</w:t>
      </w:r>
      <w:r>
        <w:rPr>
          <w:rFonts w:hint="eastAsia" w:ascii="Times New Roman" w:hAnsi="Times New Roman" w:eastAsia="宋体" w:cs="Times New Roman"/>
          <w:spacing w:val="0"/>
          <w:kern w:val="0"/>
          <w:sz w:val="21"/>
          <w:szCs w:val="21"/>
          <w:lang w:val="zh-CN" w:eastAsia="zh-CN" w:bidi="ar-SA"/>
        </w:rPr>
        <w:t>投标报价一</w:t>
      </w:r>
      <w:r>
        <w:rPr>
          <w:rFonts w:ascii="Times New Roman" w:hAnsi="Times New Roman" w:eastAsia="宋体" w:cs="Times New Roman"/>
          <w:spacing w:val="0"/>
          <w:kern w:val="0"/>
          <w:sz w:val="21"/>
          <w:szCs w:val="21"/>
          <w:lang w:val="zh-CN" w:eastAsia="zh-CN" w:bidi="ar-SA"/>
        </w:rPr>
        <w:t>览表一致。</w:t>
      </w:r>
    </w:p>
    <w:p w14:paraId="01052375">
      <w:pPr>
        <w:spacing w:line="360" w:lineRule="auto"/>
        <w:jc w:val="right"/>
        <w:rPr>
          <w:rFonts w:ascii="Times New Roman" w:hAnsi="Times New Roman"/>
          <w:szCs w:val="21"/>
          <w:u w:val="single"/>
        </w:rPr>
      </w:pPr>
      <w:r>
        <w:rPr>
          <w:rFonts w:ascii="Times New Roman" w:hAnsi="Times New Roman"/>
          <w:szCs w:val="21"/>
        </w:rPr>
        <w:t>投标人名称：</w:t>
      </w:r>
      <w:r>
        <w:rPr>
          <w:rFonts w:ascii="Times New Roman" w:hAnsi="Times New Roman"/>
          <w:b/>
          <w:spacing w:val="20"/>
          <w:szCs w:val="21"/>
          <w:u w:val="single"/>
        </w:rPr>
        <w:t xml:space="preserve">                </w:t>
      </w:r>
      <w:r>
        <w:rPr>
          <w:rFonts w:ascii="Times New Roman" w:hAnsi="Times New Roman"/>
          <w:szCs w:val="21"/>
        </w:rPr>
        <w:t xml:space="preserve">（加盖公章）  </w:t>
      </w:r>
    </w:p>
    <w:p w14:paraId="6378C770">
      <w:pPr>
        <w:spacing w:line="360" w:lineRule="auto"/>
        <w:jc w:val="right"/>
        <w:rPr>
          <w:rFonts w:ascii="Times New Roman" w:hAnsi="Times New Roman"/>
          <w:szCs w:val="21"/>
        </w:rPr>
      </w:pPr>
      <w:r>
        <w:rPr>
          <w:rFonts w:ascii="Times New Roman" w:hAnsi="Times New Roman"/>
          <w:spacing w:val="-4"/>
          <w:szCs w:val="21"/>
        </w:rPr>
        <w:t>法定代表人或授权代表</w:t>
      </w:r>
      <w:r>
        <w:rPr>
          <w:rFonts w:ascii="Times New Roman" w:hAnsi="Times New Roman"/>
          <w:szCs w:val="21"/>
        </w:rPr>
        <w:t>：</w:t>
      </w:r>
      <w:r>
        <w:rPr>
          <w:rFonts w:ascii="Times New Roman" w:hAnsi="Times New Roman"/>
          <w:b/>
          <w:spacing w:val="20"/>
          <w:szCs w:val="21"/>
          <w:u w:val="single"/>
        </w:rPr>
        <w:t xml:space="preserve">           </w:t>
      </w:r>
      <w:r>
        <w:rPr>
          <w:rFonts w:ascii="Times New Roman" w:hAnsi="Times New Roman"/>
          <w:szCs w:val="21"/>
        </w:rPr>
        <w:t>（签字或盖章）</w:t>
      </w:r>
    </w:p>
    <w:p w14:paraId="4B2D33A9">
      <w:pPr>
        <w:spacing w:line="360" w:lineRule="auto"/>
        <w:jc w:val="right"/>
        <w:rPr>
          <w:rFonts w:hint="eastAsia" w:ascii="宋体" w:hAnsi="宋体"/>
          <w:b/>
          <w:szCs w:val="21"/>
        </w:rPr>
        <w:sectPr>
          <w:headerReference r:id="rId8" w:type="default"/>
          <w:footerReference r:id="rId9" w:type="default"/>
          <w:pgSz w:w="11906" w:h="16838"/>
          <w:pgMar w:top="1440" w:right="1803" w:bottom="1440" w:left="1803" w:header="851" w:footer="992" w:gutter="0"/>
          <w:cols w:space="720" w:num="1"/>
          <w:docGrid w:type="lines" w:linePitch="319" w:charSpace="0"/>
        </w:sectPr>
      </w:pPr>
      <w:r>
        <w:rPr>
          <w:rFonts w:ascii="Times New Roman" w:hAnsi="Times New Roman"/>
          <w:spacing w:val="20"/>
          <w:szCs w:val="21"/>
        </w:rPr>
        <w:t>日期：</w:t>
      </w:r>
      <w:r>
        <w:rPr>
          <w:rFonts w:ascii="Times New Roman" w:hAnsi="Times New Roman"/>
          <w:spacing w:val="20"/>
          <w:szCs w:val="21"/>
          <w:u w:val="single"/>
        </w:rPr>
        <w:t xml:space="preserve">    </w:t>
      </w:r>
      <w:r>
        <w:rPr>
          <w:rFonts w:ascii="Times New Roman" w:hAnsi="Times New Roman"/>
          <w:spacing w:val="20"/>
          <w:szCs w:val="21"/>
        </w:rPr>
        <w:t>年</w:t>
      </w:r>
      <w:r>
        <w:rPr>
          <w:rFonts w:ascii="Times New Roman" w:hAnsi="Times New Roman"/>
          <w:spacing w:val="20"/>
          <w:szCs w:val="21"/>
          <w:u w:val="single"/>
        </w:rPr>
        <w:t xml:space="preserve">   </w:t>
      </w:r>
      <w:r>
        <w:rPr>
          <w:rFonts w:ascii="Times New Roman" w:hAnsi="Times New Roman"/>
          <w:spacing w:val="20"/>
          <w:szCs w:val="21"/>
        </w:rPr>
        <w:t>月</w:t>
      </w:r>
      <w:r>
        <w:rPr>
          <w:rFonts w:ascii="Times New Roman" w:hAnsi="Times New Roman"/>
          <w:spacing w:val="20"/>
          <w:szCs w:val="21"/>
          <w:u w:val="single"/>
        </w:rPr>
        <w:t xml:space="preserve">   </w:t>
      </w:r>
      <w:r>
        <w:rPr>
          <w:rFonts w:ascii="Times New Roman" w:hAnsi="Times New Roman"/>
          <w:spacing w:val="20"/>
          <w:szCs w:val="21"/>
        </w:rPr>
        <w:t>日</w:t>
      </w:r>
    </w:p>
    <w:p w14:paraId="1441F752">
      <w:pPr>
        <w:snapToGrid w:val="0"/>
        <w:spacing w:line="360" w:lineRule="auto"/>
        <w:jc w:val="left"/>
        <w:rPr>
          <w:rFonts w:hint="eastAsia" w:ascii="宋体" w:hAnsi="宋体" w:cs="宋体"/>
          <w:b/>
          <w:bCs/>
          <w:szCs w:val="21"/>
        </w:rPr>
      </w:pPr>
      <w:r>
        <w:rPr>
          <w:rFonts w:hint="eastAsia" w:ascii="宋体" w:hAnsi="宋体" w:cs="宋体"/>
          <w:b/>
          <w:bCs/>
          <w:szCs w:val="21"/>
          <w:lang w:val="en-US" w:eastAsia="zh-CN"/>
        </w:rPr>
        <w:t>十二</w:t>
      </w:r>
      <w:r>
        <w:rPr>
          <w:rFonts w:hint="eastAsia" w:ascii="宋体" w:hAnsi="宋体" w:cs="宋体"/>
          <w:b/>
          <w:bCs/>
          <w:szCs w:val="21"/>
        </w:rPr>
        <w:t>、中小企业声明函（服务）</w:t>
      </w:r>
    </w:p>
    <w:p w14:paraId="721B8C54">
      <w:pPr>
        <w:pStyle w:val="16"/>
        <w:ind w:firstLine="0"/>
      </w:pPr>
    </w:p>
    <w:p w14:paraId="7B4BDAAD">
      <w:pPr>
        <w:widowControl/>
        <w:spacing w:line="480" w:lineRule="auto"/>
        <w:ind w:firstLine="420" w:firstLineChars="200"/>
        <w:rPr>
          <w:rFonts w:hint="eastAsia"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采购活动，提供的货物全部由符合政策要求的中小企业制造。相关企业的具体情况如下：</w:t>
      </w:r>
    </w:p>
    <w:p w14:paraId="0E271C72">
      <w:pPr>
        <w:widowControl/>
        <w:spacing w:line="480" w:lineRule="auto"/>
        <w:ind w:firstLine="420" w:firstLineChars="200"/>
        <w:rPr>
          <w:rFonts w:hint="eastAsia" w:ascii="宋体" w:hAnsi="宋体" w:cs="宋体"/>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1C9DEA4C">
      <w:pPr>
        <w:widowControl/>
        <w:spacing w:line="480" w:lineRule="auto"/>
        <w:ind w:firstLine="420" w:firstLineChars="200"/>
        <w:rPr>
          <w:rFonts w:hint="eastAsia" w:ascii="宋体" w:hAnsi="宋体" w:cs="宋体"/>
          <w:szCs w:val="21"/>
        </w:rPr>
      </w:pPr>
      <w:r>
        <w:rPr>
          <w:rFonts w:hint="eastAsia" w:ascii="宋体" w:hAnsi="宋体" w:cs="宋体"/>
          <w:kern w:val="0"/>
          <w:szCs w:val="21"/>
        </w:rPr>
        <w:t>2.</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57BBFB18">
      <w:pPr>
        <w:widowControl/>
        <w:spacing w:line="480" w:lineRule="auto"/>
        <w:ind w:firstLine="420" w:firstLineChars="200"/>
        <w:rPr>
          <w:rFonts w:hint="eastAsia" w:ascii="宋体" w:hAnsi="宋体" w:cs="宋体"/>
          <w:szCs w:val="21"/>
        </w:rPr>
      </w:pPr>
      <w:r>
        <w:rPr>
          <w:rFonts w:hint="eastAsia" w:ascii="宋体" w:hAnsi="宋体" w:cs="宋体"/>
          <w:kern w:val="0"/>
          <w:szCs w:val="21"/>
        </w:rPr>
        <w:t>……</w:t>
      </w:r>
    </w:p>
    <w:p w14:paraId="3F12DE4D">
      <w:pPr>
        <w:widowControl/>
        <w:spacing w:line="480" w:lineRule="auto"/>
        <w:ind w:firstLine="420" w:firstLineChars="200"/>
        <w:rPr>
          <w:rFonts w:hint="eastAsia"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4A59878F">
      <w:pPr>
        <w:widowControl/>
        <w:spacing w:line="480" w:lineRule="auto"/>
        <w:ind w:firstLine="420" w:firstLineChars="200"/>
        <w:rPr>
          <w:rFonts w:hint="eastAsia"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3BD7850A">
      <w:pPr>
        <w:widowControl/>
        <w:spacing w:line="480" w:lineRule="auto"/>
        <w:ind w:firstLine="2520" w:firstLineChars="1200"/>
        <w:rPr>
          <w:rFonts w:hint="eastAsia" w:ascii="宋体" w:hAnsi="宋体" w:cs="宋体"/>
          <w:szCs w:val="21"/>
        </w:rPr>
      </w:pPr>
      <w:r>
        <w:rPr>
          <w:rFonts w:hint="eastAsia" w:ascii="宋体" w:hAnsi="宋体" w:cs="宋体"/>
          <w:kern w:val="0"/>
          <w:szCs w:val="21"/>
        </w:rPr>
        <w:t xml:space="preserve">企业名称（盖章）： </w:t>
      </w:r>
    </w:p>
    <w:p w14:paraId="4AE3AF28">
      <w:pPr>
        <w:widowControl/>
        <w:spacing w:line="480" w:lineRule="auto"/>
        <w:ind w:firstLine="2520" w:firstLineChars="1200"/>
        <w:rPr>
          <w:rFonts w:hint="eastAsia" w:ascii="宋体" w:hAnsi="宋体" w:cs="宋体"/>
          <w:szCs w:val="21"/>
        </w:rPr>
      </w:pPr>
      <w:r>
        <w:rPr>
          <w:rFonts w:hint="eastAsia" w:ascii="宋体" w:hAnsi="宋体" w:cs="宋体"/>
          <w:kern w:val="0"/>
          <w:szCs w:val="21"/>
        </w:rPr>
        <w:t xml:space="preserve">日 期： </w:t>
      </w:r>
    </w:p>
    <w:p w14:paraId="7F50A8F2">
      <w:pPr>
        <w:spacing w:line="360" w:lineRule="auto"/>
        <w:rPr>
          <w:rFonts w:hint="eastAsia" w:ascii="宋体" w:hAnsi="宋体" w:cs="宋体"/>
          <w:b/>
          <w:color w:val="000000"/>
          <w:spacing w:val="20"/>
          <w:szCs w:val="21"/>
        </w:rPr>
      </w:pPr>
      <w:r>
        <w:rPr>
          <w:rFonts w:hint="eastAsia" w:ascii="宋体" w:hAnsi="宋体" w:cs="宋体"/>
          <w:b/>
          <w:color w:val="000000"/>
          <w:spacing w:val="20"/>
          <w:szCs w:val="21"/>
        </w:rPr>
        <w:t>注：1.从业人员、营业收入、资产总额填报上一年度数据，无上一年度数据的新成立企业可不填报。</w:t>
      </w:r>
    </w:p>
    <w:p w14:paraId="017672DF">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2.中标、成交供应商享受《政府采购促进中小企业发展管理办法》（财库[2020]46号）规定的中小企业扶持政策的，《中小企业声明函》随中标、成交结果公开。</w:t>
      </w:r>
    </w:p>
    <w:p w14:paraId="25873390">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38445D3C">
      <w:pPr>
        <w:snapToGrid w:val="0"/>
        <w:spacing w:line="360" w:lineRule="auto"/>
        <w:ind w:firstLine="422" w:firstLineChars="200"/>
        <w:rPr>
          <w:rFonts w:hint="eastAsia" w:ascii="宋体" w:hAnsi="宋体" w:cs="宋体"/>
          <w:b/>
          <w:color w:val="FF0000"/>
          <w:szCs w:val="21"/>
        </w:rPr>
      </w:pPr>
    </w:p>
    <w:p w14:paraId="23D0AED2">
      <w:pPr>
        <w:spacing w:line="360" w:lineRule="auto"/>
        <w:ind w:firstLine="422" w:firstLineChars="200"/>
        <w:rPr>
          <w:rFonts w:hint="eastAsia" w:ascii="宋体" w:hAnsi="宋体" w:cs="宋体"/>
          <w:b/>
          <w:szCs w:val="21"/>
        </w:rPr>
      </w:pPr>
    </w:p>
    <w:p w14:paraId="4A72ED1D">
      <w:pPr>
        <w:snapToGrid w:val="0"/>
        <w:spacing w:line="360" w:lineRule="auto"/>
        <w:ind w:right="-341" w:firstLine="420" w:firstLineChars="200"/>
        <w:jc w:val="left"/>
        <w:rPr>
          <w:rFonts w:hint="eastAsia" w:asciiTheme="minorEastAsia" w:hAnsiTheme="minorEastAsia" w:eastAsiaTheme="minorEastAsia"/>
          <w:szCs w:val="21"/>
          <w:highlight w:val="yellow"/>
        </w:rPr>
      </w:pPr>
    </w:p>
    <w:p w14:paraId="1BF4A13C">
      <w:pPr>
        <w:pStyle w:val="13"/>
        <w:jc w:val="center"/>
        <w:rPr>
          <w:rFonts w:hint="eastAsia" w:asciiTheme="minorEastAsia" w:hAnsiTheme="minorEastAsia" w:eastAsiaTheme="minorEastAsia"/>
          <w:b/>
          <w:sz w:val="32"/>
        </w:rPr>
      </w:pPr>
    </w:p>
    <w:p w14:paraId="6C0FCD9A">
      <w:pPr>
        <w:pStyle w:val="14"/>
        <w:rPr>
          <w:rFonts w:hint="eastAsia"/>
        </w:rPr>
      </w:pPr>
    </w:p>
    <w:p w14:paraId="627835B5">
      <w:pPr>
        <w:pStyle w:val="13"/>
        <w:jc w:val="center"/>
        <w:rPr>
          <w:rFonts w:hint="eastAsia" w:asciiTheme="minorEastAsia" w:hAnsiTheme="minorEastAsia" w:eastAsiaTheme="minorEastAsia"/>
          <w:b/>
          <w:sz w:val="32"/>
          <w:highlight w:val="yellow"/>
        </w:rPr>
      </w:pPr>
    </w:p>
    <w:p w14:paraId="3AA9A982">
      <w:pPr>
        <w:pStyle w:val="13"/>
        <w:jc w:val="center"/>
        <w:rPr>
          <w:rFonts w:hint="eastAsia" w:ascii="宋体" w:hAnsi="宋体"/>
          <w:b/>
          <w:color w:val="000000" w:themeColor="text1"/>
          <w:sz w:val="21"/>
          <w:szCs w:val="21"/>
          <w14:textFill>
            <w14:solidFill>
              <w14:schemeClr w14:val="tx1"/>
            </w14:solidFill>
          </w14:textFill>
        </w:rPr>
      </w:pPr>
      <w:r>
        <w:rPr>
          <w:rFonts w:hint="eastAsia" w:ascii="宋体" w:hAnsi="宋体"/>
          <w:b/>
          <w:sz w:val="21"/>
          <w:szCs w:val="21"/>
        </w:rPr>
        <w:t>残疾人福利性单位声明</w:t>
      </w:r>
      <w:r>
        <w:rPr>
          <w:rFonts w:hint="eastAsia" w:ascii="宋体" w:hAnsi="宋体"/>
          <w:b/>
          <w:color w:val="000000" w:themeColor="text1"/>
          <w:sz w:val="21"/>
          <w:szCs w:val="21"/>
          <w14:textFill>
            <w14:solidFill>
              <w14:schemeClr w14:val="tx1"/>
            </w14:solidFill>
          </w14:textFill>
        </w:rPr>
        <w:t>函（服务）</w:t>
      </w:r>
    </w:p>
    <w:p w14:paraId="23F61773">
      <w:pPr>
        <w:widowControl/>
        <w:spacing w:before="312" w:beforeLines="100" w:line="500" w:lineRule="exact"/>
        <w:ind w:firstLine="601"/>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9C273C0">
      <w:pPr>
        <w:widowControl/>
        <w:spacing w:line="500" w:lineRule="exact"/>
        <w:ind w:firstLine="600"/>
        <w:rPr>
          <w:rFonts w:hint="eastAsia" w:ascii="宋体" w:hAnsi="宋体" w:cs="宋体"/>
          <w:szCs w:val="21"/>
        </w:rPr>
      </w:pPr>
      <w:r>
        <w:rPr>
          <w:rFonts w:hint="eastAsia" w:ascii="宋体" w:hAnsi="宋体" w:cs="宋体"/>
          <w:szCs w:val="21"/>
        </w:rPr>
        <w:t>本单位对上述声明的真实性负责。如有虚假，将依法承担相应责任。</w:t>
      </w:r>
    </w:p>
    <w:p w14:paraId="6776E124">
      <w:pPr>
        <w:widowControl/>
        <w:spacing w:line="500" w:lineRule="exact"/>
        <w:rPr>
          <w:rFonts w:hint="eastAsia" w:ascii="宋体" w:hAnsi="宋体" w:cs="宋体"/>
          <w:spacing w:val="6"/>
          <w:kern w:val="0"/>
          <w:szCs w:val="21"/>
        </w:rPr>
      </w:pPr>
    </w:p>
    <w:p w14:paraId="5D81672C">
      <w:pPr>
        <w:widowControl/>
        <w:spacing w:line="500" w:lineRule="exact"/>
        <w:ind w:right="1560" w:firstLine="600"/>
        <w:jc w:val="center"/>
        <w:rPr>
          <w:rFonts w:hint="eastAsia" w:ascii="宋体" w:hAnsi="宋体" w:cs="宋体"/>
          <w:szCs w:val="21"/>
        </w:rPr>
      </w:pPr>
      <w:r>
        <w:rPr>
          <w:rFonts w:hint="eastAsia" w:ascii="宋体" w:hAnsi="宋体" w:cs="宋体"/>
          <w:szCs w:val="21"/>
        </w:rPr>
        <w:t>单位名称（盖章）：</w:t>
      </w:r>
    </w:p>
    <w:p w14:paraId="38DF39ED">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14:paraId="4F3D01A9">
      <w:pPr>
        <w:spacing w:before="312" w:beforeLines="100" w:line="440" w:lineRule="atLeast"/>
        <w:ind w:firstLine="444" w:firstLineChars="200"/>
        <w:rPr>
          <w:rFonts w:hint="eastAsia" w:ascii="宋体" w:hAnsi="宋体" w:cs="宋体"/>
          <w:spacing w:val="6"/>
          <w:szCs w:val="21"/>
        </w:rPr>
      </w:pPr>
    </w:p>
    <w:p w14:paraId="23EA1C3A">
      <w:pPr>
        <w:spacing w:before="312" w:beforeLines="100" w:line="440" w:lineRule="atLeast"/>
        <w:ind w:firstLine="444" w:firstLineChars="200"/>
        <w:rPr>
          <w:rFonts w:hint="eastAsia" w:ascii="宋体" w:hAnsi="宋体" w:cs="宋体"/>
          <w:spacing w:val="6"/>
          <w:szCs w:val="21"/>
        </w:rPr>
      </w:pPr>
    </w:p>
    <w:p w14:paraId="78CD9510">
      <w:pPr>
        <w:spacing w:line="360" w:lineRule="auto"/>
        <w:rPr>
          <w:rFonts w:hint="eastAsia" w:ascii="宋体" w:hAnsi="宋体" w:cs="宋体"/>
          <w:b/>
          <w:spacing w:val="20"/>
          <w:szCs w:val="21"/>
        </w:rPr>
      </w:pPr>
      <w:r>
        <w:rPr>
          <w:rFonts w:hint="eastAsia" w:ascii="宋体" w:hAnsi="宋体" w:cs="宋体"/>
          <w:b/>
          <w:spacing w:val="20"/>
          <w:szCs w:val="21"/>
        </w:rPr>
        <w:t>注：</w:t>
      </w:r>
    </w:p>
    <w:p w14:paraId="05E37E86">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1D2217B4">
      <w:pPr>
        <w:snapToGrid w:val="0"/>
        <w:spacing w:line="360" w:lineRule="auto"/>
        <w:ind w:firstLine="422" w:firstLineChars="200"/>
        <w:jc w:val="left"/>
        <w:rPr>
          <w:rFonts w:hint="eastAsia" w:ascii="宋体" w:hAnsi="宋体"/>
          <w:b/>
          <w:sz w:val="32"/>
        </w:rPr>
      </w:pPr>
      <w:r>
        <w:rPr>
          <w:rFonts w:hint="eastAsia" w:ascii="宋体" w:hAnsi="宋体" w:cs="宋体"/>
          <w:b/>
          <w:szCs w:val="21"/>
        </w:rPr>
        <w:t>2.供应商提供的《残疾人福利性单位声明函》与事实不符的，依照《政府采购法》第七十七条第一款的规定追究法律责任。</w:t>
      </w:r>
    </w:p>
    <w:p w14:paraId="5B1F5FBC">
      <w:pPr>
        <w:widowControl/>
        <w:jc w:val="left"/>
        <w:rPr>
          <w:rFonts w:hint="eastAsia" w:asciiTheme="minorEastAsia" w:hAnsiTheme="minorEastAsia" w:eastAsiaTheme="minorEastAsia"/>
          <w:b/>
          <w:szCs w:val="21"/>
        </w:rPr>
      </w:pPr>
      <w:r>
        <w:rPr>
          <w:rFonts w:asciiTheme="minorEastAsia" w:hAnsiTheme="minorEastAsia" w:eastAsiaTheme="minorEastAsia"/>
          <w:b/>
          <w:szCs w:val="21"/>
        </w:rPr>
        <w:br w:type="page"/>
      </w:r>
    </w:p>
    <w:p w14:paraId="477E1D68">
      <w:pPr>
        <w:pStyle w:val="13"/>
        <w:jc w:val="center"/>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sz w:val="21"/>
          <w:szCs w:val="21"/>
        </w:rPr>
        <w:t>监狱企业声</w:t>
      </w:r>
      <w:r>
        <w:rPr>
          <w:rFonts w:hint="eastAsia" w:asciiTheme="minorEastAsia" w:hAnsiTheme="minorEastAsia" w:eastAsiaTheme="minorEastAsia"/>
          <w:b/>
          <w:color w:val="000000" w:themeColor="text1"/>
          <w:sz w:val="21"/>
          <w:szCs w:val="21"/>
          <w14:textFill>
            <w14:solidFill>
              <w14:schemeClr w14:val="tx1"/>
            </w14:solidFill>
          </w14:textFill>
        </w:rPr>
        <w:t>明函（服务）</w:t>
      </w:r>
    </w:p>
    <w:p w14:paraId="48BE6D07">
      <w:pPr>
        <w:spacing w:line="360" w:lineRule="auto"/>
        <w:ind w:firstLine="2880" w:firstLineChars="1200"/>
        <w:rPr>
          <w:rFonts w:hint="eastAsia" w:asciiTheme="minorEastAsia" w:hAnsiTheme="minorEastAsia" w:eastAsiaTheme="minorEastAsia"/>
          <w:sz w:val="24"/>
        </w:rPr>
      </w:pPr>
      <w:r>
        <w:rPr>
          <w:rFonts w:hint="eastAsia" w:asciiTheme="minorEastAsia" w:hAnsiTheme="minorEastAsia" w:eastAsiaTheme="minorEastAsia"/>
          <w:sz w:val="24"/>
        </w:rPr>
        <w:t>【非监狱企业不用提供】</w:t>
      </w:r>
    </w:p>
    <w:p w14:paraId="68D4CA39">
      <w:pPr>
        <w:spacing w:line="360" w:lineRule="auto"/>
        <w:ind w:firstLine="480"/>
        <w:rPr>
          <w:rFonts w:hint="eastAsia" w:asciiTheme="minorEastAsia" w:hAnsiTheme="minorEastAsia" w:eastAsiaTheme="minorEastAsia"/>
          <w:szCs w:val="21"/>
        </w:rPr>
      </w:pPr>
    </w:p>
    <w:p w14:paraId="07D67526">
      <w:pPr>
        <w:spacing w:line="360" w:lineRule="auto"/>
        <w:ind w:firstLine="525" w:firstLineChars="250"/>
        <w:rPr>
          <w:rFonts w:hint="eastAsia" w:asciiTheme="minorEastAsia" w:hAnsiTheme="minorEastAsia" w:eastAsiaTheme="minorEastAsia"/>
          <w:szCs w:val="21"/>
        </w:rPr>
      </w:pPr>
      <w:r>
        <w:rPr>
          <w:rFonts w:hint="eastAsia" w:asciiTheme="minorEastAsia" w:hAnsiTheme="minorEastAsia" w:eastAsiaTheme="minorEastAsia"/>
          <w:szCs w:val="21"/>
        </w:rPr>
        <w:t>监狱企业参加政府采购活动时，应当提供由省级以上监狱管理本企业郑重声明，根据《关于政府采购支持监狱企业发展有关问题的通知》（财库[2014]68号）的规定，本企业为监狱企业。</w:t>
      </w:r>
    </w:p>
    <w:p w14:paraId="776283CE">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根据上述标准，我企业属于监狱企业的理由为：。</w:t>
      </w:r>
    </w:p>
    <w:p w14:paraId="03CA1D96">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本企业为参加（项目名称： ）（项目编号： ）采购活动提供本企业的产品。</w:t>
      </w:r>
    </w:p>
    <w:p w14:paraId="6F81EE7E">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本企业对上述声明的真实性负责。如有虚假，将依法承担相应责任。</w:t>
      </w:r>
    </w:p>
    <w:p w14:paraId="05071BA9">
      <w:pPr>
        <w:spacing w:line="360" w:lineRule="auto"/>
        <w:ind w:firstLine="480"/>
        <w:rPr>
          <w:rFonts w:hint="eastAsia" w:asciiTheme="minorEastAsia" w:hAnsiTheme="minorEastAsia" w:eastAsiaTheme="minorEastAsia"/>
          <w:szCs w:val="21"/>
        </w:rPr>
      </w:pPr>
    </w:p>
    <w:p w14:paraId="7D59D991">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投标人名称（盖章）：</w:t>
      </w:r>
    </w:p>
    <w:p w14:paraId="15F8D04A">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日期： 年 月 日</w:t>
      </w:r>
    </w:p>
    <w:p w14:paraId="36757B34">
      <w:pPr>
        <w:spacing w:line="360" w:lineRule="auto"/>
        <w:ind w:firstLine="480"/>
        <w:rPr>
          <w:rFonts w:hint="eastAsia" w:asciiTheme="minorEastAsia" w:hAnsiTheme="minorEastAsia" w:eastAsiaTheme="minorEastAsia"/>
          <w:szCs w:val="21"/>
        </w:rPr>
      </w:pPr>
    </w:p>
    <w:p w14:paraId="016AD96A">
      <w:pPr>
        <w:spacing w:line="360" w:lineRule="auto"/>
        <w:ind w:firstLine="480"/>
        <w:rPr>
          <w:rFonts w:hint="eastAsia" w:asciiTheme="minorEastAsia" w:hAnsiTheme="minorEastAsia" w:eastAsiaTheme="minorEastAsia"/>
          <w:szCs w:val="21"/>
        </w:rPr>
      </w:pPr>
    </w:p>
    <w:p w14:paraId="06DCFC1C">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投标人为监狱企业的提供此函。</w:t>
      </w:r>
    </w:p>
    <w:p w14:paraId="1758DC09">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局、戒毒管理局（含新疆生产建设兵团）出具的属于监狱企业的证明文件。</w:t>
      </w:r>
    </w:p>
    <w:p w14:paraId="68FED5E0">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2FBE0F1">
      <w:pPr>
        <w:rPr>
          <w:rFonts w:hint="eastAsia" w:asciiTheme="minorEastAsia" w:hAnsiTheme="minorEastAsia" w:eastAsiaTheme="minorEastAsia"/>
          <w:b/>
          <w:sz w:val="32"/>
        </w:rPr>
      </w:pPr>
    </w:p>
    <w:p w14:paraId="0A5387FC">
      <w:pPr>
        <w:widowControl/>
        <w:jc w:val="left"/>
        <w:rPr>
          <w:rFonts w:hint="eastAsia" w:ascii="宋体" w:hAnsi="宋体" w:cs="宋体"/>
          <w:b/>
          <w:bCs/>
          <w:szCs w:val="21"/>
        </w:rPr>
      </w:pPr>
      <w:r>
        <w:rPr>
          <w:rFonts w:ascii="宋体" w:hAnsi="宋体" w:cs="宋体"/>
          <w:b/>
          <w:bCs/>
          <w:szCs w:val="21"/>
        </w:rPr>
        <w:br w:type="page"/>
      </w:r>
    </w:p>
    <w:p w14:paraId="0615E495">
      <w:pPr>
        <w:pStyle w:val="27"/>
        <w:jc w:val="both"/>
        <w:rPr>
          <w:rFonts w:hint="eastAsia"/>
        </w:rPr>
      </w:pPr>
    </w:p>
    <w:p w14:paraId="074351F0">
      <w:pPr>
        <w:jc w:val="left"/>
        <w:outlineLvl w:val="1"/>
        <w:rPr>
          <w:rFonts w:hint="eastAsia" w:ascii="宋体" w:hAnsi="宋体" w:cs="宋体"/>
          <w:szCs w:val="21"/>
        </w:rPr>
      </w:pPr>
      <w:bookmarkStart w:id="19" w:name="OLE_LINK6"/>
      <w:bookmarkStart w:id="20" w:name="OLE_LINK7"/>
      <w:r>
        <w:rPr>
          <w:rFonts w:hint="eastAsia" w:ascii="宋体" w:hAnsi="宋体" w:cs="宋体"/>
          <w:b/>
          <w:bCs/>
          <w:spacing w:val="-4"/>
          <w:szCs w:val="21"/>
        </w:rPr>
        <w:t>十</w:t>
      </w:r>
      <w:r>
        <w:rPr>
          <w:rFonts w:hint="eastAsia" w:ascii="宋体" w:hAnsi="宋体" w:cs="宋体"/>
          <w:b/>
          <w:bCs/>
          <w:spacing w:val="-4"/>
          <w:szCs w:val="21"/>
          <w:lang w:eastAsia="zh-CN"/>
        </w:rPr>
        <w:t>三</w:t>
      </w:r>
      <w:r>
        <w:rPr>
          <w:rFonts w:hint="eastAsia" w:ascii="宋体" w:hAnsi="宋体" w:cs="宋体"/>
          <w:b/>
          <w:bCs/>
          <w:spacing w:val="-4"/>
          <w:szCs w:val="21"/>
        </w:rPr>
        <w:t>、</w:t>
      </w:r>
      <w:bookmarkEnd w:id="19"/>
      <w:bookmarkEnd w:id="20"/>
      <w:r>
        <w:rPr>
          <w:rFonts w:hint="eastAsia" w:ascii="宋体" w:hAnsi="宋体" w:cs="宋体"/>
          <w:b/>
          <w:bCs/>
          <w:spacing w:val="-4"/>
          <w:szCs w:val="21"/>
        </w:rPr>
        <w:t>政府采购投标人质疑函范本</w:t>
      </w:r>
    </w:p>
    <w:tbl>
      <w:tblPr>
        <w:tblStyle w:val="30"/>
        <w:tblW w:w="9299" w:type="dxa"/>
        <w:jc w:val="center"/>
        <w:tblCellSpacing w:w="0" w:type="dxa"/>
        <w:tblLayout w:type="fixed"/>
        <w:tblCellMar>
          <w:top w:w="0" w:type="dxa"/>
          <w:left w:w="0" w:type="dxa"/>
          <w:bottom w:w="0" w:type="dxa"/>
          <w:right w:w="0" w:type="dxa"/>
        </w:tblCellMar>
      </w:tblPr>
      <w:tblGrid>
        <w:gridCol w:w="9299"/>
      </w:tblGrid>
      <w:tr w14:paraId="1F25E518">
        <w:tblPrEx>
          <w:tblCellMar>
            <w:top w:w="0" w:type="dxa"/>
            <w:left w:w="0" w:type="dxa"/>
            <w:bottom w:w="0" w:type="dxa"/>
            <w:right w:w="0" w:type="dxa"/>
          </w:tblCellMar>
        </w:tblPrEx>
        <w:trPr>
          <w:tblCellSpacing w:w="0" w:type="dxa"/>
          <w:jc w:val="center"/>
        </w:trPr>
        <w:tc>
          <w:tcPr>
            <w:tcW w:w="9299" w:type="dxa"/>
            <w:vAlign w:val="center"/>
          </w:tcPr>
          <w:tbl>
            <w:tblPr>
              <w:tblStyle w:val="30"/>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22085090">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0"/>
                    <w:tblW w:w="7904" w:type="dxa"/>
                    <w:jc w:val="center"/>
                    <w:tblCellSpacing w:w="0" w:type="dxa"/>
                    <w:tblLayout w:type="fixed"/>
                    <w:tblCellMar>
                      <w:top w:w="0" w:type="dxa"/>
                      <w:left w:w="0" w:type="dxa"/>
                      <w:bottom w:w="0" w:type="dxa"/>
                      <w:right w:w="0" w:type="dxa"/>
                    </w:tblCellMar>
                  </w:tblPr>
                  <w:tblGrid>
                    <w:gridCol w:w="7904"/>
                  </w:tblGrid>
                  <w:tr w14:paraId="08E7537D">
                    <w:tblPrEx>
                      <w:tblCellMar>
                        <w:top w:w="0" w:type="dxa"/>
                        <w:left w:w="0" w:type="dxa"/>
                        <w:bottom w:w="0" w:type="dxa"/>
                        <w:right w:w="0" w:type="dxa"/>
                      </w:tblCellMar>
                    </w:tblPrEx>
                    <w:trPr>
                      <w:tblCellSpacing w:w="0" w:type="dxa"/>
                      <w:jc w:val="center"/>
                    </w:trPr>
                    <w:tc>
                      <w:tcPr>
                        <w:tcW w:w="7904" w:type="dxa"/>
                        <w:vAlign w:val="center"/>
                      </w:tcPr>
                      <w:p w14:paraId="0EF2CE30">
                        <w:pPr>
                          <w:widowControl/>
                          <w:spacing w:beforeAutospacing="1" w:afterAutospacing="1"/>
                          <w:ind w:firstLine="422"/>
                          <w:jc w:val="center"/>
                          <w:rPr>
                            <w:rFonts w:hint="eastAsia" w:ascii="宋体" w:hAnsi="宋体" w:cs="宋体"/>
                            <w:szCs w:val="21"/>
                          </w:rPr>
                        </w:pPr>
                        <w:r>
                          <w:rPr>
                            <w:rFonts w:hint="eastAsia" w:ascii="宋体" w:hAnsi="宋体" w:cs="宋体"/>
                            <w:b/>
                            <w:kern w:val="0"/>
                            <w:szCs w:val="21"/>
                          </w:rPr>
                          <w:t>质疑函范本</w:t>
                        </w:r>
                      </w:p>
                      <w:p w14:paraId="791BCE7B">
                        <w:pPr>
                          <w:widowControl/>
                          <w:adjustRightInd w:val="0"/>
                          <w:snapToGrid w:val="0"/>
                          <w:spacing w:before="312" w:beforeLines="100" w:afterAutospacing="1"/>
                          <w:ind w:firstLine="420"/>
                          <w:jc w:val="left"/>
                          <w:rPr>
                            <w:rFonts w:hint="eastAsia" w:ascii="宋体" w:hAnsi="宋体" w:cs="宋体"/>
                            <w:szCs w:val="21"/>
                          </w:rPr>
                        </w:pPr>
                        <w:r>
                          <w:rPr>
                            <w:rFonts w:hint="eastAsia" w:ascii="宋体" w:hAnsi="宋体" w:cs="宋体"/>
                            <w:bCs/>
                            <w:kern w:val="0"/>
                            <w:szCs w:val="21"/>
                          </w:rPr>
                          <w:t>一、质疑投标人基本信息</w:t>
                        </w:r>
                      </w:p>
                      <w:p w14:paraId="44226EFE">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质疑投标人：</w:t>
                        </w:r>
                      </w:p>
                      <w:p w14:paraId="0755AFB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地址：邮编：</w:t>
                        </w:r>
                      </w:p>
                      <w:p w14:paraId="3754E35E">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联系人：联系电话：</w:t>
                        </w:r>
                      </w:p>
                      <w:p w14:paraId="7B8E159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授权代表：联系电话：</w:t>
                        </w:r>
                      </w:p>
                      <w:p w14:paraId="4EEB8BC5">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地址： 邮编：</w:t>
                        </w:r>
                      </w:p>
                      <w:p w14:paraId="57517D97">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二、质疑项目基本情况</w:t>
                        </w:r>
                      </w:p>
                      <w:p w14:paraId="49EEEC7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质疑项目的名称：</w:t>
                        </w:r>
                      </w:p>
                      <w:p w14:paraId="343A2ED0">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质疑项目的编号：包号：</w:t>
                        </w:r>
                      </w:p>
                      <w:p w14:paraId="19B25A2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采购人名称：</w:t>
                        </w:r>
                      </w:p>
                      <w:p w14:paraId="25500A0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采购文件获取日期：</w:t>
                        </w:r>
                      </w:p>
                      <w:p w14:paraId="546DB821">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三、质疑事项具体内容</w:t>
                        </w:r>
                      </w:p>
                      <w:p w14:paraId="6A36160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质疑事项1：</w:t>
                        </w:r>
                      </w:p>
                      <w:p w14:paraId="0E0EA7BA">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事实依据：</w:t>
                        </w:r>
                      </w:p>
                      <w:p w14:paraId="69C16E48">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法律依据：</w:t>
                        </w:r>
                      </w:p>
                      <w:p w14:paraId="69BA46D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质疑事项2</w:t>
                        </w:r>
                      </w:p>
                      <w:p w14:paraId="69286369">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w:t>
                        </w:r>
                      </w:p>
                      <w:p w14:paraId="4D445030">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四、与质疑事项相关的质疑请求</w:t>
                        </w:r>
                      </w:p>
                      <w:p w14:paraId="06DF7F52">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请求：</w:t>
                        </w:r>
                      </w:p>
                      <w:p w14:paraId="5B0C7E9A">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 xml:space="preserve">签字(签章)：                   公章：                      </w:t>
                        </w:r>
                      </w:p>
                      <w:p w14:paraId="15990511">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 xml:space="preserve">日期：   </w:t>
                        </w:r>
                      </w:p>
                      <w:p w14:paraId="7ED789CF">
                        <w:pPr>
                          <w:widowControl/>
                          <w:spacing w:beforeAutospacing="1" w:afterAutospacing="1"/>
                          <w:ind w:firstLine="422"/>
                          <w:jc w:val="left"/>
                          <w:rPr>
                            <w:rFonts w:hint="eastAsia" w:ascii="宋体" w:hAnsi="宋体" w:cs="宋体"/>
                            <w:b/>
                            <w:kern w:val="0"/>
                            <w:szCs w:val="21"/>
                          </w:rPr>
                        </w:pPr>
                      </w:p>
                      <w:p w14:paraId="117B5CAA">
                        <w:pPr>
                          <w:widowControl/>
                          <w:spacing w:beforeAutospacing="1" w:afterAutospacing="1"/>
                          <w:ind w:firstLine="422"/>
                          <w:jc w:val="left"/>
                          <w:rPr>
                            <w:rFonts w:hint="eastAsia" w:ascii="宋体" w:hAnsi="宋体" w:cs="宋体"/>
                            <w:b/>
                            <w:kern w:val="0"/>
                            <w:szCs w:val="21"/>
                          </w:rPr>
                        </w:pPr>
                      </w:p>
                      <w:p w14:paraId="71C1D265">
                        <w:pPr>
                          <w:widowControl/>
                          <w:spacing w:beforeAutospacing="1" w:afterAutospacing="1"/>
                          <w:ind w:firstLine="422"/>
                          <w:jc w:val="left"/>
                          <w:rPr>
                            <w:rFonts w:hint="eastAsia" w:ascii="宋体" w:hAnsi="宋体" w:cs="宋体"/>
                            <w:szCs w:val="21"/>
                          </w:rPr>
                        </w:pPr>
                        <w:r>
                          <w:rPr>
                            <w:rFonts w:hint="eastAsia" w:ascii="宋体" w:hAnsi="宋体" w:cs="宋体"/>
                            <w:b/>
                            <w:kern w:val="0"/>
                            <w:szCs w:val="21"/>
                          </w:rPr>
                          <w:t>质疑函制作说明：</w:t>
                        </w:r>
                      </w:p>
                      <w:p w14:paraId="0AE595D9">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1.投标人提出质疑时，应提交质疑函和必要的证明材料。</w:t>
                        </w:r>
                      </w:p>
                      <w:p w14:paraId="168FEB02">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1D586F33">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3.质疑投标人若对项目的某一分包进行质疑，质疑函中应列明具体分包号。</w:t>
                        </w:r>
                      </w:p>
                      <w:p w14:paraId="59BD8B6E">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4.质疑函的质疑事项应具体、明确，并有必要的事实依据和法律依据。</w:t>
                        </w:r>
                      </w:p>
                      <w:p w14:paraId="4AED3CC4">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5.质疑函的质疑请求应与质疑事项相关。</w:t>
                        </w:r>
                      </w:p>
                      <w:p w14:paraId="035D42B8">
                        <w:pPr>
                          <w:widowControl/>
                          <w:spacing w:before="100" w:beforeAutospacing="1" w:after="100" w:afterAutospacing="1"/>
                          <w:ind w:firstLine="420"/>
                          <w:jc w:val="left"/>
                          <w:rPr>
                            <w:rFonts w:hint="eastAsia" w:ascii="宋体" w:hAnsi="宋体" w:cs="宋体"/>
                            <w:szCs w:val="21"/>
                          </w:rPr>
                        </w:pPr>
                        <w:r>
                          <w:rPr>
                            <w:rFonts w:hint="eastAsia" w:ascii="宋体" w:hAnsi="宋体" w:cs="宋体"/>
                            <w:kern w:val="0"/>
                            <w:szCs w:val="21"/>
                          </w:rPr>
                          <w:t>6.质疑投标人为自然人的，质疑函应由本人签字；质疑投标人为法人或者其他组织的，质疑函应由法定代表人、主要负责人，或者其授权代表签字或者盖章，并加盖公章。</w:t>
                        </w:r>
                      </w:p>
                    </w:tc>
                  </w:tr>
                </w:tbl>
                <w:p w14:paraId="62F1E218">
                  <w:pPr>
                    <w:ind w:firstLine="360"/>
                    <w:jc w:val="center"/>
                    <w:rPr>
                      <w:rFonts w:hint="eastAsia" w:ascii="宋体" w:hAnsi="宋体" w:cs="宋体"/>
                      <w:szCs w:val="21"/>
                    </w:rPr>
                  </w:pPr>
                </w:p>
              </w:tc>
            </w:tr>
          </w:tbl>
          <w:p w14:paraId="0FE4E5D0">
            <w:pPr>
              <w:spacing w:line="432" w:lineRule="auto"/>
              <w:ind w:firstLine="360"/>
              <w:jc w:val="center"/>
              <w:rPr>
                <w:rFonts w:hint="eastAsia" w:ascii="宋体" w:hAnsi="宋体" w:cs="宋体"/>
                <w:szCs w:val="21"/>
              </w:rPr>
            </w:pPr>
          </w:p>
        </w:tc>
      </w:tr>
    </w:tbl>
    <w:p w14:paraId="2154532B">
      <w:pPr>
        <w:pStyle w:val="13"/>
        <w:spacing w:line="360" w:lineRule="auto"/>
        <w:rPr>
          <w:rFonts w:hint="eastAsia" w:ascii="宋体" w:hAnsi="宋体" w:cs="宋体"/>
          <w:sz w:val="21"/>
          <w:szCs w:val="21"/>
        </w:rPr>
      </w:pPr>
    </w:p>
    <w:p w14:paraId="5D94BB5E">
      <w:pPr>
        <w:spacing w:before="120" w:line="360" w:lineRule="auto"/>
        <w:jc w:val="center"/>
        <w:rPr>
          <w:rFonts w:hint="eastAsia" w:ascii="宋体" w:hAnsi="宋体" w:cs="宋体"/>
          <w:b/>
          <w:bCs/>
          <w:szCs w:val="21"/>
        </w:rPr>
      </w:pPr>
    </w:p>
    <w:p w14:paraId="33264B46">
      <w:pPr>
        <w:pStyle w:val="13"/>
        <w:rPr>
          <w:rFonts w:hint="eastAsia" w:ascii="宋体" w:hAnsi="宋体" w:cs="宋体"/>
          <w:sz w:val="21"/>
          <w:szCs w:val="21"/>
        </w:rPr>
      </w:pPr>
    </w:p>
    <w:p w14:paraId="20C8AE84">
      <w:pPr>
        <w:rPr>
          <w:rFonts w:hint="eastAsia" w:ascii="宋体" w:hAnsi="宋体" w:cs="宋体"/>
          <w:szCs w:val="21"/>
        </w:rPr>
      </w:pPr>
    </w:p>
    <w:p w14:paraId="28B0C777">
      <w:pPr>
        <w:pStyle w:val="13"/>
        <w:rPr>
          <w:rFonts w:hint="eastAsia" w:ascii="宋体" w:hAnsi="宋体" w:cs="宋体"/>
          <w:sz w:val="21"/>
          <w:szCs w:val="21"/>
        </w:rPr>
      </w:pPr>
    </w:p>
    <w:p w14:paraId="6756A2B4">
      <w:pPr>
        <w:pStyle w:val="13"/>
        <w:rPr>
          <w:rFonts w:hint="eastAsia" w:ascii="宋体" w:hAnsi="宋体" w:cs="宋体"/>
          <w:sz w:val="21"/>
          <w:szCs w:val="21"/>
        </w:rPr>
      </w:pPr>
    </w:p>
    <w:p w14:paraId="609C7D65">
      <w:pPr>
        <w:pStyle w:val="10"/>
        <w:jc w:val="left"/>
        <w:rPr>
          <w:rFonts w:hint="eastAsia" w:ascii="宋体" w:hAnsi="宋体" w:cs="宋体"/>
          <w:szCs w:val="21"/>
        </w:rPr>
      </w:pPr>
    </w:p>
    <w:p w14:paraId="22CFE308">
      <w:pPr>
        <w:rPr>
          <w:rFonts w:hint="eastAsia" w:ascii="宋体" w:hAnsi="宋体" w:cs="宋体"/>
          <w:szCs w:val="21"/>
        </w:rPr>
      </w:pPr>
    </w:p>
    <w:p w14:paraId="3D98D161">
      <w:pPr>
        <w:rPr>
          <w:rFonts w:hint="eastAsia" w:ascii="宋体" w:hAnsi="宋体" w:cs="宋体"/>
          <w:szCs w:val="21"/>
        </w:rPr>
      </w:pPr>
    </w:p>
    <w:p w14:paraId="2E319FC5">
      <w:pPr>
        <w:rPr>
          <w:rFonts w:hint="eastAsia" w:ascii="宋体" w:hAnsi="宋体" w:cs="宋体"/>
          <w:szCs w:val="21"/>
        </w:rPr>
      </w:pPr>
    </w:p>
    <w:p w14:paraId="0AA2901E">
      <w:pPr>
        <w:rPr>
          <w:rFonts w:hint="eastAsia" w:ascii="宋体" w:hAnsi="宋体" w:cs="宋体"/>
          <w:szCs w:val="21"/>
        </w:rPr>
      </w:pPr>
    </w:p>
    <w:p w14:paraId="6619D4C5">
      <w:pPr>
        <w:rPr>
          <w:rFonts w:hint="eastAsia" w:ascii="宋体" w:hAnsi="宋体" w:cs="宋体"/>
          <w:szCs w:val="21"/>
        </w:rPr>
      </w:pPr>
    </w:p>
    <w:p w14:paraId="30CDCFA6">
      <w:pPr>
        <w:rPr>
          <w:rFonts w:hint="eastAsia" w:ascii="宋体" w:hAnsi="宋体" w:cs="宋体"/>
          <w:szCs w:val="21"/>
        </w:rPr>
      </w:pPr>
    </w:p>
    <w:p w14:paraId="67C565E0">
      <w:pPr>
        <w:rPr>
          <w:rFonts w:hint="eastAsia" w:ascii="宋体" w:hAnsi="宋体" w:cs="宋体"/>
          <w:szCs w:val="21"/>
        </w:rPr>
      </w:pPr>
    </w:p>
    <w:p w14:paraId="0A761C3C">
      <w:pPr>
        <w:rPr>
          <w:rFonts w:hint="eastAsia" w:ascii="宋体" w:hAnsi="宋体" w:cs="宋体"/>
          <w:szCs w:val="21"/>
        </w:rPr>
      </w:pPr>
    </w:p>
    <w:p w14:paraId="41C56CAE">
      <w:pPr>
        <w:rPr>
          <w:rFonts w:hint="eastAsia" w:ascii="宋体" w:hAnsi="宋体" w:cs="宋体"/>
          <w:szCs w:val="21"/>
        </w:rPr>
      </w:pPr>
    </w:p>
    <w:p w14:paraId="00085FFC">
      <w:pPr>
        <w:rPr>
          <w:rFonts w:hint="eastAsia" w:ascii="宋体" w:hAnsi="宋体" w:cs="宋体"/>
          <w:szCs w:val="21"/>
        </w:rPr>
      </w:pPr>
    </w:p>
    <w:p w14:paraId="5067B226">
      <w:pPr>
        <w:rPr>
          <w:rFonts w:hint="eastAsia" w:ascii="宋体" w:hAnsi="宋体" w:cs="宋体"/>
          <w:szCs w:val="21"/>
        </w:rPr>
      </w:pPr>
    </w:p>
    <w:p w14:paraId="0D6F5CAA">
      <w:pPr>
        <w:rPr>
          <w:rFonts w:hint="eastAsia" w:ascii="宋体" w:hAnsi="宋体" w:cs="宋体"/>
          <w:szCs w:val="21"/>
        </w:rPr>
      </w:pPr>
    </w:p>
    <w:p w14:paraId="4DDF05FC">
      <w:pPr>
        <w:rPr>
          <w:rFonts w:hint="eastAsia" w:ascii="宋体" w:hAnsi="宋体" w:cs="宋体"/>
          <w:szCs w:val="21"/>
        </w:rPr>
      </w:pPr>
    </w:p>
    <w:p w14:paraId="0F5B84F5">
      <w:pPr>
        <w:rPr>
          <w:rFonts w:hint="eastAsia" w:ascii="宋体" w:hAnsi="宋体" w:cs="宋体"/>
          <w:szCs w:val="21"/>
        </w:rPr>
      </w:pPr>
    </w:p>
    <w:p w14:paraId="7C4800F6">
      <w:pPr>
        <w:rPr>
          <w:rFonts w:hint="eastAsia" w:ascii="宋体" w:hAnsi="宋体" w:cs="宋体"/>
          <w:szCs w:val="21"/>
        </w:rPr>
      </w:pPr>
    </w:p>
    <w:p w14:paraId="65D555DD">
      <w:pPr>
        <w:rPr>
          <w:rFonts w:hint="eastAsia" w:ascii="宋体" w:hAnsi="宋体" w:cs="宋体"/>
          <w:szCs w:val="21"/>
        </w:rPr>
      </w:pPr>
    </w:p>
    <w:p w14:paraId="7C579F57">
      <w:pPr>
        <w:rPr>
          <w:rFonts w:hint="eastAsia" w:ascii="宋体" w:hAnsi="宋体" w:cs="宋体"/>
          <w:szCs w:val="21"/>
        </w:rPr>
      </w:pPr>
    </w:p>
    <w:sectPr>
      <w:pgSz w:w="11905" w:h="16838"/>
      <w:pgMar w:top="1304" w:right="1531" w:bottom="833" w:left="1531" w:header="1304" w:footer="130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3C8B1">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ECC2B">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4ECC2B">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68095">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4CCE5">
                          <w:pPr>
                            <w:pStyle w:val="2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54CCE5">
                    <w:pPr>
                      <w:pStyle w:val="2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A507E">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0FFD6">
                          <w:pPr>
                            <w:pStyle w:val="2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00FFD6">
                    <w:pPr>
                      <w:pStyle w:val="2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BF5AF">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50F8F">
                          <w:pPr>
                            <w:pStyle w:val="2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7E50F8F">
                    <w:pPr>
                      <w:pStyle w:val="2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67206">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2ED85D">
                          <w:pPr>
                            <w:pStyle w:val="21"/>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2A2ED85D">
                    <w:pPr>
                      <w:pStyle w:val="2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A1DB">
    <w:pPr>
      <w:pStyle w:val="2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2FD21">
    <w:pPr>
      <w:pStyle w:val="2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A0238"/>
    <w:multiLevelType w:val="singleLevel"/>
    <w:tmpl w:val="937A0238"/>
    <w:lvl w:ilvl="0" w:tentative="0">
      <w:start w:val="1"/>
      <w:numFmt w:val="decimal"/>
      <w:suff w:val="nothing"/>
      <w:lvlText w:val="%1、"/>
      <w:lvlJc w:val="left"/>
    </w:lvl>
  </w:abstractNum>
  <w:abstractNum w:abstractNumId="1">
    <w:nsid w:val="BE6D1824"/>
    <w:multiLevelType w:val="singleLevel"/>
    <w:tmpl w:val="BE6D1824"/>
    <w:lvl w:ilvl="0" w:tentative="0">
      <w:start w:val="1"/>
      <w:numFmt w:val="decimal"/>
      <w:pStyle w:val="9"/>
      <w:lvlText w:val="%1."/>
      <w:lvlJc w:val="left"/>
      <w:pPr>
        <w:tabs>
          <w:tab w:val="left" w:pos="360"/>
        </w:tabs>
        <w:ind w:left="360" w:hanging="360"/>
      </w:pPr>
    </w:lvl>
  </w:abstractNum>
  <w:abstractNum w:abstractNumId="2">
    <w:nsid w:val="0000000A"/>
    <w:multiLevelType w:val="singleLevel"/>
    <w:tmpl w:val="0000000A"/>
    <w:lvl w:ilvl="0" w:tentative="0">
      <w:start w:val="1"/>
      <w:numFmt w:val="decimal"/>
      <w:suff w:val="nothing"/>
      <w:lvlText w:val="%1）"/>
      <w:lvlJc w:val="left"/>
      <w:rPr>
        <w:rFonts w:cs="Times New Roman"/>
      </w:rPr>
    </w:lvl>
  </w:abstractNum>
  <w:abstractNum w:abstractNumId="3">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3C142CE"/>
    <w:multiLevelType w:val="multilevel"/>
    <w:tmpl w:val="03C142CE"/>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5">
    <w:nsid w:val="0C34DE15"/>
    <w:multiLevelType w:val="singleLevel"/>
    <w:tmpl w:val="0C34DE15"/>
    <w:lvl w:ilvl="0" w:tentative="0">
      <w:start w:val="1"/>
      <w:numFmt w:val="decimal"/>
      <w:lvlText w:val="%1."/>
      <w:lvlJc w:val="left"/>
      <w:pPr>
        <w:tabs>
          <w:tab w:val="left" w:pos="312"/>
        </w:tabs>
      </w:pPr>
    </w:lvl>
  </w:abstractNum>
  <w:abstractNum w:abstractNumId="6">
    <w:nsid w:val="225A8346"/>
    <w:multiLevelType w:val="singleLevel"/>
    <w:tmpl w:val="225A8346"/>
    <w:lvl w:ilvl="0" w:tentative="0">
      <w:start w:val="1"/>
      <w:numFmt w:val="decimal"/>
      <w:lvlText w:val="%1."/>
      <w:lvlJc w:val="left"/>
      <w:pPr>
        <w:tabs>
          <w:tab w:val="left" w:pos="312"/>
        </w:tabs>
      </w:pPr>
    </w:lvl>
  </w:abstractNum>
  <w:abstractNum w:abstractNumId="7">
    <w:nsid w:val="392CAAC0"/>
    <w:multiLevelType w:val="singleLevel"/>
    <w:tmpl w:val="392CAAC0"/>
    <w:lvl w:ilvl="0" w:tentative="0">
      <w:start w:val="5"/>
      <w:numFmt w:val="chineseCounting"/>
      <w:suff w:val="nothing"/>
      <w:lvlText w:val="%1、"/>
      <w:lvlJc w:val="left"/>
      <w:rPr>
        <w:rFonts w:hint="eastAsia"/>
      </w:rPr>
    </w:lvl>
  </w:abstractNum>
  <w:abstractNum w:abstractNumId="8">
    <w:nsid w:val="4DD4552D"/>
    <w:multiLevelType w:val="singleLevel"/>
    <w:tmpl w:val="4DD4552D"/>
    <w:lvl w:ilvl="0" w:tentative="0">
      <w:start w:val="1"/>
      <w:numFmt w:val="decimal"/>
      <w:lvlText w:val="%1."/>
      <w:lvlJc w:val="left"/>
      <w:pPr>
        <w:tabs>
          <w:tab w:val="left" w:pos="312"/>
        </w:tabs>
      </w:pPr>
    </w:lvl>
  </w:abstractNum>
  <w:abstractNum w:abstractNumId="9">
    <w:nsid w:val="61E35E1A"/>
    <w:multiLevelType w:val="singleLevel"/>
    <w:tmpl w:val="61E35E1A"/>
    <w:lvl w:ilvl="0" w:tentative="0">
      <w:start w:val="2"/>
      <w:numFmt w:val="chineseCounting"/>
      <w:suff w:val="space"/>
      <w:lvlText w:val="第%1章"/>
      <w:lvlJc w:val="left"/>
      <w:rPr>
        <w:rFonts w:hint="eastAsia"/>
      </w:rPr>
    </w:lvl>
  </w:abstractNum>
  <w:abstractNum w:abstractNumId="10">
    <w:nsid w:val="7C246926"/>
    <w:multiLevelType w:val="singleLevel"/>
    <w:tmpl w:val="7C246926"/>
    <w:lvl w:ilvl="0" w:tentative="0">
      <w:start w:val="2"/>
      <w:numFmt w:val="decimal"/>
      <w:suff w:val="nothing"/>
      <w:lvlText w:val="%1、"/>
      <w:lvlJc w:val="left"/>
    </w:lvl>
  </w:abstractNum>
  <w:num w:numId="1">
    <w:abstractNumId w:val="1"/>
  </w:num>
  <w:num w:numId="2">
    <w:abstractNumId w:val="9"/>
  </w:num>
  <w:num w:numId="3">
    <w:abstractNumId w:val="7"/>
  </w:num>
  <w:num w:numId="4">
    <w:abstractNumId w:val="0"/>
  </w:num>
  <w:num w:numId="5">
    <w:abstractNumId w:val="3"/>
  </w:num>
  <w:num w:numId="6">
    <w:abstractNumId w:val="4"/>
  </w:num>
  <w:num w:numId="7">
    <w:abstractNumId w:val="2"/>
  </w:num>
  <w:num w:numId="8">
    <w:abstractNumId w:val="10"/>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NDE4Y2Q2NTY2MDM4NGQ0MDgxOGNjZGVjNzM1ZTkifQ=="/>
  </w:docVars>
  <w:rsids>
    <w:rsidRoot w:val="003E5E87"/>
    <w:rsid w:val="00041DD2"/>
    <w:rsid w:val="00084C91"/>
    <w:rsid w:val="0008709C"/>
    <w:rsid w:val="000C77C4"/>
    <w:rsid w:val="000F2502"/>
    <w:rsid w:val="0010719A"/>
    <w:rsid w:val="0012558A"/>
    <w:rsid w:val="00146ECB"/>
    <w:rsid w:val="001E34DD"/>
    <w:rsid w:val="002066F8"/>
    <w:rsid w:val="00212801"/>
    <w:rsid w:val="002162C5"/>
    <w:rsid w:val="0021683F"/>
    <w:rsid w:val="00252B13"/>
    <w:rsid w:val="002622F0"/>
    <w:rsid w:val="002B7622"/>
    <w:rsid w:val="0031788F"/>
    <w:rsid w:val="003E5E87"/>
    <w:rsid w:val="004409EE"/>
    <w:rsid w:val="00442F36"/>
    <w:rsid w:val="00471F33"/>
    <w:rsid w:val="00490B57"/>
    <w:rsid w:val="004C4365"/>
    <w:rsid w:val="00501F71"/>
    <w:rsid w:val="005415B4"/>
    <w:rsid w:val="00541A7C"/>
    <w:rsid w:val="00570DD2"/>
    <w:rsid w:val="005A7208"/>
    <w:rsid w:val="005B7327"/>
    <w:rsid w:val="005C4645"/>
    <w:rsid w:val="005F28C8"/>
    <w:rsid w:val="00602495"/>
    <w:rsid w:val="00650BB2"/>
    <w:rsid w:val="00671208"/>
    <w:rsid w:val="00674599"/>
    <w:rsid w:val="00686B3B"/>
    <w:rsid w:val="006933B8"/>
    <w:rsid w:val="006B3085"/>
    <w:rsid w:val="006B33F7"/>
    <w:rsid w:val="006B51B8"/>
    <w:rsid w:val="006C0051"/>
    <w:rsid w:val="00715523"/>
    <w:rsid w:val="00732078"/>
    <w:rsid w:val="00757F4B"/>
    <w:rsid w:val="007D7938"/>
    <w:rsid w:val="007F6C6F"/>
    <w:rsid w:val="008077FA"/>
    <w:rsid w:val="008411FB"/>
    <w:rsid w:val="00870B58"/>
    <w:rsid w:val="00895D3B"/>
    <w:rsid w:val="008B2F23"/>
    <w:rsid w:val="008C297E"/>
    <w:rsid w:val="00937DB2"/>
    <w:rsid w:val="009953D9"/>
    <w:rsid w:val="0099758A"/>
    <w:rsid w:val="009A7EAE"/>
    <w:rsid w:val="00A02ED9"/>
    <w:rsid w:val="00A16818"/>
    <w:rsid w:val="00A8354E"/>
    <w:rsid w:val="00A84016"/>
    <w:rsid w:val="00B772B5"/>
    <w:rsid w:val="00B84397"/>
    <w:rsid w:val="00B91C96"/>
    <w:rsid w:val="00B965AD"/>
    <w:rsid w:val="00BB7919"/>
    <w:rsid w:val="00C334F7"/>
    <w:rsid w:val="00C90A09"/>
    <w:rsid w:val="00CF4F14"/>
    <w:rsid w:val="00D3646B"/>
    <w:rsid w:val="00D62B05"/>
    <w:rsid w:val="00D97A53"/>
    <w:rsid w:val="00DC4D57"/>
    <w:rsid w:val="00E02424"/>
    <w:rsid w:val="00E04631"/>
    <w:rsid w:val="00E27BEF"/>
    <w:rsid w:val="00E81423"/>
    <w:rsid w:val="00EA037F"/>
    <w:rsid w:val="00EB1E48"/>
    <w:rsid w:val="00EC0290"/>
    <w:rsid w:val="00EC29E7"/>
    <w:rsid w:val="00ED5FFD"/>
    <w:rsid w:val="00ED72A7"/>
    <w:rsid w:val="00EF20EE"/>
    <w:rsid w:val="00F02F38"/>
    <w:rsid w:val="00F50092"/>
    <w:rsid w:val="00F94FF8"/>
    <w:rsid w:val="00FF7075"/>
    <w:rsid w:val="01147F82"/>
    <w:rsid w:val="0116312F"/>
    <w:rsid w:val="01176E30"/>
    <w:rsid w:val="01193612"/>
    <w:rsid w:val="01211B1D"/>
    <w:rsid w:val="012D66CB"/>
    <w:rsid w:val="01413D88"/>
    <w:rsid w:val="01495749"/>
    <w:rsid w:val="015E6884"/>
    <w:rsid w:val="016025FC"/>
    <w:rsid w:val="016110B2"/>
    <w:rsid w:val="016E583E"/>
    <w:rsid w:val="016F4DFC"/>
    <w:rsid w:val="01791910"/>
    <w:rsid w:val="01863873"/>
    <w:rsid w:val="018C33F1"/>
    <w:rsid w:val="018F244D"/>
    <w:rsid w:val="01924B58"/>
    <w:rsid w:val="019978BC"/>
    <w:rsid w:val="01B20C17"/>
    <w:rsid w:val="01C725F7"/>
    <w:rsid w:val="01CF1460"/>
    <w:rsid w:val="01D60B10"/>
    <w:rsid w:val="02085FA4"/>
    <w:rsid w:val="021138F7"/>
    <w:rsid w:val="022655F4"/>
    <w:rsid w:val="022C6D9A"/>
    <w:rsid w:val="02301521"/>
    <w:rsid w:val="023B087A"/>
    <w:rsid w:val="02777083"/>
    <w:rsid w:val="027A7612"/>
    <w:rsid w:val="028B18FB"/>
    <w:rsid w:val="02930042"/>
    <w:rsid w:val="029C58B6"/>
    <w:rsid w:val="02A40BC3"/>
    <w:rsid w:val="02A429BD"/>
    <w:rsid w:val="02AD7AC3"/>
    <w:rsid w:val="02BF4D9E"/>
    <w:rsid w:val="02CC27DF"/>
    <w:rsid w:val="02D54924"/>
    <w:rsid w:val="02D92666"/>
    <w:rsid w:val="02DF23B3"/>
    <w:rsid w:val="03206E84"/>
    <w:rsid w:val="03234505"/>
    <w:rsid w:val="03237821"/>
    <w:rsid w:val="03272F69"/>
    <w:rsid w:val="0329223A"/>
    <w:rsid w:val="0332738A"/>
    <w:rsid w:val="0334789D"/>
    <w:rsid w:val="03571FF7"/>
    <w:rsid w:val="036C1B50"/>
    <w:rsid w:val="03771961"/>
    <w:rsid w:val="039E2CB1"/>
    <w:rsid w:val="03AA4003"/>
    <w:rsid w:val="03AA7B5F"/>
    <w:rsid w:val="03C77C22"/>
    <w:rsid w:val="03CF5817"/>
    <w:rsid w:val="03D30D1A"/>
    <w:rsid w:val="03E05C76"/>
    <w:rsid w:val="03E219EE"/>
    <w:rsid w:val="03E819C2"/>
    <w:rsid w:val="03EC7C9F"/>
    <w:rsid w:val="03ED56BE"/>
    <w:rsid w:val="04074FB1"/>
    <w:rsid w:val="040D1A80"/>
    <w:rsid w:val="04123E86"/>
    <w:rsid w:val="0418564A"/>
    <w:rsid w:val="0431202E"/>
    <w:rsid w:val="043438CC"/>
    <w:rsid w:val="044110FF"/>
    <w:rsid w:val="04473600"/>
    <w:rsid w:val="045401FE"/>
    <w:rsid w:val="045849ED"/>
    <w:rsid w:val="045C213B"/>
    <w:rsid w:val="045F6B9B"/>
    <w:rsid w:val="04784D87"/>
    <w:rsid w:val="04877EA0"/>
    <w:rsid w:val="049B543D"/>
    <w:rsid w:val="04C37573"/>
    <w:rsid w:val="04CC45D7"/>
    <w:rsid w:val="04D5688A"/>
    <w:rsid w:val="051F632A"/>
    <w:rsid w:val="0524153E"/>
    <w:rsid w:val="052925B7"/>
    <w:rsid w:val="052C42C3"/>
    <w:rsid w:val="053A4F12"/>
    <w:rsid w:val="053E0EA6"/>
    <w:rsid w:val="05615A10"/>
    <w:rsid w:val="056E3E8A"/>
    <w:rsid w:val="05772978"/>
    <w:rsid w:val="05C900FA"/>
    <w:rsid w:val="05CB0AEA"/>
    <w:rsid w:val="05D67331"/>
    <w:rsid w:val="05DA343D"/>
    <w:rsid w:val="06087271"/>
    <w:rsid w:val="06173ED7"/>
    <w:rsid w:val="06176F90"/>
    <w:rsid w:val="062005AC"/>
    <w:rsid w:val="064F2EA2"/>
    <w:rsid w:val="065F10D4"/>
    <w:rsid w:val="067640F3"/>
    <w:rsid w:val="06907A1C"/>
    <w:rsid w:val="0696261C"/>
    <w:rsid w:val="06A0349B"/>
    <w:rsid w:val="06A0572A"/>
    <w:rsid w:val="06A50AB1"/>
    <w:rsid w:val="06C23411"/>
    <w:rsid w:val="06C74ECC"/>
    <w:rsid w:val="06DF67E1"/>
    <w:rsid w:val="06E64F06"/>
    <w:rsid w:val="06FB78A3"/>
    <w:rsid w:val="06FF51BC"/>
    <w:rsid w:val="07195D48"/>
    <w:rsid w:val="071B1BF0"/>
    <w:rsid w:val="071D13D8"/>
    <w:rsid w:val="07272687"/>
    <w:rsid w:val="073267E9"/>
    <w:rsid w:val="073562D9"/>
    <w:rsid w:val="07362DD0"/>
    <w:rsid w:val="0737795B"/>
    <w:rsid w:val="07391925"/>
    <w:rsid w:val="07424046"/>
    <w:rsid w:val="074E2EF7"/>
    <w:rsid w:val="076A47E3"/>
    <w:rsid w:val="076B3AA9"/>
    <w:rsid w:val="076D15CF"/>
    <w:rsid w:val="07727AEC"/>
    <w:rsid w:val="078801B7"/>
    <w:rsid w:val="07A66248"/>
    <w:rsid w:val="07B04F69"/>
    <w:rsid w:val="07C000F6"/>
    <w:rsid w:val="07CC1A54"/>
    <w:rsid w:val="07D57174"/>
    <w:rsid w:val="07DC6755"/>
    <w:rsid w:val="07E46E2F"/>
    <w:rsid w:val="07EA7BB6"/>
    <w:rsid w:val="080556B8"/>
    <w:rsid w:val="08103916"/>
    <w:rsid w:val="08144B81"/>
    <w:rsid w:val="08146571"/>
    <w:rsid w:val="081E0B1B"/>
    <w:rsid w:val="08283748"/>
    <w:rsid w:val="08296773"/>
    <w:rsid w:val="08316AA1"/>
    <w:rsid w:val="0850118B"/>
    <w:rsid w:val="08752E31"/>
    <w:rsid w:val="088538E5"/>
    <w:rsid w:val="08964B56"/>
    <w:rsid w:val="08986B20"/>
    <w:rsid w:val="089E3180"/>
    <w:rsid w:val="089E66F4"/>
    <w:rsid w:val="08AA0601"/>
    <w:rsid w:val="08C26622"/>
    <w:rsid w:val="08CD536A"/>
    <w:rsid w:val="08CF026B"/>
    <w:rsid w:val="08F1563F"/>
    <w:rsid w:val="08F33D56"/>
    <w:rsid w:val="08FC70AE"/>
    <w:rsid w:val="09045F63"/>
    <w:rsid w:val="090E228E"/>
    <w:rsid w:val="09126490"/>
    <w:rsid w:val="091F2D9D"/>
    <w:rsid w:val="09216B15"/>
    <w:rsid w:val="09273A00"/>
    <w:rsid w:val="092D370C"/>
    <w:rsid w:val="09306629"/>
    <w:rsid w:val="09336848"/>
    <w:rsid w:val="09434981"/>
    <w:rsid w:val="096133B5"/>
    <w:rsid w:val="09644C54"/>
    <w:rsid w:val="096B7D90"/>
    <w:rsid w:val="096D3B08"/>
    <w:rsid w:val="097035F9"/>
    <w:rsid w:val="09A23B69"/>
    <w:rsid w:val="09A426F2"/>
    <w:rsid w:val="09AD66F7"/>
    <w:rsid w:val="09B554AF"/>
    <w:rsid w:val="09C120A6"/>
    <w:rsid w:val="09CB6A81"/>
    <w:rsid w:val="09E55D95"/>
    <w:rsid w:val="09E959AB"/>
    <w:rsid w:val="09F47B7D"/>
    <w:rsid w:val="09FA745B"/>
    <w:rsid w:val="09FB7366"/>
    <w:rsid w:val="0A057E13"/>
    <w:rsid w:val="0A106680"/>
    <w:rsid w:val="0A12173F"/>
    <w:rsid w:val="0A176079"/>
    <w:rsid w:val="0A1C49E3"/>
    <w:rsid w:val="0A2158AE"/>
    <w:rsid w:val="0A285C81"/>
    <w:rsid w:val="0A2A62B8"/>
    <w:rsid w:val="0A2E794F"/>
    <w:rsid w:val="0A4B7E76"/>
    <w:rsid w:val="0A537E15"/>
    <w:rsid w:val="0A6D5F02"/>
    <w:rsid w:val="0A7A54CB"/>
    <w:rsid w:val="0A8729A8"/>
    <w:rsid w:val="0AA479FE"/>
    <w:rsid w:val="0AAA2B3A"/>
    <w:rsid w:val="0ADB2CF4"/>
    <w:rsid w:val="0AE53812"/>
    <w:rsid w:val="0AF50259"/>
    <w:rsid w:val="0B052C79"/>
    <w:rsid w:val="0B0E7656"/>
    <w:rsid w:val="0B1306DF"/>
    <w:rsid w:val="0B144F70"/>
    <w:rsid w:val="0B1E4F61"/>
    <w:rsid w:val="0B21104E"/>
    <w:rsid w:val="0B246449"/>
    <w:rsid w:val="0B27202A"/>
    <w:rsid w:val="0B2B4994"/>
    <w:rsid w:val="0B546770"/>
    <w:rsid w:val="0B5A630E"/>
    <w:rsid w:val="0B70168E"/>
    <w:rsid w:val="0B7F55E3"/>
    <w:rsid w:val="0B82550B"/>
    <w:rsid w:val="0B837613"/>
    <w:rsid w:val="0B916712"/>
    <w:rsid w:val="0BB53545"/>
    <w:rsid w:val="0BC67500"/>
    <w:rsid w:val="0BC92842"/>
    <w:rsid w:val="0BFE313E"/>
    <w:rsid w:val="0C0D15D3"/>
    <w:rsid w:val="0C232BA4"/>
    <w:rsid w:val="0C34090D"/>
    <w:rsid w:val="0C35053B"/>
    <w:rsid w:val="0C4072B2"/>
    <w:rsid w:val="0C434157"/>
    <w:rsid w:val="0C4C3EA9"/>
    <w:rsid w:val="0C721436"/>
    <w:rsid w:val="0C7F6978"/>
    <w:rsid w:val="0C8C699B"/>
    <w:rsid w:val="0C915D60"/>
    <w:rsid w:val="0C965124"/>
    <w:rsid w:val="0C9D1C54"/>
    <w:rsid w:val="0CA830A9"/>
    <w:rsid w:val="0CAA1934"/>
    <w:rsid w:val="0CB4643F"/>
    <w:rsid w:val="0CB679B8"/>
    <w:rsid w:val="0CC135F8"/>
    <w:rsid w:val="0CC71781"/>
    <w:rsid w:val="0CE44177"/>
    <w:rsid w:val="0CF205AD"/>
    <w:rsid w:val="0CF34325"/>
    <w:rsid w:val="0D027F4F"/>
    <w:rsid w:val="0D077DD0"/>
    <w:rsid w:val="0D121CF3"/>
    <w:rsid w:val="0D1846DF"/>
    <w:rsid w:val="0D24622A"/>
    <w:rsid w:val="0D2A02F8"/>
    <w:rsid w:val="0D3037CB"/>
    <w:rsid w:val="0D336E17"/>
    <w:rsid w:val="0D37631D"/>
    <w:rsid w:val="0D632DE8"/>
    <w:rsid w:val="0D674D12"/>
    <w:rsid w:val="0D6D057B"/>
    <w:rsid w:val="0D6F31BE"/>
    <w:rsid w:val="0D7A67F4"/>
    <w:rsid w:val="0D8E229F"/>
    <w:rsid w:val="0DA16476"/>
    <w:rsid w:val="0DA4187D"/>
    <w:rsid w:val="0DA4190B"/>
    <w:rsid w:val="0DAE46EF"/>
    <w:rsid w:val="0DB066B9"/>
    <w:rsid w:val="0DC54B92"/>
    <w:rsid w:val="0DCB34F3"/>
    <w:rsid w:val="0DCF6A79"/>
    <w:rsid w:val="0DDA3736"/>
    <w:rsid w:val="0DE3525C"/>
    <w:rsid w:val="0DE63E89"/>
    <w:rsid w:val="0DEA1BCB"/>
    <w:rsid w:val="0DFE11D3"/>
    <w:rsid w:val="0E083E00"/>
    <w:rsid w:val="0E096C10"/>
    <w:rsid w:val="0E0B07B8"/>
    <w:rsid w:val="0E2B3F92"/>
    <w:rsid w:val="0E3310C6"/>
    <w:rsid w:val="0E3966AF"/>
    <w:rsid w:val="0E3C5276"/>
    <w:rsid w:val="0E4E768E"/>
    <w:rsid w:val="0E581A81"/>
    <w:rsid w:val="0E5928AD"/>
    <w:rsid w:val="0E664FCA"/>
    <w:rsid w:val="0E8A6F0A"/>
    <w:rsid w:val="0E8A7DA7"/>
    <w:rsid w:val="0E9959DE"/>
    <w:rsid w:val="0EA3623F"/>
    <w:rsid w:val="0EA53D44"/>
    <w:rsid w:val="0EB00EB0"/>
    <w:rsid w:val="0EB46E08"/>
    <w:rsid w:val="0EC44254"/>
    <w:rsid w:val="0ECF0629"/>
    <w:rsid w:val="0ED20405"/>
    <w:rsid w:val="0EE7610B"/>
    <w:rsid w:val="0F032819"/>
    <w:rsid w:val="0F1B4006"/>
    <w:rsid w:val="0F223EFD"/>
    <w:rsid w:val="0F2E5AE8"/>
    <w:rsid w:val="0F390DFE"/>
    <w:rsid w:val="0F3D21CF"/>
    <w:rsid w:val="0F5A4B2F"/>
    <w:rsid w:val="0F5F5CA1"/>
    <w:rsid w:val="0F8751F8"/>
    <w:rsid w:val="0F9D0753"/>
    <w:rsid w:val="0F9F6299"/>
    <w:rsid w:val="0F9FFE02"/>
    <w:rsid w:val="0FA7589A"/>
    <w:rsid w:val="0FBD0C1A"/>
    <w:rsid w:val="0FC1070A"/>
    <w:rsid w:val="0FC97941"/>
    <w:rsid w:val="0FCF7645"/>
    <w:rsid w:val="1001144E"/>
    <w:rsid w:val="100C2410"/>
    <w:rsid w:val="10294501"/>
    <w:rsid w:val="102F1E22"/>
    <w:rsid w:val="10462707"/>
    <w:rsid w:val="10466E61"/>
    <w:rsid w:val="10545A22"/>
    <w:rsid w:val="10596B94"/>
    <w:rsid w:val="105F0547"/>
    <w:rsid w:val="105F5578"/>
    <w:rsid w:val="106612B1"/>
    <w:rsid w:val="1066305F"/>
    <w:rsid w:val="106B759F"/>
    <w:rsid w:val="106F48CD"/>
    <w:rsid w:val="107A26F3"/>
    <w:rsid w:val="10A50CAE"/>
    <w:rsid w:val="10A546BD"/>
    <w:rsid w:val="10A83678"/>
    <w:rsid w:val="10AC4F54"/>
    <w:rsid w:val="10AE08D0"/>
    <w:rsid w:val="10B206E1"/>
    <w:rsid w:val="10B71725"/>
    <w:rsid w:val="10B82585"/>
    <w:rsid w:val="10BC5375"/>
    <w:rsid w:val="10BE10ED"/>
    <w:rsid w:val="10E072B6"/>
    <w:rsid w:val="10E87F18"/>
    <w:rsid w:val="10EC085B"/>
    <w:rsid w:val="10F360AD"/>
    <w:rsid w:val="110B4D7E"/>
    <w:rsid w:val="110C00AB"/>
    <w:rsid w:val="1111703D"/>
    <w:rsid w:val="11160F29"/>
    <w:rsid w:val="113D2012"/>
    <w:rsid w:val="115135FC"/>
    <w:rsid w:val="11590BE0"/>
    <w:rsid w:val="11627AC5"/>
    <w:rsid w:val="117417AC"/>
    <w:rsid w:val="117D2D56"/>
    <w:rsid w:val="11807745"/>
    <w:rsid w:val="118F1B42"/>
    <w:rsid w:val="11916802"/>
    <w:rsid w:val="11A264BB"/>
    <w:rsid w:val="11BD13A5"/>
    <w:rsid w:val="11CB47B9"/>
    <w:rsid w:val="11E3705D"/>
    <w:rsid w:val="11EC57E6"/>
    <w:rsid w:val="11FB042D"/>
    <w:rsid w:val="120014D7"/>
    <w:rsid w:val="120A6475"/>
    <w:rsid w:val="12372C4D"/>
    <w:rsid w:val="12376B47"/>
    <w:rsid w:val="125A4E46"/>
    <w:rsid w:val="126712CC"/>
    <w:rsid w:val="12771554"/>
    <w:rsid w:val="127F665A"/>
    <w:rsid w:val="129077DE"/>
    <w:rsid w:val="129245E0"/>
    <w:rsid w:val="12942105"/>
    <w:rsid w:val="12A32349"/>
    <w:rsid w:val="12A61A03"/>
    <w:rsid w:val="12C473E5"/>
    <w:rsid w:val="12C47920"/>
    <w:rsid w:val="12D0209F"/>
    <w:rsid w:val="12D22989"/>
    <w:rsid w:val="12E0359D"/>
    <w:rsid w:val="12E110C3"/>
    <w:rsid w:val="12EA7F78"/>
    <w:rsid w:val="12F02B19"/>
    <w:rsid w:val="12F4756B"/>
    <w:rsid w:val="13124940"/>
    <w:rsid w:val="13207E3D"/>
    <w:rsid w:val="13223BB5"/>
    <w:rsid w:val="133D09EF"/>
    <w:rsid w:val="1357345F"/>
    <w:rsid w:val="135D4BEE"/>
    <w:rsid w:val="136F4921"/>
    <w:rsid w:val="137F4B64"/>
    <w:rsid w:val="138632B5"/>
    <w:rsid w:val="13881D09"/>
    <w:rsid w:val="138B31B9"/>
    <w:rsid w:val="13934038"/>
    <w:rsid w:val="13A83A8D"/>
    <w:rsid w:val="13B567D8"/>
    <w:rsid w:val="13C24A51"/>
    <w:rsid w:val="13D93B40"/>
    <w:rsid w:val="13DF7398"/>
    <w:rsid w:val="13EB3519"/>
    <w:rsid w:val="13EC5CD8"/>
    <w:rsid w:val="13EE1CEA"/>
    <w:rsid w:val="13F35552"/>
    <w:rsid w:val="13F47103"/>
    <w:rsid w:val="13FA68E0"/>
    <w:rsid w:val="14134EBE"/>
    <w:rsid w:val="141D25CF"/>
    <w:rsid w:val="142474B9"/>
    <w:rsid w:val="14263231"/>
    <w:rsid w:val="142C636E"/>
    <w:rsid w:val="143017A1"/>
    <w:rsid w:val="14445DAD"/>
    <w:rsid w:val="144530FD"/>
    <w:rsid w:val="144E5BFE"/>
    <w:rsid w:val="145B0A18"/>
    <w:rsid w:val="146D51DC"/>
    <w:rsid w:val="1474590B"/>
    <w:rsid w:val="14817D1D"/>
    <w:rsid w:val="148C24E3"/>
    <w:rsid w:val="14993680"/>
    <w:rsid w:val="14A263A4"/>
    <w:rsid w:val="14C10ED3"/>
    <w:rsid w:val="14CF4595"/>
    <w:rsid w:val="14D03633"/>
    <w:rsid w:val="14D35C9E"/>
    <w:rsid w:val="14D62EA9"/>
    <w:rsid w:val="14D728AA"/>
    <w:rsid w:val="14DB6533"/>
    <w:rsid w:val="14DF0DB5"/>
    <w:rsid w:val="14E821EB"/>
    <w:rsid w:val="14F02A66"/>
    <w:rsid w:val="14F43330"/>
    <w:rsid w:val="14FA3973"/>
    <w:rsid w:val="14FC26DE"/>
    <w:rsid w:val="151B6B0E"/>
    <w:rsid w:val="1521215C"/>
    <w:rsid w:val="15283067"/>
    <w:rsid w:val="1534372C"/>
    <w:rsid w:val="15352B10"/>
    <w:rsid w:val="15363948"/>
    <w:rsid w:val="15501F8E"/>
    <w:rsid w:val="155041B0"/>
    <w:rsid w:val="1554671D"/>
    <w:rsid w:val="158C796B"/>
    <w:rsid w:val="159B282E"/>
    <w:rsid w:val="159D39C7"/>
    <w:rsid w:val="15A06AEA"/>
    <w:rsid w:val="15AE1730"/>
    <w:rsid w:val="15B76C11"/>
    <w:rsid w:val="15CA22E2"/>
    <w:rsid w:val="15CE4C5F"/>
    <w:rsid w:val="15E038B4"/>
    <w:rsid w:val="15E769F0"/>
    <w:rsid w:val="160B5ABA"/>
    <w:rsid w:val="161C0D90"/>
    <w:rsid w:val="161D16B3"/>
    <w:rsid w:val="161D295D"/>
    <w:rsid w:val="1622067C"/>
    <w:rsid w:val="162C7EF9"/>
    <w:rsid w:val="16353C00"/>
    <w:rsid w:val="163575FC"/>
    <w:rsid w:val="163836F0"/>
    <w:rsid w:val="163A4FC3"/>
    <w:rsid w:val="164F240A"/>
    <w:rsid w:val="16585909"/>
    <w:rsid w:val="166C5148"/>
    <w:rsid w:val="166E0EC0"/>
    <w:rsid w:val="16777563"/>
    <w:rsid w:val="167D024E"/>
    <w:rsid w:val="16834DE7"/>
    <w:rsid w:val="16914599"/>
    <w:rsid w:val="16A252CD"/>
    <w:rsid w:val="16A73D53"/>
    <w:rsid w:val="16AA52AC"/>
    <w:rsid w:val="16AA639C"/>
    <w:rsid w:val="16C15493"/>
    <w:rsid w:val="16D12220"/>
    <w:rsid w:val="16D36F75"/>
    <w:rsid w:val="16DB7881"/>
    <w:rsid w:val="16DC407B"/>
    <w:rsid w:val="16EA0BC1"/>
    <w:rsid w:val="16F21AF1"/>
    <w:rsid w:val="16F23B84"/>
    <w:rsid w:val="1713391E"/>
    <w:rsid w:val="171A0BFF"/>
    <w:rsid w:val="172016ED"/>
    <w:rsid w:val="17285513"/>
    <w:rsid w:val="1763479D"/>
    <w:rsid w:val="176435AF"/>
    <w:rsid w:val="176710C0"/>
    <w:rsid w:val="176F6C9D"/>
    <w:rsid w:val="17702E89"/>
    <w:rsid w:val="1772678E"/>
    <w:rsid w:val="1774709D"/>
    <w:rsid w:val="177728F5"/>
    <w:rsid w:val="177C13BA"/>
    <w:rsid w:val="17944956"/>
    <w:rsid w:val="17A50911"/>
    <w:rsid w:val="17CB4F24"/>
    <w:rsid w:val="17E07B9B"/>
    <w:rsid w:val="17F673BF"/>
    <w:rsid w:val="180912F7"/>
    <w:rsid w:val="180A2248"/>
    <w:rsid w:val="180C18C2"/>
    <w:rsid w:val="1815473D"/>
    <w:rsid w:val="18192A44"/>
    <w:rsid w:val="18294323"/>
    <w:rsid w:val="18391F44"/>
    <w:rsid w:val="184B4CB4"/>
    <w:rsid w:val="18550589"/>
    <w:rsid w:val="186B589E"/>
    <w:rsid w:val="18706733"/>
    <w:rsid w:val="18846FC8"/>
    <w:rsid w:val="188D7D23"/>
    <w:rsid w:val="189B3AC2"/>
    <w:rsid w:val="18A02724"/>
    <w:rsid w:val="18A46E1B"/>
    <w:rsid w:val="18CD45C3"/>
    <w:rsid w:val="18D3038A"/>
    <w:rsid w:val="18D747DB"/>
    <w:rsid w:val="18EB4A4A"/>
    <w:rsid w:val="18FC235E"/>
    <w:rsid w:val="18FE29CF"/>
    <w:rsid w:val="190A17F9"/>
    <w:rsid w:val="191E574E"/>
    <w:rsid w:val="19267830"/>
    <w:rsid w:val="192835A8"/>
    <w:rsid w:val="192A3FF3"/>
    <w:rsid w:val="19314B52"/>
    <w:rsid w:val="193627AE"/>
    <w:rsid w:val="197113F3"/>
    <w:rsid w:val="19742C91"/>
    <w:rsid w:val="197C38F4"/>
    <w:rsid w:val="198A7DBF"/>
    <w:rsid w:val="199571A7"/>
    <w:rsid w:val="19A30E80"/>
    <w:rsid w:val="19A362E3"/>
    <w:rsid w:val="19B60574"/>
    <w:rsid w:val="19DD1937"/>
    <w:rsid w:val="1A087190"/>
    <w:rsid w:val="1A1B135F"/>
    <w:rsid w:val="1A3A1B8F"/>
    <w:rsid w:val="1A3B730B"/>
    <w:rsid w:val="1A41695D"/>
    <w:rsid w:val="1A56667A"/>
    <w:rsid w:val="1A641E3F"/>
    <w:rsid w:val="1A643100"/>
    <w:rsid w:val="1A6A2605"/>
    <w:rsid w:val="1A6D4A8D"/>
    <w:rsid w:val="1A997D27"/>
    <w:rsid w:val="1ABD1C31"/>
    <w:rsid w:val="1ABF1CEA"/>
    <w:rsid w:val="1ACF4B27"/>
    <w:rsid w:val="1AD4587E"/>
    <w:rsid w:val="1AE16104"/>
    <w:rsid w:val="1B0D0CA7"/>
    <w:rsid w:val="1B234DC8"/>
    <w:rsid w:val="1B360569"/>
    <w:rsid w:val="1B360CED"/>
    <w:rsid w:val="1B4855C5"/>
    <w:rsid w:val="1B4B7A22"/>
    <w:rsid w:val="1B4C60EF"/>
    <w:rsid w:val="1B520DB0"/>
    <w:rsid w:val="1B5A5081"/>
    <w:rsid w:val="1B617245"/>
    <w:rsid w:val="1B634D6B"/>
    <w:rsid w:val="1B677BC3"/>
    <w:rsid w:val="1B726CD1"/>
    <w:rsid w:val="1B7534BE"/>
    <w:rsid w:val="1B7900EB"/>
    <w:rsid w:val="1B8276EF"/>
    <w:rsid w:val="1B8F3DB2"/>
    <w:rsid w:val="1B9A4616"/>
    <w:rsid w:val="1B9B4505"/>
    <w:rsid w:val="1BB21DC7"/>
    <w:rsid w:val="1BB30B87"/>
    <w:rsid w:val="1BBC158B"/>
    <w:rsid w:val="1BC33A5C"/>
    <w:rsid w:val="1BC37610"/>
    <w:rsid w:val="1BC562AF"/>
    <w:rsid w:val="1BE15AF9"/>
    <w:rsid w:val="1BFF527F"/>
    <w:rsid w:val="1C017917"/>
    <w:rsid w:val="1C103880"/>
    <w:rsid w:val="1C1147C7"/>
    <w:rsid w:val="1C146065"/>
    <w:rsid w:val="1C167AAF"/>
    <w:rsid w:val="1C1F0E77"/>
    <w:rsid w:val="1C2C01A7"/>
    <w:rsid w:val="1C452535"/>
    <w:rsid w:val="1C513AA5"/>
    <w:rsid w:val="1C624C5C"/>
    <w:rsid w:val="1C651E2C"/>
    <w:rsid w:val="1C760ACE"/>
    <w:rsid w:val="1C8238D5"/>
    <w:rsid w:val="1C856F63"/>
    <w:rsid w:val="1C88053B"/>
    <w:rsid w:val="1C9D0939"/>
    <w:rsid w:val="1CA86EA0"/>
    <w:rsid w:val="1CC01F34"/>
    <w:rsid w:val="1CC4303B"/>
    <w:rsid w:val="1CD22153"/>
    <w:rsid w:val="1CD407F7"/>
    <w:rsid w:val="1CE75528"/>
    <w:rsid w:val="1CF75960"/>
    <w:rsid w:val="1D061E52"/>
    <w:rsid w:val="1D0E0D07"/>
    <w:rsid w:val="1D213A1C"/>
    <w:rsid w:val="1D3B1494"/>
    <w:rsid w:val="1D3E15EC"/>
    <w:rsid w:val="1D4209B0"/>
    <w:rsid w:val="1D42188E"/>
    <w:rsid w:val="1D484219"/>
    <w:rsid w:val="1D666D95"/>
    <w:rsid w:val="1D7414B2"/>
    <w:rsid w:val="1D916C98"/>
    <w:rsid w:val="1DA0740C"/>
    <w:rsid w:val="1DA376A1"/>
    <w:rsid w:val="1DBF44DD"/>
    <w:rsid w:val="1DC31AF1"/>
    <w:rsid w:val="1DC744C7"/>
    <w:rsid w:val="1DCF493A"/>
    <w:rsid w:val="1DD81BBD"/>
    <w:rsid w:val="1DDC0E05"/>
    <w:rsid w:val="1DE651E8"/>
    <w:rsid w:val="1DE7075A"/>
    <w:rsid w:val="1DEA1774"/>
    <w:rsid w:val="1DED79A4"/>
    <w:rsid w:val="1E0C3E89"/>
    <w:rsid w:val="1E264B94"/>
    <w:rsid w:val="1E3C6438"/>
    <w:rsid w:val="1E4A0464"/>
    <w:rsid w:val="1E51534F"/>
    <w:rsid w:val="1E595086"/>
    <w:rsid w:val="1E5A24FE"/>
    <w:rsid w:val="1E696B3C"/>
    <w:rsid w:val="1E6D7CAF"/>
    <w:rsid w:val="1E761259"/>
    <w:rsid w:val="1E81189E"/>
    <w:rsid w:val="1E94348E"/>
    <w:rsid w:val="1E9516DF"/>
    <w:rsid w:val="1EA628CB"/>
    <w:rsid w:val="1EA96F39"/>
    <w:rsid w:val="1EB12D29"/>
    <w:rsid w:val="1EC137FC"/>
    <w:rsid w:val="1ED8781E"/>
    <w:rsid w:val="1ED97B65"/>
    <w:rsid w:val="1EDC02C9"/>
    <w:rsid w:val="1EDD3086"/>
    <w:rsid w:val="1EFD54D7"/>
    <w:rsid w:val="1F026649"/>
    <w:rsid w:val="1F2B48C1"/>
    <w:rsid w:val="1F341124"/>
    <w:rsid w:val="1F4924CA"/>
    <w:rsid w:val="1F5642E7"/>
    <w:rsid w:val="1F615A66"/>
    <w:rsid w:val="1F720A5F"/>
    <w:rsid w:val="1F821A69"/>
    <w:rsid w:val="1F8654CC"/>
    <w:rsid w:val="1F896D6A"/>
    <w:rsid w:val="1F8A45CD"/>
    <w:rsid w:val="1F955CF1"/>
    <w:rsid w:val="1F9E2816"/>
    <w:rsid w:val="1FA2090B"/>
    <w:rsid w:val="1FAD0CAB"/>
    <w:rsid w:val="1FB055E4"/>
    <w:rsid w:val="1FBB64FE"/>
    <w:rsid w:val="1FBE0986"/>
    <w:rsid w:val="1FCF0C21"/>
    <w:rsid w:val="1FE43FA1"/>
    <w:rsid w:val="1FEB3581"/>
    <w:rsid w:val="20034348"/>
    <w:rsid w:val="20224EA7"/>
    <w:rsid w:val="202A22FB"/>
    <w:rsid w:val="204E2A69"/>
    <w:rsid w:val="207277FE"/>
    <w:rsid w:val="208A0FEC"/>
    <w:rsid w:val="2099126A"/>
    <w:rsid w:val="20A94FB8"/>
    <w:rsid w:val="20AA343C"/>
    <w:rsid w:val="20B85EF0"/>
    <w:rsid w:val="20B90CD6"/>
    <w:rsid w:val="20BA4465"/>
    <w:rsid w:val="20BF58DF"/>
    <w:rsid w:val="20CC5161"/>
    <w:rsid w:val="20E21E67"/>
    <w:rsid w:val="20ED726E"/>
    <w:rsid w:val="20F16975"/>
    <w:rsid w:val="20F33380"/>
    <w:rsid w:val="20F621DE"/>
    <w:rsid w:val="20F93026"/>
    <w:rsid w:val="20FA1CCE"/>
    <w:rsid w:val="20FC5104"/>
    <w:rsid w:val="21052421"/>
    <w:rsid w:val="21134B3E"/>
    <w:rsid w:val="212F58E2"/>
    <w:rsid w:val="21301CA6"/>
    <w:rsid w:val="21316F3F"/>
    <w:rsid w:val="216B4179"/>
    <w:rsid w:val="21815F4B"/>
    <w:rsid w:val="218E2416"/>
    <w:rsid w:val="21907D9E"/>
    <w:rsid w:val="21961C5D"/>
    <w:rsid w:val="21A34113"/>
    <w:rsid w:val="21B53E47"/>
    <w:rsid w:val="21C35326"/>
    <w:rsid w:val="21C77264"/>
    <w:rsid w:val="21CB18BC"/>
    <w:rsid w:val="21D00D07"/>
    <w:rsid w:val="21D332D1"/>
    <w:rsid w:val="21D4251F"/>
    <w:rsid w:val="21DA62E0"/>
    <w:rsid w:val="21F30319"/>
    <w:rsid w:val="21F619A4"/>
    <w:rsid w:val="22160D89"/>
    <w:rsid w:val="221E0FBC"/>
    <w:rsid w:val="222A470B"/>
    <w:rsid w:val="223E3E3C"/>
    <w:rsid w:val="226F0AD3"/>
    <w:rsid w:val="22792AE5"/>
    <w:rsid w:val="22942293"/>
    <w:rsid w:val="2298377C"/>
    <w:rsid w:val="22AA3280"/>
    <w:rsid w:val="22B9345A"/>
    <w:rsid w:val="22C70A79"/>
    <w:rsid w:val="22CE5740"/>
    <w:rsid w:val="22D36C7A"/>
    <w:rsid w:val="22D44AFF"/>
    <w:rsid w:val="22EB7B55"/>
    <w:rsid w:val="22F66958"/>
    <w:rsid w:val="22F8048F"/>
    <w:rsid w:val="22FB3ADB"/>
    <w:rsid w:val="234809FC"/>
    <w:rsid w:val="234A05BF"/>
    <w:rsid w:val="235D02F2"/>
    <w:rsid w:val="23782B4D"/>
    <w:rsid w:val="237C1146"/>
    <w:rsid w:val="237C6220"/>
    <w:rsid w:val="23A536A0"/>
    <w:rsid w:val="23B26890"/>
    <w:rsid w:val="23BB3D1D"/>
    <w:rsid w:val="23BF2D5B"/>
    <w:rsid w:val="23C07454"/>
    <w:rsid w:val="23CE0A96"/>
    <w:rsid w:val="23D826E9"/>
    <w:rsid w:val="23DD1B3C"/>
    <w:rsid w:val="23E91A35"/>
    <w:rsid w:val="23EB1DA2"/>
    <w:rsid w:val="23F32A04"/>
    <w:rsid w:val="23F549CE"/>
    <w:rsid w:val="23F5677C"/>
    <w:rsid w:val="23FF13A9"/>
    <w:rsid w:val="24003A9F"/>
    <w:rsid w:val="24107A5A"/>
    <w:rsid w:val="24304D8E"/>
    <w:rsid w:val="243C3184"/>
    <w:rsid w:val="243F6497"/>
    <w:rsid w:val="244C3082"/>
    <w:rsid w:val="246102B6"/>
    <w:rsid w:val="246B0F38"/>
    <w:rsid w:val="247671F7"/>
    <w:rsid w:val="24791413"/>
    <w:rsid w:val="24800C56"/>
    <w:rsid w:val="2492221D"/>
    <w:rsid w:val="24BD373E"/>
    <w:rsid w:val="24BD4EE0"/>
    <w:rsid w:val="24BF7810"/>
    <w:rsid w:val="24C12BDE"/>
    <w:rsid w:val="24D37303"/>
    <w:rsid w:val="24E707BB"/>
    <w:rsid w:val="24F353B2"/>
    <w:rsid w:val="24FC660E"/>
    <w:rsid w:val="25050C41"/>
    <w:rsid w:val="250749B9"/>
    <w:rsid w:val="250F3DFA"/>
    <w:rsid w:val="25155523"/>
    <w:rsid w:val="25171174"/>
    <w:rsid w:val="25214078"/>
    <w:rsid w:val="25256AF7"/>
    <w:rsid w:val="253908EB"/>
    <w:rsid w:val="253F4153"/>
    <w:rsid w:val="254A24A4"/>
    <w:rsid w:val="254E06EB"/>
    <w:rsid w:val="255049DB"/>
    <w:rsid w:val="256911D0"/>
    <w:rsid w:val="256B7B2F"/>
    <w:rsid w:val="25710085"/>
    <w:rsid w:val="258B71D7"/>
    <w:rsid w:val="25A15886"/>
    <w:rsid w:val="25A461AB"/>
    <w:rsid w:val="25AD3293"/>
    <w:rsid w:val="25C1119F"/>
    <w:rsid w:val="25C1725E"/>
    <w:rsid w:val="25D043BC"/>
    <w:rsid w:val="25E602E6"/>
    <w:rsid w:val="25F91E82"/>
    <w:rsid w:val="25FC0296"/>
    <w:rsid w:val="26045291"/>
    <w:rsid w:val="26081B3A"/>
    <w:rsid w:val="26103D41"/>
    <w:rsid w:val="261751E2"/>
    <w:rsid w:val="263A4862"/>
    <w:rsid w:val="264D3379"/>
    <w:rsid w:val="26532AD6"/>
    <w:rsid w:val="265E4AAD"/>
    <w:rsid w:val="266F0A68"/>
    <w:rsid w:val="26720558"/>
    <w:rsid w:val="2677791D"/>
    <w:rsid w:val="268E0114"/>
    <w:rsid w:val="26955FE4"/>
    <w:rsid w:val="26A00A38"/>
    <w:rsid w:val="26B72655"/>
    <w:rsid w:val="26CD2213"/>
    <w:rsid w:val="26D81C86"/>
    <w:rsid w:val="26FB22FC"/>
    <w:rsid w:val="270F3098"/>
    <w:rsid w:val="27151820"/>
    <w:rsid w:val="271F19D9"/>
    <w:rsid w:val="2741256B"/>
    <w:rsid w:val="275A1718"/>
    <w:rsid w:val="275B2D9A"/>
    <w:rsid w:val="275D4D64"/>
    <w:rsid w:val="275E49DE"/>
    <w:rsid w:val="27624129"/>
    <w:rsid w:val="276854B7"/>
    <w:rsid w:val="276A122F"/>
    <w:rsid w:val="276F6846"/>
    <w:rsid w:val="27736336"/>
    <w:rsid w:val="27765E26"/>
    <w:rsid w:val="277B4F51"/>
    <w:rsid w:val="27822A1D"/>
    <w:rsid w:val="27892BD8"/>
    <w:rsid w:val="27914A0E"/>
    <w:rsid w:val="27BD11F7"/>
    <w:rsid w:val="27C6290A"/>
    <w:rsid w:val="27E25FF9"/>
    <w:rsid w:val="27ED433A"/>
    <w:rsid w:val="27EF25BB"/>
    <w:rsid w:val="27F54A58"/>
    <w:rsid w:val="27F97290"/>
    <w:rsid w:val="280C22E7"/>
    <w:rsid w:val="280E605F"/>
    <w:rsid w:val="281B0E8C"/>
    <w:rsid w:val="28360A20"/>
    <w:rsid w:val="28522D6B"/>
    <w:rsid w:val="2858552C"/>
    <w:rsid w:val="28716ED4"/>
    <w:rsid w:val="287265EE"/>
    <w:rsid w:val="28885E11"/>
    <w:rsid w:val="28905912"/>
    <w:rsid w:val="28927DB1"/>
    <w:rsid w:val="289504BB"/>
    <w:rsid w:val="2895452B"/>
    <w:rsid w:val="289947F7"/>
    <w:rsid w:val="28BA74E1"/>
    <w:rsid w:val="28BD72A1"/>
    <w:rsid w:val="28BE5EB5"/>
    <w:rsid w:val="28E33031"/>
    <w:rsid w:val="29114058"/>
    <w:rsid w:val="29154A1C"/>
    <w:rsid w:val="29194CBB"/>
    <w:rsid w:val="291C5BFE"/>
    <w:rsid w:val="29327033"/>
    <w:rsid w:val="296C74E1"/>
    <w:rsid w:val="29724526"/>
    <w:rsid w:val="297F5EFD"/>
    <w:rsid w:val="298F31CF"/>
    <w:rsid w:val="29A053DC"/>
    <w:rsid w:val="29C73EC4"/>
    <w:rsid w:val="29DC0FB3"/>
    <w:rsid w:val="29E277A3"/>
    <w:rsid w:val="29E614B4"/>
    <w:rsid w:val="29ED6EA3"/>
    <w:rsid w:val="29EF54DA"/>
    <w:rsid w:val="29FA0F90"/>
    <w:rsid w:val="2A05044B"/>
    <w:rsid w:val="2A07048D"/>
    <w:rsid w:val="2A1A56E3"/>
    <w:rsid w:val="2A1E771F"/>
    <w:rsid w:val="2A204819"/>
    <w:rsid w:val="2A292B60"/>
    <w:rsid w:val="2A2E3E41"/>
    <w:rsid w:val="2A3F69A3"/>
    <w:rsid w:val="2A8C716B"/>
    <w:rsid w:val="2A947F64"/>
    <w:rsid w:val="2A971938"/>
    <w:rsid w:val="2A981503"/>
    <w:rsid w:val="2AB3056F"/>
    <w:rsid w:val="2ABD4296"/>
    <w:rsid w:val="2AC12217"/>
    <w:rsid w:val="2AD1119C"/>
    <w:rsid w:val="2AD44C9E"/>
    <w:rsid w:val="2B02634F"/>
    <w:rsid w:val="2B146082"/>
    <w:rsid w:val="2B2008F3"/>
    <w:rsid w:val="2B2161DA"/>
    <w:rsid w:val="2B230073"/>
    <w:rsid w:val="2B2A5452"/>
    <w:rsid w:val="2B30453E"/>
    <w:rsid w:val="2B397896"/>
    <w:rsid w:val="2B471FB3"/>
    <w:rsid w:val="2B47441C"/>
    <w:rsid w:val="2B4C581C"/>
    <w:rsid w:val="2B4C75CA"/>
    <w:rsid w:val="2B54647E"/>
    <w:rsid w:val="2B620B9B"/>
    <w:rsid w:val="2B674A91"/>
    <w:rsid w:val="2B6A3EF4"/>
    <w:rsid w:val="2B6B129B"/>
    <w:rsid w:val="2B871F65"/>
    <w:rsid w:val="2BA61037"/>
    <w:rsid w:val="2BAB0C35"/>
    <w:rsid w:val="2BBC3D43"/>
    <w:rsid w:val="2BC52ED8"/>
    <w:rsid w:val="2BD1187D"/>
    <w:rsid w:val="2BDD5185"/>
    <w:rsid w:val="2BE124D6"/>
    <w:rsid w:val="2BF86275"/>
    <w:rsid w:val="2BFA6497"/>
    <w:rsid w:val="2BFB1B9B"/>
    <w:rsid w:val="2BFF288E"/>
    <w:rsid w:val="2C0E487F"/>
    <w:rsid w:val="2C1149CE"/>
    <w:rsid w:val="2C1A76C8"/>
    <w:rsid w:val="2C23785D"/>
    <w:rsid w:val="2C245E51"/>
    <w:rsid w:val="2C3A38C6"/>
    <w:rsid w:val="2C455E0C"/>
    <w:rsid w:val="2C4C3F30"/>
    <w:rsid w:val="2C5030EA"/>
    <w:rsid w:val="2C534988"/>
    <w:rsid w:val="2C602C01"/>
    <w:rsid w:val="2C6609A6"/>
    <w:rsid w:val="2C703E76"/>
    <w:rsid w:val="2C803D54"/>
    <w:rsid w:val="2C8A6AA3"/>
    <w:rsid w:val="2C966AF2"/>
    <w:rsid w:val="2C9E1DAA"/>
    <w:rsid w:val="2CAA34BC"/>
    <w:rsid w:val="2CAC3307"/>
    <w:rsid w:val="2CB9597D"/>
    <w:rsid w:val="2CC80ED2"/>
    <w:rsid w:val="2CCE2260"/>
    <w:rsid w:val="2CD051D7"/>
    <w:rsid w:val="2CE44ADD"/>
    <w:rsid w:val="2CEB598A"/>
    <w:rsid w:val="2CF12951"/>
    <w:rsid w:val="2D03015C"/>
    <w:rsid w:val="2D100452"/>
    <w:rsid w:val="2D173C07"/>
    <w:rsid w:val="2D401748"/>
    <w:rsid w:val="2D457C03"/>
    <w:rsid w:val="2D4B5A24"/>
    <w:rsid w:val="2D4D66C9"/>
    <w:rsid w:val="2D5B515A"/>
    <w:rsid w:val="2D7E5A35"/>
    <w:rsid w:val="2DCA6ECC"/>
    <w:rsid w:val="2DD425A1"/>
    <w:rsid w:val="2DDE79CB"/>
    <w:rsid w:val="2DE23AFC"/>
    <w:rsid w:val="2DE25FC3"/>
    <w:rsid w:val="2DE954FC"/>
    <w:rsid w:val="2DEC5F12"/>
    <w:rsid w:val="2DF8162E"/>
    <w:rsid w:val="2E0A0E72"/>
    <w:rsid w:val="2E2C723F"/>
    <w:rsid w:val="2E405189"/>
    <w:rsid w:val="2E415B63"/>
    <w:rsid w:val="2E444588"/>
    <w:rsid w:val="2E504BA3"/>
    <w:rsid w:val="2E6A7D67"/>
    <w:rsid w:val="2E707B11"/>
    <w:rsid w:val="2E750BE6"/>
    <w:rsid w:val="2E7D2441"/>
    <w:rsid w:val="2E814130"/>
    <w:rsid w:val="2E93029D"/>
    <w:rsid w:val="2E9A689E"/>
    <w:rsid w:val="2EA65243"/>
    <w:rsid w:val="2EDD3141"/>
    <w:rsid w:val="2EDD789D"/>
    <w:rsid w:val="2F0A5A38"/>
    <w:rsid w:val="2F1450EE"/>
    <w:rsid w:val="2F194722"/>
    <w:rsid w:val="2F260132"/>
    <w:rsid w:val="2F4033C5"/>
    <w:rsid w:val="2F470C98"/>
    <w:rsid w:val="2F502C30"/>
    <w:rsid w:val="2F5F5A23"/>
    <w:rsid w:val="2F62625B"/>
    <w:rsid w:val="2F634EE2"/>
    <w:rsid w:val="2F70607F"/>
    <w:rsid w:val="2F7075FF"/>
    <w:rsid w:val="2F9257C7"/>
    <w:rsid w:val="2F9432ED"/>
    <w:rsid w:val="2F94712A"/>
    <w:rsid w:val="2FBC071F"/>
    <w:rsid w:val="2FC62AB6"/>
    <w:rsid w:val="2FD13178"/>
    <w:rsid w:val="2FF65D56"/>
    <w:rsid w:val="30045212"/>
    <w:rsid w:val="300761B5"/>
    <w:rsid w:val="30162D9E"/>
    <w:rsid w:val="302D3993"/>
    <w:rsid w:val="30420F9B"/>
    <w:rsid w:val="304B335D"/>
    <w:rsid w:val="304C5976"/>
    <w:rsid w:val="30564A47"/>
    <w:rsid w:val="305D5602"/>
    <w:rsid w:val="3066697D"/>
    <w:rsid w:val="30787785"/>
    <w:rsid w:val="308F3F34"/>
    <w:rsid w:val="309317F7"/>
    <w:rsid w:val="3099133B"/>
    <w:rsid w:val="309F63EE"/>
    <w:rsid w:val="30A0033B"/>
    <w:rsid w:val="30A734F4"/>
    <w:rsid w:val="30C3032E"/>
    <w:rsid w:val="30D50061"/>
    <w:rsid w:val="30DE29C7"/>
    <w:rsid w:val="30E81B43"/>
    <w:rsid w:val="30EC01E6"/>
    <w:rsid w:val="310224D9"/>
    <w:rsid w:val="31077AEF"/>
    <w:rsid w:val="310E70CF"/>
    <w:rsid w:val="312B5ED3"/>
    <w:rsid w:val="31392979"/>
    <w:rsid w:val="31435E91"/>
    <w:rsid w:val="31476416"/>
    <w:rsid w:val="31592A40"/>
    <w:rsid w:val="3179279B"/>
    <w:rsid w:val="317D7134"/>
    <w:rsid w:val="318E776C"/>
    <w:rsid w:val="3196159F"/>
    <w:rsid w:val="31973569"/>
    <w:rsid w:val="3199690D"/>
    <w:rsid w:val="319C42F4"/>
    <w:rsid w:val="31A96F11"/>
    <w:rsid w:val="31AB00BC"/>
    <w:rsid w:val="31AD0696"/>
    <w:rsid w:val="31C0661C"/>
    <w:rsid w:val="31CF353E"/>
    <w:rsid w:val="31D668AF"/>
    <w:rsid w:val="31E57E30"/>
    <w:rsid w:val="31E9FDF9"/>
    <w:rsid w:val="31ED4A9E"/>
    <w:rsid w:val="320F4EAD"/>
    <w:rsid w:val="3216448E"/>
    <w:rsid w:val="321D581C"/>
    <w:rsid w:val="321E77E6"/>
    <w:rsid w:val="32230959"/>
    <w:rsid w:val="32290665"/>
    <w:rsid w:val="32513718"/>
    <w:rsid w:val="325C5B6E"/>
    <w:rsid w:val="326C67A7"/>
    <w:rsid w:val="32873093"/>
    <w:rsid w:val="3292040F"/>
    <w:rsid w:val="32A70C30"/>
    <w:rsid w:val="32AE391B"/>
    <w:rsid w:val="32B174FC"/>
    <w:rsid w:val="32B36CE5"/>
    <w:rsid w:val="32B617CD"/>
    <w:rsid w:val="32BC3A6E"/>
    <w:rsid w:val="32C91500"/>
    <w:rsid w:val="32CA3BD3"/>
    <w:rsid w:val="32D06D32"/>
    <w:rsid w:val="32DF2A2C"/>
    <w:rsid w:val="32E872AE"/>
    <w:rsid w:val="32EC3440"/>
    <w:rsid w:val="32FA3DAF"/>
    <w:rsid w:val="33046D8E"/>
    <w:rsid w:val="332826CA"/>
    <w:rsid w:val="333F5C66"/>
    <w:rsid w:val="3350577D"/>
    <w:rsid w:val="33596D28"/>
    <w:rsid w:val="3384518C"/>
    <w:rsid w:val="33971CCB"/>
    <w:rsid w:val="33AE5BFB"/>
    <w:rsid w:val="33B91574"/>
    <w:rsid w:val="33B976FC"/>
    <w:rsid w:val="33BE01F6"/>
    <w:rsid w:val="33C6593C"/>
    <w:rsid w:val="33D45AD3"/>
    <w:rsid w:val="33E10ACB"/>
    <w:rsid w:val="33EC194A"/>
    <w:rsid w:val="33F23FBB"/>
    <w:rsid w:val="34011416"/>
    <w:rsid w:val="34086568"/>
    <w:rsid w:val="340875A9"/>
    <w:rsid w:val="340F2BDD"/>
    <w:rsid w:val="341847E7"/>
    <w:rsid w:val="34201777"/>
    <w:rsid w:val="342310E4"/>
    <w:rsid w:val="34394463"/>
    <w:rsid w:val="343A7E80"/>
    <w:rsid w:val="344828F8"/>
    <w:rsid w:val="344D6161"/>
    <w:rsid w:val="34634E5B"/>
    <w:rsid w:val="347A51A8"/>
    <w:rsid w:val="34922D13"/>
    <w:rsid w:val="349E38A2"/>
    <w:rsid w:val="34D67F04"/>
    <w:rsid w:val="34D83C9F"/>
    <w:rsid w:val="34D95A2F"/>
    <w:rsid w:val="34ED2B7D"/>
    <w:rsid w:val="350A18BE"/>
    <w:rsid w:val="3515231E"/>
    <w:rsid w:val="35204BD0"/>
    <w:rsid w:val="35206064"/>
    <w:rsid w:val="352A51A4"/>
    <w:rsid w:val="352B20C4"/>
    <w:rsid w:val="35457A02"/>
    <w:rsid w:val="35523A2F"/>
    <w:rsid w:val="355C2AFF"/>
    <w:rsid w:val="355D2576"/>
    <w:rsid w:val="35675000"/>
    <w:rsid w:val="35784CD4"/>
    <w:rsid w:val="357EA0EA"/>
    <w:rsid w:val="35816ABF"/>
    <w:rsid w:val="35A02AEA"/>
    <w:rsid w:val="35B9585C"/>
    <w:rsid w:val="35BC17F0"/>
    <w:rsid w:val="35C0308E"/>
    <w:rsid w:val="35E13004"/>
    <w:rsid w:val="35E5140E"/>
    <w:rsid w:val="35F27FE9"/>
    <w:rsid w:val="36003D38"/>
    <w:rsid w:val="360311CD"/>
    <w:rsid w:val="360B3258"/>
    <w:rsid w:val="360F7B72"/>
    <w:rsid w:val="36160F00"/>
    <w:rsid w:val="3636665E"/>
    <w:rsid w:val="363A2F2C"/>
    <w:rsid w:val="364B0831"/>
    <w:rsid w:val="365C49EA"/>
    <w:rsid w:val="365E28A7"/>
    <w:rsid w:val="36632AEA"/>
    <w:rsid w:val="366D4452"/>
    <w:rsid w:val="36740975"/>
    <w:rsid w:val="368220F2"/>
    <w:rsid w:val="36877708"/>
    <w:rsid w:val="36916FED"/>
    <w:rsid w:val="36BDEE27"/>
    <w:rsid w:val="36C33119"/>
    <w:rsid w:val="36C46BAE"/>
    <w:rsid w:val="36C72189"/>
    <w:rsid w:val="36CA64AC"/>
    <w:rsid w:val="36CC2719"/>
    <w:rsid w:val="36CE2592"/>
    <w:rsid w:val="36D6162D"/>
    <w:rsid w:val="36DB5CA6"/>
    <w:rsid w:val="36E65393"/>
    <w:rsid w:val="36F17277"/>
    <w:rsid w:val="36F45348"/>
    <w:rsid w:val="370451FC"/>
    <w:rsid w:val="37111DD3"/>
    <w:rsid w:val="371C0492"/>
    <w:rsid w:val="37297735"/>
    <w:rsid w:val="37321572"/>
    <w:rsid w:val="373C2F97"/>
    <w:rsid w:val="37474C07"/>
    <w:rsid w:val="375717D0"/>
    <w:rsid w:val="37575C49"/>
    <w:rsid w:val="37692A49"/>
    <w:rsid w:val="37765966"/>
    <w:rsid w:val="37802DC5"/>
    <w:rsid w:val="378400EB"/>
    <w:rsid w:val="37C77085"/>
    <w:rsid w:val="37C8447C"/>
    <w:rsid w:val="37D72911"/>
    <w:rsid w:val="37DC1CD5"/>
    <w:rsid w:val="37DF5322"/>
    <w:rsid w:val="37E8309F"/>
    <w:rsid w:val="37EB6DC9"/>
    <w:rsid w:val="37EC38F1"/>
    <w:rsid w:val="37F012DD"/>
    <w:rsid w:val="37FA5B9D"/>
    <w:rsid w:val="37FB65FF"/>
    <w:rsid w:val="37FD75D1"/>
    <w:rsid w:val="38196A86"/>
    <w:rsid w:val="383F1C98"/>
    <w:rsid w:val="38476878"/>
    <w:rsid w:val="38523D46"/>
    <w:rsid w:val="38540A81"/>
    <w:rsid w:val="385C2E16"/>
    <w:rsid w:val="38673C95"/>
    <w:rsid w:val="386C1A40"/>
    <w:rsid w:val="389C0B0B"/>
    <w:rsid w:val="38A26A7B"/>
    <w:rsid w:val="38BD6321"/>
    <w:rsid w:val="38BF6A16"/>
    <w:rsid w:val="38C369F1"/>
    <w:rsid w:val="38D24458"/>
    <w:rsid w:val="38D359D5"/>
    <w:rsid w:val="38E057F5"/>
    <w:rsid w:val="38E250CA"/>
    <w:rsid w:val="391060DB"/>
    <w:rsid w:val="3916629D"/>
    <w:rsid w:val="39190AC0"/>
    <w:rsid w:val="39241B86"/>
    <w:rsid w:val="392B4CC2"/>
    <w:rsid w:val="392C6D9B"/>
    <w:rsid w:val="393022D9"/>
    <w:rsid w:val="393D2C48"/>
    <w:rsid w:val="395D3306"/>
    <w:rsid w:val="396C0E37"/>
    <w:rsid w:val="397A13EA"/>
    <w:rsid w:val="397C551E"/>
    <w:rsid w:val="39912B88"/>
    <w:rsid w:val="39990507"/>
    <w:rsid w:val="39A405D1"/>
    <w:rsid w:val="39A6259B"/>
    <w:rsid w:val="39A91C53"/>
    <w:rsid w:val="39BB7E3A"/>
    <w:rsid w:val="39BC1DBE"/>
    <w:rsid w:val="39F0038E"/>
    <w:rsid w:val="3A086DB2"/>
    <w:rsid w:val="3A105C66"/>
    <w:rsid w:val="3A1C4154"/>
    <w:rsid w:val="3A290D5D"/>
    <w:rsid w:val="3A3132C3"/>
    <w:rsid w:val="3A466622"/>
    <w:rsid w:val="3A502507"/>
    <w:rsid w:val="3A5B15D7"/>
    <w:rsid w:val="3AA64400"/>
    <w:rsid w:val="3AA74337"/>
    <w:rsid w:val="3AC151B3"/>
    <w:rsid w:val="3AC26204"/>
    <w:rsid w:val="3AC428AC"/>
    <w:rsid w:val="3AC76C6D"/>
    <w:rsid w:val="3ACE1191"/>
    <w:rsid w:val="3AE74C19"/>
    <w:rsid w:val="3AFA4934"/>
    <w:rsid w:val="3B1D063B"/>
    <w:rsid w:val="3B1F0857"/>
    <w:rsid w:val="3B225C51"/>
    <w:rsid w:val="3B227CE0"/>
    <w:rsid w:val="3B263F17"/>
    <w:rsid w:val="3B2B03C4"/>
    <w:rsid w:val="3B2E2848"/>
    <w:rsid w:val="3B2F3B39"/>
    <w:rsid w:val="3B4C7172"/>
    <w:rsid w:val="3B524A8E"/>
    <w:rsid w:val="3B716BD9"/>
    <w:rsid w:val="3B8133E2"/>
    <w:rsid w:val="3B88345B"/>
    <w:rsid w:val="3B932030"/>
    <w:rsid w:val="3B9455B3"/>
    <w:rsid w:val="3B9558B8"/>
    <w:rsid w:val="3BAB20EB"/>
    <w:rsid w:val="3BAE4FCF"/>
    <w:rsid w:val="3BBC60A6"/>
    <w:rsid w:val="3BCC3E0F"/>
    <w:rsid w:val="3BD00368"/>
    <w:rsid w:val="3BD900E0"/>
    <w:rsid w:val="3BD916CB"/>
    <w:rsid w:val="3BE45E43"/>
    <w:rsid w:val="3BFF733B"/>
    <w:rsid w:val="3C0D6505"/>
    <w:rsid w:val="3C184ED4"/>
    <w:rsid w:val="3C1E46D5"/>
    <w:rsid w:val="3C1F591A"/>
    <w:rsid w:val="3C2854E9"/>
    <w:rsid w:val="3C2E0F2B"/>
    <w:rsid w:val="3C4E0CC8"/>
    <w:rsid w:val="3C5F4C83"/>
    <w:rsid w:val="3C6027B0"/>
    <w:rsid w:val="3C6B7ACC"/>
    <w:rsid w:val="3C742DB0"/>
    <w:rsid w:val="3C7F70D3"/>
    <w:rsid w:val="3C9B5B15"/>
    <w:rsid w:val="3CB15FCA"/>
    <w:rsid w:val="3CC03974"/>
    <w:rsid w:val="3CC739C6"/>
    <w:rsid w:val="3CDD2778"/>
    <w:rsid w:val="3CE820FB"/>
    <w:rsid w:val="3D031E2F"/>
    <w:rsid w:val="3D070254"/>
    <w:rsid w:val="3D1E069A"/>
    <w:rsid w:val="3D2A5291"/>
    <w:rsid w:val="3D2C1009"/>
    <w:rsid w:val="3D314871"/>
    <w:rsid w:val="3D3A646C"/>
    <w:rsid w:val="3D4D2D2E"/>
    <w:rsid w:val="3D532A3A"/>
    <w:rsid w:val="3D613D22"/>
    <w:rsid w:val="3D64371F"/>
    <w:rsid w:val="3D70539A"/>
    <w:rsid w:val="3D78424E"/>
    <w:rsid w:val="3D7D1865"/>
    <w:rsid w:val="3D812C9C"/>
    <w:rsid w:val="3D9041D0"/>
    <w:rsid w:val="3D976D74"/>
    <w:rsid w:val="3DB4423A"/>
    <w:rsid w:val="3DC70D32"/>
    <w:rsid w:val="3DD27E02"/>
    <w:rsid w:val="3DD37CB9"/>
    <w:rsid w:val="3DE051EE"/>
    <w:rsid w:val="3DE61E54"/>
    <w:rsid w:val="3DEE6A01"/>
    <w:rsid w:val="3DF44CC0"/>
    <w:rsid w:val="3DF5C06B"/>
    <w:rsid w:val="3DFC7986"/>
    <w:rsid w:val="3DFF4855"/>
    <w:rsid w:val="3E0C0BC5"/>
    <w:rsid w:val="3E0E03E0"/>
    <w:rsid w:val="3E2C6DE7"/>
    <w:rsid w:val="3E37026C"/>
    <w:rsid w:val="3E3839DE"/>
    <w:rsid w:val="3E5C76CC"/>
    <w:rsid w:val="3E607791"/>
    <w:rsid w:val="3E66679D"/>
    <w:rsid w:val="3E683F05"/>
    <w:rsid w:val="3E6D498B"/>
    <w:rsid w:val="3E6E464D"/>
    <w:rsid w:val="3E6E73FF"/>
    <w:rsid w:val="3E7F6A62"/>
    <w:rsid w:val="3E80785E"/>
    <w:rsid w:val="3E976E68"/>
    <w:rsid w:val="3E994DA1"/>
    <w:rsid w:val="3E9C21BE"/>
    <w:rsid w:val="3EA254A4"/>
    <w:rsid w:val="3EA3354D"/>
    <w:rsid w:val="3EA77D27"/>
    <w:rsid w:val="3EB5502E"/>
    <w:rsid w:val="3ED90D1D"/>
    <w:rsid w:val="3EEA117C"/>
    <w:rsid w:val="3EED49AB"/>
    <w:rsid w:val="3EEF6A08"/>
    <w:rsid w:val="3EF13F15"/>
    <w:rsid w:val="3F0F473E"/>
    <w:rsid w:val="3F211237"/>
    <w:rsid w:val="3F2325EB"/>
    <w:rsid w:val="3F286E52"/>
    <w:rsid w:val="3F400D9C"/>
    <w:rsid w:val="3F5A2BE5"/>
    <w:rsid w:val="3F685210"/>
    <w:rsid w:val="3F79605C"/>
    <w:rsid w:val="3F7A1C07"/>
    <w:rsid w:val="3F8151D7"/>
    <w:rsid w:val="3F88541E"/>
    <w:rsid w:val="3F9B2476"/>
    <w:rsid w:val="3FA05CDE"/>
    <w:rsid w:val="3FAC745B"/>
    <w:rsid w:val="3FAE3F57"/>
    <w:rsid w:val="3FB53538"/>
    <w:rsid w:val="3FC410CC"/>
    <w:rsid w:val="3FC44B7C"/>
    <w:rsid w:val="3FCD5A10"/>
    <w:rsid w:val="3FD15E98"/>
    <w:rsid w:val="3FE059F3"/>
    <w:rsid w:val="3FE536F1"/>
    <w:rsid w:val="3FE54CE7"/>
    <w:rsid w:val="3FFB1FD2"/>
    <w:rsid w:val="400D3374"/>
    <w:rsid w:val="40270774"/>
    <w:rsid w:val="40331C10"/>
    <w:rsid w:val="40375844"/>
    <w:rsid w:val="40386756"/>
    <w:rsid w:val="404A7629"/>
    <w:rsid w:val="404F0677"/>
    <w:rsid w:val="40731FC3"/>
    <w:rsid w:val="407C5E04"/>
    <w:rsid w:val="407F6327"/>
    <w:rsid w:val="408D0A8F"/>
    <w:rsid w:val="40970E8F"/>
    <w:rsid w:val="40A12470"/>
    <w:rsid w:val="40AB493B"/>
    <w:rsid w:val="40B1759F"/>
    <w:rsid w:val="40B21825"/>
    <w:rsid w:val="40B34F5C"/>
    <w:rsid w:val="40B401D2"/>
    <w:rsid w:val="40C024EF"/>
    <w:rsid w:val="40CB6D8B"/>
    <w:rsid w:val="40EB4D15"/>
    <w:rsid w:val="40ED0AAF"/>
    <w:rsid w:val="40FE2CBD"/>
    <w:rsid w:val="411078E2"/>
    <w:rsid w:val="41110C42"/>
    <w:rsid w:val="41184F31"/>
    <w:rsid w:val="41273B47"/>
    <w:rsid w:val="413A0B2D"/>
    <w:rsid w:val="41410DFB"/>
    <w:rsid w:val="41434B73"/>
    <w:rsid w:val="414549F8"/>
    <w:rsid w:val="414B4683"/>
    <w:rsid w:val="41534C31"/>
    <w:rsid w:val="4162324B"/>
    <w:rsid w:val="417D4941"/>
    <w:rsid w:val="417E7959"/>
    <w:rsid w:val="41A144B5"/>
    <w:rsid w:val="41A37D9D"/>
    <w:rsid w:val="41AA233E"/>
    <w:rsid w:val="41AC2719"/>
    <w:rsid w:val="41B17D2F"/>
    <w:rsid w:val="41BD2B78"/>
    <w:rsid w:val="41C23CEA"/>
    <w:rsid w:val="41CB6863"/>
    <w:rsid w:val="41DA54D8"/>
    <w:rsid w:val="41EA1493"/>
    <w:rsid w:val="41F52311"/>
    <w:rsid w:val="41F83BB0"/>
    <w:rsid w:val="41FA1D1A"/>
    <w:rsid w:val="41FB4946"/>
    <w:rsid w:val="42181B5C"/>
    <w:rsid w:val="4226071D"/>
    <w:rsid w:val="422944D2"/>
    <w:rsid w:val="4235280B"/>
    <w:rsid w:val="42446DF5"/>
    <w:rsid w:val="42537038"/>
    <w:rsid w:val="427E5C8F"/>
    <w:rsid w:val="42847921"/>
    <w:rsid w:val="428F7734"/>
    <w:rsid w:val="429A6B0D"/>
    <w:rsid w:val="42A44BF6"/>
    <w:rsid w:val="42A67168"/>
    <w:rsid w:val="42B20202"/>
    <w:rsid w:val="42BA2C13"/>
    <w:rsid w:val="42C13E4F"/>
    <w:rsid w:val="42CE66BF"/>
    <w:rsid w:val="42D114B9"/>
    <w:rsid w:val="42EB7271"/>
    <w:rsid w:val="42ED4D97"/>
    <w:rsid w:val="42F36125"/>
    <w:rsid w:val="42FB61C5"/>
    <w:rsid w:val="43092A55"/>
    <w:rsid w:val="43147B68"/>
    <w:rsid w:val="431C14C4"/>
    <w:rsid w:val="43212C92"/>
    <w:rsid w:val="43273D3A"/>
    <w:rsid w:val="43287980"/>
    <w:rsid w:val="432A1125"/>
    <w:rsid w:val="432C04FE"/>
    <w:rsid w:val="434263FD"/>
    <w:rsid w:val="435E3EE6"/>
    <w:rsid w:val="437454B8"/>
    <w:rsid w:val="437E6C9A"/>
    <w:rsid w:val="438C2802"/>
    <w:rsid w:val="438C45B0"/>
    <w:rsid w:val="438F40A0"/>
    <w:rsid w:val="43927EEA"/>
    <w:rsid w:val="43A85B37"/>
    <w:rsid w:val="43C114AA"/>
    <w:rsid w:val="43C67EF7"/>
    <w:rsid w:val="43D45F57"/>
    <w:rsid w:val="43D83C99"/>
    <w:rsid w:val="43EB474B"/>
    <w:rsid w:val="43F166C7"/>
    <w:rsid w:val="43FD6B2C"/>
    <w:rsid w:val="4416656F"/>
    <w:rsid w:val="44202F4A"/>
    <w:rsid w:val="442A7756"/>
    <w:rsid w:val="44426CAB"/>
    <w:rsid w:val="44492562"/>
    <w:rsid w:val="44586B88"/>
    <w:rsid w:val="445A46AE"/>
    <w:rsid w:val="447D2BAF"/>
    <w:rsid w:val="448636F5"/>
    <w:rsid w:val="448742A8"/>
    <w:rsid w:val="44892A0A"/>
    <w:rsid w:val="448B0D0B"/>
    <w:rsid w:val="449044F8"/>
    <w:rsid w:val="44906321"/>
    <w:rsid w:val="449C4522"/>
    <w:rsid w:val="44A8366B"/>
    <w:rsid w:val="44AB315B"/>
    <w:rsid w:val="44AC042C"/>
    <w:rsid w:val="44BD15A5"/>
    <w:rsid w:val="44C9538F"/>
    <w:rsid w:val="44CA288B"/>
    <w:rsid w:val="44D206E8"/>
    <w:rsid w:val="44D235CE"/>
    <w:rsid w:val="44D77AAC"/>
    <w:rsid w:val="44DB7445"/>
    <w:rsid w:val="44E13032"/>
    <w:rsid w:val="44F56185"/>
    <w:rsid w:val="44F95E3B"/>
    <w:rsid w:val="450136D2"/>
    <w:rsid w:val="45034D45"/>
    <w:rsid w:val="450C66C4"/>
    <w:rsid w:val="450E5498"/>
    <w:rsid w:val="450F2769"/>
    <w:rsid w:val="452314A3"/>
    <w:rsid w:val="453F0F59"/>
    <w:rsid w:val="4541257C"/>
    <w:rsid w:val="45525385"/>
    <w:rsid w:val="455530C7"/>
    <w:rsid w:val="4557347D"/>
    <w:rsid w:val="455E3D2A"/>
    <w:rsid w:val="456C2B47"/>
    <w:rsid w:val="458A0A07"/>
    <w:rsid w:val="458A4B1F"/>
    <w:rsid w:val="458C4D3B"/>
    <w:rsid w:val="45997458"/>
    <w:rsid w:val="459B4F7E"/>
    <w:rsid w:val="45AA1D44"/>
    <w:rsid w:val="45B95404"/>
    <w:rsid w:val="45BC6CA2"/>
    <w:rsid w:val="45CC5137"/>
    <w:rsid w:val="45D1274E"/>
    <w:rsid w:val="45D52EF7"/>
    <w:rsid w:val="45E74EF6"/>
    <w:rsid w:val="45F621B4"/>
    <w:rsid w:val="46004DE1"/>
    <w:rsid w:val="462176BD"/>
    <w:rsid w:val="463B2A6B"/>
    <w:rsid w:val="464363C6"/>
    <w:rsid w:val="465A4338"/>
    <w:rsid w:val="46647A66"/>
    <w:rsid w:val="467A0A8A"/>
    <w:rsid w:val="46887D5D"/>
    <w:rsid w:val="468A0B4E"/>
    <w:rsid w:val="468A6DA0"/>
    <w:rsid w:val="468E3B0A"/>
    <w:rsid w:val="469B1F82"/>
    <w:rsid w:val="46A2233C"/>
    <w:rsid w:val="46A61E2C"/>
    <w:rsid w:val="46AA72F1"/>
    <w:rsid w:val="46AF2A6D"/>
    <w:rsid w:val="46BD7176"/>
    <w:rsid w:val="46D21FD3"/>
    <w:rsid w:val="46D4690C"/>
    <w:rsid w:val="46E35F76"/>
    <w:rsid w:val="46E42955"/>
    <w:rsid w:val="47025732"/>
    <w:rsid w:val="470B401E"/>
    <w:rsid w:val="471473F3"/>
    <w:rsid w:val="471C3E9C"/>
    <w:rsid w:val="474D6E3D"/>
    <w:rsid w:val="47594EAF"/>
    <w:rsid w:val="47612B67"/>
    <w:rsid w:val="4765132F"/>
    <w:rsid w:val="47685334"/>
    <w:rsid w:val="476D1252"/>
    <w:rsid w:val="476F5AB7"/>
    <w:rsid w:val="477626C0"/>
    <w:rsid w:val="47775577"/>
    <w:rsid w:val="477B5067"/>
    <w:rsid w:val="477E6905"/>
    <w:rsid w:val="478707C4"/>
    <w:rsid w:val="479928B9"/>
    <w:rsid w:val="47B265AF"/>
    <w:rsid w:val="47BE31A6"/>
    <w:rsid w:val="47C14F45"/>
    <w:rsid w:val="47C84E9C"/>
    <w:rsid w:val="47CB7671"/>
    <w:rsid w:val="47CD5C61"/>
    <w:rsid w:val="47D77DC3"/>
    <w:rsid w:val="47EF335F"/>
    <w:rsid w:val="481D46A7"/>
    <w:rsid w:val="48231FD9"/>
    <w:rsid w:val="48297C9A"/>
    <w:rsid w:val="482C618B"/>
    <w:rsid w:val="48401E0D"/>
    <w:rsid w:val="48587156"/>
    <w:rsid w:val="486D24D6"/>
    <w:rsid w:val="48735D3E"/>
    <w:rsid w:val="48770286"/>
    <w:rsid w:val="487F59B9"/>
    <w:rsid w:val="48825F81"/>
    <w:rsid w:val="489F2FD7"/>
    <w:rsid w:val="48AC2FFE"/>
    <w:rsid w:val="48BD62E3"/>
    <w:rsid w:val="48E5580A"/>
    <w:rsid w:val="48E92F31"/>
    <w:rsid w:val="48F7646A"/>
    <w:rsid w:val="48F90C2A"/>
    <w:rsid w:val="490E5A67"/>
    <w:rsid w:val="49121BEA"/>
    <w:rsid w:val="492928A1"/>
    <w:rsid w:val="494A2FCD"/>
    <w:rsid w:val="494D47E1"/>
    <w:rsid w:val="495C2C76"/>
    <w:rsid w:val="49655F9F"/>
    <w:rsid w:val="49667651"/>
    <w:rsid w:val="496B4C67"/>
    <w:rsid w:val="496E6505"/>
    <w:rsid w:val="497E66CB"/>
    <w:rsid w:val="49A62736"/>
    <w:rsid w:val="49A90C47"/>
    <w:rsid w:val="49AA19C3"/>
    <w:rsid w:val="49AF07B7"/>
    <w:rsid w:val="49C32CF5"/>
    <w:rsid w:val="49ED6FE3"/>
    <w:rsid w:val="49F509D5"/>
    <w:rsid w:val="4A084BAC"/>
    <w:rsid w:val="4A08695A"/>
    <w:rsid w:val="4A0D17BE"/>
    <w:rsid w:val="4A123590"/>
    <w:rsid w:val="4A246FE7"/>
    <w:rsid w:val="4A274E60"/>
    <w:rsid w:val="4A34702F"/>
    <w:rsid w:val="4A35133E"/>
    <w:rsid w:val="4A372B97"/>
    <w:rsid w:val="4A4E2254"/>
    <w:rsid w:val="4A5C2802"/>
    <w:rsid w:val="4A605AF9"/>
    <w:rsid w:val="4A642AD5"/>
    <w:rsid w:val="4A79035E"/>
    <w:rsid w:val="4A7D6C3A"/>
    <w:rsid w:val="4A802994"/>
    <w:rsid w:val="4A8C5634"/>
    <w:rsid w:val="4AA246B9"/>
    <w:rsid w:val="4AA67450"/>
    <w:rsid w:val="4AA83FBD"/>
    <w:rsid w:val="4AB05306"/>
    <w:rsid w:val="4AB368C6"/>
    <w:rsid w:val="4AB77C70"/>
    <w:rsid w:val="4AC30AA9"/>
    <w:rsid w:val="4AC8380F"/>
    <w:rsid w:val="4ACA0C15"/>
    <w:rsid w:val="4ACF0F07"/>
    <w:rsid w:val="4AD25CC3"/>
    <w:rsid w:val="4AD7736C"/>
    <w:rsid w:val="4AD8457E"/>
    <w:rsid w:val="4B0233A9"/>
    <w:rsid w:val="4B146C4C"/>
    <w:rsid w:val="4B1D4687"/>
    <w:rsid w:val="4B1F5D09"/>
    <w:rsid w:val="4B58121B"/>
    <w:rsid w:val="4B58746D"/>
    <w:rsid w:val="4B5F25AA"/>
    <w:rsid w:val="4B5F6A3F"/>
    <w:rsid w:val="4B771FE9"/>
    <w:rsid w:val="4B8B3F7D"/>
    <w:rsid w:val="4BA54641"/>
    <w:rsid w:val="4BC26F3C"/>
    <w:rsid w:val="4BC40805"/>
    <w:rsid w:val="4BD05255"/>
    <w:rsid w:val="4BD56694"/>
    <w:rsid w:val="4BDA7AC4"/>
    <w:rsid w:val="4BE86A43"/>
    <w:rsid w:val="4BFA2225"/>
    <w:rsid w:val="4C0342AF"/>
    <w:rsid w:val="4C110C67"/>
    <w:rsid w:val="4C18224A"/>
    <w:rsid w:val="4C3479F8"/>
    <w:rsid w:val="4C583BC9"/>
    <w:rsid w:val="4C5F318E"/>
    <w:rsid w:val="4C742085"/>
    <w:rsid w:val="4C8049A8"/>
    <w:rsid w:val="4C8C73CE"/>
    <w:rsid w:val="4C9F0B13"/>
    <w:rsid w:val="4CAA7866"/>
    <w:rsid w:val="4CAA7DEC"/>
    <w:rsid w:val="4CBE77A4"/>
    <w:rsid w:val="4CC31384"/>
    <w:rsid w:val="4CC36B68"/>
    <w:rsid w:val="4CD15729"/>
    <w:rsid w:val="4CD362CA"/>
    <w:rsid w:val="4CD90E06"/>
    <w:rsid w:val="4CDF7E46"/>
    <w:rsid w:val="4CE251D5"/>
    <w:rsid w:val="4CE54DA4"/>
    <w:rsid w:val="4D062959"/>
    <w:rsid w:val="4D0F6FE0"/>
    <w:rsid w:val="4D371F6E"/>
    <w:rsid w:val="4D397096"/>
    <w:rsid w:val="4D477F55"/>
    <w:rsid w:val="4D597AF4"/>
    <w:rsid w:val="4D5A18E8"/>
    <w:rsid w:val="4D624F2A"/>
    <w:rsid w:val="4D647CE9"/>
    <w:rsid w:val="4D7029CB"/>
    <w:rsid w:val="4D8207D1"/>
    <w:rsid w:val="4D825C2E"/>
    <w:rsid w:val="4D9303E1"/>
    <w:rsid w:val="4D9C5D37"/>
    <w:rsid w:val="4DB0533F"/>
    <w:rsid w:val="4DC5749E"/>
    <w:rsid w:val="4DCB4AEF"/>
    <w:rsid w:val="4DD252B5"/>
    <w:rsid w:val="4DDE1EAC"/>
    <w:rsid w:val="4DE80046"/>
    <w:rsid w:val="4DE95E4E"/>
    <w:rsid w:val="4E123FC4"/>
    <w:rsid w:val="4E147B0D"/>
    <w:rsid w:val="4E2B70BB"/>
    <w:rsid w:val="4E2D698F"/>
    <w:rsid w:val="4E310806"/>
    <w:rsid w:val="4E353A96"/>
    <w:rsid w:val="4E3A10AC"/>
    <w:rsid w:val="4E4365CB"/>
    <w:rsid w:val="4E537D74"/>
    <w:rsid w:val="4E577EB0"/>
    <w:rsid w:val="4E5E123E"/>
    <w:rsid w:val="4E773F89"/>
    <w:rsid w:val="4E7F1A99"/>
    <w:rsid w:val="4E807407"/>
    <w:rsid w:val="4E850579"/>
    <w:rsid w:val="4E8572ED"/>
    <w:rsid w:val="4E9D1D67"/>
    <w:rsid w:val="4EA76741"/>
    <w:rsid w:val="4EAB7E41"/>
    <w:rsid w:val="4EBA2F55"/>
    <w:rsid w:val="4EC217CD"/>
    <w:rsid w:val="4EC578F6"/>
    <w:rsid w:val="4ED212E5"/>
    <w:rsid w:val="4ED81994"/>
    <w:rsid w:val="4EE055BE"/>
    <w:rsid w:val="4EE77716"/>
    <w:rsid w:val="4EF02A66"/>
    <w:rsid w:val="4EF467EB"/>
    <w:rsid w:val="4EFB4816"/>
    <w:rsid w:val="4F041BE5"/>
    <w:rsid w:val="4F0A2F17"/>
    <w:rsid w:val="4F0C36ED"/>
    <w:rsid w:val="4F1813ED"/>
    <w:rsid w:val="4F1C3127"/>
    <w:rsid w:val="4F204746"/>
    <w:rsid w:val="4F3320FB"/>
    <w:rsid w:val="4F367AC5"/>
    <w:rsid w:val="4F3A121F"/>
    <w:rsid w:val="4F447633"/>
    <w:rsid w:val="4F493C9D"/>
    <w:rsid w:val="4F5405C8"/>
    <w:rsid w:val="4F6F4D85"/>
    <w:rsid w:val="4F75062E"/>
    <w:rsid w:val="4F776199"/>
    <w:rsid w:val="4F7D1B0B"/>
    <w:rsid w:val="4F8E5B53"/>
    <w:rsid w:val="4FAD5FDA"/>
    <w:rsid w:val="4FB05716"/>
    <w:rsid w:val="4FCF1453"/>
    <w:rsid w:val="4FD6416C"/>
    <w:rsid w:val="4FD712A8"/>
    <w:rsid w:val="4FD80CA0"/>
    <w:rsid w:val="4FE63299"/>
    <w:rsid w:val="4FE65048"/>
    <w:rsid w:val="4FF3763E"/>
    <w:rsid w:val="5008608D"/>
    <w:rsid w:val="50106933"/>
    <w:rsid w:val="501673CB"/>
    <w:rsid w:val="5018635D"/>
    <w:rsid w:val="501871CB"/>
    <w:rsid w:val="50255F7A"/>
    <w:rsid w:val="502C496B"/>
    <w:rsid w:val="503C110B"/>
    <w:rsid w:val="504D156B"/>
    <w:rsid w:val="506810AB"/>
    <w:rsid w:val="50687CFD"/>
    <w:rsid w:val="5075461D"/>
    <w:rsid w:val="507C1E50"/>
    <w:rsid w:val="50AA3F1E"/>
    <w:rsid w:val="50AA7E30"/>
    <w:rsid w:val="50B37E70"/>
    <w:rsid w:val="50B52C6C"/>
    <w:rsid w:val="50CD6207"/>
    <w:rsid w:val="50E07B05"/>
    <w:rsid w:val="50FB453F"/>
    <w:rsid w:val="51044B29"/>
    <w:rsid w:val="5119769F"/>
    <w:rsid w:val="512B716F"/>
    <w:rsid w:val="512E4EF8"/>
    <w:rsid w:val="51307C7F"/>
    <w:rsid w:val="51343C8C"/>
    <w:rsid w:val="51453FF0"/>
    <w:rsid w:val="514F4ED3"/>
    <w:rsid w:val="51600E2A"/>
    <w:rsid w:val="51660AE2"/>
    <w:rsid w:val="5167665C"/>
    <w:rsid w:val="518A5142"/>
    <w:rsid w:val="51935982"/>
    <w:rsid w:val="51961BF6"/>
    <w:rsid w:val="519D5BDA"/>
    <w:rsid w:val="51A83C79"/>
    <w:rsid w:val="51AF7DB0"/>
    <w:rsid w:val="51C21FC2"/>
    <w:rsid w:val="51C82CAC"/>
    <w:rsid w:val="51CA3B38"/>
    <w:rsid w:val="51CA4B61"/>
    <w:rsid w:val="51CB2747"/>
    <w:rsid w:val="51DA5080"/>
    <w:rsid w:val="51E16481"/>
    <w:rsid w:val="51E84A0D"/>
    <w:rsid w:val="52020133"/>
    <w:rsid w:val="52021EE1"/>
    <w:rsid w:val="520B699C"/>
    <w:rsid w:val="520C2D5F"/>
    <w:rsid w:val="521B32F3"/>
    <w:rsid w:val="521F6F37"/>
    <w:rsid w:val="52262073"/>
    <w:rsid w:val="522B14A2"/>
    <w:rsid w:val="523C1897"/>
    <w:rsid w:val="523D116B"/>
    <w:rsid w:val="524758B6"/>
    <w:rsid w:val="526F7C67"/>
    <w:rsid w:val="527252B8"/>
    <w:rsid w:val="527872A3"/>
    <w:rsid w:val="52875F4B"/>
    <w:rsid w:val="528D3EA0"/>
    <w:rsid w:val="52946FDD"/>
    <w:rsid w:val="529C0587"/>
    <w:rsid w:val="52A64F62"/>
    <w:rsid w:val="52B0193D"/>
    <w:rsid w:val="52B35062"/>
    <w:rsid w:val="52B94123"/>
    <w:rsid w:val="52C97A4D"/>
    <w:rsid w:val="52D57EE1"/>
    <w:rsid w:val="52DA79B9"/>
    <w:rsid w:val="52DB7417"/>
    <w:rsid w:val="52EA3848"/>
    <w:rsid w:val="52EA5D2F"/>
    <w:rsid w:val="52F12681"/>
    <w:rsid w:val="52F17409"/>
    <w:rsid w:val="52F65EE9"/>
    <w:rsid w:val="52FF78E7"/>
    <w:rsid w:val="53175041"/>
    <w:rsid w:val="532540D9"/>
    <w:rsid w:val="53334A48"/>
    <w:rsid w:val="533B38FC"/>
    <w:rsid w:val="5345477B"/>
    <w:rsid w:val="53456529"/>
    <w:rsid w:val="534A3B3F"/>
    <w:rsid w:val="535B50B8"/>
    <w:rsid w:val="536A2433"/>
    <w:rsid w:val="536F0699"/>
    <w:rsid w:val="538A6632"/>
    <w:rsid w:val="53A45945"/>
    <w:rsid w:val="53A771E4"/>
    <w:rsid w:val="53A80081"/>
    <w:rsid w:val="53B568D6"/>
    <w:rsid w:val="53B94AEA"/>
    <w:rsid w:val="53BF62DB"/>
    <w:rsid w:val="53C2102F"/>
    <w:rsid w:val="53C22A2C"/>
    <w:rsid w:val="53CB7D68"/>
    <w:rsid w:val="53DE62D7"/>
    <w:rsid w:val="53F8359B"/>
    <w:rsid w:val="54290156"/>
    <w:rsid w:val="542E3BC1"/>
    <w:rsid w:val="543B2B99"/>
    <w:rsid w:val="544F103E"/>
    <w:rsid w:val="545509EE"/>
    <w:rsid w:val="54600937"/>
    <w:rsid w:val="54615FF5"/>
    <w:rsid w:val="546450D5"/>
    <w:rsid w:val="547C41CC"/>
    <w:rsid w:val="547F2325"/>
    <w:rsid w:val="548870F3"/>
    <w:rsid w:val="549F4D8F"/>
    <w:rsid w:val="54B30FDA"/>
    <w:rsid w:val="54B43966"/>
    <w:rsid w:val="54BE4DC8"/>
    <w:rsid w:val="54C55B73"/>
    <w:rsid w:val="54C66D1A"/>
    <w:rsid w:val="54F275D1"/>
    <w:rsid w:val="54F71AA5"/>
    <w:rsid w:val="54FA45B8"/>
    <w:rsid w:val="54FE1085"/>
    <w:rsid w:val="55004755"/>
    <w:rsid w:val="550F7B88"/>
    <w:rsid w:val="551D7314"/>
    <w:rsid w:val="5536095F"/>
    <w:rsid w:val="55520066"/>
    <w:rsid w:val="55775A2B"/>
    <w:rsid w:val="55A47054"/>
    <w:rsid w:val="55C4407D"/>
    <w:rsid w:val="55C61B82"/>
    <w:rsid w:val="55C9101E"/>
    <w:rsid w:val="55CF73AA"/>
    <w:rsid w:val="55D032AB"/>
    <w:rsid w:val="55D63DC4"/>
    <w:rsid w:val="55D83684"/>
    <w:rsid w:val="55DA564E"/>
    <w:rsid w:val="55DB3175"/>
    <w:rsid w:val="55EE5599"/>
    <w:rsid w:val="55F95BBD"/>
    <w:rsid w:val="56091A90"/>
    <w:rsid w:val="56130B60"/>
    <w:rsid w:val="561F3061"/>
    <w:rsid w:val="562B7C58"/>
    <w:rsid w:val="563F3703"/>
    <w:rsid w:val="56466840"/>
    <w:rsid w:val="564F0FFC"/>
    <w:rsid w:val="564F734B"/>
    <w:rsid w:val="56515DC5"/>
    <w:rsid w:val="56617B1E"/>
    <w:rsid w:val="56724AFB"/>
    <w:rsid w:val="5673115F"/>
    <w:rsid w:val="567315FF"/>
    <w:rsid w:val="56770B95"/>
    <w:rsid w:val="5683561C"/>
    <w:rsid w:val="569D6063"/>
    <w:rsid w:val="56AA006C"/>
    <w:rsid w:val="56AC55D6"/>
    <w:rsid w:val="56BE0ACC"/>
    <w:rsid w:val="56D4209E"/>
    <w:rsid w:val="56ED3675"/>
    <w:rsid w:val="56EE27E4"/>
    <w:rsid w:val="56F2200F"/>
    <w:rsid w:val="56F92E1F"/>
    <w:rsid w:val="56F97D56"/>
    <w:rsid w:val="570B0B70"/>
    <w:rsid w:val="571C5DB6"/>
    <w:rsid w:val="5721752F"/>
    <w:rsid w:val="572A032B"/>
    <w:rsid w:val="5737546C"/>
    <w:rsid w:val="57580F21"/>
    <w:rsid w:val="576D604E"/>
    <w:rsid w:val="5777281A"/>
    <w:rsid w:val="57774859"/>
    <w:rsid w:val="577E55A6"/>
    <w:rsid w:val="57842AAA"/>
    <w:rsid w:val="578F06BB"/>
    <w:rsid w:val="5797254E"/>
    <w:rsid w:val="57A94D61"/>
    <w:rsid w:val="57AB16F8"/>
    <w:rsid w:val="57B819BF"/>
    <w:rsid w:val="57DB56AE"/>
    <w:rsid w:val="57DD31D4"/>
    <w:rsid w:val="57DF4F53"/>
    <w:rsid w:val="57E17F0A"/>
    <w:rsid w:val="57E63BF7"/>
    <w:rsid w:val="57E82409"/>
    <w:rsid w:val="57E8490E"/>
    <w:rsid w:val="57F99423"/>
    <w:rsid w:val="57FE65CE"/>
    <w:rsid w:val="58030761"/>
    <w:rsid w:val="580764A3"/>
    <w:rsid w:val="580C319C"/>
    <w:rsid w:val="580C3793"/>
    <w:rsid w:val="580E58D8"/>
    <w:rsid w:val="581035A9"/>
    <w:rsid w:val="581110D0"/>
    <w:rsid w:val="58117322"/>
    <w:rsid w:val="5817295D"/>
    <w:rsid w:val="581C2A2E"/>
    <w:rsid w:val="581F37ED"/>
    <w:rsid w:val="582B03E3"/>
    <w:rsid w:val="582D6D32"/>
    <w:rsid w:val="58301BAD"/>
    <w:rsid w:val="5830305A"/>
    <w:rsid w:val="583A0779"/>
    <w:rsid w:val="584A5507"/>
    <w:rsid w:val="585C45C5"/>
    <w:rsid w:val="58660B1F"/>
    <w:rsid w:val="58711B6E"/>
    <w:rsid w:val="58726DB1"/>
    <w:rsid w:val="5875165E"/>
    <w:rsid w:val="5875340D"/>
    <w:rsid w:val="587F6FC8"/>
    <w:rsid w:val="58831FCD"/>
    <w:rsid w:val="588E2720"/>
    <w:rsid w:val="58A04049"/>
    <w:rsid w:val="58AD2F66"/>
    <w:rsid w:val="58B23F52"/>
    <w:rsid w:val="58B24661"/>
    <w:rsid w:val="58B61C68"/>
    <w:rsid w:val="58BD0EAF"/>
    <w:rsid w:val="58C45B29"/>
    <w:rsid w:val="58C535AD"/>
    <w:rsid w:val="58C61EBA"/>
    <w:rsid w:val="58D06914"/>
    <w:rsid w:val="58D2260D"/>
    <w:rsid w:val="58D8399B"/>
    <w:rsid w:val="58DF1D6F"/>
    <w:rsid w:val="58E80BF8"/>
    <w:rsid w:val="58FC3B2E"/>
    <w:rsid w:val="59396B30"/>
    <w:rsid w:val="594A2AEB"/>
    <w:rsid w:val="59661F2B"/>
    <w:rsid w:val="59676172"/>
    <w:rsid w:val="596F4300"/>
    <w:rsid w:val="59806B6E"/>
    <w:rsid w:val="599B6EA3"/>
    <w:rsid w:val="59AF6DF2"/>
    <w:rsid w:val="59B85C10"/>
    <w:rsid w:val="59C26B25"/>
    <w:rsid w:val="59DE4FE1"/>
    <w:rsid w:val="59EC40FE"/>
    <w:rsid w:val="59F34F31"/>
    <w:rsid w:val="59F359C5"/>
    <w:rsid w:val="5A04713E"/>
    <w:rsid w:val="5A0F163F"/>
    <w:rsid w:val="5A145A8B"/>
    <w:rsid w:val="5A1924BD"/>
    <w:rsid w:val="5A1E0F65"/>
    <w:rsid w:val="5A366BCB"/>
    <w:rsid w:val="5A5438D2"/>
    <w:rsid w:val="5A765B75"/>
    <w:rsid w:val="5A92474A"/>
    <w:rsid w:val="5A9D4E9D"/>
    <w:rsid w:val="5AAC047B"/>
    <w:rsid w:val="5AAE6DC3"/>
    <w:rsid w:val="5AB04891"/>
    <w:rsid w:val="5AB44A1F"/>
    <w:rsid w:val="5ADA7E9F"/>
    <w:rsid w:val="5AE92B21"/>
    <w:rsid w:val="5AF05FEA"/>
    <w:rsid w:val="5B033C7B"/>
    <w:rsid w:val="5B41332E"/>
    <w:rsid w:val="5B48738F"/>
    <w:rsid w:val="5B4A572E"/>
    <w:rsid w:val="5B5C4D58"/>
    <w:rsid w:val="5B5F44EF"/>
    <w:rsid w:val="5B642505"/>
    <w:rsid w:val="5B6B0AF7"/>
    <w:rsid w:val="5B857E0A"/>
    <w:rsid w:val="5B91597F"/>
    <w:rsid w:val="5BA504AD"/>
    <w:rsid w:val="5BA86AA9"/>
    <w:rsid w:val="5BAF34EA"/>
    <w:rsid w:val="5BCA1CC1"/>
    <w:rsid w:val="5BDD1443"/>
    <w:rsid w:val="5BEB0156"/>
    <w:rsid w:val="5BF96315"/>
    <w:rsid w:val="5C012E37"/>
    <w:rsid w:val="5C09018A"/>
    <w:rsid w:val="5C1B6DF4"/>
    <w:rsid w:val="5C1D55FB"/>
    <w:rsid w:val="5C221AFD"/>
    <w:rsid w:val="5C292E8C"/>
    <w:rsid w:val="5C3D6937"/>
    <w:rsid w:val="5C441F61"/>
    <w:rsid w:val="5C514191"/>
    <w:rsid w:val="5C5C14CA"/>
    <w:rsid w:val="5C651EB1"/>
    <w:rsid w:val="5C677510"/>
    <w:rsid w:val="5C7737C6"/>
    <w:rsid w:val="5C922CA1"/>
    <w:rsid w:val="5CA9369D"/>
    <w:rsid w:val="5CAB38A1"/>
    <w:rsid w:val="5CBE2156"/>
    <w:rsid w:val="5CCB7A9F"/>
    <w:rsid w:val="5CD340F4"/>
    <w:rsid w:val="5CD672DC"/>
    <w:rsid w:val="5CE741A1"/>
    <w:rsid w:val="5CF80AB0"/>
    <w:rsid w:val="5CFA0891"/>
    <w:rsid w:val="5CFD7971"/>
    <w:rsid w:val="5D015BB7"/>
    <w:rsid w:val="5D081F0B"/>
    <w:rsid w:val="5D0B1325"/>
    <w:rsid w:val="5D1D7995"/>
    <w:rsid w:val="5D2154E6"/>
    <w:rsid w:val="5D3A04BC"/>
    <w:rsid w:val="5D6A375C"/>
    <w:rsid w:val="5D6F7F1B"/>
    <w:rsid w:val="5DA402F0"/>
    <w:rsid w:val="5DA76336"/>
    <w:rsid w:val="5DAB687E"/>
    <w:rsid w:val="5DB466F3"/>
    <w:rsid w:val="5DBA1C09"/>
    <w:rsid w:val="5DC66FC3"/>
    <w:rsid w:val="5DC70453"/>
    <w:rsid w:val="5DC769FE"/>
    <w:rsid w:val="5DD617DB"/>
    <w:rsid w:val="5DE6AE6A"/>
    <w:rsid w:val="5DF07E46"/>
    <w:rsid w:val="5DF66D9E"/>
    <w:rsid w:val="5E015734"/>
    <w:rsid w:val="5E133E89"/>
    <w:rsid w:val="5E225DE5"/>
    <w:rsid w:val="5E251431"/>
    <w:rsid w:val="5E270BD4"/>
    <w:rsid w:val="5E280064"/>
    <w:rsid w:val="5E281158"/>
    <w:rsid w:val="5E287173"/>
    <w:rsid w:val="5E2F0501"/>
    <w:rsid w:val="5E385608"/>
    <w:rsid w:val="5E3E3626"/>
    <w:rsid w:val="5E3F5FDC"/>
    <w:rsid w:val="5E42134A"/>
    <w:rsid w:val="5E4A533B"/>
    <w:rsid w:val="5E7A0DEC"/>
    <w:rsid w:val="5E852538"/>
    <w:rsid w:val="5E9860A7"/>
    <w:rsid w:val="5E9E2432"/>
    <w:rsid w:val="5EAA457D"/>
    <w:rsid w:val="5EB237E6"/>
    <w:rsid w:val="5EB37FD7"/>
    <w:rsid w:val="5EC23124"/>
    <w:rsid w:val="5EDB41E5"/>
    <w:rsid w:val="5EE47C66"/>
    <w:rsid w:val="5EE600EA"/>
    <w:rsid w:val="5EE60A3A"/>
    <w:rsid w:val="5EF01A3F"/>
    <w:rsid w:val="5F042A70"/>
    <w:rsid w:val="5F0674B4"/>
    <w:rsid w:val="5F0B0627"/>
    <w:rsid w:val="5F1243E9"/>
    <w:rsid w:val="5F1F0C4B"/>
    <w:rsid w:val="5F1F1CA0"/>
    <w:rsid w:val="5F2346ED"/>
    <w:rsid w:val="5F2416E8"/>
    <w:rsid w:val="5F381638"/>
    <w:rsid w:val="5F41673E"/>
    <w:rsid w:val="5F4678B1"/>
    <w:rsid w:val="5F4B136B"/>
    <w:rsid w:val="5F54046E"/>
    <w:rsid w:val="5F5445D8"/>
    <w:rsid w:val="5F553F98"/>
    <w:rsid w:val="5F557AF4"/>
    <w:rsid w:val="5F6050D7"/>
    <w:rsid w:val="5F684E7C"/>
    <w:rsid w:val="5F70492E"/>
    <w:rsid w:val="5F8913FD"/>
    <w:rsid w:val="5F8F352B"/>
    <w:rsid w:val="5F952071"/>
    <w:rsid w:val="5FB62BC7"/>
    <w:rsid w:val="5FBC7B73"/>
    <w:rsid w:val="5FBF528C"/>
    <w:rsid w:val="5FCA3158"/>
    <w:rsid w:val="5FD255E8"/>
    <w:rsid w:val="5FDA0AB0"/>
    <w:rsid w:val="5FED8891"/>
    <w:rsid w:val="5FF55286"/>
    <w:rsid w:val="5FF859B3"/>
    <w:rsid w:val="5FFF0DBE"/>
    <w:rsid w:val="6005341A"/>
    <w:rsid w:val="600751AC"/>
    <w:rsid w:val="60150C40"/>
    <w:rsid w:val="60177B46"/>
    <w:rsid w:val="602236D6"/>
    <w:rsid w:val="603911C4"/>
    <w:rsid w:val="605F7014"/>
    <w:rsid w:val="60632263"/>
    <w:rsid w:val="607F17F8"/>
    <w:rsid w:val="60830691"/>
    <w:rsid w:val="6092648C"/>
    <w:rsid w:val="60A27CC1"/>
    <w:rsid w:val="60B45728"/>
    <w:rsid w:val="60C146A2"/>
    <w:rsid w:val="60C1782B"/>
    <w:rsid w:val="60C40B92"/>
    <w:rsid w:val="60C44EA2"/>
    <w:rsid w:val="60CA1117"/>
    <w:rsid w:val="60D81578"/>
    <w:rsid w:val="60D94755"/>
    <w:rsid w:val="60E05AE3"/>
    <w:rsid w:val="60E7004C"/>
    <w:rsid w:val="613D2F35"/>
    <w:rsid w:val="614815AD"/>
    <w:rsid w:val="61572249"/>
    <w:rsid w:val="615F10FE"/>
    <w:rsid w:val="61681577"/>
    <w:rsid w:val="61722BDF"/>
    <w:rsid w:val="617D5BD5"/>
    <w:rsid w:val="61824E34"/>
    <w:rsid w:val="61860438"/>
    <w:rsid w:val="6189617B"/>
    <w:rsid w:val="61A66F0D"/>
    <w:rsid w:val="61B256D1"/>
    <w:rsid w:val="61B74A96"/>
    <w:rsid w:val="61C4558C"/>
    <w:rsid w:val="61D73548"/>
    <w:rsid w:val="61EA6C19"/>
    <w:rsid w:val="61FB61B5"/>
    <w:rsid w:val="62020D75"/>
    <w:rsid w:val="62265778"/>
    <w:rsid w:val="622F6D22"/>
    <w:rsid w:val="623406A6"/>
    <w:rsid w:val="62440D4D"/>
    <w:rsid w:val="6254757F"/>
    <w:rsid w:val="62736C0E"/>
    <w:rsid w:val="627B4304"/>
    <w:rsid w:val="62810F0E"/>
    <w:rsid w:val="6287563B"/>
    <w:rsid w:val="628C7CD0"/>
    <w:rsid w:val="62923BD4"/>
    <w:rsid w:val="62950184"/>
    <w:rsid w:val="62B334AF"/>
    <w:rsid w:val="62B66126"/>
    <w:rsid w:val="62CD04C4"/>
    <w:rsid w:val="62CF1D8D"/>
    <w:rsid w:val="62DA4EE0"/>
    <w:rsid w:val="62E775FD"/>
    <w:rsid w:val="62EC6671"/>
    <w:rsid w:val="62ED7B55"/>
    <w:rsid w:val="62FB09B2"/>
    <w:rsid w:val="62FB1FD9"/>
    <w:rsid w:val="631F0B45"/>
    <w:rsid w:val="634F67A3"/>
    <w:rsid w:val="63534C92"/>
    <w:rsid w:val="63552ACB"/>
    <w:rsid w:val="63554AE4"/>
    <w:rsid w:val="635F53E5"/>
    <w:rsid w:val="63610329"/>
    <w:rsid w:val="636868EC"/>
    <w:rsid w:val="637F2117"/>
    <w:rsid w:val="638210D3"/>
    <w:rsid w:val="638F77C7"/>
    <w:rsid w:val="63927136"/>
    <w:rsid w:val="63972DD1"/>
    <w:rsid w:val="63A14C17"/>
    <w:rsid w:val="63A86D8C"/>
    <w:rsid w:val="63AE0A23"/>
    <w:rsid w:val="63B079EF"/>
    <w:rsid w:val="63B23767"/>
    <w:rsid w:val="63BA6C0F"/>
    <w:rsid w:val="63BB0E87"/>
    <w:rsid w:val="63BC1F9C"/>
    <w:rsid w:val="63C416EC"/>
    <w:rsid w:val="63D80CF3"/>
    <w:rsid w:val="63DA048D"/>
    <w:rsid w:val="63E12015"/>
    <w:rsid w:val="63E1229E"/>
    <w:rsid w:val="63FA3360"/>
    <w:rsid w:val="641206A9"/>
    <w:rsid w:val="641304DB"/>
    <w:rsid w:val="64157629"/>
    <w:rsid w:val="641D5F30"/>
    <w:rsid w:val="642063EE"/>
    <w:rsid w:val="64290905"/>
    <w:rsid w:val="642D3B9D"/>
    <w:rsid w:val="64322AF9"/>
    <w:rsid w:val="64354398"/>
    <w:rsid w:val="645B239C"/>
    <w:rsid w:val="64687353"/>
    <w:rsid w:val="646C600B"/>
    <w:rsid w:val="6472185A"/>
    <w:rsid w:val="64737361"/>
    <w:rsid w:val="647924D6"/>
    <w:rsid w:val="647B624F"/>
    <w:rsid w:val="6490758C"/>
    <w:rsid w:val="649B41FB"/>
    <w:rsid w:val="649E7739"/>
    <w:rsid w:val="64AD2180"/>
    <w:rsid w:val="64C5008F"/>
    <w:rsid w:val="64DC4ABB"/>
    <w:rsid w:val="64E421D7"/>
    <w:rsid w:val="64ED6ABE"/>
    <w:rsid w:val="64F75C30"/>
    <w:rsid w:val="652D7AB2"/>
    <w:rsid w:val="653C0ACD"/>
    <w:rsid w:val="65401246"/>
    <w:rsid w:val="65461E70"/>
    <w:rsid w:val="6546685C"/>
    <w:rsid w:val="65644F35"/>
    <w:rsid w:val="65766A16"/>
    <w:rsid w:val="657F25CC"/>
    <w:rsid w:val="65817895"/>
    <w:rsid w:val="65866172"/>
    <w:rsid w:val="65905D2A"/>
    <w:rsid w:val="6593581A"/>
    <w:rsid w:val="659C46CE"/>
    <w:rsid w:val="65B078F3"/>
    <w:rsid w:val="65B35574"/>
    <w:rsid w:val="65C14BBC"/>
    <w:rsid w:val="65C87949"/>
    <w:rsid w:val="65D24630"/>
    <w:rsid w:val="65DC0CB8"/>
    <w:rsid w:val="65F17A91"/>
    <w:rsid w:val="65F71905"/>
    <w:rsid w:val="660918F9"/>
    <w:rsid w:val="660C3ECD"/>
    <w:rsid w:val="66106E6A"/>
    <w:rsid w:val="66134265"/>
    <w:rsid w:val="661500E5"/>
    <w:rsid w:val="66283247"/>
    <w:rsid w:val="662B08ED"/>
    <w:rsid w:val="662E3BE9"/>
    <w:rsid w:val="66393CC2"/>
    <w:rsid w:val="66551E8A"/>
    <w:rsid w:val="66565FB4"/>
    <w:rsid w:val="665925BF"/>
    <w:rsid w:val="665C5C0C"/>
    <w:rsid w:val="66625E6C"/>
    <w:rsid w:val="66650F64"/>
    <w:rsid w:val="6675128B"/>
    <w:rsid w:val="668A2779"/>
    <w:rsid w:val="668D7DEB"/>
    <w:rsid w:val="66950875"/>
    <w:rsid w:val="66A05988"/>
    <w:rsid w:val="66A070C9"/>
    <w:rsid w:val="66A8411A"/>
    <w:rsid w:val="66AE3586"/>
    <w:rsid w:val="66B45A48"/>
    <w:rsid w:val="66BC5161"/>
    <w:rsid w:val="66C043ED"/>
    <w:rsid w:val="66CA0DC7"/>
    <w:rsid w:val="66DC4B20"/>
    <w:rsid w:val="67006EDF"/>
    <w:rsid w:val="670870B1"/>
    <w:rsid w:val="670A099B"/>
    <w:rsid w:val="670A6088"/>
    <w:rsid w:val="670E33AA"/>
    <w:rsid w:val="67187780"/>
    <w:rsid w:val="67486190"/>
    <w:rsid w:val="67582877"/>
    <w:rsid w:val="676270E4"/>
    <w:rsid w:val="677A13E7"/>
    <w:rsid w:val="677B2349"/>
    <w:rsid w:val="67897A57"/>
    <w:rsid w:val="67901D5B"/>
    <w:rsid w:val="67B5299F"/>
    <w:rsid w:val="67B759B5"/>
    <w:rsid w:val="67BB4BB4"/>
    <w:rsid w:val="67C91856"/>
    <w:rsid w:val="67CE2B39"/>
    <w:rsid w:val="67F81964"/>
    <w:rsid w:val="680C4983"/>
    <w:rsid w:val="6813608F"/>
    <w:rsid w:val="68142C42"/>
    <w:rsid w:val="681430FA"/>
    <w:rsid w:val="68377F45"/>
    <w:rsid w:val="68386205"/>
    <w:rsid w:val="683F57E5"/>
    <w:rsid w:val="68463B23"/>
    <w:rsid w:val="68555008"/>
    <w:rsid w:val="685B7664"/>
    <w:rsid w:val="685E210F"/>
    <w:rsid w:val="68774BB2"/>
    <w:rsid w:val="68850DE3"/>
    <w:rsid w:val="688D7578"/>
    <w:rsid w:val="68950A18"/>
    <w:rsid w:val="689B7549"/>
    <w:rsid w:val="689C69F1"/>
    <w:rsid w:val="68CA50AF"/>
    <w:rsid w:val="68EA0173"/>
    <w:rsid w:val="68EA538A"/>
    <w:rsid w:val="68F16ADF"/>
    <w:rsid w:val="68FE2FAA"/>
    <w:rsid w:val="690067C6"/>
    <w:rsid w:val="690069D6"/>
    <w:rsid w:val="690F0E48"/>
    <w:rsid w:val="69124CA8"/>
    <w:rsid w:val="69176AFF"/>
    <w:rsid w:val="693E3CEF"/>
    <w:rsid w:val="69466869"/>
    <w:rsid w:val="695F6A02"/>
    <w:rsid w:val="69666FBC"/>
    <w:rsid w:val="696D33F0"/>
    <w:rsid w:val="696E3BE1"/>
    <w:rsid w:val="69796AD5"/>
    <w:rsid w:val="698536CB"/>
    <w:rsid w:val="69884B3C"/>
    <w:rsid w:val="69886D18"/>
    <w:rsid w:val="698E432E"/>
    <w:rsid w:val="699E4A1E"/>
    <w:rsid w:val="69BD3313"/>
    <w:rsid w:val="69D435AA"/>
    <w:rsid w:val="69E36F2E"/>
    <w:rsid w:val="69F0323B"/>
    <w:rsid w:val="69F61ED3"/>
    <w:rsid w:val="6A024D1C"/>
    <w:rsid w:val="6A072332"/>
    <w:rsid w:val="6A077823"/>
    <w:rsid w:val="6A097E59"/>
    <w:rsid w:val="6A1769DF"/>
    <w:rsid w:val="6A250BD2"/>
    <w:rsid w:val="6A4A04C4"/>
    <w:rsid w:val="6A555281"/>
    <w:rsid w:val="6A6161A7"/>
    <w:rsid w:val="6A6652AB"/>
    <w:rsid w:val="6A66711C"/>
    <w:rsid w:val="6A696B49"/>
    <w:rsid w:val="6A6E5F0E"/>
    <w:rsid w:val="6A701C86"/>
    <w:rsid w:val="6A891B18"/>
    <w:rsid w:val="6A895B7D"/>
    <w:rsid w:val="6A8B6AC0"/>
    <w:rsid w:val="6A9950DE"/>
    <w:rsid w:val="6A9C2A7B"/>
    <w:rsid w:val="6AA855DF"/>
    <w:rsid w:val="6AAB19C2"/>
    <w:rsid w:val="6ABA1153"/>
    <w:rsid w:val="6AC4614D"/>
    <w:rsid w:val="6AE34B4E"/>
    <w:rsid w:val="6B0C451A"/>
    <w:rsid w:val="6B244066"/>
    <w:rsid w:val="6B285911"/>
    <w:rsid w:val="6B2D7CF6"/>
    <w:rsid w:val="6B2E6025"/>
    <w:rsid w:val="6B4802DC"/>
    <w:rsid w:val="6B4F21E3"/>
    <w:rsid w:val="6B5415A7"/>
    <w:rsid w:val="6B663E10"/>
    <w:rsid w:val="6B7227BC"/>
    <w:rsid w:val="6B9D16C7"/>
    <w:rsid w:val="6BA65274"/>
    <w:rsid w:val="6BAA59E2"/>
    <w:rsid w:val="6BAB6A35"/>
    <w:rsid w:val="6BB169FA"/>
    <w:rsid w:val="6BB66561"/>
    <w:rsid w:val="6BB7093D"/>
    <w:rsid w:val="6BC73B27"/>
    <w:rsid w:val="6BC95AF1"/>
    <w:rsid w:val="6BCC2DC5"/>
    <w:rsid w:val="6BD4750E"/>
    <w:rsid w:val="6BE446D9"/>
    <w:rsid w:val="6C084B58"/>
    <w:rsid w:val="6C1236EB"/>
    <w:rsid w:val="6C156BB9"/>
    <w:rsid w:val="6C2E783A"/>
    <w:rsid w:val="6C323EDA"/>
    <w:rsid w:val="6C354F35"/>
    <w:rsid w:val="6C5E257D"/>
    <w:rsid w:val="6C805FE8"/>
    <w:rsid w:val="6C87087B"/>
    <w:rsid w:val="6C8F3154"/>
    <w:rsid w:val="6C9D2ADA"/>
    <w:rsid w:val="6C9F3124"/>
    <w:rsid w:val="6CA125CA"/>
    <w:rsid w:val="6CA337E1"/>
    <w:rsid w:val="6CA35367"/>
    <w:rsid w:val="6CAA05BD"/>
    <w:rsid w:val="6CAD3909"/>
    <w:rsid w:val="6CAE2F39"/>
    <w:rsid w:val="6CBD4F2A"/>
    <w:rsid w:val="6CBF0CA2"/>
    <w:rsid w:val="6CD24E7A"/>
    <w:rsid w:val="6CEF36DA"/>
    <w:rsid w:val="6CF50B68"/>
    <w:rsid w:val="6D0669CA"/>
    <w:rsid w:val="6D0B1BA5"/>
    <w:rsid w:val="6D186E2C"/>
    <w:rsid w:val="6D1E6388"/>
    <w:rsid w:val="6D2F407A"/>
    <w:rsid w:val="6D760E66"/>
    <w:rsid w:val="6D774A4A"/>
    <w:rsid w:val="6D785A21"/>
    <w:rsid w:val="6DA2127C"/>
    <w:rsid w:val="6DA700B4"/>
    <w:rsid w:val="6DB92513"/>
    <w:rsid w:val="6DBB3B60"/>
    <w:rsid w:val="6DD46DD3"/>
    <w:rsid w:val="6DDA75B1"/>
    <w:rsid w:val="6DE625BC"/>
    <w:rsid w:val="6DE76703"/>
    <w:rsid w:val="6DEA61F3"/>
    <w:rsid w:val="6DFA03B9"/>
    <w:rsid w:val="6E0C6169"/>
    <w:rsid w:val="6E0F7A08"/>
    <w:rsid w:val="6E182282"/>
    <w:rsid w:val="6E380D0C"/>
    <w:rsid w:val="6E492F1A"/>
    <w:rsid w:val="6E586D17"/>
    <w:rsid w:val="6E6265D7"/>
    <w:rsid w:val="6E71421E"/>
    <w:rsid w:val="6E773352"/>
    <w:rsid w:val="6E7B6E4B"/>
    <w:rsid w:val="6E837D5D"/>
    <w:rsid w:val="6E8403F6"/>
    <w:rsid w:val="6E934195"/>
    <w:rsid w:val="6EA43203"/>
    <w:rsid w:val="6EA50F2E"/>
    <w:rsid w:val="6EA97E5C"/>
    <w:rsid w:val="6EBE3907"/>
    <w:rsid w:val="6ECE6912"/>
    <w:rsid w:val="6ECF76FC"/>
    <w:rsid w:val="6ED3075F"/>
    <w:rsid w:val="6ED317D6"/>
    <w:rsid w:val="6EE113A4"/>
    <w:rsid w:val="6EEC47F6"/>
    <w:rsid w:val="6EFC4430"/>
    <w:rsid w:val="6EFF5CCE"/>
    <w:rsid w:val="6F2179F2"/>
    <w:rsid w:val="6F2B6AC3"/>
    <w:rsid w:val="6F34087B"/>
    <w:rsid w:val="6F340D22"/>
    <w:rsid w:val="6F4316AD"/>
    <w:rsid w:val="6F435DDD"/>
    <w:rsid w:val="6F5E29F5"/>
    <w:rsid w:val="6F63625D"/>
    <w:rsid w:val="6FA32AFD"/>
    <w:rsid w:val="6FA66911"/>
    <w:rsid w:val="6FA7614A"/>
    <w:rsid w:val="6FAF4E30"/>
    <w:rsid w:val="6FBF0CBE"/>
    <w:rsid w:val="6FC6446F"/>
    <w:rsid w:val="6FCF56A0"/>
    <w:rsid w:val="6FD76303"/>
    <w:rsid w:val="6FE86762"/>
    <w:rsid w:val="700532A9"/>
    <w:rsid w:val="7007308C"/>
    <w:rsid w:val="701D01BA"/>
    <w:rsid w:val="7047792D"/>
    <w:rsid w:val="70480FAF"/>
    <w:rsid w:val="70501F38"/>
    <w:rsid w:val="706978A3"/>
    <w:rsid w:val="706F478E"/>
    <w:rsid w:val="7082228A"/>
    <w:rsid w:val="70934920"/>
    <w:rsid w:val="709F58CC"/>
    <w:rsid w:val="70AC59E2"/>
    <w:rsid w:val="70B2124A"/>
    <w:rsid w:val="70C25B12"/>
    <w:rsid w:val="70CE5958"/>
    <w:rsid w:val="70D50E7A"/>
    <w:rsid w:val="70E32CC3"/>
    <w:rsid w:val="70E35C37"/>
    <w:rsid w:val="70E92694"/>
    <w:rsid w:val="70F5124E"/>
    <w:rsid w:val="710B44B6"/>
    <w:rsid w:val="712D2C79"/>
    <w:rsid w:val="712F289B"/>
    <w:rsid w:val="713F0604"/>
    <w:rsid w:val="714979B6"/>
    <w:rsid w:val="714D0F73"/>
    <w:rsid w:val="716035E4"/>
    <w:rsid w:val="71665B90"/>
    <w:rsid w:val="7169742F"/>
    <w:rsid w:val="717007BD"/>
    <w:rsid w:val="7179722C"/>
    <w:rsid w:val="71891B0D"/>
    <w:rsid w:val="71AC7A05"/>
    <w:rsid w:val="71AF0620"/>
    <w:rsid w:val="71CD6690"/>
    <w:rsid w:val="71DA1827"/>
    <w:rsid w:val="71E03B95"/>
    <w:rsid w:val="71E4311C"/>
    <w:rsid w:val="71E50850"/>
    <w:rsid w:val="71EF5B86"/>
    <w:rsid w:val="71FA110A"/>
    <w:rsid w:val="71FA304E"/>
    <w:rsid w:val="72452668"/>
    <w:rsid w:val="7245726F"/>
    <w:rsid w:val="724A3704"/>
    <w:rsid w:val="725700A9"/>
    <w:rsid w:val="72721533"/>
    <w:rsid w:val="72842772"/>
    <w:rsid w:val="7290598A"/>
    <w:rsid w:val="72986C43"/>
    <w:rsid w:val="729F135A"/>
    <w:rsid w:val="72A1166F"/>
    <w:rsid w:val="72B604A9"/>
    <w:rsid w:val="72C60FDD"/>
    <w:rsid w:val="72C830E4"/>
    <w:rsid w:val="72D00542"/>
    <w:rsid w:val="72D1172F"/>
    <w:rsid w:val="72E558D2"/>
    <w:rsid w:val="72EE408F"/>
    <w:rsid w:val="72F5262B"/>
    <w:rsid w:val="7306587D"/>
    <w:rsid w:val="730A34AC"/>
    <w:rsid w:val="73283634"/>
    <w:rsid w:val="734D01DF"/>
    <w:rsid w:val="734F0FD2"/>
    <w:rsid w:val="735010F1"/>
    <w:rsid w:val="73582D47"/>
    <w:rsid w:val="73697BBA"/>
    <w:rsid w:val="736D76AA"/>
    <w:rsid w:val="738467A2"/>
    <w:rsid w:val="73866EC6"/>
    <w:rsid w:val="739369E5"/>
    <w:rsid w:val="73AE1793"/>
    <w:rsid w:val="73B2330F"/>
    <w:rsid w:val="73C13552"/>
    <w:rsid w:val="73D9089C"/>
    <w:rsid w:val="73E060CE"/>
    <w:rsid w:val="73E1426C"/>
    <w:rsid w:val="73E4048F"/>
    <w:rsid w:val="73E57241"/>
    <w:rsid w:val="73E839E9"/>
    <w:rsid w:val="73F3699E"/>
    <w:rsid w:val="73F94DAE"/>
    <w:rsid w:val="73FF5B3E"/>
    <w:rsid w:val="74050362"/>
    <w:rsid w:val="741C69DA"/>
    <w:rsid w:val="741D5E90"/>
    <w:rsid w:val="74225DD1"/>
    <w:rsid w:val="743111AC"/>
    <w:rsid w:val="74367A9C"/>
    <w:rsid w:val="743B1556"/>
    <w:rsid w:val="745032CB"/>
    <w:rsid w:val="74570A73"/>
    <w:rsid w:val="74620891"/>
    <w:rsid w:val="7472484C"/>
    <w:rsid w:val="747C235C"/>
    <w:rsid w:val="748702F8"/>
    <w:rsid w:val="74923548"/>
    <w:rsid w:val="749A4D44"/>
    <w:rsid w:val="74A215D5"/>
    <w:rsid w:val="74A52BE8"/>
    <w:rsid w:val="74BB61F3"/>
    <w:rsid w:val="74C2787E"/>
    <w:rsid w:val="74CE4179"/>
    <w:rsid w:val="74D6302D"/>
    <w:rsid w:val="74D80B53"/>
    <w:rsid w:val="74ED70F5"/>
    <w:rsid w:val="74F21CE7"/>
    <w:rsid w:val="74F31E31"/>
    <w:rsid w:val="750B34BD"/>
    <w:rsid w:val="751F373A"/>
    <w:rsid w:val="752959BA"/>
    <w:rsid w:val="753E09D1"/>
    <w:rsid w:val="754017E1"/>
    <w:rsid w:val="7541494A"/>
    <w:rsid w:val="754E0E15"/>
    <w:rsid w:val="75646EFD"/>
    <w:rsid w:val="758053D8"/>
    <w:rsid w:val="758142C0"/>
    <w:rsid w:val="75864A53"/>
    <w:rsid w:val="75905ACB"/>
    <w:rsid w:val="75926991"/>
    <w:rsid w:val="75A66E6C"/>
    <w:rsid w:val="75A849CA"/>
    <w:rsid w:val="75B06567"/>
    <w:rsid w:val="75B275F6"/>
    <w:rsid w:val="75C27E53"/>
    <w:rsid w:val="75D02172"/>
    <w:rsid w:val="75D808A9"/>
    <w:rsid w:val="75DA08FB"/>
    <w:rsid w:val="75E56258"/>
    <w:rsid w:val="75E57657"/>
    <w:rsid w:val="75EB0DBC"/>
    <w:rsid w:val="760A2676"/>
    <w:rsid w:val="761738FD"/>
    <w:rsid w:val="76360227"/>
    <w:rsid w:val="76593F16"/>
    <w:rsid w:val="766B760F"/>
    <w:rsid w:val="767D522A"/>
    <w:rsid w:val="767E397C"/>
    <w:rsid w:val="768B2CAD"/>
    <w:rsid w:val="76A96C4B"/>
    <w:rsid w:val="76C53359"/>
    <w:rsid w:val="76D940D7"/>
    <w:rsid w:val="76EA2DC0"/>
    <w:rsid w:val="76F679B7"/>
    <w:rsid w:val="76F81AF0"/>
    <w:rsid w:val="7702635B"/>
    <w:rsid w:val="770C2D36"/>
    <w:rsid w:val="771B11CB"/>
    <w:rsid w:val="772446D7"/>
    <w:rsid w:val="7733BCB8"/>
    <w:rsid w:val="77444BC6"/>
    <w:rsid w:val="77534E09"/>
    <w:rsid w:val="776808B4"/>
    <w:rsid w:val="776C1A27"/>
    <w:rsid w:val="776E1C43"/>
    <w:rsid w:val="776FB250"/>
    <w:rsid w:val="777E63FC"/>
    <w:rsid w:val="778925D9"/>
    <w:rsid w:val="779416A9"/>
    <w:rsid w:val="7797301C"/>
    <w:rsid w:val="77AE6D10"/>
    <w:rsid w:val="77C460AF"/>
    <w:rsid w:val="77C61BDD"/>
    <w:rsid w:val="77CB3B7D"/>
    <w:rsid w:val="77D07135"/>
    <w:rsid w:val="77D777E8"/>
    <w:rsid w:val="77F4039A"/>
    <w:rsid w:val="77FC0FFD"/>
    <w:rsid w:val="7800399B"/>
    <w:rsid w:val="7809333E"/>
    <w:rsid w:val="780D6D66"/>
    <w:rsid w:val="78514D53"/>
    <w:rsid w:val="785B52D1"/>
    <w:rsid w:val="78600D5A"/>
    <w:rsid w:val="787068E7"/>
    <w:rsid w:val="78757AE0"/>
    <w:rsid w:val="78852DA0"/>
    <w:rsid w:val="789A0329"/>
    <w:rsid w:val="78B2790D"/>
    <w:rsid w:val="78CF1B97"/>
    <w:rsid w:val="78D67AA0"/>
    <w:rsid w:val="78EE4DE9"/>
    <w:rsid w:val="78EF0B59"/>
    <w:rsid w:val="78FB3062"/>
    <w:rsid w:val="790C5D3B"/>
    <w:rsid w:val="79344625"/>
    <w:rsid w:val="79515150"/>
    <w:rsid w:val="79555AC0"/>
    <w:rsid w:val="797D7F1B"/>
    <w:rsid w:val="79945993"/>
    <w:rsid w:val="79955265"/>
    <w:rsid w:val="79A25BD4"/>
    <w:rsid w:val="79A522A2"/>
    <w:rsid w:val="79B138BA"/>
    <w:rsid w:val="79B416E2"/>
    <w:rsid w:val="79D7762B"/>
    <w:rsid w:val="79D815F5"/>
    <w:rsid w:val="79E6416C"/>
    <w:rsid w:val="79FF3026"/>
    <w:rsid w:val="79FF4DD4"/>
    <w:rsid w:val="7A017FF8"/>
    <w:rsid w:val="7A0E4D2E"/>
    <w:rsid w:val="7A266805"/>
    <w:rsid w:val="7A283826"/>
    <w:rsid w:val="7A28432B"/>
    <w:rsid w:val="7A301431"/>
    <w:rsid w:val="7A3370D3"/>
    <w:rsid w:val="7A3A405E"/>
    <w:rsid w:val="7A805F15"/>
    <w:rsid w:val="7A862E00"/>
    <w:rsid w:val="7A971B9E"/>
    <w:rsid w:val="7ABF31A7"/>
    <w:rsid w:val="7AC3107B"/>
    <w:rsid w:val="7AC57F7A"/>
    <w:rsid w:val="7ACB4CB6"/>
    <w:rsid w:val="7AD12F13"/>
    <w:rsid w:val="7AD50F5F"/>
    <w:rsid w:val="7ADC72CA"/>
    <w:rsid w:val="7AE01FDA"/>
    <w:rsid w:val="7AFD57B8"/>
    <w:rsid w:val="7B0A1C83"/>
    <w:rsid w:val="7B0B76CA"/>
    <w:rsid w:val="7B29556A"/>
    <w:rsid w:val="7B2A5117"/>
    <w:rsid w:val="7B3513F7"/>
    <w:rsid w:val="7B54425C"/>
    <w:rsid w:val="7B544FA6"/>
    <w:rsid w:val="7BAA6607"/>
    <w:rsid w:val="7BD7220B"/>
    <w:rsid w:val="7BDA3403"/>
    <w:rsid w:val="7BE40725"/>
    <w:rsid w:val="7BE51C17"/>
    <w:rsid w:val="7BE73420"/>
    <w:rsid w:val="7C030BAC"/>
    <w:rsid w:val="7C0469D6"/>
    <w:rsid w:val="7C063B48"/>
    <w:rsid w:val="7C0D53F4"/>
    <w:rsid w:val="7C15542B"/>
    <w:rsid w:val="7C174418"/>
    <w:rsid w:val="7C23124E"/>
    <w:rsid w:val="7C255305"/>
    <w:rsid w:val="7C276545"/>
    <w:rsid w:val="7C2B0102"/>
    <w:rsid w:val="7C2E5873"/>
    <w:rsid w:val="7C3000C2"/>
    <w:rsid w:val="7C30621F"/>
    <w:rsid w:val="7C322B65"/>
    <w:rsid w:val="7C594C70"/>
    <w:rsid w:val="7C6147CD"/>
    <w:rsid w:val="7C63789C"/>
    <w:rsid w:val="7C6F094C"/>
    <w:rsid w:val="7C772F8A"/>
    <w:rsid w:val="7C835849"/>
    <w:rsid w:val="7C855A65"/>
    <w:rsid w:val="7C9C2FD3"/>
    <w:rsid w:val="7CAA7279"/>
    <w:rsid w:val="7CAE2E4E"/>
    <w:rsid w:val="7CC75495"/>
    <w:rsid w:val="7CC84E9B"/>
    <w:rsid w:val="7CCA3711"/>
    <w:rsid w:val="7CFE5817"/>
    <w:rsid w:val="7CFFC04E"/>
    <w:rsid w:val="7D0066AF"/>
    <w:rsid w:val="7D0652EF"/>
    <w:rsid w:val="7D080444"/>
    <w:rsid w:val="7D0B2034"/>
    <w:rsid w:val="7D103B1A"/>
    <w:rsid w:val="7D107E15"/>
    <w:rsid w:val="7D140B97"/>
    <w:rsid w:val="7D20753B"/>
    <w:rsid w:val="7D456FA2"/>
    <w:rsid w:val="7D470F6C"/>
    <w:rsid w:val="7D7358BD"/>
    <w:rsid w:val="7D75194E"/>
    <w:rsid w:val="7D87551D"/>
    <w:rsid w:val="7D9121E7"/>
    <w:rsid w:val="7DAB4937"/>
    <w:rsid w:val="7DB415B5"/>
    <w:rsid w:val="7DBDFBDD"/>
    <w:rsid w:val="7DCC321F"/>
    <w:rsid w:val="7DDA0A15"/>
    <w:rsid w:val="7DEB4B90"/>
    <w:rsid w:val="7DEF74BD"/>
    <w:rsid w:val="7DFF1847"/>
    <w:rsid w:val="7E0029E5"/>
    <w:rsid w:val="7E061A44"/>
    <w:rsid w:val="7E33504C"/>
    <w:rsid w:val="7E437B77"/>
    <w:rsid w:val="7E470887"/>
    <w:rsid w:val="7E484F9C"/>
    <w:rsid w:val="7E4B3119"/>
    <w:rsid w:val="7E4E00D8"/>
    <w:rsid w:val="7E560E2C"/>
    <w:rsid w:val="7E655B4E"/>
    <w:rsid w:val="7E6C1B17"/>
    <w:rsid w:val="7E7B31DC"/>
    <w:rsid w:val="7E7E10FB"/>
    <w:rsid w:val="7E846A58"/>
    <w:rsid w:val="7EA67F14"/>
    <w:rsid w:val="7EB2217F"/>
    <w:rsid w:val="7ECD36F3"/>
    <w:rsid w:val="7ED755DB"/>
    <w:rsid w:val="7EE30820"/>
    <w:rsid w:val="7EF0118F"/>
    <w:rsid w:val="7EFF7C24"/>
    <w:rsid w:val="7F166E48"/>
    <w:rsid w:val="7F2C13EE"/>
    <w:rsid w:val="7F3A5573"/>
    <w:rsid w:val="7F3C1A0D"/>
    <w:rsid w:val="7F546612"/>
    <w:rsid w:val="7F5E434B"/>
    <w:rsid w:val="7F5FAA50"/>
    <w:rsid w:val="7F65392B"/>
    <w:rsid w:val="7F8521B5"/>
    <w:rsid w:val="7F9F9E4D"/>
    <w:rsid w:val="7FA411F7"/>
    <w:rsid w:val="7FAE26E1"/>
    <w:rsid w:val="7FB126CD"/>
    <w:rsid w:val="7FC06DB4"/>
    <w:rsid w:val="7FC376A3"/>
    <w:rsid w:val="7FC93EBA"/>
    <w:rsid w:val="7FCA378E"/>
    <w:rsid w:val="7FCB7D39"/>
    <w:rsid w:val="7FCF6FF7"/>
    <w:rsid w:val="7FD971A7"/>
    <w:rsid w:val="7FDB5887"/>
    <w:rsid w:val="7FDF4ECE"/>
    <w:rsid w:val="7FF30F37"/>
    <w:rsid w:val="7FF64583"/>
    <w:rsid w:val="7FF97F74"/>
    <w:rsid w:val="971E697D"/>
    <w:rsid w:val="B39CD344"/>
    <w:rsid w:val="B7B880DA"/>
    <w:rsid w:val="BBBAFB3C"/>
    <w:rsid w:val="D7FE152D"/>
    <w:rsid w:val="E6EF2C7D"/>
    <w:rsid w:val="E7B7C11A"/>
    <w:rsid w:val="EB7FD8F8"/>
    <w:rsid w:val="F3FBDE8B"/>
    <w:rsid w:val="F7F8E3A0"/>
    <w:rsid w:val="FBA7E47B"/>
    <w:rsid w:val="FDAFFEB5"/>
    <w:rsid w:val="FEFB9922"/>
    <w:rsid w:val="FFF7D1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line="360" w:lineRule="auto"/>
      <w:outlineLvl w:val="1"/>
    </w:pPr>
    <w:rPr>
      <w:rFonts w:ascii="Cambria" w:hAnsi="Cambria"/>
      <w:b/>
      <w:bCs/>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qFormat/>
    <w:uiPriority w:val="9"/>
    <w:pPr>
      <w:keepNext/>
      <w:keepLines/>
      <w:tabs>
        <w:tab w:val="left" w:pos="1296"/>
      </w:tabs>
      <w:spacing w:before="240" w:after="64" w:line="320" w:lineRule="auto"/>
      <w:ind w:left="1296" w:hanging="1296"/>
      <w:outlineLvl w:val="6"/>
    </w:pPr>
    <w:rPr>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9">
    <w:name w:val="List Number"/>
    <w:basedOn w:val="1"/>
    <w:qFormat/>
    <w:uiPriority w:val="0"/>
    <w:pPr>
      <w:numPr>
        <w:ilvl w:val="0"/>
        <w:numId w:val="1"/>
      </w:numPr>
    </w:pPr>
  </w:style>
  <w:style w:type="paragraph" w:styleId="10">
    <w:name w:val="Normal Indent"/>
    <w:basedOn w:val="1"/>
    <w:next w:val="1"/>
    <w:qFormat/>
    <w:uiPriority w:val="0"/>
    <w:pPr>
      <w:ind w:firstLine="420"/>
    </w:pPr>
    <w:rPr>
      <w:szCs w:val="20"/>
    </w:rPr>
  </w:style>
  <w:style w:type="paragraph" w:styleId="11">
    <w:name w:val="caption"/>
    <w:basedOn w:val="1"/>
    <w:next w:val="1"/>
    <w:unhideWhenUsed/>
    <w:qFormat/>
    <w:uiPriority w:val="0"/>
    <w:rPr>
      <w:rFonts w:ascii="等线 Light" w:hAnsi="等线 Light" w:eastAsia="黑体"/>
      <w:sz w:val="20"/>
      <w:szCs w:val="20"/>
    </w:rPr>
  </w:style>
  <w:style w:type="paragraph" w:styleId="12">
    <w:name w:val="annotation text"/>
    <w:basedOn w:val="1"/>
    <w:link w:val="70"/>
    <w:qFormat/>
    <w:uiPriority w:val="0"/>
    <w:pPr>
      <w:jc w:val="left"/>
    </w:pPr>
  </w:style>
  <w:style w:type="paragraph" w:styleId="13">
    <w:name w:val="Body Text"/>
    <w:basedOn w:val="1"/>
    <w:next w:val="14"/>
    <w:qFormat/>
    <w:uiPriority w:val="0"/>
    <w:pPr>
      <w:spacing w:after="120"/>
    </w:pPr>
    <w:rPr>
      <w:sz w:val="24"/>
    </w:rPr>
  </w:style>
  <w:style w:type="paragraph" w:styleId="14">
    <w:name w:val="Body Text First Indent"/>
    <w:basedOn w:val="13"/>
    <w:next w:val="15"/>
    <w:qFormat/>
    <w:uiPriority w:val="0"/>
    <w:pPr>
      <w:ind w:firstLine="420" w:firstLineChars="100"/>
    </w:pPr>
    <w:rPr>
      <w:sz w:val="21"/>
      <w:szCs w:val="22"/>
    </w:rPr>
  </w:style>
  <w:style w:type="paragraph" w:styleId="15">
    <w:name w:val="toc 6"/>
    <w:basedOn w:val="1"/>
    <w:next w:val="1"/>
    <w:semiHidden/>
    <w:qFormat/>
    <w:uiPriority w:val="0"/>
    <w:pPr>
      <w:ind w:left="1700"/>
    </w:pPr>
    <w:rPr>
      <w:sz w:val="18"/>
    </w:rPr>
  </w:style>
  <w:style w:type="paragraph" w:styleId="16">
    <w:name w:val="Body Text Indent"/>
    <w:basedOn w:val="1"/>
    <w:next w:val="1"/>
    <w:qFormat/>
    <w:uiPriority w:val="99"/>
    <w:pPr>
      <w:spacing w:line="200" w:lineRule="exact"/>
      <w:ind w:firstLine="301"/>
    </w:pPr>
    <w:rPr>
      <w:rFonts w:hAnsi="Courier New"/>
      <w:spacing w:val="-4"/>
      <w:sz w:val="18"/>
    </w:rPr>
  </w:style>
  <w:style w:type="paragraph" w:styleId="17">
    <w:name w:val="Plain Text"/>
    <w:basedOn w:val="1"/>
    <w:next w:val="18"/>
    <w:qFormat/>
    <w:uiPriority w:val="0"/>
    <w:rPr>
      <w:rFonts w:ascii="宋体" w:hAnsi="Courier New" w:eastAsia="仿宋_GB2312"/>
      <w:sz w:val="30"/>
    </w:rPr>
  </w:style>
  <w:style w:type="paragraph" w:styleId="18">
    <w:name w:val="toc 2"/>
    <w:basedOn w:val="1"/>
    <w:qFormat/>
    <w:uiPriority w:val="39"/>
    <w:pPr>
      <w:tabs>
        <w:tab w:val="right" w:leader="middleDot" w:pos="8948"/>
      </w:tabs>
      <w:spacing w:before="60" w:after="60"/>
      <w:ind w:left="210"/>
    </w:pPr>
    <w:rPr>
      <w:smallCaps/>
    </w:rPr>
  </w:style>
  <w:style w:type="paragraph" w:styleId="19">
    <w:name w:val="Body Text Indent 2"/>
    <w:basedOn w:val="1"/>
    <w:qFormat/>
    <w:uiPriority w:val="99"/>
    <w:pPr>
      <w:snapToGrid w:val="0"/>
      <w:ind w:firstLine="542" w:firstLineChars="225"/>
    </w:pPr>
    <w:rPr>
      <w:kern w:val="0"/>
      <w:sz w:val="24"/>
    </w:rPr>
  </w:style>
  <w:style w:type="paragraph" w:styleId="20">
    <w:name w:val="Balloon Text"/>
    <w:basedOn w:val="1"/>
    <w:link w:val="69"/>
    <w:qFormat/>
    <w:uiPriority w:val="0"/>
    <w:rPr>
      <w:sz w:val="18"/>
      <w:szCs w:val="18"/>
    </w:rPr>
  </w:style>
  <w:style w:type="paragraph" w:styleId="21">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22">
    <w:name w:val="envelope return"/>
    <w:basedOn w:val="1"/>
    <w:unhideWhenUsed/>
    <w:qFormat/>
    <w:uiPriority w:val="99"/>
    <w:pPr>
      <w:snapToGrid w:val="0"/>
    </w:pPr>
    <w:rPr>
      <w:rFonts w:ascii="Arial" w:hAnsi="Arial"/>
    </w:rPr>
  </w:style>
  <w:style w:type="paragraph" w:styleId="2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widowControl/>
      <w:spacing w:after="100" w:line="259" w:lineRule="auto"/>
    </w:pPr>
    <w:rPr>
      <w:rFonts w:ascii="等线" w:hAnsi="等线" w:eastAsia="等线"/>
      <w:sz w:val="22"/>
      <w:szCs w:val="22"/>
    </w:rPr>
  </w:style>
  <w:style w:type="paragraph" w:styleId="25">
    <w:name w:val="Body Text Indent 3"/>
    <w:basedOn w:val="1"/>
    <w:qFormat/>
    <w:uiPriority w:val="0"/>
    <w:pPr>
      <w:spacing w:line="360" w:lineRule="auto"/>
      <w:ind w:firstLine="539"/>
    </w:pPr>
    <w:rPr>
      <w:color w:val="0000FF"/>
      <w:sz w:val="28"/>
      <w:szCs w:val="20"/>
    </w:rPr>
  </w:style>
  <w:style w:type="paragraph" w:styleId="26">
    <w:name w:val="Normal (Web)"/>
    <w:basedOn w:val="1"/>
    <w:qFormat/>
    <w:uiPriority w:val="0"/>
    <w:pPr>
      <w:spacing w:before="100" w:beforeAutospacing="1" w:after="100" w:afterAutospacing="1"/>
      <w:jc w:val="left"/>
    </w:pPr>
    <w:rPr>
      <w:kern w:val="0"/>
      <w:sz w:val="24"/>
    </w:rPr>
  </w:style>
  <w:style w:type="paragraph" w:styleId="27">
    <w:name w:val="Title"/>
    <w:basedOn w:val="1"/>
    <w:next w:val="1"/>
    <w:qFormat/>
    <w:uiPriority w:val="10"/>
    <w:pPr>
      <w:spacing w:before="240" w:after="60"/>
      <w:jc w:val="center"/>
      <w:outlineLvl w:val="0"/>
    </w:pPr>
    <w:rPr>
      <w:rFonts w:ascii="等线 Light" w:hAnsi="等线 Light" w:eastAsia="等线 Light"/>
      <w:b/>
      <w:bCs/>
      <w:sz w:val="32"/>
      <w:szCs w:val="32"/>
    </w:rPr>
  </w:style>
  <w:style w:type="paragraph" w:styleId="28">
    <w:name w:val="annotation subject"/>
    <w:basedOn w:val="12"/>
    <w:next w:val="12"/>
    <w:link w:val="71"/>
    <w:qFormat/>
    <w:uiPriority w:val="0"/>
    <w:rPr>
      <w:b/>
      <w:bCs/>
    </w:rPr>
  </w:style>
  <w:style w:type="paragraph" w:styleId="29">
    <w:name w:val="Body Text First Indent 2"/>
    <w:basedOn w:val="16"/>
    <w:next w:val="1"/>
    <w:qFormat/>
    <w:uiPriority w:val="99"/>
    <w:pPr>
      <w:spacing w:after="120" w:line="240" w:lineRule="auto"/>
      <w:ind w:left="420" w:leftChars="200" w:firstLine="420" w:firstLineChars="200"/>
    </w:pPr>
    <w:rPr>
      <w:sz w:val="21"/>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style>
  <w:style w:type="character" w:styleId="34">
    <w:name w:val="Hyperlink"/>
    <w:basedOn w:val="32"/>
    <w:qFormat/>
    <w:uiPriority w:val="0"/>
    <w:rPr>
      <w:color w:val="0000FF"/>
      <w:u w:val="single"/>
    </w:rPr>
  </w:style>
  <w:style w:type="character" w:styleId="35">
    <w:name w:val="annotation reference"/>
    <w:basedOn w:val="32"/>
    <w:qFormat/>
    <w:uiPriority w:val="0"/>
    <w:rPr>
      <w:sz w:val="21"/>
      <w:szCs w:val="21"/>
    </w:rPr>
  </w:style>
  <w:style w:type="paragraph" w:customStyle="1" w:styleId="36">
    <w:name w:val="Normal_7_0"/>
    <w:qFormat/>
    <w:uiPriority w:val="0"/>
    <w:pPr>
      <w:widowControl w:val="0"/>
      <w:jc w:val="both"/>
    </w:pPr>
    <w:rPr>
      <w:rFonts w:ascii="宋体" w:hAnsi="宋体" w:eastAsia="宋体" w:cs="宋体"/>
      <w:lang w:val="en-US" w:eastAsia="zh-CN" w:bidi="ar-SA"/>
    </w:rPr>
  </w:style>
  <w:style w:type="paragraph" w:customStyle="1" w:styleId="37">
    <w:name w:val="_Style 3"/>
    <w:basedOn w:val="1"/>
    <w:qFormat/>
    <w:uiPriority w:val="34"/>
    <w:pPr>
      <w:widowControl/>
      <w:spacing w:after="200" w:line="276" w:lineRule="auto"/>
      <w:ind w:left="720"/>
      <w:contextualSpacing/>
      <w:jc w:val="left"/>
    </w:pPr>
    <w:rPr>
      <w:kern w:val="0"/>
      <w:sz w:val="22"/>
      <w:szCs w:val="22"/>
    </w:rPr>
  </w:style>
  <w:style w:type="paragraph" w:styleId="38">
    <w:name w:val="List Paragraph"/>
    <w:basedOn w:val="1"/>
    <w:qFormat/>
    <w:uiPriority w:val="34"/>
    <w:pPr>
      <w:ind w:firstLine="420" w:firstLineChars="200"/>
    </w:pPr>
  </w:style>
  <w:style w:type="paragraph" w:customStyle="1" w:styleId="39">
    <w:name w:val="正文（首行缩进2字符）"/>
    <w:basedOn w:val="1"/>
    <w:qFormat/>
    <w:uiPriority w:val="0"/>
    <w:pPr>
      <w:spacing w:line="360" w:lineRule="auto"/>
      <w:ind w:firstLine="420" w:firstLineChars="200"/>
    </w:pPr>
    <w:rPr>
      <w:szCs w:val="21"/>
    </w:rPr>
  </w:style>
  <w:style w:type="paragraph" w:customStyle="1" w:styleId="40">
    <w:name w:val="纯文本1"/>
    <w:basedOn w:val="1"/>
    <w:qFormat/>
    <w:uiPriority w:val="0"/>
    <w:pPr>
      <w:spacing w:beforeLines="50" w:afterLines="50" w:line="400" w:lineRule="exact"/>
    </w:pPr>
    <w:rPr>
      <w:rFonts w:ascii="宋体" w:hAnsi="Courier New" w:eastAsia="仿宋_GB2312"/>
      <w:sz w:val="30"/>
    </w:rPr>
  </w:style>
  <w:style w:type="paragraph" w:customStyle="1" w:styleId="41">
    <w:name w:val="正文文本缩进11"/>
    <w:basedOn w:val="1"/>
    <w:qFormat/>
    <w:uiPriority w:val="0"/>
    <w:pPr>
      <w:spacing w:line="200" w:lineRule="exact"/>
      <w:ind w:firstLine="301"/>
    </w:pPr>
    <w:rPr>
      <w:szCs w:val="20"/>
    </w:rPr>
  </w:style>
  <w:style w:type="paragraph" w:customStyle="1" w:styleId="42">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43">
    <w:name w:val="Body Text Indent1"/>
    <w:basedOn w:val="1"/>
    <w:qFormat/>
    <w:uiPriority w:val="99"/>
    <w:pPr>
      <w:spacing w:line="200" w:lineRule="exact"/>
      <w:ind w:firstLine="301"/>
    </w:pPr>
    <w:rPr>
      <w:rFonts w:ascii="宋体" w:hAnsi="Courier New"/>
      <w:spacing w:val="-4"/>
      <w:kern w:val="0"/>
      <w:sz w:val="18"/>
    </w:rPr>
  </w:style>
  <w:style w:type="paragraph" w:customStyle="1" w:styleId="44">
    <w:name w:val="列表 21"/>
    <w:basedOn w:val="1"/>
    <w:qFormat/>
    <w:uiPriority w:val="0"/>
    <w:pPr>
      <w:ind w:left="200" w:leftChars="200" w:hanging="200" w:hangingChars="200"/>
    </w:pPr>
    <w:rPr>
      <w:sz w:val="28"/>
      <w:szCs w:val="20"/>
    </w:rPr>
  </w:style>
  <w:style w:type="paragraph" w:customStyle="1" w:styleId="45">
    <w:name w:val="默认段落字体 Para Char Char Char Char Char Char Char Char Char1 Char Char Char Char"/>
    <w:basedOn w:val="1"/>
    <w:qFormat/>
    <w:uiPriority w:val="99"/>
    <w:rPr>
      <w:rFonts w:ascii="Tahoma" w:hAnsi="Tahoma"/>
      <w:sz w:val="24"/>
      <w:szCs w:val="20"/>
    </w:rPr>
  </w:style>
  <w:style w:type="paragraph" w:customStyle="1" w:styleId="46">
    <w:name w:val="正文文本缩进2"/>
    <w:basedOn w:val="1"/>
    <w:qFormat/>
    <w:uiPriority w:val="0"/>
    <w:pPr>
      <w:spacing w:line="200" w:lineRule="exact"/>
      <w:ind w:firstLine="301"/>
    </w:pPr>
    <w:rPr>
      <w:rFonts w:ascii="宋体" w:hAnsi="Courier New"/>
      <w:spacing w:val="-4"/>
      <w:kern w:val="0"/>
      <w:sz w:val="18"/>
    </w:rPr>
  </w:style>
  <w:style w:type="paragraph" w:customStyle="1" w:styleId="47">
    <w:name w:val="纯文本5"/>
    <w:basedOn w:val="1"/>
    <w:qFormat/>
    <w:uiPriority w:val="0"/>
    <w:rPr>
      <w:rFonts w:ascii="宋体" w:hAnsi="Courier New" w:eastAsia="仿宋_GB2312"/>
      <w:sz w:val="30"/>
    </w:rPr>
  </w:style>
  <w:style w:type="paragraph" w:customStyle="1" w:styleId="48">
    <w:name w:val="批注框文本1"/>
    <w:basedOn w:val="1"/>
    <w:qFormat/>
    <w:uiPriority w:val="0"/>
    <w:rPr>
      <w:rFonts w:ascii="Calibri" w:hAnsi="Calibri"/>
      <w:sz w:val="18"/>
      <w:szCs w:val="18"/>
    </w:rPr>
  </w:style>
  <w:style w:type="paragraph" w:customStyle="1" w:styleId="49">
    <w:name w:val="纯文本3"/>
    <w:basedOn w:val="1"/>
    <w:qFormat/>
    <w:uiPriority w:val="0"/>
    <w:pPr>
      <w:adjustRightInd w:val="0"/>
      <w:textAlignment w:val="baseline"/>
    </w:pPr>
    <w:rPr>
      <w:rFonts w:ascii="宋体" w:hAnsi="Courier New" w:eastAsia="楷体_GB2312"/>
      <w:sz w:val="26"/>
      <w:szCs w:val="20"/>
    </w:rPr>
  </w:style>
  <w:style w:type="paragraph" w:customStyle="1" w:styleId="5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1">
    <w:name w:val="PlainText"/>
    <w:basedOn w:val="1"/>
    <w:next w:val="1"/>
    <w:qFormat/>
    <w:uiPriority w:val="0"/>
    <w:pPr>
      <w:spacing w:before="156" w:after="156" w:line="400" w:lineRule="exact"/>
      <w:textAlignment w:val="baseline"/>
    </w:pPr>
    <w:rPr>
      <w:rFonts w:ascii="宋体" w:hAnsi="Courier New"/>
      <w:sz w:val="24"/>
    </w:rPr>
  </w:style>
  <w:style w:type="character" w:customStyle="1" w:styleId="52">
    <w:name w:val="NormalCharacter"/>
    <w:semiHidden/>
    <w:qFormat/>
    <w:uiPriority w:val="0"/>
    <w:rPr>
      <w:kern w:val="2"/>
      <w:sz w:val="21"/>
      <w:szCs w:val="24"/>
      <w:lang w:val="en-US" w:eastAsia="zh-CN" w:bidi="ar-SA"/>
    </w:rPr>
  </w:style>
  <w:style w:type="character" w:customStyle="1" w:styleId="53">
    <w:name w:val="font51"/>
    <w:basedOn w:val="32"/>
    <w:qFormat/>
    <w:uiPriority w:val="0"/>
    <w:rPr>
      <w:rFonts w:hint="eastAsia" w:ascii="宋体" w:hAnsi="宋体" w:eastAsia="宋体" w:cs="宋体"/>
      <w:color w:val="000000"/>
      <w:sz w:val="21"/>
      <w:szCs w:val="21"/>
      <w:u w:val="none"/>
    </w:rPr>
  </w:style>
  <w:style w:type="character" w:customStyle="1" w:styleId="54">
    <w:name w:val="font11"/>
    <w:basedOn w:val="32"/>
    <w:qFormat/>
    <w:uiPriority w:val="0"/>
    <w:rPr>
      <w:rFonts w:hint="default" w:ascii="Times New Roman" w:hAnsi="Times New Roman" w:cs="Times New Roman"/>
      <w:color w:val="000000"/>
      <w:sz w:val="21"/>
      <w:szCs w:val="21"/>
      <w:u w:val="none"/>
    </w:rPr>
  </w:style>
  <w:style w:type="character" w:customStyle="1" w:styleId="55">
    <w:name w:val="font31"/>
    <w:basedOn w:val="32"/>
    <w:qFormat/>
    <w:uiPriority w:val="0"/>
    <w:rPr>
      <w:rFonts w:hint="eastAsia" w:ascii="宋体" w:hAnsi="宋体" w:eastAsia="宋体" w:cs="宋体"/>
      <w:b/>
      <w:bCs/>
      <w:color w:val="000000"/>
      <w:sz w:val="21"/>
      <w:szCs w:val="21"/>
      <w:u w:val="none"/>
    </w:rPr>
  </w:style>
  <w:style w:type="character" w:customStyle="1" w:styleId="56">
    <w:name w:val="font91"/>
    <w:basedOn w:val="32"/>
    <w:qFormat/>
    <w:uiPriority w:val="0"/>
    <w:rPr>
      <w:rFonts w:hint="eastAsia" w:ascii="宋体" w:hAnsi="宋体" w:eastAsia="宋体" w:cs="宋体"/>
      <w:color w:val="000000"/>
      <w:sz w:val="21"/>
      <w:szCs w:val="21"/>
      <w:u w:val="none"/>
    </w:rPr>
  </w:style>
  <w:style w:type="character" w:customStyle="1" w:styleId="57">
    <w:name w:val="font01"/>
    <w:basedOn w:val="32"/>
    <w:qFormat/>
    <w:uiPriority w:val="0"/>
    <w:rPr>
      <w:rFonts w:hint="eastAsia" w:ascii="宋体" w:hAnsi="宋体" w:eastAsia="宋体" w:cs="宋体"/>
      <w:color w:val="000000"/>
      <w:sz w:val="21"/>
      <w:szCs w:val="21"/>
      <w:u w:val="none"/>
    </w:rPr>
  </w:style>
  <w:style w:type="paragraph" w:customStyle="1" w:styleId="58">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5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table" w:customStyle="1" w:styleId="60">
    <w:name w:val="Table Normal"/>
    <w:semiHidden/>
    <w:unhideWhenUsed/>
    <w:qFormat/>
    <w:uiPriority w:val="0"/>
    <w:tblPr>
      <w:tblCellMar>
        <w:top w:w="0" w:type="dxa"/>
        <w:left w:w="0" w:type="dxa"/>
        <w:bottom w:w="0" w:type="dxa"/>
        <w:right w:w="0" w:type="dxa"/>
      </w:tblCellMar>
    </w:tblPr>
  </w:style>
  <w:style w:type="paragraph" w:customStyle="1" w:styleId="61">
    <w:name w:val="正文文本1"/>
    <w:basedOn w:val="1"/>
    <w:qFormat/>
    <w:uiPriority w:val="0"/>
    <w:pPr>
      <w:shd w:val="clear" w:color="auto" w:fill="FFFFFF"/>
      <w:spacing w:line="425" w:lineRule="auto"/>
      <w:ind w:firstLine="400"/>
    </w:pPr>
    <w:rPr>
      <w:rFonts w:ascii="MingLiU" w:hAnsi="MingLiU" w:eastAsia="MingLiU" w:cs="MingLiU"/>
      <w:sz w:val="28"/>
      <w:szCs w:val="28"/>
      <w:lang w:val="zh-CN" w:bidi="zh-CN"/>
    </w:rPr>
  </w:style>
  <w:style w:type="paragraph" w:customStyle="1" w:styleId="62">
    <w:name w:val="表格文字"/>
    <w:basedOn w:val="17"/>
    <w:next w:val="13"/>
    <w:qFormat/>
    <w:uiPriority w:val="0"/>
    <w:pPr>
      <w:jc w:val="left"/>
    </w:pPr>
    <w:rPr>
      <w:kern w:val="21"/>
      <w:szCs w:val="21"/>
    </w:rPr>
  </w:style>
  <w:style w:type="character" w:customStyle="1" w:styleId="63">
    <w:name w:val="font61"/>
    <w:basedOn w:val="32"/>
    <w:qFormat/>
    <w:uiPriority w:val="0"/>
    <w:rPr>
      <w:rFonts w:hint="eastAsia" w:ascii="微软雅黑" w:hAnsi="微软雅黑" w:eastAsia="微软雅黑" w:cs="微软雅黑"/>
      <w:color w:val="auto"/>
      <w:sz w:val="20"/>
      <w:szCs w:val="20"/>
      <w:u w:val="none"/>
    </w:rPr>
  </w:style>
  <w:style w:type="character" w:customStyle="1" w:styleId="64">
    <w:name w:val="font71"/>
    <w:basedOn w:val="32"/>
    <w:qFormat/>
    <w:uiPriority w:val="0"/>
    <w:rPr>
      <w:rFonts w:ascii="Arial" w:hAnsi="Arial" w:cs="Arial"/>
      <w:color w:val="auto"/>
      <w:sz w:val="20"/>
      <w:szCs w:val="20"/>
      <w:u w:val="none"/>
    </w:rPr>
  </w:style>
  <w:style w:type="paragraph" w:customStyle="1" w:styleId="65">
    <w:name w:val="彩色底纹 - 强调文字颜色 31"/>
    <w:basedOn w:val="1"/>
    <w:qFormat/>
    <w:uiPriority w:val="34"/>
    <w:pPr>
      <w:adjustRightInd w:val="0"/>
      <w:spacing w:line="360" w:lineRule="auto"/>
      <w:ind w:firstLine="420" w:firstLineChars="200"/>
      <w:textAlignment w:val="baseline"/>
    </w:pPr>
    <w:rPr>
      <w:rFonts w:ascii="宋体" w:eastAsia="仿宋"/>
      <w:kern w:val="0"/>
      <w:sz w:val="28"/>
      <w:szCs w:val="21"/>
    </w:rPr>
  </w:style>
  <w:style w:type="character" w:customStyle="1" w:styleId="66">
    <w:name w:val="无"/>
    <w:qFormat/>
    <w:uiPriority w:val="0"/>
  </w:style>
  <w:style w:type="paragraph" w:customStyle="1" w:styleId="67">
    <w:name w:val="列出段落1"/>
    <w:basedOn w:val="1"/>
    <w:qFormat/>
    <w:uiPriority w:val="34"/>
    <w:pPr>
      <w:ind w:firstLine="420" w:firstLineChars="200"/>
    </w:p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批注框文本 字符"/>
    <w:basedOn w:val="32"/>
    <w:link w:val="20"/>
    <w:qFormat/>
    <w:uiPriority w:val="0"/>
    <w:rPr>
      <w:kern w:val="2"/>
      <w:sz w:val="18"/>
      <w:szCs w:val="18"/>
    </w:rPr>
  </w:style>
  <w:style w:type="character" w:customStyle="1" w:styleId="70">
    <w:name w:val="批注文字 字符"/>
    <w:basedOn w:val="32"/>
    <w:link w:val="12"/>
    <w:qFormat/>
    <w:uiPriority w:val="0"/>
    <w:rPr>
      <w:kern w:val="2"/>
      <w:sz w:val="21"/>
      <w:szCs w:val="24"/>
    </w:rPr>
  </w:style>
  <w:style w:type="character" w:customStyle="1" w:styleId="71">
    <w:name w:val="批注主题 字符"/>
    <w:basedOn w:val="70"/>
    <w:link w:val="28"/>
    <w:qFormat/>
    <w:uiPriority w:val="0"/>
    <w:rPr>
      <w:b/>
      <w:bCs/>
      <w:kern w:val="2"/>
      <w:sz w:val="21"/>
      <w:szCs w:val="24"/>
    </w:rPr>
  </w:style>
  <w:style w:type="paragraph" w:customStyle="1" w:styleId="72">
    <w:name w:val="正文首行缩进 21"/>
    <w:basedOn w:val="73"/>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3">
    <w:name w:val="正文文本缩进1"/>
    <w:basedOn w:val="1"/>
    <w:qFormat/>
    <w:uiPriority w:val="0"/>
    <w:pPr>
      <w:spacing w:line="200" w:lineRule="exact"/>
      <w:ind w:firstLine="301"/>
    </w:pPr>
    <w:rPr>
      <w:rFonts w:ascii="宋体" w:hAnsi="Courier New"/>
      <w:spacing w:val="-4"/>
      <w:kern w:val="0"/>
      <w:sz w:val="18"/>
    </w:rPr>
  </w:style>
  <w:style w:type="paragraph" w:styleId="74">
    <w:name w:val="No Spacing"/>
    <w:basedOn w:val="1"/>
    <w:qFormat/>
    <w:uiPriority w:val="0"/>
    <w:pPr>
      <w:widowControl/>
      <w:jc w:val="left"/>
    </w:pPr>
    <w:rPr>
      <w:rFonts w:ascii="Calibri" w:hAnsi="Calibri"/>
      <w:kern w:val="0"/>
      <w:sz w:val="20"/>
    </w:rPr>
  </w:style>
  <w:style w:type="paragraph" w:customStyle="1" w:styleId="75">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76">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正文文本首行缩进 21"/>
    <w:basedOn w:val="16"/>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24547</Words>
  <Characters>26413</Characters>
  <Lines>309</Lines>
  <Paragraphs>87</Paragraphs>
  <TotalTime>19</TotalTime>
  <ScaleCrop>false</ScaleCrop>
  <LinksUpToDate>false</LinksUpToDate>
  <CharactersWithSpaces>26708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柠檬头小迪</cp:lastModifiedBy>
  <cp:lastPrinted>2025-01-07T00:41:00Z</cp:lastPrinted>
  <dcterms:modified xsi:type="dcterms:W3CDTF">2025-06-16T11:00:40Z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8AFA18E57B4C4DEB9EF4EB52ED01D751_13</vt:lpwstr>
  </property>
  <property fmtid="{D5CDD505-2E9C-101B-9397-08002B2CF9AE}" pid="4" name="KSOTemplateDocerSaveRecord">
    <vt:lpwstr>eyJoZGlkIjoiYzhiYjZjYjRlM2RkNTBkMTU2ZDU2OWIzMTFkNGM4N2EiLCJ1c2VySWQiOiI3ODEwNDU5NTcifQ==</vt:lpwstr>
  </property>
</Properties>
</file>