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68" w:firstLineChars="600"/>
        <w:jc w:val="left"/>
        <w:rPr>
          <w:b/>
          <w:bCs/>
          <w:sz w:val="36"/>
          <w:szCs w:val="36"/>
        </w:rPr>
      </w:pPr>
    </w:p>
    <w:p>
      <w:pPr>
        <w:ind w:firstLine="2168" w:firstLineChars="600"/>
        <w:jc w:val="left"/>
        <w:rPr>
          <w:b/>
          <w:bCs/>
          <w:sz w:val="36"/>
          <w:szCs w:val="36"/>
        </w:rPr>
      </w:pPr>
    </w:p>
    <w:p>
      <w:pPr>
        <w:jc w:val="center"/>
        <w:rPr>
          <w:b/>
          <w:bCs/>
          <w:sz w:val="52"/>
          <w:szCs w:val="52"/>
        </w:rPr>
      </w:pPr>
      <w:r>
        <w:rPr>
          <w:rFonts w:hint="eastAsia" w:ascii="宋体" w:hAnsi="宋体"/>
          <w:b/>
          <w:spacing w:val="-11"/>
          <w:sz w:val="52"/>
          <w:szCs w:val="52"/>
        </w:rPr>
        <w:t>临城街道创城序化员采购服务项目</w:t>
      </w:r>
    </w:p>
    <w:p>
      <w:pPr>
        <w:spacing w:beforeLines="50"/>
        <w:jc w:val="center"/>
        <w:rPr>
          <w:rFonts w:ascii="宋体" w:hAnsi="宋体"/>
          <w:b/>
          <w:spacing w:val="12"/>
          <w:sz w:val="44"/>
          <w:szCs w:val="44"/>
        </w:rPr>
      </w:pPr>
    </w:p>
    <w:p>
      <w:pPr>
        <w:spacing w:beforeLines="50"/>
        <w:jc w:val="center"/>
        <w:rPr>
          <w:rFonts w:ascii="宋体" w:hAnsi="宋体"/>
          <w:b/>
          <w:spacing w:val="12"/>
          <w:sz w:val="44"/>
          <w:szCs w:val="44"/>
        </w:rPr>
      </w:pPr>
    </w:p>
    <w:p>
      <w:pPr>
        <w:spacing w:beforeLines="50"/>
        <w:rPr>
          <w:rFonts w:ascii="宋体" w:hAnsi="宋体"/>
          <w:b/>
          <w:spacing w:val="12"/>
          <w:sz w:val="44"/>
          <w:szCs w:val="44"/>
        </w:rPr>
      </w:pPr>
    </w:p>
    <w:p>
      <w:pPr>
        <w:spacing w:beforeLines="50"/>
        <w:jc w:val="center"/>
        <w:rPr>
          <w:rFonts w:ascii="宋体" w:hAnsi="宋体"/>
          <w:b/>
          <w:sz w:val="52"/>
          <w:szCs w:val="52"/>
        </w:rPr>
      </w:pPr>
      <w:r>
        <w:rPr>
          <w:rFonts w:ascii="宋体" w:hAnsi="宋体"/>
          <w:b/>
          <w:sz w:val="52"/>
          <w:szCs w:val="52"/>
        </w:rPr>
        <w:t>公开招标采购文件</w:t>
      </w: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
      <w:pPr>
        <w:pStyle w:val="109"/>
        <w:widowControl w:val="0"/>
        <w:spacing w:line="1000" w:lineRule="exact"/>
        <w:ind w:firstLine="1400" w:firstLineChars="500"/>
        <w:jc w:val="both"/>
        <w:rPr>
          <w:rFonts w:ascii="宋体" w:hAnsi="宋体" w:cs="宋体"/>
          <w:kern w:val="2"/>
          <w:sz w:val="28"/>
          <w:szCs w:val="28"/>
          <w:u w:val="single"/>
        </w:rPr>
      </w:pPr>
      <w:r>
        <w:rPr>
          <w:rFonts w:hint="eastAsia" w:ascii="宋体" w:hAnsi="宋体" w:cs="宋体"/>
          <w:sz w:val="28"/>
          <w:szCs w:val="28"/>
        </w:rPr>
        <w:t>项目编号：</w:t>
      </w:r>
      <w:r>
        <w:rPr>
          <w:rFonts w:hint="eastAsia" w:ascii="宋体" w:hAnsi="宋体" w:cs="宋体"/>
          <w:kern w:val="2"/>
          <w:sz w:val="28"/>
          <w:szCs w:val="28"/>
          <w:u w:val="single"/>
        </w:rPr>
        <w:t>ZSTP（代）-2024-29</w:t>
      </w:r>
    </w:p>
    <w:p>
      <w:pPr>
        <w:pStyle w:val="109"/>
        <w:widowControl w:val="0"/>
        <w:spacing w:line="1000" w:lineRule="exact"/>
        <w:ind w:firstLine="1400" w:firstLineChars="500"/>
        <w:jc w:val="both"/>
        <w:rPr>
          <w:rFonts w:ascii="宋体" w:hAnsi="宋体" w:cs="宋体"/>
          <w:sz w:val="28"/>
          <w:szCs w:val="28"/>
          <w:u w:val="single"/>
        </w:rPr>
      </w:pPr>
      <w:r>
        <w:rPr>
          <w:rFonts w:hint="eastAsia" w:hAnsi="宋体" w:cs="宋体"/>
          <w:sz w:val="28"/>
          <w:szCs w:val="28"/>
        </w:rPr>
        <w:t>项目</w:t>
      </w:r>
      <w:r>
        <w:rPr>
          <w:rFonts w:hint="eastAsia" w:ascii="宋体" w:hAnsi="宋体" w:cs="宋体"/>
          <w:sz w:val="28"/>
          <w:szCs w:val="28"/>
        </w:rPr>
        <w:t>名称</w:t>
      </w:r>
      <w:r>
        <w:rPr>
          <w:rFonts w:hint="eastAsia" w:hAnsi="宋体" w:cs="宋体"/>
          <w:sz w:val="28"/>
          <w:szCs w:val="28"/>
        </w:rPr>
        <w:t>：</w:t>
      </w:r>
      <w:r>
        <w:rPr>
          <w:rFonts w:hint="eastAsia" w:ascii="宋体" w:hAnsi="宋体" w:cs="宋体"/>
          <w:sz w:val="28"/>
          <w:szCs w:val="28"/>
          <w:u w:val="single"/>
        </w:rPr>
        <w:t>临城街道创城序化员采购服务项目</w:t>
      </w:r>
    </w:p>
    <w:p>
      <w:pPr>
        <w:pStyle w:val="109"/>
        <w:widowControl w:val="0"/>
        <w:spacing w:line="1000" w:lineRule="exact"/>
        <w:ind w:firstLine="1400" w:firstLineChars="500"/>
        <w:jc w:val="both"/>
        <w:rPr>
          <w:rFonts w:ascii="宋体" w:hAnsi="宋体" w:cs="宋体"/>
          <w:kern w:val="2"/>
          <w:sz w:val="28"/>
          <w:szCs w:val="28"/>
          <w:u w:val="single"/>
        </w:rPr>
      </w:pPr>
      <w:r>
        <w:rPr>
          <w:rFonts w:hint="eastAsia" w:ascii="宋体" w:hAnsi="宋体" w:cs="宋体"/>
          <w:sz w:val="28"/>
          <w:szCs w:val="28"/>
        </w:rPr>
        <w:t>采 购 人：</w:t>
      </w:r>
      <w:r>
        <w:rPr>
          <w:rFonts w:hint="eastAsia" w:ascii="宋体" w:hAnsi="宋体" w:cs="宋体"/>
          <w:sz w:val="28"/>
          <w:szCs w:val="28"/>
          <w:u w:val="single"/>
        </w:rPr>
        <w:t xml:space="preserve">舟山市定海区人民政府临城街道办事处 </w:t>
      </w:r>
    </w:p>
    <w:p>
      <w:pPr>
        <w:tabs>
          <w:tab w:val="left" w:pos="8789"/>
        </w:tabs>
        <w:spacing w:line="1000" w:lineRule="exact"/>
        <w:ind w:firstLine="1400" w:firstLineChars="500"/>
        <w:rPr>
          <w:rFonts w:ascii="宋体" w:hAnsi="宋体" w:cs="宋体"/>
          <w:sz w:val="28"/>
          <w:szCs w:val="28"/>
          <w:u w:val="single"/>
        </w:rPr>
      </w:pPr>
      <w:r>
        <w:rPr>
          <w:rFonts w:hint="eastAsia" w:ascii="宋体" w:hAnsi="宋体" w:cs="宋体"/>
          <w:sz w:val="28"/>
          <w:szCs w:val="28"/>
        </w:rPr>
        <w:t>代理机构：</w:t>
      </w:r>
      <w:r>
        <w:rPr>
          <w:rFonts w:hint="eastAsia" w:ascii="宋体" w:hAnsi="宋体" w:cs="宋体"/>
          <w:sz w:val="28"/>
          <w:szCs w:val="28"/>
          <w:u w:val="single"/>
        </w:rPr>
        <w:t xml:space="preserve">舟山天平工程管理有限公司 </w:t>
      </w:r>
    </w:p>
    <w:p>
      <w:pPr>
        <w:pStyle w:val="2"/>
        <w:rPr>
          <w:sz w:val="28"/>
          <w:szCs w:val="28"/>
        </w:rPr>
      </w:pPr>
    </w:p>
    <w:p>
      <w:pPr>
        <w:snapToGrid w:val="0"/>
        <w:spacing w:beforeLines="50" w:line="360" w:lineRule="auto"/>
        <w:ind w:firstLine="1400" w:firstLineChars="500"/>
        <w:rPr>
          <w:rFonts w:ascii="宋体" w:hAnsi="宋体" w:cs="宋体"/>
          <w:sz w:val="28"/>
          <w:szCs w:val="28"/>
          <w:u w:val="single"/>
        </w:rPr>
      </w:pPr>
      <w:r>
        <w:rPr>
          <w:rFonts w:hint="eastAsia" w:ascii="宋体" w:hAnsi="宋体" w:cs="宋体"/>
          <w:sz w:val="28"/>
          <w:szCs w:val="28"/>
        </w:rPr>
        <w:t>日    期：</w:t>
      </w:r>
      <w:r>
        <w:rPr>
          <w:rFonts w:hint="eastAsia" w:ascii="宋体" w:hAnsi="宋体" w:cs="宋体"/>
          <w:sz w:val="28"/>
          <w:szCs w:val="28"/>
          <w:u w:val="single"/>
        </w:rPr>
        <w:t xml:space="preserve">二〇二四年四月 </w:t>
      </w:r>
    </w:p>
    <w:p>
      <w:pPr>
        <w:pStyle w:val="2"/>
        <w:rPr>
          <w:rFonts w:ascii="宋体" w:hAnsi="宋体"/>
        </w:rPr>
      </w:pPr>
    </w:p>
    <w:p>
      <w:pPr>
        <w:pStyle w:val="3"/>
        <w:ind w:firstLine="210"/>
      </w:pPr>
    </w:p>
    <w:p/>
    <w:p>
      <w:pPr>
        <w:pStyle w:val="2"/>
      </w:pPr>
    </w:p>
    <w:p>
      <w:pPr>
        <w:pStyle w:val="3"/>
        <w:ind w:firstLine="210"/>
      </w:pPr>
    </w:p>
    <w:p>
      <w:pPr>
        <w:pStyle w:val="69"/>
        <w:spacing w:before="156" w:after="156" w:line="360" w:lineRule="auto"/>
        <w:jc w:val="center"/>
        <w:rPr>
          <w:rFonts w:hAnsi="宋体" w:eastAsia="宋体"/>
          <w:sz w:val="32"/>
          <w:szCs w:val="32"/>
        </w:rPr>
      </w:pPr>
      <w:r>
        <w:rPr>
          <w:rFonts w:hAnsi="宋体" w:eastAsia="宋体"/>
          <w:sz w:val="32"/>
          <w:szCs w:val="32"/>
        </w:rPr>
        <w:t>目    录</w:t>
      </w:r>
    </w:p>
    <w:p>
      <w:pPr>
        <w:spacing w:line="360" w:lineRule="auto"/>
        <w:ind w:firstLine="700" w:firstLineChars="250"/>
        <w:rPr>
          <w:rFonts w:ascii="宋体" w:hAnsi="宋体"/>
          <w:sz w:val="28"/>
          <w:szCs w:val="28"/>
        </w:rPr>
      </w:pPr>
      <w:r>
        <w:rPr>
          <w:rFonts w:ascii="宋体" w:hAnsi="宋体"/>
          <w:sz w:val="28"/>
          <w:szCs w:val="28"/>
        </w:rPr>
        <w:t xml:space="preserve">第一章  </w:t>
      </w:r>
      <w:r>
        <w:rPr>
          <w:rFonts w:hint="eastAsia" w:ascii="宋体" w:hAnsi="宋体"/>
          <w:sz w:val="28"/>
          <w:szCs w:val="28"/>
        </w:rPr>
        <w:t>采购</w:t>
      </w:r>
      <w:r>
        <w:rPr>
          <w:rFonts w:ascii="宋体" w:hAnsi="宋体"/>
          <w:sz w:val="28"/>
          <w:szCs w:val="28"/>
        </w:rPr>
        <w:t>公告</w:t>
      </w:r>
    </w:p>
    <w:p>
      <w:pPr>
        <w:spacing w:line="360" w:lineRule="auto"/>
        <w:ind w:firstLine="700" w:firstLineChars="250"/>
        <w:rPr>
          <w:rFonts w:ascii="宋体" w:hAnsi="宋体"/>
          <w:sz w:val="28"/>
          <w:szCs w:val="28"/>
        </w:rPr>
      </w:pPr>
      <w:r>
        <w:rPr>
          <w:rFonts w:ascii="宋体" w:hAnsi="宋体"/>
          <w:sz w:val="28"/>
          <w:szCs w:val="28"/>
        </w:rPr>
        <w:t>第二章  采购需求</w:t>
      </w:r>
    </w:p>
    <w:p>
      <w:pPr>
        <w:spacing w:line="360" w:lineRule="auto"/>
        <w:ind w:firstLine="700" w:firstLineChars="250"/>
        <w:rPr>
          <w:rFonts w:ascii="宋体" w:hAnsi="宋体"/>
          <w:sz w:val="28"/>
          <w:szCs w:val="28"/>
        </w:rPr>
      </w:pPr>
      <w:r>
        <w:rPr>
          <w:rFonts w:ascii="宋体" w:hAnsi="宋体"/>
          <w:sz w:val="28"/>
          <w:szCs w:val="28"/>
        </w:rPr>
        <w:t xml:space="preserve">第三章  </w:t>
      </w:r>
      <w:r>
        <w:rPr>
          <w:rFonts w:hint="eastAsia" w:ascii="宋体" w:hAnsi="宋体"/>
          <w:sz w:val="28"/>
          <w:szCs w:val="28"/>
        </w:rPr>
        <w:t>供应商</w:t>
      </w:r>
      <w:r>
        <w:rPr>
          <w:rFonts w:ascii="宋体" w:hAnsi="宋体"/>
          <w:sz w:val="28"/>
          <w:szCs w:val="28"/>
        </w:rPr>
        <w:t>须知</w:t>
      </w:r>
    </w:p>
    <w:p>
      <w:pPr>
        <w:spacing w:before="120" w:line="360" w:lineRule="auto"/>
        <w:ind w:firstLine="1820" w:firstLineChars="650"/>
        <w:rPr>
          <w:rFonts w:ascii="宋体" w:hAnsi="宋体"/>
          <w:sz w:val="28"/>
          <w:szCs w:val="28"/>
        </w:rPr>
      </w:pPr>
      <w:r>
        <w:rPr>
          <w:rFonts w:ascii="宋体" w:hAnsi="宋体"/>
          <w:sz w:val="28"/>
          <w:szCs w:val="28"/>
        </w:rPr>
        <w:t>前附表</w:t>
      </w:r>
    </w:p>
    <w:p>
      <w:pPr>
        <w:spacing w:before="120" w:line="360" w:lineRule="auto"/>
        <w:ind w:firstLine="1260" w:firstLineChars="450"/>
        <w:rPr>
          <w:rFonts w:ascii="宋体" w:hAnsi="宋体"/>
          <w:sz w:val="28"/>
          <w:szCs w:val="28"/>
        </w:rPr>
      </w:pPr>
      <w:r>
        <w:rPr>
          <w:rFonts w:ascii="宋体" w:hAnsi="宋体"/>
          <w:sz w:val="28"/>
          <w:szCs w:val="28"/>
        </w:rPr>
        <w:t>一、总 则</w:t>
      </w:r>
    </w:p>
    <w:p>
      <w:pPr>
        <w:spacing w:before="120" w:line="360" w:lineRule="auto"/>
        <w:ind w:firstLine="1260" w:firstLineChars="450"/>
        <w:rPr>
          <w:rFonts w:ascii="宋体" w:hAnsi="宋体"/>
          <w:sz w:val="28"/>
          <w:szCs w:val="28"/>
        </w:rPr>
      </w:pPr>
      <w:r>
        <w:rPr>
          <w:rFonts w:ascii="宋体" w:hAnsi="宋体"/>
          <w:sz w:val="28"/>
          <w:szCs w:val="28"/>
        </w:rPr>
        <w:t>二、</w:t>
      </w:r>
      <w:r>
        <w:rPr>
          <w:rFonts w:hint="eastAsia" w:ascii="宋体" w:hAnsi="宋体"/>
          <w:sz w:val="28"/>
          <w:szCs w:val="28"/>
        </w:rPr>
        <w:t>采购</w:t>
      </w:r>
      <w:r>
        <w:rPr>
          <w:rFonts w:ascii="宋体" w:hAnsi="宋体"/>
          <w:sz w:val="28"/>
          <w:szCs w:val="28"/>
        </w:rPr>
        <w:t>文件</w:t>
      </w:r>
    </w:p>
    <w:p>
      <w:pPr>
        <w:spacing w:before="120" w:line="360" w:lineRule="auto"/>
        <w:ind w:firstLine="1260" w:firstLineChars="450"/>
        <w:rPr>
          <w:rFonts w:ascii="宋体" w:hAnsi="宋体"/>
          <w:sz w:val="28"/>
          <w:szCs w:val="28"/>
        </w:rPr>
      </w:pPr>
      <w:r>
        <w:rPr>
          <w:rFonts w:ascii="宋体" w:hAnsi="宋体"/>
          <w:sz w:val="28"/>
          <w:szCs w:val="28"/>
        </w:rPr>
        <w:t>三、</w:t>
      </w:r>
      <w:r>
        <w:rPr>
          <w:rFonts w:hint="eastAsia" w:ascii="宋体" w:hAnsi="宋体"/>
          <w:sz w:val="28"/>
          <w:szCs w:val="28"/>
        </w:rPr>
        <w:t>投标</w:t>
      </w:r>
      <w:r>
        <w:rPr>
          <w:rFonts w:ascii="宋体" w:hAnsi="宋体"/>
          <w:sz w:val="28"/>
          <w:szCs w:val="28"/>
        </w:rPr>
        <w:t>文件的编制</w:t>
      </w:r>
    </w:p>
    <w:p>
      <w:pPr>
        <w:spacing w:before="120" w:line="360" w:lineRule="auto"/>
        <w:ind w:firstLine="1260" w:firstLineChars="450"/>
        <w:rPr>
          <w:rFonts w:ascii="宋体" w:hAnsi="宋体"/>
          <w:sz w:val="28"/>
          <w:szCs w:val="28"/>
        </w:rPr>
      </w:pPr>
      <w:r>
        <w:rPr>
          <w:rFonts w:ascii="宋体" w:hAnsi="宋体"/>
          <w:sz w:val="28"/>
          <w:szCs w:val="28"/>
        </w:rPr>
        <w:t>四、</w:t>
      </w:r>
      <w:r>
        <w:rPr>
          <w:rFonts w:hint="eastAsia" w:ascii="宋体" w:hAnsi="宋体"/>
          <w:sz w:val="28"/>
          <w:szCs w:val="28"/>
        </w:rPr>
        <w:t>开标</w:t>
      </w:r>
    </w:p>
    <w:p>
      <w:pPr>
        <w:spacing w:before="120" w:line="360" w:lineRule="auto"/>
        <w:ind w:firstLine="1260" w:firstLineChars="450"/>
        <w:rPr>
          <w:rFonts w:ascii="宋体" w:hAnsi="宋体"/>
        </w:rPr>
      </w:pPr>
      <w:r>
        <w:rPr>
          <w:rFonts w:ascii="宋体" w:hAnsi="宋体"/>
          <w:sz w:val="28"/>
          <w:szCs w:val="28"/>
        </w:rPr>
        <w:t>五、</w:t>
      </w:r>
      <w:r>
        <w:rPr>
          <w:rFonts w:hint="eastAsia" w:ascii="宋体" w:hAnsi="宋体"/>
          <w:sz w:val="28"/>
          <w:szCs w:val="28"/>
        </w:rPr>
        <w:t>评标</w:t>
      </w:r>
    </w:p>
    <w:p>
      <w:pPr>
        <w:spacing w:before="120" w:line="360" w:lineRule="auto"/>
        <w:ind w:firstLine="1260" w:firstLineChars="450"/>
        <w:rPr>
          <w:rFonts w:ascii="宋体" w:hAnsi="宋体"/>
          <w:sz w:val="28"/>
          <w:szCs w:val="28"/>
        </w:rPr>
      </w:pPr>
      <w:r>
        <w:rPr>
          <w:rFonts w:ascii="宋体" w:hAnsi="宋体"/>
          <w:sz w:val="28"/>
          <w:szCs w:val="28"/>
        </w:rPr>
        <w:t>六、定标</w:t>
      </w:r>
    </w:p>
    <w:p>
      <w:pPr>
        <w:spacing w:before="120" w:line="360" w:lineRule="auto"/>
        <w:ind w:firstLine="1260" w:firstLineChars="450"/>
        <w:rPr>
          <w:rFonts w:ascii="宋体" w:hAnsi="宋体"/>
          <w:sz w:val="28"/>
          <w:szCs w:val="28"/>
        </w:rPr>
      </w:pPr>
      <w:r>
        <w:rPr>
          <w:rFonts w:ascii="宋体" w:hAnsi="宋体"/>
          <w:sz w:val="28"/>
          <w:szCs w:val="28"/>
        </w:rPr>
        <w:t>七、合同授予</w:t>
      </w:r>
    </w:p>
    <w:p>
      <w:pPr>
        <w:spacing w:before="120" w:line="360" w:lineRule="auto"/>
        <w:ind w:firstLine="1260" w:firstLineChars="450"/>
        <w:rPr>
          <w:rFonts w:ascii="宋体" w:hAnsi="宋体"/>
          <w:sz w:val="28"/>
          <w:szCs w:val="28"/>
        </w:rPr>
      </w:pPr>
      <w:r>
        <w:rPr>
          <w:rFonts w:hint="eastAsia" w:ascii="宋体" w:hAnsi="宋体"/>
          <w:sz w:val="28"/>
          <w:szCs w:val="28"/>
        </w:rPr>
        <w:t>八、政府采购政策</w:t>
      </w:r>
    </w:p>
    <w:p>
      <w:pPr>
        <w:spacing w:before="120" w:line="360" w:lineRule="auto"/>
        <w:ind w:firstLine="1260" w:firstLineChars="450"/>
        <w:rPr>
          <w:rFonts w:ascii="宋体" w:hAnsi="宋体"/>
          <w:sz w:val="28"/>
          <w:szCs w:val="28"/>
        </w:rPr>
      </w:pPr>
      <w:r>
        <w:rPr>
          <w:rFonts w:hint="eastAsia" w:ascii="宋体" w:hAnsi="宋体"/>
          <w:sz w:val="28"/>
          <w:szCs w:val="28"/>
        </w:rPr>
        <w:t>九、解释权</w:t>
      </w:r>
    </w:p>
    <w:p>
      <w:pPr>
        <w:spacing w:line="360" w:lineRule="auto"/>
        <w:ind w:firstLine="560" w:firstLineChars="200"/>
        <w:rPr>
          <w:rFonts w:ascii="宋体" w:hAnsi="宋体"/>
          <w:sz w:val="28"/>
          <w:szCs w:val="28"/>
        </w:rPr>
      </w:pPr>
      <w:r>
        <w:rPr>
          <w:rFonts w:ascii="宋体" w:hAnsi="宋体"/>
          <w:sz w:val="28"/>
          <w:szCs w:val="28"/>
        </w:rPr>
        <w:t xml:space="preserve">第四章  </w:t>
      </w:r>
      <w:r>
        <w:rPr>
          <w:rFonts w:hint="eastAsia" w:ascii="宋体" w:hAnsi="宋体"/>
          <w:sz w:val="28"/>
          <w:szCs w:val="28"/>
        </w:rPr>
        <w:t>评分</w:t>
      </w:r>
      <w:r>
        <w:rPr>
          <w:rFonts w:ascii="宋体" w:hAnsi="宋体"/>
          <w:sz w:val="28"/>
          <w:szCs w:val="28"/>
        </w:rPr>
        <w:t>办法及</w:t>
      </w:r>
      <w:r>
        <w:rPr>
          <w:rFonts w:hint="eastAsia" w:ascii="宋体" w:hAnsi="宋体"/>
          <w:sz w:val="28"/>
          <w:szCs w:val="28"/>
        </w:rPr>
        <w:t>评分</w:t>
      </w:r>
      <w:r>
        <w:rPr>
          <w:rFonts w:ascii="宋体" w:hAnsi="宋体"/>
          <w:sz w:val="28"/>
          <w:szCs w:val="28"/>
        </w:rPr>
        <w:t>标准</w:t>
      </w:r>
    </w:p>
    <w:p>
      <w:pPr>
        <w:spacing w:line="360" w:lineRule="auto"/>
        <w:ind w:firstLine="560" w:firstLineChars="200"/>
        <w:rPr>
          <w:rFonts w:ascii="宋体" w:hAnsi="宋体"/>
          <w:sz w:val="28"/>
          <w:szCs w:val="28"/>
        </w:rPr>
      </w:pPr>
      <w:r>
        <w:rPr>
          <w:rFonts w:ascii="宋体" w:hAnsi="宋体"/>
          <w:sz w:val="28"/>
          <w:szCs w:val="28"/>
        </w:rPr>
        <w:t>第五章  合同主要条款</w:t>
      </w:r>
    </w:p>
    <w:p>
      <w:pPr>
        <w:spacing w:line="360" w:lineRule="auto"/>
        <w:ind w:firstLine="560" w:firstLineChars="200"/>
        <w:rPr>
          <w:rFonts w:ascii="宋体" w:hAnsi="宋体"/>
          <w:sz w:val="28"/>
          <w:szCs w:val="28"/>
        </w:rPr>
      </w:pPr>
      <w:r>
        <w:rPr>
          <w:rFonts w:ascii="宋体" w:hAnsi="宋体"/>
          <w:sz w:val="28"/>
          <w:szCs w:val="28"/>
        </w:rPr>
        <w:t xml:space="preserve">第六章  </w:t>
      </w:r>
      <w:r>
        <w:rPr>
          <w:rFonts w:hint="eastAsia" w:ascii="宋体" w:hAnsi="宋体"/>
          <w:sz w:val="28"/>
          <w:szCs w:val="28"/>
        </w:rPr>
        <w:t>投标</w:t>
      </w:r>
      <w:r>
        <w:rPr>
          <w:rFonts w:ascii="宋体" w:hAnsi="宋体"/>
          <w:sz w:val="28"/>
          <w:szCs w:val="28"/>
        </w:rPr>
        <w:t>文件</w:t>
      </w:r>
      <w:r>
        <w:rPr>
          <w:rFonts w:hint="eastAsia" w:ascii="宋体" w:hAnsi="宋体"/>
          <w:sz w:val="28"/>
          <w:szCs w:val="28"/>
        </w:rPr>
        <w:t>相关</w:t>
      </w:r>
      <w:r>
        <w:rPr>
          <w:rFonts w:ascii="宋体" w:hAnsi="宋体"/>
          <w:sz w:val="28"/>
          <w:szCs w:val="28"/>
        </w:rPr>
        <w:t>格式</w:t>
      </w:r>
    </w:p>
    <w:p>
      <w:pPr>
        <w:spacing w:line="360" w:lineRule="auto"/>
        <w:rPr>
          <w:rFonts w:ascii="宋体" w:hAnsi="宋体"/>
          <w:sz w:val="28"/>
          <w:szCs w:val="28"/>
        </w:rPr>
      </w:pPr>
    </w:p>
    <w:p>
      <w:pPr>
        <w:spacing w:line="360" w:lineRule="auto"/>
        <w:rPr>
          <w:rFonts w:ascii="宋体" w:hAnsi="宋体"/>
          <w:sz w:val="28"/>
          <w:szCs w:val="28"/>
        </w:rPr>
      </w:pPr>
    </w:p>
    <w:p>
      <w:pPr>
        <w:pStyle w:val="3"/>
        <w:ind w:firstLine="0" w:firstLineChars="0"/>
      </w:pPr>
    </w:p>
    <w:p>
      <w:pPr>
        <w:pStyle w:val="3"/>
        <w:ind w:firstLine="0" w:firstLineChars="0"/>
      </w:pPr>
    </w:p>
    <w:p>
      <w:pPr>
        <w:numPr>
          <w:ilvl w:val="0"/>
          <w:numId w:val="4"/>
        </w:numPr>
        <w:spacing w:line="360" w:lineRule="auto"/>
        <w:jc w:val="center"/>
        <w:rPr>
          <w:rFonts w:ascii="宋体" w:hAnsi="宋体"/>
          <w:b/>
          <w:sz w:val="30"/>
          <w:szCs w:val="30"/>
        </w:rPr>
      </w:pPr>
      <w:bookmarkStart w:id="0" w:name="OLE_LINK1"/>
      <w:r>
        <w:rPr>
          <w:rFonts w:hint="eastAsia" w:ascii="宋体" w:hAnsi="宋体"/>
          <w:b/>
          <w:sz w:val="30"/>
          <w:szCs w:val="30"/>
        </w:rPr>
        <w:t>采购</w:t>
      </w:r>
      <w:r>
        <w:rPr>
          <w:rFonts w:ascii="宋体" w:hAnsi="宋体"/>
          <w:b/>
          <w:sz w:val="30"/>
          <w:szCs w:val="30"/>
        </w:rPr>
        <w:t>公告</w:t>
      </w:r>
      <w:bookmarkEnd w:id="0"/>
    </w:p>
    <w:tbl>
      <w:tblPr>
        <w:tblStyle w:val="28"/>
        <w:tblpPr w:leftFromText="180" w:rightFromText="180" w:vertAnchor="text" w:horzAnchor="page" w:tblpX="1587" w:tblpY="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209" w:type="dxa"/>
          </w:tcPr>
          <w:p>
            <w:pPr>
              <w:pStyle w:val="23"/>
              <w:widowControl/>
              <w:spacing w:before="0" w:beforeAutospacing="0" w:after="0" w:afterAutospacing="0" w:line="360" w:lineRule="auto"/>
              <w:ind w:left="840" w:hanging="420"/>
              <w:jc w:val="center"/>
              <w:rPr>
                <w:rFonts w:ascii="宋体" w:hAnsi="宋体" w:cs="宋体"/>
                <w:sz w:val="21"/>
                <w:szCs w:val="21"/>
              </w:rPr>
            </w:pPr>
            <w:r>
              <w:rPr>
                <w:rFonts w:hint="eastAsia" w:ascii="宋体" w:hAnsi="宋体" w:cs="宋体"/>
                <w:sz w:val="21"/>
                <w:szCs w:val="21"/>
              </w:rPr>
              <w:t>项目概况</w:t>
            </w:r>
          </w:p>
          <w:p>
            <w:pPr>
              <w:pStyle w:val="23"/>
              <w:widowControl/>
              <w:adjustRightInd w:val="0"/>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临城街道创城序化员采购服务项目的</w:t>
            </w:r>
            <w:r>
              <w:rPr>
                <w:rFonts w:ascii="宋体" w:hAnsi="宋体" w:cs="宋体"/>
                <w:sz w:val="21"/>
                <w:szCs w:val="21"/>
              </w:rPr>
              <w:t>潜在供应商应在浙江政府采购网http://zfcg.czt.zj.gov.cn/（用“政采云”注册账号、密码登录系统后获取招标文件）获取（下载）</w:t>
            </w:r>
            <w:r>
              <w:rPr>
                <w:rFonts w:hint="eastAsia" w:ascii="宋体" w:hAnsi="宋体" w:cs="宋体"/>
                <w:sz w:val="21"/>
                <w:szCs w:val="21"/>
              </w:rPr>
              <w:t>采购</w:t>
            </w:r>
            <w:r>
              <w:rPr>
                <w:rFonts w:ascii="宋体" w:hAnsi="宋体" w:cs="宋体"/>
                <w:sz w:val="21"/>
                <w:szCs w:val="21"/>
              </w:rPr>
              <w:t>文件，并于202</w:t>
            </w:r>
            <w:r>
              <w:rPr>
                <w:rFonts w:hint="eastAsia" w:ascii="宋体" w:hAnsi="宋体" w:cs="宋体"/>
                <w:sz w:val="21"/>
                <w:szCs w:val="21"/>
              </w:rPr>
              <w:t>4</w:t>
            </w:r>
            <w:r>
              <w:rPr>
                <w:rFonts w:ascii="宋体" w:hAnsi="宋体" w:cs="宋体"/>
                <w:sz w:val="21"/>
                <w:szCs w:val="21"/>
              </w:rPr>
              <w:t>年</w:t>
            </w:r>
            <w:r>
              <w:rPr>
                <w:rFonts w:hint="eastAsia" w:ascii="宋体" w:hAnsi="宋体" w:cs="宋体"/>
                <w:sz w:val="21"/>
                <w:szCs w:val="21"/>
                <w:lang w:val="en-US" w:eastAsia="zh-CN"/>
              </w:rPr>
              <w:t>5</w:t>
            </w:r>
            <w:r>
              <w:rPr>
                <w:rFonts w:ascii="宋体" w:hAnsi="宋体" w:cs="宋体"/>
                <w:sz w:val="21"/>
                <w:szCs w:val="21"/>
              </w:rPr>
              <w:t>月</w:t>
            </w:r>
            <w:r>
              <w:rPr>
                <w:rFonts w:hint="eastAsia" w:ascii="宋体" w:hAnsi="宋体" w:cs="宋体"/>
                <w:sz w:val="21"/>
                <w:szCs w:val="21"/>
                <w:lang w:val="en-US" w:eastAsia="zh-CN"/>
              </w:rPr>
              <w:t>8</w:t>
            </w:r>
            <w:r>
              <w:rPr>
                <w:rFonts w:ascii="宋体" w:hAnsi="宋体" w:cs="宋体"/>
                <w:sz w:val="21"/>
                <w:szCs w:val="21"/>
              </w:rPr>
              <w:t>日</w:t>
            </w:r>
            <w:r>
              <w:rPr>
                <w:rFonts w:hint="eastAsia" w:ascii="宋体" w:hAnsi="宋体" w:cs="宋体"/>
                <w:sz w:val="21"/>
                <w:szCs w:val="21"/>
              </w:rPr>
              <w:t>09</w:t>
            </w:r>
            <w:r>
              <w:rPr>
                <w:rFonts w:ascii="宋体" w:hAnsi="宋体" w:cs="宋体"/>
                <w:sz w:val="21"/>
                <w:szCs w:val="21"/>
              </w:rPr>
              <w:t>:</w:t>
            </w:r>
            <w:r>
              <w:rPr>
                <w:rFonts w:hint="eastAsia" w:ascii="宋体" w:hAnsi="宋体" w:cs="宋体"/>
                <w:sz w:val="21"/>
                <w:szCs w:val="21"/>
              </w:rPr>
              <w:t>00</w:t>
            </w:r>
            <w:r>
              <w:rPr>
                <w:rFonts w:ascii="宋体" w:hAnsi="宋体" w:cs="宋体"/>
                <w:sz w:val="21"/>
                <w:szCs w:val="21"/>
              </w:rPr>
              <w:t>（北京时间）前提交（上传）</w:t>
            </w:r>
            <w:r>
              <w:rPr>
                <w:rFonts w:hint="eastAsia" w:ascii="宋体" w:hAnsi="宋体" w:cs="宋体"/>
                <w:sz w:val="21"/>
                <w:szCs w:val="21"/>
              </w:rPr>
              <w:t>投标</w:t>
            </w:r>
            <w:r>
              <w:rPr>
                <w:rFonts w:ascii="宋体" w:hAnsi="宋体" w:cs="宋体"/>
                <w:sz w:val="21"/>
                <w:szCs w:val="21"/>
              </w:rPr>
              <w:t>文件。</w:t>
            </w:r>
          </w:p>
        </w:tc>
      </w:tr>
    </w:tbl>
    <w:p>
      <w:pPr>
        <w:pStyle w:val="23"/>
        <w:widowControl/>
        <w:spacing w:before="0" w:beforeAutospacing="0" w:after="0" w:afterAutospacing="0" w:line="288" w:lineRule="auto"/>
        <w:jc w:val="both"/>
        <w:rPr>
          <w:rStyle w:val="30"/>
          <w:rFonts w:ascii="宋体" w:hAnsi="宋体" w:cs="宋体"/>
          <w:sz w:val="21"/>
          <w:szCs w:val="21"/>
        </w:rPr>
      </w:pPr>
    </w:p>
    <w:p>
      <w:pPr>
        <w:pStyle w:val="23"/>
        <w:widowControl/>
        <w:spacing w:before="0" w:beforeAutospacing="0" w:after="0" w:afterAutospacing="0" w:line="500" w:lineRule="exact"/>
        <w:ind w:firstLine="422" w:firstLineChars="200"/>
        <w:jc w:val="both"/>
        <w:rPr>
          <w:rFonts w:ascii="宋体" w:hAnsi="宋体" w:cs="宋体"/>
          <w:b/>
          <w:sz w:val="21"/>
          <w:szCs w:val="21"/>
        </w:rPr>
      </w:pPr>
      <w:r>
        <w:rPr>
          <w:rStyle w:val="30"/>
          <w:rFonts w:hint="eastAsia" w:ascii="宋体" w:hAnsi="宋体" w:cs="宋体"/>
          <w:b/>
          <w:sz w:val="21"/>
          <w:szCs w:val="21"/>
        </w:rPr>
        <w:t>一、项目基本情况</w:t>
      </w:r>
    </w:p>
    <w:p>
      <w:pPr>
        <w:pStyle w:val="23"/>
        <w:widowControl/>
        <w:spacing w:before="0" w:beforeAutospacing="0" w:after="0" w:afterAutospacing="0" w:line="500" w:lineRule="exact"/>
        <w:jc w:val="both"/>
        <w:rPr>
          <w:rFonts w:ascii="宋体" w:hAnsi="宋体" w:cs="宋体"/>
          <w:sz w:val="21"/>
          <w:szCs w:val="21"/>
        </w:rPr>
      </w:pPr>
      <w:r>
        <w:rPr>
          <w:rFonts w:hint="eastAsia" w:ascii="宋体" w:hAnsi="宋体" w:cs="宋体"/>
          <w:sz w:val="21"/>
          <w:szCs w:val="21"/>
        </w:rPr>
        <w:t>   项目编号：ZSTP（代）-2024-29</w:t>
      </w:r>
    </w:p>
    <w:p>
      <w:pPr>
        <w:pStyle w:val="23"/>
        <w:widowControl/>
        <w:spacing w:before="0" w:beforeAutospacing="0" w:after="0" w:afterAutospacing="0" w:line="500" w:lineRule="exact"/>
        <w:ind w:firstLine="420" w:firstLineChars="200"/>
        <w:jc w:val="both"/>
        <w:rPr>
          <w:rFonts w:ascii="宋体" w:hAnsi="宋体" w:cs="宋体"/>
          <w:sz w:val="21"/>
          <w:szCs w:val="21"/>
        </w:rPr>
      </w:pPr>
      <w:r>
        <w:rPr>
          <w:rFonts w:hint="eastAsia" w:ascii="宋体" w:hAnsi="宋体" w:cs="宋体"/>
          <w:sz w:val="21"/>
          <w:szCs w:val="21"/>
        </w:rPr>
        <w:t>项目名称：临城街道创城序化员采购服务项目</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sz w:val="21"/>
          <w:szCs w:val="21"/>
        </w:rPr>
        <w:t>采购方式：</w:t>
      </w:r>
      <w:r>
        <w:rPr>
          <w:rFonts w:hint="eastAsia" w:ascii="宋体" w:hAnsi="宋体" w:cs="宋体"/>
          <w:color w:val="000000"/>
          <w:sz w:val="21"/>
          <w:szCs w:val="21"/>
        </w:rPr>
        <w:t>公开招标</w:t>
      </w:r>
    </w:p>
    <w:p>
      <w:pPr>
        <w:pStyle w:val="23"/>
        <w:widowControl/>
        <w:spacing w:before="0" w:beforeAutospacing="0" w:after="0" w:afterAutospacing="0" w:line="500" w:lineRule="exact"/>
        <w:jc w:val="both"/>
        <w:rPr>
          <w:rFonts w:ascii="宋体" w:hAnsi="宋体" w:cs="宋体"/>
          <w:sz w:val="21"/>
          <w:szCs w:val="21"/>
        </w:rPr>
      </w:pPr>
      <w:r>
        <w:rPr>
          <w:rFonts w:hint="eastAsia" w:ascii="宋体" w:hAnsi="宋体" w:cs="宋体"/>
          <w:sz w:val="21"/>
          <w:szCs w:val="21"/>
        </w:rPr>
        <w:t xml:space="preserve">    预算金额（元）：1500000</w:t>
      </w:r>
    </w:p>
    <w:p>
      <w:pPr>
        <w:pStyle w:val="23"/>
        <w:widowControl/>
        <w:spacing w:before="0" w:beforeAutospacing="0" w:after="0" w:afterAutospacing="0" w:line="500" w:lineRule="exact"/>
        <w:jc w:val="both"/>
        <w:rPr>
          <w:rFonts w:ascii="宋体" w:hAnsi="宋体" w:cs="宋体"/>
          <w:sz w:val="21"/>
          <w:szCs w:val="21"/>
        </w:rPr>
      </w:pPr>
      <w:r>
        <w:rPr>
          <w:rFonts w:hint="eastAsia" w:ascii="宋体" w:hAnsi="宋体" w:cs="宋体"/>
          <w:sz w:val="21"/>
          <w:szCs w:val="21"/>
        </w:rPr>
        <w:t>   最高限价（元）：1500000</w:t>
      </w:r>
    </w:p>
    <w:p>
      <w:pPr>
        <w:pStyle w:val="23"/>
        <w:widowControl/>
        <w:spacing w:before="0" w:beforeAutospacing="0" w:after="0" w:afterAutospacing="0" w:line="500" w:lineRule="exact"/>
        <w:jc w:val="both"/>
        <w:rPr>
          <w:rFonts w:ascii="宋体" w:hAnsi="宋体" w:cs="宋体"/>
          <w:color w:val="000000"/>
          <w:sz w:val="21"/>
          <w:szCs w:val="21"/>
        </w:rPr>
      </w:pPr>
      <w:r>
        <w:rPr>
          <w:rFonts w:hint="eastAsia" w:ascii="宋体" w:hAnsi="宋体" w:cs="宋体"/>
          <w:color w:val="000000"/>
          <w:sz w:val="21"/>
          <w:szCs w:val="21"/>
        </w:rPr>
        <w:t xml:space="preserve">   </w:t>
      </w:r>
      <w:r>
        <w:rPr>
          <w:rFonts w:hint="eastAsia" w:ascii="宋体" w:hAnsi="宋体" w:cs="宋体"/>
          <w:sz w:val="21"/>
          <w:szCs w:val="21"/>
        </w:rPr>
        <w:t>数量：1 </w:t>
      </w:r>
    </w:p>
    <w:p>
      <w:pPr>
        <w:pStyle w:val="23"/>
        <w:widowControl/>
        <w:spacing w:before="0" w:beforeAutospacing="0" w:after="0" w:afterAutospacing="0" w:line="500" w:lineRule="exact"/>
        <w:rPr>
          <w:rFonts w:ascii="宋体" w:hAnsi="宋体" w:cs="宋体"/>
          <w:sz w:val="21"/>
          <w:szCs w:val="21"/>
        </w:rPr>
      </w:pPr>
      <w:r>
        <w:rPr>
          <w:rFonts w:hint="eastAsia" w:ascii="宋体" w:hAnsi="宋体" w:cs="宋体"/>
          <w:color w:val="000000"/>
          <w:sz w:val="21"/>
          <w:szCs w:val="21"/>
        </w:rPr>
        <w:t>   单位：项 </w:t>
      </w:r>
    </w:p>
    <w:p>
      <w:pPr>
        <w:pStyle w:val="23"/>
        <w:widowControl/>
        <w:spacing w:before="0" w:beforeAutospacing="0" w:after="0" w:afterAutospacing="0" w:line="500" w:lineRule="exact"/>
        <w:rPr>
          <w:rFonts w:ascii="宋体" w:hAnsi="宋体" w:cs="宋体"/>
          <w:sz w:val="21"/>
          <w:szCs w:val="21"/>
        </w:rPr>
      </w:pPr>
      <w:r>
        <w:rPr>
          <w:rFonts w:hint="eastAsia" w:ascii="宋体" w:hAnsi="宋体" w:cs="宋体"/>
          <w:color w:val="000000"/>
          <w:sz w:val="21"/>
          <w:szCs w:val="21"/>
        </w:rPr>
        <w:t>   简要规格描述：详见采购需求。 </w:t>
      </w:r>
    </w:p>
    <w:p>
      <w:pPr>
        <w:pStyle w:val="23"/>
        <w:widowControl/>
        <w:spacing w:before="0" w:beforeAutospacing="0" w:after="0" w:afterAutospacing="0" w:line="500" w:lineRule="exact"/>
        <w:rPr>
          <w:rFonts w:ascii="宋体" w:hAnsi="宋体" w:cs="宋体"/>
          <w:sz w:val="21"/>
          <w:szCs w:val="21"/>
        </w:rPr>
      </w:pPr>
      <w:r>
        <w:rPr>
          <w:rFonts w:hint="eastAsia" w:ascii="宋体" w:hAnsi="宋体" w:cs="宋体"/>
          <w:color w:val="000000"/>
          <w:sz w:val="21"/>
          <w:szCs w:val="21"/>
        </w:rPr>
        <w:t>   备注：无</w:t>
      </w:r>
    </w:p>
    <w:p>
      <w:pPr>
        <w:spacing w:line="500" w:lineRule="exact"/>
        <w:ind w:firstLine="420" w:firstLineChars="200"/>
        <w:contextualSpacing/>
        <w:rPr>
          <w:rFonts w:ascii="宋体" w:hAnsi="Courier New"/>
          <w:sz w:val="24"/>
        </w:rPr>
      </w:pPr>
      <w:r>
        <w:rPr>
          <w:rFonts w:hint="eastAsia" w:ascii="宋体" w:hAnsi="宋体" w:cs="宋体"/>
          <w:szCs w:val="21"/>
        </w:rPr>
        <w:t>合同履行期限：</w:t>
      </w:r>
      <w:r>
        <w:rPr>
          <w:rFonts w:hint="eastAsia" w:ascii="宋体" w:hAnsi="宋体" w:cs="宋体"/>
          <w:color w:val="000000"/>
          <w:kern w:val="0"/>
          <w:szCs w:val="21"/>
        </w:rPr>
        <w:t>一年。</w:t>
      </w:r>
      <w:r>
        <w:rPr>
          <w:rFonts w:hint="eastAsia" w:ascii="宋体" w:hAnsi="宋体"/>
          <w:szCs w:val="21"/>
        </w:rPr>
        <w:t>根据采购人需求及考核情况，合同最多可续签两次（一年一次）。</w:t>
      </w:r>
    </w:p>
    <w:p>
      <w:pPr>
        <w:pStyle w:val="23"/>
        <w:widowControl/>
        <w:spacing w:before="0" w:beforeAutospacing="0" w:after="0" w:afterAutospacing="0" w:line="500" w:lineRule="exact"/>
        <w:ind w:firstLine="422" w:firstLineChars="200"/>
        <w:jc w:val="both"/>
        <w:rPr>
          <w:rFonts w:ascii="宋体" w:hAnsi="宋体" w:cs="宋体"/>
          <w:b/>
          <w:sz w:val="21"/>
          <w:szCs w:val="21"/>
        </w:rPr>
      </w:pPr>
      <w:r>
        <w:rPr>
          <w:rStyle w:val="30"/>
          <w:rFonts w:hint="eastAsia" w:ascii="宋体" w:hAnsi="宋体" w:cs="宋体"/>
          <w:b/>
          <w:sz w:val="21"/>
          <w:szCs w:val="21"/>
        </w:rPr>
        <w:t>二、申请人的资格要求：</w:t>
      </w:r>
    </w:p>
    <w:p>
      <w:pPr>
        <w:pStyle w:val="23"/>
        <w:widowControl/>
        <w:spacing w:before="0" w:beforeAutospacing="0" w:after="0" w:afterAutospacing="0" w:line="500" w:lineRule="exact"/>
        <w:ind w:firstLine="420" w:firstLineChars="200"/>
        <w:rPr>
          <w:rFonts w:ascii="宋体" w:hAnsi="宋体" w:cs="宋体"/>
          <w:color w:val="000000"/>
          <w:sz w:val="21"/>
          <w:szCs w:val="21"/>
        </w:rPr>
      </w:pPr>
      <w:r>
        <w:rPr>
          <w:rFonts w:hint="eastAsia" w:ascii="宋体" w:hAnsi="宋体" w:cs="宋体"/>
          <w:color w:val="000000"/>
          <w:sz w:val="21"/>
          <w:szCs w:val="21"/>
        </w:rPr>
        <w:t>1.满足《中华人民共和国政府采购法》第二十二条规定；未被“信用中国”（www.creditchina.gov.cn)、中国政府采购网（www.ccgp.gov.cn）列入失信被执行人、重大税收违法案件当事人名单、政府采购严重违法失信行为记录名单。  </w:t>
      </w:r>
    </w:p>
    <w:p>
      <w:pPr>
        <w:pStyle w:val="23"/>
        <w:widowControl/>
        <w:spacing w:before="0" w:beforeAutospacing="0" w:after="0" w:afterAutospacing="0" w:line="500" w:lineRule="exact"/>
        <w:ind w:firstLine="420" w:firstLineChars="200"/>
        <w:rPr>
          <w:rFonts w:ascii="宋体" w:hAnsi="宋体" w:cs="宋体"/>
          <w:sz w:val="21"/>
          <w:szCs w:val="21"/>
        </w:rPr>
      </w:pPr>
      <w:r>
        <w:rPr>
          <w:rFonts w:hint="eastAsia" w:ascii="宋体" w:hAnsi="宋体" w:cs="宋体"/>
          <w:color w:val="000000"/>
          <w:sz w:val="21"/>
          <w:szCs w:val="21"/>
        </w:rPr>
        <w:t>2.本项目的特定资格要求：无</w:t>
      </w:r>
      <w:r>
        <w:rPr>
          <w:rFonts w:hint="eastAsia" w:ascii="宋体" w:hAnsi="宋体" w:cs="宋体"/>
          <w:sz w:val="21"/>
          <w:szCs w:val="21"/>
        </w:rPr>
        <w:t>。</w:t>
      </w:r>
    </w:p>
    <w:p>
      <w:pPr>
        <w:pStyle w:val="23"/>
        <w:widowControl/>
        <w:spacing w:before="0" w:beforeAutospacing="0" w:after="0" w:afterAutospacing="0" w:line="500" w:lineRule="exact"/>
        <w:jc w:val="both"/>
        <w:rPr>
          <w:rFonts w:ascii="宋体" w:hAnsi="宋体" w:cs="宋体"/>
          <w:sz w:val="21"/>
          <w:szCs w:val="21"/>
        </w:rPr>
      </w:pPr>
      <w:r>
        <w:rPr>
          <w:rFonts w:hint="eastAsia" w:ascii="宋体" w:hAnsi="宋体" w:cs="宋体"/>
          <w:sz w:val="21"/>
          <w:szCs w:val="21"/>
        </w:rPr>
        <w:t xml:space="preserve">    3.</w:t>
      </w:r>
      <w:r>
        <w:rPr>
          <w:rFonts w:hint="eastAsia" w:ascii="宋体" w:hAnsi="宋体" w:cs="宋体"/>
          <w:color w:val="000000"/>
          <w:sz w:val="21"/>
          <w:szCs w:val="21"/>
        </w:rPr>
        <w:t>本项目专门面向中小企业。</w:t>
      </w:r>
    </w:p>
    <w:p>
      <w:pPr>
        <w:pStyle w:val="23"/>
        <w:widowControl/>
        <w:spacing w:before="0" w:beforeAutospacing="0" w:after="0" w:afterAutospacing="0" w:line="500" w:lineRule="exact"/>
        <w:ind w:firstLine="422" w:firstLineChars="200"/>
        <w:jc w:val="both"/>
        <w:rPr>
          <w:rFonts w:ascii="宋体" w:hAnsi="宋体" w:cs="宋体"/>
          <w:b/>
          <w:sz w:val="21"/>
          <w:szCs w:val="21"/>
        </w:rPr>
      </w:pPr>
      <w:r>
        <w:rPr>
          <w:rStyle w:val="30"/>
          <w:rFonts w:hint="eastAsia" w:ascii="宋体" w:hAnsi="宋体" w:cs="宋体"/>
          <w:b/>
          <w:sz w:val="21"/>
          <w:szCs w:val="21"/>
        </w:rPr>
        <w:t>三、</w:t>
      </w:r>
      <w:r>
        <w:rPr>
          <w:rStyle w:val="30"/>
          <w:rFonts w:hint="eastAsia" w:ascii="宋体" w:hAnsi="宋体" w:cs="宋体"/>
          <w:b/>
          <w:color w:val="000000"/>
          <w:sz w:val="21"/>
          <w:szCs w:val="21"/>
        </w:rPr>
        <w:t>获取（下载）采购文件</w:t>
      </w:r>
    </w:p>
    <w:p>
      <w:pPr>
        <w:pStyle w:val="23"/>
        <w:widowControl/>
        <w:spacing w:before="0" w:beforeAutospacing="0" w:after="0" w:afterAutospacing="0" w:line="500" w:lineRule="exact"/>
        <w:ind w:firstLine="420" w:firstLineChars="200"/>
        <w:jc w:val="both"/>
        <w:rPr>
          <w:rFonts w:ascii="宋体" w:hAnsi="宋体" w:cs="宋体"/>
          <w:sz w:val="21"/>
          <w:szCs w:val="21"/>
        </w:rPr>
      </w:pPr>
      <w:r>
        <w:rPr>
          <w:rFonts w:hint="eastAsia" w:ascii="宋体" w:hAnsi="宋体" w:cs="宋体"/>
          <w:sz w:val="21"/>
          <w:szCs w:val="21"/>
        </w:rPr>
        <w:t>时间：/</w:t>
      </w:r>
      <w:r>
        <w:rPr>
          <w:rFonts w:hint="eastAsia" w:ascii="宋体" w:hAnsi="宋体" w:cs="宋体"/>
          <w:color w:val="000000"/>
          <w:sz w:val="21"/>
          <w:szCs w:val="21"/>
        </w:rPr>
        <w:t>至 2024年</w:t>
      </w:r>
      <w:r>
        <w:rPr>
          <w:rFonts w:hint="eastAsia" w:ascii="宋体" w:hAnsi="宋体" w:cs="宋体"/>
          <w:color w:val="000000"/>
          <w:sz w:val="21"/>
          <w:szCs w:val="21"/>
          <w:lang w:val="en-US" w:eastAsia="zh-CN"/>
        </w:rPr>
        <w:t>5</w:t>
      </w:r>
      <w:r>
        <w:rPr>
          <w:rFonts w:hint="eastAsia" w:ascii="宋体" w:hAnsi="宋体" w:cs="宋体"/>
          <w:color w:val="000000"/>
          <w:sz w:val="21"/>
          <w:szCs w:val="21"/>
        </w:rPr>
        <w:t>月</w:t>
      </w:r>
      <w:r>
        <w:rPr>
          <w:rFonts w:hint="eastAsia" w:ascii="宋体" w:hAnsi="宋体" w:cs="宋体"/>
          <w:color w:val="000000"/>
          <w:sz w:val="21"/>
          <w:szCs w:val="21"/>
          <w:lang w:val="en-US" w:eastAsia="zh-CN"/>
        </w:rPr>
        <w:t>8</w:t>
      </w:r>
      <w:r>
        <w:rPr>
          <w:rFonts w:hint="eastAsia" w:ascii="宋体" w:hAnsi="宋体" w:cs="宋体"/>
          <w:color w:val="000000"/>
          <w:sz w:val="21"/>
          <w:szCs w:val="21"/>
        </w:rPr>
        <w:t>日</w:t>
      </w:r>
      <w:r>
        <w:rPr>
          <w:rFonts w:hint="eastAsia" w:ascii="宋体" w:hAnsi="宋体" w:cs="宋体"/>
          <w:sz w:val="21"/>
          <w:szCs w:val="21"/>
        </w:rPr>
        <w:t>，每天上午00:00至12:00，下午12:00至23:59（北京时间，线上获取法定节假日均可，线下获取文</w:t>
      </w:r>
      <w:r>
        <w:rPr>
          <w:rFonts w:hint="eastAsia" w:ascii="宋体" w:hAnsi="宋体" w:cs="宋体"/>
          <w:color w:val="000000"/>
          <w:sz w:val="21"/>
          <w:szCs w:val="21"/>
        </w:rPr>
        <w:t>件法定节假日除外）</w:t>
      </w:r>
    </w:p>
    <w:p>
      <w:pPr>
        <w:pStyle w:val="23"/>
        <w:widowControl/>
        <w:spacing w:before="0" w:beforeAutospacing="0" w:after="0" w:afterAutospacing="0" w:line="500" w:lineRule="exact"/>
        <w:ind w:firstLine="420" w:firstLineChars="200"/>
        <w:rPr>
          <w:rFonts w:ascii="宋体" w:hAnsi="宋体" w:cs="宋体"/>
          <w:sz w:val="21"/>
          <w:szCs w:val="21"/>
        </w:rPr>
      </w:pPr>
      <w:r>
        <w:rPr>
          <w:rFonts w:hint="eastAsia" w:ascii="宋体" w:hAnsi="宋体" w:cs="宋体"/>
          <w:color w:val="000000"/>
          <w:sz w:val="21"/>
          <w:szCs w:val="21"/>
        </w:rPr>
        <w:t>地点（网址）：浙江政府采购网http://zfcg.czt.zj.gov.cn/（用“政采云”注册账号、密码登录系统后获取招标文件）  </w:t>
      </w:r>
    </w:p>
    <w:p>
      <w:pPr>
        <w:pStyle w:val="23"/>
        <w:widowControl/>
        <w:spacing w:before="0" w:beforeAutospacing="0" w:after="0" w:afterAutospacing="0" w:line="500" w:lineRule="exact"/>
        <w:ind w:left="210" w:leftChars="100" w:firstLine="210" w:firstLineChars="100"/>
        <w:rPr>
          <w:rFonts w:ascii="宋体" w:hAnsi="宋体" w:cs="宋体"/>
          <w:color w:val="000000"/>
          <w:sz w:val="21"/>
          <w:szCs w:val="21"/>
        </w:rPr>
      </w:pPr>
      <w:r>
        <w:rPr>
          <w:rFonts w:hint="eastAsia" w:ascii="宋体" w:hAnsi="宋体" w:cs="宋体"/>
          <w:color w:val="000000"/>
          <w:sz w:val="21"/>
          <w:szCs w:val="21"/>
        </w:rPr>
        <w:t>方式：网上获取。免费注册网址：浙江政府采购网（供应商注册页面）：</w:t>
      </w:r>
      <w:r>
        <w:fldChar w:fldCharType="begin"/>
      </w:r>
      <w:r>
        <w:instrText xml:space="preserve"> HYPERLINK "https://middle.zcygov.cn/settle-front/" \l "/registry" </w:instrText>
      </w:r>
      <w:r>
        <w:fldChar w:fldCharType="separate"/>
      </w:r>
      <w:r>
        <w:rPr>
          <w:rStyle w:val="38"/>
          <w:rFonts w:hint="eastAsia" w:ascii="宋体" w:hAnsi="宋体" w:cs="宋体"/>
          <w:sz w:val="21"/>
          <w:szCs w:val="21"/>
        </w:rPr>
        <w:t>https://middle.zcygov.cn/settle-front/#/registry</w:t>
      </w:r>
      <w:r>
        <w:rPr>
          <w:rStyle w:val="38"/>
          <w:rFonts w:hint="eastAsia" w:ascii="宋体" w:hAnsi="宋体" w:cs="宋体"/>
          <w:color w:val="auto"/>
          <w:sz w:val="21"/>
          <w:szCs w:val="21"/>
          <w:u w:val="none"/>
        </w:rPr>
        <w:t>“政采云”，已经注册成功的供应商无需重复注册。</w:t>
      </w:r>
      <w:r>
        <w:rPr>
          <w:rStyle w:val="38"/>
          <w:rFonts w:hint="eastAsia" w:ascii="宋体" w:hAnsi="宋体" w:cs="宋体"/>
          <w:color w:val="auto"/>
          <w:sz w:val="21"/>
          <w:szCs w:val="21"/>
          <w:u w:val="none"/>
        </w:rPr>
        <w:fldChar w:fldCharType="end"/>
      </w:r>
    </w:p>
    <w:p>
      <w:pPr>
        <w:pStyle w:val="23"/>
        <w:widowControl/>
        <w:spacing w:before="0" w:beforeAutospacing="0" w:after="0" w:afterAutospacing="0" w:line="500" w:lineRule="exact"/>
        <w:ind w:firstLine="420" w:firstLineChars="200"/>
        <w:rPr>
          <w:rFonts w:ascii="宋体" w:hAnsi="宋体" w:cs="宋体"/>
          <w:sz w:val="21"/>
          <w:szCs w:val="21"/>
        </w:rPr>
      </w:pPr>
      <w:r>
        <w:rPr>
          <w:rFonts w:hint="eastAsia" w:ascii="宋体" w:hAnsi="宋体" w:cs="宋体"/>
          <w:color w:val="000000"/>
          <w:sz w:val="21"/>
          <w:szCs w:val="21"/>
        </w:rPr>
        <w:t>本项目实行电子投标。供应商在使用系统进行投标的过程中涉及平台使用的任何问题可致电政采云平台技术支持热线：400-881-7190。  </w:t>
      </w:r>
    </w:p>
    <w:p>
      <w:pPr>
        <w:pStyle w:val="23"/>
        <w:widowControl/>
        <w:spacing w:before="0" w:beforeAutospacing="0" w:after="0" w:afterAutospacing="0" w:line="500" w:lineRule="exact"/>
        <w:ind w:firstLine="420" w:firstLineChars="200"/>
        <w:rPr>
          <w:rFonts w:ascii="宋体" w:hAnsi="宋体" w:cs="宋体"/>
          <w:sz w:val="21"/>
          <w:szCs w:val="21"/>
        </w:rPr>
      </w:pPr>
      <w:r>
        <w:rPr>
          <w:rFonts w:hint="eastAsia" w:ascii="宋体" w:hAnsi="宋体" w:cs="宋体"/>
          <w:color w:val="000000"/>
          <w:sz w:val="21"/>
          <w:szCs w:val="21"/>
        </w:rPr>
        <w:t>售价（元）：0 </w:t>
      </w:r>
    </w:p>
    <w:p>
      <w:pPr>
        <w:pStyle w:val="23"/>
        <w:widowControl/>
        <w:spacing w:before="0" w:beforeAutospacing="0" w:after="0" w:afterAutospacing="0" w:line="500" w:lineRule="exact"/>
        <w:jc w:val="both"/>
        <w:rPr>
          <w:rFonts w:ascii="宋体" w:hAnsi="宋体" w:cs="宋体"/>
          <w:b/>
          <w:sz w:val="21"/>
          <w:szCs w:val="21"/>
        </w:rPr>
      </w:pPr>
      <w:r>
        <w:rPr>
          <w:rStyle w:val="30"/>
          <w:rFonts w:hint="eastAsia" w:ascii="宋体" w:hAnsi="宋体" w:cs="宋体"/>
          <w:b/>
          <w:color w:val="000000"/>
          <w:sz w:val="21"/>
          <w:szCs w:val="21"/>
        </w:rPr>
        <w:t xml:space="preserve">    四、响应文件提交（上传）</w:t>
      </w:r>
      <w:r>
        <w:rPr>
          <w:rFonts w:hint="eastAsia" w:ascii="宋体" w:hAnsi="宋体" w:cs="宋体"/>
          <w:b/>
          <w:color w:val="000000"/>
          <w:sz w:val="21"/>
          <w:szCs w:val="21"/>
        </w:rPr>
        <w:t> </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截止时间： 2024年</w:t>
      </w:r>
      <w:r>
        <w:rPr>
          <w:rFonts w:hint="eastAsia" w:ascii="宋体" w:hAnsi="宋体" w:cs="宋体"/>
          <w:color w:val="000000"/>
          <w:sz w:val="21"/>
          <w:szCs w:val="21"/>
          <w:lang w:val="en-US" w:eastAsia="zh-CN"/>
        </w:rPr>
        <w:t>5</w:t>
      </w:r>
      <w:r>
        <w:rPr>
          <w:rFonts w:hint="eastAsia" w:ascii="宋体" w:hAnsi="宋体" w:cs="宋体"/>
          <w:color w:val="000000"/>
          <w:sz w:val="21"/>
          <w:szCs w:val="21"/>
        </w:rPr>
        <w:t>月</w:t>
      </w:r>
      <w:r>
        <w:rPr>
          <w:rFonts w:hint="eastAsia" w:ascii="宋体" w:hAnsi="宋体" w:cs="宋体"/>
          <w:color w:val="000000"/>
          <w:sz w:val="21"/>
          <w:szCs w:val="21"/>
          <w:lang w:val="en-US" w:eastAsia="zh-CN"/>
        </w:rPr>
        <w:t>8</w:t>
      </w:r>
      <w:r>
        <w:rPr>
          <w:rFonts w:hint="eastAsia" w:ascii="宋体" w:hAnsi="宋体" w:cs="宋体"/>
          <w:color w:val="000000"/>
          <w:sz w:val="21"/>
          <w:szCs w:val="21"/>
        </w:rPr>
        <w:t>日</w:t>
      </w:r>
      <w:r>
        <w:rPr>
          <w:rFonts w:hint="eastAsia" w:ascii="宋体" w:hAnsi="宋体" w:cs="宋体"/>
          <w:color w:val="000000"/>
          <w:sz w:val="21"/>
          <w:szCs w:val="21"/>
          <w:lang w:val="en-US" w:eastAsia="zh-CN"/>
        </w:rPr>
        <w:t>9</w:t>
      </w:r>
      <w:r>
        <w:rPr>
          <w:rFonts w:hint="eastAsia" w:ascii="宋体" w:hAnsi="宋体" w:cs="宋体"/>
          <w:color w:val="000000"/>
          <w:sz w:val="21"/>
          <w:szCs w:val="21"/>
        </w:rPr>
        <w:t>时00分（北京时间）</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地点（网址）：政采云上递交 </w:t>
      </w:r>
    </w:p>
    <w:p>
      <w:pPr>
        <w:pStyle w:val="23"/>
        <w:widowControl/>
        <w:spacing w:before="0" w:beforeAutospacing="0" w:after="0" w:afterAutospacing="0" w:line="500" w:lineRule="exact"/>
        <w:jc w:val="both"/>
        <w:rPr>
          <w:rFonts w:ascii="宋体" w:hAnsi="宋体" w:cs="宋体"/>
          <w:b/>
          <w:sz w:val="21"/>
          <w:szCs w:val="21"/>
        </w:rPr>
      </w:pPr>
      <w:r>
        <w:rPr>
          <w:rStyle w:val="30"/>
          <w:rFonts w:hint="eastAsia" w:ascii="宋体" w:hAnsi="宋体" w:cs="宋体"/>
          <w:b/>
          <w:sz w:val="21"/>
          <w:szCs w:val="21"/>
        </w:rPr>
        <w:t xml:space="preserve">    五、响应文件开启</w:t>
      </w:r>
      <w:r>
        <w:rPr>
          <w:rFonts w:hint="eastAsia" w:ascii="宋体" w:hAnsi="宋体" w:cs="宋体"/>
          <w:b/>
          <w:sz w:val="21"/>
          <w:szCs w:val="21"/>
        </w:rPr>
        <w:t> </w:t>
      </w:r>
    </w:p>
    <w:p>
      <w:pPr>
        <w:pStyle w:val="23"/>
        <w:widowControl/>
        <w:spacing w:before="0" w:beforeAutospacing="0" w:after="0" w:afterAutospacing="0" w:line="500" w:lineRule="exact"/>
        <w:ind w:firstLine="420" w:firstLineChars="200"/>
        <w:rPr>
          <w:rFonts w:ascii="宋体" w:hAnsi="宋体" w:cs="宋体"/>
          <w:color w:val="000000"/>
          <w:sz w:val="21"/>
          <w:szCs w:val="21"/>
        </w:rPr>
      </w:pPr>
      <w:r>
        <w:rPr>
          <w:rFonts w:hint="eastAsia" w:ascii="宋体" w:hAnsi="宋体" w:cs="宋体"/>
          <w:sz w:val="21"/>
          <w:szCs w:val="21"/>
        </w:rPr>
        <w:t>开启时</w:t>
      </w:r>
      <w:r>
        <w:rPr>
          <w:rFonts w:hint="eastAsia" w:ascii="宋体" w:hAnsi="宋体" w:cs="宋体"/>
          <w:color w:val="000000"/>
          <w:sz w:val="21"/>
          <w:szCs w:val="21"/>
        </w:rPr>
        <w:t>间： 2024年</w:t>
      </w:r>
      <w:r>
        <w:rPr>
          <w:rFonts w:hint="eastAsia" w:ascii="宋体" w:hAnsi="宋体" w:cs="宋体"/>
          <w:color w:val="000000"/>
          <w:sz w:val="21"/>
          <w:szCs w:val="21"/>
          <w:lang w:val="en-US" w:eastAsia="zh-CN"/>
        </w:rPr>
        <w:t>5</w:t>
      </w:r>
      <w:r>
        <w:rPr>
          <w:rFonts w:hint="eastAsia" w:ascii="宋体" w:hAnsi="宋体" w:cs="宋体"/>
          <w:color w:val="000000"/>
          <w:sz w:val="21"/>
          <w:szCs w:val="21"/>
        </w:rPr>
        <w:t>月</w:t>
      </w:r>
      <w:r>
        <w:rPr>
          <w:rFonts w:hint="eastAsia" w:ascii="宋体" w:hAnsi="宋体" w:cs="宋体"/>
          <w:color w:val="000000"/>
          <w:sz w:val="21"/>
          <w:szCs w:val="21"/>
          <w:lang w:val="en-US" w:eastAsia="zh-CN"/>
        </w:rPr>
        <w:t>8</w:t>
      </w:r>
      <w:r>
        <w:rPr>
          <w:rFonts w:hint="eastAsia" w:ascii="宋体" w:hAnsi="宋体" w:cs="宋体"/>
          <w:color w:val="000000"/>
          <w:sz w:val="21"/>
          <w:szCs w:val="21"/>
        </w:rPr>
        <w:t>日</w:t>
      </w:r>
      <w:r>
        <w:rPr>
          <w:rFonts w:hint="eastAsia" w:ascii="宋体" w:hAnsi="宋体" w:cs="宋体"/>
          <w:color w:val="000000"/>
          <w:sz w:val="21"/>
          <w:szCs w:val="21"/>
          <w:lang w:val="en-US" w:eastAsia="zh-CN"/>
        </w:rPr>
        <w:t>9</w:t>
      </w:r>
      <w:r>
        <w:rPr>
          <w:rFonts w:hint="eastAsia" w:ascii="宋体" w:hAnsi="宋体" w:cs="宋体"/>
          <w:color w:val="000000"/>
          <w:sz w:val="21"/>
          <w:szCs w:val="21"/>
        </w:rPr>
        <w:t>时00分（北京时间）</w:t>
      </w:r>
    </w:p>
    <w:p>
      <w:pPr>
        <w:pStyle w:val="23"/>
        <w:widowControl/>
        <w:spacing w:before="0" w:beforeAutospacing="0" w:after="0" w:afterAutospacing="0" w:line="500" w:lineRule="exact"/>
        <w:ind w:firstLine="420" w:firstLineChars="200"/>
        <w:rPr>
          <w:rFonts w:ascii="宋体" w:hAnsi="宋体" w:cs="宋体"/>
          <w:color w:val="000000"/>
          <w:sz w:val="21"/>
          <w:szCs w:val="21"/>
        </w:rPr>
      </w:pPr>
      <w:r>
        <w:rPr>
          <w:rFonts w:hint="eastAsia" w:ascii="宋体" w:hAnsi="宋体" w:cs="宋体"/>
          <w:color w:val="000000"/>
          <w:sz w:val="21"/>
          <w:szCs w:val="21"/>
        </w:rPr>
        <w:t>地点（网址）：政采云 </w:t>
      </w:r>
    </w:p>
    <w:p>
      <w:pPr>
        <w:pStyle w:val="23"/>
        <w:widowControl/>
        <w:spacing w:before="0" w:beforeAutospacing="0" w:after="0" w:afterAutospacing="0" w:line="500" w:lineRule="exact"/>
        <w:ind w:firstLine="422" w:firstLineChars="200"/>
        <w:jc w:val="both"/>
        <w:rPr>
          <w:rFonts w:ascii="宋体" w:hAnsi="宋体" w:cs="宋体"/>
          <w:b/>
          <w:sz w:val="21"/>
          <w:szCs w:val="21"/>
        </w:rPr>
      </w:pPr>
      <w:r>
        <w:rPr>
          <w:rStyle w:val="30"/>
          <w:rFonts w:hint="eastAsia" w:ascii="宋体" w:hAnsi="宋体" w:cs="宋体"/>
          <w:b/>
          <w:color w:val="000000"/>
          <w:sz w:val="21"/>
          <w:szCs w:val="21"/>
        </w:rPr>
        <w:t>六、公告期限</w:t>
      </w:r>
    </w:p>
    <w:p>
      <w:pPr>
        <w:pStyle w:val="23"/>
        <w:widowControl/>
        <w:spacing w:before="0" w:beforeAutospacing="0" w:after="0" w:afterAutospacing="0" w:line="500" w:lineRule="exact"/>
        <w:ind w:firstLine="420" w:firstLineChars="200"/>
        <w:rPr>
          <w:rFonts w:ascii="宋体" w:hAnsi="宋体" w:cs="宋体"/>
          <w:color w:val="000000"/>
          <w:sz w:val="21"/>
          <w:szCs w:val="21"/>
        </w:rPr>
      </w:pPr>
      <w:r>
        <w:rPr>
          <w:rFonts w:hint="eastAsia" w:ascii="宋体" w:hAnsi="宋体" w:cs="宋体"/>
          <w:color w:val="000000"/>
          <w:sz w:val="21"/>
          <w:szCs w:val="21"/>
        </w:rPr>
        <w:t>自本公告发布之日起5个工作日。</w:t>
      </w:r>
    </w:p>
    <w:p>
      <w:pPr>
        <w:pStyle w:val="23"/>
        <w:widowControl/>
        <w:spacing w:before="0" w:beforeAutospacing="0" w:after="0" w:afterAutospacing="0" w:line="500" w:lineRule="exact"/>
        <w:ind w:firstLine="422" w:firstLineChars="200"/>
        <w:rPr>
          <w:rFonts w:ascii="宋体" w:hAnsi="宋体" w:cs="宋体"/>
          <w:b/>
          <w:sz w:val="21"/>
          <w:szCs w:val="21"/>
        </w:rPr>
      </w:pPr>
      <w:r>
        <w:rPr>
          <w:rStyle w:val="30"/>
          <w:rFonts w:hint="eastAsia" w:ascii="宋体" w:hAnsi="宋体" w:cs="宋体"/>
          <w:b/>
          <w:color w:val="000000"/>
          <w:sz w:val="21"/>
          <w:szCs w:val="21"/>
        </w:rPr>
        <w:t>七、其他补充事宜</w:t>
      </w:r>
      <w:r>
        <w:rPr>
          <w:rFonts w:hint="eastAsia" w:ascii="宋体" w:hAnsi="宋体" w:cs="宋体"/>
          <w:b/>
          <w:color w:val="000000"/>
          <w:sz w:val="21"/>
          <w:szCs w:val="21"/>
        </w:rPr>
        <w:t> </w:t>
      </w:r>
    </w:p>
    <w:p>
      <w:pPr>
        <w:pStyle w:val="23"/>
        <w:widowControl/>
        <w:spacing w:before="0" w:beforeAutospacing="0" w:after="0" w:afterAutospacing="0" w:line="500" w:lineRule="exact"/>
        <w:ind w:firstLine="420" w:firstLineChars="200"/>
        <w:rPr>
          <w:rFonts w:ascii="宋体" w:hAnsi="宋体" w:cs="宋体"/>
          <w:color w:val="000000"/>
          <w:sz w:val="21"/>
          <w:szCs w:val="21"/>
        </w:rPr>
      </w:pPr>
      <w:r>
        <w:rPr>
          <w:rFonts w:hint="eastAsia" w:ascii="宋体" w:hAnsi="宋体" w:cs="宋体"/>
          <w:color w:val="000000"/>
          <w:sz w:val="21"/>
          <w:szCs w:val="21"/>
        </w:rPr>
        <w:t xml:space="preserve">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              </w:t>
      </w:r>
    </w:p>
    <w:p>
      <w:pPr>
        <w:pStyle w:val="23"/>
        <w:widowControl/>
        <w:spacing w:before="0" w:beforeAutospacing="0" w:after="0" w:afterAutospacing="0" w:line="500" w:lineRule="exact"/>
        <w:ind w:firstLine="422" w:firstLineChars="200"/>
        <w:rPr>
          <w:rFonts w:ascii="宋体" w:hAnsi="宋体" w:cs="宋体"/>
          <w:b/>
          <w:bCs/>
          <w:color w:val="000000"/>
          <w:sz w:val="21"/>
          <w:szCs w:val="21"/>
        </w:rPr>
      </w:pPr>
      <w:r>
        <w:rPr>
          <w:rFonts w:hint="eastAsia" w:ascii="宋体" w:hAnsi="宋体" w:cs="宋体"/>
          <w:b/>
          <w:bCs/>
          <w:color w:val="000000"/>
          <w:sz w:val="21"/>
          <w:szCs w:val="21"/>
        </w:rPr>
        <w:t>八、联系方式</w:t>
      </w:r>
    </w:p>
    <w:p>
      <w:pPr>
        <w:pStyle w:val="23"/>
        <w:widowControl/>
        <w:spacing w:before="0" w:beforeAutospacing="0" w:after="0" w:afterAutospacing="0" w:line="500" w:lineRule="exact"/>
        <w:ind w:firstLine="420" w:firstLineChars="200"/>
        <w:rPr>
          <w:rFonts w:ascii="宋体" w:hAnsi="宋体" w:cs="宋体"/>
          <w:color w:val="000000"/>
          <w:sz w:val="21"/>
          <w:szCs w:val="21"/>
        </w:rPr>
      </w:pPr>
      <w:r>
        <w:rPr>
          <w:rFonts w:hint="eastAsia" w:ascii="宋体" w:hAnsi="宋体" w:cs="宋体"/>
          <w:color w:val="000000"/>
          <w:sz w:val="21"/>
          <w:szCs w:val="21"/>
        </w:rPr>
        <w:t>凡对本次招标提出询问、质疑、投诉，请按以下方式联系</w:t>
      </w:r>
    </w:p>
    <w:p>
      <w:pPr>
        <w:pStyle w:val="23"/>
        <w:widowControl/>
        <w:spacing w:before="0" w:beforeAutospacing="0" w:after="0" w:afterAutospacing="0" w:line="500" w:lineRule="exact"/>
        <w:ind w:firstLine="420" w:firstLineChars="200"/>
        <w:rPr>
          <w:rFonts w:ascii="宋体" w:hAnsi="宋体" w:cs="宋体"/>
          <w:color w:val="000000"/>
          <w:sz w:val="21"/>
          <w:szCs w:val="21"/>
        </w:rPr>
      </w:pPr>
      <w:r>
        <w:rPr>
          <w:rFonts w:hint="eastAsia" w:ascii="宋体" w:hAnsi="宋体" w:cs="宋体"/>
          <w:color w:val="000000"/>
          <w:sz w:val="21"/>
          <w:szCs w:val="21"/>
        </w:rPr>
        <w:t>1.采购人信息</w:t>
      </w:r>
    </w:p>
    <w:p>
      <w:pPr>
        <w:pStyle w:val="23"/>
        <w:widowControl/>
        <w:spacing w:before="0" w:beforeAutospacing="0" w:after="0" w:afterAutospacing="0" w:line="500" w:lineRule="exact"/>
        <w:ind w:firstLine="420" w:firstLineChars="200"/>
        <w:rPr>
          <w:rFonts w:ascii="宋体" w:hAnsi="宋体" w:cs="宋体"/>
          <w:color w:val="000000"/>
          <w:sz w:val="21"/>
          <w:szCs w:val="21"/>
        </w:rPr>
      </w:pPr>
      <w:r>
        <w:rPr>
          <w:rFonts w:hint="eastAsia" w:ascii="宋体" w:hAnsi="宋体" w:cs="宋体"/>
          <w:color w:val="000000"/>
          <w:sz w:val="21"/>
          <w:szCs w:val="21"/>
        </w:rPr>
        <w:t>名    称：舟山市定海区人民政府临城街道办事处 </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地   址：浙江省舟山市</w:t>
      </w:r>
      <w:r>
        <w:rPr>
          <w:rFonts w:hint="eastAsia"/>
          <w:sz w:val="21"/>
          <w:szCs w:val="21"/>
        </w:rPr>
        <w:t>临城街道海景</w:t>
      </w:r>
      <w:r>
        <w:rPr>
          <w:rFonts w:hint="eastAsia" w:ascii="宋体" w:hAnsi="宋体" w:cs="宋体"/>
          <w:color w:val="000000"/>
          <w:sz w:val="21"/>
          <w:szCs w:val="21"/>
        </w:rPr>
        <w:t>道528号</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项目联系人（询问）：苗哲凯</w:t>
      </w:r>
    </w:p>
    <w:p>
      <w:pPr>
        <w:pStyle w:val="23"/>
        <w:widowControl/>
        <w:spacing w:before="0" w:beforeAutospacing="0" w:after="0" w:afterAutospacing="0" w:line="500" w:lineRule="exact"/>
        <w:ind w:firstLine="420" w:firstLineChars="200"/>
        <w:jc w:val="both"/>
        <w:rPr>
          <w:rFonts w:hint="eastAsia" w:ascii="宋体" w:hAnsi="宋体" w:cs="宋体"/>
          <w:color w:val="000000"/>
          <w:sz w:val="21"/>
          <w:szCs w:val="21"/>
        </w:rPr>
      </w:pPr>
      <w:r>
        <w:rPr>
          <w:rFonts w:hint="eastAsia" w:ascii="宋体" w:hAnsi="宋体" w:cs="宋体"/>
          <w:color w:val="000000"/>
          <w:sz w:val="21"/>
          <w:szCs w:val="21"/>
        </w:rPr>
        <w:t>项目联系方式（询问）：</w:t>
      </w:r>
      <w:r>
        <w:rPr>
          <w:rFonts w:ascii="宋体" w:hAnsi="宋体" w:cs="宋体"/>
          <w:color w:val="000000"/>
          <w:sz w:val="21"/>
          <w:szCs w:val="21"/>
        </w:rPr>
        <w:t>13587091624</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质疑联系人：缪灵杰</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质疑联系方式：</w:t>
      </w:r>
      <w:r>
        <w:rPr>
          <w:rFonts w:ascii="宋体" w:hAnsi="宋体" w:cs="宋体"/>
          <w:color w:val="000000"/>
          <w:sz w:val="21"/>
          <w:szCs w:val="21"/>
        </w:rPr>
        <w:t>15858096684</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2.采购代理机构信息</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名    称：舟山天平工程管理有限公司 </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地    址：舟山市临城街道千岛路173号建设大厦B座11楼1109室 </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传   真：0580-2265251</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项目联系人（询问）：吴女士  </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项目联系方式（询问）：0580-2265251 </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质疑联系人：虞先生</w:t>
      </w:r>
    </w:p>
    <w:p>
      <w:pPr>
        <w:pStyle w:val="23"/>
        <w:widowControl/>
        <w:spacing w:before="0" w:beforeAutospacing="0" w:after="0" w:afterAutospacing="0" w:line="500" w:lineRule="exact"/>
        <w:ind w:firstLine="420" w:firstLineChars="200"/>
        <w:jc w:val="both"/>
        <w:rPr>
          <w:rFonts w:hint="eastAsia" w:ascii="宋体" w:hAnsi="宋体" w:eastAsia="宋体" w:cs="宋体"/>
          <w:color w:val="000000"/>
          <w:sz w:val="21"/>
          <w:szCs w:val="21"/>
          <w:lang w:eastAsia="zh-CN"/>
        </w:rPr>
      </w:pPr>
      <w:r>
        <w:rPr>
          <w:rFonts w:hint="eastAsia" w:ascii="宋体" w:hAnsi="宋体" w:cs="宋体"/>
          <w:color w:val="000000"/>
          <w:sz w:val="21"/>
          <w:szCs w:val="21"/>
        </w:rPr>
        <w:t>质疑联系方式：17767013200</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   3.同级政府采购监督管理部门</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名    称：舟山市财政局政府采购监管处 </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地    址：舟山市新城海天大道681号 </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传    真：0580-2282591 </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联  系  人：王女士 </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监督投诉电话：0580-2282591</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若对项目采购电子交易系统操作有疑问，可登录政采云（https://www.zcygov.cn/），点击右侧咨询小采，获取采小蜜智能服务管家帮助，或拨打政采云服务热线400-881-7190获取热线服务帮助。        </w:t>
      </w:r>
    </w:p>
    <w:p>
      <w:pPr>
        <w:pStyle w:val="23"/>
        <w:widowControl/>
        <w:spacing w:before="0" w:beforeAutospacing="0" w:after="0" w:afterAutospacing="0" w:line="500" w:lineRule="exact"/>
        <w:ind w:firstLine="420" w:firstLineChars="200"/>
        <w:jc w:val="both"/>
        <w:rPr>
          <w:rFonts w:ascii="宋体" w:hAnsi="宋体" w:cs="宋体"/>
          <w:color w:val="000000"/>
          <w:sz w:val="21"/>
          <w:szCs w:val="21"/>
        </w:rPr>
      </w:pPr>
      <w:r>
        <w:rPr>
          <w:rFonts w:hint="eastAsia" w:ascii="宋体" w:hAnsi="宋体" w:cs="宋体"/>
          <w:color w:val="000000"/>
          <w:sz w:val="21"/>
          <w:szCs w:val="21"/>
        </w:rPr>
        <w:t>CA问题联系电话（人工）：汇信CA 400-888-4636；天谷CA 400-087-8198。</w:t>
      </w:r>
    </w:p>
    <w:p>
      <w:pPr>
        <w:pStyle w:val="2"/>
      </w:pPr>
    </w:p>
    <w:p>
      <w:pPr>
        <w:pStyle w:val="3"/>
        <w:ind w:firstLine="210"/>
      </w:pPr>
    </w:p>
    <w:p/>
    <w:p>
      <w:pPr>
        <w:pStyle w:val="2"/>
      </w:pPr>
    </w:p>
    <w:p>
      <w:pPr>
        <w:pStyle w:val="3"/>
        <w:ind w:firstLine="210"/>
      </w:pPr>
    </w:p>
    <w:p/>
    <w:p>
      <w:pPr>
        <w:pStyle w:val="2"/>
      </w:pPr>
    </w:p>
    <w:p>
      <w:pPr>
        <w:pStyle w:val="3"/>
        <w:ind w:firstLine="210"/>
      </w:pPr>
    </w:p>
    <w:p/>
    <w:p>
      <w:pPr>
        <w:pStyle w:val="2"/>
      </w:pPr>
    </w:p>
    <w:p>
      <w:pPr>
        <w:pStyle w:val="3"/>
        <w:ind w:firstLine="210"/>
      </w:pPr>
    </w:p>
    <w:p/>
    <w:p>
      <w:pPr>
        <w:pStyle w:val="2"/>
      </w:pPr>
    </w:p>
    <w:p>
      <w:pPr>
        <w:pStyle w:val="3"/>
        <w:ind w:firstLine="0" w:firstLineChars="0"/>
      </w:pPr>
    </w:p>
    <w:p>
      <w:pPr>
        <w:pStyle w:val="2"/>
        <w:jc w:val="center"/>
        <w:rPr>
          <w:b/>
          <w:sz w:val="36"/>
          <w:szCs w:val="36"/>
        </w:rPr>
      </w:pPr>
      <w:r>
        <w:rPr>
          <w:rFonts w:hint="eastAsia"/>
          <w:b/>
          <w:sz w:val="36"/>
          <w:szCs w:val="36"/>
        </w:rPr>
        <w:t>第二章 采购需求</w:t>
      </w:r>
      <w:bookmarkStart w:id="1" w:name="_Toc493956030"/>
      <w:bookmarkStart w:id="2" w:name="_Toc486423880"/>
      <w:bookmarkStart w:id="3" w:name="_Toc27445"/>
      <w:bookmarkStart w:id="4" w:name="_Toc493957142"/>
    </w:p>
    <w:bookmarkEnd w:id="1"/>
    <w:bookmarkEnd w:id="2"/>
    <w:bookmarkEnd w:id="3"/>
    <w:bookmarkEnd w:id="4"/>
    <w:p>
      <w:pPr>
        <w:widowControl/>
        <w:autoSpaceDE w:val="0"/>
        <w:autoSpaceDN w:val="0"/>
        <w:spacing w:line="360" w:lineRule="exact"/>
        <w:ind w:left="420" w:right="-53" w:rightChars="-25"/>
        <w:textAlignment w:val="bottom"/>
        <w:rPr>
          <w:rFonts w:ascii="宋体" w:hAnsi="宋体" w:cs="宋体"/>
          <w:b/>
          <w:bCs/>
          <w:szCs w:val="21"/>
          <w:lang w:val="zh-CN"/>
        </w:rPr>
      </w:pPr>
      <w:r>
        <w:rPr>
          <w:rFonts w:hint="eastAsia" w:ascii="宋体" w:hAnsi="宋体" w:cs="宋体"/>
          <w:b/>
          <w:bCs/>
          <w:szCs w:val="21"/>
        </w:rPr>
        <w:t>一、项目概况</w:t>
      </w:r>
    </w:p>
    <w:p>
      <w:pPr>
        <w:widowControl/>
        <w:autoSpaceDE w:val="0"/>
        <w:autoSpaceDN w:val="0"/>
        <w:spacing w:line="360" w:lineRule="exact"/>
        <w:ind w:left="420" w:right="-53" w:rightChars="-25" w:firstLine="420" w:firstLineChars="200"/>
        <w:textAlignment w:val="bottom"/>
        <w:rPr>
          <w:rFonts w:ascii="宋体" w:hAnsi="宋体" w:cs="宋体"/>
          <w:szCs w:val="21"/>
        </w:rPr>
      </w:pPr>
      <w:r>
        <w:rPr>
          <w:rFonts w:hint="eastAsia" w:ascii="宋体" w:hAnsi="宋体" w:cs="宋体"/>
          <w:szCs w:val="21"/>
          <w:lang w:val="zh-CN"/>
        </w:rPr>
        <w:t>为持续巩固舟山市全国文明城市和卫生城市创建成果，保证文明城市创建工作的常态化，进一步提升临城街道所辖各社区（村）的环境质量，采购方委托中标方招聘一定数量的协管人员在辖区所属社区（村）指定的小区和道路开展环境精细化协管服务工作。</w:t>
      </w:r>
    </w:p>
    <w:p>
      <w:pPr>
        <w:widowControl/>
        <w:autoSpaceDE w:val="0"/>
        <w:autoSpaceDN w:val="0"/>
        <w:spacing w:line="360" w:lineRule="exact"/>
        <w:ind w:left="420" w:right="-53" w:rightChars="-25"/>
        <w:textAlignment w:val="bottom"/>
        <w:rPr>
          <w:rFonts w:ascii="宋体" w:hAnsi="宋体" w:cs="宋体"/>
          <w:b/>
          <w:bCs/>
          <w:szCs w:val="21"/>
        </w:rPr>
      </w:pPr>
      <w:r>
        <w:rPr>
          <w:rFonts w:hint="eastAsia" w:ascii="宋体" w:hAnsi="宋体" w:cs="宋体"/>
          <w:b/>
          <w:bCs/>
          <w:szCs w:val="21"/>
        </w:rPr>
        <w:t>二、管理内容及范围</w:t>
      </w:r>
    </w:p>
    <w:p>
      <w:pPr>
        <w:widowControl/>
        <w:autoSpaceDE w:val="0"/>
        <w:autoSpaceDN w:val="0"/>
        <w:spacing w:line="360" w:lineRule="exact"/>
        <w:ind w:right="-53" w:rightChars="-25" w:firstLine="420" w:firstLineChars="200"/>
        <w:textAlignment w:val="bottom"/>
        <w:rPr>
          <w:rFonts w:ascii="宋体" w:hAnsi="宋体" w:cs="宋体"/>
          <w:szCs w:val="21"/>
        </w:rPr>
      </w:pPr>
      <w:r>
        <w:rPr>
          <w:rFonts w:hint="eastAsia" w:ascii="宋体" w:hAnsi="宋体" w:cs="宋体"/>
          <w:szCs w:val="21"/>
        </w:rPr>
        <w:t>（一）管理内容：</w:t>
      </w:r>
    </w:p>
    <w:p>
      <w:pPr>
        <w:widowControl/>
        <w:autoSpaceDE w:val="0"/>
        <w:autoSpaceDN w:val="0"/>
        <w:spacing w:line="360" w:lineRule="exact"/>
        <w:ind w:left="420" w:right="-53" w:rightChars="-25"/>
        <w:textAlignment w:val="bottom"/>
        <w:rPr>
          <w:rFonts w:ascii="宋体" w:hAnsi="宋体" w:cs="宋体"/>
          <w:szCs w:val="21"/>
        </w:rPr>
      </w:pPr>
      <w:r>
        <w:rPr>
          <w:rFonts w:hint="eastAsia" w:ascii="宋体" w:hAnsi="宋体" w:cs="宋体"/>
          <w:szCs w:val="21"/>
        </w:rPr>
        <w:t>1.城乡结合部的环境卫生（包括区域路面、窨井、绿化带的烟蒂、白色垃圾、狗屎的捡拾和清理以及堆积物等卫生死角的清理等）。</w:t>
      </w:r>
    </w:p>
    <w:p>
      <w:pPr>
        <w:widowControl/>
        <w:autoSpaceDE w:val="0"/>
        <w:autoSpaceDN w:val="0"/>
        <w:spacing w:line="360" w:lineRule="exact"/>
        <w:ind w:left="420" w:right="-53" w:rightChars="-25"/>
        <w:textAlignment w:val="bottom"/>
        <w:rPr>
          <w:rFonts w:ascii="宋体" w:hAnsi="宋体" w:cs="宋体"/>
          <w:szCs w:val="21"/>
        </w:rPr>
      </w:pPr>
      <w:r>
        <w:rPr>
          <w:rFonts w:hint="eastAsia" w:ascii="宋体" w:hAnsi="宋体" w:cs="宋体"/>
          <w:szCs w:val="21"/>
        </w:rPr>
        <w:t>2.各社区小区内的环境卫生（包括楼道清理、路面卫生、绿化带的烟蒂、小广告清理等）。</w:t>
      </w:r>
    </w:p>
    <w:p>
      <w:pPr>
        <w:widowControl/>
        <w:autoSpaceDE w:val="0"/>
        <w:autoSpaceDN w:val="0"/>
        <w:spacing w:line="360" w:lineRule="exact"/>
        <w:ind w:left="420" w:right="-53" w:rightChars="-25"/>
        <w:textAlignment w:val="bottom"/>
        <w:rPr>
          <w:rFonts w:ascii="宋体" w:hAnsi="宋体" w:cs="宋体"/>
          <w:szCs w:val="21"/>
        </w:rPr>
      </w:pPr>
      <w:r>
        <w:rPr>
          <w:rFonts w:hint="eastAsia" w:ascii="宋体" w:hAnsi="宋体" w:cs="宋体"/>
          <w:szCs w:val="21"/>
        </w:rPr>
        <w:t>3.做好领导交办的各项等任务、等清理工作。</w:t>
      </w:r>
    </w:p>
    <w:p>
      <w:pPr>
        <w:widowControl/>
        <w:autoSpaceDE w:val="0"/>
        <w:autoSpaceDN w:val="0"/>
        <w:spacing w:line="360" w:lineRule="exact"/>
        <w:ind w:right="-53" w:rightChars="-25" w:firstLine="420" w:firstLineChars="200"/>
        <w:textAlignment w:val="bottom"/>
        <w:rPr>
          <w:rFonts w:ascii="宋体" w:hAnsi="宋体" w:cs="宋体"/>
          <w:szCs w:val="21"/>
        </w:rPr>
      </w:pPr>
      <w:r>
        <w:rPr>
          <w:rFonts w:hint="eastAsia" w:ascii="宋体" w:hAnsi="宋体" w:cs="宋体"/>
          <w:szCs w:val="21"/>
        </w:rPr>
        <w:t>（二）管理范围：</w:t>
      </w:r>
    </w:p>
    <w:p>
      <w:pPr>
        <w:widowControl/>
        <w:autoSpaceDE w:val="0"/>
        <w:autoSpaceDN w:val="0"/>
        <w:spacing w:line="360" w:lineRule="exact"/>
        <w:ind w:right="-53" w:rightChars="-25" w:firstLine="420" w:firstLineChars="200"/>
        <w:textAlignment w:val="bottom"/>
        <w:rPr>
          <w:rFonts w:ascii="宋体" w:hAnsi="宋体" w:cs="宋体"/>
          <w:szCs w:val="21"/>
        </w:rPr>
      </w:pPr>
      <w:r>
        <w:rPr>
          <w:rFonts w:hint="eastAsia" w:ascii="宋体" w:hAnsi="宋体" w:cs="宋体"/>
          <w:szCs w:val="21"/>
        </w:rPr>
        <w:t>环境卫生协管人员工作范围：临城街道所辖的城市社区和村经济合作社相关的小区和道路。</w:t>
      </w:r>
    </w:p>
    <w:p>
      <w:pPr>
        <w:spacing w:line="360" w:lineRule="exact"/>
        <w:ind w:firstLine="422" w:firstLineChars="200"/>
        <w:rPr>
          <w:rFonts w:ascii="宋体" w:hAnsi="宋体" w:cs="宋体"/>
          <w:b/>
          <w:bCs/>
          <w:szCs w:val="21"/>
        </w:rPr>
      </w:pPr>
      <w:r>
        <w:rPr>
          <w:rFonts w:hint="eastAsia" w:ascii="宋体" w:hAnsi="宋体" w:cs="宋体"/>
          <w:b/>
          <w:bCs/>
          <w:szCs w:val="21"/>
        </w:rPr>
        <w:t>三、管理时间</w:t>
      </w:r>
    </w:p>
    <w:p>
      <w:pPr>
        <w:spacing w:line="360" w:lineRule="exact"/>
        <w:ind w:firstLine="420" w:firstLineChars="200"/>
        <w:rPr>
          <w:rFonts w:ascii="宋体" w:hAnsi="宋体" w:cs="宋体"/>
          <w:szCs w:val="21"/>
        </w:rPr>
      </w:pPr>
      <w:r>
        <w:rPr>
          <w:rFonts w:hint="eastAsia" w:ascii="宋体" w:hAnsi="宋体" w:cs="宋体"/>
          <w:szCs w:val="21"/>
          <w:lang w:val="zh-CN"/>
        </w:rPr>
        <w:t>冬令：早上</w:t>
      </w:r>
      <w:r>
        <w:rPr>
          <w:rFonts w:hint="eastAsia" w:ascii="宋体" w:hAnsi="宋体" w:cs="宋体"/>
          <w:szCs w:val="21"/>
        </w:rPr>
        <w:t>8:00——11:30，13:30——17:00</w:t>
      </w:r>
    </w:p>
    <w:p>
      <w:pPr>
        <w:spacing w:line="360" w:lineRule="exact"/>
        <w:ind w:firstLine="420" w:firstLineChars="200"/>
        <w:rPr>
          <w:rFonts w:ascii="宋体" w:hAnsi="宋体" w:cs="宋体"/>
          <w:szCs w:val="21"/>
        </w:rPr>
      </w:pPr>
      <w:r>
        <w:rPr>
          <w:rFonts w:hint="eastAsia" w:ascii="宋体" w:hAnsi="宋体" w:cs="宋体"/>
          <w:szCs w:val="21"/>
        </w:rPr>
        <w:t>夏令：</w:t>
      </w:r>
      <w:r>
        <w:rPr>
          <w:rFonts w:hint="eastAsia" w:ascii="宋体" w:hAnsi="宋体" w:cs="宋体"/>
          <w:szCs w:val="21"/>
          <w:lang w:val="zh-CN"/>
        </w:rPr>
        <w:t>早上</w:t>
      </w:r>
      <w:r>
        <w:rPr>
          <w:rFonts w:hint="eastAsia" w:ascii="宋体" w:hAnsi="宋体" w:cs="宋体"/>
          <w:szCs w:val="21"/>
        </w:rPr>
        <w:t>7:30——11:30，14:00——17:00</w:t>
      </w:r>
    </w:p>
    <w:p>
      <w:pPr>
        <w:spacing w:line="360" w:lineRule="exact"/>
        <w:ind w:firstLine="211" w:firstLineChars="100"/>
        <w:rPr>
          <w:rFonts w:ascii="宋体" w:hAnsi="宋体" w:cs="宋体"/>
          <w:b/>
          <w:bCs/>
          <w:szCs w:val="21"/>
        </w:rPr>
      </w:pPr>
      <w:r>
        <w:rPr>
          <w:rFonts w:hint="eastAsia" w:ascii="宋体" w:hAnsi="宋体" w:cs="宋体"/>
          <w:b/>
          <w:bCs/>
          <w:szCs w:val="21"/>
        </w:rPr>
        <w:t>（重大活动、重要检查期间工作时间可按照采购方要求临时调整）</w:t>
      </w:r>
    </w:p>
    <w:p>
      <w:pPr>
        <w:spacing w:line="360" w:lineRule="exact"/>
        <w:ind w:firstLine="422" w:firstLineChars="200"/>
        <w:rPr>
          <w:rFonts w:ascii="宋体" w:hAnsi="宋体" w:cs="宋体"/>
          <w:b/>
          <w:bCs/>
          <w:szCs w:val="21"/>
        </w:rPr>
      </w:pPr>
      <w:r>
        <w:rPr>
          <w:rFonts w:hint="eastAsia" w:ascii="宋体" w:hAnsi="宋体" w:cs="宋体"/>
          <w:b/>
          <w:bCs/>
          <w:szCs w:val="21"/>
        </w:rPr>
        <w:t>四、管理人员数量及要求</w:t>
      </w:r>
    </w:p>
    <w:p>
      <w:pPr>
        <w:widowControl/>
        <w:autoSpaceDE w:val="0"/>
        <w:autoSpaceDN w:val="0"/>
        <w:spacing w:line="360" w:lineRule="exact"/>
        <w:ind w:right="-53" w:rightChars="-25" w:firstLine="420" w:firstLineChars="200"/>
        <w:textAlignment w:val="bottom"/>
        <w:rPr>
          <w:rFonts w:ascii="宋体" w:hAnsi="宋体" w:cs="宋体"/>
          <w:szCs w:val="21"/>
        </w:rPr>
      </w:pPr>
      <w:r>
        <w:rPr>
          <w:rFonts w:hint="eastAsia" w:ascii="宋体" w:hAnsi="宋体" w:cs="宋体"/>
          <w:szCs w:val="21"/>
        </w:rPr>
        <w:t>（一）人数</w:t>
      </w:r>
    </w:p>
    <w:p>
      <w:pPr>
        <w:widowControl/>
        <w:autoSpaceDE w:val="0"/>
        <w:autoSpaceDN w:val="0"/>
        <w:spacing w:line="360" w:lineRule="exact"/>
        <w:ind w:right="-53" w:rightChars="-25" w:firstLine="420" w:firstLineChars="200"/>
        <w:textAlignment w:val="bottom"/>
        <w:rPr>
          <w:rFonts w:ascii="宋体" w:hAnsi="宋体" w:cs="宋体"/>
          <w:szCs w:val="21"/>
          <w:lang w:val="zh-CN"/>
        </w:rPr>
      </w:pPr>
      <w:r>
        <w:rPr>
          <w:rFonts w:hint="eastAsia" w:ascii="宋体" w:hAnsi="宋体" w:cs="宋体"/>
          <w:szCs w:val="21"/>
        </w:rPr>
        <w:t>本次环境协管人员数量按照采购方</w:t>
      </w:r>
      <w:r>
        <w:rPr>
          <w:rFonts w:hint="eastAsia" w:ascii="宋体" w:hAnsi="宋体" w:cs="宋体"/>
          <w:color w:val="0000FF"/>
          <w:szCs w:val="21"/>
        </w:rPr>
        <w:t>实际工作情况</w:t>
      </w:r>
      <w:r>
        <w:rPr>
          <w:rFonts w:hint="eastAsia" w:ascii="宋体" w:hAnsi="宋体" w:cs="宋体"/>
          <w:szCs w:val="21"/>
        </w:rPr>
        <w:t>需求配置，管理人员年龄不得超过65周岁。要求在投标时明确管理总人数及组成情况。为保证平稳过渡，在同等条件下，现有人员有优先录用权。</w:t>
      </w:r>
    </w:p>
    <w:p>
      <w:pPr>
        <w:pStyle w:val="2"/>
        <w:spacing w:after="0" w:line="360" w:lineRule="exact"/>
        <w:rPr>
          <w:rFonts w:ascii="宋体" w:hAnsi="宋体" w:cs="宋体"/>
          <w:sz w:val="21"/>
          <w:szCs w:val="21"/>
        </w:rPr>
      </w:pPr>
      <w:r>
        <w:rPr>
          <w:rFonts w:hint="eastAsia" w:ascii="宋体" w:hAnsi="宋体" w:cs="宋体"/>
          <w:sz w:val="21"/>
          <w:szCs w:val="21"/>
        </w:rPr>
        <w:t xml:space="preserve">    （二）作业质量要求</w:t>
      </w:r>
    </w:p>
    <w:p>
      <w:pPr>
        <w:spacing w:line="360" w:lineRule="exact"/>
        <w:ind w:firstLine="420" w:firstLineChars="200"/>
        <w:rPr>
          <w:rFonts w:ascii="宋体" w:hAnsi="宋体" w:cs="宋体"/>
          <w:szCs w:val="21"/>
          <w:lang w:val="zh-CN"/>
        </w:rPr>
      </w:pPr>
      <w:r>
        <w:rPr>
          <w:rFonts w:hint="eastAsia" w:ascii="宋体" w:hAnsi="宋体" w:cs="宋体"/>
          <w:szCs w:val="21"/>
          <w:lang w:val="zh-CN"/>
        </w:rPr>
        <w:t>按照浙江省城市市容和环境卫生管理条例和全国文明城市创建实地考察标准执行。</w:t>
      </w:r>
    </w:p>
    <w:p>
      <w:pPr>
        <w:spacing w:line="360" w:lineRule="exact"/>
        <w:ind w:firstLine="420" w:firstLineChars="200"/>
        <w:rPr>
          <w:rFonts w:ascii="宋体" w:hAnsi="宋体" w:cs="宋体"/>
          <w:szCs w:val="21"/>
          <w:lang w:val="zh-CN"/>
        </w:rPr>
      </w:pPr>
      <w:r>
        <w:rPr>
          <w:rFonts w:hint="eastAsia" w:ascii="宋体" w:hAnsi="宋体" w:cs="宋体"/>
          <w:szCs w:val="21"/>
          <w:lang w:val="zh-CN"/>
        </w:rPr>
        <w:t>具体工作任务：</w:t>
      </w:r>
    </w:p>
    <w:p>
      <w:pPr>
        <w:spacing w:line="360" w:lineRule="exact"/>
        <w:ind w:firstLine="420" w:firstLineChars="200"/>
        <w:rPr>
          <w:rFonts w:ascii="宋体" w:hAnsi="宋体" w:cs="宋体"/>
          <w:szCs w:val="21"/>
        </w:rPr>
      </w:pPr>
      <w:r>
        <w:rPr>
          <w:rFonts w:hint="eastAsia" w:ascii="宋体" w:hAnsi="宋体" w:cs="宋体"/>
          <w:szCs w:val="21"/>
        </w:rPr>
        <w:t>1、捡拾城乡结合部及各社区小区的指定道路、场地上和绿化带（包括花坛）中的白色垃圾。</w:t>
      </w:r>
    </w:p>
    <w:p>
      <w:pPr>
        <w:spacing w:line="360" w:lineRule="exact"/>
        <w:ind w:firstLine="420" w:firstLineChars="200"/>
        <w:rPr>
          <w:rFonts w:ascii="宋体" w:hAnsi="宋体" w:cs="宋体"/>
          <w:szCs w:val="21"/>
        </w:rPr>
      </w:pPr>
      <w:r>
        <w:rPr>
          <w:rFonts w:hint="eastAsia" w:ascii="宋体" w:hAnsi="宋体" w:cs="宋体"/>
          <w:szCs w:val="21"/>
        </w:rPr>
        <w:t>2、捡拾城乡结合部及各社区小区的指定道路、场地上和绿化带（包括花坛）中的烟蒂。</w:t>
      </w:r>
    </w:p>
    <w:p>
      <w:pPr>
        <w:spacing w:line="360" w:lineRule="exact"/>
        <w:ind w:firstLine="420" w:firstLineChars="200"/>
        <w:rPr>
          <w:rFonts w:ascii="宋体" w:hAnsi="宋体" w:cs="宋体"/>
          <w:szCs w:val="21"/>
        </w:rPr>
      </w:pPr>
      <w:r>
        <w:rPr>
          <w:rFonts w:hint="eastAsia" w:ascii="宋体" w:hAnsi="宋体" w:cs="宋体"/>
          <w:szCs w:val="21"/>
        </w:rPr>
        <w:t>3、捡拾城乡结合部及各社区小区的指定道路、场地上和绿化带（包括花坛）中的狗粪。</w:t>
      </w:r>
    </w:p>
    <w:p>
      <w:pPr>
        <w:spacing w:line="360" w:lineRule="exact"/>
        <w:ind w:firstLine="420" w:firstLineChars="200"/>
        <w:rPr>
          <w:rFonts w:ascii="宋体" w:hAnsi="宋体" w:cs="宋体"/>
          <w:szCs w:val="21"/>
        </w:rPr>
      </w:pPr>
      <w:r>
        <w:rPr>
          <w:rFonts w:hint="eastAsia" w:ascii="宋体" w:hAnsi="宋体" w:cs="宋体"/>
          <w:szCs w:val="21"/>
        </w:rPr>
        <w:t>4、擦拭城乡结合部及各社区小区的指定道路上果壳箱和垃圾桶。</w:t>
      </w:r>
    </w:p>
    <w:p>
      <w:pPr>
        <w:spacing w:line="360" w:lineRule="exact"/>
        <w:ind w:firstLine="420" w:firstLineChars="200"/>
        <w:rPr>
          <w:rFonts w:ascii="宋体" w:hAnsi="宋体" w:cs="宋体"/>
          <w:szCs w:val="21"/>
        </w:rPr>
      </w:pPr>
      <w:r>
        <w:rPr>
          <w:rFonts w:hint="eastAsia" w:ascii="宋体" w:hAnsi="宋体" w:cs="宋体"/>
          <w:szCs w:val="21"/>
        </w:rPr>
        <w:t>5、检查城乡结合部及各社区小区的指定道路上的垃圾桶、果壳箱状况是否符合相关要求，并按相关要求进行妥善处置；</w:t>
      </w:r>
    </w:p>
    <w:p>
      <w:pPr>
        <w:spacing w:line="360" w:lineRule="exact"/>
        <w:ind w:firstLine="420" w:firstLineChars="200"/>
        <w:rPr>
          <w:rFonts w:ascii="宋体" w:hAnsi="宋体" w:cs="宋体"/>
          <w:szCs w:val="21"/>
        </w:rPr>
      </w:pPr>
      <w:r>
        <w:rPr>
          <w:rFonts w:hint="eastAsia" w:ascii="宋体" w:hAnsi="宋体" w:cs="宋体"/>
          <w:szCs w:val="21"/>
        </w:rPr>
        <w:t>6、及时发现和上报辖区内相关车辆抛洒滴漏和车体不洁现象；</w:t>
      </w:r>
    </w:p>
    <w:p>
      <w:pPr>
        <w:pStyle w:val="2"/>
        <w:spacing w:after="0" w:line="360" w:lineRule="exact"/>
        <w:ind w:firstLine="465"/>
        <w:rPr>
          <w:rFonts w:ascii="宋体" w:hAnsi="宋体" w:cs="宋体"/>
          <w:sz w:val="21"/>
          <w:szCs w:val="21"/>
        </w:rPr>
      </w:pPr>
      <w:r>
        <w:rPr>
          <w:rFonts w:hint="eastAsia" w:ascii="宋体" w:hAnsi="宋体" w:cs="宋体"/>
          <w:sz w:val="21"/>
          <w:szCs w:val="21"/>
        </w:rPr>
        <w:t>7、根据业主方的要求，做好其它协管工作；</w:t>
      </w:r>
    </w:p>
    <w:p>
      <w:pPr>
        <w:pStyle w:val="3"/>
        <w:spacing w:after="0" w:line="360" w:lineRule="exact"/>
        <w:ind w:firstLine="464" w:firstLineChars="221"/>
        <w:rPr>
          <w:rFonts w:ascii="宋体" w:hAnsi="宋体" w:cs="宋体"/>
          <w:szCs w:val="21"/>
        </w:rPr>
      </w:pPr>
      <w:r>
        <w:rPr>
          <w:rFonts w:hint="eastAsia" w:ascii="宋体" w:hAnsi="宋体" w:cs="宋体"/>
          <w:szCs w:val="21"/>
        </w:rPr>
        <w:t>8、协助城管部门收捕流浪犬、流浪猫。</w:t>
      </w:r>
    </w:p>
    <w:p>
      <w:pPr>
        <w:spacing w:line="360" w:lineRule="exact"/>
        <w:ind w:firstLine="422" w:firstLineChars="200"/>
        <w:rPr>
          <w:rFonts w:ascii="宋体" w:hAnsi="宋体" w:cs="宋体"/>
          <w:b/>
          <w:bCs/>
          <w:szCs w:val="21"/>
        </w:rPr>
      </w:pPr>
      <w:r>
        <w:rPr>
          <w:rFonts w:hint="eastAsia" w:ascii="宋体" w:hAnsi="宋体" w:cs="宋体"/>
          <w:b/>
          <w:bCs/>
          <w:szCs w:val="21"/>
        </w:rPr>
        <w:t>五、设施设备配置</w:t>
      </w:r>
    </w:p>
    <w:p>
      <w:pPr>
        <w:spacing w:line="360" w:lineRule="exact"/>
        <w:ind w:firstLine="411" w:firstLineChars="196"/>
        <w:rPr>
          <w:rFonts w:ascii="宋体" w:hAnsi="宋体" w:cs="宋体"/>
          <w:b/>
          <w:szCs w:val="21"/>
        </w:rPr>
      </w:pPr>
      <w:r>
        <w:rPr>
          <w:rFonts w:hint="eastAsia" w:ascii="宋体" w:hAnsi="宋体" w:cs="宋体"/>
          <w:szCs w:val="21"/>
        </w:rPr>
        <w:t>为完成本次工作所涉及的保洁工具全部由中标人负责购置解决。</w:t>
      </w:r>
    </w:p>
    <w:p>
      <w:pPr>
        <w:pStyle w:val="2"/>
        <w:spacing w:line="360" w:lineRule="exact"/>
        <w:ind w:firstLine="422" w:firstLineChars="200"/>
        <w:rPr>
          <w:rFonts w:ascii="宋体" w:hAnsi="宋体" w:cs="宋体"/>
          <w:b/>
          <w:sz w:val="21"/>
          <w:szCs w:val="21"/>
        </w:rPr>
      </w:pPr>
      <w:r>
        <w:rPr>
          <w:rFonts w:hint="eastAsia" w:ascii="宋体" w:hAnsi="宋体" w:cs="宋体"/>
          <w:b/>
          <w:sz w:val="21"/>
          <w:szCs w:val="21"/>
        </w:rPr>
        <w:t>六、考核办法</w:t>
      </w:r>
    </w:p>
    <w:p>
      <w:pPr>
        <w:spacing w:line="360" w:lineRule="exact"/>
        <w:ind w:firstLine="420" w:firstLineChars="200"/>
        <w:rPr>
          <w:rFonts w:ascii="宋体" w:hAnsi="宋体" w:cs="宋体"/>
          <w:szCs w:val="21"/>
          <w:lang w:val="zh-CN"/>
        </w:rPr>
      </w:pPr>
      <w:r>
        <w:rPr>
          <w:rFonts w:hint="eastAsia" w:ascii="宋体" w:hAnsi="宋体" w:cs="宋体"/>
          <w:szCs w:val="21"/>
          <w:lang w:val="zh-CN"/>
        </w:rPr>
        <w:t>（一）考核采取“四个结合”：即日常检查与专门检查相结合，明查与暗查相结合，定期检查与随机检查相结合，专业考核与社会综合考评（市、委领导检查、12319指挥中心、群众投诉、新闻媒体报道及上级部门信息反馈）相结合。定期检查每月进行两次，可采用明查或暗查的方式，日常检查和社会综合考评记录在案，按照《道路捡拾垃圾评分细侧》（详见附表一）进行打分，月底考评小组根据每月定期检查、社会综合考评情况进行打分。考评结果按照权重计入综合考评中。明查、暗访由采购方负责人牵头，抽调有关人员进行检查打分。</w:t>
      </w:r>
    </w:p>
    <w:p>
      <w:pPr>
        <w:spacing w:line="360" w:lineRule="exact"/>
        <w:ind w:firstLine="420" w:firstLineChars="200"/>
        <w:rPr>
          <w:rFonts w:ascii="宋体" w:hAnsi="宋体" w:cs="宋体"/>
          <w:szCs w:val="21"/>
          <w:lang w:val="zh-CN"/>
        </w:rPr>
      </w:pPr>
      <w:r>
        <w:rPr>
          <w:rFonts w:hint="eastAsia" w:ascii="宋体" w:hAnsi="宋体" w:cs="宋体"/>
          <w:szCs w:val="21"/>
          <w:lang w:val="zh-CN"/>
        </w:rPr>
        <w:t>（二）考核采用100分制，机制体制10分，礼仪规范15分，保洁内容60分，项目经理到位和响应时间15分。分数以每月考核的平均分为年度得分数。考核结果每月通报给承包方。</w:t>
      </w:r>
    </w:p>
    <w:p>
      <w:pPr>
        <w:spacing w:line="360" w:lineRule="exact"/>
        <w:ind w:firstLine="413" w:firstLineChars="196"/>
        <w:rPr>
          <w:rFonts w:ascii="宋体" w:hAnsi="宋体" w:cs="宋体"/>
          <w:b/>
          <w:bCs/>
          <w:szCs w:val="21"/>
        </w:rPr>
      </w:pPr>
      <w:r>
        <w:rPr>
          <w:rFonts w:hint="eastAsia" w:ascii="宋体" w:hAnsi="宋体" w:cs="宋体"/>
          <w:b/>
          <w:bCs/>
          <w:szCs w:val="21"/>
        </w:rPr>
        <w:t>七、特殊条款</w:t>
      </w:r>
    </w:p>
    <w:p>
      <w:pPr>
        <w:spacing w:line="360" w:lineRule="exact"/>
        <w:ind w:firstLine="420" w:firstLineChars="200"/>
        <w:rPr>
          <w:rFonts w:ascii="宋体" w:hAnsi="宋体" w:cs="宋体"/>
          <w:szCs w:val="21"/>
          <w:lang w:val="zh-CN"/>
        </w:rPr>
      </w:pPr>
      <w:r>
        <w:rPr>
          <w:rFonts w:hint="eastAsia" w:ascii="宋体" w:hAnsi="宋体" w:cs="宋体"/>
          <w:szCs w:val="21"/>
          <w:lang w:val="zh-CN"/>
        </w:rPr>
        <w:t>（一）承包方工作人员在作业时发生安全等意外事故，所有责任均由承包方负责，采购方概不负责。</w:t>
      </w:r>
    </w:p>
    <w:p>
      <w:pPr>
        <w:spacing w:line="360" w:lineRule="exact"/>
        <w:ind w:firstLine="420" w:firstLineChars="200"/>
        <w:rPr>
          <w:rFonts w:ascii="宋体" w:hAnsi="宋体" w:cs="宋体"/>
          <w:szCs w:val="21"/>
          <w:lang w:val="zh-CN"/>
        </w:rPr>
      </w:pPr>
      <w:r>
        <w:rPr>
          <w:rFonts w:hint="eastAsia" w:ascii="宋体" w:hAnsi="宋体" w:cs="宋体"/>
          <w:szCs w:val="21"/>
          <w:lang w:val="zh-CN"/>
        </w:rPr>
        <w:t>（二）在承包期内，如新增加工作任务，发包方根据工作任务量核定协管人员，并按合同核定费用支付给承包方。</w:t>
      </w:r>
    </w:p>
    <w:p>
      <w:pPr>
        <w:spacing w:line="360" w:lineRule="exact"/>
        <w:ind w:firstLine="420" w:firstLineChars="200"/>
        <w:rPr>
          <w:rFonts w:ascii="宋体" w:hAnsi="宋体" w:cs="宋体"/>
          <w:b/>
          <w:bCs/>
          <w:szCs w:val="21"/>
          <w:lang w:val="zh-CN"/>
        </w:rPr>
      </w:pPr>
      <w:r>
        <w:rPr>
          <w:rFonts w:hint="eastAsia" w:ascii="宋体" w:hAnsi="宋体" w:cs="宋体"/>
          <w:szCs w:val="21"/>
          <w:lang w:val="zh-CN"/>
        </w:rPr>
        <w:t>（三）协管员招聘、辞退与管理均由承包方负责，并按规定缴纳社保费用和办理劳动合同等相关手续。采购方核发给承包方的各项费用，按规定发放到协管员的手中，如未按规定办理相关手续和未按规定发放工资等而引起劳动争议，均由承包方自行负责解决，采购方概不负责。</w:t>
      </w:r>
      <w:r>
        <w:rPr>
          <w:rFonts w:hint="eastAsia" w:ascii="宋体" w:hAnsi="宋体" w:cs="宋体"/>
          <w:b/>
          <w:bCs/>
          <w:szCs w:val="21"/>
          <w:lang w:val="zh-CN"/>
        </w:rPr>
        <w:t>协管人员工资必须达到舟山市最低工资标准，否则将拒绝其投标。</w:t>
      </w:r>
    </w:p>
    <w:p>
      <w:pPr>
        <w:widowControl/>
        <w:autoSpaceDE w:val="0"/>
        <w:autoSpaceDN w:val="0"/>
        <w:spacing w:line="360" w:lineRule="exact"/>
        <w:ind w:right="-53" w:rightChars="-25" w:firstLine="315" w:firstLineChars="150"/>
        <w:textAlignment w:val="bottom"/>
        <w:rPr>
          <w:rFonts w:ascii="宋体" w:hAnsi="宋体" w:cs="宋体"/>
          <w:szCs w:val="21"/>
          <w:lang w:val="zh-CN"/>
        </w:rPr>
      </w:pPr>
      <w:r>
        <w:rPr>
          <w:rFonts w:hint="eastAsia" w:ascii="宋体" w:hAnsi="宋体" w:cs="宋体"/>
          <w:szCs w:val="21"/>
          <w:lang w:val="zh-CN"/>
        </w:rPr>
        <w:t>（四）为保证平稳过渡，在同等条件下，现有协管人员有优先录用权。</w:t>
      </w:r>
    </w:p>
    <w:p>
      <w:pPr>
        <w:spacing w:line="360" w:lineRule="exact"/>
        <w:ind w:firstLine="422" w:firstLineChars="200"/>
        <w:rPr>
          <w:rFonts w:ascii="宋体" w:hAnsi="宋体" w:cs="宋体"/>
          <w:b/>
          <w:bCs/>
          <w:szCs w:val="21"/>
          <w:lang w:val="zh-CN"/>
        </w:rPr>
      </w:pPr>
      <w:r>
        <w:rPr>
          <w:rFonts w:hint="eastAsia" w:ascii="宋体" w:hAnsi="宋体" w:cs="宋体"/>
          <w:b/>
          <w:bCs/>
          <w:szCs w:val="21"/>
          <w:lang w:val="zh-CN"/>
        </w:rPr>
        <w:t>八、相关责任</w:t>
      </w:r>
    </w:p>
    <w:p>
      <w:pPr>
        <w:spacing w:line="360" w:lineRule="exact"/>
        <w:ind w:firstLine="420" w:firstLineChars="200"/>
        <w:rPr>
          <w:rFonts w:ascii="宋体" w:hAnsi="宋体" w:cs="宋体"/>
          <w:szCs w:val="21"/>
          <w:lang w:val="zh-CN"/>
        </w:rPr>
      </w:pPr>
      <w:r>
        <w:rPr>
          <w:rFonts w:hint="eastAsia" w:ascii="宋体" w:hAnsi="宋体" w:cs="宋体"/>
          <w:szCs w:val="21"/>
          <w:lang w:val="zh-CN"/>
        </w:rPr>
        <w:t>（一）在承包期内，中标人无故终止协议，采购人将有权扣没全部承包款中的余留部分金额。</w:t>
      </w:r>
    </w:p>
    <w:p>
      <w:pPr>
        <w:spacing w:line="360" w:lineRule="exact"/>
        <w:ind w:firstLine="420" w:firstLineChars="200"/>
        <w:rPr>
          <w:rFonts w:ascii="宋体" w:hAnsi="宋体" w:cs="宋体"/>
          <w:szCs w:val="21"/>
          <w:lang w:val="zh-CN"/>
        </w:rPr>
      </w:pPr>
      <w:r>
        <w:rPr>
          <w:rFonts w:hint="eastAsia" w:ascii="宋体" w:hAnsi="宋体" w:cs="宋体"/>
          <w:szCs w:val="21"/>
          <w:lang w:val="zh-CN"/>
        </w:rPr>
        <w:t>（二）在承包期内，月度考核得分低于80分（不含80分）的，采购人有权单方终止承包合同。</w:t>
      </w:r>
    </w:p>
    <w:p>
      <w:pPr>
        <w:spacing w:line="360" w:lineRule="exact"/>
        <w:ind w:firstLine="420" w:firstLineChars="200"/>
        <w:rPr>
          <w:rFonts w:ascii="宋体" w:hAnsi="宋体" w:cs="宋体"/>
          <w:szCs w:val="21"/>
          <w:lang w:val="zh-CN"/>
        </w:rPr>
      </w:pPr>
      <w:r>
        <w:rPr>
          <w:rFonts w:hint="eastAsia" w:ascii="宋体" w:hAnsi="宋体" w:cs="宋体"/>
          <w:szCs w:val="21"/>
          <w:lang w:val="zh-CN"/>
        </w:rPr>
        <w:t>（三）承包期内出现的各种伤亡等事故，均由中标人自行负责赔偿等事宜，采购人概不负责。</w:t>
      </w:r>
    </w:p>
    <w:p>
      <w:pPr>
        <w:spacing w:line="360" w:lineRule="exact"/>
        <w:ind w:firstLine="420" w:firstLineChars="200"/>
        <w:rPr>
          <w:rFonts w:ascii="宋体" w:hAnsi="宋体" w:cs="宋体"/>
          <w:szCs w:val="21"/>
          <w:lang w:val="zh-CN"/>
        </w:rPr>
      </w:pPr>
      <w:r>
        <w:rPr>
          <w:rFonts w:hint="eastAsia" w:ascii="宋体" w:hAnsi="宋体" w:cs="宋体"/>
          <w:szCs w:val="21"/>
          <w:lang w:val="zh-CN"/>
        </w:rPr>
        <w:t>（四）承包期内，采购人需中标人完成突击性任务，包括接受各级卫生检查等，中标人必须全力配合，所需加班费用原则上不予追加。</w:t>
      </w:r>
    </w:p>
    <w:p>
      <w:pPr>
        <w:spacing w:line="360" w:lineRule="exact"/>
        <w:ind w:firstLine="420" w:firstLineChars="200"/>
        <w:rPr>
          <w:rFonts w:ascii="宋体" w:hAnsi="宋体" w:cs="宋体"/>
          <w:szCs w:val="21"/>
          <w:lang w:val="zh-CN"/>
        </w:rPr>
      </w:pPr>
      <w:r>
        <w:rPr>
          <w:rFonts w:hint="eastAsia" w:ascii="宋体" w:hAnsi="宋体" w:cs="宋体"/>
          <w:szCs w:val="21"/>
          <w:lang w:val="zh-CN"/>
        </w:rPr>
        <w:t>（五）道路新增、面积扩大等要求保洁的，中标人必须按原来的保洁价格核定经费，纳入保洁统一管理。</w:t>
      </w:r>
    </w:p>
    <w:p>
      <w:pPr>
        <w:spacing w:line="360" w:lineRule="exact"/>
        <w:ind w:firstLine="420" w:firstLineChars="200"/>
        <w:rPr>
          <w:rFonts w:ascii="宋体" w:hAnsi="宋体" w:cs="宋体"/>
          <w:szCs w:val="21"/>
          <w:lang w:val="zh-CN"/>
        </w:rPr>
      </w:pPr>
      <w:r>
        <w:rPr>
          <w:rFonts w:hint="eastAsia" w:ascii="宋体" w:hAnsi="宋体" w:cs="宋体"/>
          <w:szCs w:val="21"/>
          <w:lang w:val="zh-CN"/>
        </w:rPr>
        <w:t>（六）承包期内，中标人所有的保洁工具、职工社保等均应自行负责，采购人概不负责。</w:t>
      </w:r>
    </w:p>
    <w:p>
      <w:pPr>
        <w:spacing w:line="360" w:lineRule="exact"/>
        <w:ind w:firstLine="420" w:firstLineChars="200"/>
        <w:rPr>
          <w:rFonts w:ascii="宋体" w:hAnsi="宋体" w:cs="宋体"/>
          <w:szCs w:val="21"/>
          <w:lang w:val="zh-CN"/>
        </w:rPr>
      </w:pPr>
      <w:r>
        <w:rPr>
          <w:rFonts w:hint="eastAsia" w:ascii="宋体" w:hAnsi="宋体" w:cs="宋体"/>
          <w:szCs w:val="21"/>
          <w:lang w:val="zh-CN"/>
        </w:rPr>
        <w:t>（七）在承包期内所产生的承包经费的所有税金均由中标人负责。</w:t>
      </w:r>
    </w:p>
    <w:p>
      <w:pPr>
        <w:spacing w:line="360" w:lineRule="exact"/>
        <w:ind w:firstLine="420" w:firstLineChars="200"/>
        <w:rPr>
          <w:rFonts w:ascii="宋体" w:hAnsi="宋体" w:cs="宋体"/>
          <w:szCs w:val="21"/>
          <w:lang w:val="zh-CN"/>
        </w:rPr>
      </w:pPr>
      <w:r>
        <w:rPr>
          <w:rFonts w:hint="eastAsia" w:ascii="宋体" w:hAnsi="宋体" w:cs="宋体"/>
          <w:szCs w:val="21"/>
          <w:lang w:val="zh-CN"/>
        </w:rPr>
        <w:t>（八）承包期内，如有上级政策性调整，按上级要求执行，未尽事宜由双方协商解决。</w:t>
      </w:r>
    </w:p>
    <w:p>
      <w:pPr>
        <w:spacing w:line="360" w:lineRule="exact"/>
        <w:ind w:firstLine="420" w:firstLineChars="200"/>
        <w:rPr>
          <w:rFonts w:ascii="宋体" w:hAnsi="宋体" w:cs="宋体"/>
          <w:szCs w:val="21"/>
          <w:lang w:val="zh-CN"/>
        </w:rPr>
      </w:pPr>
      <w:r>
        <w:rPr>
          <w:rFonts w:hint="eastAsia" w:ascii="宋体" w:hAnsi="宋体" w:cs="宋体"/>
          <w:szCs w:val="21"/>
          <w:lang w:val="zh-CN"/>
        </w:rPr>
        <w:t>（九）承包期内服从甲方合理要求。</w:t>
      </w:r>
    </w:p>
    <w:p>
      <w:pPr>
        <w:pStyle w:val="2"/>
        <w:rPr>
          <w:lang w:val="zh-CN"/>
        </w:rPr>
        <w:sectPr>
          <w:pgSz w:w="11906" w:h="16838"/>
          <w:pgMar w:top="1134" w:right="1134" w:bottom="1134" w:left="1134" w:header="851" w:footer="992" w:gutter="0"/>
          <w:cols w:space="720" w:num="1"/>
          <w:docGrid w:type="lines" w:linePitch="312" w:charSpace="0"/>
        </w:sectPr>
      </w:pPr>
    </w:p>
    <w:p>
      <w:pPr>
        <w:spacing w:line="500" w:lineRule="exact"/>
        <w:rPr>
          <w:rFonts w:ascii="宋体" w:cs="宋体"/>
          <w:sz w:val="24"/>
        </w:rPr>
      </w:pPr>
      <w:r>
        <w:rPr>
          <w:rFonts w:hint="eastAsia"/>
          <w:sz w:val="24"/>
        </w:rPr>
        <w:t>附表一</w:t>
      </w:r>
    </w:p>
    <w:tbl>
      <w:tblPr>
        <w:tblStyle w:val="27"/>
        <w:tblW w:w="9020" w:type="dxa"/>
        <w:tblInd w:w="0" w:type="dxa"/>
        <w:tblLayout w:type="fixed"/>
        <w:tblCellMar>
          <w:top w:w="0" w:type="dxa"/>
          <w:left w:w="0" w:type="dxa"/>
          <w:bottom w:w="0" w:type="dxa"/>
          <w:right w:w="0" w:type="dxa"/>
        </w:tblCellMar>
      </w:tblPr>
      <w:tblGrid>
        <w:gridCol w:w="545"/>
        <w:gridCol w:w="1380"/>
        <w:gridCol w:w="3750"/>
        <w:gridCol w:w="540"/>
        <w:gridCol w:w="2071"/>
        <w:gridCol w:w="734"/>
      </w:tblGrid>
      <w:tr>
        <w:tblPrEx>
          <w:tblCellMar>
            <w:top w:w="0" w:type="dxa"/>
            <w:left w:w="0" w:type="dxa"/>
            <w:bottom w:w="0" w:type="dxa"/>
            <w:right w:w="0" w:type="dxa"/>
          </w:tblCellMar>
        </w:tblPrEx>
        <w:trPr>
          <w:trHeight w:val="429" w:hRule="atLeast"/>
        </w:trPr>
        <w:tc>
          <w:tcPr>
            <w:tcW w:w="9020" w:type="dxa"/>
            <w:gridSpan w:val="6"/>
            <w:tcBorders>
              <w:top w:val="nil"/>
              <w:left w:val="nil"/>
              <w:bottom w:val="nil"/>
              <w:right w:val="nil"/>
            </w:tcBorders>
            <w:tcMar>
              <w:top w:w="15" w:type="dxa"/>
              <w:left w:w="15" w:type="dxa"/>
              <w:right w:w="15" w:type="dxa"/>
            </w:tcMar>
            <w:vAlign w:val="center"/>
          </w:tcPr>
          <w:p>
            <w:pPr>
              <w:widowControl/>
              <w:spacing w:line="360" w:lineRule="auto"/>
              <w:jc w:val="center"/>
              <w:textAlignment w:val="center"/>
              <w:rPr>
                <w:rFonts w:ascii="宋体" w:hAnsi="宋体" w:cs="宋体"/>
                <w:szCs w:val="21"/>
              </w:rPr>
            </w:pPr>
            <w:r>
              <w:rPr>
                <w:rFonts w:hint="eastAsia" w:ascii="宋体" w:hAnsi="宋体" w:cs="宋体"/>
                <w:kern w:val="0"/>
                <w:sz w:val="32"/>
                <w:szCs w:val="32"/>
              </w:rPr>
              <w:t>道路捡拾垃圾评分细侧</w:t>
            </w:r>
          </w:p>
        </w:tc>
      </w:tr>
      <w:tr>
        <w:tblPrEx>
          <w:tblCellMar>
            <w:top w:w="0" w:type="dxa"/>
            <w:left w:w="0" w:type="dxa"/>
            <w:bottom w:w="0" w:type="dxa"/>
            <w:right w:w="0" w:type="dxa"/>
          </w:tblCellMar>
        </w:tblPrEx>
        <w:trPr>
          <w:trHeight w:val="630" w:hRule="atLeast"/>
        </w:trPr>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序号</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检查项目</w:t>
            </w:r>
          </w:p>
        </w:tc>
        <w:tc>
          <w:tcPr>
            <w:tcW w:w="3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检查内容</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分值</w:t>
            </w:r>
          </w:p>
        </w:tc>
        <w:tc>
          <w:tcPr>
            <w:tcW w:w="20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评分标准</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备注</w:t>
            </w:r>
          </w:p>
        </w:tc>
      </w:tr>
      <w:tr>
        <w:tblPrEx>
          <w:tblCellMar>
            <w:top w:w="0" w:type="dxa"/>
            <w:left w:w="0" w:type="dxa"/>
            <w:bottom w:w="0" w:type="dxa"/>
            <w:right w:w="0" w:type="dxa"/>
          </w:tblCellMar>
        </w:tblPrEx>
        <w:trPr>
          <w:trHeight w:val="488" w:hRule="atLeast"/>
        </w:trPr>
        <w:tc>
          <w:tcPr>
            <w:tcW w:w="5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1</w:t>
            </w:r>
          </w:p>
        </w:tc>
        <w:tc>
          <w:tcPr>
            <w:tcW w:w="13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宋体" w:hAnsi="宋体" w:cs="宋体"/>
                <w:kern w:val="0"/>
                <w:szCs w:val="21"/>
              </w:rPr>
            </w:pPr>
            <w:r>
              <w:rPr>
                <w:rFonts w:hint="eastAsia" w:ascii="宋体" w:hAnsi="宋体" w:cs="宋体"/>
                <w:kern w:val="0"/>
                <w:szCs w:val="21"/>
              </w:rPr>
              <w:t>体制机制</w:t>
            </w:r>
          </w:p>
          <w:p>
            <w:pPr>
              <w:widowControl/>
              <w:spacing w:line="400" w:lineRule="exact"/>
              <w:jc w:val="center"/>
              <w:textAlignment w:val="center"/>
              <w:rPr>
                <w:rFonts w:ascii="宋体" w:hAnsi="宋体" w:cs="宋体"/>
                <w:szCs w:val="21"/>
              </w:rPr>
            </w:pPr>
            <w:r>
              <w:rPr>
                <w:rFonts w:hint="eastAsia" w:ascii="宋体" w:hAnsi="宋体" w:cs="宋体"/>
                <w:kern w:val="0"/>
                <w:szCs w:val="21"/>
              </w:rPr>
              <w:t>（10分）</w:t>
            </w:r>
          </w:p>
        </w:tc>
        <w:tc>
          <w:tcPr>
            <w:tcW w:w="3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ascii="宋体" w:hAnsi="宋体" w:cs="宋体"/>
                <w:szCs w:val="21"/>
              </w:rPr>
            </w:pPr>
            <w:r>
              <w:rPr>
                <w:rFonts w:hint="eastAsia" w:ascii="宋体" w:hAnsi="宋体" w:cs="宋体"/>
                <w:kern w:val="0"/>
                <w:szCs w:val="21"/>
              </w:rPr>
              <w:t>内部管理制度健全。</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5</w:t>
            </w:r>
          </w:p>
        </w:tc>
        <w:tc>
          <w:tcPr>
            <w:tcW w:w="20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制度不健全扣2分</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ascii="宋体" w:hAnsi="宋体" w:cs="宋体"/>
                <w:szCs w:val="21"/>
              </w:rPr>
            </w:pPr>
          </w:p>
        </w:tc>
      </w:tr>
      <w:tr>
        <w:tblPrEx>
          <w:tblCellMar>
            <w:top w:w="0" w:type="dxa"/>
            <w:left w:w="0" w:type="dxa"/>
            <w:bottom w:w="0" w:type="dxa"/>
            <w:right w:w="0" w:type="dxa"/>
          </w:tblCellMar>
        </w:tblPrEx>
        <w:trPr>
          <w:trHeight w:val="619" w:hRule="atLeast"/>
        </w:trPr>
        <w:tc>
          <w:tcPr>
            <w:tcW w:w="5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13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3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ascii="宋体" w:hAnsi="宋体" w:cs="宋体"/>
                <w:szCs w:val="21"/>
              </w:rPr>
            </w:pPr>
            <w:r>
              <w:rPr>
                <w:rFonts w:hint="eastAsia" w:ascii="宋体" w:hAnsi="宋体" w:cs="宋体"/>
                <w:kern w:val="0"/>
                <w:szCs w:val="21"/>
              </w:rPr>
              <w:t>按年度计划，开展安全、作业、诚信方面的教育培训，强化行业队伍建设</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5</w:t>
            </w:r>
          </w:p>
        </w:tc>
        <w:tc>
          <w:tcPr>
            <w:tcW w:w="20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每少一种类型扣1分，扣完为止</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ascii="宋体" w:hAnsi="宋体" w:cs="宋体"/>
                <w:szCs w:val="21"/>
              </w:rPr>
            </w:pPr>
          </w:p>
        </w:tc>
      </w:tr>
      <w:tr>
        <w:tblPrEx>
          <w:tblCellMar>
            <w:top w:w="0" w:type="dxa"/>
            <w:left w:w="0" w:type="dxa"/>
            <w:bottom w:w="0" w:type="dxa"/>
            <w:right w:w="0" w:type="dxa"/>
          </w:tblCellMar>
        </w:tblPrEx>
        <w:trPr>
          <w:trHeight w:val="469" w:hRule="atLeast"/>
        </w:trPr>
        <w:tc>
          <w:tcPr>
            <w:tcW w:w="5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2</w:t>
            </w:r>
          </w:p>
        </w:tc>
        <w:tc>
          <w:tcPr>
            <w:tcW w:w="13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宋体" w:hAnsi="宋体" w:cs="宋体"/>
                <w:kern w:val="0"/>
                <w:szCs w:val="21"/>
              </w:rPr>
            </w:pPr>
            <w:r>
              <w:rPr>
                <w:rFonts w:hint="eastAsia" w:ascii="宋体" w:hAnsi="宋体" w:cs="宋体"/>
                <w:kern w:val="0"/>
                <w:szCs w:val="21"/>
              </w:rPr>
              <w:t>礼仪规范</w:t>
            </w:r>
          </w:p>
          <w:p>
            <w:pPr>
              <w:widowControl/>
              <w:spacing w:line="400" w:lineRule="exact"/>
              <w:jc w:val="center"/>
              <w:textAlignment w:val="center"/>
              <w:rPr>
                <w:rFonts w:ascii="宋体" w:hAnsi="宋体" w:cs="宋体"/>
                <w:szCs w:val="21"/>
              </w:rPr>
            </w:pPr>
            <w:r>
              <w:rPr>
                <w:rFonts w:hint="eastAsia" w:ascii="宋体" w:hAnsi="宋体" w:cs="宋体"/>
                <w:kern w:val="0"/>
                <w:szCs w:val="21"/>
              </w:rPr>
              <w:t>（15分）</w:t>
            </w:r>
          </w:p>
        </w:tc>
        <w:tc>
          <w:tcPr>
            <w:tcW w:w="3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ascii="宋体" w:hAnsi="宋体" w:cs="宋体"/>
                <w:szCs w:val="21"/>
              </w:rPr>
            </w:pPr>
            <w:r>
              <w:rPr>
                <w:rFonts w:hint="eastAsia" w:ascii="宋体" w:hAnsi="宋体" w:cs="宋体"/>
                <w:kern w:val="0"/>
                <w:szCs w:val="21"/>
              </w:rPr>
              <w:t>环卫工人着装规范，佩戴工作牌上岗，荧光条无剥落</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5</w:t>
            </w:r>
          </w:p>
        </w:tc>
        <w:tc>
          <w:tcPr>
            <w:tcW w:w="207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每发现一处扣2分；遇有投诉一次扣2分；被媒体曝光不得分</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ascii="宋体" w:hAnsi="宋体" w:cs="宋体"/>
                <w:szCs w:val="21"/>
              </w:rPr>
            </w:pPr>
          </w:p>
        </w:tc>
      </w:tr>
      <w:tr>
        <w:tblPrEx>
          <w:tblCellMar>
            <w:top w:w="0" w:type="dxa"/>
            <w:left w:w="0" w:type="dxa"/>
            <w:bottom w:w="0" w:type="dxa"/>
            <w:right w:w="0" w:type="dxa"/>
          </w:tblCellMar>
        </w:tblPrEx>
        <w:trPr>
          <w:trHeight w:val="441" w:hRule="atLeast"/>
        </w:trPr>
        <w:tc>
          <w:tcPr>
            <w:tcW w:w="5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13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3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ascii="宋体" w:hAnsi="宋体" w:cs="宋体"/>
                <w:szCs w:val="21"/>
              </w:rPr>
            </w:pPr>
            <w:r>
              <w:rPr>
                <w:rFonts w:hint="eastAsia" w:ascii="宋体" w:hAnsi="宋体" w:cs="宋体"/>
                <w:kern w:val="0"/>
                <w:szCs w:val="21"/>
              </w:rPr>
              <w:t>作业时无吸烟、进食、闲聊等不文明现象</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5</w:t>
            </w:r>
          </w:p>
        </w:tc>
        <w:tc>
          <w:tcPr>
            <w:tcW w:w="207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ascii="宋体" w:hAnsi="宋体" w:cs="宋体"/>
                <w:szCs w:val="21"/>
              </w:rPr>
            </w:pPr>
          </w:p>
        </w:tc>
      </w:tr>
      <w:tr>
        <w:tblPrEx>
          <w:tblCellMar>
            <w:top w:w="0" w:type="dxa"/>
            <w:left w:w="0" w:type="dxa"/>
            <w:bottom w:w="0" w:type="dxa"/>
            <w:right w:w="0" w:type="dxa"/>
          </w:tblCellMar>
        </w:tblPrEx>
        <w:trPr>
          <w:trHeight w:val="483" w:hRule="atLeast"/>
        </w:trPr>
        <w:tc>
          <w:tcPr>
            <w:tcW w:w="5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13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3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ascii="宋体" w:hAnsi="宋体" w:cs="宋体"/>
                <w:szCs w:val="21"/>
              </w:rPr>
            </w:pPr>
            <w:r>
              <w:rPr>
                <w:rFonts w:hint="eastAsia" w:ascii="宋体" w:hAnsi="宋体" w:cs="宋体"/>
                <w:kern w:val="0"/>
                <w:szCs w:val="21"/>
              </w:rPr>
              <w:t>遵守交通秩序</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5</w:t>
            </w:r>
          </w:p>
        </w:tc>
        <w:tc>
          <w:tcPr>
            <w:tcW w:w="207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ascii="宋体" w:hAnsi="宋体" w:cs="宋体"/>
                <w:szCs w:val="21"/>
              </w:rPr>
            </w:pPr>
          </w:p>
        </w:tc>
      </w:tr>
      <w:tr>
        <w:tblPrEx>
          <w:tblCellMar>
            <w:top w:w="0" w:type="dxa"/>
            <w:left w:w="0" w:type="dxa"/>
            <w:bottom w:w="0" w:type="dxa"/>
            <w:right w:w="0" w:type="dxa"/>
          </w:tblCellMar>
        </w:tblPrEx>
        <w:trPr>
          <w:trHeight w:val="1489" w:hRule="atLeast"/>
        </w:trPr>
        <w:tc>
          <w:tcPr>
            <w:tcW w:w="5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3</w:t>
            </w:r>
          </w:p>
        </w:tc>
        <w:tc>
          <w:tcPr>
            <w:tcW w:w="13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宋体" w:hAnsi="宋体" w:cs="宋体"/>
                <w:kern w:val="0"/>
                <w:szCs w:val="21"/>
              </w:rPr>
            </w:pPr>
            <w:r>
              <w:rPr>
                <w:rFonts w:hint="eastAsia" w:ascii="宋体" w:hAnsi="宋体" w:cs="宋体"/>
                <w:kern w:val="0"/>
                <w:szCs w:val="21"/>
              </w:rPr>
              <w:t>保洁内容</w:t>
            </w:r>
          </w:p>
          <w:p>
            <w:pPr>
              <w:widowControl/>
              <w:spacing w:line="400" w:lineRule="exact"/>
              <w:jc w:val="center"/>
              <w:textAlignment w:val="center"/>
              <w:rPr>
                <w:rFonts w:ascii="宋体" w:hAnsi="宋体" w:cs="宋体"/>
                <w:szCs w:val="21"/>
              </w:rPr>
            </w:pPr>
            <w:r>
              <w:rPr>
                <w:rFonts w:hint="eastAsia" w:ascii="宋体" w:hAnsi="宋体" w:cs="宋体"/>
                <w:kern w:val="0"/>
                <w:szCs w:val="21"/>
              </w:rPr>
              <w:t>（60分）</w:t>
            </w:r>
          </w:p>
        </w:tc>
        <w:tc>
          <w:tcPr>
            <w:tcW w:w="3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ascii="宋体" w:hAnsi="宋体" w:cs="宋体"/>
                <w:szCs w:val="21"/>
              </w:rPr>
            </w:pPr>
            <w:r>
              <w:rPr>
                <w:rFonts w:hint="eastAsia" w:ascii="宋体" w:hAnsi="宋体" w:cs="宋体"/>
                <w:kern w:val="0"/>
                <w:szCs w:val="21"/>
              </w:rPr>
              <w:t>道路保洁时间、人员落实、人员不到位擅自离岗早退</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30</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保洁时间和人员未落实，人员不到位擅自离岗早退，发现一处扣1分</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ascii="宋体" w:hAnsi="宋体" w:cs="宋体"/>
                <w:szCs w:val="21"/>
              </w:rPr>
            </w:pPr>
          </w:p>
        </w:tc>
      </w:tr>
      <w:tr>
        <w:tblPrEx>
          <w:tblCellMar>
            <w:top w:w="0" w:type="dxa"/>
            <w:left w:w="0" w:type="dxa"/>
            <w:bottom w:w="0" w:type="dxa"/>
            <w:right w:w="0" w:type="dxa"/>
          </w:tblCellMar>
        </w:tblPrEx>
        <w:trPr>
          <w:trHeight w:val="619" w:hRule="atLeast"/>
        </w:trPr>
        <w:tc>
          <w:tcPr>
            <w:tcW w:w="5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13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3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ascii="宋体" w:hAnsi="宋体" w:cs="宋体"/>
                <w:szCs w:val="21"/>
              </w:rPr>
            </w:pPr>
            <w:r>
              <w:rPr>
                <w:rFonts w:hint="eastAsia" w:ascii="宋体" w:hAnsi="宋体" w:cs="宋体"/>
                <w:kern w:val="0"/>
                <w:szCs w:val="21"/>
              </w:rPr>
              <w:t>擦拭保洁区域内的果壳箱、垃圾桶；并做好果壳箱、垃圾桶归位、盖盖、关门</w:t>
            </w:r>
          </w:p>
        </w:tc>
        <w:tc>
          <w:tcPr>
            <w:tcW w:w="5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30</w:t>
            </w:r>
          </w:p>
        </w:tc>
        <w:tc>
          <w:tcPr>
            <w:tcW w:w="207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烟蒂、纸屑、宠物粪便发现1处扣1分；其他问题发现一处扣1分；遇有投诉一次扣2分；扣完为止</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ascii="宋体" w:hAnsi="宋体" w:cs="宋体"/>
                <w:szCs w:val="21"/>
              </w:rPr>
            </w:pPr>
          </w:p>
        </w:tc>
      </w:tr>
      <w:tr>
        <w:tblPrEx>
          <w:tblCellMar>
            <w:top w:w="0" w:type="dxa"/>
            <w:left w:w="0" w:type="dxa"/>
            <w:bottom w:w="0" w:type="dxa"/>
            <w:right w:w="0" w:type="dxa"/>
          </w:tblCellMar>
        </w:tblPrEx>
        <w:trPr>
          <w:trHeight w:val="441" w:hRule="atLeast"/>
        </w:trPr>
        <w:tc>
          <w:tcPr>
            <w:tcW w:w="5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13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3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ascii="宋体" w:hAnsi="宋体" w:cs="宋体"/>
                <w:szCs w:val="21"/>
              </w:rPr>
            </w:pPr>
            <w:r>
              <w:rPr>
                <w:rFonts w:hint="eastAsia" w:ascii="宋体" w:hAnsi="宋体" w:cs="宋体"/>
                <w:kern w:val="0"/>
                <w:szCs w:val="21"/>
              </w:rPr>
              <w:t>负责登记保洁区域内果壳箱、垃圾桶受损情况并及时上报</w:t>
            </w: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207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ascii="宋体" w:hAnsi="宋体" w:cs="宋体"/>
                <w:szCs w:val="21"/>
              </w:rPr>
            </w:pPr>
          </w:p>
        </w:tc>
      </w:tr>
      <w:tr>
        <w:tblPrEx>
          <w:tblCellMar>
            <w:top w:w="0" w:type="dxa"/>
            <w:left w:w="0" w:type="dxa"/>
            <w:bottom w:w="0" w:type="dxa"/>
            <w:right w:w="0" w:type="dxa"/>
          </w:tblCellMar>
        </w:tblPrEx>
        <w:trPr>
          <w:trHeight w:val="455" w:hRule="atLeast"/>
        </w:trPr>
        <w:tc>
          <w:tcPr>
            <w:tcW w:w="5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13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3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ascii="宋体" w:hAnsi="宋体" w:cs="宋体"/>
                <w:szCs w:val="21"/>
              </w:rPr>
            </w:pPr>
            <w:r>
              <w:rPr>
                <w:rFonts w:hint="eastAsia" w:ascii="宋体" w:hAnsi="宋体" w:cs="宋体"/>
                <w:kern w:val="0"/>
                <w:szCs w:val="21"/>
              </w:rPr>
              <w:t>负责做好果壳箱、垃圾桶是否满溢、分类情况并及时上报</w:t>
            </w: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207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ascii="宋体" w:hAnsi="宋体" w:cs="宋体"/>
                <w:szCs w:val="21"/>
              </w:rPr>
            </w:pPr>
          </w:p>
        </w:tc>
      </w:tr>
      <w:tr>
        <w:tblPrEx>
          <w:tblCellMar>
            <w:top w:w="0" w:type="dxa"/>
            <w:left w:w="0" w:type="dxa"/>
            <w:bottom w:w="0" w:type="dxa"/>
            <w:right w:w="0" w:type="dxa"/>
          </w:tblCellMar>
        </w:tblPrEx>
        <w:trPr>
          <w:trHeight w:val="619" w:hRule="atLeast"/>
        </w:trPr>
        <w:tc>
          <w:tcPr>
            <w:tcW w:w="5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13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3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ascii="宋体" w:hAnsi="宋体" w:cs="宋体"/>
                <w:szCs w:val="21"/>
              </w:rPr>
            </w:pPr>
            <w:r>
              <w:rPr>
                <w:rFonts w:hint="eastAsia" w:ascii="宋体" w:hAnsi="宋体" w:cs="宋体"/>
                <w:kern w:val="0"/>
                <w:szCs w:val="21"/>
              </w:rPr>
              <w:t>道路（含绿化带和树圈）无烟蒂、纸屑、宠物粪便等垃圾；捡拾垃圾倒入指定车辆</w:t>
            </w: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207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ascii="宋体" w:hAnsi="宋体" w:cs="宋体"/>
                <w:szCs w:val="21"/>
              </w:rPr>
            </w:pPr>
          </w:p>
        </w:tc>
      </w:tr>
      <w:tr>
        <w:tblPrEx>
          <w:tblCellMar>
            <w:top w:w="0" w:type="dxa"/>
            <w:left w:w="0" w:type="dxa"/>
            <w:bottom w:w="0" w:type="dxa"/>
            <w:right w:w="0" w:type="dxa"/>
          </w:tblCellMar>
        </w:tblPrEx>
        <w:trPr>
          <w:trHeight w:val="1050" w:hRule="atLeast"/>
        </w:trPr>
        <w:tc>
          <w:tcPr>
            <w:tcW w:w="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r>
              <w:rPr>
                <w:rFonts w:hint="eastAsia" w:ascii="宋体" w:hAnsi="宋体" w:cs="宋体"/>
                <w:szCs w:val="21"/>
              </w:rPr>
              <w:t>4</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r>
              <w:rPr>
                <w:rFonts w:hint="eastAsia" w:ascii="宋体" w:hAnsi="宋体" w:cs="宋体"/>
                <w:szCs w:val="21"/>
              </w:rPr>
              <w:t>项目经理到位情况和响应情况（15分）</w:t>
            </w:r>
          </w:p>
        </w:tc>
        <w:tc>
          <w:tcPr>
            <w:tcW w:w="3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ascii="宋体" w:hAnsi="宋体" w:cs="宋体"/>
                <w:kern w:val="0"/>
                <w:szCs w:val="21"/>
              </w:rPr>
            </w:pPr>
            <w:r>
              <w:rPr>
                <w:rFonts w:hint="eastAsia" w:ascii="宋体" w:hAnsi="宋体" w:cs="宋体"/>
                <w:kern w:val="0"/>
                <w:szCs w:val="21"/>
              </w:rPr>
              <w:t>根据投标时承诺的项目经理到位率和项目经理处理问题的响应时间打分</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r>
              <w:rPr>
                <w:rFonts w:hint="eastAsia" w:ascii="宋体" w:hAnsi="宋体" w:cs="宋体"/>
                <w:szCs w:val="21"/>
              </w:rPr>
              <w:t>15</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r>
              <w:rPr>
                <w:rFonts w:hint="eastAsia" w:ascii="宋体" w:hAnsi="宋体" w:cs="宋体"/>
                <w:szCs w:val="21"/>
              </w:rPr>
              <w:t>没发现一次到位率不足或响应问题时间不及时扣2分，</w:t>
            </w:r>
            <w:r>
              <w:rPr>
                <w:rFonts w:hint="eastAsia" w:ascii="宋体" w:hAnsi="宋体" w:cs="宋体"/>
                <w:kern w:val="0"/>
                <w:szCs w:val="21"/>
              </w:rPr>
              <w:t>扣完为止</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ascii="宋体" w:hAnsi="宋体" w:cs="宋体"/>
                <w:szCs w:val="21"/>
              </w:rPr>
            </w:pPr>
          </w:p>
        </w:tc>
      </w:tr>
      <w:tr>
        <w:tblPrEx>
          <w:tblCellMar>
            <w:top w:w="0" w:type="dxa"/>
            <w:left w:w="0" w:type="dxa"/>
            <w:bottom w:w="0" w:type="dxa"/>
            <w:right w:w="0" w:type="dxa"/>
          </w:tblCellMar>
        </w:tblPrEx>
        <w:trPr>
          <w:trHeight w:val="910" w:hRule="atLeast"/>
        </w:trPr>
        <w:tc>
          <w:tcPr>
            <w:tcW w:w="9020" w:type="dxa"/>
            <w:gridSpan w:val="6"/>
            <w:tcBorders>
              <w:top w:val="single" w:color="000000" w:sz="4" w:space="0"/>
              <w:left w:val="nil"/>
              <w:bottom w:val="nil"/>
              <w:right w:val="nil"/>
            </w:tcBorders>
            <w:tcMar>
              <w:top w:w="15" w:type="dxa"/>
              <w:left w:w="15" w:type="dxa"/>
              <w:right w:w="15" w:type="dxa"/>
            </w:tcMar>
            <w:vAlign w:val="center"/>
          </w:tcPr>
          <w:p>
            <w:pPr>
              <w:widowControl/>
              <w:spacing w:line="400" w:lineRule="exact"/>
              <w:jc w:val="left"/>
              <w:textAlignment w:val="center"/>
              <w:rPr>
                <w:rFonts w:ascii="宋体" w:hAnsi="宋体" w:cs="宋体"/>
                <w:kern w:val="0"/>
                <w:szCs w:val="21"/>
              </w:rPr>
            </w:pPr>
            <w:r>
              <w:rPr>
                <w:rFonts w:hint="eastAsia" w:ascii="宋体" w:hAnsi="宋体" w:cs="宋体"/>
                <w:kern w:val="0"/>
                <w:szCs w:val="21"/>
              </w:rPr>
              <w:t xml:space="preserve">注：1、考核成绩由三部分组成：平时成绩40%+暗查30%+明查30%     </w:t>
            </w:r>
          </w:p>
          <w:p>
            <w:pPr>
              <w:widowControl/>
              <w:spacing w:line="400" w:lineRule="exact"/>
              <w:ind w:firstLine="420" w:firstLineChars="200"/>
              <w:jc w:val="left"/>
              <w:textAlignment w:val="center"/>
              <w:rPr>
                <w:rFonts w:ascii="宋体" w:hAnsi="宋体" w:cs="宋体"/>
                <w:szCs w:val="21"/>
              </w:rPr>
            </w:pPr>
            <w:r>
              <w:rPr>
                <w:rFonts w:hint="eastAsia" w:ascii="宋体" w:hAnsi="宋体" w:cs="宋体"/>
                <w:kern w:val="0"/>
                <w:szCs w:val="21"/>
              </w:rPr>
              <w:t>2、创城期间发现问题双倍扣分</w:t>
            </w:r>
          </w:p>
        </w:tc>
      </w:tr>
    </w:tbl>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pacing w:val="12"/>
          <w:sz w:val="40"/>
          <w:szCs w:val="40"/>
        </w:rPr>
      </w:pPr>
      <w:r>
        <w:rPr>
          <w:rFonts w:hint="eastAsia" w:ascii="宋体" w:hAnsi="宋体"/>
          <w:b/>
          <w:sz w:val="30"/>
          <w:szCs w:val="30"/>
        </w:rPr>
        <w:t>第</w:t>
      </w:r>
      <w:r>
        <w:rPr>
          <w:rFonts w:ascii="宋体" w:hAnsi="宋体"/>
          <w:b/>
          <w:sz w:val="30"/>
          <w:szCs w:val="30"/>
        </w:rPr>
        <w:t xml:space="preserve">三章   </w:t>
      </w:r>
      <w:r>
        <w:rPr>
          <w:rFonts w:hint="eastAsia" w:ascii="宋体" w:hAnsi="宋体"/>
          <w:b/>
          <w:sz w:val="30"/>
          <w:szCs w:val="30"/>
        </w:rPr>
        <w:t>供应商</w:t>
      </w:r>
      <w:r>
        <w:rPr>
          <w:rFonts w:ascii="宋体" w:hAnsi="宋体"/>
          <w:b/>
          <w:sz w:val="30"/>
          <w:szCs w:val="30"/>
        </w:rPr>
        <w:t>须知</w:t>
      </w:r>
    </w:p>
    <w:p>
      <w:pPr>
        <w:spacing w:line="360" w:lineRule="auto"/>
        <w:jc w:val="center"/>
        <w:rPr>
          <w:rFonts w:ascii="宋体" w:hAnsi="宋体"/>
          <w:b/>
          <w:sz w:val="30"/>
          <w:szCs w:val="30"/>
        </w:rPr>
      </w:pPr>
      <w:r>
        <w:rPr>
          <w:rFonts w:ascii="宋体" w:hAnsi="宋体"/>
          <w:b/>
          <w:sz w:val="30"/>
          <w:szCs w:val="30"/>
        </w:rPr>
        <w:t>前附表</w:t>
      </w:r>
    </w:p>
    <w:tbl>
      <w:tblPr>
        <w:tblStyle w:val="27"/>
        <w:tblW w:w="10270"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525"/>
        <w:gridCol w:w="3878"/>
        <w:gridCol w:w="29"/>
        <w:gridCol w:w="1228"/>
        <w:gridCol w:w="1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hAnsi="宋体"/>
                <w:b/>
                <w:szCs w:val="21"/>
              </w:rPr>
            </w:pPr>
            <w:r>
              <w:rPr>
                <w:rFonts w:ascii="宋体" w:hAnsi="宋体"/>
                <w:b/>
                <w:szCs w:val="21"/>
              </w:rPr>
              <w:t>序号</w:t>
            </w:r>
          </w:p>
        </w:tc>
        <w:tc>
          <w:tcPr>
            <w:tcW w:w="9630" w:type="dxa"/>
            <w:gridSpan w:val="6"/>
            <w:shd w:val="clear" w:color="auto" w:fill="E0E0E0"/>
            <w:vAlign w:val="center"/>
          </w:tcPr>
          <w:p>
            <w:pPr>
              <w:spacing w:line="360" w:lineRule="auto"/>
              <w:jc w:val="center"/>
              <w:rPr>
                <w:rFonts w:ascii="宋体" w:hAnsi="宋体"/>
                <w:b/>
                <w:szCs w:val="21"/>
              </w:rPr>
            </w:pPr>
            <w:r>
              <w:rPr>
                <w:rFonts w:ascii="宋体" w:hAnsi="宋体"/>
                <w:b/>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hAnsi="宋体"/>
                <w:b/>
                <w:szCs w:val="21"/>
              </w:rPr>
            </w:pPr>
            <w:r>
              <w:rPr>
                <w:rFonts w:ascii="宋体" w:hAnsi="宋体"/>
                <w:b/>
                <w:szCs w:val="21"/>
              </w:rPr>
              <w:t>1</w:t>
            </w:r>
          </w:p>
        </w:tc>
        <w:tc>
          <w:tcPr>
            <w:tcW w:w="1511" w:type="dxa"/>
            <w:shd w:val="clear" w:color="auto" w:fill="E0E0E0"/>
            <w:vAlign w:val="center"/>
          </w:tcPr>
          <w:p>
            <w:pPr>
              <w:spacing w:line="360" w:lineRule="auto"/>
              <w:jc w:val="center"/>
              <w:rPr>
                <w:rFonts w:ascii="宋体" w:hAnsi="宋体"/>
                <w:b/>
                <w:szCs w:val="21"/>
              </w:rPr>
            </w:pPr>
            <w:r>
              <w:rPr>
                <w:rFonts w:ascii="宋体" w:hAnsi="宋体"/>
                <w:b/>
                <w:szCs w:val="21"/>
              </w:rPr>
              <w:t>项目名称</w:t>
            </w:r>
          </w:p>
        </w:tc>
        <w:tc>
          <w:tcPr>
            <w:tcW w:w="3893" w:type="dxa"/>
            <w:gridSpan w:val="2"/>
            <w:shd w:val="clear" w:color="auto" w:fill="FFFFFF"/>
            <w:vAlign w:val="center"/>
          </w:tcPr>
          <w:p>
            <w:pPr>
              <w:rPr>
                <w:rFonts w:ascii="宋体" w:hAnsi="宋体"/>
                <w:kern w:val="0"/>
                <w:szCs w:val="21"/>
              </w:rPr>
            </w:pPr>
            <w:r>
              <w:rPr>
                <w:rFonts w:hint="eastAsia" w:ascii="宋体" w:hAnsi="宋体" w:cs="宋体"/>
                <w:szCs w:val="21"/>
              </w:rPr>
              <w:t>临城街道创城序化员采购服务项目</w:t>
            </w:r>
          </w:p>
        </w:tc>
        <w:tc>
          <w:tcPr>
            <w:tcW w:w="1214" w:type="dxa"/>
            <w:shd w:val="clear" w:color="auto" w:fill="E0E0E0"/>
            <w:vAlign w:val="center"/>
          </w:tcPr>
          <w:p>
            <w:pPr>
              <w:spacing w:line="360" w:lineRule="auto"/>
              <w:jc w:val="center"/>
              <w:rPr>
                <w:rFonts w:ascii="宋体" w:hAnsi="宋体"/>
                <w:b/>
                <w:szCs w:val="21"/>
              </w:rPr>
            </w:pPr>
            <w:r>
              <w:rPr>
                <w:rFonts w:ascii="宋体" w:hAnsi="宋体"/>
                <w:b/>
                <w:szCs w:val="21"/>
              </w:rPr>
              <w:t>采购编号</w:t>
            </w:r>
          </w:p>
        </w:tc>
        <w:tc>
          <w:tcPr>
            <w:tcW w:w="2970" w:type="dxa"/>
            <w:gridSpan w:val="2"/>
            <w:shd w:val="clear" w:color="auto" w:fill="FFFFFF"/>
            <w:vAlign w:val="center"/>
          </w:tcPr>
          <w:p>
            <w:pPr>
              <w:spacing w:line="360" w:lineRule="auto"/>
              <w:rPr>
                <w:rFonts w:hint="default" w:ascii="宋体" w:hAnsi="宋体" w:eastAsia="宋体"/>
                <w:szCs w:val="21"/>
                <w:lang w:val="en-US" w:eastAsia="zh-CN"/>
              </w:rPr>
            </w:pPr>
            <w:r>
              <w:rPr>
                <w:rFonts w:hint="eastAsia" w:ascii="宋体" w:hAnsi="宋体"/>
                <w:szCs w:val="21"/>
                <w:shd w:val="clear" w:color="auto" w:fill="FFFFFF"/>
              </w:rPr>
              <w:t xml:space="preserve"> ZSTP（代）-2024-</w:t>
            </w:r>
            <w:r>
              <w:rPr>
                <w:rFonts w:hint="eastAsia" w:ascii="宋体" w:hAnsi="宋体"/>
                <w:szCs w:val="21"/>
                <w:shd w:val="clear" w:color="auto" w:fill="FFFFFF"/>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hAnsi="宋体"/>
                <w:b/>
                <w:szCs w:val="21"/>
              </w:rPr>
            </w:pPr>
            <w:r>
              <w:rPr>
                <w:rFonts w:ascii="宋体" w:hAnsi="宋体"/>
                <w:b/>
                <w:szCs w:val="21"/>
              </w:rPr>
              <w:t>2</w:t>
            </w:r>
          </w:p>
        </w:tc>
        <w:tc>
          <w:tcPr>
            <w:tcW w:w="1511" w:type="dxa"/>
            <w:shd w:val="clear" w:color="auto" w:fill="E0E0E0"/>
            <w:vAlign w:val="center"/>
          </w:tcPr>
          <w:p>
            <w:pPr>
              <w:spacing w:line="360" w:lineRule="auto"/>
              <w:jc w:val="center"/>
              <w:rPr>
                <w:rFonts w:ascii="宋体" w:hAnsi="宋体"/>
                <w:b/>
                <w:szCs w:val="21"/>
              </w:rPr>
            </w:pPr>
            <w:r>
              <w:rPr>
                <w:rFonts w:ascii="宋体" w:hAnsi="宋体"/>
                <w:b/>
                <w:szCs w:val="21"/>
              </w:rPr>
              <w:t>采购内容</w:t>
            </w:r>
          </w:p>
        </w:tc>
        <w:tc>
          <w:tcPr>
            <w:tcW w:w="3864" w:type="dxa"/>
            <w:tcBorders>
              <w:right w:val="single" w:color="auto" w:sz="4" w:space="0"/>
            </w:tcBorders>
            <w:shd w:val="clear" w:color="auto" w:fill="FFFFFF"/>
            <w:vAlign w:val="center"/>
          </w:tcPr>
          <w:p>
            <w:pPr>
              <w:spacing w:line="360" w:lineRule="auto"/>
              <w:rPr>
                <w:rFonts w:ascii="宋体" w:hAnsi="宋体"/>
                <w:szCs w:val="21"/>
                <w:shd w:val="clear" w:color="auto" w:fill="FFFFFF"/>
              </w:rPr>
            </w:pPr>
            <w:r>
              <w:rPr>
                <w:rFonts w:ascii="宋体" w:hAnsi="宋体"/>
                <w:szCs w:val="21"/>
              </w:rPr>
              <w:t>详见第二章采购需求</w:t>
            </w:r>
          </w:p>
        </w:tc>
        <w:tc>
          <w:tcPr>
            <w:tcW w:w="1262" w:type="dxa"/>
            <w:gridSpan w:val="3"/>
            <w:tcBorders>
              <w:left w:val="single" w:color="auto" w:sz="4" w:space="0"/>
              <w:right w:val="single" w:color="auto" w:sz="4" w:space="0"/>
            </w:tcBorders>
            <w:shd w:val="clear" w:color="auto" w:fill="FFFFFF"/>
            <w:vAlign w:val="center"/>
          </w:tcPr>
          <w:p>
            <w:pPr>
              <w:spacing w:line="276" w:lineRule="auto"/>
              <w:jc w:val="center"/>
              <w:rPr>
                <w:rFonts w:ascii="宋体" w:hAnsi="宋体"/>
                <w:b/>
                <w:szCs w:val="21"/>
              </w:rPr>
            </w:pPr>
            <w:r>
              <w:rPr>
                <w:rFonts w:ascii="宋体" w:hAnsi="宋体"/>
                <w:b/>
                <w:szCs w:val="21"/>
              </w:rPr>
              <w:t>资金来源</w:t>
            </w:r>
          </w:p>
        </w:tc>
        <w:tc>
          <w:tcPr>
            <w:tcW w:w="2951" w:type="dxa"/>
            <w:tcBorders>
              <w:left w:val="single" w:color="auto" w:sz="4" w:space="0"/>
            </w:tcBorders>
            <w:shd w:val="clear" w:color="auto" w:fill="FFFFFF"/>
            <w:vAlign w:val="center"/>
          </w:tcPr>
          <w:p>
            <w:pPr>
              <w:spacing w:line="276" w:lineRule="auto"/>
              <w:rPr>
                <w:rFonts w:ascii="宋体" w:hAnsi="宋体"/>
                <w:szCs w:val="21"/>
                <w:shd w:val="clear" w:color="auto" w:fill="FFFFFF"/>
              </w:rPr>
            </w:pPr>
            <w:r>
              <w:rPr>
                <w:rFonts w:ascii="宋体" w:hAnsi="宋体"/>
                <w:szCs w:val="21"/>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3</w:t>
            </w:r>
          </w:p>
        </w:tc>
        <w:tc>
          <w:tcPr>
            <w:tcW w:w="1511" w:type="dxa"/>
            <w:shd w:val="clear" w:color="auto" w:fill="E0E0E0"/>
            <w:vAlign w:val="center"/>
          </w:tcPr>
          <w:p>
            <w:pPr>
              <w:jc w:val="center"/>
              <w:rPr>
                <w:rFonts w:ascii="宋体" w:hAnsi="宋体"/>
                <w:b/>
                <w:szCs w:val="21"/>
              </w:rPr>
            </w:pPr>
            <w:r>
              <w:rPr>
                <w:rFonts w:ascii="宋体" w:hAnsi="宋体"/>
                <w:b/>
                <w:szCs w:val="21"/>
              </w:rPr>
              <w:t>项目预算</w:t>
            </w:r>
          </w:p>
        </w:tc>
        <w:tc>
          <w:tcPr>
            <w:tcW w:w="8105" w:type="dxa"/>
            <w:gridSpan w:val="5"/>
            <w:shd w:val="clear" w:color="auto" w:fill="FFFFFF"/>
            <w:vAlign w:val="center"/>
          </w:tcPr>
          <w:p>
            <w:pPr>
              <w:rPr>
                <w:rFonts w:ascii="宋体" w:cs="宋体"/>
                <w:kern w:val="0"/>
                <w:szCs w:val="21"/>
              </w:rPr>
            </w:pPr>
            <w:r>
              <w:rPr>
                <w:rFonts w:hint="eastAsia" w:ascii="宋体" w:hAnsi="宋体" w:cs="宋体"/>
                <w:szCs w:val="21"/>
              </w:rPr>
              <w:t>预算总价1500000</w:t>
            </w:r>
            <w:r>
              <w:rPr>
                <w:rFonts w:hint="eastAsia" w:ascii="宋体" w:hAnsi="宋体"/>
                <w:bCs/>
                <w:szCs w:val="21"/>
              </w:rPr>
              <w:t>元；预算单价</w:t>
            </w:r>
            <w:r>
              <w:rPr>
                <w:rFonts w:hint="eastAsia" w:ascii="宋体" w:hAnsi="宋体"/>
                <w:b/>
                <w:bCs/>
                <w:color w:val="000000"/>
                <w:szCs w:val="21"/>
              </w:rPr>
              <w:t>175元/天/工。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4</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踏勘现场</w:t>
            </w:r>
          </w:p>
        </w:tc>
        <w:tc>
          <w:tcPr>
            <w:tcW w:w="8105" w:type="dxa"/>
            <w:gridSpan w:val="5"/>
            <w:shd w:val="clear" w:color="auto" w:fill="FFFFFF"/>
            <w:vAlign w:val="center"/>
          </w:tcPr>
          <w:p>
            <w:pPr>
              <w:rPr>
                <w:rFonts w:ascii="宋体" w:hAnsi="宋体"/>
                <w:szCs w:val="21"/>
              </w:rPr>
            </w:pPr>
            <w:r>
              <w:rPr>
                <w:rFonts w:ascii="宋体" w:hAnsi="宋体"/>
                <w:szCs w:val="21"/>
              </w:rPr>
              <w:t>代理机构不组织踏勘，如</w:t>
            </w:r>
            <w:r>
              <w:rPr>
                <w:rFonts w:hint="eastAsia" w:ascii="宋体" w:hAnsi="宋体"/>
                <w:szCs w:val="21"/>
              </w:rPr>
              <w:t>供应商</w:t>
            </w:r>
            <w:r>
              <w:rPr>
                <w:rFonts w:ascii="宋体" w:hAnsi="宋体"/>
                <w:szCs w:val="21"/>
              </w:rPr>
              <w:t>需进行现场踏勘的，须跟</w:t>
            </w:r>
            <w:r>
              <w:rPr>
                <w:rFonts w:hint="eastAsia" w:ascii="宋体" w:hAnsi="宋体"/>
                <w:szCs w:val="21"/>
              </w:rPr>
              <w:t>采购人</w:t>
            </w:r>
            <w:r>
              <w:rPr>
                <w:rFonts w:ascii="宋体" w:hAnsi="宋体"/>
                <w:szCs w:val="21"/>
              </w:rPr>
              <w:t>进行协商。但</w:t>
            </w:r>
            <w:r>
              <w:rPr>
                <w:rFonts w:hint="eastAsia" w:ascii="宋体" w:hAnsi="宋体"/>
                <w:szCs w:val="21"/>
              </w:rPr>
              <w:t>供应商</w:t>
            </w:r>
            <w:r>
              <w:rPr>
                <w:rFonts w:ascii="宋体" w:hAnsi="宋体"/>
                <w:szCs w:val="21"/>
              </w:rPr>
              <w:t>不得因此使</w:t>
            </w:r>
            <w:r>
              <w:rPr>
                <w:rFonts w:hint="eastAsia" w:ascii="宋体" w:hAnsi="宋体"/>
                <w:szCs w:val="21"/>
              </w:rPr>
              <w:t>采购人</w:t>
            </w:r>
            <w:r>
              <w:rPr>
                <w:rFonts w:ascii="宋体" w:hAnsi="宋体"/>
                <w:szCs w:val="21"/>
              </w:rPr>
              <w:t>承担有关责任和蒙受损失，</w:t>
            </w:r>
            <w:r>
              <w:rPr>
                <w:rFonts w:hint="eastAsia" w:ascii="宋体" w:hAnsi="宋体"/>
                <w:szCs w:val="21"/>
              </w:rPr>
              <w:t>供应商</w:t>
            </w:r>
            <w:r>
              <w:rPr>
                <w:rFonts w:ascii="宋体" w:hAnsi="宋体"/>
                <w:szCs w:val="21"/>
              </w:rPr>
              <w:t>应承担踏勘现场的责任和风险。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5</w:t>
            </w:r>
          </w:p>
        </w:tc>
        <w:tc>
          <w:tcPr>
            <w:tcW w:w="1511" w:type="dxa"/>
            <w:shd w:val="clear" w:color="auto" w:fill="E0E0E0"/>
            <w:vAlign w:val="center"/>
          </w:tcPr>
          <w:p>
            <w:pPr>
              <w:spacing w:line="312" w:lineRule="auto"/>
              <w:jc w:val="center"/>
              <w:rPr>
                <w:rFonts w:ascii="宋体" w:hAnsi="宋体"/>
                <w:szCs w:val="21"/>
              </w:rPr>
            </w:pPr>
            <w:r>
              <w:rPr>
                <w:rFonts w:hint="eastAsia" w:ascii="宋体" w:hAnsi="宋体"/>
                <w:b/>
                <w:szCs w:val="21"/>
              </w:rPr>
              <w:t>服务期限</w:t>
            </w:r>
          </w:p>
        </w:tc>
        <w:tc>
          <w:tcPr>
            <w:tcW w:w="8105" w:type="dxa"/>
            <w:gridSpan w:val="5"/>
            <w:shd w:val="clear" w:color="auto" w:fill="FFFFFF"/>
            <w:vAlign w:val="center"/>
          </w:tcPr>
          <w:p>
            <w:pPr>
              <w:spacing w:line="276" w:lineRule="auto"/>
              <w:contextualSpacing/>
              <w:rPr>
                <w:rFonts w:ascii="宋体" w:hAnsi="Courier New"/>
                <w:color w:val="000000"/>
                <w:sz w:val="24"/>
              </w:rPr>
            </w:pPr>
            <w:r>
              <w:rPr>
                <w:rFonts w:hint="eastAsia" w:ascii="宋体" w:hAnsi="宋体"/>
                <w:szCs w:val="21"/>
              </w:rPr>
              <w:t>一年。根据采购人需求及考核情况，合同最多可续签两次（一年一次）。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6</w:t>
            </w:r>
          </w:p>
        </w:tc>
        <w:tc>
          <w:tcPr>
            <w:tcW w:w="1511" w:type="dxa"/>
            <w:shd w:val="clear" w:color="auto" w:fill="E0E0E0"/>
            <w:vAlign w:val="center"/>
          </w:tcPr>
          <w:p>
            <w:pPr>
              <w:spacing w:line="276" w:lineRule="auto"/>
              <w:jc w:val="center"/>
              <w:rPr>
                <w:rFonts w:ascii="宋体" w:hAnsi="宋体" w:cs="宋体"/>
                <w:szCs w:val="21"/>
              </w:rPr>
            </w:pPr>
            <w:r>
              <w:rPr>
                <w:rFonts w:ascii="宋体" w:hAnsi="宋体"/>
                <w:b/>
                <w:szCs w:val="21"/>
              </w:rPr>
              <w:t>投标有效期</w:t>
            </w:r>
          </w:p>
        </w:tc>
        <w:tc>
          <w:tcPr>
            <w:tcW w:w="8105" w:type="dxa"/>
            <w:gridSpan w:val="5"/>
            <w:shd w:val="clear" w:color="auto" w:fill="FFFFFF"/>
            <w:vAlign w:val="center"/>
          </w:tcPr>
          <w:p>
            <w:pPr>
              <w:spacing w:line="360" w:lineRule="auto"/>
              <w:rPr>
                <w:rFonts w:ascii="宋体" w:hAnsi="宋体"/>
                <w:szCs w:val="21"/>
              </w:rPr>
            </w:pPr>
            <w:r>
              <w:rPr>
                <w:rFonts w:ascii="宋体" w:hAnsi="宋体"/>
                <w:szCs w:val="21"/>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7</w:t>
            </w:r>
          </w:p>
        </w:tc>
        <w:tc>
          <w:tcPr>
            <w:tcW w:w="1511" w:type="dxa"/>
            <w:shd w:val="clear" w:color="auto" w:fill="E0E0E0"/>
            <w:vAlign w:val="center"/>
          </w:tcPr>
          <w:p>
            <w:pPr>
              <w:spacing w:line="276" w:lineRule="auto"/>
              <w:jc w:val="center"/>
              <w:rPr>
                <w:rFonts w:ascii="宋体" w:hAnsi="宋体"/>
                <w:b/>
                <w:szCs w:val="21"/>
              </w:rPr>
            </w:pPr>
            <w:r>
              <w:rPr>
                <w:rFonts w:hint="eastAsia" w:ascii="宋体" w:hAnsi="宋体"/>
                <w:b/>
                <w:szCs w:val="21"/>
              </w:rPr>
              <w:t>磋商</w:t>
            </w:r>
            <w:r>
              <w:rPr>
                <w:rFonts w:ascii="宋体" w:hAnsi="宋体"/>
                <w:b/>
                <w:szCs w:val="21"/>
              </w:rPr>
              <w:t>办法</w:t>
            </w:r>
          </w:p>
        </w:tc>
        <w:tc>
          <w:tcPr>
            <w:tcW w:w="8105" w:type="dxa"/>
            <w:gridSpan w:val="5"/>
            <w:shd w:val="clear" w:color="auto" w:fill="FFFFFF"/>
            <w:vAlign w:val="center"/>
          </w:tcPr>
          <w:p>
            <w:pPr>
              <w:spacing w:line="360" w:lineRule="auto"/>
              <w:rPr>
                <w:rFonts w:ascii="宋体" w:hAnsi="宋体"/>
                <w:szCs w:val="21"/>
              </w:rPr>
            </w:pPr>
            <w:r>
              <w:rPr>
                <w:rFonts w:ascii="宋体" w:hAnsi="宋体"/>
                <w:szCs w:val="21"/>
              </w:rPr>
              <w:t>综合评</w:t>
            </w:r>
            <w:r>
              <w:rPr>
                <w:rFonts w:hint="eastAsia" w:ascii="宋体" w:hAnsi="宋体"/>
                <w:szCs w:val="21"/>
              </w:rPr>
              <w:t>分</w:t>
            </w:r>
            <w:r>
              <w:rPr>
                <w:rFonts w:ascii="宋体" w:hAnsi="宋体"/>
                <w:szCs w:val="21"/>
              </w:rPr>
              <w:t>法</w:t>
            </w:r>
            <w:bookmarkStart w:id="9" w:name="_GoBack"/>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8</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签订合同</w:t>
            </w:r>
          </w:p>
        </w:tc>
        <w:tc>
          <w:tcPr>
            <w:tcW w:w="8105" w:type="dxa"/>
            <w:gridSpan w:val="5"/>
            <w:shd w:val="clear" w:color="auto" w:fill="FFFFFF"/>
            <w:vAlign w:val="center"/>
          </w:tcPr>
          <w:p>
            <w:pPr>
              <w:spacing w:line="360" w:lineRule="auto"/>
              <w:rPr>
                <w:rFonts w:ascii="宋体" w:hAnsi="宋体"/>
                <w:szCs w:val="21"/>
              </w:rPr>
            </w:pPr>
            <w:r>
              <w:rPr>
                <w:rFonts w:ascii="宋体" w:hAnsi="宋体"/>
                <w:szCs w:val="21"/>
              </w:rPr>
              <w:t>中标通知书发出后</w:t>
            </w:r>
            <w:r>
              <w:rPr>
                <w:rFonts w:hint="eastAsia" w:ascii="宋体" w:hAnsi="宋体"/>
                <w:szCs w:val="21"/>
              </w:rPr>
              <w:t>30</w:t>
            </w:r>
            <w:r>
              <w:rPr>
                <w:rFonts w:ascii="宋体" w:hAnsi="宋体"/>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9</w:t>
            </w:r>
          </w:p>
        </w:tc>
        <w:tc>
          <w:tcPr>
            <w:tcW w:w="1511" w:type="dxa"/>
            <w:shd w:val="clear" w:color="auto" w:fill="E0E0E0"/>
            <w:vAlign w:val="center"/>
          </w:tcPr>
          <w:p>
            <w:pPr>
              <w:spacing w:line="276" w:lineRule="auto"/>
              <w:jc w:val="center"/>
              <w:rPr>
                <w:rFonts w:ascii="宋体" w:hAnsi="宋体"/>
                <w:b/>
                <w:color w:val="FF0000"/>
                <w:szCs w:val="21"/>
              </w:rPr>
            </w:pPr>
            <w:r>
              <w:rPr>
                <w:rFonts w:ascii="宋体" w:hAnsi="宋体"/>
                <w:b/>
                <w:szCs w:val="21"/>
              </w:rPr>
              <w:t>资金结算</w:t>
            </w:r>
          </w:p>
        </w:tc>
        <w:tc>
          <w:tcPr>
            <w:tcW w:w="8105" w:type="dxa"/>
            <w:gridSpan w:val="5"/>
            <w:shd w:val="clear" w:color="auto" w:fill="FFFFFF"/>
            <w:vAlign w:val="center"/>
          </w:tcPr>
          <w:p>
            <w:pPr>
              <w:rPr>
                <w:rFonts w:ascii="宋体" w:hAnsi="宋体"/>
              </w:rPr>
            </w:pPr>
            <w:r>
              <w:rPr>
                <w:rFonts w:hint="eastAsia"/>
                <w:color w:val="0000FF"/>
              </w:rPr>
              <w:t>按工付款，中标人每月按实际发生的工数提交采购人，每月经考核被扣款项后进行结算</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10</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投标报价</w:t>
            </w:r>
          </w:p>
          <w:p>
            <w:pPr>
              <w:spacing w:line="276" w:lineRule="auto"/>
              <w:jc w:val="center"/>
              <w:rPr>
                <w:rFonts w:ascii="宋体" w:hAnsi="宋体"/>
                <w:b/>
                <w:szCs w:val="21"/>
              </w:rPr>
            </w:pPr>
            <w:r>
              <w:rPr>
                <w:rFonts w:ascii="宋体" w:hAnsi="宋体"/>
                <w:b/>
                <w:szCs w:val="21"/>
              </w:rPr>
              <w:t>与费用</w:t>
            </w:r>
          </w:p>
        </w:tc>
        <w:tc>
          <w:tcPr>
            <w:tcW w:w="8105" w:type="dxa"/>
            <w:gridSpan w:val="5"/>
            <w:shd w:val="clear" w:color="auto" w:fill="FFFFFF"/>
            <w:vAlign w:val="center"/>
          </w:tcPr>
          <w:p>
            <w:pPr>
              <w:rPr>
                <w:rFonts w:ascii="宋体" w:hAnsi="宋体"/>
                <w:szCs w:val="21"/>
              </w:rPr>
            </w:pPr>
            <w:r>
              <w:rPr>
                <w:rFonts w:hint="eastAsia" w:ascii="宋体" w:hAnsi="宋体"/>
                <w:szCs w:val="21"/>
              </w:rPr>
              <w:t>1、本项目投标应以人民币报价。</w:t>
            </w:r>
          </w:p>
          <w:p>
            <w:pPr>
              <w:rPr>
                <w:rFonts w:ascii="宋体" w:hAnsi="宋体"/>
                <w:szCs w:val="21"/>
              </w:rPr>
            </w:pPr>
            <w:r>
              <w:rPr>
                <w:rFonts w:hint="eastAsia" w:ascii="宋体" w:hAnsi="宋体"/>
                <w:szCs w:val="21"/>
              </w:rPr>
              <w:t>2、不论投标结果如何，供应商均应自行承担所有与投标有关的全部费用。</w:t>
            </w:r>
          </w:p>
          <w:p>
            <w:pPr>
              <w:adjustRightInd w:val="0"/>
              <w:snapToGrid w:val="0"/>
            </w:pPr>
            <w:r>
              <w:rPr>
                <w:rFonts w:hint="eastAsia" w:ascii="宋体" w:hAnsi="宋体"/>
                <w:szCs w:val="21"/>
              </w:rPr>
              <w:t>3、</w:t>
            </w:r>
            <w:r>
              <w:rPr>
                <w:rFonts w:hint="eastAsia" w:ascii="宋体" w:hAnsi="宋体"/>
                <w:color w:val="000000"/>
                <w:szCs w:val="21"/>
              </w:rPr>
              <w:t>中标人须缴纳招标代理服务费，中标服务费的收取：本采购代理机构参考国家发改委发改办价格[2003]857号通知和国家计委计价格[2002]1980号文件规定的服务类招标费率标准，以中标价为基数向中标人收取招标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1</w:t>
            </w:r>
            <w:r>
              <w:rPr>
                <w:rFonts w:hint="eastAsia" w:ascii="宋体" w:hAnsi="宋体"/>
                <w:b/>
                <w:szCs w:val="21"/>
              </w:rPr>
              <w:t>1</w:t>
            </w:r>
          </w:p>
        </w:tc>
        <w:tc>
          <w:tcPr>
            <w:tcW w:w="1511" w:type="dxa"/>
            <w:shd w:val="clear" w:color="auto" w:fill="E0E0E0"/>
            <w:vAlign w:val="center"/>
          </w:tcPr>
          <w:p>
            <w:pPr>
              <w:adjustRightInd w:val="0"/>
              <w:snapToGrid w:val="0"/>
              <w:jc w:val="center"/>
              <w:rPr>
                <w:rFonts w:ascii="宋体" w:hAnsi="宋体"/>
                <w:b/>
                <w:szCs w:val="21"/>
              </w:rPr>
            </w:pPr>
            <w:r>
              <w:rPr>
                <w:rFonts w:hint="eastAsia" w:ascii="宋体" w:hAnsi="宋体" w:cs="宋体"/>
                <w:b/>
                <w:szCs w:val="21"/>
              </w:rPr>
              <w:t>履约保证金</w:t>
            </w:r>
          </w:p>
        </w:tc>
        <w:tc>
          <w:tcPr>
            <w:tcW w:w="8105" w:type="dxa"/>
            <w:gridSpan w:val="5"/>
            <w:shd w:val="clear" w:color="auto" w:fill="FFFFFF"/>
            <w:vAlign w:val="center"/>
          </w:tcPr>
          <w:p>
            <w:pPr>
              <w:rPr>
                <w:rFonts w:hAnsi="宋体"/>
              </w:rPr>
            </w:pPr>
            <w:r>
              <w:rPr>
                <w:rFonts w:hint="eastAsia" w:ascii="宋体" w:hAnsi="宋体"/>
                <w:szCs w:val="21"/>
              </w:rPr>
              <w:t>本项目无履约保证金。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7"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1</w:t>
            </w:r>
            <w:r>
              <w:rPr>
                <w:rFonts w:hint="eastAsia" w:ascii="宋体" w:hAnsi="宋体"/>
                <w:b/>
                <w:szCs w:val="21"/>
              </w:rPr>
              <w:t>2</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投标文件</w:t>
            </w:r>
          </w:p>
          <w:p>
            <w:pPr>
              <w:spacing w:line="276" w:lineRule="auto"/>
              <w:jc w:val="center"/>
              <w:rPr>
                <w:rFonts w:ascii="宋体" w:hAnsi="宋体"/>
                <w:b/>
                <w:szCs w:val="21"/>
              </w:rPr>
            </w:pPr>
            <w:r>
              <w:rPr>
                <w:rFonts w:ascii="宋体" w:hAnsi="宋体"/>
                <w:b/>
                <w:szCs w:val="21"/>
              </w:rPr>
              <w:t>的组成</w:t>
            </w:r>
          </w:p>
        </w:tc>
        <w:tc>
          <w:tcPr>
            <w:tcW w:w="8105" w:type="dxa"/>
            <w:gridSpan w:val="5"/>
            <w:shd w:val="clear" w:color="auto" w:fill="FFFFFF"/>
            <w:vAlign w:val="center"/>
          </w:tcPr>
          <w:p>
            <w:pPr>
              <w:pStyle w:val="2"/>
              <w:rPr>
                <w:rFonts w:ascii="宋体" w:hAnsi="宋体"/>
                <w:sz w:val="21"/>
                <w:szCs w:val="21"/>
              </w:rPr>
            </w:pPr>
            <w:r>
              <w:rPr>
                <w:rFonts w:hint="eastAsia" w:ascii="宋体" w:hAnsi="宋体"/>
                <w:sz w:val="21"/>
                <w:szCs w:val="21"/>
              </w:rPr>
              <w:t>本项目实行电子投标。</w:t>
            </w:r>
          </w:p>
          <w:p>
            <w:pPr>
              <w:pStyle w:val="2"/>
              <w:rPr>
                <w:rFonts w:ascii="宋体" w:hAnsi="宋体"/>
              </w:rPr>
            </w:pPr>
            <w:r>
              <w:rPr>
                <w:rFonts w:hint="eastAsia" w:ascii="宋体" w:hAnsi="宋体"/>
                <w:sz w:val="21"/>
                <w:szCs w:val="21"/>
              </w:rPr>
              <w:t>投标文件由资格响应文件</w:t>
            </w:r>
            <w:r>
              <w:rPr>
                <w:rFonts w:ascii="宋体" w:hAnsi="宋体"/>
                <w:sz w:val="21"/>
                <w:szCs w:val="21"/>
              </w:rPr>
              <w:t>、</w:t>
            </w:r>
            <w:r>
              <w:rPr>
                <w:rFonts w:hint="eastAsia" w:ascii="宋体" w:hAnsi="宋体"/>
                <w:sz w:val="21"/>
                <w:szCs w:val="21"/>
              </w:rPr>
              <w:t>商务及技术响应文件</w:t>
            </w:r>
            <w:r>
              <w:rPr>
                <w:rFonts w:ascii="宋体" w:hAnsi="宋体"/>
                <w:sz w:val="21"/>
                <w:szCs w:val="21"/>
              </w:rPr>
              <w:t>、报价</w:t>
            </w:r>
            <w:r>
              <w:rPr>
                <w:rFonts w:hint="eastAsia" w:ascii="宋体" w:hAnsi="宋体"/>
                <w:sz w:val="21"/>
                <w:szCs w:val="21"/>
              </w:rPr>
              <w:t>文件三</w:t>
            </w:r>
            <w:r>
              <w:rPr>
                <w:rFonts w:ascii="宋体" w:hAnsi="宋体"/>
                <w:sz w:val="21"/>
                <w:szCs w:val="21"/>
              </w:rPr>
              <w:t>部份组成。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hint="eastAsia" w:ascii="宋体" w:hAnsi="宋体"/>
                <w:b/>
                <w:szCs w:val="21"/>
              </w:rPr>
              <w:t>13</w:t>
            </w:r>
          </w:p>
        </w:tc>
        <w:tc>
          <w:tcPr>
            <w:tcW w:w="1511" w:type="dxa"/>
            <w:shd w:val="clear" w:color="auto" w:fill="E0E0E0"/>
            <w:vAlign w:val="center"/>
          </w:tcPr>
          <w:p>
            <w:pPr>
              <w:spacing w:line="276" w:lineRule="auto"/>
              <w:jc w:val="center"/>
              <w:rPr>
                <w:rFonts w:ascii="宋体" w:hAnsi="宋体"/>
                <w:b/>
                <w:szCs w:val="21"/>
              </w:rPr>
            </w:pPr>
            <w:r>
              <w:rPr>
                <w:rFonts w:hint="eastAsia" w:ascii="宋体" w:hAnsi="宋体"/>
                <w:b/>
                <w:szCs w:val="21"/>
              </w:rPr>
              <w:t>投标文件的密封要求</w:t>
            </w:r>
          </w:p>
        </w:tc>
        <w:tc>
          <w:tcPr>
            <w:tcW w:w="8105" w:type="dxa"/>
            <w:gridSpan w:val="5"/>
            <w:shd w:val="clear" w:color="auto" w:fill="FFFFFF"/>
            <w:vAlign w:val="center"/>
          </w:tcPr>
          <w:p>
            <w:pPr>
              <w:rPr>
                <w:rFonts w:ascii="宋体" w:hAnsi="宋体"/>
                <w:szCs w:val="21"/>
              </w:rPr>
            </w:pPr>
            <w:r>
              <w:rPr>
                <w:rFonts w:ascii="宋体" w:hAnsi="宋体"/>
                <w:szCs w:val="21"/>
              </w:rPr>
              <w:t>1</w:t>
            </w:r>
            <w:r>
              <w:rPr>
                <w:rFonts w:hint="eastAsia" w:ascii="宋体" w:hAnsi="宋体"/>
                <w:szCs w:val="21"/>
              </w:rPr>
              <w:t>、供应商线上制作投标文件并采用</w:t>
            </w:r>
            <w:r>
              <w:rPr>
                <w:rFonts w:ascii="宋体" w:hAnsi="宋体"/>
                <w:szCs w:val="21"/>
              </w:rPr>
              <w:t>CA</w:t>
            </w:r>
            <w:r>
              <w:rPr>
                <w:rFonts w:hint="eastAsia" w:ascii="宋体" w:hAnsi="宋体"/>
                <w:szCs w:val="21"/>
              </w:rPr>
              <w:t>数字证书进行电子签章及加密。</w:t>
            </w:r>
          </w:p>
          <w:p>
            <w:pPr>
              <w:pStyle w:val="2"/>
              <w:rPr>
                <w:rFonts w:ascii="宋体" w:hAnsi="宋体"/>
                <w:sz w:val="21"/>
                <w:szCs w:val="21"/>
              </w:rPr>
            </w:pPr>
            <w:r>
              <w:rPr>
                <w:rFonts w:ascii="宋体" w:hAnsi="宋体"/>
                <w:sz w:val="21"/>
                <w:szCs w:val="21"/>
              </w:rPr>
              <w:t>2</w:t>
            </w:r>
            <w:r>
              <w:rPr>
                <w:rFonts w:hint="eastAsia" w:ascii="宋体" w:hAnsi="宋体"/>
                <w:sz w:val="21"/>
                <w:szCs w:val="21"/>
              </w:rPr>
              <w:t>、供应商邮寄递交的备份投标文件应密封封装，注明供应商名称、项目名称并封口处加盖公章。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hint="eastAsia" w:ascii="宋体" w:hAnsi="宋体"/>
                <w:b/>
                <w:szCs w:val="21"/>
              </w:rPr>
              <w:t>14</w:t>
            </w:r>
          </w:p>
        </w:tc>
        <w:tc>
          <w:tcPr>
            <w:tcW w:w="1511" w:type="dxa"/>
            <w:shd w:val="clear" w:color="auto" w:fill="E0E0E0"/>
            <w:vAlign w:val="center"/>
          </w:tcPr>
          <w:p>
            <w:pPr>
              <w:spacing w:line="276" w:lineRule="auto"/>
              <w:jc w:val="center"/>
              <w:rPr>
                <w:rFonts w:ascii="宋体" w:hAnsi="宋体"/>
                <w:b/>
                <w:szCs w:val="21"/>
              </w:rPr>
            </w:pPr>
            <w:r>
              <w:rPr>
                <w:rFonts w:hint="eastAsia" w:ascii="宋体" w:hAnsi="宋体"/>
                <w:b/>
                <w:szCs w:val="21"/>
              </w:rPr>
              <w:t>投标文件</w:t>
            </w:r>
          </w:p>
          <w:p>
            <w:pPr>
              <w:spacing w:line="276" w:lineRule="auto"/>
              <w:jc w:val="center"/>
              <w:rPr>
                <w:rFonts w:ascii="宋体" w:hAnsi="宋体"/>
                <w:b/>
                <w:szCs w:val="21"/>
              </w:rPr>
            </w:pPr>
            <w:r>
              <w:rPr>
                <w:rFonts w:hint="eastAsia" w:ascii="宋体" w:hAnsi="宋体"/>
                <w:b/>
                <w:szCs w:val="21"/>
              </w:rPr>
              <w:t>的递交</w:t>
            </w:r>
          </w:p>
        </w:tc>
        <w:tc>
          <w:tcPr>
            <w:tcW w:w="8105" w:type="dxa"/>
            <w:gridSpan w:val="5"/>
            <w:shd w:val="clear" w:color="auto" w:fill="FFFFFF"/>
            <w:vAlign w:val="center"/>
          </w:tcPr>
          <w:p>
            <w:pPr>
              <w:spacing w:line="220" w:lineRule="exact"/>
              <w:rPr>
                <w:rFonts w:ascii="宋体" w:hAnsi="宋体"/>
                <w:szCs w:val="21"/>
              </w:rPr>
            </w:pPr>
            <w:r>
              <w:rPr>
                <w:rFonts w:ascii="宋体" w:hAnsi="宋体"/>
                <w:szCs w:val="21"/>
              </w:rPr>
              <w:t>供应商</w:t>
            </w:r>
            <w:r>
              <w:rPr>
                <w:rFonts w:hint="eastAsia" w:ascii="宋体" w:hAnsi="宋体"/>
                <w:szCs w:val="21"/>
              </w:rPr>
              <w:t>可</w:t>
            </w:r>
            <w:r>
              <w:rPr>
                <w:rFonts w:ascii="宋体" w:hAnsi="宋体"/>
                <w:szCs w:val="21"/>
              </w:rPr>
              <w:t>递交电子备份投标文件，但不强制要求提交，未提供造成项目开评标活动无法进行下去的，投标无效，相关风险由供应商自行承担。</w:t>
            </w:r>
          </w:p>
          <w:p>
            <w:pPr>
              <w:pStyle w:val="102"/>
              <w:numPr>
                <w:ilvl w:val="0"/>
                <w:numId w:val="5"/>
              </w:numPr>
              <w:spacing w:line="220" w:lineRule="exact"/>
              <w:ind w:firstLineChars="0"/>
              <w:rPr>
                <w:rFonts w:ascii="宋体" w:hAnsi="宋体"/>
                <w:szCs w:val="21"/>
              </w:rPr>
            </w:pPr>
            <w:r>
              <w:rPr>
                <w:rFonts w:hint="eastAsia" w:ascii="宋体" w:hAnsi="宋体"/>
                <w:szCs w:val="21"/>
              </w:rPr>
              <w:t>在开标截至时间前须在政采云系统里上传加密的电子版投标文件。</w:t>
            </w:r>
          </w:p>
          <w:p>
            <w:pPr>
              <w:pStyle w:val="2"/>
              <w:numPr>
                <w:ilvl w:val="0"/>
                <w:numId w:val="5"/>
              </w:numPr>
              <w:spacing w:line="220" w:lineRule="exact"/>
              <w:rPr>
                <w:rFonts w:ascii="宋体" w:hAnsi="宋体"/>
                <w:sz w:val="21"/>
                <w:szCs w:val="21"/>
              </w:rPr>
            </w:pPr>
            <w:r>
              <w:rPr>
                <w:rFonts w:hint="eastAsia" w:ascii="宋体" w:hAnsi="宋体"/>
                <w:sz w:val="21"/>
                <w:szCs w:val="21"/>
              </w:rPr>
              <w:t>备份投标文件递交的方式为：邮寄或电子邮箱（备份文件的后缀名为.bfbs）。</w:t>
            </w:r>
          </w:p>
          <w:p>
            <w:pPr>
              <w:snapToGrid w:val="0"/>
              <w:spacing w:line="220" w:lineRule="exact"/>
              <w:rPr>
                <w:rFonts w:ascii="宋体" w:hAnsi="宋体"/>
                <w:szCs w:val="21"/>
              </w:rPr>
            </w:pPr>
            <w:r>
              <w:rPr>
                <w:rFonts w:hint="eastAsia" w:ascii="宋体" w:hAnsi="宋体"/>
                <w:szCs w:val="21"/>
              </w:rPr>
              <w:t>2.1邮寄地址：舟山市定海区临城街道千岛路173号建设大厦B座11楼1109室</w:t>
            </w:r>
          </w:p>
          <w:p>
            <w:pPr>
              <w:pStyle w:val="3"/>
              <w:spacing w:line="220" w:lineRule="exact"/>
              <w:ind w:firstLineChars="200"/>
              <w:rPr>
                <w:rFonts w:ascii="宋体" w:hAnsi="宋体"/>
                <w:szCs w:val="21"/>
              </w:rPr>
            </w:pPr>
            <w:r>
              <w:rPr>
                <w:rFonts w:hint="eastAsia" w:ascii="宋体" w:hAnsi="宋体"/>
                <w:szCs w:val="21"/>
              </w:rPr>
              <w:t>收件人：吴女士，电话：15906809101</w:t>
            </w:r>
          </w:p>
          <w:p>
            <w:pPr>
              <w:spacing w:line="220" w:lineRule="exact"/>
              <w:rPr>
                <w:rFonts w:ascii="宋体" w:hAnsi="宋体"/>
                <w:szCs w:val="21"/>
              </w:rPr>
            </w:pPr>
            <w:r>
              <w:rPr>
                <w:rFonts w:hint="eastAsia" w:ascii="宋体" w:hAnsi="宋体"/>
                <w:szCs w:val="21"/>
              </w:rPr>
              <w:t>2.2邮箱：</w:t>
            </w:r>
            <w:r>
              <w:fldChar w:fldCharType="begin"/>
            </w:r>
            <w:r>
              <w:instrText xml:space="preserve"> HYPERLINK "mailto:466439905@qq.com" </w:instrText>
            </w:r>
            <w:r>
              <w:fldChar w:fldCharType="separate"/>
            </w:r>
            <w:r>
              <w:rPr>
                <w:rStyle w:val="38"/>
                <w:rFonts w:ascii="宋体" w:hAnsi="宋体"/>
                <w:szCs w:val="21"/>
              </w:rPr>
              <w:t>466439905</w:t>
            </w:r>
            <w:r>
              <w:rPr>
                <w:rStyle w:val="38"/>
                <w:rFonts w:hint="eastAsia" w:ascii="宋体" w:hAnsi="宋体"/>
                <w:szCs w:val="21"/>
              </w:rPr>
              <w:t>@qq.com</w:t>
            </w:r>
            <w:r>
              <w:rPr>
                <w:rStyle w:val="38"/>
                <w:rFonts w:hint="eastAsia" w:ascii="宋体" w:hAnsi="宋体"/>
                <w:szCs w:val="21"/>
              </w:rPr>
              <w:fldChar w:fldCharType="end"/>
            </w:r>
            <w:r>
              <w:rPr>
                <w:rFonts w:hint="eastAsia" w:ascii="宋体" w:hAnsi="宋体"/>
                <w:szCs w:val="21"/>
              </w:rPr>
              <w:t>，采用</w:t>
            </w:r>
            <w:r>
              <w:rPr>
                <w:rFonts w:hint="eastAsia"/>
              </w:rPr>
              <w:t>邮箱送达备份文件的，供应商将备份文件发至邮箱。</w:t>
            </w:r>
          </w:p>
          <w:p>
            <w:pPr>
              <w:snapToGrid w:val="0"/>
              <w:spacing w:line="220" w:lineRule="exact"/>
              <w:ind w:right="-86" w:rightChars="-41"/>
              <w:rPr>
                <w:rFonts w:ascii="宋体" w:hAnsi="宋体"/>
                <w:szCs w:val="21"/>
              </w:rPr>
            </w:pPr>
            <w:r>
              <w:rPr>
                <w:rFonts w:hint="eastAsia" w:ascii="宋体" w:hAnsi="宋体"/>
                <w:szCs w:val="21"/>
              </w:rPr>
              <w:t>3、邮寄</w:t>
            </w:r>
            <w:r>
              <w:rPr>
                <w:rFonts w:ascii="宋体" w:hAnsi="宋体"/>
                <w:szCs w:val="21"/>
              </w:rPr>
              <w:t>备份投标文件，介质可以是U盘或DVD光盘，只允许存储一个文件。</w:t>
            </w:r>
          </w:p>
          <w:p>
            <w:pPr>
              <w:snapToGrid w:val="0"/>
              <w:spacing w:line="220" w:lineRule="exact"/>
              <w:ind w:right="-86" w:rightChars="-41"/>
              <w:rPr>
                <w:rFonts w:ascii="宋体" w:hAnsi="宋体"/>
                <w:szCs w:val="21"/>
              </w:rPr>
            </w:pPr>
            <w:r>
              <w:rPr>
                <w:rFonts w:ascii="宋体" w:hAnsi="宋体"/>
                <w:szCs w:val="21"/>
              </w:rPr>
              <w:t>4、当发生供应商未按时解密时，代理机构将启用已提交的备份投标文件。</w:t>
            </w:r>
          </w:p>
          <w:p>
            <w:pPr>
              <w:snapToGrid w:val="0"/>
              <w:spacing w:line="220" w:lineRule="exact"/>
              <w:ind w:right="-86" w:rightChars="-41"/>
              <w:rPr>
                <w:rFonts w:ascii="宋体" w:hAnsi="宋体"/>
                <w:szCs w:val="21"/>
              </w:rPr>
            </w:pPr>
            <w:r>
              <w:rPr>
                <w:rFonts w:hint="eastAsia" w:ascii="宋体" w:hAnsi="宋体"/>
                <w:szCs w:val="21"/>
              </w:rPr>
              <w:t>5、供应商递交备份投标文件时，如出现下列情况之一的，将被拒收：（此条款仅针对邮寄的备份文件）</w:t>
            </w:r>
          </w:p>
          <w:p>
            <w:pPr>
              <w:snapToGrid w:val="0"/>
              <w:spacing w:line="220" w:lineRule="exact"/>
              <w:ind w:right="-86" w:rightChars="-41"/>
              <w:rPr>
                <w:rFonts w:ascii="宋体" w:hAnsi="宋体"/>
                <w:szCs w:val="21"/>
              </w:rPr>
            </w:pPr>
            <w:r>
              <w:rPr>
                <w:rFonts w:hint="eastAsia" w:ascii="宋体" w:hAnsi="宋体"/>
                <w:szCs w:val="21"/>
              </w:rPr>
              <w:t>5.1未按规定密封或标记的投标文件；</w:t>
            </w:r>
          </w:p>
          <w:p>
            <w:pPr>
              <w:snapToGrid w:val="0"/>
              <w:spacing w:line="220" w:lineRule="exact"/>
              <w:ind w:right="-86" w:rightChars="-41"/>
              <w:rPr>
                <w:rFonts w:ascii="宋体" w:hAnsi="宋体"/>
                <w:szCs w:val="21"/>
              </w:rPr>
            </w:pPr>
            <w:r>
              <w:rPr>
                <w:rFonts w:hint="eastAsia" w:ascii="宋体" w:hAnsi="宋体"/>
                <w:szCs w:val="21"/>
              </w:rPr>
              <w:t>5.2由于包装不妥，在送交途中严重损坏的；</w:t>
            </w:r>
          </w:p>
          <w:p>
            <w:pPr>
              <w:spacing w:line="220" w:lineRule="exact"/>
              <w:rPr>
                <w:rFonts w:ascii="宋体" w:hAnsi="宋体"/>
                <w:szCs w:val="21"/>
              </w:rPr>
            </w:pPr>
            <w:r>
              <w:rPr>
                <w:rFonts w:hint="eastAsia" w:ascii="宋体" w:hAnsi="宋体"/>
                <w:szCs w:val="21"/>
              </w:rPr>
              <w:t>5.3超过规定时间送达的。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1</w:t>
            </w:r>
            <w:r>
              <w:rPr>
                <w:rFonts w:hint="eastAsia" w:ascii="宋体" w:hAnsi="宋体"/>
                <w:b/>
                <w:szCs w:val="21"/>
              </w:rPr>
              <w:t>5</w:t>
            </w:r>
          </w:p>
        </w:tc>
        <w:tc>
          <w:tcPr>
            <w:tcW w:w="1511" w:type="dxa"/>
            <w:shd w:val="clear" w:color="auto" w:fill="E0E0E0"/>
            <w:vAlign w:val="center"/>
          </w:tcPr>
          <w:p>
            <w:pPr>
              <w:spacing w:line="276" w:lineRule="auto"/>
              <w:jc w:val="center"/>
              <w:rPr>
                <w:rFonts w:ascii="宋体" w:hAnsi="宋体"/>
                <w:b/>
                <w:color w:val="FF0000"/>
                <w:szCs w:val="21"/>
              </w:rPr>
            </w:pPr>
            <w:r>
              <w:rPr>
                <w:rFonts w:ascii="宋体" w:hAnsi="宋体"/>
                <w:b/>
                <w:szCs w:val="21"/>
              </w:rPr>
              <w:t>投标文件提交</w:t>
            </w:r>
            <w:r>
              <w:rPr>
                <w:rFonts w:hint="eastAsia" w:ascii="宋体" w:hAnsi="宋体"/>
                <w:b/>
                <w:szCs w:val="21"/>
              </w:rPr>
              <w:t>/开标</w:t>
            </w:r>
            <w:r>
              <w:rPr>
                <w:rFonts w:ascii="宋体" w:hAnsi="宋体"/>
                <w:b/>
                <w:szCs w:val="21"/>
              </w:rPr>
              <w:t>截止时间</w:t>
            </w:r>
          </w:p>
        </w:tc>
        <w:tc>
          <w:tcPr>
            <w:tcW w:w="8105" w:type="dxa"/>
            <w:gridSpan w:val="5"/>
            <w:shd w:val="clear" w:color="auto" w:fill="FFFFFF"/>
            <w:vAlign w:val="center"/>
          </w:tcPr>
          <w:p>
            <w:pPr>
              <w:spacing w:line="276" w:lineRule="auto"/>
            </w:pPr>
            <w:r>
              <w:rPr>
                <w:rFonts w:hint="eastAsia" w:ascii="宋体" w:cs="宋体"/>
                <w:szCs w:val="21"/>
              </w:rPr>
              <w:t xml:space="preserve"> 2024年</w:t>
            </w:r>
            <w:r>
              <w:rPr>
                <w:rFonts w:hint="eastAsia" w:ascii="宋体" w:cs="宋体"/>
                <w:szCs w:val="21"/>
                <w:lang w:val="en-US" w:eastAsia="zh-CN"/>
              </w:rPr>
              <w:t>5</w:t>
            </w:r>
            <w:r>
              <w:rPr>
                <w:rFonts w:hint="eastAsia" w:ascii="宋体" w:cs="宋体"/>
                <w:szCs w:val="21"/>
              </w:rPr>
              <w:t>月</w:t>
            </w:r>
            <w:r>
              <w:rPr>
                <w:rFonts w:hint="eastAsia" w:ascii="宋体" w:cs="宋体"/>
                <w:szCs w:val="21"/>
                <w:lang w:val="en-US" w:eastAsia="zh-CN"/>
              </w:rPr>
              <w:t>8</w:t>
            </w:r>
            <w:r>
              <w:rPr>
                <w:rFonts w:hint="eastAsia" w:ascii="宋体" w:cs="宋体"/>
                <w:szCs w:val="21"/>
              </w:rPr>
              <w:t>日09时00分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hint="eastAsia" w:ascii="宋体" w:hAnsi="宋体"/>
                <w:b/>
                <w:szCs w:val="21"/>
              </w:rPr>
              <w:t>16</w:t>
            </w:r>
          </w:p>
        </w:tc>
        <w:tc>
          <w:tcPr>
            <w:tcW w:w="1511" w:type="dxa"/>
            <w:shd w:val="clear" w:color="auto" w:fill="E0E0E0"/>
            <w:vAlign w:val="center"/>
          </w:tcPr>
          <w:p>
            <w:pPr>
              <w:spacing w:line="360" w:lineRule="auto"/>
              <w:jc w:val="center"/>
              <w:rPr>
                <w:rFonts w:ascii="宋体" w:hAnsi="宋体"/>
                <w:b/>
                <w:szCs w:val="21"/>
              </w:rPr>
            </w:pPr>
            <w:r>
              <w:rPr>
                <w:rFonts w:hint="eastAsia" w:ascii="宋体" w:hAnsi="宋体"/>
                <w:b/>
                <w:szCs w:val="21"/>
              </w:rPr>
              <w:t>供应商</w:t>
            </w:r>
            <w:r>
              <w:rPr>
                <w:rFonts w:ascii="宋体" w:hAnsi="宋体"/>
                <w:b/>
                <w:szCs w:val="21"/>
              </w:rPr>
              <w:t>注册</w:t>
            </w:r>
          </w:p>
        </w:tc>
        <w:tc>
          <w:tcPr>
            <w:tcW w:w="8105" w:type="dxa"/>
            <w:gridSpan w:val="5"/>
            <w:shd w:val="clear" w:color="auto" w:fill="FFFFFF"/>
            <w:vAlign w:val="center"/>
          </w:tcPr>
          <w:p>
            <w:pPr>
              <w:spacing w:beforeLines="10" w:line="276" w:lineRule="auto"/>
              <w:ind w:firstLine="420"/>
              <w:jc w:val="left"/>
              <w:rPr>
                <w:rFonts w:ascii="宋体" w:hAnsi="宋体"/>
                <w:bCs/>
                <w:snapToGrid w:val="0"/>
                <w:kern w:val="0"/>
              </w:rPr>
            </w:pPr>
            <w:r>
              <w:rPr>
                <w:rFonts w:ascii="宋体" w:hAnsi="宋体"/>
                <w:bCs/>
                <w:snapToGrid w:val="0"/>
                <w:kern w:val="0"/>
              </w:rPr>
              <w:t>各</w:t>
            </w:r>
            <w:r>
              <w:rPr>
                <w:rFonts w:hint="eastAsia" w:ascii="宋体" w:hAnsi="宋体"/>
                <w:bCs/>
                <w:snapToGrid w:val="0"/>
                <w:kern w:val="0"/>
              </w:rPr>
              <w:t>供应商</w:t>
            </w:r>
            <w:r>
              <w:rPr>
                <w:rFonts w:ascii="宋体" w:hAnsi="宋体"/>
                <w:bCs/>
                <w:snapToGrid w:val="0"/>
                <w:kern w:val="0"/>
              </w:rPr>
              <w:t>须在投标截止时间前根据浙江省财政厅《关于开展政府采购</w:t>
            </w:r>
            <w:r>
              <w:rPr>
                <w:rFonts w:hint="eastAsia" w:ascii="宋体" w:hAnsi="宋体"/>
                <w:bCs/>
                <w:snapToGrid w:val="0"/>
                <w:kern w:val="0"/>
              </w:rPr>
              <w:t>供应商</w:t>
            </w:r>
            <w:r>
              <w:rPr>
                <w:rFonts w:ascii="宋体" w:hAnsi="宋体"/>
                <w:bCs/>
                <w:snapToGrid w:val="0"/>
                <w:kern w:val="0"/>
              </w:rPr>
              <w:t>网上注册登记和诚信管理工作的通知》（浙财采监【2010】8号文）的要求，通过浙江政府采购网申请注册加入政府采购</w:t>
            </w:r>
            <w:r>
              <w:rPr>
                <w:rFonts w:hint="eastAsia" w:ascii="宋体" w:hAnsi="宋体"/>
                <w:bCs/>
                <w:snapToGrid w:val="0"/>
                <w:kern w:val="0"/>
              </w:rPr>
              <w:t>供应商</w:t>
            </w:r>
            <w:r>
              <w:rPr>
                <w:rFonts w:ascii="宋体" w:hAnsi="宋体"/>
                <w:bCs/>
                <w:snapToGrid w:val="0"/>
                <w:kern w:val="0"/>
              </w:rPr>
              <w:t>库。以免影响享受相关政策优惠及成交后的款项支付。</w:t>
            </w:r>
          </w:p>
          <w:p>
            <w:pPr>
              <w:spacing w:beforeLines="10" w:line="276" w:lineRule="auto"/>
              <w:ind w:firstLine="420"/>
              <w:jc w:val="left"/>
              <w:rPr>
                <w:rFonts w:ascii="宋体" w:hAnsi="宋体"/>
                <w:szCs w:val="21"/>
              </w:rPr>
            </w:pPr>
            <w:r>
              <w:rPr>
                <w:rFonts w:hint="eastAsia" w:ascii="宋体" w:hAnsi="宋体"/>
                <w:bCs/>
                <w:snapToGrid w:val="0"/>
                <w:kern w:val="0"/>
              </w:rPr>
              <w:t>供应商</w:t>
            </w:r>
            <w:r>
              <w:rPr>
                <w:rFonts w:ascii="宋体" w:hAnsi="宋体"/>
                <w:bCs/>
                <w:snapToGrid w:val="0"/>
                <w:kern w:val="0"/>
              </w:rPr>
              <w:t>在申请注册前，请认真阅读，学习《中华人民共和国政府采购法》和《浙江省政府采购</w:t>
            </w:r>
            <w:r>
              <w:rPr>
                <w:rFonts w:hint="eastAsia" w:ascii="宋体" w:hAnsi="宋体"/>
                <w:bCs/>
                <w:snapToGrid w:val="0"/>
                <w:kern w:val="0"/>
              </w:rPr>
              <w:t>供应商</w:t>
            </w:r>
            <w:r>
              <w:rPr>
                <w:rFonts w:ascii="宋体" w:hAnsi="宋体"/>
                <w:bCs/>
                <w:snapToGrid w:val="0"/>
                <w:kern w:val="0"/>
              </w:rPr>
              <w:t>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hint="eastAsia" w:ascii="宋体" w:hAnsi="宋体"/>
                <w:b/>
                <w:szCs w:val="21"/>
              </w:rPr>
              <w:t>17</w:t>
            </w:r>
          </w:p>
        </w:tc>
        <w:tc>
          <w:tcPr>
            <w:tcW w:w="1511" w:type="dxa"/>
            <w:shd w:val="clear" w:color="auto" w:fill="E0E0E0"/>
            <w:vAlign w:val="center"/>
          </w:tcPr>
          <w:p>
            <w:pPr>
              <w:jc w:val="center"/>
              <w:rPr>
                <w:rFonts w:ascii="宋体" w:hAnsi="宋体"/>
                <w:b/>
                <w:szCs w:val="21"/>
              </w:rPr>
            </w:pPr>
            <w:r>
              <w:rPr>
                <w:rFonts w:ascii="宋体" w:hAnsi="宋体"/>
                <w:b/>
                <w:szCs w:val="21"/>
              </w:rPr>
              <w:t>不良信用记录查询</w:t>
            </w:r>
          </w:p>
        </w:tc>
        <w:tc>
          <w:tcPr>
            <w:tcW w:w="8105" w:type="dxa"/>
            <w:gridSpan w:val="5"/>
            <w:shd w:val="clear" w:color="auto" w:fill="FFFFFF"/>
            <w:vAlign w:val="center"/>
          </w:tcPr>
          <w:p>
            <w:pPr>
              <w:rPr>
                <w:rFonts w:ascii="宋体" w:hAnsi="宋体"/>
              </w:rPr>
            </w:pPr>
            <w:r>
              <w:rPr>
                <w:rFonts w:hint="eastAsia" w:ascii="宋体" w:hAnsi="宋体"/>
              </w:rPr>
              <w:t>根据财库〔2016〕125号《关于在政府采购活动中查询及使用信用记录有关问题的通知》要求，采购代理机构将对供应商信用记录进行查询并甄别。</w:t>
            </w:r>
          </w:p>
          <w:p>
            <w:pPr>
              <w:rPr>
                <w:rFonts w:ascii="宋体" w:hAnsi="宋体"/>
              </w:rPr>
            </w:pPr>
            <w:r>
              <w:rPr>
                <w:rFonts w:hint="eastAsia" w:ascii="宋体" w:hAnsi="宋体"/>
              </w:rPr>
              <w:t>（1）信用信息查询的截止时点：投标应截止日；</w:t>
            </w:r>
          </w:p>
          <w:p>
            <w:pPr>
              <w:rPr>
                <w:rFonts w:ascii="宋体" w:hAnsi="宋体"/>
              </w:rPr>
            </w:pPr>
            <w:r>
              <w:rPr>
                <w:rFonts w:hint="eastAsia" w:ascii="宋体" w:hAnsi="宋体"/>
              </w:rPr>
              <w:t>（2）查询渠道：“信用中国”（www.creditchina.  gov.cn）、“中国政府采购网”（www.ccgp.gov.cn）；</w:t>
            </w:r>
          </w:p>
          <w:p>
            <w:pPr>
              <w:rPr>
                <w:rFonts w:ascii="宋体" w:hAnsi="宋体"/>
              </w:rPr>
            </w:pPr>
            <w:r>
              <w:rPr>
                <w:rFonts w:hint="eastAsia" w:ascii="宋体" w:hAnsi="宋体"/>
              </w:rPr>
              <w:t>（3）信用信息查询记录和证据留存具体方式：采购代理机构将查询网页打印并保存；</w:t>
            </w:r>
          </w:p>
          <w:p>
            <w:pPr>
              <w:rPr>
                <w:rFonts w:ascii="宋体" w:hAnsi="宋体"/>
              </w:rPr>
            </w:pPr>
            <w:r>
              <w:rPr>
                <w:rFonts w:hint="eastAsia" w:ascii="宋体" w:hAnsi="宋体"/>
              </w:rPr>
              <w:t>（4）信用信息的使用规则：对列入失信被执行人、重大税收违法案件当事人名单、政府采购严重违法失信行为记录名单及其他不符合《中华人民共和国政府采购法》第二十二条规定条件的响应供应商，将拒绝其参与政府采购活动；</w:t>
            </w:r>
          </w:p>
          <w:p>
            <w:pPr>
              <w:rPr>
                <w:rFonts w:ascii="宋体" w:hAnsi="宋体"/>
              </w:rPr>
            </w:pPr>
            <w:r>
              <w:rPr>
                <w:rFonts w:hint="eastAsia" w:ascii="宋体" w:hAnsi="宋体"/>
              </w:rPr>
              <w:t>（5）行政处罚较大数额罚款标准认定：根据《财政部关于《中华人民共和国政府采购法实施条例》第十九条第一款“较大数额罚款”具体适用问题的意见》（财库〔2022〕3 号）要求：“较大数额罚款”认定为200万元以上的罚款，法律、行政法规以及国务院有关部门明确规定相关领域“较大数额罚款”标准高于200万元的，从其规定。</w:t>
            </w:r>
          </w:p>
          <w:p>
            <w:pPr>
              <w:widowControl/>
              <w:shd w:val="clear" w:color="auto" w:fill="FDFAF5"/>
              <w:jc w:val="left"/>
              <w:rPr>
                <w:rFonts w:ascii="宋体" w:hAnsi="宋体"/>
                <w:szCs w:val="21"/>
              </w:rPr>
            </w:pPr>
            <w:r>
              <w:rPr>
                <w:rFonts w:hint="eastAsia" w:ascii="宋体" w:hAnsi="宋体"/>
              </w:rPr>
              <w:t>（6）若联合体成员存在不良信用记录的，视同联合体存在不良信用记录。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hint="eastAsia" w:ascii="宋体" w:hAnsi="宋体"/>
                <w:b/>
                <w:szCs w:val="21"/>
              </w:rPr>
              <w:t>18</w:t>
            </w:r>
          </w:p>
        </w:tc>
        <w:tc>
          <w:tcPr>
            <w:tcW w:w="1511" w:type="dxa"/>
            <w:shd w:val="clear" w:color="auto" w:fill="E0E0E0"/>
            <w:vAlign w:val="center"/>
          </w:tcPr>
          <w:p>
            <w:pPr>
              <w:jc w:val="center"/>
              <w:rPr>
                <w:b/>
                <w:szCs w:val="21"/>
              </w:rPr>
            </w:pPr>
            <w:r>
              <w:rPr>
                <w:b/>
                <w:szCs w:val="21"/>
              </w:rPr>
              <w:t>小</w:t>
            </w:r>
            <w:r>
              <w:rPr>
                <w:rFonts w:hint="eastAsia"/>
                <w:b/>
                <w:szCs w:val="21"/>
              </w:rPr>
              <w:t>微</w:t>
            </w:r>
            <w:r>
              <w:rPr>
                <w:b/>
                <w:szCs w:val="21"/>
              </w:rPr>
              <w:t>企业有关政策</w:t>
            </w:r>
          </w:p>
        </w:tc>
        <w:tc>
          <w:tcPr>
            <w:tcW w:w="8105" w:type="dxa"/>
            <w:gridSpan w:val="5"/>
            <w:shd w:val="clear" w:color="auto" w:fill="FFFFFF"/>
            <w:vAlign w:val="center"/>
          </w:tcPr>
          <w:p>
            <w:pPr>
              <w:snapToGrid w:val="0"/>
              <w:rPr>
                <w:rFonts w:ascii="宋体" w:hAnsi="宋体"/>
                <w:b/>
                <w:szCs w:val="21"/>
              </w:rPr>
            </w:pPr>
            <w:r>
              <w:rPr>
                <w:rFonts w:hint="eastAsia" w:ascii="宋体" w:hAnsi="宋体"/>
                <w:szCs w:val="21"/>
              </w:rPr>
              <w:t>（1）中小企业预留份额情况：根据《政府采购促进中小企业发展管理办法》（财库〔2020〕46号），</w:t>
            </w:r>
            <w:r>
              <w:rPr>
                <w:rFonts w:hint="eastAsia" w:ascii="宋体" w:hAnsi="宋体"/>
                <w:b/>
                <w:szCs w:val="21"/>
              </w:rPr>
              <w:t>本项目专门面向中小企业。</w:t>
            </w:r>
            <w:r>
              <w:rPr>
                <w:rFonts w:hint="eastAsia" w:ascii="宋体" w:hAnsi="宋体"/>
                <w:szCs w:val="21"/>
              </w:rPr>
              <w:t>本项目对应的中小企业划分标准所属行业：</w:t>
            </w:r>
            <w:r>
              <w:rPr>
                <w:rFonts w:hint="eastAsia" w:ascii="宋体" w:hAnsi="宋体" w:cs="宋体"/>
                <w:b/>
              </w:rPr>
              <w:t>其他未列明行业</w:t>
            </w:r>
            <w:r>
              <w:rPr>
                <w:rFonts w:hint="eastAsia" w:ascii="宋体" w:hAnsi="宋体"/>
                <w:b/>
                <w:szCs w:val="21"/>
              </w:rPr>
              <w:t>。</w:t>
            </w:r>
          </w:p>
          <w:tbl>
            <w:tblPr>
              <w:tblStyle w:val="27"/>
              <w:tblpPr w:leftFromText="180" w:rightFromText="180" w:vertAnchor="text" w:horzAnchor="margin" w:tblpYSpec="bottom"/>
              <w:tblOverlap w:val="never"/>
              <w:tblW w:w="6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998"/>
              <w:gridCol w:w="1762"/>
              <w:gridCol w:w="1313"/>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434" w:type="dxa"/>
                  <w:noWrap/>
                  <w:vAlign w:val="center"/>
                </w:tcPr>
                <w:p>
                  <w:pPr>
                    <w:widowControl/>
                    <w:wordWrap w:val="0"/>
                    <w:spacing w:line="360" w:lineRule="atLeast"/>
                    <w:jc w:val="center"/>
                    <w:textAlignment w:val="center"/>
                    <w:rPr>
                      <w:rFonts w:ascii="宋体" w:hAnsi="宋体"/>
                      <w:sz w:val="18"/>
                      <w:szCs w:val="18"/>
                    </w:rPr>
                  </w:pPr>
                  <w:r>
                    <w:rPr>
                      <w:rFonts w:ascii="宋体" w:hAnsi="宋体" w:cs="Arial"/>
                      <w:b/>
                      <w:bCs/>
                      <w:kern w:val="0"/>
                      <w:sz w:val="18"/>
                      <w:szCs w:val="18"/>
                    </w:rPr>
                    <w:t>指标名称</w:t>
                  </w:r>
                </w:p>
              </w:tc>
              <w:tc>
                <w:tcPr>
                  <w:tcW w:w="998" w:type="dxa"/>
                  <w:noWrap/>
                  <w:vAlign w:val="center"/>
                </w:tcPr>
                <w:p>
                  <w:pPr>
                    <w:widowControl/>
                    <w:wordWrap w:val="0"/>
                    <w:spacing w:line="360" w:lineRule="atLeast"/>
                    <w:jc w:val="center"/>
                    <w:textAlignment w:val="center"/>
                    <w:rPr>
                      <w:rFonts w:ascii="宋体" w:hAnsi="宋体"/>
                      <w:sz w:val="18"/>
                      <w:szCs w:val="18"/>
                    </w:rPr>
                  </w:pPr>
                  <w:r>
                    <w:rPr>
                      <w:rFonts w:ascii="宋体" w:hAnsi="宋体" w:cs="Arial"/>
                      <w:b/>
                      <w:bCs/>
                      <w:kern w:val="0"/>
                      <w:sz w:val="18"/>
                      <w:szCs w:val="18"/>
                    </w:rPr>
                    <w:t>计量单位</w:t>
                  </w:r>
                </w:p>
              </w:tc>
              <w:tc>
                <w:tcPr>
                  <w:tcW w:w="1762" w:type="dxa"/>
                  <w:noWrap/>
                  <w:vAlign w:val="center"/>
                </w:tcPr>
                <w:p>
                  <w:pPr>
                    <w:widowControl/>
                    <w:wordWrap w:val="0"/>
                    <w:spacing w:line="360" w:lineRule="atLeast"/>
                    <w:jc w:val="center"/>
                    <w:textAlignment w:val="center"/>
                    <w:rPr>
                      <w:rFonts w:ascii="宋体" w:hAnsi="宋体"/>
                      <w:sz w:val="18"/>
                      <w:szCs w:val="18"/>
                    </w:rPr>
                  </w:pPr>
                  <w:r>
                    <w:rPr>
                      <w:rFonts w:ascii="宋体" w:hAnsi="宋体" w:cs="Arial"/>
                      <w:b/>
                      <w:bCs/>
                      <w:kern w:val="0"/>
                      <w:sz w:val="18"/>
                      <w:szCs w:val="18"/>
                    </w:rPr>
                    <w:t>中型</w:t>
                  </w:r>
                </w:p>
              </w:tc>
              <w:tc>
                <w:tcPr>
                  <w:tcW w:w="1313" w:type="dxa"/>
                  <w:noWrap/>
                  <w:vAlign w:val="center"/>
                </w:tcPr>
                <w:p>
                  <w:pPr>
                    <w:widowControl/>
                    <w:wordWrap w:val="0"/>
                    <w:spacing w:line="360" w:lineRule="atLeast"/>
                    <w:jc w:val="center"/>
                    <w:textAlignment w:val="center"/>
                    <w:rPr>
                      <w:rFonts w:ascii="宋体" w:hAnsi="宋体"/>
                      <w:sz w:val="18"/>
                      <w:szCs w:val="18"/>
                    </w:rPr>
                  </w:pPr>
                  <w:r>
                    <w:rPr>
                      <w:rFonts w:ascii="宋体" w:hAnsi="宋体" w:cs="Arial"/>
                      <w:b/>
                      <w:bCs/>
                      <w:kern w:val="0"/>
                      <w:sz w:val="18"/>
                      <w:szCs w:val="18"/>
                    </w:rPr>
                    <w:t>小型</w:t>
                  </w:r>
                </w:p>
              </w:tc>
              <w:tc>
                <w:tcPr>
                  <w:tcW w:w="1112" w:type="dxa"/>
                  <w:noWrap/>
                  <w:vAlign w:val="center"/>
                </w:tcPr>
                <w:p>
                  <w:pPr>
                    <w:widowControl/>
                    <w:wordWrap w:val="0"/>
                    <w:spacing w:line="360" w:lineRule="atLeast"/>
                    <w:jc w:val="center"/>
                    <w:textAlignment w:val="center"/>
                    <w:rPr>
                      <w:rFonts w:ascii="宋体" w:hAnsi="宋体"/>
                      <w:sz w:val="18"/>
                      <w:szCs w:val="18"/>
                    </w:rPr>
                  </w:pPr>
                  <w:r>
                    <w:rPr>
                      <w:rFonts w:ascii="宋体" w:hAnsi="宋体" w:cs="Arial"/>
                      <w:b/>
                      <w:bCs/>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434" w:type="dxa"/>
                  <w:noWrap/>
                  <w:vAlign w:val="center"/>
                </w:tcPr>
                <w:p>
                  <w:pPr>
                    <w:widowControl/>
                    <w:wordWrap w:val="0"/>
                    <w:spacing w:line="360" w:lineRule="atLeast"/>
                    <w:jc w:val="center"/>
                    <w:textAlignment w:val="center"/>
                    <w:rPr>
                      <w:rFonts w:ascii="宋体" w:hAnsi="宋体"/>
                      <w:sz w:val="18"/>
                      <w:szCs w:val="18"/>
                    </w:rPr>
                  </w:pPr>
                  <w:r>
                    <w:rPr>
                      <w:rFonts w:ascii="宋体" w:hAnsi="宋体" w:cs="Arial"/>
                      <w:kern w:val="0"/>
                      <w:sz w:val="18"/>
                      <w:szCs w:val="18"/>
                    </w:rPr>
                    <w:t>从业人员(X)</w:t>
                  </w:r>
                </w:p>
              </w:tc>
              <w:tc>
                <w:tcPr>
                  <w:tcW w:w="998" w:type="dxa"/>
                  <w:noWrap/>
                  <w:vAlign w:val="center"/>
                </w:tcPr>
                <w:p>
                  <w:pPr>
                    <w:widowControl/>
                    <w:wordWrap w:val="0"/>
                    <w:spacing w:line="360" w:lineRule="atLeast"/>
                    <w:jc w:val="center"/>
                    <w:textAlignment w:val="center"/>
                    <w:rPr>
                      <w:rFonts w:ascii="宋体" w:hAnsi="宋体"/>
                      <w:sz w:val="18"/>
                      <w:szCs w:val="18"/>
                    </w:rPr>
                  </w:pPr>
                  <w:r>
                    <w:rPr>
                      <w:rFonts w:ascii="宋体" w:hAnsi="宋体" w:cs="Arial"/>
                      <w:kern w:val="0"/>
                      <w:sz w:val="18"/>
                      <w:szCs w:val="18"/>
                    </w:rPr>
                    <w:t>人</w:t>
                  </w:r>
                </w:p>
              </w:tc>
              <w:tc>
                <w:tcPr>
                  <w:tcW w:w="1762" w:type="dxa"/>
                  <w:noWrap/>
                  <w:vAlign w:val="center"/>
                </w:tcPr>
                <w:p>
                  <w:pPr>
                    <w:widowControl/>
                    <w:wordWrap w:val="0"/>
                    <w:spacing w:line="360" w:lineRule="atLeast"/>
                    <w:jc w:val="center"/>
                    <w:textAlignment w:val="center"/>
                    <w:rPr>
                      <w:rFonts w:ascii="宋体" w:hAnsi="宋体"/>
                      <w:sz w:val="18"/>
                      <w:szCs w:val="18"/>
                    </w:rPr>
                  </w:pPr>
                  <w:r>
                    <w:rPr>
                      <w:rFonts w:ascii="宋体" w:hAnsi="宋体" w:cs="Arial"/>
                      <w:kern w:val="0"/>
                      <w:sz w:val="18"/>
                      <w:szCs w:val="18"/>
                    </w:rPr>
                    <w:t>1</w:t>
                  </w:r>
                  <w:r>
                    <w:rPr>
                      <w:rFonts w:hint="eastAsia" w:ascii="宋体" w:hAnsi="宋体" w:cs="Arial"/>
                      <w:kern w:val="0"/>
                      <w:sz w:val="18"/>
                      <w:szCs w:val="18"/>
                    </w:rPr>
                    <w:t>00</w:t>
                  </w:r>
                  <w:r>
                    <w:rPr>
                      <w:rFonts w:ascii="宋体" w:hAnsi="宋体" w:cs="Arial"/>
                      <w:kern w:val="0"/>
                      <w:sz w:val="18"/>
                      <w:szCs w:val="18"/>
                    </w:rPr>
                    <w:t>≤X&lt;</w:t>
                  </w:r>
                  <w:r>
                    <w:rPr>
                      <w:rFonts w:hint="eastAsia" w:ascii="宋体" w:hAnsi="宋体" w:cs="Arial"/>
                      <w:kern w:val="0"/>
                      <w:sz w:val="18"/>
                      <w:szCs w:val="18"/>
                    </w:rPr>
                    <w:t>300</w:t>
                  </w:r>
                </w:p>
              </w:tc>
              <w:tc>
                <w:tcPr>
                  <w:tcW w:w="1313" w:type="dxa"/>
                  <w:noWrap/>
                  <w:vAlign w:val="center"/>
                </w:tcPr>
                <w:p>
                  <w:pPr>
                    <w:widowControl/>
                    <w:wordWrap w:val="0"/>
                    <w:spacing w:line="360" w:lineRule="atLeast"/>
                    <w:jc w:val="center"/>
                    <w:textAlignment w:val="center"/>
                    <w:rPr>
                      <w:rFonts w:ascii="宋体" w:hAnsi="宋体"/>
                      <w:sz w:val="18"/>
                      <w:szCs w:val="18"/>
                    </w:rPr>
                  </w:pPr>
                  <w:r>
                    <w:rPr>
                      <w:rFonts w:ascii="宋体" w:hAnsi="宋体" w:cs="Arial"/>
                      <w:kern w:val="0"/>
                      <w:sz w:val="18"/>
                      <w:szCs w:val="18"/>
                    </w:rPr>
                    <w:t>1</w:t>
                  </w:r>
                  <w:r>
                    <w:rPr>
                      <w:rFonts w:hint="eastAsia" w:ascii="宋体" w:hAnsi="宋体" w:cs="Arial"/>
                      <w:kern w:val="0"/>
                      <w:sz w:val="18"/>
                      <w:szCs w:val="18"/>
                    </w:rPr>
                    <w:t>0</w:t>
                  </w:r>
                  <w:r>
                    <w:rPr>
                      <w:rFonts w:ascii="宋体" w:hAnsi="宋体" w:cs="Arial"/>
                      <w:kern w:val="0"/>
                      <w:sz w:val="18"/>
                      <w:szCs w:val="18"/>
                    </w:rPr>
                    <w:t>≤X&lt;</w:t>
                  </w:r>
                  <w:r>
                    <w:rPr>
                      <w:rFonts w:hint="eastAsia" w:ascii="宋体" w:hAnsi="宋体" w:cs="Arial"/>
                      <w:kern w:val="0"/>
                      <w:sz w:val="18"/>
                      <w:szCs w:val="18"/>
                    </w:rPr>
                    <w:t>100</w:t>
                  </w:r>
                </w:p>
              </w:tc>
              <w:tc>
                <w:tcPr>
                  <w:tcW w:w="1112" w:type="dxa"/>
                  <w:noWrap/>
                  <w:vAlign w:val="center"/>
                </w:tcPr>
                <w:p>
                  <w:pPr>
                    <w:widowControl/>
                    <w:wordWrap w:val="0"/>
                    <w:spacing w:line="360" w:lineRule="atLeast"/>
                    <w:jc w:val="center"/>
                    <w:textAlignment w:val="center"/>
                    <w:rPr>
                      <w:rFonts w:ascii="宋体" w:hAnsi="宋体"/>
                      <w:sz w:val="18"/>
                      <w:szCs w:val="18"/>
                    </w:rPr>
                  </w:pPr>
                  <w:r>
                    <w:rPr>
                      <w:rFonts w:ascii="宋体" w:hAnsi="宋体" w:cs="Arial"/>
                      <w:kern w:val="0"/>
                      <w:sz w:val="18"/>
                      <w:szCs w:val="18"/>
                    </w:rPr>
                    <w:t>X&lt;10</w:t>
                  </w:r>
                </w:p>
              </w:tc>
            </w:tr>
          </w:tbl>
          <w:p>
            <w:pPr>
              <w:pStyle w:val="2"/>
            </w:pPr>
          </w:p>
          <w:p>
            <w:pPr>
              <w:snapToGrid w:val="0"/>
              <w:rPr>
                <w:sz w:val="24"/>
              </w:rPr>
            </w:pPr>
          </w:p>
          <w:p>
            <w:pPr>
              <w:snapToGrid w:val="0"/>
              <w:rPr>
                <w:sz w:val="24"/>
              </w:rPr>
            </w:pPr>
          </w:p>
          <w:p>
            <w:pPr>
              <w:snapToGrid w:val="0"/>
              <w:rPr>
                <w:rFonts w:ascii="宋体" w:hAnsi="宋体"/>
                <w:szCs w:val="21"/>
              </w:rPr>
            </w:pPr>
            <w:r>
              <w:rPr>
                <w:rFonts w:hint="eastAsia" w:ascii="宋体" w:hAnsi="宋体"/>
                <w:szCs w:val="21"/>
              </w:rPr>
              <w:t>（2）在政府采购活动中，供应商提供的货物、工程或者服务符合下列情形的，享受本办法规定的中小企业扶持政策：</w:t>
            </w:r>
          </w:p>
          <w:p>
            <w:pPr>
              <w:snapToGrid w:val="0"/>
              <w:rPr>
                <w:rFonts w:ascii="宋体" w:hAnsi="宋体"/>
                <w:szCs w:val="21"/>
              </w:rPr>
            </w:pPr>
            <w:r>
              <w:rPr>
                <w:rFonts w:hint="eastAsia" w:ascii="宋体" w:hAnsi="宋体"/>
                <w:szCs w:val="21"/>
              </w:rPr>
              <w:t>①在货物采购项目中，货物由中小企业制造，即货物由中小企业生产且使用该中小企业商号或者注册商标；</w:t>
            </w:r>
          </w:p>
          <w:p>
            <w:pPr>
              <w:snapToGrid w:val="0"/>
              <w:rPr>
                <w:rFonts w:ascii="宋体" w:hAnsi="宋体"/>
                <w:szCs w:val="21"/>
              </w:rPr>
            </w:pPr>
            <w:r>
              <w:rPr>
                <w:rFonts w:hint="eastAsia" w:ascii="宋体" w:hAnsi="宋体"/>
                <w:szCs w:val="21"/>
              </w:rPr>
              <w:t>②在工程采购项目中，工程由中小企业承建，即工程施工单位为中小企业；</w:t>
            </w:r>
          </w:p>
          <w:p>
            <w:pPr>
              <w:snapToGrid w:val="0"/>
              <w:rPr>
                <w:rFonts w:ascii="宋体" w:hAnsi="宋体"/>
                <w:szCs w:val="21"/>
              </w:rPr>
            </w:pPr>
            <w:r>
              <w:rPr>
                <w:rFonts w:hint="eastAsia" w:ascii="宋体" w:hAnsi="宋体"/>
                <w:szCs w:val="21"/>
              </w:rPr>
              <w:t>③在服务采购项目中，服务由中小企业承接，即提供服务的人员为中小企业依照《中华人民共和国劳动合同法》订立劳动合同的从业人员。</w:t>
            </w:r>
          </w:p>
          <w:p>
            <w:pPr>
              <w:snapToGrid w:val="0"/>
              <w:rPr>
                <w:rFonts w:ascii="宋体" w:hAnsi="宋体"/>
                <w:szCs w:val="21"/>
              </w:rPr>
            </w:pPr>
            <w:r>
              <w:rPr>
                <w:rFonts w:hint="eastAsia" w:ascii="宋体" w:hAnsi="宋体"/>
                <w:szCs w:val="21"/>
              </w:rPr>
              <w:t>在货物采购项目中，供应商提供的货物既有中小企业制造货物，也有大型企业制造货物的，不享受本办法规定的中小企业扶持政策。</w:t>
            </w:r>
          </w:p>
          <w:p>
            <w:pPr>
              <w:snapToGrid w:val="0"/>
              <w:rPr>
                <w:rFonts w:ascii="宋体" w:hAnsi="宋体"/>
                <w:szCs w:val="21"/>
              </w:rPr>
            </w:pPr>
            <w:r>
              <w:rPr>
                <w:rFonts w:hint="eastAsia" w:ascii="宋体" w:hAnsi="宋体"/>
                <w:szCs w:val="21"/>
              </w:rPr>
              <w:t>以联合体形式参加政府采购活动，联合体各方均为中小企业的，联合体视同中小企业。其中，联合体各方均为小微企业的，联合体视同小微企业。</w:t>
            </w:r>
          </w:p>
          <w:p>
            <w:pPr>
              <w:snapToGrid w:val="0"/>
              <w:rPr>
                <w:rFonts w:ascii="宋体" w:hAnsi="宋体"/>
                <w:szCs w:val="21"/>
              </w:rPr>
            </w:pPr>
            <w:r>
              <w:rPr>
                <w:rFonts w:hint="eastAsia" w:ascii="宋体" w:hAnsi="宋体"/>
                <w:szCs w:val="21"/>
              </w:rPr>
              <w:t>（3）供应商符合《财政部、司法部关于政府采购支持监狱企业发展有关问题的通知》（财库〔2014〕68号）文件要求，并提供省级以上监狱管理局、戒毒管理局（含新疆生产建设兵团）出具的属于监狱企业的证明文件，则视同小型、微型企业。</w:t>
            </w:r>
          </w:p>
          <w:p>
            <w:pPr>
              <w:snapToGrid w:val="0"/>
              <w:rPr>
                <w:rFonts w:ascii="宋体" w:hAnsi="宋体"/>
                <w:szCs w:val="21"/>
              </w:rPr>
            </w:pPr>
            <w:r>
              <w:rPr>
                <w:rFonts w:hint="eastAsia" w:ascii="宋体" w:hAnsi="宋体"/>
                <w:szCs w:val="21"/>
              </w:rPr>
              <w:t>（4）供应商符合《三部门联合发布关于促进残疾人就业政府采购政策的通知》（财库〔2017〕141号）文件要求，并提供《残疾人福利性单位声明函》的，则视同小型、微型企业。</w:t>
            </w:r>
          </w:p>
          <w:p>
            <w:pPr>
              <w:snapToGrid w:val="0"/>
              <w:rPr>
                <w:szCs w:val="21"/>
              </w:rPr>
            </w:pPr>
            <w:r>
              <w:rPr>
                <w:rFonts w:hint="eastAsia" w:ascii="宋体" w:hAnsi="宋体"/>
                <w:b/>
                <w:szCs w:val="21"/>
              </w:rPr>
              <w:t>本项目专门面向中小企业采购（参加投标供应商须出具《中小企业声明函》，未提供不认定为中小企业，此次投标无效）。</w:t>
            </w:r>
          </w:p>
        </w:tc>
      </w:tr>
    </w:tbl>
    <w:p>
      <w:pPr>
        <w:pStyle w:val="69"/>
        <w:snapToGrid w:val="0"/>
        <w:spacing w:before="120" w:after="120"/>
        <w:jc w:val="center"/>
        <w:rPr>
          <w:rFonts w:hAnsi="宋体" w:eastAsia="宋体"/>
          <w:b/>
          <w:bCs/>
          <w:sz w:val="28"/>
        </w:rPr>
      </w:pPr>
    </w:p>
    <w:p>
      <w:pPr>
        <w:pStyle w:val="69"/>
        <w:snapToGrid w:val="0"/>
        <w:spacing w:before="120" w:after="120"/>
        <w:jc w:val="center"/>
        <w:rPr>
          <w:rFonts w:hAnsi="宋体" w:eastAsia="宋体"/>
          <w:b/>
          <w:bCs/>
          <w:sz w:val="28"/>
        </w:rPr>
      </w:pPr>
    </w:p>
    <w:p>
      <w:pPr>
        <w:pStyle w:val="69"/>
        <w:snapToGrid w:val="0"/>
        <w:spacing w:before="120" w:after="120"/>
        <w:jc w:val="center"/>
        <w:rPr>
          <w:rFonts w:hAnsi="宋体" w:eastAsia="宋体"/>
          <w:b/>
          <w:bCs/>
          <w:sz w:val="28"/>
        </w:rPr>
      </w:pPr>
      <w:r>
        <w:rPr>
          <w:rFonts w:hAnsi="宋体" w:eastAsia="宋体"/>
          <w:b/>
          <w:bCs/>
          <w:sz w:val="28"/>
        </w:rPr>
        <w:t>一</w:t>
      </w:r>
      <w:r>
        <w:rPr>
          <w:rFonts w:hint="eastAsia" w:hAnsi="宋体" w:eastAsia="宋体"/>
          <w:b/>
          <w:bCs/>
          <w:sz w:val="28"/>
        </w:rPr>
        <w:t>、</w:t>
      </w:r>
      <w:r>
        <w:rPr>
          <w:rFonts w:hAnsi="宋体" w:eastAsia="宋体"/>
          <w:b/>
          <w:bCs/>
          <w:sz w:val="28"/>
        </w:rPr>
        <w:t>总  则</w:t>
      </w:r>
    </w:p>
    <w:p>
      <w:pPr>
        <w:pStyle w:val="69"/>
        <w:snapToGrid w:val="0"/>
        <w:spacing w:before="120" w:after="120" w:line="360" w:lineRule="auto"/>
        <w:ind w:firstLine="422" w:firstLineChars="200"/>
        <w:rPr>
          <w:rFonts w:hAnsi="宋体" w:eastAsia="宋体"/>
          <w:b/>
          <w:bCs/>
          <w:sz w:val="21"/>
        </w:rPr>
      </w:pPr>
      <w:r>
        <w:rPr>
          <w:rFonts w:hAnsi="宋体" w:eastAsia="宋体"/>
          <w:b/>
          <w:bCs/>
          <w:sz w:val="21"/>
        </w:rPr>
        <w:t>（一）适用范围</w:t>
      </w:r>
    </w:p>
    <w:p>
      <w:pPr>
        <w:snapToGrid w:val="0"/>
        <w:spacing w:line="360" w:lineRule="auto"/>
        <w:ind w:right="-506" w:rightChars="-241" w:firstLine="420" w:firstLineChars="200"/>
        <w:jc w:val="left"/>
        <w:rPr>
          <w:rFonts w:ascii="宋体" w:hAnsi="宋体"/>
        </w:rPr>
      </w:pPr>
      <w:r>
        <w:rPr>
          <w:rFonts w:ascii="宋体" w:hAnsi="宋体"/>
        </w:rPr>
        <w:t>本</w:t>
      </w:r>
      <w:r>
        <w:rPr>
          <w:rFonts w:hint="eastAsia" w:ascii="宋体" w:hAnsi="宋体"/>
        </w:rPr>
        <w:t>采购文件</w:t>
      </w:r>
      <w:r>
        <w:rPr>
          <w:rFonts w:ascii="宋体" w:hAnsi="宋体"/>
        </w:rPr>
        <w:t>适用于</w:t>
      </w:r>
      <w:r>
        <w:rPr>
          <w:rFonts w:hint="eastAsia" w:ascii="宋体" w:hAnsi="宋体" w:cs="宋体"/>
          <w:szCs w:val="21"/>
          <w:u w:val="single"/>
        </w:rPr>
        <w:t>临城街道创城序化员采购服务项目</w:t>
      </w:r>
      <w:r>
        <w:rPr>
          <w:rFonts w:ascii="宋体" w:hAnsi="宋体"/>
        </w:rPr>
        <w:t>的招标、投标、评标、定标、验收、合同履约、付款等行为（法律、法规另有规定的，从其规定）。</w:t>
      </w:r>
    </w:p>
    <w:p>
      <w:pPr>
        <w:pStyle w:val="69"/>
        <w:snapToGrid w:val="0"/>
        <w:spacing w:before="120" w:after="120" w:line="360" w:lineRule="auto"/>
        <w:ind w:firstLine="422" w:firstLineChars="200"/>
        <w:rPr>
          <w:rFonts w:hAnsi="宋体" w:eastAsia="宋体"/>
          <w:b/>
          <w:bCs/>
          <w:sz w:val="21"/>
        </w:rPr>
      </w:pPr>
      <w:r>
        <w:rPr>
          <w:rFonts w:hAnsi="宋体" w:eastAsia="宋体"/>
          <w:b/>
          <w:bCs/>
          <w:sz w:val="21"/>
        </w:rPr>
        <w:t>（二）定义</w:t>
      </w:r>
    </w:p>
    <w:p>
      <w:pPr>
        <w:snapToGrid w:val="0"/>
        <w:spacing w:line="360" w:lineRule="auto"/>
        <w:ind w:right="-506" w:rightChars="-241" w:firstLine="420" w:firstLineChars="200"/>
        <w:jc w:val="left"/>
        <w:rPr>
          <w:rFonts w:ascii="宋体" w:hAnsi="宋体"/>
          <w:szCs w:val="21"/>
        </w:rPr>
      </w:pPr>
      <w:r>
        <w:rPr>
          <w:rFonts w:ascii="宋体" w:hAnsi="宋体"/>
          <w:szCs w:val="21"/>
        </w:rPr>
        <w:t>1.招标采购单位系指组织本次招标的代理机构（“</w:t>
      </w:r>
      <w:r>
        <w:rPr>
          <w:rFonts w:hint="eastAsia" w:ascii="宋体" w:hAnsi="宋体"/>
          <w:szCs w:val="21"/>
        </w:rPr>
        <w:t>采购人</w:t>
      </w:r>
      <w:r>
        <w:rPr>
          <w:rFonts w:ascii="宋体" w:hAnsi="宋体"/>
          <w:szCs w:val="21"/>
        </w:rPr>
        <w:t>”）和采购单位。</w:t>
      </w:r>
    </w:p>
    <w:p>
      <w:pPr>
        <w:snapToGrid w:val="0"/>
        <w:spacing w:line="360" w:lineRule="auto"/>
        <w:ind w:right="-506" w:rightChars="-241" w:firstLine="420" w:firstLineChars="200"/>
        <w:jc w:val="left"/>
        <w:rPr>
          <w:rFonts w:ascii="宋体" w:hAnsi="宋体"/>
          <w:szCs w:val="21"/>
        </w:rPr>
      </w:pPr>
      <w:r>
        <w:rPr>
          <w:rFonts w:ascii="宋体" w:hAnsi="宋体"/>
          <w:szCs w:val="21"/>
        </w:rPr>
        <w:t>2.“</w:t>
      </w:r>
      <w:r>
        <w:rPr>
          <w:rFonts w:hint="eastAsia" w:ascii="宋体" w:hAnsi="宋体"/>
          <w:szCs w:val="21"/>
        </w:rPr>
        <w:t>供应商</w:t>
      </w:r>
      <w:r>
        <w:rPr>
          <w:rFonts w:ascii="宋体" w:hAnsi="宋体"/>
          <w:szCs w:val="21"/>
        </w:rPr>
        <w:t>”系指向</w:t>
      </w:r>
      <w:r>
        <w:rPr>
          <w:rFonts w:hint="eastAsia" w:ascii="宋体" w:hAnsi="宋体"/>
          <w:szCs w:val="21"/>
        </w:rPr>
        <w:t>采购人</w:t>
      </w:r>
      <w:r>
        <w:rPr>
          <w:rFonts w:ascii="宋体" w:hAnsi="宋体"/>
          <w:szCs w:val="21"/>
        </w:rPr>
        <w:t>提交</w:t>
      </w:r>
      <w:r>
        <w:rPr>
          <w:rFonts w:hint="eastAsia" w:ascii="宋体" w:hAnsi="宋体"/>
          <w:szCs w:val="21"/>
        </w:rPr>
        <w:t>投标响应文件</w:t>
      </w:r>
      <w:r>
        <w:rPr>
          <w:rFonts w:ascii="宋体" w:hAnsi="宋体"/>
          <w:szCs w:val="21"/>
        </w:rPr>
        <w:t>的单位或个人。</w:t>
      </w:r>
    </w:p>
    <w:p>
      <w:pPr>
        <w:snapToGrid w:val="0"/>
        <w:spacing w:line="360" w:lineRule="auto"/>
        <w:ind w:right="-506" w:rightChars="-241" w:firstLine="420" w:firstLineChars="200"/>
        <w:jc w:val="left"/>
        <w:rPr>
          <w:rFonts w:ascii="宋体" w:hAnsi="宋体"/>
          <w:szCs w:val="21"/>
        </w:rPr>
      </w:pPr>
      <w:r>
        <w:rPr>
          <w:rFonts w:ascii="宋体" w:hAnsi="宋体"/>
          <w:szCs w:val="21"/>
        </w:rPr>
        <w:t>3.“产品”系指供方按</w:t>
      </w:r>
      <w:r>
        <w:rPr>
          <w:rFonts w:hint="eastAsia" w:ascii="宋体" w:hAnsi="宋体"/>
          <w:szCs w:val="21"/>
        </w:rPr>
        <w:t>采购文件</w:t>
      </w:r>
      <w:r>
        <w:rPr>
          <w:rFonts w:ascii="宋体" w:hAnsi="宋体"/>
          <w:szCs w:val="21"/>
        </w:rPr>
        <w:t>规定，须向采购人提供的一切设备、保险、税金、备品备件、工具、手册及其它有关技术资料和材料。</w:t>
      </w:r>
    </w:p>
    <w:p>
      <w:pPr>
        <w:snapToGrid w:val="0"/>
        <w:spacing w:line="360" w:lineRule="auto"/>
        <w:ind w:right="-506" w:rightChars="-241" w:firstLine="420" w:firstLineChars="200"/>
        <w:jc w:val="left"/>
        <w:rPr>
          <w:rFonts w:ascii="宋体" w:hAnsi="宋体"/>
          <w:szCs w:val="21"/>
        </w:rPr>
      </w:pPr>
      <w:r>
        <w:rPr>
          <w:rFonts w:ascii="宋体" w:hAnsi="宋体"/>
          <w:szCs w:val="21"/>
        </w:rPr>
        <w:t>4.“服务”系指</w:t>
      </w:r>
      <w:r>
        <w:rPr>
          <w:rFonts w:hint="eastAsia" w:ascii="宋体" w:hAnsi="宋体"/>
          <w:szCs w:val="21"/>
        </w:rPr>
        <w:t>采购文件</w:t>
      </w:r>
      <w:r>
        <w:rPr>
          <w:rFonts w:ascii="宋体" w:hAnsi="宋体"/>
          <w:szCs w:val="21"/>
        </w:rPr>
        <w:t>规定</w:t>
      </w:r>
      <w:r>
        <w:rPr>
          <w:rFonts w:hint="eastAsia" w:ascii="宋体" w:hAnsi="宋体"/>
          <w:szCs w:val="21"/>
        </w:rPr>
        <w:t>供应商</w:t>
      </w:r>
      <w:r>
        <w:rPr>
          <w:rFonts w:ascii="宋体" w:hAnsi="宋体"/>
          <w:szCs w:val="21"/>
        </w:rPr>
        <w:t>须承担的安装、调试、技术协助、校准、培训、技术指导以及其他类似的义务。</w:t>
      </w:r>
    </w:p>
    <w:p>
      <w:pPr>
        <w:snapToGrid w:val="0"/>
        <w:spacing w:line="360" w:lineRule="auto"/>
        <w:ind w:right="-506" w:rightChars="-241" w:firstLine="420" w:firstLineChars="200"/>
        <w:jc w:val="left"/>
        <w:rPr>
          <w:rFonts w:ascii="宋体" w:hAnsi="宋体"/>
          <w:szCs w:val="21"/>
        </w:rPr>
      </w:pPr>
      <w:r>
        <w:rPr>
          <w:rFonts w:ascii="宋体" w:hAnsi="宋体"/>
          <w:szCs w:val="21"/>
        </w:rPr>
        <w:t>5.“项目”系指</w:t>
      </w:r>
      <w:r>
        <w:rPr>
          <w:rFonts w:hint="eastAsia" w:ascii="宋体" w:hAnsi="宋体"/>
          <w:szCs w:val="21"/>
        </w:rPr>
        <w:t>供应商</w:t>
      </w:r>
      <w:r>
        <w:rPr>
          <w:rFonts w:ascii="宋体" w:hAnsi="宋体"/>
          <w:szCs w:val="21"/>
        </w:rPr>
        <w:t>按</w:t>
      </w:r>
      <w:r>
        <w:rPr>
          <w:rFonts w:hint="eastAsia" w:ascii="宋体" w:hAnsi="宋体"/>
          <w:szCs w:val="21"/>
        </w:rPr>
        <w:t>采购文件</w:t>
      </w:r>
      <w:r>
        <w:rPr>
          <w:rFonts w:ascii="宋体" w:hAnsi="宋体"/>
          <w:szCs w:val="21"/>
        </w:rPr>
        <w:t>规定向采购人提供的产品和服务。</w:t>
      </w:r>
    </w:p>
    <w:p>
      <w:pPr>
        <w:spacing w:line="360" w:lineRule="auto"/>
        <w:ind w:right="3" w:firstLine="420" w:firstLineChars="200"/>
        <w:rPr>
          <w:rFonts w:ascii="宋体" w:hAnsi="宋体"/>
        </w:rPr>
      </w:pPr>
      <w:r>
        <w:rPr>
          <w:rFonts w:hint="eastAsia" w:ascii="宋体" w:hAnsi="宋体"/>
        </w:rPr>
        <w:t>6.“中标人”是指经审查通过，并经公示无异议的供应商。</w:t>
      </w:r>
    </w:p>
    <w:p>
      <w:pPr>
        <w:spacing w:line="360" w:lineRule="auto"/>
        <w:ind w:right="3" w:firstLine="420" w:firstLineChars="200"/>
      </w:pPr>
      <w:r>
        <w:rPr>
          <w:rFonts w:hint="eastAsia" w:ascii="宋体" w:hAnsi="宋体"/>
        </w:rPr>
        <w:t>7．“</w:t>
      </w:r>
      <w:r>
        <w:rPr>
          <w:rFonts w:hint="eastAsia" w:ascii="宋体" w:hAnsi="宋体"/>
          <w:szCs w:val="21"/>
        </w:rPr>
        <w:t>供应商代表”</w:t>
      </w:r>
      <w:r>
        <w:rPr>
          <w:rFonts w:hint="eastAsia" w:ascii="宋体" w:hAnsi="宋体"/>
        </w:rPr>
        <w:t>是</w:t>
      </w:r>
      <w:r>
        <w:rPr>
          <w:rFonts w:hint="eastAsia" w:ascii="宋体" w:hAnsi="宋体"/>
          <w:szCs w:val="21"/>
        </w:rPr>
        <w:t>指供应商法定代表人或被供应商法定代表人授权委托的人。</w:t>
      </w:r>
    </w:p>
    <w:p>
      <w:pPr>
        <w:snapToGrid w:val="0"/>
        <w:spacing w:line="360" w:lineRule="auto"/>
        <w:ind w:right="-506" w:rightChars="-241" w:firstLine="420" w:firstLineChars="200"/>
        <w:jc w:val="left"/>
        <w:rPr>
          <w:rFonts w:ascii="宋体" w:hAnsi="宋体"/>
          <w:szCs w:val="21"/>
        </w:rPr>
      </w:pPr>
      <w:r>
        <w:rPr>
          <w:rFonts w:hint="eastAsia" w:ascii="宋体" w:hAnsi="宋体"/>
          <w:szCs w:val="21"/>
        </w:rPr>
        <w:t>8</w:t>
      </w:r>
      <w:r>
        <w:rPr>
          <w:rFonts w:ascii="宋体" w:hAnsi="宋体"/>
          <w:szCs w:val="21"/>
        </w:rPr>
        <w:t>.“书面形式”包括信函、传真、电报、电子文档等。</w:t>
      </w:r>
    </w:p>
    <w:p>
      <w:pPr>
        <w:pStyle w:val="2"/>
        <w:rPr>
          <w:rFonts w:ascii="宋体" w:hAnsi="宋体"/>
          <w:sz w:val="21"/>
          <w:szCs w:val="21"/>
        </w:rPr>
      </w:pPr>
      <w:r>
        <w:rPr>
          <w:rFonts w:hint="eastAsia" w:ascii="宋体" w:hAnsi="宋体"/>
          <w:sz w:val="21"/>
          <w:szCs w:val="21"/>
        </w:rPr>
        <w:t xml:space="preserve">    9</w:t>
      </w:r>
      <w:r>
        <w:rPr>
          <w:rFonts w:ascii="宋体" w:hAnsi="宋体"/>
          <w:sz w:val="21"/>
          <w:szCs w:val="21"/>
        </w:rPr>
        <w:t>.“</w:t>
      </w:r>
      <w:r>
        <w:rPr>
          <w:rFonts w:hint="eastAsia" w:ascii="宋体" w:hAnsi="宋体" w:cs="宋体"/>
          <w:sz w:val="21"/>
          <w:szCs w:val="21"/>
        </w:rPr>
        <w:t>▲</w:t>
      </w:r>
      <w:r>
        <w:rPr>
          <w:rFonts w:ascii="宋体" w:hAnsi="宋体"/>
          <w:sz w:val="21"/>
          <w:szCs w:val="21"/>
        </w:rPr>
        <w:t>”为实质性内容。</w:t>
      </w:r>
    </w:p>
    <w:p>
      <w:pPr>
        <w:snapToGrid w:val="0"/>
        <w:spacing w:line="360" w:lineRule="auto"/>
        <w:ind w:firstLine="422" w:firstLineChars="200"/>
        <w:jc w:val="left"/>
        <w:outlineLvl w:val="1"/>
        <w:rPr>
          <w:rFonts w:ascii="宋体" w:hAnsi="宋体"/>
          <w:b/>
          <w:szCs w:val="21"/>
        </w:rPr>
      </w:pPr>
      <w:r>
        <w:rPr>
          <w:rFonts w:ascii="宋体" w:hAnsi="宋体"/>
          <w:b/>
          <w:szCs w:val="21"/>
        </w:rPr>
        <w:t>（三）采购方式</w:t>
      </w:r>
    </w:p>
    <w:p>
      <w:pPr>
        <w:snapToGrid w:val="0"/>
        <w:spacing w:line="360" w:lineRule="auto"/>
        <w:ind w:right="-506" w:rightChars="-241" w:firstLine="420" w:firstLineChars="200"/>
        <w:jc w:val="left"/>
        <w:rPr>
          <w:rFonts w:ascii="宋体" w:hAnsi="宋体"/>
          <w:szCs w:val="21"/>
        </w:rPr>
      </w:pPr>
      <w:r>
        <w:rPr>
          <w:rFonts w:ascii="宋体" w:hAnsi="宋体"/>
          <w:szCs w:val="21"/>
        </w:rPr>
        <w:t>本次采购采用</w:t>
      </w:r>
      <w:r>
        <w:rPr>
          <w:rFonts w:hint="eastAsia" w:ascii="宋体" w:hAnsi="宋体"/>
          <w:szCs w:val="21"/>
        </w:rPr>
        <w:t>公开招标采购方</w:t>
      </w:r>
      <w:r>
        <w:rPr>
          <w:rFonts w:ascii="宋体" w:hAnsi="宋体"/>
          <w:szCs w:val="21"/>
        </w:rPr>
        <w:t>式进行。</w:t>
      </w:r>
    </w:p>
    <w:p>
      <w:pPr>
        <w:pStyle w:val="69"/>
        <w:snapToGrid w:val="0"/>
        <w:spacing w:before="120" w:after="120" w:line="360" w:lineRule="auto"/>
        <w:ind w:firstLine="417" w:firstLineChars="198"/>
        <w:rPr>
          <w:rFonts w:hAnsi="宋体" w:eastAsia="宋体"/>
          <w:b/>
          <w:sz w:val="21"/>
        </w:rPr>
      </w:pPr>
      <w:r>
        <w:rPr>
          <w:rFonts w:hAnsi="宋体" w:eastAsia="宋体"/>
          <w:b/>
          <w:sz w:val="21"/>
        </w:rPr>
        <w:t>（四）采购预算</w:t>
      </w:r>
    </w:p>
    <w:p>
      <w:pPr>
        <w:pStyle w:val="2"/>
        <w:spacing w:after="0" w:line="360" w:lineRule="auto"/>
        <w:ind w:firstLine="420" w:firstLineChars="200"/>
        <w:rPr>
          <w:rFonts w:ascii="宋体" w:hAnsi="宋体"/>
          <w:sz w:val="21"/>
          <w:szCs w:val="21"/>
        </w:rPr>
      </w:pPr>
      <w:r>
        <w:rPr>
          <w:rFonts w:ascii="宋体" w:hAnsi="宋体"/>
          <w:sz w:val="21"/>
          <w:szCs w:val="21"/>
        </w:rPr>
        <w:t>本次采购以</w:t>
      </w:r>
      <w:r>
        <w:rPr>
          <w:rFonts w:ascii="宋体" w:hAnsi="宋体"/>
          <w:b/>
          <w:sz w:val="21"/>
          <w:szCs w:val="21"/>
        </w:rPr>
        <w:t>预算价</w:t>
      </w:r>
      <w:r>
        <w:rPr>
          <w:rFonts w:ascii="宋体" w:hAnsi="宋体"/>
          <w:sz w:val="21"/>
          <w:szCs w:val="21"/>
        </w:rPr>
        <w:t>作为上限价</w:t>
      </w:r>
      <w:r>
        <w:rPr>
          <w:rFonts w:hint="eastAsia" w:ascii="宋体" w:hAnsi="宋体"/>
          <w:sz w:val="21"/>
          <w:szCs w:val="21"/>
        </w:rPr>
        <w:t>，投标报价不得超过预算价，否则按无效标处理。</w:t>
      </w:r>
    </w:p>
    <w:p>
      <w:pPr>
        <w:pStyle w:val="69"/>
        <w:numPr>
          <w:ilvl w:val="0"/>
          <w:numId w:val="6"/>
        </w:numPr>
        <w:snapToGrid w:val="0"/>
        <w:spacing w:before="120" w:after="120" w:line="360" w:lineRule="auto"/>
        <w:ind w:firstLine="417" w:firstLineChars="198"/>
        <w:rPr>
          <w:rFonts w:hAnsi="宋体" w:eastAsia="宋体"/>
          <w:b/>
          <w:sz w:val="21"/>
        </w:rPr>
      </w:pPr>
      <w:r>
        <w:rPr>
          <w:rFonts w:hAnsi="宋体" w:eastAsia="宋体"/>
          <w:b/>
          <w:sz w:val="21"/>
        </w:rPr>
        <w:t>投标委托</w:t>
      </w:r>
    </w:p>
    <w:p>
      <w:pPr>
        <w:snapToGrid w:val="0"/>
        <w:spacing w:line="360" w:lineRule="auto"/>
        <w:ind w:right="-506" w:rightChars="-241" w:firstLine="420" w:firstLineChars="200"/>
        <w:jc w:val="left"/>
        <w:rPr>
          <w:rFonts w:ascii="宋体" w:hAnsi="宋体"/>
          <w:szCs w:val="21"/>
        </w:rPr>
      </w:pPr>
      <w:r>
        <w:rPr>
          <w:rFonts w:ascii="宋体" w:hAnsi="宋体"/>
          <w:szCs w:val="21"/>
        </w:rPr>
        <w:t>如</w:t>
      </w:r>
      <w:r>
        <w:rPr>
          <w:rFonts w:hint="eastAsia" w:ascii="宋体" w:hAnsi="宋体"/>
          <w:szCs w:val="21"/>
        </w:rPr>
        <w:t>供应商</w:t>
      </w:r>
      <w:r>
        <w:rPr>
          <w:rFonts w:ascii="宋体" w:hAnsi="宋体"/>
          <w:szCs w:val="21"/>
        </w:rPr>
        <w:t>代表不是法定代表人，须有法定代表人出具的授权委托书（格式见第六章）。</w:t>
      </w:r>
    </w:p>
    <w:p>
      <w:pPr>
        <w:pStyle w:val="69"/>
        <w:numPr>
          <w:ilvl w:val="0"/>
          <w:numId w:val="6"/>
        </w:numPr>
        <w:snapToGrid w:val="0"/>
        <w:spacing w:before="120" w:after="120" w:line="360" w:lineRule="auto"/>
        <w:ind w:firstLine="417" w:firstLineChars="198"/>
        <w:rPr>
          <w:rFonts w:hAnsi="宋体" w:eastAsia="宋体"/>
          <w:b/>
          <w:sz w:val="21"/>
        </w:rPr>
      </w:pPr>
      <w:r>
        <w:rPr>
          <w:rFonts w:hAnsi="宋体" w:eastAsia="宋体"/>
          <w:b/>
          <w:sz w:val="21"/>
        </w:rPr>
        <w:t>费用</w:t>
      </w:r>
    </w:p>
    <w:p>
      <w:pPr>
        <w:snapToGrid w:val="0"/>
        <w:spacing w:line="360" w:lineRule="auto"/>
        <w:ind w:right="-506" w:rightChars="-241" w:firstLine="420" w:firstLineChars="200"/>
        <w:jc w:val="left"/>
        <w:rPr>
          <w:rFonts w:ascii="宋体" w:hAnsi="宋体"/>
          <w:szCs w:val="21"/>
        </w:rPr>
      </w:pPr>
      <w:r>
        <w:rPr>
          <w:rFonts w:ascii="宋体" w:hAnsi="宋体"/>
          <w:szCs w:val="21"/>
        </w:rPr>
        <w:t>不论</w:t>
      </w:r>
      <w:r>
        <w:rPr>
          <w:rFonts w:hint="eastAsia" w:ascii="宋体" w:hAnsi="宋体"/>
          <w:szCs w:val="21"/>
        </w:rPr>
        <w:t>采购</w:t>
      </w:r>
      <w:r>
        <w:rPr>
          <w:rFonts w:ascii="宋体" w:hAnsi="宋体"/>
          <w:szCs w:val="21"/>
        </w:rPr>
        <w:t>结果如何，</w:t>
      </w:r>
      <w:r>
        <w:rPr>
          <w:rFonts w:hint="eastAsia" w:ascii="宋体" w:hAnsi="宋体"/>
          <w:szCs w:val="21"/>
        </w:rPr>
        <w:t>供应商</w:t>
      </w:r>
      <w:r>
        <w:rPr>
          <w:rFonts w:ascii="宋体" w:hAnsi="宋体"/>
          <w:szCs w:val="21"/>
        </w:rPr>
        <w:t>均应自行承担所有与投标有关的全部费用（</w:t>
      </w:r>
      <w:r>
        <w:rPr>
          <w:rFonts w:hint="eastAsia" w:ascii="宋体" w:hAnsi="宋体"/>
          <w:szCs w:val="21"/>
        </w:rPr>
        <w:t>采购文件</w:t>
      </w:r>
      <w:r>
        <w:rPr>
          <w:rFonts w:ascii="宋体" w:hAnsi="宋体"/>
          <w:szCs w:val="21"/>
        </w:rPr>
        <w:t>另有规定除外）。</w:t>
      </w:r>
    </w:p>
    <w:p>
      <w:pPr>
        <w:pStyle w:val="69"/>
        <w:snapToGrid w:val="0"/>
        <w:spacing w:before="120" w:after="120" w:line="360" w:lineRule="auto"/>
        <w:ind w:firstLine="517" w:firstLineChars="245"/>
        <w:rPr>
          <w:rFonts w:hAnsi="宋体" w:eastAsia="宋体"/>
          <w:b/>
          <w:sz w:val="21"/>
        </w:rPr>
      </w:pPr>
      <w:r>
        <w:rPr>
          <w:rFonts w:hint="eastAsia" w:hAnsi="宋体" w:eastAsia="宋体"/>
          <w:b/>
          <w:sz w:val="21"/>
        </w:rPr>
        <w:t>（七）联合体投标</w:t>
      </w:r>
    </w:p>
    <w:p>
      <w:pPr>
        <w:pStyle w:val="69"/>
        <w:snapToGrid w:val="0"/>
        <w:spacing w:before="120" w:after="120" w:line="360" w:lineRule="auto"/>
        <w:ind w:left="418" w:leftChars="199" w:firstLine="105" w:firstLineChars="50"/>
        <w:rPr>
          <w:rFonts w:hAnsi="宋体" w:eastAsia="宋体" w:cs="Times New Roman"/>
          <w:sz w:val="21"/>
        </w:rPr>
      </w:pPr>
      <w:r>
        <w:rPr>
          <w:rFonts w:hint="eastAsia" w:hAnsi="宋体" w:eastAsia="宋体" w:cs="Times New Roman"/>
          <w:sz w:val="21"/>
        </w:rPr>
        <w:t>本项目不接受联合体投标。</w:t>
      </w:r>
    </w:p>
    <w:p>
      <w:pPr>
        <w:pStyle w:val="69"/>
        <w:snapToGrid w:val="0"/>
        <w:spacing w:before="120" w:after="120" w:line="360" w:lineRule="auto"/>
        <w:ind w:left="418" w:leftChars="199" w:firstLine="103" w:firstLineChars="49"/>
        <w:rPr>
          <w:rFonts w:hAnsi="宋体" w:eastAsia="宋体"/>
          <w:b/>
          <w:sz w:val="21"/>
        </w:rPr>
      </w:pPr>
      <w:r>
        <w:rPr>
          <w:rFonts w:hint="eastAsia" w:hAnsi="宋体" w:eastAsia="宋体"/>
          <w:b/>
          <w:sz w:val="21"/>
        </w:rPr>
        <w:t>（八）转</w:t>
      </w:r>
      <w:r>
        <w:rPr>
          <w:rFonts w:hAnsi="宋体" w:eastAsia="宋体"/>
          <w:b/>
          <w:sz w:val="21"/>
        </w:rPr>
        <w:t>包</w:t>
      </w:r>
      <w:r>
        <w:rPr>
          <w:rFonts w:hint="eastAsia" w:hAnsi="宋体" w:eastAsia="宋体"/>
          <w:b/>
          <w:sz w:val="21"/>
        </w:rPr>
        <w:t>与分包</w:t>
      </w:r>
    </w:p>
    <w:p>
      <w:pPr>
        <w:pStyle w:val="2"/>
        <w:spacing w:line="360" w:lineRule="auto"/>
        <w:ind w:firstLine="630" w:firstLineChars="300"/>
        <w:rPr>
          <w:rFonts w:ascii="宋体" w:hAnsi="宋体"/>
          <w:sz w:val="21"/>
          <w:szCs w:val="21"/>
        </w:rPr>
      </w:pPr>
      <w:r>
        <w:rPr>
          <w:rFonts w:ascii="宋体" w:hAnsi="宋体"/>
          <w:sz w:val="21"/>
          <w:szCs w:val="21"/>
        </w:rPr>
        <w:t>本项目</w:t>
      </w:r>
      <w:r>
        <w:rPr>
          <w:rFonts w:hint="eastAsia" w:ascii="宋体" w:hAnsi="宋体"/>
          <w:sz w:val="21"/>
          <w:szCs w:val="21"/>
        </w:rPr>
        <w:t>不</w:t>
      </w:r>
      <w:r>
        <w:rPr>
          <w:rFonts w:ascii="宋体" w:hAnsi="宋体"/>
          <w:sz w:val="21"/>
          <w:szCs w:val="21"/>
        </w:rPr>
        <w:t>允许</w:t>
      </w:r>
      <w:r>
        <w:rPr>
          <w:rFonts w:hint="eastAsia" w:ascii="宋体" w:hAnsi="宋体"/>
          <w:sz w:val="21"/>
          <w:szCs w:val="21"/>
        </w:rPr>
        <w:t>转</w:t>
      </w:r>
      <w:r>
        <w:rPr>
          <w:rFonts w:ascii="宋体" w:hAnsi="宋体"/>
          <w:sz w:val="21"/>
          <w:szCs w:val="21"/>
        </w:rPr>
        <w:t>包</w:t>
      </w:r>
      <w:r>
        <w:rPr>
          <w:rFonts w:hint="eastAsia" w:ascii="宋体" w:hAnsi="宋体"/>
          <w:sz w:val="21"/>
          <w:szCs w:val="21"/>
        </w:rPr>
        <w:t>。</w:t>
      </w:r>
    </w:p>
    <w:p>
      <w:pPr>
        <w:pStyle w:val="3"/>
        <w:spacing w:line="360" w:lineRule="auto"/>
        <w:ind w:firstLine="630" w:firstLineChars="300"/>
      </w:pPr>
      <w:r>
        <w:rPr>
          <w:rFonts w:hint="eastAsia"/>
        </w:rPr>
        <w:t>本项目不允许分包。</w:t>
      </w:r>
    </w:p>
    <w:p>
      <w:pPr>
        <w:pStyle w:val="69"/>
        <w:snapToGrid w:val="0"/>
        <w:spacing w:before="120" w:after="120" w:line="360" w:lineRule="auto"/>
        <w:ind w:left="416" w:leftChars="198"/>
        <w:rPr>
          <w:rFonts w:hAnsi="宋体" w:eastAsia="宋体"/>
          <w:b/>
          <w:sz w:val="21"/>
        </w:rPr>
      </w:pPr>
      <w:r>
        <w:rPr>
          <w:rFonts w:hAnsi="宋体" w:eastAsia="宋体"/>
          <w:b/>
          <w:sz w:val="21"/>
        </w:rPr>
        <w:t>（</w:t>
      </w:r>
      <w:r>
        <w:rPr>
          <w:rFonts w:hint="eastAsia" w:hAnsi="宋体" w:eastAsia="宋体"/>
          <w:b/>
          <w:sz w:val="21"/>
        </w:rPr>
        <w:t>九</w:t>
      </w:r>
      <w:r>
        <w:rPr>
          <w:rFonts w:hAnsi="宋体" w:eastAsia="宋体"/>
          <w:b/>
          <w:sz w:val="21"/>
        </w:rPr>
        <w:t>）特别说明：</w:t>
      </w:r>
    </w:p>
    <w:p>
      <w:pPr>
        <w:pStyle w:val="2"/>
        <w:spacing w:after="0" w:line="360" w:lineRule="auto"/>
        <w:ind w:firstLine="480"/>
        <w:rPr>
          <w:rFonts w:ascii="宋体" w:hAnsi="宋体"/>
        </w:rPr>
      </w:pPr>
      <w:r>
        <w:rPr>
          <w:rFonts w:hint="eastAsia" w:ascii="宋体" w:hAnsi="宋体"/>
          <w:snapToGrid w:val="0"/>
          <w:sz w:val="21"/>
          <w:szCs w:val="21"/>
        </w:rPr>
        <w:t>1.对供应商的限制</w:t>
      </w:r>
    </w:p>
    <w:p>
      <w:pPr>
        <w:snapToGrid w:val="0"/>
        <w:spacing w:line="360" w:lineRule="auto"/>
        <w:ind w:firstLine="420" w:firstLineChars="200"/>
        <w:jc w:val="left"/>
        <w:rPr>
          <w:rFonts w:ascii="宋体" w:hAnsi="宋体"/>
          <w:b/>
          <w:bCs/>
          <w:szCs w:val="21"/>
        </w:rPr>
      </w:pPr>
      <w:r>
        <w:rPr>
          <w:rFonts w:hint="eastAsia" w:ascii="宋体" w:hAnsi="宋体" w:cs="宋体"/>
          <w:szCs w:val="21"/>
        </w:rPr>
        <w:t>▲</w:t>
      </w:r>
      <w:r>
        <w:rPr>
          <w:rFonts w:hint="eastAsia" w:ascii="宋体" w:hAnsi="宋体"/>
          <w:b/>
          <w:bCs/>
          <w:snapToGrid w:val="0"/>
          <w:kern w:val="0"/>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投标。</w:t>
      </w:r>
    </w:p>
    <w:p>
      <w:pPr>
        <w:snapToGrid w:val="0"/>
        <w:spacing w:line="360" w:lineRule="auto"/>
        <w:ind w:right="-506" w:rightChars="-241" w:firstLine="420" w:firstLineChars="200"/>
        <w:jc w:val="left"/>
        <w:rPr>
          <w:rFonts w:ascii="宋体" w:hAnsi="宋体"/>
          <w:szCs w:val="21"/>
        </w:rPr>
      </w:pPr>
      <w:r>
        <w:rPr>
          <w:rFonts w:ascii="宋体" w:hAnsi="宋体"/>
          <w:szCs w:val="21"/>
        </w:rPr>
        <w:t>2.</w:t>
      </w:r>
      <w:r>
        <w:rPr>
          <w:rFonts w:hint="eastAsia" w:ascii="宋体" w:hAnsi="宋体"/>
          <w:szCs w:val="21"/>
        </w:rPr>
        <w:t>供应商投标</w:t>
      </w:r>
      <w:r>
        <w:rPr>
          <w:rFonts w:ascii="宋体" w:hAnsi="宋体"/>
          <w:szCs w:val="21"/>
        </w:rPr>
        <w:t>所使用的资格、信誉、荣誉、业绩与企业认证必须为本法人所拥有。</w:t>
      </w:r>
      <w:r>
        <w:rPr>
          <w:rFonts w:hint="eastAsia" w:ascii="宋体" w:hAnsi="宋体"/>
          <w:szCs w:val="21"/>
        </w:rPr>
        <w:t>供应商</w:t>
      </w:r>
      <w:r>
        <w:rPr>
          <w:rFonts w:ascii="宋体" w:hAnsi="宋体"/>
          <w:szCs w:val="21"/>
        </w:rPr>
        <w:t>投标所使用的采购项目实施人员必须为本法人员工（或必须为本法人或控股公司正式员工）。</w:t>
      </w:r>
    </w:p>
    <w:p>
      <w:pPr>
        <w:snapToGrid w:val="0"/>
        <w:spacing w:line="360" w:lineRule="auto"/>
        <w:ind w:right="-506" w:rightChars="-241" w:firstLine="420" w:firstLineChars="200"/>
        <w:jc w:val="left"/>
        <w:rPr>
          <w:rFonts w:ascii="宋体" w:hAnsi="宋体"/>
          <w:szCs w:val="21"/>
        </w:rPr>
      </w:pPr>
      <w:r>
        <w:rPr>
          <w:rFonts w:ascii="宋体" w:hAnsi="宋体"/>
          <w:szCs w:val="21"/>
        </w:rPr>
        <w:t>3.</w:t>
      </w:r>
      <w:r>
        <w:rPr>
          <w:rFonts w:hint="eastAsia" w:ascii="宋体" w:hAnsi="宋体"/>
          <w:szCs w:val="21"/>
        </w:rPr>
        <w:t>供应商</w:t>
      </w:r>
      <w:r>
        <w:rPr>
          <w:rFonts w:ascii="宋体" w:hAnsi="宋体"/>
          <w:szCs w:val="21"/>
        </w:rPr>
        <w:t>应仔细阅读</w:t>
      </w:r>
      <w:r>
        <w:rPr>
          <w:rFonts w:hint="eastAsia" w:ascii="宋体" w:hAnsi="宋体"/>
          <w:szCs w:val="21"/>
        </w:rPr>
        <w:t>采购文件</w:t>
      </w:r>
      <w:r>
        <w:rPr>
          <w:rFonts w:ascii="宋体" w:hAnsi="宋体"/>
          <w:szCs w:val="21"/>
        </w:rPr>
        <w:t>的所有内容，按照</w:t>
      </w:r>
      <w:r>
        <w:rPr>
          <w:rFonts w:hint="eastAsia" w:ascii="宋体" w:hAnsi="宋体"/>
          <w:szCs w:val="21"/>
        </w:rPr>
        <w:t>采购文件</w:t>
      </w:r>
      <w:r>
        <w:rPr>
          <w:rFonts w:ascii="宋体" w:hAnsi="宋体"/>
          <w:szCs w:val="21"/>
        </w:rPr>
        <w:t>的要求提交</w:t>
      </w:r>
      <w:r>
        <w:rPr>
          <w:rFonts w:hint="eastAsia" w:ascii="宋体" w:hAnsi="宋体"/>
          <w:szCs w:val="21"/>
        </w:rPr>
        <w:t>投标响应文件</w:t>
      </w:r>
      <w:r>
        <w:rPr>
          <w:rFonts w:ascii="宋体" w:hAnsi="宋体"/>
          <w:szCs w:val="21"/>
        </w:rPr>
        <w:t>，并对所提供的全部资料的真实性承担法律责任。</w:t>
      </w:r>
    </w:p>
    <w:p>
      <w:pPr>
        <w:snapToGrid w:val="0"/>
        <w:spacing w:line="360" w:lineRule="auto"/>
        <w:ind w:right="-506" w:rightChars="-241" w:firstLine="420" w:firstLineChars="200"/>
        <w:jc w:val="left"/>
        <w:rPr>
          <w:rFonts w:ascii="宋体" w:hAnsi="宋体"/>
          <w:szCs w:val="21"/>
        </w:rPr>
      </w:pPr>
      <w:r>
        <w:rPr>
          <w:rFonts w:ascii="宋体" w:hAnsi="宋体"/>
          <w:szCs w:val="21"/>
        </w:rPr>
        <w:t>4.</w:t>
      </w:r>
      <w:r>
        <w:rPr>
          <w:rFonts w:hint="eastAsia" w:ascii="宋体" w:hAnsi="宋体"/>
          <w:szCs w:val="21"/>
        </w:rPr>
        <w:t>供应商</w:t>
      </w:r>
      <w:r>
        <w:rPr>
          <w:rFonts w:ascii="宋体" w:hAnsi="宋体"/>
          <w:szCs w:val="21"/>
        </w:rPr>
        <w:t>在投标活动中提供任何虚假材料,其投标无效，并报监管部门查处；中标后发现的,中标人须依照《中华人民共和国消费者权益保护法》第49条之规定双倍赔偿采购人，且民事赔偿并不免除违法</w:t>
      </w:r>
      <w:r>
        <w:rPr>
          <w:rFonts w:hint="eastAsia" w:ascii="宋体" w:hAnsi="宋体"/>
          <w:szCs w:val="21"/>
        </w:rPr>
        <w:t>供应商</w:t>
      </w:r>
      <w:r>
        <w:rPr>
          <w:rFonts w:ascii="宋体" w:hAnsi="宋体"/>
          <w:szCs w:val="21"/>
        </w:rPr>
        <w:t>的行政与刑事责任。</w:t>
      </w:r>
    </w:p>
    <w:p>
      <w:pPr>
        <w:pStyle w:val="69"/>
        <w:snapToGrid w:val="0"/>
        <w:spacing w:before="120" w:after="120" w:line="360" w:lineRule="auto"/>
        <w:ind w:left="416" w:leftChars="198"/>
        <w:rPr>
          <w:rFonts w:hAnsi="宋体" w:eastAsia="宋体"/>
          <w:b/>
          <w:sz w:val="21"/>
        </w:rPr>
      </w:pPr>
      <w:r>
        <w:rPr>
          <w:rFonts w:hAnsi="宋体" w:eastAsia="宋体"/>
          <w:b/>
          <w:sz w:val="21"/>
        </w:rPr>
        <w:t>（</w:t>
      </w:r>
      <w:r>
        <w:rPr>
          <w:rFonts w:hint="eastAsia" w:hAnsi="宋体" w:eastAsia="宋体"/>
          <w:b/>
          <w:sz w:val="21"/>
        </w:rPr>
        <w:t>十</w:t>
      </w:r>
      <w:r>
        <w:rPr>
          <w:rFonts w:hAnsi="宋体" w:eastAsia="宋体"/>
          <w:b/>
          <w:sz w:val="21"/>
        </w:rPr>
        <w:t>）质疑和投诉</w:t>
      </w:r>
    </w:p>
    <w:p>
      <w:pPr>
        <w:pStyle w:val="69"/>
        <w:snapToGrid w:val="0"/>
        <w:spacing w:before="120" w:after="120" w:line="360" w:lineRule="auto"/>
        <w:ind w:firstLine="413" w:firstLineChars="196"/>
        <w:rPr>
          <w:rFonts w:hAnsi="宋体" w:eastAsia="宋体"/>
          <w:b/>
          <w:bCs/>
          <w:sz w:val="21"/>
        </w:rPr>
      </w:pPr>
      <w:r>
        <w:rPr>
          <w:rFonts w:hAnsi="宋体" w:eastAsia="宋体"/>
          <w:b/>
          <w:sz w:val="21"/>
        </w:rPr>
        <w:t>1</w:t>
      </w:r>
      <w:r>
        <w:rPr>
          <w:rFonts w:hint="eastAsia" w:hAnsi="宋体" w:eastAsia="宋体"/>
          <w:b/>
          <w:sz w:val="21"/>
        </w:rPr>
        <w:t>.</w:t>
      </w:r>
      <w:r>
        <w:rPr>
          <w:rFonts w:hAnsi="宋体" w:eastAsia="宋体"/>
          <w:b/>
          <w:bCs/>
          <w:sz w:val="21"/>
        </w:rPr>
        <w:t>质疑</w:t>
      </w:r>
    </w:p>
    <w:p>
      <w:pPr>
        <w:spacing w:line="360" w:lineRule="auto"/>
        <w:ind w:firstLine="420"/>
        <w:rPr>
          <w:rFonts w:ascii="宋体" w:hAnsi="宋体"/>
        </w:rPr>
      </w:pPr>
      <w:r>
        <w:rPr>
          <w:rFonts w:ascii="宋体" w:hAnsi="宋体"/>
        </w:rPr>
        <w:t>1.1</w:t>
      </w:r>
      <w:r>
        <w:rPr>
          <w:rFonts w:ascii="宋体" w:hAnsi="宋体"/>
          <w:kern w:val="0"/>
          <w:szCs w:val="21"/>
        </w:rPr>
        <w:t>根据财政部94号令（《政府采购质疑和投诉办法》）的规定，</w:t>
      </w:r>
      <w:r>
        <w:rPr>
          <w:rFonts w:ascii="宋体" w:hAnsi="宋体"/>
        </w:rPr>
        <w:t>供应商认为</w:t>
      </w:r>
      <w:r>
        <w:rPr>
          <w:rFonts w:hint="eastAsia" w:ascii="宋体" w:hAnsi="宋体"/>
        </w:rPr>
        <w:t>采购文件</w:t>
      </w:r>
      <w:r>
        <w:rPr>
          <w:rFonts w:ascii="宋体" w:hAnsi="宋体"/>
        </w:rPr>
        <w:t>、招标过程和中标、成交结果使自己的权益受到损害的，可以在知道或者应知其权益受到损害之日起七个工作日内，以书面形式向招标代理机构提出质疑，</w:t>
      </w:r>
      <w:r>
        <w:rPr>
          <w:rFonts w:hint="eastAsia" w:ascii="宋体" w:hAnsi="宋体"/>
        </w:rPr>
        <w:t>供应商</w:t>
      </w:r>
      <w:r>
        <w:rPr>
          <w:rFonts w:ascii="宋体" w:hAnsi="宋体"/>
        </w:rPr>
        <w:t>在法定质疑期内一次性提出针对同一采购程序环节的质疑。</w:t>
      </w:r>
    </w:p>
    <w:p>
      <w:pPr>
        <w:spacing w:line="360" w:lineRule="auto"/>
        <w:ind w:firstLine="420"/>
        <w:rPr>
          <w:rFonts w:ascii="宋体" w:hAnsi="宋体"/>
        </w:rPr>
      </w:pPr>
      <w:r>
        <w:rPr>
          <w:rFonts w:ascii="宋体" w:hAnsi="宋体"/>
        </w:rPr>
        <w:t>（1）供应商如认为招标公告信息使自身的合法权益受到损害的，应于自招标公告</w:t>
      </w:r>
      <w:r>
        <w:rPr>
          <w:rFonts w:hint="eastAsia" w:ascii="宋体" w:hAnsi="宋体"/>
        </w:rPr>
        <w:t>期限届满</w:t>
      </w:r>
      <w:r>
        <w:rPr>
          <w:rFonts w:ascii="宋体" w:hAnsi="宋体"/>
        </w:rPr>
        <w:t>之日起七个工作日内以书面形式向招标代理机构提出质疑；</w:t>
      </w:r>
    </w:p>
    <w:p>
      <w:pPr>
        <w:spacing w:line="360" w:lineRule="auto"/>
        <w:ind w:firstLine="420"/>
        <w:rPr>
          <w:rFonts w:ascii="宋体" w:hAnsi="宋体"/>
        </w:rPr>
      </w:pPr>
      <w:r>
        <w:rPr>
          <w:rFonts w:ascii="宋体" w:hAnsi="宋体"/>
        </w:rPr>
        <w:t>（2）供应商如认为</w:t>
      </w:r>
      <w:r>
        <w:rPr>
          <w:rFonts w:hint="eastAsia" w:ascii="宋体" w:hAnsi="宋体"/>
        </w:rPr>
        <w:t>采购文件</w:t>
      </w:r>
      <w:r>
        <w:rPr>
          <w:rFonts w:ascii="宋体" w:hAnsi="宋体"/>
        </w:rPr>
        <w:t>使自身的合法权益受到损害的，应按供应商须知前附表中质疑一栏中规定时间内提出要求；</w:t>
      </w:r>
    </w:p>
    <w:p>
      <w:pPr>
        <w:spacing w:line="360" w:lineRule="auto"/>
        <w:ind w:firstLine="420"/>
        <w:rPr>
          <w:rFonts w:ascii="宋体" w:hAnsi="宋体"/>
        </w:rPr>
      </w:pPr>
      <w:r>
        <w:rPr>
          <w:rFonts w:ascii="宋体" w:hAnsi="宋体"/>
        </w:rPr>
        <w:t>（3）对采购过程提出质疑的，为各采购程序环节结束之日；</w:t>
      </w:r>
    </w:p>
    <w:p>
      <w:pPr>
        <w:spacing w:line="360" w:lineRule="auto"/>
        <w:ind w:firstLine="420"/>
        <w:rPr>
          <w:rFonts w:ascii="宋体" w:hAnsi="宋体"/>
        </w:rPr>
      </w:pPr>
      <w:r>
        <w:rPr>
          <w:rFonts w:ascii="宋体" w:hAnsi="宋体"/>
        </w:rPr>
        <w:t>（4）供应商如认为招标过程和中标结果使自身的合法权益受到损害的，应于中标结果公告</w:t>
      </w:r>
      <w:r>
        <w:rPr>
          <w:rFonts w:hint="eastAsia" w:ascii="宋体" w:hAnsi="宋体"/>
        </w:rPr>
        <w:t>期限届满</w:t>
      </w:r>
      <w:r>
        <w:rPr>
          <w:rFonts w:ascii="宋体" w:hAnsi="宋体"/>
        </w:rPr>
        <w:t>之日起七个工作日内以书面形式向招标代理机构一次性提出针对同一采购程序环节的质疑。</w:t>
      </w:r>
    </w:p>
    <w:p>
      <w:pPr>
        <w:spacing w:line="360" w:lineRule="auto"/>
        <w:ind w:firstLine="420"/>
        <w:rPr>
          <w:rFonts w:ascii="宋体" w:hAnsi="宋体"/>
        </w:rPr>
      </w:pPr>
      <w:r>
        <w:rPr>
          <w:rFonts w:ascii="宋体" w:hAnsi="宋体"/>
        </w:rPr>
        <w:t>1.2提出质疑的</w:t>
      </w:r>
      <w:r>
        <w:rPr>
          <w:rFonts w:hint="eastAsia" w:ascii="宋体" w:hAnsi="宋体"/>
        </w:rPr>
        <w:t>供应商</w:t>
      </w:r>
      <w:r>
        <w:rPr>
          <w:rFonts w:ascii="宋体" w:hAnsi="宋体"/>
        </w:rPr>
        <w:t>（以下简称质疑</w:t>
      </w:r>
      <w:r>
        <w:rPr>
          <w:rFonts w:hint="eastAsia" w:ascii="宋体" w:hAnsi="宋体"/>
        </w:rPr>
        <w:t>供应商</w:t>
      </w:r>
      <w:r>
        <w:rPr>
          <w:rFonts w:ascii="宋体" w:hAnsi="宋体"/>
        </w:rPr>
        <w:t>）应当是参与所质疑项目采购活动的</w:t>
      </w:r>
      <w:r>
        <w:rPr>
          <w:rFonts w:hint="eastAsia" w:ascii="宋体" w:hAnsi="宋体"/>
        </w:rPr>
        <w:t>供应商</w:t>
      </w:r>
      <w:r>
        <w:rPr>
          <w:rFonts w:ascii="宋体" w:hAnsi="宋体"/>
        </w:rPr>
        <w:t>。</w:t>
      </w:r>
    </w:p>
    <w:p>
      <w:pPr>
        <w:spacing w:line="360" w:lineRule="auto"/>
        <w:ind w:firstLine="420"/>
        <w:rPr>
          <w:rFonts w:ascii="宋体" w:hAnsi="宋体"/>
        </w:rPr>
      </w:pPr>
      <w:r>
        <w:rPr>
          <w:rFonts w:ascii="宋体" w:hAnsi="宋体"/>
        </w:rPr>
        <w:t>1.3</w:t>
      </w:r>
      <w:r>
        <w:rPr>
          <w:rFonts w:hint="eastAsia" w:ascii="宋体" w:hAnsi="宋体"/>
        </w:rPr>
        <w:t>供应商</w:t>
      </w:r>
      <w:r>
        <w:rPr>
          <w:rFonts w:ascii="宋体" w:hAnsi="宋体"/>
        </w:rPr>
        <w:t>为自然人的，应当由本人签字；</w:t>
      </w:r>
      <w:r>
        <w:rPr>
          <w:rFonts w:hint="eastAsia" w:ascii="宋体" w:hAnsi="宋体"/>
        </w:rPr>
        <w:t>供应商</w:t>
      </w:r>
      <w:r>
        <w:rPr>
          <w:rFonts w:ascii="宋体" w:hAnsi="宋体"/>
        </w:rPr>
        <w:t>为法人或者其他组织的，应当由法定代表人、主要负责人，或者其授权代表签字或者盖章，并加盖公章。</w:t>
      </w:r>
    </w:p>
    <w:p>
      <w:pPr>
        <w:spacing w:line="360" w:lineRule="auto"/>
        <w:ind w:firstLine="420"/>
        <w:rPr>
          <w:rFonts w:ascii="宋体" w:hAnsi="宋体"/>
        </w:rPr>
      </w:pPr>
      <w:r>
        <w:rPr>
          <w:rFonts w:hint="eastAsia" w:ascii="宋体" w:hAnsi="宋体"/>
        </w:rPr>
        <w:t>供应商</w:t>
      </w:r>
      <w:r>
        <w:rPr>
          <w:rFonts w:ascii="宋体" w:hAnsi="宋体"/>
        </w:rPr>
        <w:t>可以委托代理人进行质疑和投诉。其授权委托书应当载明代理人的姓名或者名称、代理事项、具体权限、期限和相关事项。</w:t>
      </w:r>
      <w:r>
        <w:rPr>
          <w:rFonts w:hint="eastAsia" w:ascii="宋体" w:hAnsi="宋体"/>
        </w:rPr>
        <w:t>供应商</w:t>
      </w:r>
      <w:r>
        <w:rPr>
          <w:rFonts w:ascii="宋体" w:hAnsi="宋体"/>
        </w:rPr>
        <w:t>为自然人的，应当由本人签字；</w:t>
      </w:r>
      <w:r>
        <w:rPr>
          <w:rFonts w:hint="eastAsia" w:ascii="宋体" w:hAnsi="宋体"/>
        </w:rPr>
        <w:t>供应商</w:t>
      </w:r>
      <w:r>
        <w:rPr>
          <w:rFonts w:ascii="宋体" w:hAnsi="宋体"/>
        </w:rPr>
        <w:t>为法人或者其他组织的，应当由法定代表人、主要负责人签字或者盖章，并加盖公章。代理人提出质疑和投诉，应当提交</w:t>
      </w:r>
      <w:r>
        <w:rPr>
          <w:rFonts w:hint="eastAsia" w:ascii="宋体" w:hAnsi="宋体"/>
        </w:rPr>
        <w:t>供应商</w:t>
      </w:r>
      <w:r>
        <w:rPr>
          <w:rFonts w:ascii="宋体" w:hAnsi="宋体"/>
        </w:rPr>
        <w:t>签署的授权委托书。</w:t>
      </w:r>
    </w:p>
    <w:p>
      <w:pPr>
        <w:spacing w:line="360" w:lineRule="auto"/>
        <w:ind w:firstLine="420"/>
        <w:rPr>
          <w:rFonts w:ascii="宋体" w:hAnsi="宋体"/>
        </w:rPr>
      </w:pPr>
      <w:r>
        <w:rPr>
          <w:rFonts w:ascii="宋体" w:hAnsi="宋体"/>
        </w:rPr>
        <w:t>以联合体形式参加政府采购活动的，其投诉应当由组成联合体的所有</w:t>
      </w:r>
      <w:r>
        <w:rPr>
          <w:rFonts w:hint="eastAsia" w:ascii="宋体" w:hAnsi="宋体"/>
        </w:rPr>
        <w:t>供应商</w:t>
      </w:r>
      <w:r>
        <w:rPr>
          <w:rFonts w:ascii="宋体" w:hAnsi="宋体"/>
        </w:rPr>
        <w:t>共同提出。</w:t>
      </w:r>
    </w:p>
    <w:p>
      <w:pPr>
        <w:spacing w:line="360" w:lineRule="auto"/>
        <w:ind w:firstLine="420"/>
        <w:rPr>
          <w:rFonts w:ascii="宋体" w:hAnsi="宋体"/>
        </w:rPr>
      </w:pPr>
      <w:r>
        <w:rPr>
          <w:rFonts w:ascii="宋体" w:hAnsi="宋体"/>
        </w:rPr>
        <w:t>1.4供应商提交的质疑书需一式三份，质疑书至少应包括下列主要内容：</w:t>
      </w:r>
    </w:p>
    <w:p>
      <w:pPr>
        <w:spacing w:line="360" w:lineRule="auto"/>
        <w:ind w:firstLine="420"/>
        <w:rPr>
          <w:rFonts w:ascii="宋体" w:hAnsi="宋体"/>
        </w:rPr>
      </w:pPr>
      <w:r>
        <w:rPr>
          <w:rFonts w:ascii="宋体" w:hAnsi="宋体"/>
        </w:rPr>
        <w:t>（一）</w:t>
      </w:r>
      <w:r>
        <w:rPr>
          <w:rFonts w:hint="eastAsia" w:ascii="宋体" w:hAnsi="宋体"/>
        </w:rPr>
        <w:t>供应商</w:t>
      </w:r>
      <w:r>
        <w:rPr>
          <w:rFonts w:ascii="宋体" w:hAnsi="宋体"/>
        </w:rPr>
        <w:t>的姓名或者名称、地址、邮编、联系人及联系电话；</w:t>
      </w:r>
    </w:p>
    <w:p>
      <w:pPr>
        <w:spacing w:line="360" w:lineRule="auto"/>
        <w:ind w:firstLine="420"/>
        <w:rPr>
          <w:rFonts w:ascii="宋体" w:hAnsi="宋体"/>
        </w:rPr>
      </w:pPr>
      <w:r>
        <w:rPr>
          <w:rFonts w:ascii="宋体" w:hAnsi="宋体"/>
        </w:rPr>
        <w:t>（二）质疑项目的名称、编号；</w:t>
      </w:r>
    </w:p>
    <w:p>
      <w:pPr>
        <w:spacing w:line="360" w:lineRule="auto"/>
        <w:ind w:firstLine="420"/>
        <w:rPr>
          <w:rFonts w:ascii="宋体" w:hAnsi="宋体"/>
        </w:rPr>
      </w:pPr>
      <w:r>
        <w:rPr>
          <w:rFonts w:ascii="宋体" w:hAnsi="宋体"/>
        </w:rPr>
        <w:t>（三）具体、明确的质疑事项和与质疑事项相关的请求；</w:t>
      </w:r>
    </w:p>
    <w:p>
      <w:pPr>
        <w:spacing w:line="360" w:lineRule="auto"/>
        <w:ind w:firstLine="420"/>
        <w:rPr>
          <w:rFonts w:ascii="宋体" w:hAnsi="宋体"/>
        </w:rPr>
      </w:pPr>
      <w:r>
        <w:rPr>
          <w:rFonts w:ascii="宋体" w:hAnsi="宋体"/>
        </w:rPr>
        <w:t>（四）事实依据；</w:t>
      </w:r>
    </w:p>
    <w:p>
      <w:pPr>
        <w:spacing w:line="360" w:lineRule="auto"/>
        <w:ind w:firstLine="420"/>
        <w:rPr>
          <w:rFonts w:ascii="宋体" w:hAnsi="宋体"/>
        </w:rPr>
      </w:pPr>
      <w:r>
        <w:rPr>
          <w:rFonts w:ascii="宋体" w:hAnsi="宋体"/>
        </w:rPr>
        <w:t>（五）必要的法律依据；</w:t>
      </w:r>
    </w:p>
    <w:p>
      <w:pPr>
        <w:spacing w:line="360" w:lineRule="auto"/>
        <w:ind w:firstLine="420"/>
        <w:rPr>
          <w:rFonts w:ascii="宋体" w:hAnsi="宋体"/>
        </w:rPr>
      </w:pPr>
      <w:r>
        <w:rPr>
          <w:rFonts w:ascii="宋体" w:hAnsi="宋体"/>
        </w:rPr>
        <w:t>（六）提出质疑的日期。</w:t>
      </w:r>
    </w:p>
    <w:p>
      <w:pPr>
        <w:spacing w:line="360" w:lineRule="auto"/>
        <w:ind w:firstLine="420"/>
        <w:rPr>
          <w:rFonts w:ascii="宋体" w:hAnsi="宋体"/>
          <w:shd w:val="clear" w:color="auto" w:fill="FFFFFF"/>
        </w:rPr>
      </w:pPr>
      <w:r>
        <w:rPr>
          <w:rFonts w:ascii="宋体" w:hAnsi="宋体"/>
        </w:rPr>
        <w:t>1.5</w:t>
      </w:r>
      <w:r>
        <w:rPr>
          <w:rFonts w:ascii="宋体" w:hAnsi="宋体"/>
          <w:shd w:val="clear" w:color="auto" w:fill="FFFFFF"/>
        </w:rPr>
        <w:t>采购人、采购代理机构不得拒收质疑</w:t>
      </w:r>
      <w:r>
        <w:rPr>
          <w:rFonts w:hint="eastAsia" w:ascii="宋体" w:hAnsi="宋体"/>
          <w:shd w:val="clear" w:color="auto" w:fill="FFFFFF"/>
        </w:rPr>
        <w:t>供应商</w:t>
      </w:r>
      <w:r>
        <w:rPr>
          <w:rFonts w:ascii="宋体" w:hAnsi="宋体"/>
          <w:shd w:val="clear" w:color="auto" w:fill="FFFFFF"/>
        </w:rPr>
        <w:t>在法定质疑期内发出的质疑函，应当在收到质疑函后7个工作日内作出答复，质疑答复的内容不得涉及商业秘密，并以书面形式通知质疑</w:t>
      </w:r>
      <w:r>
        <w:rPr>
          <w:rFonts w:hint="eastAsia" w:ascii="宋体" w:hAnsi="宋体"/>
          <w:shd w:val="clear" w:color="auto" w:fill="FFFFFF"/>
        </w:rPr>
        <w:t>供应商</w:t>
      </w:r>
      <w:r>
        <w:rPr>
          <w:rFonts w:ascii="宋体" w:hAnsi="宋体"/>
          <w:shd w:val="clear" w:color="auto" w:fill="FFFFFF"/>
        </w:rPr>
        <w:t>和其他有关</w:t>
      </w:r>
      <w:r>
        <w:rPr>
          <w:rFonts w:hint="eastAsia" w:ascii="宋体" w:hAnsi="宋体"/>
          <w:shd w:val="clear" w:color="auto" w:fill="FFFFFF"/>
        </w:rPr>
        <w:t>供应商</w:t>
      </w:r>
      <w:r>
        <w:rPr>
          <w:rFonts w:ascii="宋体" w:hAnsi="宋体"/>
          <w:shd w:val="clear" w:color="auto" w:fill="FFFFFF"/>
        </w:rPr>
        <w:t>。</w:t>
      </w:r>
    </w:p>
    <w:p>
      <w:pPr>
        <w:pStyle w:val="69"/>
        <w:snapToGrid w:val="0"/>
        <w:spacing w:before="120" w:after="120" w:line="360" w:lineRule="auto"/>
        <w:ind w:firstLine="413" w:firstLineChars="196"/>
        <w:rPr>
          <w:rFonts w:hAnsi="宋体" w:eastAsia="宋体"/>
          <w:b/>
          <w:bCs/>
          <w:sz w:val="21"/>
        </w:rPr>
      </w:pPr>
      <w:r>
        <w:rPr>
          <w:rFonts w:hAnsi="宋体" w:eastAsia="宋体"/>
          <w:b/>
          <w:bCs/>
          <w:sz w:val="21"/>
        </w:rPr>
        <w:t>2</w:t>
      </w:r>
      <w:r>
        <w:rPr>
          <w:rFonts w:hint="eastAsia" w:hAnsi="宋体" w:eastAsia="宋体"/>
          <w:b/>
          <w:bCs/>
          <w:sz w:val="21"/>
        </w:rPr>
        <w:t>.</w:t>
      </w:r>
      <w:r>
        <w:rPr>
          <w:rFonts w:hAnsi="宋体" w:eastAsia="宋体"/>
          <w:b/>
          <w:bCs/>
          <w:sz w:val="21"/>
        </w:rPr>
        <w:t>投诉</w:t>
      </w:r>
    </w:p>
    <w:p>
      <w:pPr>
        <w:spacing w:line="360" w:lineRule="auto"/>
        <w:ind w:firstLine="420"/>
        <w:rPr>
          <w:rFonts w:ascii="宋体" w:hAnsi="宋体"/>
          <w:shd w:val="clear" w:color="auto" w:fill="FFFFFF"/>
        </w:rPr>
      </w:pPr>
      <w:r>
        <w:rPr>
          <w:rFonts w:ascii="宋体" w:hAnsi="宋体"/>
          <w:shd w:val="clear" w:color="auto" w:fill="FFFFFF"/>
        </w:rPr>
        <w:t>2.1质疑</w:t>
      </w:r>
      <w:r>
        <w:rPr>
          <w:rFonts w:hint="eastAsia" w:ascii="宋体" w:hAnsi="宋体"/>
          <w:shd w:val="clear" w:color="auto" w:fill="FFFFFF"/>
        </w:rPr>
        <w:t>供应商</w:t>
      </w:r>
      <w:r>
        <w:rPr>
          <w:rFonts w:ascii="宋体" w:hAnsi="宋体"/>
          <w:shd w:val="clear" w:color="auto" w:fill="FFFFFF"/>
        </w:rPr>
        <w:t>对采购人、采购代理机构的答复不满意，或者采购人、采购代理机构未在规定时间内作出答复的，可以在答复期满后15个工作日内向</w:t>
      </w:r>
      <w:r>
        <w:rPr>
          <w:rFonts w:ascii="宋体" w:hAnsi="宋体"/>
          <w:kern w:val="0"/>
          <w:szCs w:val="21"/>
        </w:rPr>
        <w:t>《政府采购质疑和投诉办法》</w:t>
      </w:r>
      <w:r>
        <w:rPr>
          <w:rFonts w:ascii="宋体" w:hAnsi="宋体"/>
          <w:shd w:val="clear" w:color="auto" w:fill="FFFFFF"/>
        </w:rPr>
        <w:t>第六条规定的财政部门提起投诉。</w:t>
      </w:r>
    </w:p>
    <w:p>
      <w:pPr>
        <w:spacing w:line="360" w:lineRule="auto"/>
        <w:ind w:firstLine="420"/>
        <w:rPr>
          <w:rFonts w:ascii="宋体" w:hAnsi="宋体"/>
          <w:shd w:val="clear" w:color="auto" w:fill="FFFFFF"/>
        </w:rPr>
      </w:pPr>
      <w:r>
        <w:rPr>
          <w:rFonts w:ascii="宋体" w:hAnsi="宋体"/>
          <w:shd w:val="clear" w:color="auto" w:fill="FFFFFF"/>
        </w:rPr>
        <w:t>2.2</w:t>
      </w:r>
      <w:r>
        <w:rPr>
          <w:rFonts w:hint="eastAsia" w:ascii="宋体" w:hAnsi="宋体"/>
          <w:shd w:val="clear" w:color="auto" w:fill="FFFFFF"/>
        </w:rPr>
        <w:t>供应商</w:t>
      </w:r>
      <w:r>
        <w:rPr>
          <w:rFonts w:ascii="宋体" w:hAnsi="宋体"/>
          <w:shd w:val="clear" w:color="auto" w:fill="FFFFFF"/>
        </w:rPr>
        <w:t>投诉的事项不得超出已质疑事项的范围，但基于质疑答复内容提出的投诉事项除外。</w:t>
      </w:r>
    </w:p>
    <w:p>
      <w:pPr>
        <w:spacing w:line="360" w:lineRule="auto"/>
        <w:ind w:firstLine="420"/>
        <w:rPr>
          <w:rFonts w:ascii="宋体" w:hAnsi="宋体"/>
          <w:shd w:val="clear" w:color="auto" w:fill="FFFFFF"/>
        </w:rPr>
      </w:pPr>
      <w:r>
        <w:rPr>
          <w:rFonts w:ascii="宋体" w:hAnsi="宋体"/>
          <w:shd w:val="clear" w:color="auto" w:fill="FFFFFF"/>
        </w:rPr>
        <w:t>2.3投诉人提起投诉应当符合下列条件：</w:t>
      </w:r>
    </w:p>
    <w:p>
      <w:pPr>
        <w:spacing w:line="360" w:lineRule="auto"/>
        <w:ind w:firstLine="420"/>
        <w:rPr>
          <w:rFonts w:ascii="宋体" w:hAnsi="宋体"/>
          <w:shd w:val="clear" w:color="auto" w:fill="FFFFFF"/>
        </w:rPr>
      </w:pPr>
      <w:r>
        <w:rPr>
          <w:rFonts w:ascii="宋体" w:hAnsi="宋体"/>
          <w:shd w:val="clear" w:color="auto" w:fill="FFFFFF"/>
        </w:rPr>
        <w:t>（一）提起投诉前已依法进行质疑；</w:t>
      </w:r>
    </w:p>
    <w:p>
      <w:pPr>
        <w:spacing w:line="360" w:lineRule="auto"/>
        <w:ind w:firstLine="420"/>
        <w:rPr>
          <w:rFonts w:ascii="宋体" w:hAnsi="宋体"/>
          <w:shd w:val="clear" w:color="auto" w:fill="FFFFFF"/>
        </w:rPr>
      </w:pPr>
      <w:r>
        <w:rPr>
          <w:rFonts w:ascii="宋体" w:hAnsi="宋体"/>
          <w:shd w:val="clear" w:color="auto" w:fill="FFFFFF"/>
        </w:rPr>
        <w:t>（二）投诉书内容符合本办法的规定；</w:t>
      </w:r>
    </w:p>
    <w:p>
      <w:pPr>
        <w:spacing w:line="360" w:lineRule="auto"/>
        <w:ind w:firstLine="420"/>
        <w:rPr>
          <w:rFonts w:ascii="宋体" w:hAnsi="宋体"/>
          <w:shd w:val="clear" w:color="auto" w:fill="FFFFFF"/>
        </w:rPr>
      </w:pPr>
      <w:r>
        <w:rPr>
          <w:rFonts w:ascii="宋体" w:hAnsi="宋体"/>
          <w:shd w:val="clear" w:color="auto" w:fill="FFFFFF"/>
        </w:rPr>
        <w:t>（三）在投诉有效期限内提起投诉；</w:t>
      </w:r>
    </w:p>
    <w:p>
      <w:pPr>
        <w:spacing w:line="360" w:lineRule="auto"/>
        <w:ind w:firstLine="420"/>
        <w:rPr>
          <w:rFonts w:ascii="宋体" w:hAnsi="宋体"/>
          <w:shd w:val="clear" w:color="auto" w:fill="FFFFFF"/>
        </w:rPr>
      </w:pPr>
      <w:r>
        <w:rPr>
          <w:rFonts w:ascii="宋体" w:hAnsi="宋体"/>
          <w:shd w:val="clear" w:color="auto" w:fill="FFFFFF"/>
        </w:rPr>
        <w:t>（四）同一投诉事项未经财政部门投诉处理；</w:t>
      </w:r>
    </w:p>
    <w:p>
      <w:pPr>
        <w:spacing w:line="360" w:lineRule="auto"/>
        <w:ind w:firstLine="420"/>
        <w:rPr>
          <w:rFonts w:ascii="宋体" w:hAnsi="宋体"/>
          <w:shd w:val="clear" w:color="auto" w:fill="FFFFFF"/>
        </w:rPr>
      </w:pPr>
      <w:r>
        <w:rPr>
          <w:rFonts w:ascii="宋体" w:hAnsi="宋体"/>
          <w:shd w:val="clear" w:color="auto" w:fill="FFFFFF"/>
        </w:rPr>
        <w:t>（五）财政部规定的其他条件。</w:t>
      </w:r>
    </w:p>
    <w:p>
      <w:pPr>
        <w:spacing w:line="360" w:lineRule="auto"/>
        <w:ind w:firstLine="420"/>
        <w:rPr>
          <w:rFonts w:ascii="宋体" w:hAnsi="宋体"/>
          <w:shd w:val="clear" w:color="auto" w:fill="FFFFFF"/>
        </w:rPr>
      </w:pPr>
      <w:r>
        <w:rPr>
          <w:rFonts w:ascii="宋体" w:hAnsi="宋体"/>
          <w:shd w:val="clear" w:color="auto" w:fill="FFFFFF"/>
        </w:rPr>
        <w:t>2.4投诉人在全国范围12个月内三次以上投诉查无实据的，由财政部门列入不良行为记录名单。</w:t>
      </w:r>
    </w:p>
    <w:p>
      <w:pPr>
        <w:spacing w:line="360" w:lineRule="auto"/>
        <w:ind w:firstLine="420"/>
        <w:rPr>
          <w:rFonts w:ascii="宋体" w:hAnsi="宋体"/>
          <w:shd w:val="clear" w:color="auto" w:fill="FFFFFF"/>
        </w:rPr>
      </w:pPr>
      <w:r>
        <w:rPr>
          <w:rFonts w:ascii="宋体" w:hAnsi="宋体"/>
          <w:shd w:val="clear" w:color="auto" w:fill="FFFFFF"/>
        </w:rPr>
        <w:t>2.5投诉人有下列行为之一的，属于虚假、恶意投诉，由财政部门列入不良行为记录名单，禁止其1至3年内参加政府采购活动：</w:t>
      </w:r>
    </w:p>
    <w:p>
      <w:pPr>
        <w:spacing w:line="360" w:lineRule="auto"/>
        <w:ind w:firstLine="420"/>
        <w:rPr>
          <w:rFonts w:ascii="宋体" w:hAnsi="宋体"/>
          <w:shd w:val="clear" w:color="auto" w:fill="FFFFFF"/>
        </w:rPr>
      </w:pPr>
      <w:r>
        <w:rPr>
          <w:rFonts w:ascii="宋体" w:hAnsi="宋体"/>
          <w:shd w:val="clear" w:color="auto" w:fill="FFFFFF"/>
        </w:rPr>
        <w:t>（一）捏造事实</w:t>
      </w:r>
      <w:r>
        <w:rPr>
          <w:rFonts w:hint="eastAsia" w:ascii="宋体" w:hAnsi="宋体"/>
          <w:shd w:val="clear" w:color="auto" w:fill="FFFFFF"/>
        </w:rPr>
        <w:t>；</w:t>
      </w:r>
    </w:p>
    <w:p>
      <w:pPr>
        <w:spacing w:line="360" w:lineRule="auto"/>
        <w:ind w:firstLine="420"/>
        <w:rPr>
          <w:rFonts w:ascii="宋体" w:hAnsi="宋体"/>
          <w:shd w:val="clear" w:color="auto" w:fill="FFFFFF"/>
        </w:rPr>
      </w:pPr>
      <w:r>
        <w:rPr>
          <w:rFonts w:ascii="宋体" w:hAnsi="宋体"/>
          <w:shd w:val="clear" w:color="auto" w:fill="FFFFFF"/>
        </w:rPr>
        <w:t>（二）提供虚假材料</w:t>
      </w:r>
      <w:r>
        <w:rPr>
          <w:rFonts w:hint="eastAsia" w:ascii="宋体" w:hAnsi="宋体"/>
          <w:shd w:val="clear" w:color="auto" w:fill="FFFFFF"/>
        </w:rPr>
        <w:t>；</w:t>
      </w:r>
    </w:p>
    <w:p>
      <w:pPr>
        <w:spacing w:line="360" w:lineRule="auto"/>
        <w:ind w:firstLine="420"/>
        <w:rPr>
          <w:rFonts w:ascii="宋体" w:hAnsi="宋体"/>
          <w:shd w:val="clear" w:color="auto" w:fill="FFFFFF"/>
        </w:rPr>
      </w:pPr>
      <w:r>
        <w:rPr>
          <w:rFonts w:ascii="宋体" w:hAnsi="宋体"/>
          <w:shd w:val="clear" w:color="auto" w:fill="FFFFFF"/>
        </w:rPr>
        <w:t>（三）以非法手段取得证明材料。证据来源的合法性存在明显疑问，投诉人无法证明其取得方式合法的，视为以非法手段取得证明材料。</w:t>
      </w:r>
    </w:p>
    <w:p>
      <w:pPr>
        <w:spacing w:line="360" w:lineRule="auto"/>
        <w:ind w:firstLine="420"/>
        <w:rPr>
          <w:rFonts w:ascii="宋体" w:hAnsi="宋体"/>
          <w:bCs/>
          <w:szCs w:val="21"/>
          <w:shd w:val="clear" w:color="auto" w:fill="FFFFFF"/>
        </w:rPr>
      </w:pPr>
      <w:r>
        <w:rPr>
          <w:rFonts w:ascii="宋体" w:hAnsi="宋体"/>
          <w:shd w:val="clear" w:color="auto" w:fill="FFFFFF"/>
        </w:rPr>
        <w:t>2.6</w:t>
      </w:r>
      <w:r>
        <w:rPr>
          <w:rFonts w:ascii="宋体" w:hAnsi="宋体"/>
          <w:bCs/>
          <w:kern w:val="0"/>
          <w:szCs w:val="21"/>
        </w:rPr>
        <w:t>政府采购</w:t>
      </w:r>
      <w:r>
        <w:rPr>
          <w:rFonts w:hint="eastAsia" w:ascii="宋体" w:hAnsi="宋体"/>
          <w:bCs/>
          <w:kern w:val="0"/>
          <w:szCs w:val="21"/>
        </w:rPr>
        <w:t>供应商</w:t>
      </w:r>
      <w:r>
        <w:rPr>
          <w:rFonts w:ascii="宋体" w:hAnsi="宋体"/>
          <w:bCs/>
          <w:kern w:val="0"/>
          <w:szCs w:val="21"/>
        </w:rPr>
        <w:t>质疑函范本，详见附件</w:t>
      </w:r>
      <w:r>
        <w:rPr>
          <w:rFonts w:hint="eastAsia" w:ascii="宋体" w:hAnsi="宋体"/>
          <w:bCs/>
          <w:kern w:val="0"/>
          <w:szCs w:val="21"/>
        </w:rPr>
        <w:t>。</w:t>
      </w:r>
    </w:p>
    <w:p>
      <w:pPr>
        <w:pStyle w:val="69"/>
        <w:snapToGrid w:val="0"/>
        <w:spacing w:before="120" w:after="120" w:line="360" w:lineRule="auto"/>
        <w:ind w:right="-506" w:rightChars="-241"/>
        <w:jc w:val="center"/>
        <w:rPr>
          <w:rFonts w:hAnsi="宋体" w:eastAsia="宋体"/>
          <w:b/>
          <w:sz w:val="28"/>
          <w:szCs w:val="28"/>
        </w:rPr>
      </w:pPr>
      <w:r>
        <w:rPr>
          <w:rFonts w:hAnsi="宋体" w:eastAsia="宋体"/>
          <w:b/>
          <w:sz w:val="28"/>
          <w:szCs w:val="28"/>
        </w:rPr>
        <w:t>二</w:t>
      </w:r>
      <w:r>
        <w:rPr>
          <w:rFonts w:hint="eastAsia" w:hAnsi="宋体" w:eastAsia="宋体"/>
          <w:b/>
          <w:sz w:val="28"/>
          <w:szCs w:val="28"/>
        </w:rPr>
        <w:t>、</w:t>
      </w:r>
      <w:r>
        <w:rPr>
          <w:rFonts w:hAnsi="宋体" w:eastAsia="宋体"/>
          <w:b/>
          <w:sz w:val="28"/>
          <w:szCs w:val="28"/>
        </w:rPr>
        <w:t>采购文件</w:t>
      </w:r>
    </w:p>
    <w:p>
      <w:pPr>
        <w:snapToGrid w:val="0"/>
        <w:spacing w:line="360" w:lineRule="auto"/>
        <w:ind w:right="-241"/>
        <w:jc w:val="left"/>
        <w:rPr>
          <w:rFonts w:ascii="宋体" w:hAnsi="宋体"/>
          <w:b/>
          <w:szCs w:val="21"/>
        </w:rPr>
      </w:pPr>
      <w:r>
        <w:rPr>
          <w:rFonts w:ascii="宋体" w:hAnsi="宋体"/>
          <w:b/>
          <w:szCs w:val="21"/>
        </w:rPr>
        <w:t>（一）</w:t>
      </w:r>
      <w:r>
        <w:rPr>
          <w:rFonts w:hint="eastAsia" w:ascii="宋体" w:hAnsi="宋体"/>
          <w:b/>
          <w:szCs w:val="21"/>
        </w:rPr>
        <w:t>采购文件</w:t>
      </w:r>
      <w:r>
        <w:rPr>
          <w:rFonts w:ascii="宋体" w:hAnsi="宋体"/>
          <w:b/>
          <w:szCs w:val="21"/>
        </w:rPr>
        <w:t>的构成。本</w:t>
      </w:r>
      <w:r>
        <w:rPr>
          <w:rFonts w:hint="eastAsia" w:ascii="宋体" w:hAnsi="宋体"/>
          <w:b/>
          <w:szCs w:val="21"/>
        </w:rPr>
        <w:t>采购文件</w:t>
      </w:r>
      <w:r>
        <w:rPr>
          <w:rFonts w:ascii="宋体" w:hAnsi="宋体"/>
          <w:b/>
          <w:szCs w:val="21"/>
        </w:rPr>
        <w:t>由以下部份组成：</w:t>
      </w:r>
    </w:p>
    <w:p>
      <w:pPr>
        <w:spacing w:line="360" w:lineRule="auto"/>
        <w:ind w:firstLine="420" w:firstLineChars="200"/>
        <w:rPr>
          <w:rFonts w:ascii="宋体" w:hAnsi="宋体"/>
        </w:rPr>
      </w:pPr>
      <w:r>
        <w:rPr>
          <w:rFonts w:ascii="宋体" w:hAnsi="宋体"/>
        </w:rPr>
        <w:t xml:space="preserve">第一章  </w:t>
      </w:r>
      <w:r>
        <w:rPr>
          <w:rFonts w:hint="eastAsia" w:ascii="宋体" w:hAnsi="宋体"/>
        </w:rPr>
        <w:t>采购</w:t>
      </w:r>
      <w:r>
        <w:rPr>
          <w:rFonts w:ascii="宋体" w:hAnsi="宋体"/>
        </w:rPr>
        <w:t>公告</w:t>
      </w:r>
    </w:p>
    <w:p>
      <w:pPr>
        <w:spacing w:line="360" w:lineRule="auto"/>
        <w:ind w:firstLine="420" w:firstLineChars="200"/>
        <w:rPr>
          <w:rFonts w:ascii="宋体" w:hAnsi="宋体"/>
        </w:rPr>
      </w:pPr>
      <w:r>
        <w:rPr>
          <w:rFonts w:ascii="宋体" w:hAnsi="宋体"/>
        </w:rPr>
        <w:t>第二章  采购需求</w:t>
      </w:r>
    </w:p>
    <w:p>
      <w:pPr>
        <w:spacing w:line="360" w:lineRule="auto"/>
        <w:ind w:firstLine="420" w:firstLineChars="200"/>
        <w:rPr>
          <w:rFonts w:ascii="宋体" w:hAnsi="宋体"/>
        </w:rPr>
      </w:pPr>
      <w:r>
        <w:rPr>
          <w:rFonts w:ascii="宋体" w:hAnsi="宋体"/>
        </w:rPr>
        <w:t xml:space="preserve">第三章  </w:t>
      </w:r>
      <w:r>
        <w:rPr>
          <w:rFonts w:hint="eastAsia" w:ascii="宋体" w:hAnsi="宋体"/>
        </w:rPr>
        <w:t>供应商</w:t>
      </w:r>
      <w:r>
        <w:rPr>
          <w:rFonts w:ascii="宋体" w:hAnsi="宋体"/>
        </w:rPr>
        <w:t>须知</w:t>
      </w:r>
    </w:p>
    <w:p>
      <w:pPr>
        <w:spacing w:line="360" w:lineRule="auto"/>
        <w:ind w:firstLine="420" w:firstLineChars="200"/>
        <w:rPr>
          <w:rFonts w:ascii="宋体" w:hAnsi="宋体"/>
        </w:rPr>
      </w:pPr>
      <w:r>
        <w:rPr>
          <w:rFonts w:ascii="宋体" w:hAnsi="宋体"/>
        </w:rPr>
        <w:t xml:space="preserve">第四章  </w:t>
      </w:r>
      <w:r>
        <w:rPr>
          <w:rFonts w:hint="eastAsia" w:ascii="宋体" w:hAnsi="宋体"/>
        </w:rPr>
        <w:t>评标</w:t>
      </w:r>
      <w:r>
        <w:rPr>
          <w:rFonts w:ascii="宋体" w:hAnsi="宋体"/>
        </w:rPr>
        <w:t>办法及</w:t>
      </w:r>
      <w:r>
        <w:rPr>
          <w:rFonts w:hint="eastAsia" w:ascii="宋体" w:hAnsi="宋体"/>
        </w:rPr>
        <w:t>评分</w:t>
      </w:r>
      <w:r>
        <w:rPr>
          <w:rFonts w:ascii="宋体" w:hAnsi="宋体"/>
        </w:rPr>
        <w:t>标准</w:t>
      </w:r>
    </w:p>
    <w:p>
      <w:pPr>
        <w:spacing w:line="360" w:lineRule="auto"/>
        <w:ind w:firstLine="420" w:firstLineChars="200"/>
        <w:rPr>
          <w:rFonts w:ascii="宋体" w:hAnsi="宋体"/>
        </w:rPr>
      </w:pPr>
      <w:r>
        <w:rPr>
          <w:rFonts w:ascii="宋体" w:hAnsi="宋体"/>
        </w:rPr>
        <w:t>第五章  合同主要条款</w:t>
      </w:r>
    </w:p>
    <w:p>
      <w:pPr>
        <w:spacing w:line="360" w:lineRule="auto"/>
        <w:ind w:firstLine="420" w:firstLineChars="200"/>
        <w:rPr>
          <w:rFonts w:ascii="宋体" w:hAnsi="宋体"/>
        </w:rPr>
      </w:pPr>
      <w:r>
        <w:rPr>
          <w:rFonts w:ascii="宋体" w:hAnsi="宋体"/>
        </w:rPr>
        <w:t xml:space="preserve">第六章  </w:t>
      </w:r>
      <w:r>
        <w:rPr>
          <w:rFonts w:hint="eastAsia" w:ascii="宋体" w:hAnsi="宋体"/>
        </w:rPr>
        <w:t>投标文件相关格式</w:t>
      </w:r>
    </w:p>
    <w:p>
      <w:pPr>
        <w:snapToGrid w:val="0"/>
        <w:spacing w:line="360" w:lineRule="auto"/>
        <w:ind w:right="-238"/>
        <w:jc w:val="left"/>
        <w:rPr>
          <w:rFonts w:ascii="宋体" w:hAnsi="宋体"/>
          <w:b/>
          <w:szCs w:val="21"/>
        </w:rPr>
      </w:pPr>
      <w:r>
        <w:rPr>
          <w:rFonts w:ascii="宋体" w:hAnsi="宋体"/>
          <w:b/>
          <w:szCs w:val="21"/>
        </w:rPr>
        <w:t>（二）</w:t>
      </w:r>
      <w:r>
        <w:rPr>
          <w:rFonts w:hint="eastAsia" w:ascii="宋体" w:hAnsi="宋体"/>
          <w:b/>
          <w:szCs w:val="21"/>
        </w:rPr>
        <w:t>供应商</w:t>
      </w:r>
      <w:r>
        <w:rPr>
          <w:rFonts w:ascii="宋体" w:hAnsi="宋体"/>
          <w:b/>
          <w:szCs w:val="21"/>
        </w:rPr>
        <w:t>的风险</w:t>
      </w:r>
    </w:p>
    <w:p>
      <w:pPr>
        <w:spacing w:line="360" w:lineRule="auto"/>
        <w:ind w:firstLine="420" w:firstLineChars="200"/>
        <w:rPr>
          <w:rFonts w:ascii="宋体" w:hAnsi="宋体"/>
          <w:szCs w:val="21"/>
        </w:rPr>
      </w:pPr>
      <w:r>
        <w:rPr>
          <w:rFonts w:hint="eastAsia" w:ascii="宋体" w:hAnsi="宋体"/>
          <w:szCs w:val="21"/>
        </w:rPr>
        <w:t>供应商</w:t>
      </w:r>
      <w:r>
        <w:rPr>
          <w:rFonts w:ascii="宋体" w:hAnsi="宋体"/>
          <w:szCs w:val="21"/>
        </w:rPr>
        <w:t>没有按照</w:t>
      </w:r>
      <w:r>
        <w:rPr>
          <w:rFonts w:hint="eastAsia" w:ascii="宋体" w:hAnsi="宋体"/>
          <w:szCs w:val="21"/>
        </w:rPr>
        <w:t>采购文件</w:t>
      </w:r>
      <w:r>
        <w:rPr>
          <w:rFonts w:ascii="宋体" w:hAnsi="宋体"/>
          <w:szCs w:val="21"/>
        </w:rPr>
        <w:t>要求提供全部资料，或者</w:t>
      </w:r>
      <w:r>
        <w:rPr>
          <w:rFonts w:hint="eastAsia" w:ascii="宋体" w:hAnsi="宋体"/>
          <w:szCs w:val="21"/>
        </w:rPr>
        <w:t>供应商</w:t>
      </w:r>
      <w:r>
        <w:rPr>
          <w:rFonts w:ascii="宋体" w:hAnsi="宋体"/>
          <w:szCs w:val="21"/>
        </w:rPr>
        <w:t>没有对</w:t>
      </w:r>
      <w:r>
        <w:rPr>
          <w:rFonts w:hint="eastAsia" w:ascii="宋体" w:hAnsi="宋体"/>
          <w:szCs w:val="21"/>
        </w:rPr>
        <w:t>采购文件</w:t>
      </w:r>
      <w:r>
        <w:rPr>
          <w:rFonts w:ascii="宋体" w:hAnsi="宋体"/>
          <w:szCs w:val="21"/>
        </w:rPr>
        <w:t>在各方面作出实质性响应是</w:t>
      </w:r>
      <w:r>
        <w:rPr>
          <w:rFonts w:hint="eastAsia" w:ascii="宋体" w:hAnsi="宋体"/>
          <w:szCs w:val="21"/>
        </w:rPr>
        <w:t>供应商</w:t>
      </w:r>
      <w:r>
        <w:rPr>
          <w:rFonts w:ascii="宋体" w:hAnsi="宋体"/>
          <w:szCs w:val="21"/>
        </w:rPr>
        <w:t>的风险，</w:t>
      </w:r>
      <w:r>
        <w:rPr>
          <w:rFonts w:hint="eastAsia" w:ascii="宋体" w:cs="宋体"/>
          <w:szCs w:val="21"/>
        </w:rPr>
        <w:t>责任自负</w:t>
      </w:r>
      <w:r>
        <w:rPr>
          <w:rFonts w:ascii="宋体" w:hAnsi="宋体"/>
          <w:szCs w:val="21"/>
        </w:rPr>
        <w:t>。</w:t>
      </w:r>
    </w:p>
    <w:p>
      <w:pPr>
        <w:snapToGrid w:val="0"/>
        <w:spacing w:line="360" w:lineRule="auto"/>
        <w:ind w:right="-238"/>
        <w:jc w:val="left"/>
        <w:rPr>
          <w:rFonts w:ascii="宋体" w:hAnsi="宋体"/>
          <w:b/>
          <w:szCs w:val="21"/>
        </w:rPr>
      </w:pPr>
      <w:r>
        <w:rPr>
          <w:rFonts w:ascii="宋体" w:hAnsi="宋体"/>
          <w:b/>
          <w:szCs w:val="21"/>
        </w:rPr>
        <w:t>（三）</w:t>
      </w:r>
      <w:r>
        <w:rPr>
          <w:rFonts w:hint="eastAsia" w:ascii="宋体" w:hAnsi="宋体"/>
          <w:b/>
          <w:szCs w:val="21"/>
        </w:rPr>
        <w:t>采购文件</w:t>
      </w:r>
      <w:r>
        <w:rPr>
          <w:rFonts w:ascii="宋体" w:hAnsi="宋体"/>
          <w:b/>
          <w:szCs w:val="21"/>
        </w:rPr>
        <w:t xml:space="preserve">的澄清与修改 </w:t>
      </w:r>
    </w:p>
    <w:p>
      <w:pPr>
        <w:pStyle w:val="69"/>
        <w:widowControl/>
        <w:snapToGrid w:val="0"/>
        <w:spacing w:before="120" w:after="120" w:line="360" w:lineRule="auto"/>
        <w:ind w:right="-87" w:firstLine="415" w:firstLineChars="198"/>
        <w:rPr>
          <w:rFonts w:hAnsi="宋体" w:eastAsia="宋体"/>
          <w:sz w:val="21"/>
        </w:rPr>
      </w:pPr>
      <w:r>
        <w:rPr>
          <w:rFonts w:hAnsi="宋体" w:eastAsia="宋体"/>
          <w:sz w:val="21"/>
        </w:rPr>
        <w:t>1</w:t>
      </w:r>
      <w:r>
        <w:rPr>
          <w:rFonts w:hint="eastAsia" w:hAnsi="宋体" w:eastAsia="宋体"/>
          <w:sz w:val="21"/>
        </w:rPr>
        <w:t>.投标人获取采购文件后，应仔细检查采购文件的所有内容，如有残缺等问题，应及时向采购代理机构提出，否则，由此引起的损失由响应人自己承担。响应人同时应认真审阅采购文件中所有的事项、格式、条款和规范要求等，若响应人的响应文件没有按采购文件要求提交全部资料，或响应文件没有对采购文件做出实质性响应的，其风险由响应人自行承担，并根据有关条款规定，该响应有可能被拒绝。</w:t>
      </w:r>
    </w:p>
    <w:p>
      <w:pPr>
        <w:pStyle w:val="69"/>
        <w:widowControl/>
        <w:snapToGrid w:val="0"/>
        <w:spacing w:before="120" w:after="120" w:line="360" w:lineRule="auto"/>
        <w:ind w:right="-87" w:firstLine="415" w:firstLineChars="198"/>
        <w:rPr>
          <w:rFonts w:hAnsi="宋体" w:eastAsia="宋体"/>
          <w:sz w:val="21"/>
        </w:rPr>
      </w:pPr>
      <w:r>
        <w:rPr>
          <w:rFonts w:hAnsi="宋体" w:eastAsia="宋体"/>
          <w:sz w:val="21"/>
        </w:rPr>
        <w:t>2</w:t>
      </w:r>
      <w:r>
        <w:rPr>
          <w:rFonts w:hint="eastAsia" w:hAnsi="宋体" w:eastAsia="宋体"/>
          <w:sz w:val="21"/>
        </w:rPr>
        <w:t>.采购文件</w:t>
      </w:r>
      <w:r>
        <w:rPr>
          <w:rFonts w:hAnsi="宋体" w:eastAsia="宋体"/>
          <w:sz w:val="21"/>
        </w:rPr>
        <w:t>的答复、澄清、修改、补充通知实质上改变采购需求相关内容，且自</w:t>
      </w:r>
      <w:r>
        <w:rPr>
          <w:rFonts w:hint="eastAsia" w:hAnsi="宋体" w:eastAsia="宋体"/>
          <w:sz w:val="21"/>
        </w:rPr>
        <w:t>采购文件</w:t>
      </w:r>
      <w:r>
        <w:rPr>
          <w:rFonts w:hAnsi="宋体" w:eastAsia="宋体"/>
          <w:sz w:val="21"/>
        </w:rPr>
        <w:t>的答复、澄清、修改、补充通知发出之日起至</w:t>
      </w:r>
      <w:r>
        <w:rPr>
          <w:rFonts w:hint="eastAsia" w:hAnsi="宋体" w:eastAsia="宋体"/>
          <w:sz w:val="21"/>
        </w:rPr>
        <w:t>提交首次响应文件</w:t>
      </w:r>
      <w:r>
        <w:rPr>
          <w:rFonts w:hAnsi="宋体" w:eastAsia="宋体"/>
          <w:sz w:val="21"/>
        </w:rPr>
        <w:t>截止时间止不足</w:t>
      </w:r>
      <w:r>
        <w:rPr>
          <w:rFonts w:hint="eastAsia" w:hAnsi="宋体" w:eastAsia="宋体"/>
          <w:sz w:val="21"/>
        </w:rPr>
        <w:t>5</w:t>
      </w:r>
      <w:r>
        <w:rPr>
          <w:rFonts w:hAnsi="宋体" w:eastAsia="宋体"/>
          <w:sz w:val="21"/>
        </w:rPr>
        <w:t>天的，采购单位可视情况推迟</w:t>
      </w:r>
      <w:r>
        <w:rPr>
          <w:rFonts w:hint="eastAsia" w:hAnsi="宋体" w:eastAsia="宋体"/>
          <w:sz w:val="21"/>
        </w:rPr>
        <w:t>提交首次响应文件</w:t>
      </w:r>
      <w:r>
        <w:rPr>
          <w:rFonts w:hAnsi="宋体" w:eastAsia="宋体"/>
          <w:sz w:val="21"/>
        </w:rPr>
        <w:t>截止时间，按规定在财政部门指定的政府采购信息发布媒体上发布变更公告。</w:t>
      </w:r>
    </w:p>
    <w:p>
      <w:pPr>
        <w:pStyle w:val="69"/>
        <w:widowControl/>
        <w:snapToGrid w:val="0"/>
        <w:spacing w:before="120" w:after="120" w:line="360" w:lineRule="auto"/>
        <w:ind w:right="-87" w:firstLine="415" w:firstLineChars="198"/>
        <w:rPr>
          <w:rFonts w:hAnsi="宋体" w:eastAsia="宋体"/>
          <w:sz w:val="21"/>
        </w:rPr>
      </w:pPr>
      <w:r>
        <w:rPr>
          <w:rFonts w:hAnsi="宋体" w:eastAsia="宋体"/>
          <w:sz w:val="21"/>
        </w:rPr>
        <w:t>3</w:t>
      </w:r>
      <w:r>
        <w:rPr>
          <w:rFonts w:hint="eastAsia" w:hAnsi="宋体" w:eastAsia="宋体"/>
          <w:sz w:val="21"/>
        </w:rPr>
        <w:t>.采购文件</w:t>
      </w:r>
      <w:r>
        <w:rPr>
          <w:rFonts w:hAnsi="宋体" w:eastAsia="宋体"/>
          <w:sz w:val="21"/>
        </w:rPr>
        <w:t>澄清、答复、修改、补充的内容为采购文件的组成部分。当</w:t>
      </w:r>
      <w:r>
        <w:rPr>
          <w:rFonts w:hint="eastAsia" w:hAnsi="宋体" w:eastAsia="宋体"/>
          <w:sz w:val="21"/>
        </w:rPr>
        <w:t>采购文件</w:t>
      </w:r>
      <w:r>
        <w:rPr>
          <w:rFonts w:hAnsi="宋体" w:eastAsia="宋体"/>
          <w:sz w:val="21"/>
        </w:rPr>
        <w:t>与</w:t>
      </w:r>
      <w:r>
        <w:rPr>
          <w:rFonts w:hint="eastAsia" w:hAnsi="宋体" w:eastAsia="宋体"/>
          <w:sz w:val="21"/>
        </w:rPr>
        <w:t>采购文件</w:t>
      </w:r>
      <w:r>
        <w:rPr>
          <w:rFonts w:hAnsi="宋体" w:eastAsia="宋体"/>
          <w:sz w:val="21"/>
        </w:rPr>
        <w:t>的答复、澄清、修改、补充通知就同一内容的表述不一致时，以最后发出的变更公告为准。</w:t>
      </w:r>
    </w:p>
    <w:p>
      <w:pPr>
        <w:pStyle w:val="69"/>
        <w:snapToGrid w:val="0"/>
        <w:spacing w:before="120" w:after="120" w:line="360" w:lineRule="auto"/>
        <w:ind w:right="-506" w:rightChars="-241" w:firstLine="420" w:firstLineChars="200"/>
        <w:rPr>
          <w:rFonts w:hAnsi="宋体"/>
          <w:b/>
          <w:sz w:val="28"/>
        </w:rPr>
      </w:pPr>
      <w:r>
        <w:rPr>
          <w:rFonts w:hint="eastAsia" w:hAnsi="宋体" w:eastAsia="宋体"/>
          <w:sz w:val="21"/>
        </w:rPr>
        <w:t>4.采购文件的澄清、答复、修改或补充都应该通过本代理机构以法定形式发布。</w:t>
      </w:r>
    </w:p>
    <w:p>
      <w:pPr>
        <w:pStyle w:val="69"/>
        <w:snapToGrid w:val="0"/>
        <w:spacing w:before="120" w:after="120" w:line="360" w:lineRule="auto"/>
        <w:ind w:right="-506" w:rightChars="-241"/>
        <w:jc w:val="center"/>
        <w:rPr>
          <w:rFonts w:hAnsi="宋体" w:eastAsia="宋体"/>
          <w:b/>
          <w:sz w:val="28"/>
          <w:szCs w:val="28"/>
        </w:rPr>
      </w:pPr>
      <w:r>
        <w:rPr>
          <w:rFonts w:hAnsi="宋体" w:eastAsia="宋体"/>
          <w:b/>
          <w:sz w:val="28"/>
          <w:szCs w:val="28"/>
        </w:rPr>
        <w:t>三、</w:t>
      </w:r>
      <w:r>
        <w:rPr>
          <w:rFonts w:hint="eastAsia" w:hAnsi="宋体" w:eastAsia="宋体"/>
          <w:b/>
          <w:sz w:val="28"/>
          <w:szCs w:val="28"/>
        </w:rPr>
        <w:t>投标文件</w:t>
      </w:r>
      <w:r>
        <w:rPr>
          <w:rFonts w:hAnsi="宋体" w:eastAsia="宋体"/>
          <w:b/>
          <w:sz w:val="28"/>
          <w:szCs w:val="28"/>
        </w:rPr>
        <w:t>的编制</w:t>
      </w:r>
    </w:p>
    <w:p>
      <w:pPr>
        <w:pStyle w:val="2"/>
        <w:spacing w:after="0" w:line="360" w:lineRule="auto"/>
        <w:ind w:firstLine="211" w:firstLineChars="100"/>
        <w:rPr>
          <w:rFonts w:ascii="宋体" w:hAnsi="宋体"/>
          <w:b/>
          <w:sz w:val="21"/>
          <w:szCs w:val="21"/>
        </w:rPr>
      </w:pPr>
      <w:r>
        <w:rPr>
          <w:rFonts w:hint="eastAsia" w:ascii="宋体" w:hAnsi="宋体"/>
          <w:b/>
          <w:sz w:val="21"/>
          <w:szCs w:val="21"/>
        </w:rPr>
        <w:t>（一）投标文件的签署</w:t>
      </w:r>
    </w:p>
    <w:p>
      <w:pPr>
        <w:pStyle w:val="2"/>
        <w:spacing w:after="0" w:line="360" w:lineRule="auto"/>
        <w:ind w:firstLine="420"/>
        <w:rPr>
          <w:rFonts w:ascii="Times New Roman" w:hAnsi="Times New Roman"/>
          <w:b/>
          <w:bCs/>
          <w:sz w:val="21"/>
          <w:szCs w:val="21"/>
        </w:rPr>
      </w:pPr>
      <w:r>
        <w:rPr>
          <w:rFonts w:hint="eastAsia" w:ascii="Times New Roman" w:hAnsi="Times New Roman"/>
          <w:b/>
          <w:bCs/>
          <w:sz w:val="21"/>
          <w:szCs w:val="21"/>
        </w:rPr>
        <w:t>1.1电子投标文件部分：</w:t>
      </w:r>
    </w:p>
    <w:p>
      <w:pPr>
        <w:pStyle w:val="2"/>
        <w:spacing w:after="0" w:line="360" w:lineRule="auto"/>
        <w:ind w:firstLine="420"/>
        <w:rPr>
          <w:rFonts w:ascii="Times New Roman" w:hAnsi="Times New Roman"/>
          <w:sz w:val="21"/>
          <w:szCs w:val="21"/>
        </w:rPr>
      </w:pPr>
      <w:r>
        <w:rPr>
          <w:rFonts w:hint="eastAsia" w:ascii="Times New Roman" w:hAnsi="Times New Roman"/>
          <w:sz w:val="21"/>
          <w:szCs w:val="21"/>
        </w:rPr>
        <w:t>供应商应根据“政采云供应商项目采购-电子交易操作指南”及本招标文件规定的格式和顺序编制电子投标文件并进行关联定位。</w:t>
      </w:r>
    </w:p>
    <w:p>
      <w:pPr>
        <w:pStyle w:val="2"/>
        <w:spacing w:after="0" w:line="360" w:lineRule="auto"/>
        <w:ind w:firstLine="420"/>
        <w:rPr>
          <w:rFonts w:ascii="Times New Roman" w:hAnsi="Times New Roman"/>
          <w:b/>
          <w:bCs/>
          <w:sz w:val="21"/>
          <w:szCs w:val="21"/>
        </w:rPr>
      </w:pPr>
      <w:r>
        <w:rPr>
          <w:rFonts w:hint="eastAsia" w:ascii="Times New Roman" w:hAnsi="Times New Roman"/>
          <w:b/>
          <w:bCs/>
          <w:sz w:val="21"/>
          <w:szCs w:val="21"/>
        </w:rPr>
        <w:t>1.2备份投标文件部分：</w:t>
      </w:r>
    </w:p>
    <w:p>
      <w:pPr>
        <w:pStyle w:val="69"/>
        <w:snapToGrid w:val="0"/>
        <w:spacing w:beforeLines="0" w:afterLines="0" w:line="360" w:lineRule="auto"/>
        <w:ind w:right="-506" w:rightChars="-241" w:firstLine="420" w:firstLineChars="200"/>
        <w:rPr>
          <w:rFonts w:hAnsi="宋体" w:eastAsia="宋体"/>
          <w:b/>
          <w:sz w:val="28"/>
          <w:szCs w:val="28"/>
        </w:rPr>
      </w:pPr>
      <w:r>
        <w:rPr>
          <w:rFonts w:hint="eastAsia" w:ascii="Times New Roman" w:hAnsi="Times New Roman" w:eastAsia="宋体"/>
          <w:sz w:val="21"/>
        </w:rPr>
        <w:t>电子投标文件的备份文件，以DVD光盘或U盘形式存储，并单独密封递交。</w:t>
      </w:r>
    </w:p>
    <w:p>
      <w:pPr>
        <w:tabs>
          <w:tab w:val="left" w:pos="0"/>
        </w:tabs>
        <w:spacing w:line="360" w:lineRule="auto"/>
        <w:ind w:firstLine="211" w:firstLineChars="100"/>
        <w:rPr>
          <w:rFonts w:ascii="宋体" w:hAnsi="宋体"/>
          <w:b/>
          <w:szCs w:val="21"/>
        </w:rPr>
      </w:pPr>
      <w:r>
        <w:rPr>
          <w:rFonts w:hint="eastAsia" w:ascii="宋体" w:hAnsi="宋体"/>
          <w:b/>
          <w:szCs w:val="21"/>
        </w:rPr>
        <w:t>（二）投标文件</w:t>
      </w:r>
      <w:r>
        <w:rPr>
          <w:rFonts w:ascii="宋体" w:hAnsi="宋体"/>
          <w:b/>
          <w:szCs w:val="21"/>
        </w:rPr>
        <w:t>的组成</w:t>
      </w:r>
    </w:p>
    <w:p>
      <w:pPr>
        <w:tabs>
          <w:tab w:val="left" w:pos="0"/>
        </w:tabs>
        <w:spacing w:line="360" w:lineRule="auto"/>
        <w:ind w:firstLine="422" w:firstLineChars="200"/>
        <w:rPr>
          <w:rFonts w:ascii="宋体" w:hAnsi="宋体"/>
          <w:b/>
          <w:bCs/>
          <w:szCs w:val="21"/>
        </w:rPr>
      </w:pPr>
      <w:r>
        <w:rPr>
          <w:rFonts w:hint="eastAsia" w:ascii="宋体" w:hAnsi="宋体"/>
          <w:b/>
          <w:bCs/>
          <w:szCs w:val="21"/>
        </w:rPr>
        <w:t>投标文件</w:t>
      </w:r>
      <w:r>
        <w:rPr>
          <w:rFonts w:ascii="宋体" w:hAnsi="宋体"/>
          <w:b/>
          <w:bCs/>
          <w:szCs w:val="21"/>
        </w:rPr>
        <w:t>由</w:t>
      </w:r>
      <w:r>
        <w:rPr>
          <w:rFonts w:hint="eastAsia" w:ascii="宋体" w:hAnsi="宋体"/>
          <w:b/>
          <w:bCs/>
          <w:szCs w:val="21"/>
        </w:rPr>
        <w:t>资格响应文件</w:t>
      </w:r>
      <w:r>
        <w:rPr>
          <w:rFonts w:ascii="宋体" w:hAnsi="宋体"/>
          <w:b/>
          <w:bCs/>
          <w:szCs w:val="21"/>
        </w:rPr>
        <w:t>、</w:t>
      </w:r>
      <w:r>
        <w:rPr>
          <w:rFonts w:hint="eastAsia" w:ascii="宋体" w:hAnsi="宋体"/>
          <w:b/>
          <w:bCs/>
          <w:szCs w:val="21"/>
        </w:rPr>
        <w:t>商务及技术响应文件</w:t>
      </w:r>
      <w:r>
        <w:rPr>
          <w:rFonts w:ascii="宋体" w:hAnsi="宋体"/>
          <w:b/>
          <w:bCs/>
          <w:szCs w:val="21"/>
        </w:rPr>
        <w:t>、报价</w:t>
      </w:r>
      <w:r>
        <w:rPr>
          <w:rFonts w:hint="eastAsia" w:ascii="宋体" w:hAnsi="宋体"/>
          <w:b/>
          <w:bCs/>
          <w:szCs w:val="21"/>
        </w:rPr>
        <w:t>文件三</w:t>
      </w:r>
      <w:r>
        <w:rPr>
          <w:rFonts w:ascii="宋体" w:hAnsi="宋体"/>
          <w:b/>
          <w:bCs/>
          <w:szCs w:val="21"/>
        </w:rPr>
        <w:t>部份组成。</w:t>
      </w:r>
      <w:r>
        <w:rPr>
          <w:rFonts w:hint="eastAsia" w:ascii="Times New Roman" w:hAnsi="Times New Roman"/>
          <w:szCs w:val="21"/>
        </w:rPr>
        <w:t>电子投标文件中所须加盖公章部分均采用CA签章。</w:t>
      </w:r>
    </w:p>
    <w:p>
      <w:pPr>
        <w:pStyle w:val="16"/>
        <w:numPr>
          <w:ilvl w:val="0"/>
          <w:numId w:val="7"/>
        </w:numPr>
        <w:snapToGrid w:val="0"/>
        <w:spacing w:line="360" w:lineRule="auto"/>
        <w:rPr>
          <w:rFonts w:hAnsi="宋体" w:eastAsia="宋体"/>
          <w:b/>
          <w:sz w:val="21"/>
          <w:szCs w:val="21"/>
        </w:rPr>
      </w:pPr>
      <w:r>
        <w:rPr>
          <w:rFonts w:hAnsi="宋体" w:eastAsia="宋体"/>
          <w:b/>
          <w:sz w:val="21"/>
          <w:szCs w:val="21"/>
        </w:rPr>
        <w:t>资格</w:t>
      </w:r>
      <w:r>
        <w:rPr>
          <w:rFonts w:hint="eastAsia" w:hAnsi="宋体" w:eastAsia="宋体"/>
          <w:b/>
          <w:sz w:val="21"/>
          <w:szCs w:val="21"/>
        </w:rPr>
        <w:t>响应部份</w:t>
      </w:r>
      <w:r>
        <w:rPr>
          <w:rFonts w:hAnsi="宋体" w:eastAsia="宋体"/>
          <w:b/>
          <w:sz w:val="21"/>
          <w:szCs w:val="21"/>
        </w:rPr>
        <w:t>：</w:t>
      </w:r>
    </w:p>
    <w:p>
      <w:pPr>
        <w:widowControl/>
        <w:spacing w:line="360" w:lineRule="auto"/>
        <w:ind w:left="417"/>
        <w:jc w:val="left"/>
        <w:rPr>
          <w:rFonts w:ascii="宋体" w:hAnsi="宋体" w:cs="Calibri"/>
          <w:kern w:val="0"/>
          <w:szCs w:val="21"/>
        </w:rPr>
      </w:pPr>
      <w:r>
        <w:rPr>
          <w:rFonts w:hint="eastAsia" w:ascii="宋体" w:hAnsi="宋体" w:cs="Calibri"/>
          <w:kern w:val="0"/>
          <w:szCs w:val="21"/>
        </w:rPr>
        <w:t>1.1投标函（格式见附件）。</w:t>
      </w:r>
    </w:p>
    <w:p>
      <w:pPr>
        <w:widowControl/>
        <w:spacing w:line="360" w:lineRule="auto"/>
        <w:ind w:firstLine="420" w:firstLineChars="200"/>
        <w:jc w:val="left"/>
        <w:rPr>
          <w:rFonts w:ascii="宋体" w:hAnsi="宋体" w:cs="Calibri"/>
          <w:kern w:val="0"/>
          <w:szCs w:val="21"/>
        </w:rPr>
      </w:pPr>
      <w:r>
        <w:rPr>
          <w:rFonts w:hint="eastAsia" w:ascii="宋体" w:hAnsi="宋体" w:cs="Calibri"/>
          <w:kern w:val="0"/>
          <w:szCs w:val="21"/>
        </w:rPr>
        <w:t>1.2供应商法定代表人（负责人）身份证明或法定代表人授权函（格式见附件）。</w:t>
      </w:r>
    </w:p>
    <w:p>
      <w:pPr>
        <w:widowControl/>
        <w:spacing w:line="360" w:lineRule="auto"/>
        <w:ind w:firstLine="420" w:firstLineChars="200"/>
        <w:jc w:val="left"/>
        <w:rPr>
          <w:rFonts w:ascii="宋体" w:hAnsi="宋体" w:cs="Calibri"/>
          <w:kern w:val="0"/>
          <w:szCs w:val="21"/>
        </w:rPr>
      </w:pPr>
      <w:r>
        <w:rPr>
          <w:rFonts w:hint="eastAsia" w:ascii="宋体" w:hAnsi="宋体" w:cs="Calibri"/>
          <w:kern w:val="0"/>
          <w:szCs w:val="21"/>
        </w:rPr>
        <w:t>1.3供应商参与政府采购活动投标资格声明（格式见附件）。</w:t>
      </w:r>
    </w:p>
    <w:p>
      <w:pPr>
        <w:widowControl/>
        <w:spacing w:line="360" w:lineRule="auto"/>
        <w:ind w:firstLine="420" w:firstLineChars="200"/>
        <w:jc w:val="left"/>
        <w:rPr>
          <w:rFonts w:ascii="宋体" w:hAnsi="宋体" w:cs="Calibri"/>
          <w:kern w:val="0"/>
          <w:szCs w:val="21"/>
        </w:rPr>
      </w:pPr>
      <w:r>
        <w:rPr>
          <w:rFonts w:hint="eastAsia" w:ascii="宋体" w:hAnsi="宋体" w:cs="Calibri"/>
          <w:kern w:val="0"/>
          <w:szCs w:val="21"/>
        </w:rPr>
        <w:t>1.4投标供应商有效的营业执照</w:t>
      </w:r>
      <w:r>
        <w:rPr>
          <w:rFonts w:ascii="宋体" w:hAnsi="宋体" w:cs="Calibri"/>
          <w:kern w:val="0"/>
          <w:szCs w:val="21"/>
        </w:rPr>
        <w:t>(或事业单位法人证)</w:t>
      </w:r>
      <w:r>
        <w:rPr>
          <w:rFonts w:hint="eastAsia" w:ascii="宋体" w:hAnsi="宋体" w:cs="Calibri"/>
          <w:kern w:val="0"/>
          <w:szCs w:val="21"/>
        </w:rPr>
        <w:t xml:space="preserve"> 复印件。</w:t>
      </w:r>
    </w:p>
    <w:p>
      <w:pPr>
        <w:widowControl/>
        <w:spacing w:line="360" w:lineRule="auto"/>
        <w:ind w:firstLine="420" w:firstLineChars="200"/>
        <w:jc w:val="left"/>
        <w:rPr>
          <w:rFonts w:ascii="宋体" w:hAnsi="宋体" w:cs="Calibri"/>
          <w:kern w:val="0"/>
          <w:szCs w:val="21"/>
        </w:rPr>
      </w:pPr>
      <w:r>
        <w:rPr>
          <w:rFonts w:hint="eastAsia" w:ascii="宋体" w:hAnsi="宋体" w:cs="Calibri"/>
          <w:kern w:val="0"/>
          <w:szCs w:val="21"/>
        </w:rPr>
        <w:t>1.5法定代表人诚信投标承诺书（格式见附件）。</w:t>
      </w:r>
    </w:p>
    <w:p>
      <w:pPr>
        <w:widowControl/>
        <w:spacing w:line="360" w:lineRule="auto"/>
        <w:ind w:firstLine="420" w:firstLineChars="200"/>
        <w:jc w:val="left"/>
        <w:rPr>
          <w:rFonts w:ascii="宋体" w:hAnsi="宋体" w:cs="Calibri"/>
          <w:kern w:val="0"/>
          <w:szCs w:val="21"/>
        </w:rPr>
      </w:pPr>
      <w:r>
        <w:rPr>
          <w:rFonts w:hint="eastAsia" w:ascii="宋体" w:hAnsi="宋体" w:cs="Calibri"/>
          <w:kern w:val="0"/>
          <w:szCs w:val="21"/>
        </w:rPr>
        <w:t>1.6</w:t>
      </w:r>
      <w:r>
        <w:rPr>
          <w:rFonts w:ascii="宋体" w:hAnsi="宋体"/>
          <w:szCs w:val="21"/>
        </w:rPr>
        <w:t>中小企业声明函</w:t>
      </w:r>
      <w:r>
        <w:rPr>
          <w:rFonts w:hint="eastAsia" w:ascii="宋体" w:hAnsi="宋体"/>
          <w:szCs w:val="21"/>
        </w:rPr>
        <w:t>或</w:t>
      </w:r>
      <w:r>
        <w:rPr>
          <w:rFonts w:ascii="宋体" w:hAnsi="宋体"/>
          <w:szCs w:val="21"/>
        </w:rPr>
        <w:t>监狱企业声明函</w:t>
      </w:r>
      <w:r>
        <w:rPr>
          <w:rFonts w:hint="eastAsia" w:ascii="宋体" w:hAnsi="宋体"/>
          <w:szCs w:val="21"/>
        </w:rPr>
        <w:t>或</w:t>
      </w:r>
      <w:r>
        <w:rPr>
          <w:rFonts w:ascii="宋体" w:hAnsi="宋体"/>
          <w:szCs w:val="21"/>
        </w:rPr>
        <w:t>残疾人福利性单位声明函</w:t>
      </w:r>
      <w:r>
        <w:rPr>
          <w:rFonts w:hint="eastAsia" w:ascii="宋体" w:hAnsi="宋体" w:cs="Calibri"/>
          <w:kern w:val="0"/>
          <w:szCs w:val="21"/>
        </w:rPr>
        <w:t>（格式见附件）。</w:t>
      </w:r>
    </w:p>
    <w:p>
      <w:pPr>
        <w:pStyle w:val="16"/>
        <w:snapToGrid w:val="0"/>
        <w:spacing w:line="360" w:lineRule="auto"/>
        <w:ind w:firstLine="422" w:firstLineChars="200"/>
        <w:rPr>
          <w:rFonts w:hAnsi="宋体" w:eastAsia="宋体" w:cs="宋体"/>
          <w:sz w:val="21"/>
          <w:szCs w:val="21"/>
        </w:rPr>
      </w:pPr>
      <w:r>
        <w:rPr>
          <w:rFonts w:hint="eastAsia" w:hAnsi="宋体" w:eastAsia="宋体" w:cs="Calibri"/>
          <w:b/>
          <w:sz w:val="21"/>
          <w:szCs w:val="21"/>
        </w:rPr>
        <w:t>注：证明材料复印件的均需加盖公章。</w:t>
      </w:r>
    </w:p>
    <w:p>
      <w:pPr>
        <w:pStyle w:val="69"/>
        <w:snapToGrid w:val="0"/>
        <w:spacing w:before="120" w:after="120" w:line="360" w:lineRule="auto"/>
        <w:ind w:left="417" w:right="-506" w:rightChars="-241"/>
        <w:rPr>
          <w:rFonts w:hAnsi="宋体" w:eastAsia="宋体"/>
          <w:b/>
          <w:sz w:val="21"/>
        </w:rPr>
      </w:pPr>
      <w:r>
        <w:rPr>
          <w:rFonts w:hint="eastAsia" w:hAnsi="宋体" w:eastAsia="宋体"/>
          <w:b/>
          <w:sz w:val="21"/>
        </w:rPr>
        <w:t>2.</w:t>
      </w:r>
      <w:r>
        <w:rPr>
          <w:rFonts w:hAnsi="宋体" w:eastAsia="宋体"/>
          <w:b/>
          <w:sz w:val="21"/>
        </w:rPr>
        <w:t>商务</w:t>
      </w:r>
      <w:r>
        <w:rPr>
          <w:rFonts w:hint="eastAsia" w:hAnsi="宋体" w:eastAsia="宋体"/>
          <w:b/>
          <w:sz w:val="21"/>
        </w:rPr>
        <w:t>及技术部分</w:t>
      </w:r>
      <w:r>
        <w:rPr>
          <w:rFonts w:hAnsi="宋体" w:eastAsia="宋体"/>
          <w:b/>
          <w:sz w:val="21"/>
        </w:rPr>
        <w:t>：</w:t>
      </w:r>
    </w:p>
    <w:p>
      <w:pPr>
        <w:spacing w:line="360" w:lineRule="auto"/>
        <w:ind w:firstLine="420" w:firstLineChars="200"/>
        <w:jc w:val="left"/>
        <w:rPr>
          <w:rFonts w:ascii="宋体" w:hAnsi="宋体"/>
          <w:szCs w:val="21"/>
        </w:rPr>
      </w:pPr>
      <w:r>
        <w:rPr>
          <w:rFonts w:hint="eastAsia" w:ascii="宋体" w:hAnsi="宋体"/>
          <w:szCs w:val="21"/>
        </w:rPr>
        <w:t>2.1</w:t>
      </w:r>
      <w:r>
        <w:rPr>
          <w:rFonts w:hint="eastAsia" w:ascii="宋体" w:hAnsi="宋体"/>
          <w:bCs/>
          <w:szCs w:val="21"/>
        </w:rPr>
        <w:t>供应商</w:t>
      </w:r>
      <w:r>
        <w:rPr>
          <w:rFonts w:ascii="宋体" w:hAnsi="宋体"/>
          <w:bCs/>
          <w:szCs w:val="21"/>
        </w:rPr>
        <w:t>基本情况表</w:t>
      </w:r>
      <w:r>
        <w:rPr>
          <w:rFonts w:hint="eastAsia" w:ascii="宋体" w:hAnsi="宋体"/>
          <w:bCs/>
          <w:szCs w:val="21"/>
        </w:rPr>
        <w:t>（如有，格式自拟）。</w:t>
      </w:r>
    </w:p>
    <w:p>
      <w:pPr>
        <w:spacing w:line="360" w:lineRule="auto"/>
        <w:ind w:firstLine="420"/>
        <w:rPr>
          <w:rFonts w:ascii="宋体" w:hAnsi="宋体"/>
        </w:rPr>
      </w:pPr>
      <w:r>
        <w:rPr>
          <w:rFonts w:hint="eastAsia" w:ascii="宋体" w:hAnsi="宋体"/>
          <w:szCs w:val="21"/>
        </w:rPr>
        <w:t>2.2</w:t>
      </w:r>
      <w:r>
        <w:rPr>
          <w:rFonts w:hint="eastAsia" w:ascii="宋体" w:hAnsi="宋体"/>
        </w:rPr>
        <w:t>项目组成人员情况表（格式见附件）。</w:t>
      </w:r>
    </w:p>
    <w:p>
      <w:pPr>
        <w:spacing w:line="360" w:lineRule="auto"/>
        <w:ind w:firstLine="420"/>
        <w:rPr>
          <w:rFonts w:ascii="宋体" w:hAnsi="宋体"/>
        </w:rPr>
      </w:pPr>
      <w:r>
        <w:rPr>
          <w:rFonts w:hint="eastAsia" w:ascii="宋体" w:hAnsi="宋体"/>
        </w:rPr>
        <w:t>2.3</w:t>
      </w:r>
      <w:r>
        <w:rPr>
          <w:rFonts w:ascii="宋体" w:hAnsi="宋体"/>
        </w:rPr>
        <w:t>成功案例及业绩（</w:t>
      </w:r>
      <w:r>
        <w:rPr>
          <w:rFonts w:hint="eastAsia" w:ascii="宋体" w:hAnsi="宋体"/>
        </w:rPr>
        <w:t>格式见附件</w:t>
      </w:r>
      <w:r>
        <w:rPr>
          <w:rFonts w:ascii="宋体" w:hAnsi="宋体"/>
        </w:rPr>
        <w:t>）</w:t>
      </w:r>
      <w:r>
        <w:rPr>
          <w:rFonts w:hint="eastAsia" w:ascii="宋体" w:hAnsi="宋体"/>
        </w:rPr>
        <w:t>。</w:t>
      </w:r>
    </w:p>
    <w:p>
      <w:pPr>
        <w:pStyle w:val="2"/>
        <w:ind w:firstLine="420" w:firstLineChars="200"/>
        <w:rPr>
          <w:rFonts w:ascii="宋体" w:hAnsi="宋体" w:cs="宋体"/>
          <w:sz w:val="21"/>
          <w:szCs w:val="21"/>
        </w:rPr>
      </w:pPr>
      <w:r>
        <w:rPr>
          <w:rFonts w:hint="eastAsia" w:ascii="宋体" w:hAnsi="宋体" w:cs="宋体"/>
          <w:sz w:val="21"/>
          <w:szCs w:val="21"/>
        </w:rPr>
        <w:t>2.4服务方案。</w:t>
      </w:r>
    </w:p>
    <w:p>
      <w:pPr>
        <w:spacing w:line="360" w:lineRule="auto"/>
        <w:ind w:firstLine="420" w:firstLineChars="200"/>
        <w:jc w:val="left"/>
        <w:rPr>
          <w:rFonts w:ascii="宋体" w:hAnsi="宋体" w:cs="宋体"/>
          <w:szCs w:val="21"/>
        </w:rPr>
      </w:pPr>
      <w:r>
        <w:rPr>
          <w:rFonts w:hint="eastAsia" w:ascii="宋体" w:hAnsi="宋体"/>
          <w:bCs/>
          <w:szCs w:val="21"/>
        </w:rPr>
        <w:t>2.5本招标文件要求提供的和供应商认为需要提供的其它证书复印件、说明或资料，具体由供应商根据要求进行编制（资料为复印件或扫描件的均须加盖公章）。</w:t>
      </w:r>
    </w:p>
    <w:p>
      <w:pPr>
        <w:pStyle w:val="69"/>
        <w:snapToGrid w:val="0"/>
        <w:spacing w:before="120" w:after="120" w:line="360" w:lineRule="auto"/>
        <w:ind w:firstLine="422" w:firstLineChars="200"/>
        <w:rPr>
          <w:rFonts w:hAnsi="宋体" w:eastAsia="宋体"/>
          <w:b/>
          <w:sz w:val="21"/>
        </w:rPr>
      </w:pPr>
      <w:r>
        <w:rPr>
          <w:rFonts w:hint="eastAsia" w:hAnsi="宋体" w:eastAsia="宋体"/>
          <w:b/>
          <w:sz w:val="21"/>
        </w:rPr>
        <w:t>3.</w:t>
      </w:r>
      <w:r>
        <w:rPr>
          <w:rFonts w:hAnsi="宋体" w:eastAsia="宋体"/>
          <w:b/>
          <w:sz w:val="21"/>
        </w:rPr>
        <w:t>报价</w:t>
      </w:r>
      <w:r>
        <w:rPr>
          <w:rFonts w:hint="eastAsia" w:hAnsi="宋体" w:eastAsia="宋体"/>
          <w:b/>
          <w:sz w:val="21"/>
        </w:rPr>
        <w:t>部分</w:t>
      </w:r>
      <w:r>
        <w:rPr>
          <w:rFonts w:hAnsi="宋体" w:eastAsia="宋体"/>
          <w:b/>
          <w:sz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3.1投标报价一览表</w:t>
      </w:r>
      <w:r>
        <w:rPr>
          <w:rFonts w:hint="eastAsia" w:ascii="宋体" w:hAnsi="宋体"/>
        </w:rPr>
        <w:t>（格式见附件）</w:t>
      </w:r>
      <w:r>
        <w:rPr>
          <w:rFonts w:hint="eastAsia" w:ascii="宋体" w:hAnsi="宋体" w:cs="宋体"/>
          <w:szCs w:val="21"/>
        </w:rPr>
        <w:t>。</w:t>
      </w:r>
    </w:p>
    <w:p>
      <w:pPr>
        <w:tabs>
          <w:tab w:val="left" w:pos="3870"/>
          <w:tab w:val="left" w:pos="4085"/>
        </w:tabs>
        <w:snapToGrid w:val="0"/>
        <w:spacing w:line="360" w:lineRule="auto"/>
        <w:ind w:firstLine="420" w:firstLineChars="200"/>
        <w:jc w:val="left"/>
        <w:rPr>
          <w:rFonts w:ascii="宋体" w:hAnsi="宋体" w:cs="宋体"/>
          <w:szCs w:val="21"/>
        </w:rPr>
      </w:pPr>
      <w:r>
        <w:rPr>
          <w:rFonts w:hint="eastAsia" w:ascii="宋体" w:hAnsi="宋体" w:cs="宋体"/>
          <w:szCs w:val="21"/>
        </w:rPr>
        <w:t>3.2投标报价明细表</w:t>
      </w:r>
      <w:r>
        <w:rPr>
          <w:rFonts w:hint="eastAsia" w:ascii="宋体" w:hAnsi="宋体"/>
        </w:rPr>
        <w:t>（格式见附件）</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3.3供应商针对报价需要说明的其他文件和说明（如有，格式自拟）。</w:t>
      </w:r>
    </w:p>
    <w:p>
      <w:pPr>
        <w:snapToGrid w:val="0"/>
        <w:spacing w:line="360" w:lineRule="auto"/>
        <w:ind w:right="55" w:firstLine="413" w:firstLineChars="196"/>
        <w:jc w:val="left"/>
        <w:outlineLvl w:val="0"/>
        <w:rPr>
          <w:rFonts w:ascii="宋体" w:hAnsi="宋体"/>
          <w:b/>
          <w:sz w:val="24"/>
        </w:rPr>
      </w:pPr>
      <w:r>
        <w:rPr>
          <w:rFonts w:ascii="宋体" w:hAnsi="宋体"/>
          <w:b/>
          <w:szCs w:val="21"/>
        </w:rPr>
        <w:t>（二）</w:t>
      </w:r>
      <w:r>
        <w:rPr>
          <w:rFonts w:hint="eastAsia" w:ascii="宋体" w:hAnsi="宋体"/>
          <w:b/>
          <w:szCs w:val="21"/>
        </w:rPr>
        <w:t>投标文件</w:t>
      </w:r>
      <w:r>
        <w:rPr>
          <w:rFonts w:ascii="宋体" w:hAnsi="宋体"/>
          <w:b/>
          <w:szCs w:val="21"/>
        </w:rPr>
        <w:t>的语言及计量</w:t>
      </w:r>
    </w:p>
    <w:p>
      <w:pPr>
        <w:snapToGrid w:val="0"/>
        <w:spacing w:line="360" w:lineRule="auto"/>
        <w:ind w:firstLine="420" w:firstLineChars="200"/>
        <w:jc w:val="left"/>
        <w:rPr>
          <w:rFonts w:ascii="宋体" w:hAnsi="宋体" w:cs="宋体"/>
          <w:szCs w:val="21"/>
        </w:rPr>
      </w:pPr>
      <w:r>
        <w:rPr>
          <w:rFonts w:hint="eastAsia" w:ascii="宋体" w:hAnsi="宋体" w:cs="宋体"/>
          <w:szCs w:val="21"/>
        </w:rPr>
        <w:t>1.投标文件以及供应商与采购人就有关投标事宜的所有来往函电，均应以中文汉语书写。除签名、盖章、专用名称等特殊情形外，以中文汉语以外的文字表述的投标文件视同未提供。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cs="宋体"/>
          <w:szCs w:val="21"/>
        </w:rPr>
      </w:pPr>
      <w:r>
        <w:rPr>
          <w:rFonts w:hint="eastAsia" w:ascii="宋体" w:hAnsi="宋体" w:cs="宋体"/>
          <w:szCs w:val="21"/>
        </w:rPr>
        <w:t>2.投标计量单位，采购文件已有明确规定的，使用采购文件规定的计量单位；采购文件没有规定的，应采用中华人民共和国法定计量单位（货币单位：人民币元），否则视同未响应。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ind w:firstLine="422" w:firstLineChars="200"/>
        <w:rPr>
          <w:rFonts w:ascii="宋体" w:hAnsi="宋体"/>
          <w:b/>
          <w:szCs w:val="21"/>
        </w:rPr>
      </w:pPr>
      <w:r>
        <w:rPr>
          <w:rFonts w:ascii="宋体" w:hAnsi="宋体"/>
          <w:b/>
          <w:szCs w:val="21"/>
        </w:rPr>
        <w:t>（三）</w:t>
      </w:r>
      <w:r>
        <w:rPr>
          <w:rFonts w:hint="eastAsia" w:ascii="宋体" w:hAnsi="宋体"/>
          <w:b/>
          <w:szCs w:val="21"/>
        </w:rPr>
        <w:t>投标</w:t>
      </w:r>
      <w:r>
        <w:rPr>
          <w:rFonts w:ascii="宋体" w:hAnsi="宋体"/>
          <w:b/>
          <w:szCs w:val="21"/>
        </w:rPr>
        <w:t>报价</w:t>
      </w:r>
    </w:p>
    <w:p>
      <w:pPr>
        <w:pStyle w:val="16"/>
        <w:spacing w:line="360" w:lineRule="auto"/>
        <w:ind w:firstLine="420" w:firstLineChars="200"/>
        <w:rPr>
          <w:rFonts w:hAnsi="宋体" w:eastAsia="宋体" w:cs="宋体"/>
          <w:sz w:val="21"/>
        </w:rPr>
      </w:pPr>
      <w:r>
        <w:rPr>
          <w:rFonts w:hint="eastAsia" w:hAnsi="宋体" w:eastAsia="宋体" w:cs="宋体"/>
          <w:sz w:val="21"/>
          <w:szCs w:val="21"/>
        </w:rPr>
        <w:t>1.投标报价应以人民币报价，</w:t>
      </w:r>
      <w:r>
        <w:rPr>
          <w:rFonts w:hint="eastAsia" w:hAnsi="宋体" w:eastAsia="宋体" w:cs="宋体"/>
          <w:sz w:val="21"/>
        </w:rPr>
        <w:t>是履行合同的最终价格，</w:t>
      </w:r>
      <w:r>
        <w:rPr>
          <w:rFonts w:hint="eastAsia" w:hAnsi="宋体" w:eastAsia="宋体" w:cs="宋体"/>
          <w:sz w:val="21"/>
          <w:szCs w:val="21"/>
        </w:rPr>
        <w:t>供应商的总报价，应是在要求服务期内完成服务范围全部项目内容的所有费用，包括</w:t>
      </w:r>
      <w:r>
        <w:rPr>
          <w:rFonts w:hAnsi="宋体" w:eastAsia="宋体"/>
          <w:sz w:val="21"/>
          <w:szCs w:val="21"/>
        </w:rPr>
        <w:t>管理人员工资、奖金福利、社会保险、服装费、必要的工具设备、利润及税金等全部费用，以及未说明的在</w:t>
      </w:r>
      <w:r>
        <w:rPr>
          <w:rFonts w:hint="eastAsia" w:hAnsi="宋体" w:eastAsia="宋体"/>
          <w:sz w:val="21"/>
          <w:szCs w:val="21"/>
        </w:rPr>
        <w:t>项目</w:t>
      </w:r>
      <w:r>
        <w:rPr>
          <w:rFonts w:hAnsi="宋体" w:eastAsia="宋体"/>
          <w:sz w:val="21"/>
          <w:szCs w:val="21"/>
        </w:rPr>
        <w:t>过程中产生的所有风险、责任及其他有关的所有费用</w:t>
      </w:r>
      <w:r>
        <w:rPr>
          <w:rFonts w:hint="eastAsia" w:hAnsi="宋体" w:eastAsia="宋体" w:cs="宋体"/>
          <w:sz w:val="21"/>
        </w:rPr>
        <w:t>。未计入报价而应该发生的费用的，视为已含在其他分项投标报价中。供应商应根据上述因素自行考虑含入总价。如以后已实施而未列入报价的费用将被视为供应商优惠，采购人均不予支付。</w:t>
      </w:r>
    </w:p>
    <w:p>
      <w:pPr>
        <w:pStyle w:val="7"/>
      </w:pPr>
      <w:r>
        <w:rPr>
          <w:rFonts w:hint="eastAsia" w:ascii="宋体" w:hAnsi="宋体"/>
          <w:szCs w:val="21"/>
        </w:rPr>
        <w:t>2.投标文件中每次报价只允许一个报价，有选择的或有条件的报价将不予接受。</w:t>
      </w:r>
    </w:p>
    <w:p>
      <w:pPr>
        <w:snapToGrid w:val="0"/>
        <w:spacing w:line="360" w:lineRule="auto"/>
        <w:ind w:firstLine="413" w:firstLineChars="196"/>
        <w:jc w:val="left"/>
        <w:outlineLvl w:val="0"/>
        <w:rPr>
          <w:rFonts w:ascii="宋体" w:hAnsi="宋体"/>
          <w:b/>
          <w:szCs w:val="21"/>
        </w:rPr>
      </w:pPr>
      <w:r>
        <w:rPr>
          <w:rFonts w:ascii="宋体" w:hAnsi="宋体"/>
          <w:b/>
          <w:szCs w:val="21"/>
        </w:rPr>
        <w:t>（四）</w:t>
      </w:r>
      <w:r>
        <w:rPr>
          <w:rFonts w:hint="eastAsia" w:ascii="宋体" w:hAnsi="宋体"/>
          <w:b/>
          <w:szCs w:val="21"/>
        </w:rPr>
        <w:t>投标文件</w:t>
      </w:r>
      <w:r>
        <w:rPr>
          <w:rFonts w:ascii="宋体" w:hAnsi="宋体"/>
          <w:b/>
          <w:szCs w:val="21"/>
        </w:rPr>
        <w:t>的有效期</w:t>
      </w:r>
    </w:p>
    <w:p>
      <w:pPr>
        <w:pStyle w:val="10"/>
        <w:numPr>
          <w:ilvl w:val="0"/>
          <w:numId w:val="0"/>
        </w:numPr>
        <w:tabs>
          <w:tab w:val="left" w:pos="454"/>
          <w:tab w:val="left" w:pos="720"/>
          <w:tab w:val="left" w:pos="900"/>
        </w:tabs>
        <w:snapToGrid w:val="0"/>
        <w:spacing w:line="360" w:lineRule="auto"/>
        <w:ind w:right="-506" w:rightChars="-241" w:firstLine="420" w:firstLineChars="200"/>
        <w:rPr>
          <w:rFonts w:ascii="宋体" w:hAnsi="宋体"/>
        </w:rPr>
      </w:pPr>
      <w:r>
        <w:rPr>
          <w:rFonts w:hint="eastAsia" w:ascii="宋体" w:hAnsi="宋体"/>
        </w:rPr>
        <w:t>1.自投标截止日起</w:t>
      </w:r>
      <w:r>
        <w:rPr>
          <w:rFonts w:hint="eastAsia" w:ascii="宋体" w:hAnsi="宋体"/>
          <w:b/>
          <w:u w:val="single"/>
        </w:rPr>
        <w:t xml:space="preserve">90 </w:t>
      </w:r>
      <w:r>
        <w:rPr>
          <w:rFonts w:hint="eastAsia" w:ascii="宋体" w:hAnsi="宋体"/>
          <w:b/>
        </w:rPr>
        <w:t>天</w:t>
      </w:r>
      <w:r>
        <w:rPr>
          <w:rFonts w:hint="eastAsia" w:ascii="宋体" w:hAnsi="宋体"/>
        </w:rPr>
        <w:t>投标文件应保持有效。有效期不足的投标文件将被拒绝。</w:t>
      </w:r>
    </w:p>
    <w:p>
      <w:pPr>
        <w:snapToGrid w:val="0"/>
        <w:spacing w:line="360" w:lineRule="auto"/>
        <w:ind w:right="-86" w:rightChars="-41" w:firstLine="420" w:firstLineChars="200"/>
        <w:jc w:val="left"/>
        <w:outlineLvl w:val="0"/>
        <w:rPr>
          <w:rFonts w:ascii="宋体" w:hAnsi="宋体"/>
        </w:rPr>
      </w:pPr>
      <w:r>
        <w:rPr>
          <w:rFonts w:hint="eastAsia" w:ascii="宋体" w:hAnsi="宋体"/>
        </w:rPr>
        <w:t>2.在特殊情况下，采购人可与供应商协商延长投标书的有效期，这种要求和答复均以书面形式进行。</w:t>
      </w:r>
    </w:p>
    <w:p>
      <w:pPr>
        <w:snapToGrid w:val="0"/>
        <w:spacing w:line="360" w:lineRule="auto"/>
        <w:ind w:right="55" w:firstLine="420" w:firstLineChars="200"/>
        <w:jc w:val="left"/>
        <w:outlineLvl w:val="0"/>
        <w:rPr>
          <w:rFonts w:ascii="宋体" w:hAnsi="宋体"/>
        </w:rPr>
      </w:pPr>
      <w:r>
        <w:rPr>
          <w:rFonts w:hint="eastAsia" w:ascii="宋体" w:hAnsi="宋体"/>
        </w:rPr>
        <w:t>3.中标人的投标文件自开标之日起至合同履行完毕止均应保持有效。</w:t>
      </w:r>
    </w:p>
    <w:p>
      <w:pPr>
        <w:snapToGrid w:val="0"/>
        <w:spacing w:line="360" w:lineRule="auto"/>
        <w:ind w:firstLine="413" w:firstLineChars="196"/>
        <w:jc w:val="left"/>
        <w:rPr>
          <w:rFonts w:ascii="宋体" w:hAnsi="宋体"/>
          <w:b/>
          <w:szCs w:val="21"/>
        </w:rPr>
      </w:pPr>
      <w:r>
        <w:rPr>
          <w:rFonts w:ascii="宋体" w:hAnsi="宋体"/>
          <w:b/>
          <w:szCs w:val="21"/>
        </w:rPr>
        <w:t>（</w:t>
      </w:r>
      <w:r>
        <w:rPr>
          <w:rFonts w:hint="eastAsia" w:ascii="宋体" w:hAnsi="宋体"/>
          <w:b/>
          <w:szCs w:val="21"/>
        </w:rPr>
        <w:t>五</w:t>
      </w:r>
      <w:r>
        <w:rPr>
          <w:rFonts w:ascii="宋体" w:hAnsi="宋体"/>
          <w:b/>
          <w:szCs w:val="21"/>
        </w:rPr>
        <w:t>）</w:t>
      </w:r>
      <w:r>
        <w:rPr>
          <w:rFonts w:hint="eastAsia" w:ascii="宋体" w:hAnsi="宋体"/>
          <w:b/>
          <w:szCs w:val="21"/>
        </w:rPr>
        <w:t>投标文件的包装、递交、修改和撤回</w:t>
      </w:r>
    </w:p>
    <w:p>
      <w:pPr>
        <w:snapToGrid w:val="0"/>
        <w:spacing w:line="360" w:lineRule="auto"/>
        <w:ind w:right="-86" w:rightChars="-41" w:firstLine="420" w:firstLineChars="200"/>
        <w:jc w:val="left"/>
        <w:rPr>
          <w:rFonts w:ascii="宋体" w:hAnsi="宋体"/>
        </w:rPr>
      </w:pPr>
      <w:r>
        <w:rPr>
          <w:rFonts w:hint="eastAsia" w:ascii="宋体" w:hAnsi="宋体"/>
        </w:rPr>
        <w:t>1.供应商应当在截止时间前完成电子版响应文件的传输递交，并可以补充、修改或者撤回响应文件。补充或者修改响应文件的，应当先行撤回原文件，补充、修改后重新传输递交。投标截止时间前未完成传输的，视为撤回响应文件。响应截止时间后送达的响应文件，将被政采云平台拒收。</w:t>
      </w:r>
    </w:p>
    <w:p>
      <w:pPr>
        <w:snapToGrid w:val="0"/>
        <w:spacing w:line="360" w:lineRule="auto"/>
        <w:ind w:right="-86" w:rightChars="-41" w:firstLine="420" w:firstLineChars="200"/>
        <w:jc w:val="left"/>
        <w:rPr>
          <w:rFonts w:ascii="宋体" w:hAnsi="宋体"/>
        </w:rPr>
      </w:pPr>
      <w:r>
        <w:rPr>
          <w:rFonts w:hint="eastAsia" w:ascii="宋体" w:hAnsi="宋体"/>
        </w:rPr>
        <w:t>2.供应商除按规定时间在政采云系统中上传经加密的电子投标文件外，供应商可再邮寄一份未经加密的电子投标文件送达指定地点。</w:t>
      </w:r>
    </w:p>
    <w:p>
      <w:pPr>
        <w:snapToGrid w:val="0"/>
        <w:spacing w:line="360" w:lineRule="auto"/>
        <w:ind w:right="-86" w:rightChars="-41" w:firstLine="420" w:firstLineChars="200"/>
        <w:jc w:val="left"/>
        <w:rPr>
          <w:rFonts w:ascii="宋体" w:hAnsi="宋体"/>
        </w:rPr>
      </w:pPr>
      <w:r>
        <w:rPr>
          <w:rFonts w:hint="eastAsia" w:ascii="宋体" w:hAnsi="宋体"/>
        </w:rPr>
        <w:t>3.响应文件未按时解密，供应商提供了备份响应文件的，以备份响应文件作为依据，否则视为响应文件撤回。响应文件已按时解密的，备份响应文件自动失效。</w:t>
      </w:r>
    </w:p>
    <w:p>
      <w:pPr>
        <w:snapToGrid w:val="0"/>
        <w:spacing w:line="360" w:lineRule="auto"/>
        <w:ind w:right="-86" w:rightChars="-41" w:firstLine="420" w:firstLineChars="200"/>
        <w:jc w:val="left"/>
        <w:rPr>
          <w:rFonts w:ascii="宋体" w:hAnsi="宋体"/>
          <w:color w:val="FF0000"/>
        </w:rPr>
      </w:pPr>
      <w:r>
        <w:rPr>
          <w:rFonts w:hint="eastAsia" w:ascii="宋体" w:hAnsi="宋体"/>
        </w:rPr>
        <w:t>4.备份投标文件须密封封装。包装封面上应注明供应商名称，封口处加盖供应商公章。</w:t>
      </w:r>
    </w:p>
    <w:p>
      <w:pPr>
        <w:spacing w:line="360" w:lineRule="auto"/>
        <w:ind w:firstLine="420"/>
        <w:rPr>
          <w:rFonts w:ascii="宋体" w:hAnsi="宋体"/>
        </w:rPr>
      </w:pPr>
      <w:r>
        <w:rPr>
          <w:rFonts w:ascii="宋体" w:hAnsi="宋体"/>
          <w:b/>
          <w:szCs w:val="21"/>
        </w:rPr>
        <w:t>（</w:t>
      </w:r>
      <w:r>
        <w:rPr>
          <w:rFonts w:hint="eastAsia" w:ascii="宋体" w:hAnsi="宋体"/>
          <w:b/>
          <w:szCs w:val="21"/>
        </w:rPr>
        <w:t>六</w:t>
      </w:r>
      <w:r>
        <w:rPr>
          <w:rFonts w:ascii="宋体" w:hAnsi="宋体"/>
          <w:b/>
          <w:szCs w:val="21"/>
        </w:rPr>
        <w:t>）投标无效的情形</w:t>
      </w:r>
    </w:p>
    <w:p>
      <w:pPr>
        <w:pStyle w:val="69"/>
        <w:snapToGrid w:val="0"/>
        <w:spacing w:beforeLines="0" w:afterLines="0" w:line="360" w:lineRule="auto"/>
        <w:ind w:right="-86" w:rightChars="-41" w:firstLine="415" w:firstLineChars="198"/>
        <w:rPr>
          <w:rFonts w:hAnsi="宋体" w:eastAsia="宋体"/>
          <w:sz w:val="21"/>
        </w:rPr>
      </w:pPr>
      <w:r>
        <w:rPr>
          <w:rFonts w:hint="eastAsia" w:hAnsi="宋体" w:eastAsia="宋体"/>
          <w:sz w:val="21"/>
        </w:rPr>
        <w:t>实质上没有响应采购文件要求的投标将被视为无效投标。供应商不得通过修正或撤消不合要求的偏离或保留从而使其投标成为实质上响应的投标。经评标委员会认定属于供应商疏忽、笔误所造成的差错，应当允许其在评标结束之前进行修改或者补正（评标委员会和供应商通过电子交易平台交换数据电文）。修改或者补正投标文件必须以书面形式进行，并应在中标结果公告之前查核原件。限期内不补正或经补正后仍不符合采购文件要求的，应认定其投标无效。供应商修改、补正投标文件后，不影响评标委员会对其投标文件所作的评价和评分结果。</w:t>
      </w:r>
    </w:p>
    <w:p>
      <w:pPr>
        <w:pStyle w:val="69"/>
        <w:snapToGrid w:val="0"/>
        <w:spacing w:before="120" w:after="120" w:line="360" w:lineRule="auto"/>
        <w:ind w:firstLine="417" w:firstLineChars="198"/>
        <w:rPr>
          <w:rFonts w:hAnsi="宋体" w:eastAsia="宋体"/>
          <w:sz w:val="21"/>
        </w:rPr>
      </w:pPr>
      <w:r>
        <w:rPr>
          <w:rFonts w:hAnsi="宋体" w:eastAsia="宋体"/>
          <w:b/>
          <w:bCs/>
          <w:sz w:val="21"/>
        </w:rPr>
        <w:t>1</w:t>
      </w:r>
      <w:r>
        <w:rPr>
          <w:rFonts w:hint="eastAsia" w:hAnsi="宋体" w:eastAsia="宋体"/>
          <w:b/>
          <w:bCs/>
          <w:sz w:val="21"/>
        </w:rPr>
        <w:t>.</w:t>
      </w:r>
      <w:r>
        <w:rPr>
          <w:rFonts w:hAnsi="宋体" w:eastAsia="宋体"/>
          <w:b/>
          <w:bCs/>
          <w:sz w:val="21"/>
        </w:rPr>
        <w:t>在</w:t>
      </w:r>
      <w:r>
        <w:rPr>
          <w:rFonts w:hint="eastAsia" w:hAnsi="宋体" w:eastAsia="宋体"/>
          <w:b/>
          <w:bCs/>
          <w:sz w:val="21"/>
        </w:rPr>
        <w:t>符合性审查</w:t>
      </w:r>
      <w:r>
        <w:rPr>
          <w:rFonts w:hAnsi="宋体" w:eastAsia="宋体"/>
          <w:b/>
          <w:bCs/>
          <w:sz w:val="21"/>
        </w:rPr>
        <w:t>和商务评审时，如发现下列情形之一的，</w:t>
      </w:r>
      <w:r>
        <w:rPr>
          <w:rFonts w:hint="eastAsia" w:hAnsi="宋体" w:eastAsia="宋体"/>
          <w:b/>
          <w:bCs/>
          <w:sz w:val="21"/>
        </w:rPr>
        <w:t>投标文件</w:t>
      </w:r>
      <w:r>
        <w:rPr>
          <w:rFonts w:hAnsi="宋体" w:eastAsia="宋体"/>
          <w:b/>
          <w:bCs/>
          <w:sz w:val="21"/>
        </w:rPr>
        <w:t>将被视为无效投标：</w:t>
      </w:r>
    </w:p>
    <w:p>
      <w:pPr>
        <w:pStyle w:val="69"/>
        <w:snapToGrid w:val="0"/>
        <w:spacing w:beforeLines="0" w:afterLines="0" w:line="360" w:lineRule="auto"/>
        <w:ind w:firstLine="415" w:firstLineChars="198"/>
        <w:rPr>
          <w:rFonts w:hAnsi="宋体" w:eastAsia="宋体"/>
          <w:bCs/>
          <w:sz w:val="21"/>
        </w:rPr>
      </w:pPr>
      <w:r>
        <w:rPr>
          <w:rFonts w:hAnsi="宋体" w:eastAsia="宋体"/>
          <w:bCs/>
          <w:sz w:val="21"/>
        </w:rPr>
        <w:t>1.</w:t>
      </w:r>
      <w:r>
        <w:rPr>
          <w:rFonts w:hint="eastAsia" w:hAnsi="宋体" w:eastAsia="宋体"/>
          <w:bCs/>
          <w:sz w:val="21"/>
        </w:rPr>
        <w:t>1投标文件</w:t>
      </w:r>
      <w:r>
        <w:rPr>
          <w:rFonts w:hAnsi="宋体" w:eastAsia="宋体"/>
          <w:bCs/>
          <w:sz w:val="21"/>
        </w:rPr>
        <w:t>未按</w:t>
      </w:r>
      <w:r>
        <w:rPr>
          <w:rFonts w:hint="eastAsia" w:hAnsi="宋体" w:eastAsia="宋体"/>
          <w:bCs/>
          <w:sz w:val="21"/>
        </w:rPr>
        <w:t>采购文件</w:t>
      </w:r>
      <w:r>
        <w:rPr>
          <w:rFonts w:hAnsi="宋体" w:eastAsia="宋体"/>
          <w:bCs/>
          <w:sz w:val="21"/>
        </w:rPr>
        <w:t>要求密封、签字、盖章的</w:t>
      </w:r>
      <w:r>
        <w:rPr>
          <w:rFonts w:hint="eastAsia" w:hAnsi="宋体" w:eastAsia="宋体"/>
          <w:bCs/>
          <w:sz w:val="21"/>
        </w:rPr>
        <w:t>。</w:t>
      </w:r>
    </w:p>
    <w:p>
      <w:pPr>
        <w:pStyle w:val="69"/>
        <w:snapToGrid w:val="0"/>
        <w:spacing w:beforeLines="0" w:afterLines="0" w:line="360" w:lineRule="auto"/>
        <w:ind w:firstLine="415" w:firstLineChars="198"/>
        <w:rPr>
          <w:rFonts w:hAnsi="宋体" w:eastAsia="宋体"/>
          <w:bCs/>
          <w:sz w:val="21"/>
        </w:rPr>
      </w:pPr>
      <w:r>
        <w:rPr>
          <w:rFonts w:hAnsi="宋体" w:eastAsia="宋体"/>
          <w:bCs/>
          <w:sz w:val="21"/>
        </w:rPr>
        <w:t>1.</w:t>
      </w:r>
      <w:r>
        <w:rPr>
          <w:rFonts w:hint="eastAsia" w:hAnsi="宋体" w:eastAsia="宋体"/>
          <w:bCs/>
          <w:sz w:val="21"/>
        </w:rPr>
        <w:t>2</w:t>
      </w:r>
      <w:r>
        <w:rPr>
          <w:rFonts w:hint="eastAsia" w:hAnsi="宋体" w:eastAsia="宋体" w:cs="宋体"/>
          <w:sz w:val="21"/>
        </w:rPr>
        <w:t>资格证明文件不全的，或者不符合采购文件标明的资格要求的</w:t>
      </w:r>
      <w:r>
        <w:rPr>
          <w:rFonts w:hint="eastAsia" w:hAnsi="宋体" w:eastAsia="宋体"/>
          <w:bCs/>
          <w:sz w:val="21"/>
        </w:rPr>
        <w:t>。</w:t>
      </w:r>
    </w:p>
    <w:p>
      <w:pPr>
        <w:pStyle w:val="16"/>
        <w:snapToGrid w:val="0"/>
        <w:spacing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cs="宋体"/>
          <w:sz w:val="21"/>
          <w:szCs w:val="21"/>
        </w:rPr>
        <w:t>3投标文件组成不全的。</w:t>
      </w:r>
    </w:p>
    <w:p>
      <w:pPr>
        <w:pStyle w:val="69"/>
        <w:snapToGrid w:val="0"/>
        <w:spacing w:beforeLines="0" w:afterLines="0" w:line="360" w:lineRule="auto"/>
        <w:ind w:firstLine="415" w:firstLineChars="198"/>
        <w:rPr>
          <w:rFonts w:hAnsi="宋体" w:eastAsia="宋体"/>
          <w:bCs/>
          <w:sz w:val="21"/>
        </w:rPr>
      </w:pPr>
      <w:r>
        <w:rPr>
          <w:rFonts w:hAnsi="宋体" w:eastAsia="宋体"/>
          <w:bCs/>
          <w:sz w:val="21"/>
        </w:rPr>
        <w:t>1.</w:t>
      </w:r>
      <w:r>
        <w:rPr>
          <w:rFonts w:hint="eastAsia" w:hAnsi="宋体" w:eastAsia="宋体"/>
          <w:bCs/>
          <w:sz w:val="21"/>
        </w:rPr>
        <w:t>4投标文件</w:t>
      </w:r>
      <w:r>
        <w:rPr>
          <w:rFonts w:hAnsi="宋体" w:eastAsia="宋体"/>
          <w:bCs/>
          <w:sz w:val="21"/>
        </w:rPr>
        <w:t>无法定代表人或授权人签字；或未提供法定代表人授权委托书</w:t>
      </w:r>
      <w:r>
        <w:rPr>
          <w:rFonts w:hint="eastAsia" w:hAnsi="宋体" w:eastAsia="宋体"/>
          <w:bCs/>
          <w:sz w:val="21"/>
        </w:rPr>
        <w:t>。</w:t>
      </w:r>
    </w:p>
    <w:p>
      <w:pPr>
        <w:pStyle w:val="69"/>
        <w:snapToGrid w:val="0"/>
        <w:spacing w:beforeLines="0" w:afterLines="0" w:line="360" w:lineRule="auto"/>
        <w:ind w:firstLine="415" w:firstLineChars="198"/>
        <w:rPr>
          <w:rFonts w:hAnsi="宋体" w:eastAsia="宋体"/>
          <w:bCs/>
          <w:sz w:val="21"/>
        </w:rPr>
      </w:pPr>
      <w:r>
        <w:rPr>
          <w:rFonts w:hAnsi="宋体" w:eastAsia="宋体"/>
          <w:bCs/>
          <w:sz w:val="21"/>
        </w:rPr>
        <w:t>1.</w:t>
      </w:r>
      <w:r>
        <w:rPr>
          <w:rFonts w:hint="eastAsia" w:hAnsi="宋体" w:eastAsia="宋体"/>
          <w:bCs/>
          <w:sz w:val="21"/>
        </w:rPr>
        <w:t>5</w:t>
      </w:r>
      <w:r>
        <w:rPr>
          <w:rFonts w:hAnsi="宋体" w:eastAsia="宋体"/>
          <w:bCs/>
          <w:sz w:val="21"/>
        </w:rPr>
        <w:t>投标代表人未能出具身份证明或与法定代表人授权委托人身份不符的</w:t>
      </w:r>
      <w:r>
        <w:rPr>
          <w:rFonts w:hint="eastAsia" w:hAnsi="宋体" w:eastAsia="宋体"/>
          <w:bCs/>
          <w:sz w:val="21"/>
        </w:rPr>
        <w:t>。</w:t>
      </w:r>
    </w:p>
    <w:p>
      <w:pPr>
        <w:pStyle w:val="69"/>
        <w:snapToGrid w:val="0"/>
        <w:spacing w:beforeLines="0" w:afterLines="0" w:line="360" w:lineRule="auto"/>
        <w:ind w:firstLine="415" w:firstLineChars="198"/>
        <w:rPr>
          <w:rFonts w:hAnsi="宋体" w:eastAsia="宋体"/>
          <w:bCs/>
          <w:sz w:val="21"/>
        </w:rPr>
      </w:pPr>
      <w:r>
        <w:rPr>
          <w:rFonts w:hAnsi="宋体" w:eastAsia="宋体"/>
          <w:bCs/>
          <w:sz w:val="21"/>
        </w:rPr>
        <w:t>1.</w:t>
      </w:r>
      <w:r>
        <w:rPr>
          <w:rFonts w:hint="eastAsia" w:hAnsi="宋体" w:eastAsia="宋体"/>
          <w:bCs/>
          <w:sz w:val="21"/>
        </w:rPr>
        <w:t>6投标文件</w:t>
      </w:r>
      <w:r>
        <w:rPr>
          <w:rFonts w:hAnsi="宋体" w:eastAsia="宋体"/>
          <w:bCs/>
          <w:sz w:val="21"/>
        </w:rPr>
        <w:t>的实质性内容未使用中文表述、意思表述不明确、前后矛盾或者使用计量单位不符合</w:t>
      </w:r>
      <w:r>
        <w:rPr>
          <w:rFonts w:hint="eastAsia" w:hAnsi="宋体" w:eastAsia="宋体"/>
          <w:bCs/>
          <w:sz w:val="21"/>
        </w:rPr>
        <w:t>采购文件</w:t>
      </w:r>
      <w:r>
        <w:rPr>
          <w:rFonts w:hAnsi="宋体" w:eastAsia="宋体"/>
          <w:bCs/>
          <w:sz w:val="21"/>
        </w:rPr>
        <w:t>要求的（</w:t>
      </w:r>
      <w:r>
        <w:rPr>
          <w:rFonts w:hint="eastAsia" w:hAnsi="宋体" w:eastAsia="宋体" w:cs="宋体"/>
          <w:sz w:val="21"/>
        </w:rPr>
        <w:t>经评标委员会认定允许其在线更正的笔误除外</w:t>
      </w:r>
      <w:r>
        <w:rPr>
          <w:rFonts w:hAnsi="宋体" w:eastAsia="宋体"/>
          <w:bCs/>
          <w:sz w:val="21"/>
        </w:rPr>
        <w:t>）</w:t>
      </w:r>
      <w:r>
        <w:rPr>
          <w:rFonts w:hint="eastAsia" w:hAnsi="宋体" w:eastAsia="宋体"/>
          <w:bCs/>
          <w:sz w:val="21"/>
        </w:rPr>
        <w:t>。</w:t>
      </w:r>
    </w:p>
    <w:p>
      <w:pPr>
        <w:pStyle w:val="69"/>
        <w:snapToGrid w:val="0"/>
        <w:spacing w:beforeLines="0" w:afterLines="0" w:line="360" w:lineRule="auto"/>
        <w:ind w:firstLine="415" w:firstLineChars="198"/>
        <w:rPr>
          <w:rFonts w:hAnsi="宋体" w:eastAsia="宋体"/>
          <w:bCs/>
          <w:sz w:val="21"/>
        </w:rPr>
      </w:pPr>
      <w:r>
        <w:rPr>
          <w:rFonts w:hAnsi="宋体" w:eastAsia="宋体"/>
          <w:bCs/>
          <w:sz w:val="21"/>
        </w:rPr>
        <w:t>1.</w:t>
      </w:r>
      <w:r>
        <w:rPr>
          <w:rFonts w:hint="eastAsia" w:hAnsi="宋体" w:eastAsia="宋体"/>
          <w:bCs/>
          <w:sz w:val="21"/>
        </w:rPr>
        <w:t>7投标文件</w:t>
      </w:r>
      <w:r>
        <w:rPr>
          <w:rFonts w:hAnsi="宋体" w:eastAsia="宋体"/>
          <w:bCs/>
          <w:sz w:val="21"/>
        </w:rPr>
        <w:t>的关键内容字迹模糊、无法辨认的，或者</w:t>
      </w:r>
      <w:r>
        <w:rPr>
          <w:rFonts w:hint="eastAsia" w:hAnsi="宋体" w:eastAsia="宋体"/>
          <w:bCs/>
          <w:sz w:val="21"/>
        </w:rPr>
        <w:t>投标文件</w:t>
      </w:r>
      <w:r>
        <w:rPr>
          <w:rFonts w:hAnsi="宋体" w:eastAsia="宋体"/>
          <w:bCs/>
          <w:sz w:val="21"/>
        </w:rPr>
        <w:t>中经修正的内容字迹模糊难以辩认或者修改处未按规定签名盖章的</w:t>
      </w:r>
      <w:r>
        <w:rPr>
          <w:rFonts w:hint="eastAsia" w:hAnsi="宋体" w:eastAsia="宋体"/>
          <w:bCs/>
          <w:sz w:val="21"/>
        </w:rPr>
        <w:t>。</w:t>
      </w:r>
    </w:p>
    <w:p>
      <w:pPr>
        <w:pStyle w:val="69"/>
        <w:snapToGrid w:val="0"/>
        <w:spacing w:beforeLines="0" w:afterLines="0" w:line="360" w:lineRule="auto"/>
        <w:ind w:firstLine="415" w:firstLineChars="198"/>
        <w:rPr>
          <w:rFonts w:hAnsi="宋体" w:eastAsia="宋体"/>
          <w:bCs/>
          <w:sz w:val="21"/>
        </w:rPr>
      </w:pPr>
      <w:r>
        <w:rPr>
          <w:rFonts w:hAnsi="宋体" w:eastAsia="宋体"/>
          <w:bCs/>
          <w:sz w:val="21"/>
        </w:rPr>
        <w:t>1.</w:t>
      </w:r>
      <w:r>
        <w:rPr>
          <w:rFonts w:hint="eastAsia" w:hAnsi="宋体" w:eastAsia="宋体"/>
          <w:bCs/>
          <w:sz w:val="21"/>
        </w:rPr>
        <w:t>8投标有效期、交货时间、质保期等</w:t>
      </w:r>
      <w:r>
        <w:rPr>
          <w:rFonts w:hAnsi="宋体" w:eastAsia="宋体"/>
          <w:bCs/>
          <w:sz w:val="21"/>
        </w:rPr>
        <w:t>商务条款不能满足</w:t>
      </w:r>
      <w:r>
        <w:rPr>
          <w:rFonts w:hint="eastAsia" w:hAnsi="宋体" w:eastAsia="宋体"/>
          <w:bCs/>
          <w:sz w:val="21"/>
        </w:rPr>
        <w:t>采购文件</w:t>
      </w:r>
      <w:r>
        <w:rPr>
          <w:rFonts w:hAnsi="宋体" w:eastAsia="宋体"/>
          <w:bCs/>
          <w:sz w:val="21"/>
        </w:rPr>
        <w:t>要求的</w:t>
      </w:r>
      <w:r>
        <w:rPr>
          <w:rFonts w:hint="eastAsia" w:hAnsi="宋体" w:eastAsia="宋体"/>
          <w:bCs/>
          <w:sz w:val="21"/>
        </w:rPr>
        <w:t>。</w:t>
      </w:r>
    </w:p>
    <w:p>
      <w:pPr>
        <w:pStyle w:val="69"/>
        <w:snapToGrid w:val="0"/>
        <w:spacing w:beforeLines="0" w:afterLines="0" w:line="360" w:lineRule="auto"/>
        <w:ind w:firstLine="415" w:firstLineChars="198"/>
        <w:rPr>
          <w:rFonts w:hAnsi="宋体" w:eastAsia="宋体"/>
          <w:bCs/>
          <w:sz w:val="21"/>
        </w:rPr>
      </w:pPr>
      <w:r>
        <w:rPr>
          <w:rFonts w:hAnsi="宋体" w:eastAsia="宋体"/>
          <w:bCs/>
          <w:sz w:val="21"/>
        </w:rPr>
        <w:t>1.</w:t>
      </w:r>
      <w:r>
        <w:rPr>
          <w:rFonts w:hint="eastAsia" w:hAnsi="宋体" w:eastAsia="宋体"/>
          <w:bCs/>
          <w:sz w:val="21"/>
        </w:rPr>
        <w:t>9未</w:t>
      </w:r>
      <w:r>
        <w:rPr>
          <w:rFonts w:hAnsi="宋体" w:eastAsia="宋体"/>
          <w:bCs/>
          <w:sz w:val="21"/>
        </w:rPr>
        <w:t>响应</w:t>
      </w:r>
      <w:r>
        <w:rPr>
          <w:rFonts w:hint="eastAsia" w:hAnsi="宋体" w:eastAsia="宋体"/>
          <w:bCs/>
          <w:sz w:val="21"/>
        </w:rPr>
        <w:t>采购文件</w:t>
      </w:r>
      <w:r>
        <w:rPr>
          <w:rFonts w:hAnsi="宋体" w:eastAsia="宋体"/>
          <w:bCs/>
          <w:sz w:val="21"/>
        </w:rPr>
        <w:t>实质性要求或者</w:t>
      </w:r>
      <w:r>
        <w:rPr>
          <w:rFonts w:hint="eastAsia" w:hAnsi="宋体" w:eastAsia="宋体"/>
          <w:bCs/>
          <w:sz w:val="21"/>
        </w:rPr>
        <w:t>投标文件</w:t>
      </w:r>
      <w:r>
        <w:rPr>
          <w:rFonts w:hAnsi="宋体" w:eastAsia="宋体"/>
          <w:bCs/>
          <w:sz w:val="21"/>
        </w:rPr>
        <w:t>有</w:t>
      </w:r>
      <w:r>
        <w:rPr>
          <w:rFonts w:hint="eastAsia" w:hAnsi="宋体" w:eastAsia="宋体"/>
          <w:bCs/>
          <w:sz w:val="21"/>
        </w:rPr>
        <w:t>采购人</w:t>
      </w:r>
      <w:r>
        <w:rPr>
          <w:rFonts w:hAnsi="宋体" w:eastAsia="宋体"/>
          <w:bCs/>
          <w:sz w:val="21"/>
        </w:rPr>
        <w:t>不能接受的附加条件的</w:t>
      </w:r>
      <w:r>
        <w:rPr>
          <w:rFonts w:hint="eastAsia" w:hAnsi="宋体" w:eastAsia="宋体"/>
          <w:bCs/>
          <w:sz w:val="21"/>
        </w:rPr>
        <w:t>。</w:t>
      </w:r>
    </w:p>
    <w:p>
      <w:pPr>
        <w:pStyle w:val="69"/>
        <w:snapToGrid w:val="0"/>
        <w:spacing w:beforeLines="0" w:afterLines="0" w:line="360" w:lineRule="auto"/>
        <w:ind w:firstLine="415" w:firstLineChars="198"/>
        <w:rPr>
          <w:rFonts w:hAnsi="宋体" w:eastAsia="宋体"/>
          <w:bCs/>
          <w:sz w:val="21"/>
        </w:rPr>
      </w:pPr>
      <w:r>
        <w:rPr>
          <w:rFonts w:hint="eastAsia" w:hAnsi="宋体" w:eastAsia="宋体"/>
          <w:sz w:val="21"/>
        </w:rPr>
        <w:t>1.10采购文件中标“▲”的条款发生实质性负偏离的。</w:t>
      </w:r>
    </w:p>
    <w:p>
      <w:pPr>
        <w:spacing w:line="360" w:lineRule="auto"/>
        <w:ind w:firstLine="420"/>
        <w:rPr>
          <w:rFonts w:ascii="宋体" w:hAnsi="宋体"/>
          <w:szCs w:val="21"/>
        </w:rPr>
      </w:pPr>
      <w:r>
        <w:rPr>
          <w:rFonts w:ascii="宋体" w:hAnsi="宋体"/>
          <w:b/>
          <w:bCs/>
        </w:rPr>
        <w:t>2</w:t>
      </w:r>
      <w:r>
        <w:rPr>
          <w:rFonts w:hint="eastAsia" w:ascii="宋体" w:hAnsi="宋体"/>
          <w:b/>
          <w:bCs/>
        </w:rPr>
        <w:t>.</w:t>
      </w:r>
      <w:r>
        <w:rPr>
          <w:rFonts w:ascii="宋体" w:hAnsi="宋体"/>
          <w:b/>
          <w:bCs/>
        </w:rPr>
        <w:t>在技术评审时，如发现下列情形之一的，</w:t>
      </w:r>
      <w:r>
        <w:rPr>
          <w:rFonts w:hint="eastAsia" w:ascii="宋体" w:hAnsi="宋体"/>
          <w:b/>
          <w:bCs/>
        </w:rPr>
        <w:t>投标文件</w:t>
      </w:r>
      <w:r>
        <w:rPr>
          <w:rFonts w:ascii="宋体" w:hAnsi="宋体"/>
          <w:b/>
          <w:bCs/>
        </w:rPr>
        <w:t>将被视为无效响应：</w:t>
      </w:r>
    </w:p>
    <w:p>
      <w:pPr>
        <w:pStyle w:val="69"/>
        <w:snapToGrid w:val="0"/>
        <w:spacing w:beforeLines="0" w:afterLines="0" w:line="360" w:lineRule="auto"/>
        <w:ind w:firstLine="415" w:firstLineChars="198"/>
        <w:rPr>
          <w:rFonts w:hAnsi="宋体" w:eastAsia="宋体"/>
          <w:bCs/>
          <w:sz w:val="21"/>
        </w:rPr>
      </w:pPr>
      <w:r>
        <w:rPr>
          <w:rFonts w:hAnsi="宋体" w:eastAsia="宋体"/>
          <w:bCs/>
          <w:sz w:val="21"/>
        </w:rPr>
        <w:t>2.1</w:t>
      </w:r>
      <w:r>
        <w:rPr>
          <w:rFonts w:hint="eastAsia" w:hAnsi="宋体" w:eastAsia="宋体"/>
          <w:bCs/>
          <w:sz w:val="21"/>
        </w:rPr>
        <w:t>投标文件标明的响应或偏离与事实不符或虚假投标的。</w:t>
      </w:r>
    </w:p>
    <w:p>
      <w:pPr>
        <w:pStyle w:val="69"/>
        <w:snapToGrid w:val="0"/>
        <w:spacing w:beforeLines="0" w:afterLines="0" w:line="360" w:lineRule="auto"/>
        <w:ind w:firstLine="415" w:firstLineChars="198"/>
        <w:rPr>
          <w:rFonts w:hAnsi="宋体" w:eastAsia="宋体"/>
          <w:bCs/>
          <w:sz w:val="21"/>
        </w:rPr>
      </w:pPr>
      <w:r>
        <w:rPr>
          <w:rFonts w:hint="eastAsia" w:hAnsi="宋体" w:eastAsia="宋体"/>
          <w:bCs/>
          <w:sz w:val="21"/>
        </w:rPr>
        <w:t>2.2明显不符合采购文件要求，或者采购文件中标“▲”的条款发生实质性偏离的。</w:t>
      </w:r>
    </w:p>
    <w:p>
      <w:pPr>
        <w:pStyle w:val="69"/>
        <w:snapToGrid w:val="0"/>
        <w:spacing w:beforeLines="0" w:afterLines="0" w:line="360" w:lineRule="auto"/>
        <w:ind w:firstLine="415" w:firstLineChars="198"/>
        <w:rPr>
          <w:rFonts w:hAnsi="宋体" w:eastAsia="宋体"/>
          <w:bCs/>
          <w:sz w:val="21"/>
        </w:rPr>
      </w:pPr>
      <w:r>
        <w:rPr>
          <w:rFonts w:hint="eastAsia" w:hAnsi="宋体" w:eastAsia="宋体"/>
          <w:bCs/>
          <w:sz w:val="21"/>
        </w:rPr>
        <w:t>2.3响应文件技术方案不明确，存在一个或一个以上备选（替代）方案。</w:t>
      </w:r>
    </w:p>
    <w:p>
      <w:pPr>
        <w:spacing w:line="360" w:lineRule="auto"/>
        <w:ind w:firstLine="420"/>
        <w:rPr>
          <w:rFonts w:ascii="宋体" w:hAnsi="宋体"/>
          <w:szCs w:val="21"/>
        </w:rPr>
      </w:pPr>
      <w:r>
        <w:rPr>
          <w:rFonts w:ascii="宋体" w:hAnsi="宋体"/>
          <w:b/>
          <w:bCs/>
        </w:rPr>
        <w:t>3</w:t>
      </w:r>
      <w:r>
        <w:rPr>
          <w:rFonts w:hint="eastAsia" w:ascii="宋体" w:hAnsi="宋体"/>
          <w:b/>
          <w:bCs/>
        </w:rPr>
        <w:t>.</w:t>
      </w:r>
      <w:r>
        <w:rPr>
          <w:rFonts w:hint="eastAsia" w:hAnsi="宋体" w:cs="宋体"/>
          <w:b/>
          <w:szCs w:val="21"/>
        </w:rPr>
        <w:t>在报价文件评审时</w:t>
      </w:r>
      <w:r>
        <w:rPr>
          <w:rFonts w:ascii="宋体" w:hAnsi="宋体"/>
          <w:b/>
          <w:bCs/>
        </w:rPr>
        <w:t>，如发现下列情形之一的，</w:t>
      </w:r>
      <w:r>
        <w:rPr>
          <w:rFonts w:hint="eastAsia" w:ascii="宋体" w:hAnsi="宋体"/>
          <w:b/>
          <w:bCs/>
        </w:rPr>
        <w:t>投标文件</w:t>
      </w:r>
      <w:r>
        <w:rPr>
          <w:rFonts w:ascii="宋体" w:hAnsi="宋体"/>
          <w:b/>
          <w:bCs/>
        </w:rPr>
        <w:t>将被视为无效响应：</w:t>
      </w:r>
    </w:p>
    <w:p>
      <w:pPr>
        <w:pStyle w:val="76"/>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3.1未采用人民币报价或者未按照采购文件标明的币种报价的。</w:t>
      </w:r>
    </w:p>
    <w:p>
      <w:pPr>
        <w:pStyle w:val="76"/>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3.2报价超出最高限价，</w:t>
      </w:r>
      <w:r>
        <w:rPr>
          <w:rFonts w:hint="eastAsia" w:asciiTheme="minorEastAsia" w:hAnsiTheme="minorEastAsia" w:eastAsiaTheme="minorEastAsia"/>
          <w:b/>
        </w:rPr>
        <w:t>或者超出最高单价</w:t>
      </w:r>
      <w:r>
        <w:rPr>
          <w:rFonts w:hint="eastAsia" w:asciiTheme="minorEastAsia" w:hAnsiTheme="minorEastAsia" w:eastAsiaTheme="minorEastAsia"/>
        </w:rPr>
        <w:t>。</w:t>
      </w:r>
    </w:p>
    <w:p>
      <w:pPr>
        <w:pStyle w:val="76"/>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3.3投标报价具有选择性，或者开标价格与投标文件承诺的优惠（折扣）价格不一致的。</w:t>
      </w:r>
    </w:p>
    <w:p>
      <w:pPr>
        <w:pStyle w:val="76"/>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3.4投标报价明细表总金额与开标一览表总价不一致。</w:t>
      </w:r>
    </w:p>
    <w:p>
      <w:pPr>
        <w:pStyle w:val="76"/>
        <w:snapToGrid w:val="0"/>
        <w:spacing w:line="360" w:lineRule="auto"/>
        <w:ind w:right="-86" w:rightChars="-41" w:firstLine="441" w:firstLineChars="209"/>
        <w:rPr>
          <w:rFonts w:hAnsi="宋体" w:cs="宋体"/>
          <w:b/>
          <w:szCs w:val="21"/>
        </w:rPr>
      </w:pPr>
      <w:r>
        <w:rPr>
          <w:rFonts w:hint="eastAsia" w:ascii="宋体" w:hAnsi="宋体"/>
          <w:b/>
          <w:bCs/>
          <w:szCs w:val="24"/>
        </w:rPr>
        <w:t>4.</w:t>
      </w:r>
      <w:r>
        <w:rPr>
          <w:rFonts w:hint="eastAsia" w:hAnsi="宋体" w:cs="宋体"/>
          <w:b/>
          <w:szCs w:val="21"/>
        </w:rPr>
        <w:t>法律、法规和采购文件规定的其他无效情形。</w:t>
      </w:r>
    </w:p>
    <w:p>
      <w:pPr>
        <w:pStyle w:val="76"/>
        <w:snapToGrid w:val="0"/>
        <w:spacing w:line="360" w:lineRule="auto"/>
        <w:ind w:right="-86" w:rightChars="-41" w:firstLine="441" w:firstLineChars="209"/>
        <w:rPr>
          <w:rFonts w:hAnsi="宋体"/>
        </w:rPr>
      </w:pPr>
      <w:r>
        <w:rPr>
          <w:rFonts w:hint="eastAsia" w:ascii="宋体" w:hAnsi="宋体"/>
          <w:b/>
          <w:szCs w:val="21"/>
        </w:rPr>
        <w:t>（七）</w:t>
      </w:r>
      <w:r>
        <w:rPr>
          <w:rFonts w:hint="eastAsia" w:hAnsi="宋体"/>
          <w:b/>
        </w:rPr>
        <w:t>出现以下情形，导致电子交易平台无法正常运行，或者无法保证电子交易的公平、公正和安全时，中止电子交易活动：</w:t>
      </w:r>
    </w:p>
    <w:p>
      <w:pPr>
        <w:pStyle w:val="76"/>
        <w:snapToGrid w:val="0"/>
        <w:spacing w:line="360" w:lineRule="auto"/>
        <w:ind w:right="-86" w:rightChars="-41" w:firstLine="543" w:firstLineChars="259"/>
        <w:rPr>
          <w:rFonts w:ascii="宋体" w:hAnsi="宋体"/>
        </w:rPr>
      </w:pPr>
      <w:r>
        <w:rPr>
          <w:rFonts w:hint="eastAsia" w:ascii="宋体" w:hAnsi="宋体"/>
        </w:rPr>
        <w:t>1.电子交易平台发生故障而无法登录访问的。</w:t>
      </w:r>
    </w:p>
    <w:p>
      <w:pPr>
        <w:pStyle w:val="76"/>
        <w:snapToGrid w:val="0"/>
        <w:spacing w:line="360" w:lineRule="auto"/>
        <w:ind w:right="-86" w:rightChars="-41" w:firstLine="543" w:firstLineChars="259"/>
        <w:rPr>
          <w:rFonts w:ascii="宋体" w:hAnsi="宋体"/>
        </w:rPr>
      </w:pPr>
      <w:r>
        <w:rPr>
          <w:rFonts w:hint="eastAsia" w:ascii="宋体" w:hAnsi="宋体"/>
        </w:rPr>
        <w:t>2.电子交易平台应用或数据库出现错误，不能进行正常操作的。</w:t>
      </w:r>
    </w:p>
    <w:p>
      <w:pPr>
        <w:pStyle w:val="76"/>
        <w:snapToGrid w:val="0"/>
        <w:spacing w:line="360" w:lineRule="auto"/>
        <w:ind w:right="-86" w:rightChars="-41" w:firstLine="543" w:firstLineChars="259"/>
        <w:rPr>
          <w:rFonts w:ascii="宋体" w:hAnsi="宋体"/>
        </w:rPr>
      </w:pPr>
      <w:r>
        <w:rPr>
          <w:rFonts w:hint="eastAsia" w:ascii="宋体" w:hAnsi="宋体"/>
        </w:rPr>
        <w:t>3.电子交易平台发现严重安全漏洞，有潜在泄密危险的。</w:t>
      </w:r>
    </w:p>
    <w:p>
      <w:pPr>
        <w:pStyle w:val="76"/>
        <w:snapToGrid w:val="0"/>
        <w:spacing w:line="360" w:lineRule="auto"/>
        <w:ind w:right="-86" w:rightChars="-41" w:firstLine="543" w:firstLineChars="259"/>
        <w:rPr>
          <w:rFonts w:ascii="宋体" w:hAnsi="宋体"/>
        </w:rPr>
      </w:pPr>
      <w:r>
        <w:rPr>
          <w:rFonts w:hint="eastAsia" w:ascii="宋体" w:hAnsi="宋体"/>
        </w:rPr>
        <w:t>4.病毒发作导致不能进行正常操作的。</w:t>
      </w:r>
    </w:p>
    <w:p>
      <w:pPr>
        <w:pStyle w:val="76"/>
        <w:snapToGrid w:val="0"/>
        <w:spacing w:line="360" w:lineRule="auto"/>
        <w:ind w:right="-86" w:rightChars="-41" w:firstLine="543" w:firstLineChars="259"/>
        <w:rPr>
          <w:rFonts w:hAnsi="宋体"/>
        </w:rPr>
      </w:pPr>
      <w:r>
        <w:rPr>
          <w:rFonts w:hint="eastAsia" w:ascii="宋体" w:hAnsi="宋体"/>
        </w:rPr>
        <w:t>5.其他无法保证</w:t>
      </w:r>
      <w:r>
        <w:rPr>
          <w:rFonts w:hint="eastAsia" w:hAnsi="宋体"/>
        </w:rPr>
        <w:t>电子交易的公平、公正和安全的情况。</w:t>
      </w:r>
    </w:p>
    <w:p>
      <w:pPr>
        <w:pStyle w:val="76"/>
        <w:snapToGrid w:val="0"/>
        <w:spacing w:line="360" w:lineRule="auto"/>
        <w:ind w:right="-86" w:rightChars="-41" w:firstLine="438" w:firstLineChars="209"/>
        <w:rPr>
          <w:rFonts w:hAnsi="宋体"/>
        </w:rPr>
      </w:pPr>
      <w:r>
        <w:rPr>
          <w:rFonts w:hint="eastAsia" w:hAnsi="宋体"/>
        </w:rPr>
        <w:t>出现前款规定情形，不影响采购公平、公正性的，代理机构可以待上述情形消除后继续组织电子交易活动，也可以决定某些环节以纸质形式进行；影响或可能影响采购公平、公正性的，重新采购。</w:t>
      </w:r>
    </w:p>
    <w:p>
      <w:pPr>
        <w:pStyle w:val="76"/>
        <w:snapToGrid w:val="0"/>
        <w:spacing w:line="360" w:lineRule="auto"/>
        <w:ind w:right="-87" w:firstLine="3483" w:firstLineChars="1239"/>
        <w:outlineLvl w:val="1"/>
        <w:rPr>
          <w:rFonts w:hAnsi="宋体"/>
          <w:b/>
          <w:snapToGrid w:val="0"/>
          <w:sz w:val="28"/>
        </w:rPr>
      </w:pPr>
      <w:r>
        <w:rPr>
          <w:rFonts w:hint="eastAsia" w:hAnsi="宋体"/>
          <w:b/>
          <w:sz w:val="28"/>
        </w:rPr>
        <w:t>四、开标</w:t>
      </w:r>
    </w:p>
    <w:p>
      <w:pPr>
        <w:pStyle w:val="2"/>
        <w:spacing w:line="360" w:lineRule="auto"/>
        <w:ind w:firstLine="422" w:firstLineChars="200"/>
        <w:jc w:val="left"/>
        <w:rPr>
          <w:rFonts w:ascii="宋体" w:hAnsi="宋体"/>
          <w:b/>
          <w:sz w:val="21"/>
          <w:szCs w:val="21"/>
        </w:rPr>
      </w:pPr>
      <w:r>
        <w:rPr>
          <w:rFonts w:hint="eastAsia" w:ascii="宋体" w:hAnsi="宋体"/>
          <w:b/>
          <w:sz w:val="21"/>
          <w:szCs w:val="21"/>
        </w:rPr>
        <w:t>电子招投标开标及评审程序</w:t>
      </w:r>
    </w:p>
    <w:p>
      <w:pPr>
        <w:adjustRightInd w:val="0"/>
        <w:snapToGrid w:val="0"/>
        <w:spacing w:line="360" w:lineRule="auto"/>
        <w:ind w:firstLine="420" w:firstLineChars="200"/>
        <w:jc w:val="left"/>
        <w:rPr>
          <w:rFonts w:ascii="宋体" w:hAnsi="宋体"/>
          <w:szCs w:val="21"/>
        </w:rPr>
      </w:pPr>
      <w:r>
        <w:rPr>
          <w:rFonts w:hint="eastAsia" w:ascii="宋体" w:hAnsi="宋体"/>
          <w:szCs w:val="21"/>
        </w:rPr>
        <w:t>1.采购组织机构按照规定的时间通过政采云系统组织开标、开启响应文件，所有供应商均应当准时在线参加。</w:t>
      </w:r>
    </w:p>
    <w:p>
      <w:pPr>
        <w:adjustRightInd w:val="0"/>
        <w:snapToGrid w:val="0"/>
        <w:spacing w:line="360" w:lineRule="auto"/>
        <w:ind w:firstLine="420" w:firstLineChars="200"/>
        <w:jc w:val="left"/>
        <w:rPr>
          <w:rFonts w:ascii="宋体" w:hAnsi="宋体"/>
          <w:szCs w:val="21"/>
        </w:rPr>
      </w:pPr>
      <w:r>
        <w:rPr>
          <w:rFonts w:hint="eastAsia" w:ascii="宋体" w:hAnsi="宋体"/>
          <w:szCs w:val="21"/>
        </w:rPr>
        <w:t>2.投标截止时间后，供应商登录政采云平台，用“项目采购-开标评标”功能对电子投标文件进行</w:t>
      </w:r>
      <w:r>
        <w:rPr>
          <w:rFonts w:hint="eastAsia" w:ascii="宋体" w:hAnsi="宋体"/>
          <w:b/>
          <w:bCs/>
          <w:szCs w:val="21"/>
        </w:rPr>
        <w:t>在线解密，</w:t>
      </w:r>
      <w:r>
        <w:rPr>
          <w:rFonts w:hint="eastAsia" w:ascii="宋体" w:hAnsi="宋体"/>
          <w:szCs w:val="21"/>
        </w:rPr>
        <w:t>在线解密电子投标文件时间</w:t>
      </w:r>
      <w:r>
        <w:rPr>
          <w:rFonts w:hint="eastAsia" w:ascii="宋体" w:hAnsi="宋体"/>
          <w:b/>
          <w:bCs/>
          <w:szCs w:val="21"/>
        </w:rPr>
        <w:t>为开标时间起半个小时内。</w:t>
      </w:r>
    </w:p>
    <w:p>
      <w:pPr>
        <w:adjustRightInd w:val="0"/>
        <w:snapToGrid w:val="0"/>
        <w:spacing w:line="360" w:lineRule="auto"/>
        <w:ind w:firstLine="420" w:firstLineChars="200"/>
        <w:jc w:val="left"/>
        <w:rPr>
          <w:rFonts w:ascii="宋体" w:hAnsi="宋体"/>
          <w:szCs w:val="21"/>
        </w:rPr>
      </w:pPr>
      <w:r>
        <w:rPr>
          <w:rFonts w:hint="eastAsia" w:ascii="宋体" w:hAnsi="宋体"/>
          <w:szCs w:val="21"/>
        </w:rPr>
        <w:t>3.各投标人的资格由采购单位人员负责初审。</w:t>
      </w:r>
    </w:p>
    <w:p>
      <w:pPr>
        <w:adjustRightInd w:val="0"/>
        <w:snapToGrid w:val="0"/>
        <w:spacing w:line="360" w:lineRule="auto"/>
        <w:ind w:firstLine="420" w:firstLineChars="200"/>
        <w:jc w:val="left"/>
        <w:rPr>
          <w:rFonts w:ascii="宋体" w:hAnsi="宋体"/>
          <w:szCs w:val="21"/>
        </w:rPr>
      </w:pPr>
      <w:r>
        <w:rPr>
          <w:rFonts w:hint="eastAsia" w:ascii="宋体" w:hAnsi="宋体"/>
          <w:szCs w:val="21"/>
        </w:rPr>
        <w:t>4.评标委员会对符合性和商务技术响应文件进行评审。</w:t>
      </w:r>
    </w:p>
    <w:p>
      <w:pPr>
        <w:adjustRightInd w:val="0"/>
        <w:snapToGrid w:val="0"/>
        <w:spacing w:line="360" w:lineRule="auto"/>
        <w:ind w:firstLine="420" w:firstLineChars="200"/>
        <w:jc w:val="left"/>
        <w:rPr>
          <w:rFonts w:ascii="宋体" w:hAnsi="宋体"/>
          <w:szCs w:val="21"/>
        </w:rPr>
      </w:pPr>
      <w:r>
        <w:rPr>
          <w:rFonts w:hint="eastAsia" w:ascii="宋体" w:hAnsi="宋体"/>
          <w:szCs w:val="21"/>
        </w:rPr>
        <w:t>5.在系统上公开资格和商务技术评审结果。</w:t>
      </w:r>
    </w:p>
    <w:p>
      <w:pPr>
        <w:adjustRightInd w:val="0"/>
        <w:snapToGrid w:val="0"/>
        <w:spacing w:line="360" w:lineRule="auto"/>
        <w:ind w:firstLine="420" w:firstLineChars="200"/>
        <w:jc w:val="left"/>
        <w:rPr>
          <w:rFonts w:ascii="宋体" w:hAnsi="宋体"/>
          <w:szCs w:val="21"/>
        </w:rPr>
      </w:pPr>
      <w:r>
        <w:rPr>
          <w:rFonts w:hint="eastAsia" w:ascii="宋体" w:hAnsi="宋体"/>
          <w:szCs w:val="21"/>
        </w:rPr>
        <w:t>6.在系统上公开报价开标情况。</w:t>
      </w:r>
    </w:p>
    <w:p>
      <w:pPr>
        <w:adjustRightInd w:val="0"/>
        <w:snapToGrid w:val="0"/>
        <w:spacing w:line="360" w:lineRule="auto"/>
        <w:ind w:firstLine="420" w:firstLineChars="200"/>
        <w:jc w:val="left"/>
        <w:rPr>
          <w:rFonts w:ascii="宋体" w:hAnsi="宋体"/>
          <w:szCs w:val="21"/>
        </w:rPr>
      </w:pPr>
      <w:r>
        <w:rPr>
          <w:rFonts w:hint="eastAsia" w:ascii="宋体" w:hAnsi="宋体"/>
          <w:szCs w:val="21"/>
        </w:rPr>
        <w:t>7.评标委员会对报价情况进行评审。</w:t>
      </w:r>
    </w:p>
    <w:p>
      <w:pPr>
        <w:adjustRightInd w:val="0"/>
        <w:snapToGrid w:val="0"/>
        <w:spacing w:line="360" w:lineRule="auto"/>
        <w:ind w:firstLine="420" w:firstLineChars="200"/>
        <w:jc w:val="left"/>
        <w:rPr>
          <w:rFonts w:ascii="Times New Roman" w:hAnsi="Times New Roman"/>
          <w:szCs w:val="21"/>
        </w:rPr>
      </w:pPr>
      <w:r>
        <w:rPr>
          <w:rFonts w:hint="eastAsia" w:ascii="宋体" w:hAnsi="宋体"/>
          <w:szCs w:val="21"/>
        </w:rPr>
        <w:t>8.在系统上公</w:t>
      </w:r>
      <w:r>
        <w:rPr>
          <w:rFonts w:hint="eastAsia" w:ascii="Times New Roman" w:hAnsi="Times New Roman"/>
          <w:szCs w:val="21"/>
        </w:rPr>
        <w:t>布评审结果。</w:t>
      </w:r>
    </w:p>
    <w:p>
      <w:pPr>
        <w:adjustRightInd w:val="0"/>
        <w:snapToGrid w:val="0"/>
        <w:spacing w:line="360" w:lineRule="auto"/>
        <w:ind w:firstLine="420" w:firstLineChars="200"/>
        <w:jc w:val="left"/>
        <w:rPr>
          <w:rFonts w:ascii="Times New Roman" w:hAnsi="Times New Roman"/>
          <w:color w:val="FF0000"/>
          <w:szCs w:val="21"/>
        </w:rPr>
      </w:pPr>
      <w:r>
        <w:rPr>
          <w:rFonts w:hint="eastAsia" w:ascii="Times New Roman" w:hAnsi="Times New Roman"/>
          <w:szCs w:val="21"/>
        </w:rPr>
        <w:t>特别说明：政采云公司如对电子化开标及评审程序有调整的，按调整后的程序操作。</w:t>
      </w:r>
    </w:p>
    <w:p>
      <w:pPr>
        <w:pStyle w:val="76"/>
        <w:snapToGrid w:val="0"/>
        <w:spacing w:line="360" w:lineRule="auto"/>
        <w:ind w:right="-87" w:firstLine="2951" w:firstLineChars="1050"/>
        <w:outlineLvl w:val="1"/>
        <w:rPr>
          <w:rFonts w:hAnsi="宋体"/>
          <w:b/>
          <w:sz w:val="28"/>
        </w:rPr>
      </w:pPr>
      <w:r>
        <w:rPr>
          <w:rFonts w:hint="eastAsia" w:hAnsi="宋体"/>
          <w:b/>
          <w:sz w:val="28"/>
        </w:rPr>
        <w:t>五、评标</w:t>
      </w:r>
    </w:p>
    <w:p>
      <w:pPr>
        <w:pStyle w:val="76"/>
        <w:snapToGrid w:val="0"/>
        <w:spacing w:line="360" w:lineRule="auto"/>
        <w:ind w:firstLine="422" w:firstLineChars="200"/>
        <w:outlineLvl w:val="1"/>
        <w:rPr>
          <w:rFonts w:hAnsi="宋体"/>
          <w:b/>
          <w:szCs w:val="21"/>
        </w:rPr>
      </w:pPr>
      <w:r>
        <w:rPr>
          <w:rFonts w:hint="eastAsia" w:hAnsi="宋体"/>
          <w:b/>
          <w:szCs w:val="21"/>
        </w:rPr>
        <w:t>（一）组建评标委员会</w:t>
      </w:r>
    </w:p>
    <w:p>
      <w:pPr>
        <w:pStyle w:val="69"/>
        <w:snapToGrid w:val="0"/>
        <w:spacing w:before="120" w:after="120" w:line="360" w:lineRule="auto"/>
        <w:ind w:right="-87" w:firstLine="420" w:firstLineChars="200"/>
        <w:rPr>
          <w:rFonts w:hAnsi="宋体" w:eastAsia="宋体" w:cs="宋体"/>
          <w:sz w:val="21"/>
        </w:rPr>
      </w:pPr>
      <w:r>
        <w:rPr>
          <w:rFonts w:hint="eastAsia" w:hAnsi="宋体" w:eastAsia="宋体" w:cs="宋体"/>
          <w:sz w:val="21"/>
        </w:rPr>
        <w:t>本项目评标委员会由政府采购评审专家和采购人代表，共</w:t>
      </w:r>
      <w:r>
        <w:rPr>
          <w:rFonts w:hint="eastAsia" w:hAnsi="宋体" w:eastAsia="宋体" w:cs="宋体"/>
          <w:sz w:val="21"/>
          <w:u w:val="single"/>
        </w:rPr>
        <w:t>5</w:t>
      </w:r>
      <w:r>
        <w:rPr>
          <w:rFonts w:hint="eastAsia" w:hAnsi="宋体" w:eastAsia="宋体" w:cs="宋体"/>
          <w:sz w:val="21"/>
        </w:rPr>
        <w:t>人组成。</w:t>
      </w:r>
    </w:p>
    <w:p>
      <w:pPr>
        <w:pStyle w:val="76"/>
        <w:snapToGrid w:val="0"/>
        <w:spacing w:line="360" w:lineRule="auto"/>
        <w:ind w:firstLine="422" w:firstLineChars="200"/>
        <w:outlineLvl w:val="1"/>
        <w:rPr>
          <w:rFonts w:hAnsi="宋体"/>
          <w:b/>
          <w:szCs w:val="21"/>
        </w:rPr>
      </w:pPr>
      <w:r>
        <w:rPr>
          <w:rFonts w:hint="eastAsia" w:hAnsi="宋体"/>
          <w:b/>
          <w:szCs w:val="21"/>
        </w:rPr>
        <w:t>（二）评标程序</w:t>
      </w:r>
    </w:p>
    <w:p>
      <w:pPr>
        <w:snapToGrid w:val="0"/>
        <w:spacing w:line="360" w:lineRule="auto"/>
        <w:ind w:right="-87"/>
        <w:rPr>
          <w:szCs w:val="21"/>
        </w:rPr>
      </w:pPr>
      <w:r>
        <w:rPr>
          <w:rFonts w:hint="eastAsia" w:ascii="宋体" w:hAnsi="宋体"/>
          <w:b/>
          <w:szCs w:val="21"/>
        </w:rPr>
        <w:t xml:space="preserve">    1.</w:t>
      </w:r>
      <w:r>
        <w:rPr>
          <w:b/>
          <w:szCs w:val="21"/>
        </w:rPr>
        <w:t>投标文件初审。</w:t>
      </w:r>
    </w:p>
    <w:p>
      <w:pPr>
        <w:snapToGrid w:val="0"/>
        <w:spacing w:line="360" w:lineRule="auto"/>
        <w:ind w:right="-87" w:firstLine="420" w:firstLineChars="200"/>
        <w:rPr>
          <w:szCs w:val="21"/>
        </w:rPr>
      </w:pPr>
      <w:r>
        <w:rPr>
          <w:szCs w:val="21"/>
        </w:rPr>
        <w:t>初审分为资格性检查和符合性检查</w:t>
      </w:r>
      <w:r>
        <w:rPr>
          <w:rFonts w:hint="eastAsia"/>
          <w:szCs w:val="21"/>
        </w:rPr>
        <w:t>，</w:t>
      </w:r>
      <w:r>
        <w:rPr>
          <w:rFonts w:hint="eastAsia" w:hAnsi="宋体" w:cs="宋体"/>
          <w:szCs w:val="21"/>
        </w:rPr>
        <w:t>代理机构对投标人的资格进行审查。</w:t>
      </w:r>
    </w:p>
    <w:p>
      <w:pPr>
        <w:adjustRightInd w:val="0"/>
        <w:snapToGrid w:val="0"/>
        <w:spacing w:line="360" w:lineRule="auto"/>
        <w:ind w:firstLine="420" w:firstLineChars="200"/>
        <w:jc w:val="left"/>
        <w:rPr>
          <w:rFonts w:ascii="宋体" w:hAnsi="宋体"/>
          <w:szCs w:val="21"/>
        </w:rPr>
      </w:pPr>
      <w:r>
        <w:rPr>
          <w:rFonts w:hint="eastAsia" w:ascii="宋体" w:hAnsi="宋体"/>
          <w:szCs w:val="21"/>
        </w:rPr>
        <w:t>1.1</w:t>
      </w:r>
      <w:r>
        <w:rPr>
          <w:rFonts w:ascii="宋体" w:hAnsi="宋体"/>
          <w:szCs w:val="21"/>
        </w:rPr>
        <w:t>资格性检查。依据法律法规和</w:t>
      </w:r>
      <w:r>
        <w:rPr>
          <w:rFonts w:hint="eastAsia" w:ascii="宋体" w:hAnsi="宋体"/>
          <w:szCs w:val="21"/>
        </w:rPr>
        <w:t>采购文件</w:t>
      </w:r>
      <w:r>
        <w:rPr>
          <w:rFonts w:ascii="宋体" w:hAnsi="宋体"/>
          <w:szCs w:val="21"/>
        </w:rPr>
        <w:t>的规定，对投标文件中的资格证明等进行审查，以确定投标投标人是否具备投标资格。</w:t>
      </w:r>
    </w:p>
    <w:p>
      <w:pPr>
        <w:adjustRightInd w:val="0"/>
        <w:snapToGrid w:val="0"/>
        <w:spacing w:line="360" w:lineRule="auto"/>
        <w:ind w:firstLine="420" w:firstLineChars="200"/>
        <w:jc w:val="left"/>
        <w:rPr>
          <w:rFonts w:ascii="Times New Roman" w:hAnsi="Times New Roman"/>
          <w:szCs w:val="21"/>
        </w:rPr>
      </w:pPr>
      <w:r>
        <w:rPr>
          <w:rFonts w:hint="eastAsia" w:ascii="宋体" w:hAnsi="宋体"/>
          <w:szCs w:val="21"/>
        </w:rPr>
        <w:t>1.2</w:t>
      </w:r>
      <w:r>
        <w:rPr>
          <w:rFonts w:ascii="Times New Roman" w:hAnsi="Times New Roman"/>
          <w:szCs w:val="21"/>
        </w:rPr>
        <w:t>符合性检查。依据</w:t>
      </w:r>
      <w:r>
        <w:rPr>
          <w:rFonts w:hint="eastAsia" w:ascii="Times New Roman" w:hAnsi="Times New Roman"/>
          <w:szCs w:val="21"/>
        </w:rPr>
        <w:t>采购文件</w:t>
      </w:r>
      <w:r>
        <w:rPr>
          <w:rFonts w:ascii="Times New Roman" w:hAnsi="Times New Roman"/>
          <w:szCs w:val="21"/>
        </w:rPr>
        <w:t>的规定，从投标文件的有效性、完整性和对</w:t>
      </w:r>
      <w:r>
        <w:rPr>
          <w:rFonts w:hint="eastAsia" w:ascii="Times New Roman" w:hAnsi="Times New Roman"/>
          <w:szCs w:val="21"/>
        </w:rPr>
        <w:t>采购文件</w:t>
      </w:r>
      <w:r>
        <w:rPr>
          <w:rFonts w:ascii="Times New Roman" w:hAnsi="Times New Roman"/>
          <w:szCs w:val="21"/>
        </w:rPr>
        <w:t>的响应程度进行审查，以确定是否对</w:t>
      </w:r>
      <w:r>
        <w:rPr>
          <w:rFonts w:hint="eastAsia" w:ascii="Times New Roman" w:hAnsi="Times New Roman"/>
          <w:szCs w:val="21"/>
        </w:rPr>
        <w:t>采购文件</w:t>
      </w:r>
      <w:r>
        <w:rPr>
          <w:rFonts w:ascii="Times New Roman" w:hAnsi="Times New Roman"/>
          <w:szCs w:val="21"/>
        </w:rPr>
        <w:t>的实质性要求作出响应。</w:t>
      </w:r>
    </w:p>
    <w:p>
      <w:pPr>
        <w:snapToGrid w:val="0"/>
        <w:spacing w:line="360" w:lineRule="auto"/>
        <w:ind w:right="-87"/>
        <w:rPr>
          <w:rFonts w:ascii="宋体" w:hAnsi="宋体"/>
          <w:b/>
          <w:sz w:val="24"/>
        </w:rPr>
      </w:pPr>
      <w:r>
        <w:rPr>
          <w:rFonts w:hint="eastAsia" w:ascii="宋体" w:hAnsi="宋体"/>
          <w:b/>
          <w:sz w:val="24"/>
        </w:rPr>
        <w:t xml:space="preserve">    2</w:t>
      </w:r>
      <w:r>
        <w:rPr>
          <w:rFonts w:hint="eastAsia" w:ascii="宋体" w:hAnsi="宋体"/>
          <w:b/>
          <w:szCs w:val="21"/>
        </w:rPr>
        <w:t>.实质审查</w:t>
      </w:r>
    </w:p>
    <w:p>
      <w:pPr>
        <w:spacing w:line="360" w:lineRule="auto"/>
        <w:ind w:firstLine="525" w:firstLineChars="250"/>
        <w:rPr>
          <w:rFonts w:ascii="宋体" w:hAnsi="宋体"/>
          <w:kern w:val="0"/>
          <w:szCs w:val="21"/>
        </w:rPr>
      </w:pPr>
      <w:r>
        <w:rPr>
          <w:rFonts w:hint="eastAsia" w:ascii="宋体" w:hAnsi="宋体"/>
          <w:kern w:val="0"/>
          <w:szCs w:val="21"/>
        </w:rPr>
        <w:t>2.1评标委员会审查投标文件的实质性内容是否符合采购文件的实质性要求。</w:t>
      </w:r>
    </w:p>
    <w:p>
      <w:pPr>
        <w:spacing w:line="360" w:lineRule="auto"/>
        <w:ind w:firstLine="525" w:firstLineChars="250"/>
        <w:rPr>
          <w:rFonts w:ascii="宋体" w:hAnsi="宋体"/>
          <w:kern w:val="0"/>
          <w:szCs w:val="21"/>
        </w:rPr>
      </w:pPr>
      <w:r>
        <w:rPr>
          <w:rFonts w:hint="eastAsia" w:ascii="宋体" w:hAnsi="宋体"/>
          <w:kern w:val="0"/>
          <w:szCs w:val="21"/>
        </w:rPr>
        <w:t>2.2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rFonts w:ascii="宋体" w:hAnsi="宋体"/>
          <w:kern w:val="0"/>
          <w:szCs w:val="21"/>
        </w:rPr>
      </w:pPr>
      <w:r>
        <w:rPr>
          <w:rFonts w:hint="eastAsia" w:ascii="宋体" w:hAnsi="宋体"/>
          <w:kern w:val="0"/>
          <w:szCs w:val="21"/>
        </w:rPr>
        <w:t>2.3评审小组商务、技术方案响应性评定。</w:t>
      </w:r>
    </w:p>
    <w:p>
      <w:pPr>
        <w:spacing w:line="360" w:lineRule="auto"/>
        <w:ind w:firstLine="420" w:firstLineChars="200"/>
        <w:rPr>
          <w:rFonts w:ascii="宋体" w:hAnsi="宋体"/>
          <w:kern w:val="0"/>
          <w:szCs w:val="21"/>
        </w:rPr>
      </w:pPr>
      <w:r>
        <w:rPr>
          <w:rFonts w:hint="eastAsia" w:ascii="宋体" w:hAnsi="宋体"/>
          <w:kern w:val="0"/>
          <w:szCs w:val="21"/>
        </w:rPr>
        <w:t>2.4各投标人的技术得分为所有评委的有效评分的算术平均数，由指定专人进行计算复核。</w:t>
      </w:r>
    </w:p>
    <w:p>
      <w:pPr>
        <w:spacing w:line="360" w:lineRule="auto"/>
        <w:ind w:firstLine="420" w:firstLineChars="200"/>
        <w:rPr>
          <w:rFonts w:ascii="宋体" w:hAnsi="宋体"/>
          <w:b/>
          <w:szCs w:val="21"/>
        </w:rPr>
      </w:pPr>
      <w:r>
        <w:rPr>
          <w:rFonts w:hint="eastAsia" w:ascii="宋体" w:hAnsi="宋体"/>
          <w:kern w:val="0"/>
          <w:szCs w:val="21"/>
        </w:rPr>
        <w:t>2.5评标委员会完成评标后，评委对各部分得分汇总，计算出本项目综合评估分。评标委员会按</w:t>
      </w:r>
      <w:r>
        <w:rPr>
          <w:rFonts w:hint="eastAsia" w:ascii="宋体" w:hAnsi="宋体"/>
          <w:szCs w:val="21"/>
        </w:rPr>
        <w:t>评标原则通过电子系统向采购人及采购代理机构提交评审</w:t>
      </w:r>
      <w:r>
        <w:rPr>
          <w:rFonts w:ascii="宋体" w:hAnsi="宋体"/>
          <w:szCs w:val="21"/>
        </w:rPr>
        <w:t>、</w:t>
      </w:r>
      <w:r>
        <w:rPr>
          <w:rFonts w:hint="eastAsia" w:ascii="宋体" w:hAnsi="宋体"/>
          <w:szCs w:val="21"/>
        </w:rPr>
        <w:t>报告。</w:t>
      </w:r>
    </w:p>
    <w:p>
      <w:pPr>
        <w:spacing w:line="360" w:lineRule="auto"/>
        <w:ind w:firstLine="422" w:firstLineChars="200"/>
        <w:rPr>
          <w:rFonts w:ascii="宋体" w:hAnsi="宋体"/>
          <w:b/>
          <w:szCs w:val="21"/>
        </w:rPr>
      </w:pPr>
      <w:r>
        <w:rPr>
          <w:rFonts w:hint="eastAsia" w:ascii="宋体" w:hAnsi="宋体"/>
          <w:b/>
          <w:szCs w:val="21"/>
        </w:rPr>
        <w:t>（三）澄清问题的形式</w:t>
      </w:r>
    </w:p>
    <w:p>
      <w:pPr>
        <w:snapToGrid w:val="0"/>
        <w:spacing w:line="360" w:lineRule="auto"/>
        <w:ind w:left="228" w:right="-87" w:firstLine="420" w:firstLineChars="200"/>
        <w:rPr>
          <w:rFonts w:ascii="宋体" w:hAnsi="宋体"/>
        </w:rPr>
      </w:pPr>
      <w:r>
        <w:rPr>
          <w:rFonts w:hint="eastAsia" w:ascii="宋体" w:hAnsi="宋体"/>
        </w:rPr>
        <w:t>对投标文件中含义不明确、同类问题表述不一致或者有明显文字和计算错误的内容，评标委员会可要求投标人作出必要的澄清、说明或者纠正。投标人与评审小组</w:t>
      </w:r>
      <w:r>
        <w:rPr>
          <w:rFonts w:hint="eastAsia" w:hAnsi="宋体"/>
          <w:szCs w:val="21"/>
        </w:rPr>
        <w:t>通过电子交易平台交换数据电文的形式进行</w:t>
      </w:r>
      <w:r>
        <w:rPr>
          <w:rFonts w:hint="eastAsia" w:ascii="宋体" w:hAnsi="宋体"/>
        </w:rPr>
        <w:t>，给予投标人提交澄清说明或补正的时间不少于半个小时，投标人已经明确表示澄清说明或补正完毕的除外。不得超出投标文件的范围或者改变投标文件的实质性内容。</w:t>
      </w:r>
    </w:p>
    <w:p>
      <w:pPr>
        <w:pStyle w:val="69"/>
        <w:snapToGrid w:val="0"/>
        <w:spacing w:before="120" w:after="120" w:line="360" w:lineRule="auto"/>
        <w:ind w:right="-87" w:firstLine="422" w:firstLineChars="200"/>
        <w:rPr>
          <w:rFonts w:hAnsi="宋体" w:eastAsia="宋体"/>
          <w:b/>
          <w:sz w:val="21"/>
        </w:rPr>
      </w:pPr>
      <w:r>
        <w:rPr>
          <w:rFonts w:hint="eastAsia" w:hAnsi="宋体" w:eastAsia="宋体"/>
          <w:b/>
          <w:sz w:val="21"/>
        </w:rPr>
        <w:t>（四）错误修正</w:t>
      </w:r>
    </w:p>
    <w:p>
      <w:pPr>
        <w:pStyle w:val="16"/>
        <w:snapToGrid w:val="0"/>
        <w:spacing w:line="360" w:lineRule="auto"/>
        <w:ind w:firstLine="415" w:firstLineChars="198"/>
        <w:rPr>
          <w:rFonts w:hAnsi="宋体" w:eastAsia="宋体" w:cs="宋体"/>
          <w:sz w:val="21"/>
          <w:szCs w:val="21"/>
        </w:rPr>
      </w:pPr>
      <w:r>
        <w:rPr>
          <w:rFonts w:hint="eastAsia" w:hAnsi="宋体" w:eastAsia="宋体" w:cs="宋体"/>
          <w:sz w:val="21"/>
          <w:szCs w:val="21"/>
        </w:rPr>
        <w:t>投标文件如果出现计算或表达上的错误，修正错误的原则如下：</w:t>
      </w:r>
    </w:p>
    <w:p>
      <w:pPr>
        <w:pStyle w:val="16"/>
        <w:snapToGrid w:val="0"/>
        <w:spacing w:line="360" w:lineRule="auto"/>
        <w:ind w:firstLine="415" w:firstLineChars="198"/>
        <w:rPr>
          <w:rFonts w:hAnsi="宋体" w:eastAsia="宋体" w:cs="宋体"/>
          <w:sz w:val="21"/>
          <w:szCs w:val="21"/>
        </w:rPr>
      </w:pPr>
      <w:r>
        <w:rPr>
          <w:rFonts w:hint="eastAsia" w:hAnsi="宋体" w:eastAsia="宋体" w:cs="宋体"/>
          <w:sz w:val="21"/>
          <w:szCs w:val="21"/>
        </w:rPr>
        <w:t>1.如果用数字表示的数额与文字表示的数额不一致的，以文字数额为准。</w:t>
      </w:r>
    </w:p>
    <w:p>
      <w:pPr>
        <w:pStyle w:val="16"/>
        <w:snapToGrid w:val="0"/>
        <w:spacing w:line="360" w:lineRule="auto"/>
        <w:ind w:firstLine="415" w:firstLineChars="198"/>
        <w:rPr>
          <w:rFonts w:hAnsi="宋体" w:eastAsia="宋体" w:cs="宋体"/>
          <w:sz w:val="21"/>
          <w:szCs w:val="21"/>
        </w:rPr>
      </w:pPr>
      <w:r>
        <w:rPr>
          <w:rFonts w:hint="eastAsia" w:hAnsi="宋体" w:eastAsia="宋体" w:cs="宋体"/>
          <w:sz w:val="21"/>
          <w:szCs w:val="21"/>
        </w:rPr>
        <w:t>2.当单价和数量的乘积与合价不一致时，通常以标出的单价为准。除非评审小组认为单价属明显的小数点错误，此时应以标出的合价为准，并修改单价。</w:t>
      </w:r>
    </w:p>
    <w:p>
      <w:pPr>
        <w:pStyle w:val="16"/>
        <w:snapToGrid w:val="0"/>
        <w:spacing w:line="360" w:lineRule="auto"/>
        <w:ind w:firstLine="415" w:firstLineChars="198"/>
        <w:rPr>
          <w:rFonts w:hAnsi="宋体" w:eastAsia="宋体" w:cs="宋体"/>
          <w:sz w:val="21"/>
          <w:szCs w:val="21"/>
        </w:rPr>
      </w:pPr>
      <w:r>
        <w:rPr>
          <w:rFonts w:hint="eastAsia" w:hAnsi="宋体" w:eastAsia="宋体" w:cs="宋体"/>
          <w:sz w:val="21"/>
          <w:szCs w:val="21"/>
        </w:rPr>
        <w:t>3.按上述修改错误的方法，调整投标文件中的投标报价文件，经投标人确认后，调整后的投标报价对投标人起约束作用。</w:t>
      </w:r>
    </w:p>
    <w:p>
      <w:pPr>
        <w:pStyle w:val="16"/>
        <w:snapToGrid w:val="0"/>
        <w:spacing w:line="360" w:lineRule="auto"/>
        <w:ind w:firstLine="417" w:firstLineChars="198"/>
        <w:rPr>
          <w:rFonts w:hAnsi="宋体" w:eastAsia="宋体" w:cs="宋体"/>
          <w:sz w:val="21"/>
          <w:szCs w:val="21"/>
        </w:rPr>
      </w:pPr>
      <w:r>
        <w:rPr>
          <w:rFonts w:hint="eastAsia" w:hAnsi="宋体" w:eastAsia="宋体" w:cs="宋体"/>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69"/>
        <w:snapToGrid w:val="0"/>
        <w:spacing w:before="120" w:after="120" w:line="360" w:lineRule="auto"/>
        <w:ind w:right="-87" w:firstLine="422" w:firstLineChars="200"/>
        <w:jc w:val="left"/>
        <w:rPr>
          <w:rFonts w:hAnsi="宋体" w:eastAsia="宋体"/>
          <w:b/>
          <w:sz w:val="21"/>
        </w:rPr>
      </w:pPr>
      <w:r>
        <w:rPr>
          <w:rFonts w:hint="eastAsia" w:hAnsi="宋体" w:eastAsia="宋体"/>
          <w:b/>
          <w:sz w:val="21"/>
        </w:rPr>
        <w:t>（五）评标原则和评标办法</w:t>
      </w:r>
    </w:p>
    <w:p>
      <w:pPr>
        <w:pStyle w:val="16"/>
        <w:snapToGrid w:val="0"/>
        <w:spacing w:line="360" w:lineRule="auto"/>
        <w:ind w:firstLine="420" w:firstLineChars="200"/>
        <w:rPr>
          <w:rFonts w:hAnsi="宋体" w:eastAsia="宋体" w:cs="宋体"/>
          <w:sz w:val="21"/>
          <w:szCs w:val="21"/>
        </w:rPr>
      </w:pPr>
      <w:r>
        <w:rPr>
          <w:rFonts w:hint="eastAsia" w:hAnsi="宋体" w:eastAsia="宋体" w:cs="宋体"/>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6"/>
        <w:snapToGrid w:val="0"/>
        <w:spacing w:line="360" w:lineRule="auto"/>
        <w:ind w:firstLine="520" w:firstLineChars="248"/>
        <w:rPr>
          <w:rFonts w:hAnsi="宋体" w:eastAsia="宋体" w:cs="宋体"/>
          <w:sz w:val="21"/>
          <w:szCs w:val="21"/>
        </w:rPr>
      </w:pPr>
      <w:r>
        <w:rPr>
          <w:rFonts w:hint="eastAsia" w:hAnsi="宋体" w:eastAsia="宋体" w:cs="宋体"/>
          <w:sz w:val="21"/>
          <w:szCs w:val="21"/>
        </w:rPr>
        <w:t>2.评标办法。本项目评标办法是</w:t>
      </w:r>
      <w:r>
        <w:rPr>
          <w:rFonts w:hint="eastAsia" w:hAnsi="宋体" w:eastAsia="宋体" w:cs="宋体"/>
          <w:sz w:val="21"/>
          <w:szCs w:val="21"/>
          <w:u w:val="single"/>
        </w:rPr>
        <w:t>综合评分法</w:t>
      </w:r>
      <w:r>
        <w:rPr>
          <w:rFonts w:hint="eastAsia" w:hAnsi="宋体" w:eastAsia="宋体" w:cs="宋体"/>
          <w:sz w:val="21"/>
          <w:szCs w:val="21"/>
        </w:rPr>
        <w:t>，具体评标内容及评分标准等详见《第四章：评标办法及评分标准》。</w:t>
      </w:r>
    </w:p>
    <w:p>
      <w:pPr>
        <w:widowControl/>
        <w:snapToGrid w:val="0"/>
        <w:spacing w:line="360" w:lineRule="auto"/>
        <w:ind w:right="-87" w:firstLine="422" w:firstLineChars="200"/>
        <w:rPr>
          <w:rFonts w:ascii="宋体" w:hAnsi="宋体"/>
          <w:b/>
          <w:szCs w:val="21"/>
        </w:rPr>
      </w:pPr>
      <w:r>
        <w:rPr>
          <w:rFonts w:hint="eastAsia" w:ascii="宋体" w:hAnsi="宋体"/>
          <w:b/>
          <w:szCs w:val="21"/>
        </w:rPr>
        <w:t>（六）评标过程的监控</w:t>
      </w:r>
    </w:p>
    <w:p>
      <w:pPr>
        <w:pStyle w:val="69"/>
        <w:snapToGrid w:val="0"/>
        <w:spacing w:before="120" w:after="120" w:line="360" w:lineRule="auto"/>
        <w:ind w:right="-87" w:firstLine="420" w:firstLineChars="200"/>
        <w:rPr>
          <w:rFonts w:hAnsi="宋体" w:eastAsia="宋体"/>
          <w:b/>
          <w:sz w:val="28"/>
        </w:rPr>
      </w:pPr>
      <w:r>
        <w:rPr>
          <w:rFonts w:hint="eastAsia" w:hAnsi="宋体" w:eastAsia="宋体" w:cs="宋体"/>
          <w:sz w:val="21"/>
        </w:rPr>
        <w:t>本项目评标过程实行全程录音、录像监控。</w:t>
      </w:r>
    </w:p>
    <w:p>
      <w:pPr>
        <w:pStyle w:val="76"/>
        <w:snapToGrid w:val="0"/>
        <w:spacing w:line="360" w:lineRule="auto"/>
        <w:ind w:right="-87" w:firstLine="3483" w:firstLineChars="1239"/>
        <w:outlineLvl w:val="1"/>
        <w:rPr>
          <w:rFonts w:hAnsi="宋体"/>
          <w:b/>
          <w:sz w:val="28"/>
        </w:rPr>
      </w:pPr>
      <w:r>
        <w:rPr>
          <w:rFonts w:hint="eastAsia" w:hAnsi="宋体"/>
          <w:b/>
          <w:sz w:val="28"/>
        </w:rPr>
        <w:t>六、定标</w:t>
      </w:r>
    </w:p>
    <w:p>
      <w:pPr>
        <w:pStyle w:val="16"/>
        <w:snapToGrid w:val="0"/>
        <w:spacing w:line="360" w:lineRule="auto"/>
        <w:ind w:firstLine="415" w:firstLineChars="198"/>
        <w:rPr>
          <w:rFonts w:hAnsi="宋体" w:eastAsia="宋体" w:cs="宋体"/>
          <w:sz w:val="21"/>
          <w:szCs w:val="21"/>
        </w:rPr>
      </w:pPr>
      <w:r>
        <w:rPr>
          <w:rFonts w:hint="eastAsia" w:hAnsi="宋体" w:eastAsia="宋体" w:cs="宋体"/>
          <w:sz w:val="21"/>
          <w:szCs w:val="21"/>
        </w:rPr>
        <w:t>（一）确定中标人。本项目由采购人事先授权评审小组确定中标候选人3名。推荐第一名中标候选人为中标人，经采购人确认后，确定项目中标人，同时发布采购结果公告，发出中标通知书。</w:t>
      </w:r>
    </w:p>
    <w:p>
      <w:pPr>
        <w:pStyle w:val="16"/>
        <w:snapToGrid w:val="0"/>
        <w:spacing w:line="360" w:lineRule="auto"/>
        <w:ind w:firstLine="415" w:firstLineChars="198"/>
        <w:rPr>
          <w:rFonts w:hAnsi="宋体" w:eastAsia="宋体" w:cs="宋体"/>
          <w:sz w:val="21"/>
          <w:szCs w:val="21"/>
        </w:rPr>
      </w:pPr>
      <w:r>
        <w:rPr>
          <w:rFonts w:hint="eastAsia" w:hAnsi="宋体" w:eastAsia="宋体" w:cs="宋体"/>
          <w:sz w:val="21"/>
          <w:szCs w:val="21"/>
        </w:rPr>
        <w:t>1.采购代理机构在评标结束后在2个工作日内将评审报告交采购人确认。</w:t>
      </w:r>
    </w:p>
    <w:p>
      <w:pPr>
        <w:pStyle w:val="16"/>
        <w:snapToGrid w:val="0"/>
        <w:spacing w:line="360" w:lineRule="auto"/>
        <w:ind w:firstLine="415" w:firstLineChars="198"/>
        <w:rPr>
          <w:rFonts w:hAnsi="宋体" w:eastAsia="宋体" w:cs="宋体"/>
          <w:sz w:val="21"/>
          <w:szCs w:val="21"/>
        </w:rPr>
      </w:pPr>
      <w:r>
        <w:rPr>
          <w:rFonts w:hint="eastAsia" w:hAnsi="宋体" w:eastAsia="宋体" w:cs="宋体"/>
          <w:sz w:val="21"/>
          <w:szCs w:val="21"/>
        </w:rPr>
        <w:t>2.投标人对评审结果无异议的，采购人应在收到评审报告后5个工作日内对评审结果进行确认。如有投标人对评审结果提出质疑的，采购人可在质疑处理完毕后确定中标人。</w:t>
      </w:r>
    </w:p>
    <w:p>
      <w:pPr>
        <w:pStyle w:val="16"/>
        <w:snapToGrid w:val="0"/>
        <w:spacing w:line="360" w:lineRule="auto"/>
        <w:ind w:firstLine="415" w:firstLineChars="198"/>
        <w:rPr>
          <w:rFonts w:hAnsi="宋体" w:eastAsia="宋体" w:cs="宋体"/>
          <w:sz w:val="21"/>
          <w:szCs w:val="21"/>
        </w:rPr>
      </w:pPr>
      <w:r>
        <w:rPr>
          <w:rFonts w:hint="eastAsia" w:hAnsi="宋体" w:eastAsia="宋体" w:cs="宋体"/>
          <w:sz w:val="21"/>
          <w:szCs w:val="21"/>
        </w:rPr>
        <w:t>3.采购人依法确定中标人后2个工作日内，采购代理机构以书面形式发出《中标通知书》,并同时在相关网站上发布中标公告。</w:t>
      </w:r>
    </w:p>
    <w:p>
      <w:pPr>
        <w:pStyle w:val="16"/>
        <w:snapToGrid w:val="0"/>
        <w:spacing w:line="360" w:lineRule="auto"/>
        <w:ind w:firstLine="415" w:firstLineChars="198"/>
        <w:rPr>
          <w:rFonts w:hAnsi="宋体"/>
          <w:b/>
          <w:sz w:val="28"/>
        </w:rPr>
      </w:pPr>
      <w:r>
        <w:rPr>
          <w:rFonts w:hint="eastAsia" w:hAnsi="宋体" w:eastAsia="宋体" w:cs="宋体"/>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pStyle w:val="76"/>
        <w:snapToGrid w:val="0"/>
        <w:spacing w:line="360" w:lineRule="auto"/>
        <w:ind w:right="-87" w:firstLine="3483" w:firstLineChars="1239"/>
        <w:outlineLvl w:val="1"/>
        <w:rPr>
          <w:rFonts w:hAnsi="宋体"/>
          <w:b/>
          <w:szCs w:val="21"/>
        </w:rPr>
      </w:pPr>
      <w:r>
        <w:rPr>
          <w:rFonts w:hint="eastAsia" w:hAnsi="宋体"/>
          <w:b/>
          <w:sz w:val="28"/>
        </w:rPr>
        <w:t>七、合同授予</w:t>
      </w:r>
    </w:p>
    <w:p>
      <w:pPr>
        <w:pStyle w:val="16"/>
        <w:snapToGrid w:val="0"/>
        <w:spacing w:line="360" w:lineRule="auto"/>
        <w:ind w:firstLine="415" w:firstLineChars="198"/>
        <w:rPr>
          <w:rFonts w:hAnsi="宋体" w:eastAsia="宋体" w:cs="宋体"/>
          <w:sz w:val="21"/>
          <w:szCs w:val="21"/>
        </w:rPr>
      </w:pPr>
      <w:r>
        <w:rPr>
          <w:rFonts w:hint="eastAsia" w:hAnsi="宋体" w:eastAsia="宋体" w:cs="宋体"/>
          <w:sz w:val="21"/>
          <w:szCs w:val="21"/>
        </w:rPr>
        <w:t>（一）签订合同</w:t>
      </w:r>
    </w:p>
    <w:p>
      <w:pPr>
        <w:pStyle w:val="16"/>
        <w:snapToGrid w:val="0"/>
        <w:spacing w:line="360" w:lineRule="auto"/>
        <w:ind w:firstLine="415" w:firstLineChars="198"/>
        <w:rPr>
          <w:rFonts w:hAnsi="宋体" w:eastAsia="宋体" w:cs="宋体"/>
          <w:sz w:val="21"/>
          <w:szCs w:val="21"/>
        </w:rPr>
      </w:pPr>
      <w:r>
        <w:rPr>
          <w:rFonts w:hint="eastAsia" w:hAnsi="宋体" w:eastAsia="宋体" w:cs="宋体"/>
          <w:sz w:val="21"/>
          <w:szCs w:val="21"/>
        </w:rPr>
        <w:t>1.中标人应自接到中标通知书后30日内与采购人签定合同。同时，采购代理机构对合同内容进行审查，如发现与采购结果和投标承诺内容不一致的，应予以纠正。</w:t>
      </w:r>
    </w:p>
    <w:p>
      <w:pPr>
        <w:pStyle w:val="16"/>
        <w:snapToGrid w:val="0"/>
        <w:spacing w:line="360" w:lineRule="auto"/>
        <w:ind w:firstLine="415" w:firstLineChars="198"/>
        <w:rPr>
          <w:rFonts w:hAnsi="宋体" w:eastAsia="宋体" w:cs="宋体"/>
          <w:sz w:val="21"/>
          <w:szCs w:val="21"/>
        </w:rPr>
      </w:pPr>
      <w:r>
        <w:rPr>
          <w:rFonts w:hint="eastAsia" w:hAnsi="宋体" w:eastAsia="宋体" w:cs="宋体"/>
          <w:sz w:val="21"/>
          <w:szCs w:val="21"/>
        </w:rPr>
        <w:t>2.中标人拖延、拒签合同的，将上报监管部门并取消中标资格。</w:t>
      </w:r>
    </w:p>
    <w:p>
      <w:pPr>
        <w:pStyle w:val="16"/>
        <w:snapToGrid w:val="0"/>
        <w:spacing w:line="360" w:lineRule="auto"/>
        <w:ind w:firstLine="415" w:firstLineChars="198"/>
        <w:rPr>
          <w:rFonts w:hAnsi="宋体" w:eastAsia="宋体" w:cs="宋体"/>
          <w:sz w:val="21"/>
          <w:szCs w:val="21"/>
        </w:rPr>
      </w:pPr>
      <w:r>
        <w:rPr>
          <w:rFonts w:hint="eastAsia" w:hAnsi="宋体" w:eastAsia="宋体" w:cs="宋体"/>
          <w:sz w:val="21"/>
          <w:szCs w:val="21"/>
        </w:rPr>
        <w:t>3.中标人和采购人签订合同，按合同规定的时间提供服务。</w:t>
      </w:r>
    </w:p>
    <w:p>
      <w:pPr>
        <w:pStyle w:val="16"/>
        <w:snapToGrid w:val="0"/>
        <w:spacing w:line="360" w:lineRule="auto"/>
        <w:ind w:firstLine="415" w:firstLineChars="198"/>
        <w:rPr>
          <w:rFonts w:hAnsi="宋体" w:eastAsia="宋体" w:cs="宋体"/>
          <w:sz w:val="21"/>
          <w:szCs w:val="21"/>
        </w:rPr>
      </w:pPr>
      <w:r>
        <w:rPr>
          <w:rFonts w:hint="eastAsia" w:hAnsi="宋体" w:eastAsia="宋体" w:cs="宋体"/>
          <w:sz w:val="21"/>
          <w:szCs w:val="21"/>
        </w:rPr>
        <w:t>4.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16"/>
        <w:snapToGrid w:val="0"/>
        <w:spacing w:line="360" w:lineRule="auto"/>
        <w:ind w:firstLine="415" w:firstLineChars="198"/>
        <w:rPr>
          <w:rFonts w:hAnsi="宋体" w:eastAsia="宋体" w:cs="宋体"/>
          <w:sz w:val="21"/>
          <w:szCs w:val="21"/>
        </w:rPr>
      </w:pPr>
      <w:r>
        <w:rPr>
          <w:rFonts w:hint="eastAsia" w:hAnsi="宋体" w:eastAsia="宋体" w:cs="宋体"/>
          <w:sz w:val="21"/>
          <w:szCs w:val="21"/>
        </w:rPr>
        <w:t>（二）合同公告</w:t>
      </w:r>
    </w:p>
    <w:p>
      <w:pPr>
        <w:pStyle w:val="16"/>
        <w:snapToGrid w:val="0"/>
        <w:spacing w:line="360" w:lineRule="auto"/>
        <w:ind w:firstLine="415" w:firstLineChars="198"/>
        <w:rPr>
          <w:rFonts w:hAnsi="宋体" w:eastAsia="宋体"/>
          <w:sz w:val="21"/>
        </w:rPr>
      </w:pPr>
      <w:r>
        <w:rPr>
          <w:rFonts w:hint="eastAsia" w:hAnsi="宋体" w:eastAsia="宋体" w:cs="宋体"/>
          <w:sz w:val="21"/>
          <w:szCs w:val="21"/>
        </w:rPr>
        <w:t>采购人应当自政府采购合同签订之日起2个工作日内，将政府采购合同在省级以上人民政府财政部门指定的媒体上公告，但政府采购合同中涉及国家秘密、商业秘密的内容除外。</w:t>
      </w:r>
    </w:p>
    <w:p>
      <w:pPr>
        <w:pStyle w:val="16"/>
        <w:snapToGrid w:val="0"/>
        <w:spacing w:line="360" w:lineRule="auto"/>
        <w:ind w:firstLine="415" w:firstLineChars="198"/>
        <w:rPr>
          <w:rFonts w:hAnsi="宋体" w:eastAsia="宋体"/>
          <w:sz w:val="21"/>
        </w:rPr>
      </w:pPr>
    </w:p>
    <w:p>
      <w:pPr>
        <w:pStyle w:val="76"/>
        <w:snapToGrid w:val="0"/>
        <w:spacing w:line="360" w:lineRule="auto"/>
        <w:ind w:right="-87" w:firstLine="3483" w:firstLineChars="1239"/>
        <w:outlineLvl w:val="1"/>
        <w:rPr>
          <w:rFonts w:hAnsi="宋体"/>
          <w:b/>
          <w:sz w:val="28"/>
        </w:rPr>
      </w:pPr>
      <w:bookmarkStart w:id="5" w:name="_Toc480187579"/>
      <w:r>
        <w:rPr>
          <w:rFonts w:hint="eastAsia" w:hAnsi="宋体"/>
          <w:b/>
          <w:sz w:val="28"/>
        </w:rPr>
        <w:t>八、政府采购政策</w:t>
      </w:r>
    </w:p>
    <w:p>
      <w:pPr>
        <w:pStyle w:val="2"/>
        <w:spacing w:after="0" w:line="360" w:lineRule="auto"/>
        <w:ind w:firstLine="420" w:firstLineChars="200"/>
        <w:rPr>
          <w:rFonts w:ascii="宋体" w:hAnsi="宋体" w:cs="宋体"/>
          <w:sz w:val="21"/>
        </w:rPr>
      </w:pPr>
      <w:r>
        <w:rPr>
          <w:rFonts w:hint="eastAsia" w:ascii="宋体" w:hAnsi="宋体" w:cs="宋体"/>
          <w:sz w:val="21"/>
        </w:rPr>
        <w:t>1.</w:t>
      </w:r>
      <w:r>
        <w:rPr>
          <w:rFonts w:hint="eastAsia" w:ascii="宋体" w:hAnsi="宋体" w:cs="宋体"/>
          <w:b/>
          <w:sz w:val="21"/>
        </w:rPr>
        <w:t>本项目专门面向中小企业。</w:t>
      </w:r>
    </w:p>
    <w:p>
      <w:pPr>
        <w:pStyle w:val="2"/>
        <w:spacing w:after="0" w:line="360" w:lineRule="auto"/>
        <w:ind w:firstLine="420" w:firstLineChars="200"/>
        <w:rPr>
          <w:rFonts w:ascii="宋体" w:hAnsi="宋体" w:cs="宋体"/>
          <w:sz w:val="21"/>
        </w:rPr>
      </w:pPr>
      <w:r>
        <w:rPr>
          <w:rFonts w:hint="eastAsia" w:ascii="宋体" w:hAnsi="宋体" w:cs="宋体"/>
          <w:sz w:val="21"/>
        </w:rPr>
        <w:t>2.本项目采购标的：</w:t>
      </w:r>
      <w:r>
        <w:rPr>
          <w:rFonts w:hint="eastAsia" w:ascii="宋体" w:hAnsi="宋体" w:cs="宋体"/>
          <w:sz w:val="21"/>
          <w:szCs w:val="21"/>
        </w:rPr>
        <w:t>临城街道创城序化员采购服务项目</w:t>
      </w:r>
      <w:r>
        <w:rPr>
          <w:rFonts w:hint="eastAsia" w:ascii="宋体" w:hAnsi="宋体" w:cs="宋体"/>
          <w:sz w:val="21"/>
        </w:rPr>
        <w:t xml:space="preserve">，对应的中小企业划分标准所属行业：其他未列明行业。 </w:t>
      </w:r>
    </w:p>
    <w:p>
      <w:pPr>
        <w:spacing w:line="360" w:lineRule="auto"/>
        <w:ind w:firstLine="420" w:firstLineChars="200"/>
        <w:rPr>
          <w:rFonts w:ascii="宋体" w:hAnsi="宋体" w:cs="宋体"/>
        </w:rPr>
      </w:pPr>
      <w:r>
        <w:rPr>
          <w:rFonts w:hint="eastAsia" w:ascii="宋体" w:hAnsi="宋体" w:cs="宋体"/>
        </w:rPr>
        <w:t>3.小微企业是指中华人民共和国境内依法设立，依据国务院批准的中小企业划分标准确定的小型企业和微型企业，但与大企业的负责人为同一人，或者与大企业存在直接控股、管理关系的除外。</w:t>
      </w:r>
    </w:p>
    <w:p>
      <w:pPr>
        <w:spacing w:line="360" w:lineRule="auto"/>
        <w:ind w:firstLine="420" w:firstLineChars="200"/>
        <w:rPr>
          <w:rFonts w:ascii="宋体" w:hAnsi="宋体" w:cs="宋体"/>
        </w:rPr>
      </w:pPr>
      <w:r>
        <w:rPr>
          <w:rFonts w:hint="eastAsia" w:ascii="宋体" w:hAnsi="宋体" w:cs="宋体"/>
        </w:rPr>
        <w:t>符合中小企业划分标准的个体工商户，在政府采购活动中视同中小企业。</w:t>
      </w:r>
    </w:p>
    <w:p>
      <w:pPr>
        <w:spacing w:line="360" w:lineRule="auto"/>
        <w:ind w:firstLine="420" w:firstLineChars="200"/>
        <w:rPr>
          <w:rFonts w:ascii="宋体" w:hAnsi="宋体" w:cs="宋体"/>
        </w:rPr>
      </w:pPr>
      <w:r>
        <w:rPr>
          <w:rFonts w:hint="eastAsia" w:ascii="宋体" w:hAnsi="宋体" w:cs="宋体"/>
        </w:rPr>
        <w:t>国务院批准的中小企业划分标准：具体见工信部联企业[2011]300号。</w:t>
      </w:r>
    </w:p>
    <w:p>
      <w:pPr>
        <w:spacing w:line="312" w:lineRule="auto"/>
        <w:ind w:firstLine="420" w:firstLineChars="200"/>
        <w:rPr>
          <w:rFonts w:asciiTheme="minorEastAsia" w:hAnsiTheme="minorEastAsia" w:eastAsiaTheme="minorEastAsia"/>
        </w:rPr>
      </w:pPr>
      <w:r>
        <w:rPr>
          <w:rFonts w:hint="eastAsia" w:asciiTheme="minorEastAsia" w:hAnsiTheme="minorEastAsia" w:eastAsiaTheme="minorEastAsia"/>
        </w:rPr>
        <w:t>4.在政府采购活动中，供应商提供的货物、工程或者服务符合下列情形的，享受本办法规定的中小企业扶持政策：</w:t>
      </w:r>
    </w:p>
    <w:p>
      <w:pPr>
        <w:spacing w:line="312" w:lineRule="auto"/>
        <w:ind w:firstLine="420" w:firstLineChars="200"/>
        <w:rPr>
          <w:rFonts w:asciiTheme="minorEastAsia" w:hAnsiTheme="minorEastAsia" w:eastAsiaTheme="minorEastAsia"/>
        </w:rPr>
      </w:pPr>
      <w:r>
        <w:rPr>
          <w:rFonts w:asciiTheme="minorEastAsia" w:hAnsiTheme="minorEastAsia" w:eastAsiaTheme="minorEastAsia"/>
        </w:rPr>
        <w:t>①</w:t>
      </w:r>
      <w:r>
        <w:rPr>
          <w:rFonts w:hint="eastAsia" w:asciiTheme="minorEastAsia" w:hAnsiTheme="minorEastAsia" w:eastAsiaTheme="minorEastAsia"/>
        </w:rPr>
        <w:t>在货物采购项目中，货物由中小企业制造，即货物由中小企业生产且使用该中小企业商号或者注册商标；</w:t>
      </w:r>
    </w:p>
    <w:p>
      <w:pPr>
        <w:spacing w:line="312" w:lineRule="auto"/>
        <w:ind w:firstLine="420" w:firstLineChars="200"/>
        <w:rPr>
          <w:rFonts w:asciiTheme="minorEastAsia" w:hAnsiTheme="minorEastAsia" w:eastAsiaTheme="minorEastAsia"/>
        </w:rPr>
      </w:pPr>
      <w:r>
        <w:rPr>
          <w:rFonts w:asciiTheme="minorEastAsia" w:hAnsiTheme="minorEastAsia" w:eastAsiaTheme="minorEastAsia"/>
        </w:rPr>
        <w:t>②</w:t>
      </w:r>
      <w:r>
        <w:rPr>
          <w:rFonts w:hint="eastAsia" w:asciiTheme="minorEastAsia" w:hAnsiTheme="minorEastAsia" w:eastAsiaTheme="minorEastAsia"/>
        </w:rPr>
        <w:t>在工程采购项目中，工程由中小企业承建，即工程施工单位为中小企业；</w:t>
      </w:r>
    </w:p>
    <w:p>
      <w:pPr>
        <w:spacing w:line="312" w:lineRule="auto"/>
        <w:ind w:firstLine="420" w:firstLineChars="200"/>
        <w:rPr>
          <w:rFonts w:asciiTheme="minorEastAsia" w:hAnsiTheme="minorEastAsia" w:eastAsiaTheme="minorEastAsia"/>
        </w:rPr>
      </w:pPr>
      <w:r>
        <w:rPr>
          <w:rFonts w:asciiTheme="minorEastAsia" w:hAnsiTheme="minorEastAsia" w:eastAsiaTheme="minorEastAsia"/>
        </w:rPr>
        <w:t>③</w:t>
      </w:r>
      <w:r>
        <w:rPr>
          <w:rFonts w:hint="eastAsia" w:asciiTheme="minorEastAsia" w:hAnsiTheme="minorEastAsia" w:eastAsiaTheme="minorEastAsia"/>
        </w:rPr>
        <w:t>在服务采购项目中，服务由中小企业承接，即提供服务的人员为中小企业依照《中华人民共和国劳动合同法》订立劳动合同的从业人员。</w:t>
      </w:r>
    </w:p>
    <w:p>
      <w:pPr>
        <w:spacing w:line="312" w:lineRule="auto"/>
        <w:ind w:firstLine="420" w:firstLineChars="200"/>
        <w:rPr>
          <w:rFonts w:asciiTheme="minorEastAsia" w:hAnsiTheme="minorEastAsia" w:eastAsiaTheme="minorEastAsia"/>
        </w:rPr>
      </w:pPr>
      <w:r>
        <w:rPr>
          <w:rFonts w:hint="eastAsia" w:asciiTheme="minorEastAsia" w:hAnsiTheme="minorEastAsia" w:eastAsiaTheme="minorEastAsia"/>
        </w:rPr>
        <w:t>在货物采购项目中，供应商提供的货物既有中小企业制造货物，也有大型企业制造货物的，不享受本办法规定的中小企业扶持政策。</w:t>
      </w:r>
    </w:p>
    <w:p>
      <w:pPr>
        <w:spacing w:line="312" w:lineRule="auto"/>
        <w:ind w:firstLine="420" w:firstLineChars="200"/>
        <w:rPr>
          <w:rFonts w:asciiTheme="minorEastAsia" w:hAnsiTheme="minorEastAsia" w:eastAsiaTheme="minorEastAsia"/>
        </w:rPr>
      </w:pPr>
      <w:r>
        <w:rPr>
          <w:rFonts w:hint="eastAsia" w:asciiTheme="minorEastAsia" w:hAnsiTheme="minorEastAsia" w:eastAsiaTheme="minorEastAsia"/>
        </w:rPr>
        <w:t>以联合体形式参加政府采购活动，联合体各方均为中小企业的，联合体视同中小企业。其中，联合体各方均为小微企业的，联合体视同小微企业。</w:t>
      </w:r>
    </w:p>
    <w:p>
      <w:pPr>
        <w:spacing w:line="312" w:lineRule="auto"/>
        <w:ind w:firstLine="420" w:firstLineChars="200"/>
        <w:rPr>
          <w:rFonts w:asciiTheme="minorEastAsia" w:hAnsiTheme="minorEastAsia" w:eastAsiaTheme="minorEastAsia"/>
        </w:rPr>
      </w:pPr>
      <w:r>
        <w:rPr>
          <w:rFonts w:hint="eastAsia" w:asciiTheme="minorEastAsia" w:hAnsiTheme="minorEastAsia" w:eastAsiaTheme="minorEastAsia"/>
        </w:rPr>
        <w:t>（3）供应商符合《财政部、司法部关于政府采购支持监狱企业发展有关问题的通知》（财库〔2014〕68号）文件要求，并提供省级以上监狱管理局、戒毒管理局（含新疆生产建设兵团）出具的属于监狱企业的证明文件，则视同小型、微型企业。</w:t>
      </w:r>
    </w:p>
    <w:p>
      <w:pPr>
        <w:spacing w:line="312" w:lineRule="auto"/>
        <w:ind w:firstLine="420" w:firstLineChars="200"/>
        <w:rPr>
          <w:rFonts w:asciiTheme="minorEastAsia" w:hAnsiTheme="minorEastAsia" w:eastAsiaTheme="minorEastAsia"/>
        </w:rPr>
      </w:pPr>
      <w:r>
        <w:rPr>
          <w:rFonts w:hint="eastAsia" w:asciiTheme="minorEastAsia" w:hAnsiTheme="minorEastAsia" w:eastAsiaTheme="minorEastAsia"/>
        </w:rPr>
        <w:t>（4）供应商符合《三部门联合发布关于促进残疾人就业政府采购政策的通知》（财库〔2017〕141号）文件要求，并提供《残疾人福利性单位声明函》的，则视同小型、微型企业。</w:t>
      </w:r>
    </w:p>
    <w:p>
      <w:pPr>
        <w:spacing w:line="360" w:lineRule="auto"/>
        <w:ind w:firstLine="422" w:firstLineChars="200"/>
        <w:rPr>
          <w:rFonts w:ascii="宋体" w:hAnsi="宋体" w:cs="宋体"/>
        </w:rPr>
      </w:pPr>
      <w:r>
        <w:rPr>
          <w:rFonts w:hint="eastAsia" w:asciiTheme="minorEastAsia" w:hAnsiTheme="minorEastAsia" w:eastAsiaTheme="minorEastAsia"/>
          <w:b/>
        </w:rPr>
        <w:t>本项目专门面向中小企业采购（参加投标供应商须出具《中小企业声明函》，未提供不认定为中小企业，此次投标无效）。</w:t>
      </w:r>
    </w:p>
    <w:p>
      <w:pPr>
        <w:snapToGrid w:val="0"/>
        <w:spacing w:line="460" w:lineRule="atLeast"/>
        <w:jc w:val="center"/>
        <w:rPr>
          <w:rFonts w:ascii="宋体" w:hAnsi="宋体" w:cs="宋体"/>
          <w:b/>
          <w:bCs/>
          <w:color w:val="000000"/>
          <w:sz w:val="28"/>
          <w:szCs w:val="28"/>
        </w:rPr>
      </w:pPr>
      <w:r>
        <w:rPr>
          <w:rFonts w:hint="eastAsia" w:ascii="宋体" w:hAnsi="宋体" w:cs="宋体"/>
          <w:b/>
          <w:bCs/>
          <w:color w:val="000000"/>
          <w:sz w:val="28"/>
          <w:szCs w:val="28"/>
        </w:rPr>
        <w:t>信贷政策</w:t>
      </w:r>
    </w:p>
    <w:p>
      <w:pPr>
        <w:ind w:firstLine="420" w:firstLineChars="200"/>
        <w:rPr>
          <w:rFonts w:ascii="宋体" w:hAnsi="宋体" w:cs="宋体"/>
          <w:color w:val="000000"/>
          <w:szCs w:val="21"/>
        </w:rPr>
      </w:pPr>
      <w:r>
        <w:rPr>
          <w:rFonts w:hint="eastAsia" w:ascii="宋体" w:hAnsi="宋体" w:cs="宋体"/>
          <w:color w:val="000000"/>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2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3547"/>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4"/>
            <w:shd w:val="clear" w:color="auto" w:fill="auto"/>
          </w:tcPr>
          <w:p>
            <w:pPr>
              <w:jc w:val="center"/>
              <w:rPr>
                <w:rFonts w:ascii="宋体" w:hAnsi="宋体" w:cs="宋体"/>
                <w:color w:val="000000"/>
                <w:szCs w:val="21"/>
              </w:rPr>
            </w:pPr>
            <w:r>
              <w:rPr>
                <w:rFonts w:hint="eastAsia" w:ascii="宋体" w:hAnsi="宋体" w:cs="宋体"/>
                <w:color w:val="000000"/>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73" w:type="dxa"/>
            <w:shd w:val="clear" w:color="auto" w:fill="auto"/>
            <w:vAlign w:val="center"/>
          </w:tcPr>
          <w:p>
            <w:pPr>
              <w:pStyle w:val="106"/>
              <w:spacing w:line="36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银行名称</w:t>
            </w:r>
          </w:p>
        </w:tc>
        <w:tc>
          <w:tcPr>
            <w:tcW w:w="3547" w:type="dxa"/>
            <w:shd w:val="clear" w:color="auto" w:fill="auto"/>
            <w:vAlign w:val="center"/>
          </w:tcPr>
          <w:p>
            <w:pPr>
              <w:pStyle w:val="106"/>
              <w:spacing w:line="36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产品特点</w:t>
            </w:r>
          </w:p>
        </w:tc>
        <w:tc>
          <w:tcPr>
            <w:tcW w:w="1559" w:type="dxa"/>
            <w:shd w:val="clear" w:color="auto" w:fill="auto"/>
            <w:vAlign w:val="center"/>
          </w:tcPr>
          <w:p>
            <w:pPr>
              <w:pStyle w:val="106"/>
              <w:spacing w:line="36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经办人</w:t>
            </w:r>
          </w:p>
        </w:tc>
        <w:tc>
          <w:tcPr>
            <w:tcW w:w="1418"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shd w:val="clear" w:color="auto" w:fill="auto"/>
          </w:tcPr>
          <w:p>
            <w:pPr>
              <w:pStyle w:val="106"/>
              <w:spacing w:line="360" w:lineRule="auto"/>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中国工商银行股份有限公司舟山分行</w:t>
            </w:r>
          </w:p>
        </w:tc>
        <w:tc>
          <w:tcPr>
            <w:tcW w:w="3547" w:type="dxa"/>
            <w:shd w:val="clear" w:color="auto" w:fill="auto"/>
          </w:tcPr>
          <w:p>
            <w:pPr>
              <w:rPr>
                <w:rFonts w:ascii="宋体" w:hAnsi="宋体" w:cs="宋体"/>
                <w:color w:val="000000"/>
                <w:szCs w:val="21"/>
              </w:rPr>
            </w:pPr>
            <w:r>
              <w:rPr>
                <w:rFonts w:hint="eastAsia" w:ascii="宋体" w:hAnsi="宋体" w:cs="宋体"/>
                <w:color w:val="000000"/>
                <w:szCs w:val="21"/>
              </w:rPr>
              <w:t>“采购贷”业务是指符合条件的中小企业供应商客户，在其取得政府采购合同后，以合同项下的预期销货款抵押为基础，为其提供的融资业务。融资额度根据政府采购合同实有金额（合同哦金额减去预收货款）及供应商资金需求确定，融资本息最高可达政府采购合同实有金额的100%。</w:t>
            </w:r>
          </w:p>
        </w:tc>
        <w:tc>
          <w:tcPr>
            <w:tcW w:w="1559" w:type="dxa"/>
            <w:shd w:val="clear" w:color="auto" w:fill="auto"/>
            <w:vAlign w:val="center"/>
          </w:tcPr>
          <w:p>
            <w:pPr>
              <w:pStyle w:val="106"/>
              <w:spacing w:line="36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柳超颖</w:t>
            </w:r>
          </w:p>
        </w:tc>
        <w:tc>
          <w:tcPr>
            <w:tcW w:w="1418"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373" w:type="dxa"/>
            <w:shd w:val="clear" w:color="auto" w:fill="auto"/>
          </w:tcPr>
          <w:p>
            <w:pPr>
              <w:rPr>
                <w:rFonts w:ascii="宋体" w:hAnsi="宋体" w:cs="宋体"/>
                <w:color w:val="000000"/>
                <w:szCs w:val="21"/>
              </w:rPr>
            </w:pPr>
            <w:r>
              <w:rPr>
                <w:rFonts w:hint="eastAsia" w:ascii="宋体" w:hAnsi="宋体" w:cs="宋体"/>
                <w:color w:val="000000"/>
                <w:szCs w:val="21"/>
              </w:rPr>
              <w:t>中国建设银行股份有限公司舟山分行</w:t>
            </w:r>
          </w:p>
        </w:tc>
        <w:tc>
          <w:tcPr>
            <w:tcW w:w="3547" w:type="dxa"/>
            <w:shd w:val="clear" w:color="auto" w:fill="auto"/>
          </w:tcPr>
          <w:p>
            <w:pPr>
              <w:rPr>
                <w:rFonts w:ascii="宋体" w:hAnsi="宋体" w:cs="宋体"/>
                <w:color w:val="000000"/>
                <w:szCs w:val="21"/>
              </w:rPr>
            </w:pPr>
            <w:r>
              <w:rPr>
                <w:rFonts w:hint="eastAsia" w:ascii="宋体" w:hAnsi="宋体" w:cs="宋体"/>
                <w:color w:val="000000"/>
                <w:szCs w:val="21"/>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559"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普陀片区：蔡妮妮</w:t>
            </w:r>
          </w:p>
          <w:p>
            <w:pPr>
              <w:jc w:val="center"/>
              <w:rPr>
                <w:rFonts w:ascii="宋体" w:hAnsi="宋体" w:cs="宋体"/>
                <w:color w:val="000000"/>
                <w:szCs w:val="21"/>
              </w:rPr>
            </w:pPr>
            <w:r>
              <w:rPr>
                <w:rFonts w:hint="eastAsia" w:ascii="宋体" w:hAnsi="宋体" w:cs="宋体"/>
                <w:color w:val="000000"/>
                <w:szCs w:val="21"/>
              </w:rPr>
              <w:t>定海片区：杨莹</w:t>
            </w:r>
          </w:p>
          <w:p>
            <w:pPr>
              <w:jc w:val="center"/>
              <w:rPr>
                <w:rFonts w:ascii="宋体" w:hAnsi="宋体" w:cs="宋体"/>
                <w:color w:val="000000"/>
                <w:szCs w:val="21"/>
              </w:rPr>
            </w:pPr>
            <w:r>
              <w:rPr>
                <w:rFonts w:hint="eastAsia" w:ascii="宋体" w:hAnsi="宋体" w:cs="宋体"/>
                <w:color w:val="000000"/>
                <w:szCs w:val="21"/>
              </w:rPr>
              <w:t>自贸区片区：郑佳奇</w:t>
            </w:r>
          </w:p>
        </w:tc>
        <w:tc>
          <w:tcPr>
            <w:tcW w:w="1418"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普陀片区：13957201791</w:t>
            </w:r>
          </w:p>
          <w:p>
            <w:pPr>
              <w:jc w:val="center"/>
              <w:rPr>
                <w:rFonts w:ascii="宋体" w:hAnsi="宋体" w:cs="宋体"/>
                <w:color w:val="000000"/>
                <w:szCs w:val="21"/>
              </w:rPr>
            </w:pPr>
            <w:r>
              <w:rPr>
                <w:rFonts w:hint="eastAsia" w:ascii="宋体" w:hAnsi="宋体" w:cs="宋体"/>
                <w:color w:val="000000"/>
                <w:szCs w:val="21"/>
              </w:rPr>
              <w:t>定海片区：13655803997</w:t>
            </w:r>
          </w:p>
          <w:p>
            <w:pPr>
              <w:jc w:val="center"/>
              <w:rPr>
                <w:rFonts w:ascii="宋体" w:hAnsi="宋体" w:cs="宋体"/>
                <w:color w:val="000000"/>
                <w:szCs w:val="21"/>
              </w:rPr>
            </w:pPr>
            <w:r>
              <w:rPr>
                <w:rFonts w:hint="eastAsia" w:ascii="宋体" w:hAnsi="宋体" w:cs="宋体"/>
                <w:color w:val="000000"/>
                <w:szCs w:val="21"/>
              </w:rPr>
              <w:t>自贸区片区：13857208408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shd w:val="clear" w:color="auto" w:fill="auto"/>
          </w:tcPr>
          <w:p>
            <w:pPr>
              <w:pStyle w:val="106"/>
              <w:spacing w:line="360" w:lineRule="auto"/>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杭州银行股份有限公司舟山市分行</w:t>
            </w:r>
          </w:p>
        </w:tc>
        <w:tc>
          <w:tcPr>
            <w:tcW w:w="3547" w:type="dxa"/>
            <w:shd w:val="clear" w:color="auto" w:fill="auto"/>
          </w:tcPr>
          <w:p>
            <w:pPr>
              <w:rPr>
                <w:rFonts w:ascii="宋体" w:hAnsi="宋体" w:cs="宋体"/>
                <w:color w:val="000000"/>
                <w:szCs w:val="21"/>
              </w:rPr>
            </w:pPr>
            <w:r>
              <w:rPr>
                <w:rFonts w:hint="eastAsia" w:ascii="宋体" w:hAnsi="宋体" w:cs="宋体"/>
                <w:color w:val="000000"/>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559"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方经理</w:t>
            </w:r>
          </w:p>
        </w:tc>
        <w:tc>
          <w:tcPr>
            <w:tcW w:w="1418"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shd w:val="clear" w:color="auto" w:fill="auto"/>
          </w:tcPr>
          <w:p>
            <w:pPr>
              <w:pStyle w:val="106"/>
              <w:spacing w:line="360" w:lineRule="auto"/>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招商银行股份有限公司浙江自贸试验区舟山分行</w:t>
            </w:r>
          </w:p>
        </w:tc>
        <w:tc>
          <w:tcPr>
            <w:tcW w:w="3547" w:type="dxa"/>
            <w:shd w:val="clear" w:color="auto" w:fill="auto"/>
          </w:tcPr>
          <w:p>
            <w:pPr>
              <w:rPr>
                <w:rFonts w:ascii="宋体" w:hAnsi="宋体" w:cs="宋体"/>
                <w:color w:val="000000"/>
                <w:szCs w:val="21"/>
              </w:rPr>
            </w:pPr>
            <w:r>
              <w:rPr>
                <w:rFonts w:hint="eastAsia" w:ascii="宋体" w:hAnsi="宋体" w:cs="宋体"/>
                <w:color w:val="000000"/>
                <w:szCs w:val="21"/>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559"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李玲</w:t>
            </w:r>
          </w:p>
        </w:tc>
        <w:tc>
          <w:tcPr>
            <w:tcW w:w="1418"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373" w:type="dxa"/>
            <w:shd w:val="clear" w:color="auto" w:fill="auto"/>
          </w:tcPr>
          <w:p>
            <w:pPr>
              <w:pStyle w:val="106"/>
              <w:spacing w:line="360" w:lineRule="auto"/>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温州银行股份有限公司舟山市分行</w:t>
            </w:r>
          </w:p>
        </w:tc>
        <w:tc>
          <w:tcPr>
            <w:tcW w:w="3547" w:type="dxa"/>
            <w:shd w:val="clear" w:color="auto" w:fill="auto"/>
          </w:tcPr>
          <w:p>
            <w:pPr>
              <w:rPr>
                <w:rFonts w:ascii="宋体" w:hAnsi="宋体" w:cs="宋体"/>
                <w:bCs/>
                <w:color w:val="000000"/>
                <w:szCs w:val="21"/>
              </w:rPr>
            </w:pPr>
            <w:r>
              <w:rPr>
                <w:rFonts w:hint="eastAsia" w:ascii="宋体" w:hAnsi="宋体" w:cs="宋体"/>
                <w:bCs/>
                <w:color w:val="000000"/>
                <w:szCs w:val="21"/>
              </w:rPr>
              <w:t>“政采订单贷”</w:t>
            </w:r>
            <w:r>
              <w:rPr>
                <w:rFonts w:hint="eastAsia" w:ascii="宋体" w:hAnsi="宋体" w:cs="宋体"/>
                <w:szCs w:val="21"/>
              </w:rPr>
              <w:t xml:space="preserve"> ：</w:t>
            </w:r>
            <w:r>
              <w:rPr>
                <w:rFonts w:hint="eastAsia" w:ascii="宋体" w:hAnsi="宋体" w:cs="宋体"/>
                <w:bCs/>
                <w:color w:val="000000"/>
                <w:szCs w:val="21"/>
              </w:rPr>
              <w:t>单户授信最高为500万，单笔申请最高可按中标金额0.8折，贷款期限最少三个月、最长一年，可通过政采云平台向本行发起政采订单贷业务申请</w:t>
            </w:r>
          </w:p>
        </w:tc>
        <w:tc>
          <w:tcPr>
            <w:tcW w:w="1559"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郑贤栋</w:t>
            </w:r>
          </w:p>
        </w:tc>
        <w:tc>
          <w:tcPr>
            <w:tcW w:w="1418"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0580—8866086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shd w:val="clear" w:color="auto" w:fill="auto"/>
          </w:tcPr>
          <w:p>
            <w:pPr>
              <w:pStyle w:val="106"/>
              <w:spacing w:line="360" w:lineRule="auto"/>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交通银行股份有限公司舟山分行</w:t>
            </w:r>
          </w:p>
        </w:tc>
        <w:tc>
          <w:tcPr>
            <w:tcW w:w="3547" w:type="dxa"/>
            <w:shd w:val="clear" w:color="auto" w:fill="auto"/>
          </w:tcPr>
          <w:p>
            <w:pPr>
              <w:autoSpaceDE w:val="0"/>
              <w:autoSpaceDN w:val="0"/>
              <w:adjustRightInd w:val="0"/>
              <w:rPr>
                <w:rFonts w:ascii="宋体" w:hAnsi="宋体" w:cs="宋体"/>
                <w:color w:val="000000"/>
                <w:szCs w:val="21"/>
              </w:rPr>
            </w:pPr>
            <w:r>
              <w:rPr>
                <w:rFonts w:hint="eastAsia" w:ascii="宋体" w:hAnsi="宋体" w:cs="宋体"/>
                <w:color w:val="000000"/>
                <w:szCs w:val="21"/>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1559"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赵争艳</w:t>
            </w:r>
          </w:p>
        </w:tc>
        <w:tc>
          <w:tcPr>
            <w:tcW w:w="1418"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0580-2260728,13758007280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shd w:val="clear" w:color="auto" w:fill="auto"/>
          </w:tcPr>
          <w:p>
            <w:pPr>
              <w:pStyle w:val="106"/>
              <w:spacing w:line="360" w:lineRule="auto"/>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中信银行股份有限公司舟山分行</w:t>
            </w:r>
          </w:p>
        </w:tc>
        <w:tc>
          <w:tcPr>
            <w:tcW w:w="3547" w:type="dxa"/>
            <w:shd w:val="clear" w:color="auto" w:fill="auto"/>
          </w:tcPr>
          <w:p>
            <w:pPr>
              <w:rPr>
                <w:rFonts w:ascii="宋体" w:hAnsi="宋体" w:cs="宋体"/>
                <w:bCs/>
                <w:color w:val="000000"/>
                <w:szCs w:val="21"/>
              </w:rPr>
            </w:pPr>
            <w:r>
              <w:rPr>
                <w:rFonts w:hint="eastAsia" w:ascii="宋体" w:hAnsi="宋体" w:cs="宋体"/>
                <w:bCs/>
                <w:color w:val="000000"/>
                <w:szCs w:val="21"/>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559"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杨莉丹</w:t>
            </w:r>
          </w:p>
        </w:tc>
        <w:tc>
          <w:tcPr>
            <w:tcW w:w="1418"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13905809681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shd w:val="clear" w:color="auto" w:fill="auto"/>
          </w:tcPr>
          <w:p>
            <w:pPr>
              <w:pStyle w:val="106"/>
              <w:spacing w:line="360" w:lineRule="auto"/>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泰隆银行舟山市分行</w:t>
            </w:r>
          </w:p>
        </w:tc>
        <w:tc>
          <w:tcPr>
            <w:tcW w:w="3547" w:type="dxa"/>
            <w:shd w:val="clear" w:color="auto" w:fill="auto"/>
          </w:tcPr>
          <w:p>
            <w:pPr>
              <w:rPr>
                <w:rFonts w:ascii="宋体" w:hAnsi="宋体" w:cs="宋体"/>
                <w:bCs/>
                <w:color w:val="000000"/>
                <w:szCs w:val="21"/>
              </w:rPr>
            </w:pPr>
            <w:r>
              <w:rPr>
                <w:rFonts w:hint="eastAsia" w:ascii="宋体" w:hAnsi="宋体" w:cs="宋体"/>
                <w:bCs/>
                <w:color w:val="000000"/>
                <w:szCs w:val="21"/>
              </w:rPr>
              <w:t>符合我行基本准入，期限对照订单最长不超过1年，额度最高1000万，担保方式享受信用贷款执行，可由中标企业或其实际控制人出面申请，利率最低可至当期LPR ，对于合同期限确实超过一年的，可享受无还本续</w:t>
            </w:r>
          </w:p>
          <w:p>
            <w:pPr>
              <w:rPr>
                <w:rFonts w:ascii="宋体" w:hAnsi="宋体" w:cs="宋体"/>
                <w:bCs/>
                <w:color w:val="000000"/>
                <w:szCs w:val="21"/>
              </w:rPr>
            </w:pPr>
            <w:r>
              <w:rPr>
                <w:rFonts w:hint="eastAsia" w:ascii="宋体" w:hAnsi="宋体" w:cs="宋体"/>
                <w:bCs/>
                <w:color w:val="000000"/>
                <w:szCs w:val="21"/>
              </w:rPr>
              <w:t>贷至合同付款日。</w:t>
            </w:r>
          </w:p>
        </w:tc>
        <w:tc>
          <w:tcPr>
            <w:tcW w:w="1559"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胡亢宇</w:t>
            </w:r>
          </w:p>
        </w:tc>
        <w:tc>
          <w:tcPr>
            <w:tcW w:w="1418"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shd w:val="clear" w:color="auto" w:fill="auto"/>
          </w:tcPr>
          <w:p>
            <w:pPr>
              <w:pStyle w:val="106"/>
              <w:spacing w:line="360" w:lineRule="auto"/>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中国农业银行股份有限公司舟山分行</w:t>
            </w:r>
          </w:p>
        </w:tc>
        <w:tc>
          <w:tcPr>
            <w:tcW w:w="3547" w:type="dxa"/>
            <w:shd w:val="clear" w:color="auto" w:fill="auto"/>
          </w:tcPr>
          <w:p>
            <w:pPr>
              <w:rPr>
                <w:rFonts w:ascii="宋体" w:hAnsi="宋体" w:cs="宋体"/>
                <w:bCs/>
                <w:color w:val="000000"/>
                <w:szCs w:val="21"/>
              </w:rPr>
            </w:pPr>
            <w:r>
              <w:rPr>
                <w:rFonts w:hint="eastAsia" w:ascii="宋体" w:hAnsi="宋体" w:cs="宋体"/>
                <w:bCs/>
                <w:color w:val="000000"/>
                <w:szCs w:val="21"/>
              </w:rPr>
              <w:t>政采贷业务是指农业银行向政府采购中标供应商发放的，用于满足其采购货物、服务等资金需求，并以该政府采购合同项下预期销售收入为主要还款来源的中短期信用业务，适用对象为在政府采购中标的中小微企业。贷款额度原则上不超过政府采购合同实有金额的80%,单户借款额度不超过500万元。</w:t>
            </w:r>
          </w:p>
        </w:tc>
        <w:tc>
          <w:tcPr>
            <w:tcW w:w="1559"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邵琼</w:t>
            </w:r>
          </w:p>
        </w:tc>
        <w:tc>
          <w:tcPr>
            <w:tcW w:w="1418"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13587049595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shd w:val="clear" w:color="auto" w:fill="auto"/>
          </w:tcPr>
          <w:p>
            <w:pPr>
              <w:pStyle w:val="106"/>
              <w:spacing w:line="360" w:lineRule="auto"/>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中国邮政储蓄银行股份有限公司舟山市分行</w:t>
            </w:r>
          </w:p>
        </w:tc>
        <w:tc>
          <w:tcPr>
            <w:tcW w:w="3547" w:type="dxa"/>
            <w:shd w:val="clear" w:color="auto" w:fill="auto"/>
          </w:tcPr>
          <w:p>
            <w:pPr>
              <w:rPr>
                <w:rFonts w:ascii="宋体" w:hAnsi="宋体" w:cs="宋体"/>
                <w:bCs/>
                <w:color w:val="000000"/>
                <w:szCs w:val="21"/>
              </w:rPr>
            </w:pPr>
            <w:r>
              <w:rPr>
                <w:rFonts w:hint="eastAsia" w:ascii="宋体" w:hAnsi="宋体" w:cs="宋体"/>
                <w:bCs/>
                <w:color w:val="000000"/>
                <w:szCs w:val="21"/>
              </w:rPr>
              <w:t>邮储银行“政采贷”产品指我行向在政府采购活动中中标的企业发放的，用于中标企业合法生产经营活动的短期流动资金贷款。融资模式根据融资行为所处采购合同的履行阶段确定，包括应收账款融资模式与采购合同融资模式。授信金额最高不超过500万元，期限最长不超过1年。</w:t>
            </w:r>
          </w:p>
        </w:tc>
        <w:tc>
          <w:tcPr>
            <w:tcW w:w="1559"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曾超</w:t>
            </w:r>
          </w:p>
        </w:tc>
        <w:tc>
          <w:tcPr>
            <w:tcW w:w="1418"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15924008387</w:t>
            </w:r>
          </w:p>
        </w:tc>
      </w:tr>
    </w:tbl>
    <w:p>
      <w:pPr>
        <w:ind w:firstLine="555"/>
        <w:rPr>
          <w:rFonts w:ascii="宋体" w:hAnsi="宋体" w:cs="宋体"/>
          <w:szCs w:val="21"/>
        </w:rPr>
      </w:pPr>
      <w:r>
        <w:rPr>
          <w:rFonts w:hint="eastAsia" w:ascii="宋体" w:hAnsi="宋体" w:cs="宋体"/>
          <w:szCs w:val="21"/>
        </w:rPr>
        <w:t>2.一般步骤</w:t>
      </w:r>
    </w:p>
    <w:p>
      <w:pPr>
        <w:ind w:firstLine="555"/>
        <w:rPr>
          <w:rFonts w:ascii="宋体" w:hAnsi="宋体" w:cs="宋体"/>
          <w:szCs w:val="21"/>
        </w:rPr>
      </w:pPr>
      <w:r>
        <w:rPr>
          <w:rFonts w:hint="eastAsia" w:ascii="宋体" w:hAnsi="宋体" w:cs="宋体"/>
          <w:szCs w:val="21"/>
        </w:rPr>
        <w:t>（1）供应商先与银行对接，办理融资前期手续；</w:t>
      </w:r>
    </w:p>
    <w:p>
      <w:pPr>
        <w:ind w:firstLine="555"/>
        <w:rPr>
          <w:rFonts w:ascii="宋体" w:hAnsi="宋体" w:cs="宋体"/>
          <w:szCs w:val="21"/>
        </w:rPr>
      </w:pPr>
      <w:r>
        <w:rPr>
          <w:rFonts w:hint="eastAsia" w:ascii="宋体" w:hAnsi="宋体" w:cs="宋体"/>
          <w:szCs w:val="21"/>
        </w:rPr>
        <w:t>（2）供应商中标后，凭中标通知书等材料，向相关合作银行发出融资申请；</w:t>
      </w:r>
    </w:p>
    <w:p>
      <w:pPr>
        <w:ind w:firstLine="555"/>
        <w:rPr>
          <w:rFonts w:ascii="宋体" w:hAnsi="宋体" w:cs="宋体"/>
          <w:szCs w:val="21"/>
        </w:rPr>
      </w:pPr>
      <w:r>
        <w:rPr>
          <w:rFonts w:hint="eastAsia" w:ascii="宋体" w:hAnsi="宋体" w:cs="宋体"/>
          <w:szCs w:val="21"/>
        </w:rPr>
        <w:t>（3）银行、供应商线上办理审批、放贷事宜。</w:t>
      </w:r>
    </w:p>
    <w:p>
      <w:pPr>
        <w:ind w:firstLine="555"/>
        <w:rPr>
          <w:rFonts w:ascii="宋体" w:hAnsi="宋体" w:cs="宋体"/>
          <w:szCs w:val="21"/>
        </w:rPr>
      </w:pPr>
      <w:r>
        <w:rPr>
          <w:rFonts w:hint="eastAsia" w:ascii="宋体" w:hAnsi="宋体" w:cs="宋体"/>
          <w:szCs w:val="21"/>
        </w:rPr>
        <w:t>3.注意事项</w:t>
      </w:r>
    </w:p>
    <w:p>
      <w:pPr>
        <w:ind w:firstLine="555"/>
        <w:rPr>
          <w:rFonts w:ascii="宋体" w:hAnsi="宋体" w:cs="宋体"/>
          <w:szCs w:val="21"/>
        </w:rPr>
      </w:pPr>
      <w:r>
        <w:rPr>
          <w:rFonts w:hint="eastAsia" w:ascii="宋体" w:hAnsi="宋体" w:cs="宋体"/>
          <w:szCs w:val="21"/>
        </w:rPr>
        <w:t>（1）中标供应商需确保政府采购合同的收款账户与融资银行开户账户一致。</w:t>
      </w:r>
    </w:p>
    <w:p>
      <w:pPr>
        <w:ind w:firstLine="555"/>
        <w:rPr>
          <w:rFonts w:ascii="宋体" w:hAnsi="宋体" w:cs="宋体"/>
          <w:szCs w:val="21"/>
        </w:rPr>
      </w:pPr>
      <w:r>
        <w:rPr>
          <w:rFonts w:hint="eastAsia" w:ascii="宋体" w:hAnsi="宋体" w:cs="宋体"/>
          <w:szCs w:val="21"/>
        </w:rPr>
        <w:t>（2）用于政府采购信用融资的政府采购合同，应当包含如下条款：“第   条：政府采购合同贷款</w:t>
      </w:r>
    </w:p>
    <w:p>
      <w:pPr>
        <w:ind w:firstLine="555"/>
        <w:rPr>
          <w:rFonts w:ascii="宋体" w:hAnsi="宋体" w:cs="宋体"/>
          <w:szCs w:val="21"/>
        </w:rPr>
      </w:pPr>
      <w:r>
        <w:rPr>
          <w:rFonts w:hint="eastAsia" w:ascii="宋体" w:hAnsi="宋体" w:cs="宋体"/>
          <w:szCs w:val="21"/>
        </w:rPr>
        <w:t>本合同同时用于乙方向      银行（金融机构）申请政府采购信用贷款。</w:t>
      </w:r>
    </w:p>
    <w:p>
      <w:pPr>
        <w:ind w:firstLine="555"/>
        <w:rPr>
          <w:rFonts w:ascii="宋体" w:hAnsi="宋体" w:cs="宋体"/>
          <w:szCs w:val="21"/>
        </w:rPr>
      </w:pPr>
      <w:r>
        <w:rPr>
          <w:rFonts w:hint="eastAsia" w:ascii="宋体" w:hAnsi="宋体" w:cs="宋体"/>
          <w:szCs w:val="21"/>
        </w:rPr>
        <w:t>本合同一经签订，原则上不得更改乙方收款账户信息。确须更改的，乙方应取得原合同收款账户开户银行书面同意，否则修改后的合同不予备案，采购资金不予支付。”</w:t>
      </w:r>
    </w:p>
    <w:p>
      <w:pPr>
        <w:pStyle w:val="69"/>
        <w:snapToGrid w:val="0"/>
        <w:spacing w:before="120" w:after="120" w:line="360" w:lineRule="auto"/>
        <w:ind w:right="-506" w:rightChars="-241"/>
        <w:jc w:val="center"/>
        <w:rPr>
          <w:rFonts w:hAnsi="宋体" w:eastAsia="宋体"/>
          <w:b/>
          <w:sz w:val="28"/>
          <w:szCs w:val="28"/>
        </w:rPr>
      </w:pPr>
      <w:r>
        <w:rPr>
          <w:rFonts w:hint="eastAsia" w:hAnsi="宋体" w:eastAsia="宋体"/>
          <w:b/>
          <w:sz w:val="28"/>
          <w:szCs w:val="28"/>
        </w:rPr>
        <w:t>九、解释权</w:t>
      </w:r>
      <w:bookmarkEnd w:id="5"/>
    </w:p>
    <w:p>
      <w:pPr>
        <w:spacing w:line="360" w:lineRule="auto"/>
        <w:ind w:firstLine="420"/>
        <w:rPr>
          <w:rFonts w:ascii="宋体" w:hAnsi="宋体"/>
          <w:b/>
          <w:bCs/>
          <w:shd w:val="clear" w:color="auto" w:fill="FFFFFF"/>
        </w:rPr>
      </w:pPr>
      <w:r>
        <w:rPr>
          <w:rFonts w:hint="eastAsia" w:ascii="宋体" w:hAnsi="宋体"/>
          <w:b/>
          <w:bCs/>
          <w:shd w:val="clear" w:color="auto" w:fill="FFFFFF"/>
        </w:rPr>
        <w:t>1、解释权</w:t>
      </w:r>
    </w:p>
    <w:p>
      <w:pPr>
        <w:adjustRightInd w:val="0"/>
        <w:snapToGrid w:val="0"/>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凡涉及本次采购文件的解释权均属于舟山天平工程管理有限公司。</w:t>
      </w:r>
    </w:p>
    <w:p>
      <w:pPr>
        <w:pStyle w:val="69"/>
        <w:snapToGrid w:val="0"/>
        <w:spacing w:before="120" w:after="120" w:line="360" w:lineRule="auto"/>
        <w:ind w:right="-87"/>
        <w:sectPr>
          <w:footerReference r:id="rId3" w:type="default"/>
          <w:pgSz w:w="11906" w:h="16838"/>
          <w:pgMar w:top="1304" w:right="1531" w:bottom="1304" w:left="1531" w:header="1304" w:footer="1304" w:gutter="0"/>
          <w:pgNumType w:start="1"/>
          <w:cols w:space="720" w:num="1"/>
        </w:sectPr>
      </w:pPr>
    </w:p>
    <w:p>
      <w:pPr>
        <w:pStyle w:val="69"/>
        <w:snapToGrid w:val="0"/>
        <w:spacing w:before="156" w:after="156" w:line="360" w:lineRule="auto"/>
        <w:ind w:right="-87"/>
        <w:jc w:val="center"/>
        <w:rPr>
          <w:rFonts w:hAnsi="宋体" w:eastAsia="宋体" w:cs="宋体"/>
          <w:color w:val="FF0000"/>
          <w:sz w:val="36"/>
          <w:szCs w:val="36"/>
        </w:rPr>
      </w:pPr>
      <w:r>
        <w:rPr>
          <w:rFonts w:hint="eastAsia" w:hAnsi="宋体" w:eastAsia="宋体"/>
          <w:sz w:val="36"/>
          <w:szCs w:val="36"/>
        </w:rPr>
        <w:t>第四章  磋商办法及标准</w:t>
      </w:r>
    </w:p>
    <w:p>
      <w:pPr>
        <w:pStyle w:val="2"/>
        <w:spacing w:after="0" w:line="400" w:lineRule="exact"/>
        <w:ind w:firstLine="420" w:firstLineChars="200"/>
        <w:rPr>
          <w:rFonts w:ascii="宋体" w:hAnsi="宋体" w:cs="宋体"/>
          <w:sz w:val="21"/>
          <w:szCs w:val="21"/>
        </w:rPr>
      </w:pPr>
      <w:r>
        <w:rPr>
          <w:rFonts w:ascii="宋体" w:hAnsi="宋体" w:cs="宋体"/>
          <w:sz w:val="21"/>
          <w:szCs w:val="21"/>
        </w:rPr>
        <w:t>为公正、公平、科学地选择成交人，根据《中华人民共和国政府采购法》等有关法律法规的规定，并结合本项目的实际，制定本办法，本办法适用本项目的评标。</w:t>
      </w:r>
    </w:p>
    <w:p>
      <w:pPr>
        <w:autoSpaceDE w:val="0"/>
        <w:autoSpaceDN w:val="0"/>
        <w:adjustRightInd w:val="0"/>
        <w:spacing w:line="400" w:lineRule="exact"/>
        <w:rPr>
          <w:rFonts w:ascii="宋体" w:hAnsi="宋体" w:cs="宋体"/>
          <w:b/>
          <w:szCs w:val="21"/>
        </w:rPr>
      </w:pPr>
      <w:r>
        <w:rPr>
          <w:rFonts w:hint="eastAsia" w:ascii="宋体" w:hAnsi="宋体" w:cs="宋体"/>
          <w:b/>
          <w:szCs w:val="21"/>
        </w:rPr>
        <w:t>一、中标候选人的选取</w:t>
      </w:r>
    </w:p>
    <w:p>
      <w:pPr>
        <w:pStyle w:val="2"/>
        <w:spacing w:after="0" w:line="400" w:lineRule="exact"/>
        <w:ind w:firstLine="420" w:firstLineChars="200"/>
        <w:rPr>
          <w:rFonts w:ascii="宋体" w:hAnsi="宋体" w:cs="宋体"/>
          <w:sz w:val="21"/>
          <w:szCs w:val="21"/>
        </w:rPr>
      </w:pPr>
      <w:r>
        <w:rPr>
          <w:rFonts w:ascii="宋体" w:hAnsi="宋体" w:cs="宋体"/>
          <w:sz w:val="21"/>
          <w:szCs w:val="21"/>
        </w:rPr>
        <w:t>将综合评估分从高到低排序，得出参投标人名次,按照综合评估分名次推荐中标候选人3名。得分相同时，按投标报价由低到高顺序排列，得分且投标报价相同的，按技术指标优劣顺序排列。</w:t>
      </w:r>
    </w:p>
    <w:p>
      <w:pPr>
        <w:spacing w:line="360" w:lineRule="auto"/>
        <w:rPr>
          <w:rFonts w:ascii="宋体" w:hAnsi="宋体" w:cs="宋体"/>
          <w:b/>
          <w:szCs w:val="21"/>
        </w:rPr>
      </w:pPr>
      <w:r>
        <w:rPr>
          <w:rFonts w:hint="eastAsia" w:ascii="宋体" w:hAnsi="宋体" w:cs="宋体"/>
          <w:b/>
          <w:szCs w:val="21"/>
        </w:rPr>
        <w:t>二、成交人选取依据</w:t>
      </w:r>
    </w:p>
    <w:p>
      <w:pPr>
        <w:spacing w:line="360" w:lineRule="auto"/>
        <w:ind w:firstLine="420" w:firstLineChars="200"/>
        <w:rPr>
          <w:rFonts w:ascii="宋体" w:hAnsi="宋体" w:cs="宋体"/>
          <w:szCs w:val="21"/>
        </w:rPr>
      </w:pPr>
      <w:r>
        <w:rPr>
          <w:rFonts w:hint="eastAsia" w:ascii="宋体" w:hAnsi="宋体" w:cs="宋体"/>
          <w:szCs w:val="21"/>
        </w:rPr>
        <w:t>评标委员会根据综合评估分得分排序，推荐第一名中标候选人为成交人，经采购人确认后，确定项目成交人，同时发出成交通知书并发布采购结果公告。</w:t>
      </w:r>
    </w:p>
    <w:p>
      <w:pPr>
        <w:spacing w:line="360" w:lineRule="auto"/>
        <w:rPr>
          <w:rFonts w:ascii="宋体" w:hAnsi="宋体" w:cs="宋体"/>
          <w:b/>
          <w:szCs w:val="21"/>
        </w:rPr>
      </w:pPr>
      <w:r>
        <w:rPr>
          <w:rFonts w:hint="eastAsia" w:ascii="宋体" w:hAnsi="宋体" w:cs="宋体"/>
          <w:b/>
          <w:szCs w:val="21"/>
        </w:rPr>
        <w:t>三、综合评估分计分方法</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szCs w:val="21"/>
        </w:rPr>
        <w:t>根据《中华人民共和国财政部令第87号--政府采购货物和服务招标投标管理办法》第六十条的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pacing w:line="360" w:lineRule="auto"/>
        <w:ind w:firstLine="550" w:firstLineChars="262"/>
        <w:rPr>
          <w:rFonts w:ascii="宋体" w:hAnsi="宋体" w:cs="宋体"/>
          <w:szCs w:val="21"/>
          <w:lang w:val="zh-CN"/>
        </w:rPr>
      </w:pPr>
      <w:r>
        <w:rPr>
          <w:rFonts w:ascii="宋体" w:hAnsi="宋体"/>
          <w:szCs w:val="21"/>
        </w:rPr>
        <w:t>在评分时，各响应人报价得分保留小数点后二位，第三位四舍五入。</w:t>
      </w:r>
      <w:r>
        <w:rPr>
          <w:rFonts w:hint="eastAsia" w:ascii="宋体" w:hAnsi="宋体"/>
          <w:szCs w:val="21"/>
        </w:rPr>
        <w:t>评标委员会打分准确到小数点后一位，</w:t>
      </w:r>
      <w:r>
        <w:rPr>
          <w:rFonts w:hint="eastAsia" w:ascii="宋体" w:hAnsi="宋体" w:cs="宋体"/>
          <w:szCs w:val="21"/>
        </w:rPr>
        <w:t>综合评估分=商务得分+技术得分＋报价得分，商务和技术得分为所有评委评分的算术平均值，</w:t>
      </w:r>
      <w:r>
        <w:rPr>
          <w:rFonts w:ascii="宋体" w:hAnsi="宋体" w:cs="宋体"/>
          <w:szCs w:val="21"/>
        </w:rPr>
        <w:t>得分保留小数点后二位。</w:t>
      </w:r>
    </w:p>
    <w:tbl>
      <w:tblPr>
        <w:tblStyle w:val="27"/>
        <w:tblW w:w="842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0"/>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482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firstLine="420" w:firstLineChars="200"/>
              <w:rPr>
                <w:rFonts w:ascii="宋体" w:hAnsi="宋体"/>
              </w:rPr>
            </w:pPr>
            <w:r>
              <w:rPr>
                <w:rFonts w:hint="eastAsia" w:ascii="宋体" w:hAnsi="宋体"/>
                <w:lang w:val="zh-CN"/>
              </w:rPr>
              <w:t>评价指标和各评价权重指标：</w:t>
            </w:r>
            <w:r>
              <w:rPr>
                <w:rFonts w:hint="eastAsia" w:ascii="宋体" w:hAnsi="宋体"/>
              </w:rPr>
              <w:t>评标指标</w:t>
            </w:r>
          </w:p>
        </w:tc>
        <w:tc>
          <w:tcPr>
            <w:tcW w:w="3602"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rPr>
            </w:pPr>
            <w:r>
              <w:rPr>
                <w:rFonts w:hint="eastAsia" w:ascii="宋体" w:hAnsi="宋体"/>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4820" w:type="dxa"/>
            <w:tcBorders>
              <w:top w:val="single" w:color="auto" w:sz="4" w:space="0"/>
              <w:left w:val="single" w:color="auto" w:sz="4" w:space="0"/>
              <w:right w:val="single" w:color="auto" w:sz="4" w:space="0"/>
            </w:tcBorders>
            <w:vAlign w:val="center"/>
          </w:tcPr>
          <w:p>
            <w:pPr>
              <w:spacing w:line="336" w:lineRule="auto"/>
              <w:ind w:right="-341"/>
              <w:jc w:val="center"/>
              <w:rPr>
                <w:rFonts w:ascii="宋体" w:hAnsi="宋体"/>
              </w:rPr>
            </w:pPr>
            <w:r>
              <w:rPr>
                <w:rFonts w:hint="eastAsia" w:ascii="宋体" w:hAnsi="宋体"/>
              </w:rPr>
              <w:t>商务、技术部分</w:t>
            </w:r>
          </w:p>
        </w:tc>
        <w:tc>
          <w:tcPr>
            <w:tcW w:w="3602" w:type="dxa"/>
            <w:tcBorders>
              <w:top w:val="single" w:color="auto" w:sz="4" w:space="0"/>
              <w:left w:val="single" w:color="auto" w:sz="4" w:space="0"/>
              <w:right w:val="single" w:color="auto" w:sz="4" w:space="0"/>
            </w:tcBorders>
            <w:vAlign w:val="center"/>
          </w:tcPr>
          <w:p>
            <w:pPr>
              <w:spacing w:line="336" w:lineRule="auto"/>
              <w:ind w:right="-341"/>
              <w:jc w:val="center"/>
              <w:rPr>
                <w:rFonts w:ascii="宋体" w:hAnsi="宋体"/>
              </w:rPr>
            </w:pPr>
            <w:r>
              <w:rPr>
                <w:rFonts w:hint="eastAsia" w:ascii="宋体" w:hAnsi="宋体"/>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482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rPr>
            </w:pPr>
            <w:r>
              <w:rPr>
                <w:rFonts w:hint="eastAsia" w:ascii="宋体" w:hAnsi="宋体"/>
              </w:rPr>
              <w:t>投标报价</w:t>
            </w:r>
          </w:p>
        </w:tc>
        <w:tc>
          <w:tcPr>
            <w:tcW w:w="3602"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rPr>
            </w:pPr>
            <w:r>
              <w:rPr>
                <w:rFonts w:hint="eastAsia" w:ascii="宋体" w:hAnsi="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482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rPr>
            </w:pPr>
            <w:r>
              <w:rPr>
                <w:rFonts w:hint="eastAsia" w:ascii="宋体" w:hAnsi="宋体"/>
              </w:rPr>
              <w:t>合计</w:t>
            </w:r>
          </w:p>
        </w:tc>
        <w:tc>
          <w:tcPr>
            <w:tcW w:w="3602"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rPr>
            </w:pPr>
            <w:r>
              <w:rPr>
                <w:rFonts w:hint="eastAsia" w:ascii="宋体" w:hAnsi="宋体"/>
              </w:rPr>
              <w:t>100</w:t>
            </w:r>
          </w:p>
        </w:tc>
      </w:tr>
    </w:tbl>
    <w:p>
      <w:pPr>
        <w:jc w:val="center"/>
        <w:rPr>
          <w:rFonts w:ascii="宋体" w:hAnsi="宋体"/>
          <w:b/>
          <w:sz w:val="24"/>
        </w:rPr>
      </w:pPr>
    </w:p>
    <w:p>
      <w:pPr>
        <w:jc w:val="center"/>
        <w:rPr>
          <w:rFonts w:ascii="宋体" w:hAnsi="宋体"/>
          <w:b/>
          <w:sz w:val="24"/>
        </w:rPr>
      </w:pPr>
    </w:p>
    <w:p>
      <w:pPr>
        <w:pStyle w:val="2"/>
      </w:pPr>
    </w:p>
    <w:p>
      <w:pPr>
        <w:pStyle w:val="3"/>
        <w:ind w:firstLine="210"/>
      </w:pPr>
    </w:p>
    <w:p/>
    <w:p>
      <w:pPr>
        <w:pStyle w:val="2"/>
      </w:pPr>
    </w:p>
    <w:p>
      <w:pPr>
        <w:jc w:val="center"/>
        <w:rPr>
          <w:rFonts w:ascii="宋体" w:hAnsi="宋体"/>
          <w:b/>
          <w:sz w:val="24"/>
        </w:rPr>
      </w:pPr>
    </w:p>
    <w:p>
      <w:pPr>
        <w:jc w:val="center"/>
        <w:rPr>
          <w:rFonts w:ascii="宋体" w:hAnsi="宋体"/>
          <w:b/>
          <w:sz w:val="24"/>
        </w:rPr>
      </w:pPr>
      <w:r>
        <w:rPr>
          <w:rFonts w:hint="eastAsia" w:ascii="宋体" w:hAnsi="宋体"/>
          <w:b/>
          <w:sz w:val="24"/>
        </w:rPr>
        <w:t>临城街道创城序化员采购服务项目评分表</w:t>
      </w:r>
    </w:p>
    <w:tbl>
      <w:tblPr>
        <w:tblStyle w:val="27"/>
        <w:tblW w:w="9984" w:type="dxa"/>
        <w:tblInd w:w="-4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690"/>
        <w:gridCol w:w="8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254" w:type="dxa"/>
            <w:vAlign w:val="center"/>
          </w:tcPr>
          <w:p>
            <w:pPr>
              <w:adjustRightInd w:val="0"/>
              <w:snapToGrid w:val="0"/>
              <w:jc w:val="center"/>
              <w:rPr>
                <w:rFonts w:ascii="宋体"/>
                <w:b/>
                <w:bCs/>
              </w:rPr>
            </w:pPr>
            <w:r>
              <w:rPr>
                <w:rFonts w:hint="eastAsia" w:ascii="宋体" w:hAnsi="宋体" w:cs="宋体"/>
                <w:b/>
                <w:bCs/>
              </w:rPr>
              <w:t>评审内容</w:t>
            </w:r>
          </w:p>
        </w:tc>
        <w:tc>
          <w:tcPr>
            <w:tcW w:w="690" w:type="dxa"/>
            <w:vAlign w:val="center"/>
          </w:tcPr>
          <w:p>
            <w:pPr>
              <w:adjustRightInd w:val="0"/>
              <w:snapToGrid w:val="0"/>
              <w:jc w:val="center"/>
              <w:rPr>
                <w:rFonts w:ascii="宋体"/>
                <w:b/>
                <w:bCs/>
              </w:rPr>
            </w:pPr>
            <w:r>
              <w:rPr>
                <w:rFonts w:hint="eastAsia" w:ascii="宋体" w:hAnsi="宋体" w:cs="宋体"/>
                <w:b/>
                <w:bCs/>
              </w:rPr>
              <w:t>分值</w:t>
            </w:r>
          </w:p>
        </w:tc>
        <w:tc>
          <w:tcPr>
            <w:tcW w:w="8040" w:type="dxa"/>
            <w:vAlign w:val="center"/>
          </w:tcPr>
          <w:p>
            <w:pPr>
              <w:adjustRightInd w:val="0"/>
              <w:snapToGrid w:val="0"/>
              <w:jc w:val="center"/>
              <w:rPr>
                <w:rFonts w:ascii="宋体"/>
                <w:b/>
                <w:bCs/>
              </w:rPr>
            </w:pPr>
            <w:r>
              <w:rPr>
                <w:rFonts w:hint="eastAsia" w:ascii="宋体" w:hAnsi="宋体" w:cs="宋体"/>
                <w:b/>
                <w:bCs/>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254" w:type="dxa"/>
            <w:vAlign w:val="center"/>
          </w:tcPr>
          <w:p>
            <w:pPr>
              <w:adjustRightInd w:val="0"/>
              <w:snapToGrid w:val="0"/>
              <w:jc w:val="center"/>
              <w:rPr>
                <w:rFonts w:ascii="宋体"/>
              </w:rPr>
            </w:pPr>
            <w:r>
              <w:rPr>
                <w:rFonts w:hint="eastAsia" w:ascii="宋体" w:hAnsi="宋体" w:cs="宋体"/>
              </w:rPr>
              <w:t>报价部分</w:t>
            </w:r>
          </w:p>
        </w:tc>
        <w:tc>
          <w:tcPr>
            <w:tcW w:w="690" w:type="dxa"/>
            <w:vAlign w:val="center"/>
          </w:tcPr>
          <w:p>
            <w:pPr>
              <w:adjustRightInd w:val="0"/>
              <w:snapToGrid w:val="0"/>
              <w:jc w:val="center"/>
              <w:rPr>
                <w:rFonts w:ascii="宋体"/>
              </w:rPr>
            </w:pPr>
            <w:r>
              <w:rPr>
                <w:rFonts w:hint="eastAsia" w:ascii="宋体" w:hAnsi="宋体" w:cs="宋体"/>
              </w:rPr>
              <w:t>10分</w:t>
            </w:r>
          </w:p>
        </w:tc>
        <w:tc>
          <w:tcPr>
            <w:tcW w:w="8040" w:type="dxa"/>
            <w:vAlign w:val="center"/>
          </w:tcPr>
          <w:p>
            <w:pPr>
              <w:adjustRightInd w:val="0"/>
              <w:snapToGrid w:val="0"/>
              <w:rPr>
                <w:rFonts w:ascii="宋体" w:hAnsi="宋体" w:cs="宋体"/>
              </w:rPr>
            </w:pPr>
            <w:r>
              <w:rPr>
                <w:rFonts w:hint="eastAsia" w:ascii="宋体" w:hAnsi="宋体" w:cs="宋体"/>
              </w:rPr>
              <w:t>以满足采购文件要求且投标价格最低的投标报价为评标基准价，其价格分为满分。其他投标人的价格分，统一按照下列公式计算：</w:t>
            </w:r>
          </w:p>
          <w:p>
            <w:pPr>
              <w:adjustRightInd w:val="0"/>
              <w:snapToGrid w:val="0"/>
              <w:rPr>
                <w:rFonts w:ascii="宋体"/>
                <w:b/>
                <w:bCs/>
              </w:rPr>
            </w:pPr>
            <w:r>
              <w:rPr>
                <w:rFonts w:hint="eastAsia" w:ascii="宋体" w:hAnsi="宋体" w:cs="宋体"/>
              </w:rPr>
              <w:t>报价得分</w:t>
            </w:r>
            <w:r>
              <w:rPr>
                <w:rFonts w:ascii="宋体" w:hAnsi="宋体" w:cs="宋体"/>
              </w:rPr>
              <w:t>=</w:t>
            </w:r>
            <w:r>
              <w:rPr>
                <w:rFonts w:hint="eastAsia" w:ascii="宋体" w:hAnsi="宋体" w:cs="宋体"/>
              </w:rPr>
              <w:t>（评标基准价</w:t>
            </w:r>
            <w:r>
              <w:rPr>
                <w:rFonts w:ascii="宋体" w:hAnsi="宋体" w:cs="宋体"/>
              </w:rPr>
              <w:t>/</w:t>
            </w:r>
            <w:r>
              <w:rPr>
                <w:rFonts w:hint="eastAsia" w:ascii="宋体" w:hAnsi="宋体" w:cs="宋体"/>
              </w:rPr>
              <w:t>投标报价）×10%</w:t>
            </w:r>
            <w:r>
              <w:rPr>
                <w:rFonts w:hint="eastAsia" w:ascii="宋体" w:hAnsi="宋体" w:cs="宋体"/>
                <w:szCs w:val="21"/>
                <w:lang w:val="zh-CN"/>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984" w:type="dxa"/>
            <w:gridSpan w:val="3"/>
            <w:vAlign w:val="center"/>
          </w:tcPr>
          <w:p>
            <w:pPr>
              <w:adjustRightInd w:val="0"/>
              <w:snapToGrid w:val="0"/>
              <w:jc w:val="center"/>
              <w:rPr>
                <w:rFonts w:ascii="宋体"/>
                <w:b/>
                <w:bCs/>
              </w:rPr>
            </w:pPr>
            <w:r>
              <w:rPr>
                <w:rFonts w:hint="eastAsia" w:ascii="宋体" w:hAnsi="宋体" w:cs="宋体"/>
                <w:b/>
                <w:bCs/>
              </w:rPr>
              <w:t>商务部分9分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1254" w:type="dxa"/>
            <w:vAlign w:val="center"/>
          </w:tcPr>
          <w:p>
            <w:pPr>
              <w:adjustRightInd w:val="0"/>
              <w:snapToGrid w:val="0"/>
              <w:jc w:val="center"/>
              <w:rPr>
                <w:rFonts w:ascii="宋体" w:hAnsi="宋体" w:cs="宋体"/>
              </w:rPr>
            </w:pPr>
            <w:r>
              <w:rPr>
                <w:rFonts w:hint="eastAsia" w:ascii="宋体" w:hAnsi="宋体" w:cs="宋体"/>
              </w:rPr>
              <w:t>企业综合实力</w:t>
            </w:r>
          </w:p>
        </w:tc>
        <w:tc>
          <w:tcPr>
            <w:tcW w:w="690" w:type="dxa"/>
            <w:vAlign w:val="center"/>
          </w:tcPr>
          <w:p>
            <w:pPr>
              <w:adjustRightInd w:val="0"/>
              <w:snapToGrid w:val="0"/>
              <w:jc w:val="center"/>
              <w:rPr>
                <w:rFonts w:ascii="宋体" w:hAnsi="宋体" w:cs="宋体"/>
              </w:rPr>
            </w:pPr>
            <w:r>
              <w:rPr>
                <w:rFonts w:hint="eastAsia" w:ascii="宋体" w:hAnsi="宋体" w:cs="宋体"/>
              </w:rPr>
              <w:t>6分</w:t>
            </w:r>
          </w:p>
        </w:tc>
        <w:tc>
          <w:tcPr>
            <w:tcW w:w="8040" w:type="dxa"/>
            <w:vAlign w:val="center"/>
          </w:tcPr>
          <w:p>
            <w:pPr>
              <w:adjustRightInd w:val="0"/>
              <w:snapToGrid w:val="0"/>
              <w:jc w:val="left"/>
              <w:rPr>
                <w:rFonts w:ascii="宋体" w:hAnsi="宋体" w:cs="宋体"/>
                <w:lang w:val="zh-TW" w:eastAsia="zh-TW"/>
              </w:rPr>
            </w:pPr>
            <w:r>
              <w:rPr>
                <w:rFonts w:hint="eastAsia" w:ascii="宋体" w:hAnsi="宋体" w:cs="宋体"/>
              </w:rPr>
              <w:t>1、</w:t>
            </w:r>
            <w:r>
              <w:rPr>
                <w:rFonts w:hint="eastAsia" w:ascii="宋体" w:hAnsi="宋体" w:cs="宋体"/>
                <w:lang w:val="zh-TW" w:eastAsia="zh-TW"/>
              </w:rPr>
              <w:t>投标人具有</w:t>
            </w:r>
            <w:r>
              <w:rPr>
                <w:rFonts w:hint="eastAsia" w:ascii="宋体" w:hAnsi="宋体" w:cs="宋体"/>
                <w:lang w:val="zh-TW"/>
              </w:rPr>
              <w:t>有效期内的</w:t>
            </w:r>
            <w:r>
              <w:rPr>
                <w:rFonts w:hint="eastAsia" w:ascii="宋体" w:hAnsi="宋体" w:cs="宋体"/>
                <w:lang w:val="zh-TW" w:eastAsia="zh-TW"/>
              </w:rPr>
              <w:t>质量管理体系认证证书且认证范围包括市容</w:t>
            </w:r>
            <w:r>
              <w:rPr>
                <w:rFonts w:hint="eastAsia" w:ascii="宋体" w:hAnsi="宋体" w:cs="宋体"/>
                <w:lang w:val="zh-TW"/>
              </w:rPr>
              <w:t>管理服务及其相关</w:t>
            </w:r>
            <w:r>
              <w:rPr>
                <w:rFonts w:hint="eastAsia" w:ascii="宋体" w:hAnsi="宋体" w:cs="宋体"/>
                <w:lang w:val="zh-TW" w:eastAsia="zh-TW"/>
              </w:rPr>
              <w:t>的得2分；</w:t>
            </w:r>
          </w:p>
          <w:p>
            <w:pPr>
              <w:adjustRightInd w:val="0"/>
              <w:snapToGrid w:val="0"/>
              <w:jc w:val="left"/>
              <w:rPr>
                <w:rFonts w:ascii="宋体" w:hAnsi="宋体" w:cs="宋体"/>
                <w:lang w:val="zh-TW" w:eastAsia="zh-TW"/>
              </w:rPr>
            </w:pPr>
            <w:r>
              <w:rPr>
                <w:rFonts w:hint="eastAsia" w:ascii="宋体" w:hAnsi="宋体" w:cs="宋体"/>
                <w:lang w:val="zh-TW" w:eastAsia="zh-TW"/>
              </w:rPr>
              <w:t>2</w:t>
            </w:r>
            <w:r>
              <w:rPr>
                <w:rFonts w:hint="eastAsia" w:ascii="宋体" w:hAnsi="宋体" w:cs="宋体"/>
                <w:lang w:val="zh-TW"/>
              </w:rPr>
              <w:t>、</w:t>
            </w:r>
            <w:r>
              <w:rPr>
                <w:rFonts w:hint="eastAsia" w:ascii="宋体" w:hAnsi="宋体" w:cs="宋体"/>
                <w:lang w:val="zh-TW" w:eastAsia="zh-TW"/>
              </w:rPr>
              <w:t>投标人具有</w:t>
            </w:r>
            <w:r>
              <w:rPr>
                <w:rFonts w:hint="eastAsia" w:ascii="宋体" w:hAnsi="宋体" w:cs="宋体"/>
                <w:lang w:val="zh-TW"/>
              </w:rPr>
              <w:t>有效期内的</w:t>
            </w:r>
            <w:r>
              <w:rPr>
                <w:rFonts w:hint="eastAsia" w:ascii="宋体" w:hAnsi="宋体" w:cs="宋体"/>
                <w:lang w:val="zh-TW" w:eastAsia="zh-TW"/>
              </w:rPr>
              <w:t>环境管理体系认证证书且认证范围包括市容</w:t>
            </w:r>
            <w:r>
              <w:rPr>
                <w:rFonts w:hint="eastAsia" w:ascii="宋体" w:hAnsi="宋体" w:cs="宋体"/>
                <w:lang w:val="zh-TW"/>
              </w:rPr>
              <w:t>管理服务及其相关的</w:t>
            </w:r>
            <w:r>
              <w:rPr>
                <w:rFonts w:hint="eastAsia" w:ascii="宋体" w:hAnsi="宋体" w:cs="宋体"/>
                <w:lang w:val="zh-TW" w:eastAsia="zh-TW"/>
              </w:rPr>
              <w:t>得2分；</w:t>
            </w:r>
          </w:p>
          <w:p>
            <w:pPr>
              <w:adjustRightInd w:val="0"/>
              <w:snapToGrid w:val="0"/>
              <w:jc w:val="left"/>
              <w:rPr>
                <w:rFonts w:ascii="宋体" w:hAnsi="宋体" w:cs="宋体"/>
                <w:lang w:val="zh-TW"/>
              </w:rPr>
            </w:pPr>
            <w:r>
              <w:rPr>
                <w:rFonts w:hint="eastAsia" w:ascii="宋体" w:hAnsi="宋体" w:cs="宋体"/>
                <w:lang w:val="zh-TW" w:eastAsia="zh-TW"/>
              </w:rPr>
              <w:t>3、投标人具有</w:t>
            </w:r>
            <w:r>
              <w:rPr>
                <w:rFonts w:hint="eastAsia" w:ascii="宋体" w:hAnsi="宋体" w:cs="宋体"/>
                <w:lang w:val="zh-TW"/>
              </w:rPr>
              <w:t>有效期内的</w:t>
            </w:r>
            <w:r>
              <w:rPr>
                <w:rFonts w:hint="eastAsia" w:ascii="宋体" w:hAnsi="宋体" w:cs="宋体"/>
                <w:lang w:val="zh-TW" w:eastAsia="zh-TW"/>
              </w:rPr>
              <w:t>职业健康安全管理体系认证证书且认证范围包括市容环</w:t>
            </w:r>
            <w:r>
              <w:rPr>
                <w:rFonts w:hint="eastAsia" w:ascii="宋体" w:hAnsi="宋体" w:cs="宋体"/>
                <w:lang w:val="zh-TW"/>
              </w:rPr>
              <w:t>管理服务及其相关的</w:t>
            </w:r>
            <w:r>
              <w:rPr>
                <w:rFonts w:hint="eastAsia" w:ascii="宋体" w:hAnsi="宋体" w:cs="宋体"/>
                <w:lang w:val="zh-TW" w:eastAsia="zh-TW"/>
              </w:rPr>
              <w:t>得2分。</w:t>
            </w:r>
          </w:p>
          <w:p>
            <w:pPr>
              <w:pStyle w:val="2"/>
              <w:rPr>
                <w:lang w:val="zh-TW"/>
              </w:rPr>
            </w:pPr>
            <w:r>
              <w:rPr>
                <w:rFonts w:hint="eastAsia" w:ascii="宋体" w:hAnsi="宋体" w:cs="宋体"/>
                <w:sz w:val="21"/>
                <w:lang w:val="zh-TW" w:eastAsia="zh-TW"/>
              </w:rPr>
              <w:t>注：须提供证书复印件并加盖公章。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254" w:type="dxa"/>
            <w:vAlign w:val="center"/>
          </w:tcPr>
          <w:p>
            <w:pPr>
              <w:adjustRightInd w:val="0"/>
              <w:snapToGrid w:val="0"/>
              <w:jc w:val="center"/>
              <w:rPr>
                <w:rFonts w:ascii="宋体" w:hAnsi="宋体" w:cs="宋体"/>
              </w:rPr>
            </w:pPr>
            <w:r>
              <w:rPr>
                <w:rFonts w:hint="eastAsia" w:ascii="宋体" w:hAnsi="宋体" w:cs="宋体"/>
              </w:rPr>
              <w:t>类似项目业绩</w:t>
            </w:r>
          </w:p>
        </w:tc>
        <w:tc>
          <w:tcPr>
            <w:tcW w:w="690" w:type="dxa"/>
            <w:vAlign w:val="center"/>
          </w:tcPr>
          <w:p>
            <w:pPr>
              <w:adjustRightInd w:val="0"/>
              <w:snapToGrid w:val="0"/>
              <w:jc w:val="center"/>
              <w:rPr>
                <w:rFonts w:ascii="宋体" w:hAnsi="宋体" w:cs="宋体"/>
              </w:rPr>
            </w:pPr>
            <w:r>
              <w:rPr>
                <w:rFonts w:hint="eastAsia" w:ascii="宋体" w:hAnsi="宋体" w:cs="宋体"/>
              </w:rPr>
              <w:t>1分</w:t>
            </w:r>
          </w:p>
        </w:tc>
        <w:tc>
          <w:tcPr>
            <w:tcW w:w="8040" w:type="dxa"/>
            <w:vAlign w:val="center"/>
          </w:tcPr>
          <w:p>
            <w:pPr>
              <w:adjustRightInd w:val="0"/>
              <w:snapToGrid w:val="0"/>
              <w:jc w:val="left"/>
              <w:rPr>
                <w:rFonts w:ascii="宋体" w:hAnsi="宋体" w:cs="宋体"/>
              </w:rPr>
            </w:pPr>
            <w:r>
              <w:rPr>
                <w:rFonts w:hint="eastAsia" w:ascii="宋体" w:hAnsi="宋体" w:cs="宋体"/>
              </w:rPr>
              <w:t>在2020年1月1日至今具有市容、环境卫生协管方面采购项目成功案例的,每一项得0.5分，最高得1分（同一项目不同年份不可累计得分）</w:t>
            </w:r>
          </w:p>
          <w:p>
            <w:pPr>
              <w:adjustRightInd w:val="0"/>
              <w:snapToGrid w:val="0"/>
              <w:jc w:val="left"/>
              <w:rPr>
                <w:rFonts w:ascii="宋体" w:hAnsi="宋体" w:cs="宋体"/>
              </w:rPr>
            </w:pPr>
            <w:r>
              <w:rPr>
                <w:rFonts w:hint="eastAsia" w:ascii="宋体" w:hAnsi="宋体" w:cs="宋体"/>
              </w:rPr>
              <w:t>注：须提供中标通知书、采购合同扫描件并加盖公章。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254" w:type="dxa"/>
            <w:vAlign w:val="center"/>
          </w:tcPr>
          <w:p>
            <w:pPr>
              <w:adjustRightInd w:val="0"/>
              <w:snapToGrid w:val="0"/>
              <w:jc w:val="center"/>
              <w:rPr>
                <w:rFonts w:ascii="宋体" w:hAnsi="宋体" w:cs="宋体"/>
              </w:rPr>
            </w:pPr>
            <w:r>
              <w:rPr>
                <w:rFonts w:hint="eastAsia" w:ascii="宋体" w:hAnsi="宋体" w:cs="宋体"/>
              </w:rPr>
              <w:t>履约情况</w:t>
            </w:r>
          </w:p>
        </w:tc>
        <w:tc>
          <w:tcPr>
            <w:tcW w:w="690" w:type="dxa"/>
            <w:vAlign w:val="center"/>
          </w:tcPr>
          <w:p>
            <w:pPr>
              <w:adjustRightInd w:val="0"/>
              <w:snapToGrid w:val="0"/>
              <w:jc w:val="center"/>
              <w:rPr>
                <w:rFonts w:ascii="宋体" w:hAnsi="宋体" w:cs="宋体"/>
              </w:rPr>
            </w:pPr>
            <w:r>
              <w:rPr>
                <w:rFonts w:hint="eastAsia" w:ascii="宋体" w:hAnsi="宋体" w:cs="宋体"/>
              </w:rPr>
              <w:t>2分</w:t>
            </w:r>
          </w:p>
        </w:tc>
        <w:tc>
          <w:tcPr>
            <w:tcW w:w="8040" w:type="dxa"/>
            <w:vAlign w:val="center"/>
          </w:tcPr>
          <w:p>
            <w:pPr>
              <w:adjustRightInd w:val="0"/>
              <w:snapToGrid w:val="0"/>
              <w:jc w:val="left"/>
              <w:rPr>
                <w:rFonts w:ascii="宋体" w:hAnsi="宋体" w:cs="宋体"/>
              </w:rPr>
            </w:pPr>
            <w:r>
              <w:rPr>
                <w:rFonts w:hint="eastAsia" w:ascii="宋体" w:hAnsi="宋体" w:cs="宋体"/>
              </w:rPr>
              <w:t>提供业主满意度调查表（意见为满意）的每个加1分，最多得2分。</w:t>
            </w:r>
          </w:p>
          <w:p>
            <w:pPr>
              <w:pStyle w:val="2"/>
            </w:pPr>
            <w:r>
              <w:rPr>
                <w:rFonts w:hint="eastAsia" w:ascii="宋体" w:hAnsi="宋体" w:cs="宋体"/>
                <w:sz w:val="21"/>
              </w:rPr>
              <w:t>注：须提供业主满意度调查表复印件并加盖公章。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984" w:type="dxa"/>
            <w:gridSpan w:val="3"/>
            <w:vAlign w:val="center"/>
          </w:tcPr>
          <w:p>
            <w:pPr>
              <w:adjustRightInd w:val="0"/>
              <w:snapToGrid w:val="0"/>
              <w:jc w:val="center"/>
              <w:rPr>
                <w:rFonts w:ascii="宋体" w:hAnsi="宋体" w:cs="宋体"/>
              </w:rPr>
            </w:pPr>
            <w:r>
              <w:rPr>
                <w:rFonts w:hint="eastAsia" w:ascii="宋体" w:hAnsi="宋体" w:cs="宋体"/>
                <w:b/>
                <w:bCs/>
              </w:rPr>
              <w:t>技术部分81分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254" w:type="dxa"/>
            <w:vAlign w:val="center"/>
          </w:tcPr>
          <w:p>
            <w:pPr>
              <w:adjustRightInd w:val="0"/>
              <w:snapToGrid w:val="0"/>
              <w:jc w:val="center"/>
              <w:rPr>
                <w:rFonts w:ascii="宋体" w:hAnsi="宋体" w:cs="宋体"/>
              </w:rPr>
            </w:pPr>
            <w:r>
              <w:rPr>
                <w:rFonts w:hint="eastAsia" w:ascii="宋体" w:hAnsi="宋体" w:cs="宋体"/>
              </w:rPr>
              <w:t>服务承诺与质量保证措施</w:t>
            </w:r>
          </w:p>
        </w:tc>
        <w:tc>
          <w:tcPr>
            <w:tcW w:w="690" w:type="dxa"/>
            <w:vAlign w:val="center"/>
          </w:tcPr>
          <w:p>
            <w:pPr>
              <w:adjustRightInd w:val="0"/>
              <w:snapToGrid w:val="0"/>
              <w:jc w:val="center"/>
              <w:rPr>
                <w:rFonts w:ascii="宋体" w:hAnsi="宋体" w:cs="宋体"/>
              </w:rPr>
            </w:pPr>
            <w:r>
              <w:rPr>
                <w:rFonts w:hint="eastAsia" w:ascii="宋体" w:hAnsi="宋体" w:cs="宋体"/>
              </w:rPr>
              <w:t>5分</w:t>
            </w:r>
          </w:p>
        </w:tc>
        <w:tc>
          <w:tcPr>
            <w:tcW w:w="8040" w:type="dxa"/>
            <w:vAlign w:val="center"/>
          </w:tcPr>
          <w:p>
            <w:pPr>
              <w:adjustRightInd w:val="0"/>
              <w:snapToGrid w:val="0"/>
              <w:jc w:val="left"/>
              <w:rPr>
                <w:rFonts w:ascii="宋体" w:hAnsi="宋体" w:cs="宋体"/>
              </w:rPr>
            </w:pPr>
            <w:r>
              <w:rPr>
                <w:rFonts w:hint="eastAsia" w:ascii="宋体" w:hAnsi="宋体" w:cs="宋体"/>
              </w:rPr>
              <w:t xml:space="preserve">根据投标人提供的为确保项目顺利交接和平稳过渡所采取的各项措施与承诺，包括中标后项目所需人员的来源说明、人员到位时间的承诺、保洁工具到位承诺等。根据内容全面且合理程度酌情打分：优的得5分，良的得4分，一般的得3分，较差的得2分，差的得1分，未提供本项内容的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254" w:type="dxa"/>
            <w:vAlign w:val="center"/>
          </w:tcPr>
          <w:p>
            <w:pPr>
              <w:adjustRightInd w:val="0"/>
              <w:snapToGrid w:val="0"/>
              <w:jc w:val="center"/>
              <w:rPr>
                <w:rFonts w:ascii="宋体" w:hAnsi="宋体" w:cs="宋体"/>
              </w:rPr>
            </w:pPr>
            <w:r>
              <w:rPr>
                <w:rFonts w:hint="eastAsia" w:ascii="宋体" w:hAnsi="宋体" w:cs="宋体"/>
              </w:rPr>
              <w:t>对作业环境熟悉程度</w:t>
            </w:r>
          </w:p>
        </w:tc>
        <w:tc>
          <w:tcPr>
            <w:tcW w:w="690" w:type="dxa"/>
            <w:vAlign w:val="center"/>
          </w:tcPr>
          <w:p>
            <w:pPr>
              <w:adjustRightInd w:val="0"/>
              <w:snapToGrid w:val="0"/>
              <w:jc w:val="center"/>
              <w:rPr>
                <w:rFonts w:ascii="宋体" w:hAnsi="宋体" w:cs="宋体"/>
              </w:rPr>
            </w:pPr>
            <w:r>
              <w:rPr>
                <w:rFonts w:hint="eastAsia" w:ascii="宋体" w:hAnsi="宋体" w:cs="宋体"/>
              </w:rPr>
              <w:t>4分</w:t>
            </w:r>
          </w:p>
        </w:tc>
        <w:tc>
          <w:tcPr>
            <w:tcW w:w="8040" w:type="dxa"/>
            <w:vAlign w:val="center"/>
          </w:tcPr>
          <w:p>
            <w:pPr>
              <w:adjustRightInd w:val="0"/>
              <w:snapToGrid w:val="0"/>
              <w:jc w:val="left"/>
              <w:rPr>
                <w:rFonts w:ascii="宋体" w:hAnsi="宋体" w:cs="宋体"/>
              </w:rPr>
            </w:pPr>
            <w:r>
              <w:rPr>
                <w:rFonts w:hint="eastAsia" w:ascii="宋体" w:hAnsi="宋体" w:cs="宋体"/>
              </w:rPr>
              <w:t>根据投标人对本项目各个地区各个点位作业环境的熟悉程度酌情打分：熟悉的得4分，较熟悉的得3分，一般熟悉的得2分，不熟悉的得1分，未提供本项内容的不得分。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54" w:type="dxa"/>
            <w:vMerge w:val="restart"/>
            <w:vAlign w:val="center"/>
          </w:tcPr>
          <w:p>
            <w:pPr>
              <w:adjustRightInd w:val="0"/>
              <w:snapToGrid w:val="0"/>
              <w:jc w:val="center"/>
              <w:rPr>
                <w:rFonts w:ascii="宋体" w:hAnsi="宋体" w:cs="宋体"/>
              </w:rPr>
            </w:pPr>
            <w:r>
              <w:rPr>
                <w:rFonts w:hint="eastAsia" w:ascii="宋体" w:hAnsi="宋体" w:cs="宋体"/>
              </w:rPr>
              <w:t>企业内部管理方案</w:t>
            </w:r>
          </w:p>
        </w:tc>
        <w:tc>
          <w:tcPr>
            <w:tcW w:w="690" w:type="dxa"/>
            <w:vAlign w:val="center"/>
          </w:tcPr>
          <w:p>
            <w:pPr>
              <w:adjustRightInd w:val="0"/>
              <w:snapToGrid w:val="0"/>
              <w:jc w:val="center"/>
              <w:rPr>
                <w:rFonts w:ascii="宋体" w:hAnsi="宋体" w:cs="宋体"/>
              </w:rPr>
            </w:pPr>
            <w:r>
              <w:rPr>
                <w:rFonts w:hint="eastAsia" w:ascii="宋体" w:hAnsi="宋体" w:cs="宋体"/>
              </w:rPr>
              <w:t>2分</w:t>
            </w:r>
          </w:p>
        </w:tc>
        <w:tc>
          <w:tcPr>
            <w:tcW w:w="8040" w:type="dxa"/>
            <w:vAlign w:val="center"/>
          </w:tcPr>
          <w:p>
            <w:pPr>
              <w:adjustRightInd w:val="0"/>
              <w:snapToGrid w:val="0"/>
              <w:jc w:val="left"/>
              <w:rPr>
                <w:rFonts w:ascii="宋体" w:hAnsi="宋体" w:cs="宋体"/>
              </w:rPr>
            </w:pPr>
            <w:r>
              <w:rPr>
                <w:rFonts w:hint="eastAsia" w:ascii="宋体" w:hAnsi="宋体" w:cs="宋体"/>
              </w:rPr>
              <w:t>根据投标人提供的人员考核及奖惩制度酌情打分：完善的得2分，一般的得1分，未提供本项内容的不得分。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54" w:type="dxa"/>
            <w:vMerge w:val="continue"/>
            <w:vAlign w:val="center"/>
          </w:tcPr>
          <w:p>
            <w:pPr>
              <w:adjustRightInd w:val="0"/>
              <w:snapToGrid w:val="0"/>
              <w:jc w:val="center"/>
              <w:rPr>
                <w:rFonts w:ascii="宋体" w:hAnsi="宋体" w:cs="宋体"/>
              </w:rPr>
            </w:pPr>
          </w:p>
        </w:tc>
        <w:tc>
          <w:tcPr>
            <w:tcW w:w="690" w:type="dxa"/>
            <w:vAlign w:val="center"/>
          </w:tcPr>
          <w:p>
            <w:pPr>
              <w:adjustRightInd w:val="0"/>
              <w:snapToGrid w:val="0"/>
              <w:jc w:val="center"/>
              <w:rPr>
                <w:rFonts w:ascii="宋体" w:hAnsi="宋体" w:cs="宋体"/>
              </w:rPr>
            </w:pPr>
            <w:r>
              <w:rPr>
                <w:rFonts w:hint="eastAsia" w:ascii="宋体" w:hAnsi="宋体" w:cs="宋体"/>
              </w:rPr>
              <w:t>2分</w:t>
            </w:r>
          </w:p>
        </w:tc>
        <w:tc>
          <w:tcPr>
            <w:tcW w:w="8040" w:type="dxa"/>
            <w:vAlign w:val="center"/>
          </w:tcPr>
          <w:p>
            <w:pPr>
              <w:adjustRightInd w:val="0"/>
              <w:snapToGrid w:val="0"/>
              <w:jc w:val="left"/>
              <w:rPr>
                <w:rFonts w:ascii="宋体" w:hAnsi="宋体" w:cs="宋体"/>
              </w:rPr>
            </w:pPr>
            <w:r>
              <w:rPr>
                <w:rFonts w:hint="eastAsia" w:ascii="宋体" w:hAnsi="宋体" w:cs="宋体"/>
              </w:rPr>
              <w:t>根据投标人提供的安全生产、文明作业及环境保护措施酌情打分：优的得2分，一般的得1分，未提供本项内容的不得分。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254" w:type="dxa"/>
            <w:vAlign w:val="center"/>
          </w:tcPr>
          <w:p>
            <w:pPr>
              <w:adjustRightInd w:val="0"/>
              <w:snapToGrid w:val="0"/>
              <w:jc w:val="center"/>
              <w:rPr>
                <w:rFonts w:ascii="宋体" w:hAnsi="宋体" w:cs="宋体"/>
              </w:rPr>
            </w:pPr>
            <w:r>
              <w:rPr>
                <w:rFonts w:hint="eastAsia" w:ascii="宋体" w:hAnsi="宋体" w:cs="宋体"/>
              </w:rPr>
              <w:t>对本项目的理解和分析</w:t>
            </w:r>
          </w:p>
        </w:tc>
        <w:tc>
          <w:tcPr>
            <w:tcW w:w="690" w:type="dxa"/>
            <w:vAlign w:val="center"/>
          </w:tcPr>
          <w:p>
            <w:pPr>
              <w:adjustRightInd w:val="0"/>
              <w:snapToGrid w:val="0"/>
              <w:jc w:val="center"/>
              <w:rPr>
                <w:rFonts w:ascii="宋体" w:hAnsi="宋体" w:cs="宋体"/>
              </w:rPr>
            </w:pPr>
            <w:r>
              <w:rPr>
                <w:rFonts w:hint="eastAsia" w:ascii="宋体" w:hAnsi="宋体" w:cs="宋体"/>
              </w:rPr>
              <w:t>5分</w:t>
            </w:r>
          </w:p>
        </w:tc>
        <w:tc>
          <w:tcPr>
            <w:tcW w:w="8040" w:type="dxa"/>
            <w:vAlign w:val="center"/>
          </w:tcPr>
          <w:p>
            <w:pPr>
              <w:adjustRightInd w:val="0"/>
              <w:snapToGrid w:val="0"/>
              <w:jc w:val="left"/>
              <w:rPr>
                <w:rFonts w:ascii="宋体" w:hAnsi="宋体" w:cs="宋体"/>
              </w:rPr>
            </w:pPr>
            <w:r>
              <w:rPr>
                <w:rFonts w:hint="eastAsia" w:ascii="宋体" w:hAnsi="宋体" w:cs="宋体"/>
              </w:rPr>
              <w:t>根据投标人对本项目管理特点和规律的理解和分析打分：全面、完整的5分，比较全面完整的4分，一般的得3分，比较欠缺的得2分，较差的得1分，未提供本项内容的不得分。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254" w:type="dxa"/>
            <w:vAlign w:val="center"/>
          </w:tcPr>
          <w:p>
            <w:pPr>
              <w:adjustRightInd w:val="0"/>
              <w:snapToGrid w:val="0"/>
              <w:jc w:val="center"/>
              <w:rPr>
                <w:rFonts w:ascii="宋体" w:hAnsi="宋体" w:cs="宋体"/>
              </w:rPr>
            </w:pPr>
            <w:r>
              <w:rPr>
                <w:rFonts w:hint="eastAsia" w:ascii="宋体" w:hAnsi="宋体" w:cs="宋体"/>
              </w:rPr>
              <w:t>科学划分作业网格，合理配置作业人员</w:t>
            </w:r>
          </w:p>
        </w:tc>
        <w:tc>
          <w:tcPr>
            <w:tcW w:w="690" w:type="dxa"/>
            <w:vAlign w:val="center"/>
          </w:tcPr>
          <w:p>
            <w:pPr>
              <w:adjustRightInd w:val="0"/>
              <w:snapToGrid w:val="0"/>
              <w:jc w:val="center"/>
              <w:rPr>
                <w:rFonts w:ascii="宋体" w:hAnsi="宋体" w:cs="宋体"/>
              </w:rPr>
            </w:pPr>
            <w:r>
              <w:rPr>
                <w:rFonts w:hint="eastAsia" w:ascii="宋体" w:hAnsi="宋体" w:cs="宋体"/>
              </w:rPr>
              <w:t>6分</w:t>
            </w:r>
          </w:p>
        </w:tc>
        <w:tc>
          <w:tcPr>
            <w:tcW w:w="8040" w:type="dxa"/>
            <w:vAlign w:val="center"/>
          </w:tcPr>
          <w:p>
            <w:pPr>
              <w:adjustRightInd w:val="0"/>
              <w:snapToGrid w:val="0"/>
              <w:jc w:val="left"/>
              <w:rPr>
                <w:rFonts w:ascii="宋体" w:hAnsi="宋体" w:cs="宋体"/>
              </w:rPr>
            </w:pPr>
            <w:r>
              <w:rPr>
                <w:rFonts w:hint="eastAsia" w:ascii="宋体" w:hAnsi="宋体" w:cs="宋体"/>
              </w:rPr>
              <w:t>根据投标人划设的作业网格和人员配置的科学性合理性打分：科学合理的6分，比较科学合理的得5分，一般的得4分，比较欠缺的得3分，欠缺的得2分，较差的得1分，未提供本项内容的不得分。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254" w:type="dxa"/>
            <w:vAlign w:val="center"/>
          </w:tcPr>
          <w:p>
            <w:pPr>
              <w:adjustRightInd w:val="0"/>
              <w:snapToGrid w:val="0"/>
              <w:jc w:val="center"/>
              <w:rPr>
                <w:rFonts w:ascii="宋体" w:hAnsi="宋体" w:cs="宋体"/>
              </w:rPr>
            </w:pPr>
            <w:r>
              <w:rPr>
                <w:rFonts w:hint="eastAsia" w:ascii="宋体" w:hAnsi="宋体" w:cs="宋体"/>
              </w:rPr>
              <w:t>同社区（村）、小区建立科学有效的沟通协调机制</w:t>
            </w:r>
          </w:p>
        </w:tc>
        <w:tc>
          <w:tcPr>
            <w:tcW w:w="690" w:type="dxa"/>
            <w:vAlign w:val="center"/>
          </w:tcPr>
          <w:p>
            <w:pPr>
              <w:adjustRightInd w:val="0"/>
              <w:snapToGrid w:val="0"/>
              <w:jc w:val="center"/>
              <w:rPr>
                <w:rFonts w:ascii="宋体" w:hAnsi="宋体" w:cs="宋体"/>
              </w:rPr>
            </w:pPr>
            <w:r>
              <w:rPr>
                <w:rFonts w:hint="eastAsia" w:ascii="宋体" w:hAnsi="宋体" w:cs="宋体"/>
              </w:rPr>
              <w:t>5分</w:t>
            </w:r>
          </w:p>
        </w:tc>
        <w:tc>
          <w:tcPr>
            <w:tcW w:w="8040" w:type="dxa"/>
            <w:vAlign w:val="center"/>
          </w:tcPr>
          <w:p>
            <w:pPr>
              <w:adjustRightInd w:val="0"/>
              <w:snapToGrid w:val="0"/>
              <w:jc w:val="left"/>
              <w:rPr>
                <w:rFonts w:ascii="宋体" w:hAnsi="宋体" w:cs="宋体"/>
              </w:rPr>
            </w:pPr>
            <w:r>
              <w:rPr>
                <w:rFonts w:hint="eastAsia" w:ascii="宋体" w:hAnsi="宋体" w:cs="宋体"/>
              </w:rPr>
              <w:t>根据投标人提供的同社区（村）、小区沟通协调机制的完整性、科学性和可操作性打分：完整、科学、可操作性强的得5分；比较完整、科学、可操作性比较强的得4分；一般的得3分，欠缺的得2分，较差的得1分，未提供本项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254" w:type="dxa"/>
            <w:vAlign w:val="center"/>
          </w:tcPr>
          <w:p>
            <w:pPr>
              <w:adjustRightInd w:val="0"/>
              <w:snapToGrid w:val="0"/>
              <w:jc w:val="center"/>
              <w:rPr>
                <w:rFonts w:ascii="宋体" w:hAnsi="宋体" w:cs="宋体"/>
              </w:rPr>
            </w:pPr>
            <w:r>
              <w:rPr>
                <w:rFonts w:hint="eastAsia" w:ascii="宋体" w:hAnsi="宋体" w:cs="宋体"/>
              </w:rPr>
              <w:t>对本项目重点难点问题及解决办法</w:t>
            </w:r>
          </w:p>
        </w:tc>
        <w:tc>
          <w:tcPr>
            <w:tcW w:w="690" w:type="dxa"/>
            <w:vAlign w:val="center"/>
          </w:tcPr>
          <w:p>
            <w:pPr>
              <w:adjustRightInd w:val="0"/>
              <w:snapToGrid w:val="0"/>
              <w:jc w:val="center"/>
              <w:rPr>
                <w:rFonts w:ascii="宋体" w:hAnsi="宋体" w:cs="宋体"/>
              </w:rPr>
            </w:pPr>
            <w:r>
              <w:rPr>
                <w:rFonts w:hint="eastAsia" w:ascii="宋体" w:hAnsi="宋体" w:cs="宋体"/>
              </w:rPr>
              <w:t>5分</w:t>
            </w:r>
          </w:p>
        </w:tc>
        <w:tc>
          <w:tcPr>
            <w:tcW w:w="8040" w:type="dxa"/>
            <w:vAlign w:val="center"/>
          </w:tcPr>
          <w:p>
            <w:pPr>
              <w:adjustRightInd w:val="0"/>
              <w:snapToGrid w:val="0"/>
              <w:jc w:val="left"/>
              <w:rPr>
                <w:rFonts w:ascii="宋体" w:hAnsi="宋体" w:cs="宋体"/>
              </w:rPr>
            </w:pPr>
            <w:r>
              <w:rPr>
                <w:rFonts w:hint="eastAsia" w:ascii="宋体" w:hAnsi="宋体" w:cs="宋体"/>
              </w:rPr>
              <w:t>根据投标人针对本项目的重点难点提出的解决方案打分：详细可靠，可行性强的得5分，较详细的得4分，一般的得3分，欠缺的得2分，较差的得1分，未提供本项内容的不得分。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254" w:type="dxa"/>
            <w:vMerge w:val="restart"/>
            <w:vAlign w:val="center"/>
          </w:tcPr>
          <w:p>
            <w:pPr>
              <w:adjustRightInd w:val="0"/>
              <w:snapToGrid w:val="0"/>
              <w:jc w:val="center"/>
              <w:rPr>
                <w:rFonts w:ascii="宋体" w:hAnsi="宋体" w:cs="宋体"/>
              </w:rPr>
            </w:pPr>
            <w:r>
              <w:rPr>
                <w:rFonts w:hint="eastAsia" w:ascii="宋体" w:hAnsi="宋体" w:cs="宋体"/>
              </w:rPr>
              <w:t>作业服务方案</w:t>
            </w:r>
          </w:p>
          <w:p>
            <w:pPr>
              <w:adjustRightInd w:val="0"/>
              <w:snapToGrid w:val="0"/>
              <w:jc w:val="center"/>
              <w:rPr>
                <w:rFonts w:ascii="宋体" w:hAnsi="宋体" w:cs="宋体"/>
              </w:rPr>
            </w:pPr>
          </w:p>
        </w:tc>
        <w:tc>
          <w:tcPr>
            <w:tcW w:w="690" w:type="dxa"/>
            <w:vMerge w:val="restart"/>
            <w:vAlign w:val="center"/>
          </w:tcPr>
          <w:p>
            <w:pPr>
              <w:adjustRightInd w:val="0"/>
              <w:snapToGrid w:val="0"/>
              <w:jc w:val="center"/>
              <w:rPr>
                <w:rFonts w:ascii="宋体" w:hAnsi="宋体" w:cs="宋体"/>
              </w:rPr>
            </w:pPr>
            <w:r>
              <w:rPr>
                <w:rFonts w:hint="eastAsia" w:ascii="宋体" w:hAnsi="宋体" w:cs="宋体"/>
              </w:rPr>
              <w:t>20分</w:t>
            </w:r>
          </w:p>
        </w:tc>
        <w:tc>
          <w:tcPr>
            <w:tcW w:w="8040" w:type="dxa"/>
            <w:vAlign w:val="center"/>
          </w:tcPr>
          <w:p>
            <w:pPr>
              <w:adjustRightInd w:val="0"/>
              <w:snapToGrid w:val="0"/>
              <w:jc w:val="left"/>
              <w:rPr>
                <w:rFonts w:ascii="宋体" w:hAnsi="宋体" w:cs="宋体"/>
              </w:rPr>
            </w:pPr>
            <w:r>
              <w:rPr>
                <w:rFonts w:hint="eastAsia" w:ascii="宋体" w:hAnsi="宋体" w:cs="宋体"/>
              </w:rPr>
              <w:t>根据投标人分别提供的具体作业方案（流程）打分。</w:t>
            </w:r>
          </w:p>
          <w:p>
            <w:pPr>
              <w:adjustRightInd w:val="0"/>
              <w:snapToGrid w:val="0"/>
              <w:jc w:val="left"/>
              <w:rPr>
                <w:rFonts w:ascii="宋体" w:hAnsi="宋体" w:cs="宋体"/>
              </w:rPr>
            </w:pPr>
            <w:r>
              <w:rPr>
                <w:rFonts w:hint="eastAsia" w:ascii="宋体" w:hAnsi="宋体" w:cs="宋体"/>
              </w:rPr>
              <w:t>1、白色垃圾捡拾方案。</w:t>
            </w:r>
            <w:r>
              <w:rPr>
                <w:rFonts w:hint="eastAsia" w:ascii="宋体" w:hAnsi="宋体"/>
              </w:rPr>
              <w:t>方案完整全面，可操作性强的得5分，方案相对完整，可操作性一般的得4分，</w:t>
            </w:r>
            <w:r>
              <w:rPr>
                <w:rFonts w:hint="eastAsia" w:ascii="宋体" w:hAnsi="宋体" w:cs="宋体"/>
              </w:rPr>
              <w:t>一般的得3分，欠缺的得2分，较差的得1分，未提供本项内容的不得分。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254" w:type="dxa"/>
            <w:vMerge w:val="continue"/>
            <w:vAlign w:val="center"/>
          </w:tcPr>
          <w:p>
            <w:pPr>
              <w:adjustRightInd w:val="0"/>
              <w:snapToGrid w:val="0"/>
              <w:jc w:val="center"/>
              <w:rPr>
                <w:rFonts w:ascii="宋体" w:hAnsi="宋体" w:cs="宋体"/>
              </w:rPr>
            </w:pPr>
          </w:p>
        </w:tc>
        <w:tc>
          <w:tcPr>
            <w:tcW w:w="690" w:type="dxa"/>
            <w:vMerge w:val="continue"/>
            <w:vAlign w:val="center"/>
          </w:tcPr>
          <w:p>
            <w:pPr>
              <w:adjustRightInd w:val="0"/>
              <w:snapToGrid w:val="0"/>
              <w:jc w:val="center"/>
              <w:rPr>
                <w:rFonts w:ascii="宋体" w:hAnsi="宋体" w:cs="宋体"/>
              </w:rPr>
            </w:pPr>
          </w:p>
        </w:tc>
        <w:tc>
          <w:tcPr>
            <w:tcW w:w="8040" w:type="dxa"/>
            <w:vAlign w:val="center"/>
          </w:tcPr>
          <w:p>
            <w:pPr>
              <w:adjustRightInd w:val="0"/>
              <w:snapToGrid w:val="0"/>
              <w:rPr>
                <w:rFonts w:ascii="宋体" w:hAnsi="宋体" w:cs="宋体"/>
              </w:rPr>
            </w:pPr>
            <w:r>
              <w:rPr>
                <w:rFonts w:hint="eastAsia" w:ascii="宋体" w:hAnsi="宋体" w:cs="宋体"/>
              </w:rPr>
              <w:t>2、狗粪便捡拾方案。</w:t>
            </w:r>
            <w:r>
              <w:rPr>
                <w:rFonts w:hint="eastAsia" w:ascii="宋体" w:hAnsi="宋体"/>
              </w:rPr>
              <w:t>方案完整全面，可操作性强的得5分，方案相对完整，可操作性一般的得4分，</w:t>
            </w:r>
            <w:r>
              <w:rPr>
                <w:rFonts w:hint="eastAsia" w:ascii="宋体" w:hAnsi="宋体" w:cs="宋体"/>
              </w:rPr>
              <w:t>一般的得3分，欠缺的得2分，较差的得1分，未提供本项内容的不得分。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254" w:type="dxa"/>
            <w:vMerge w:val="continue"/>
            <w:vAlign w:val="center"/>
          </w:tcPr>
          <w:p>
            <w:pPr>
              <w:adjustRightInd w:val="0"/>
              <w:snapToGrid w:val="0"/>
              <w:jc w:val="center"/>
              <w:rPr>
                <w:rFonts w:ascii="宋体" w:hAnsi="宋体" w:cs="宋体"/>
              </w:rPr>
            </w:pPr>
          </w:p>
        </w:tc>
        <w:tc>
          <w:tcPr>
            <w:tcW w:w="690" w:type="dxa"/>
            <w:vMerge w:val="continue"/>
            <w:vAlign w:val="center"/>
          </w:tcPr>
          <w:p>
            <w:pPr>
              <w:adjustRightInd w:val="0"/>
              <w:snapToGrid w:val="0"/>
              <w:jc w:val="center"/>
              <w:rPr>
                <w:rFonts w:ascii="宋体" w:hAnsi="宋体" w:cs="宋体"/>
              </w:rPr>
            </w:pPr>
          </w:p>
        </w:tc>
        <w:tc>
          <w:tcPr>
            <w:tcW w:w="8040" w:type="dxa"/>
            <w:vAlign w:val="center"/>
          </w:tcPr>
          <w:p>
            <w:pPr>
              <w:adjustRightInd w:val="0"/>
              <w:snapToGrid w:val="0"/>
              <w:jc w:val="left"/>
              <w:rPr>
                <w:rFonts w:ascii="宋体" w:hAnsi="宋体" w:cs="宋体"/>
              </w:rPr>
            </w:pPr>
            <w:r>
              <w:rPr>
                <w:rFonts w:hint="eastAsia" w:ascii="宋体" w:hAnsi="宋体" w:cs="宋体"/>
              </w:rPr>
              <w:t>3、烟蒂捡拾方案。</w:t>
            </w:r>
            <w:r>
              <w:rPr>
                <w:rFonts w:hint="eastAsia" w:ascii="宋体" w:hAnsi="宋体"/>
              </w:rPr>
              <w:t>方案完整全面，可操作性强的得5分，方案相对完整，可操作性一般的得4分，</w:t>
            </w:r>
            <w:r>
              <w:rPr>
                <w:rFonts w:hint="eastAsia" w:ascii="宋体" w:hAnsi="宋体" w:cs="宋体"/>
              </w:rPr>
              <w:t>一般的得3分，欠缺的得2分，较差的得1分，未提供本项内容的不得分</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254" w:type="dxa"/>
            <w:vMerge w:val="continue"/>
            <w:vAlign w:val="center"/>
          </w:tcPr>
          <w:p>
            <w:pPr>
              <w:adjustRightInd w:val="0"/>
              <w:snapToGrid w:val="0"/>
              <w:jc w:val="center"/>
              <w:rPr>
                <w:rFonts w:ascii="宋体" w:hAnsi="宋体" w:cs="宋体"/>
              </w:rPr>
            </w:pPr>
          </w:p>
        </w:tc>
        <w:tc>
          <w:tcPr>
            <w:tcW w:w="690" w:type="dxa"/>
            <w:vMerge w:val="continue"/>
            <w:vAlign w:val="center"/>
          </w:tcPr>
          <w:p>
            <w:pPr>
              <w:adjustRightInd w:val="0"/>
              <w:snapToGrid w:val="0"/>
              <w:jc w:val="center"/>
              <w:rPr>
                <w:rFonts w:ascii="宋体" w:hAnsi="宋体" w:cs="宋体"/>
              </w:rPr>
            </w:pPr>
          </w:p>
        </w:tc>
        <w:tc>
          <w:tcPr>
            <w:tcW w:w="8040" w:type="dxa"/>
            <w:vAlign w:val="center"/>
          </w:tcPr>
          <w:p>
            <w:pPr>
              <w:adjustRightInd w:val="0"/>
              <w:snapToGrid w:val="0"/>
              <w:jc w:val="left"/>
              <w:rPr>
                <w:rFonts w:ascii="宋体" w:hAnsi="宋体" w:cs="宋体"/>
              </w:rPr>
            </w:pPr>
            <w:r>
              <w:rPr>
                <w:rFonts w:hint="eastAsia" w:ascii="宋体" w:hAnsi="宋体" w:cs="宋体"/>
              </w:rPr>
              <w:t>4、对区域内垃圾桶、果壳箱的作业服务方案。</w:t>
            </w:r>
            <w:r>
              <w:rPr>
                <w:rFonts w:hint="eastAsia" w:ascii="宋体" w:hAnsi="宋体"/>
              </w:rPr>
              <w:t>方案完整全面，可操作性强的得5分，方案相对完整，可操作性一般的得4分，</w:t>
            </w:r>
            <w:r>
              <w:rPr>
                <w:rFonts w:hint="eastAsia" w:ascii="宋体" w:hAnsi="宋体" w:cs="宋体"/>
              </w:rPr>
              <w:t>一般的得3分，欠缺的得2分，较差的得1分，未提供本项内容的不得分。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254" w:type="dxa"/>
            <w:vAlign w:val="center"/>
          </w:tcPr>
          <w:p>
            <w:pPr>
              <w:adjustRightInd w:val="0"/>
              <w:snapToGrid w:val="0"/>
              <w:jc w:val="center"/>
              <w:rPr>
                <w:rFonts w:ascii="宋体" w:hAnsi="宋体" w:cs="宋体"/>
              </w:rPr>
            </w:pPr>
            <w:r>
              <w:rPr>
                <w:rFonts w:hint="eastAsia" w:ascii="宋体" w:hAnsi="宋体" w:cs="宋体"/>
              </w:rPr>
              <w:t>人员服装、耗材配置情况</w:t>
            </w:r>
          </w:p>
        </w:tc>
        <w:tc>
          <w:tcPr>
            <w:tcW w:w="690" w:type="dxa"/>
            <w:vAlign w:val="center"/>
          </w:tcPr>
          <w:p>
            <w:pPr>
              <w:adjustRightInd w:val="0"/>
              <w:snapToGrid w:val="0"/>
              <w:jc w:val="center"/>
              <w:rPr>
                <w:rFonts w:ascii="宋体" w:hAnsi="宋体" w:cs="宋体"/>
              </w:rPr>
            </w:pPr>
            <w:r>
              <w:rPr>
                <w:rFonts w:hint="eastAsia" w:ascii="宋体" w:hAnsi="宋体" w:cs="宋体"/>
              </w:rPr>
              <w:t>5分</w:t>
            </w:r>
          </w:p>
        </w:tc>
        <w:tc>
          <w:tcPr>
            <w:tcW w:w="8040" w:type="dxa"/>
            <w:vAlign w:val="center"/>
          </w:tcPr>
          <w:p>
            <w:pPr>
              <w:adjustRightInd w:val="0"/>
              <w:snapToGrid w:val="0"/>
              <w:jc w:val="left"/>
              <w:rPr>
                <w:rFonts w:ascii="宋体" w:hAnsi="宋体" w:cs="宋体"/>
              </w:rPr>
            </w:pPr>
            <w:r>
              <w:rPr>
                <w:rFonts w:hint="eastAsia" w:ascii="宋体" w:hAnsi="宋体" w:cs="宋体"/>
              </w:rPr>
              <w:t>根据投标人承诺的人员服装、提供的耗材配置情况酌情打分：优的得5分，良的得4分，一般的得3分，较差的得2分，差的得1分，未提供本项内容的不得分。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254" w:type="dxa"/>
            <w:vAlign w:val="center"/>
          </w:tcPr>
          <w:p>
            <w:pPr>
              <w:adjustRightInd w:val="0"/>
              <w:snapToGrid w:val="0"/>
              <w:jc w:val="center"/>
              <w:rPr>
                <w:rFonts w:ascii="宋体" w:hAnsi="宋体" w:cs="宋体"/>
              </w:rPr>
            </w:pPr>
            <w:r>
              <w:rPr>
                <w:rFonts w:hint="eastAsia" w:ascii="宋体" w:hAnsi="宋体" w:cs="宋体"/>
              </w:rPr>
              <w:t>安全、文明作业措施</w:t>
            </w:r>
          </w:p>
        </w:tc>
        <w:tc>
          <w:tcPr>
            <w:tcW w:w="690" w:type="dxa"/>
            <w:vAlign w:val="center"/>
          </w:tcPr>
          <w:p>
            <w:pPr>
              <w:adjustRightInd w:val="0"/>
              <w:snapToGrid w:val="0"/>
              <w:jc w:val="center"/>
              <w:rPr>
                <w:rFonts w:ascii="宋体" w:hAnsi="宋体" w:cs="宋体"/>
              </w:rPr>
            </w:pPr>
            <w:r>
              <w:rPr>
                <w:rFonts w:hint="eastAsia" w:ascii="宋体" w:hAnsi="宋体" w:cs="宋体"/>
              </w:rPr>
              <w:t>5分</w:t>
            </w:r>
          </w:p>
        </w:tc>
        <w:tc>
          <w:tcPr>
            <w:tcW w:w="8040" w:type="dxa"/>
            <w:vAlign w:val="center"/>
          </w:tcPr>
          <w:p>
            <w:pPr>
              <w:adjustRightInd w:val="0"/>
              <w:snapToGrid w:val="0"/>
              <w:jc w:val="left"/>
              <w:rPr>
                <w:rFonts w:ascii="宋体" w:hAnsi="宋体" w:cs="宋体"/>
              </w:rPr>
            </w:pPr>
            <w:r>
              <w:rPr>
                <w:rFonts w:hint="eastAsia" w:ascii="宋体" w:hAnsi="宋体" w:cs="宋体"/>
              </w:rPr>
              <w:t>根据投标人针对本项目的文明和安全相关的具体措施完善性、合理性、科学性、全面性酌情打分：优的得5分，良的得4分，一般的得3分，较差的得2分，未提供本项内容的不得分。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1254" w:type="dxa"/>
            <w:vAlign w:val="center"/>
          </w:tcPr>
          <w:p>
            <w:pPr>
              <w:adjustRightInd w:val="0"/>
              <w:snapToGrid w:val="0"/>
              <w:jc w:val="center"/>
              <w:rPr>
                <w:rFonts w:ascii="宋体" w:hAnsi="宋体" w:cs="宋体"/>
              </w:rPr>
            </w:pPr>
            <w:r>
              <w:rPr>
                <w:rFonts w:hint="eastAsia" w:ascii="宋体" w:hAnsi="宋体" w:cs="宋体"/>
              </w:rPr>
              <w:t>应急响应方案及处理措施</w:t>
            </w:r>
          </w:p>
        </w:tc>
        <w:tc>
          <w:tcPr>
            <w:tcW w:w="690" w:type="dxa"/>
            <w:vAlign w:val="center"/>
          </w:tcPr>
          <w:p>
            <w:pPr>
              <w:adjustRightInd w:val="0"/>
              <w:snapToGrid w:val="0"/>
              <w:jc w:val="center"/>
              <w:rPr>
                <w:rFonts w:ascii="宋体" w:hAnsi="宋体" w:cs="宋体"/>
              </w:rPr>
            </w:pPr>
            <w:r>
              <w:rPr>
                <w:rFonts w:hint="eastAsia" w:ascii="宋体" w:hAnsi="宋体" w:cs="宋体"/>
              </w:rPr>
              <w:t>8分</w:t>
            </w:r>
          </w:p>
        </w:tc>
        <w:tc>
          <w:tcPr>
            <w:tcW w:w="8040" w:type="dxa"/>
            <w:vAlign w:val="center"/>
          </w:tcPr>
          <w:p>
            <w:pPr>
              <w:adjustRightInd w:val="0"/>
              <w:snapToGrid w:val="0"/>
              <w:jc w:val="left"/>
              <w:rPr>
                <w:rFonts w:ascii="宋体" w:hAnsi="宋体" w:cs="宋体"/>
              </w:rPr>
            </w:pPr>
            <w:r>
              <w:rPr>
                <w:rFonts w:hint="eastAsia" w:ascii="宋体" w:hAnsi="宋体" w:cs="宋体"/>
              </w:rPr>
              <w:t>投标人针对防汛抗台、防雪抗冻、重大活动和节日、重大检查、突发事件、高温天气等分别制定保障方案，并有各项应急保障承诺及安排应急保障专项经费等进行打分：应急保障方案科学合理，针对性好、操作性强的上档得8分，中档得7分，下档得6分；</w:t>
            </w:r>
          </w:p>
          <w:p>
            <w:pPr>
              <w:adjustRightInd w:val="0"/>
              <w:snapToGrid w:val="0"/>
              <w:jc w:val="left"/>
              <w:rPr>
                <w:rFonts w:ascii="宋体" w:hAnsi="宋体" w:cs="宋体"/>
              </w:rPr>
            </w:pPr>
            <w:r>
              <w:rPr>
                <w:rFonts w:hint="eastAsia" w:ascii="宋体" w:hAnsi="宋体" w:cs="宋体"/>
              </w:rPr>
              <w:t>应急保障方案合理的得上档得5分，中档得4分，下档得3分；</w:t>
            </w:r>
          </w:p>
          <w:p>
            <w:pPr>
              <w:adjustRightInd w:val="0"/>
              <w:snapToGrid w:val="0"/>
              <w:jc w:val="left"/>
              <w:rPr>
                <w:rFonts w:ascii="宋体" w:hAnsi="宋体" w:cs="宋体"/>
              </w:rPr>
            </w:pPr>
            <w:r>
              <w:rPr>
                <w:rFonts w:hint="eastAsia" w:ascii="宋体" w:hAnsi="宋体" w:cs="宋体"/>
              </w:rPr>
              <w:t>应急保障方案合理性一般的得2分；</w:t>
            </w:r>
          </w:p>
          <w:p>
            <w:pPr>
              <w:adjustRightInd w:val="0"/>
              <w:snapToGrid w:val="0"/>
              <w:jc w:val="left"/>
              <w:rPr>
                <w:rFonts w:ascii="宋体" w:hAnsi="宋体" w:cs="宋体"/>
              </w:rPr>
            </w:pPr>
            <w:r>
              <w:rPr>
                <w:rFonts w:hint="eastAsia" w:ascii="宋体" w:hAnsi="宋体" w:cs="宋体"/>
              </w:rPr>
              <w:t>应急保障方案较差的得1分；</w:t>
            </w:r>
          </w:p>
          <w:p>
            <w:pPr>
              <w:adjustRightInd w:val="0"/>
              <w:snapToGrid w:val="0"/>
              <w:jc w:val="left"/>
              <w:rPr>
                <w:rFonts w:ascii="宋体" w:hAnsi="宋体" w:cs="宋体"/>
              </w:rPr>
            </w:pPr>
            <w:r>
              <w:rPr>
                <w:rFonts w:hint="eastAsia" w:ascii="宋体" w:hAnsi="宋体" w:cs="宋体"/>
              </w:rPr>
              <w:t>未提供本项内容的不得分。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254" w:type="dxa"/>
            <w:vAlign w:val="center"/>
          </w:tcPr>
          <w:p>
            <w:pPr>
              <w:adjustRightInd w:val="0"/>
              <w:snapToGrid w:val="0"/>
              <w:jc w:val="center"/>
              <w:rPr>
                <w:rFonts w:ascii="宋体" w:hAnsi="宋体" w:cs="宋体"/>
              </w:rPr>
            </w:pPr>
            <w:r>
              <w:rPr>
                <w:rFonts w:hint="eastAsia" w:ascii="宋体" w:hAnsi="宋体" w:cs="宋体"/>
              </w:rPr>
              <w:t>特色服务项目</w:t>
            </w:r>
          </w:p>
        </w:tc>
        <w:tc>
          <w:tcPr>
            <w:tcW w:w="690" w:type="dxa"/>
            <w:vAlign w:val="center"/>
          </w:tcPr>
          <w:p>
            <w:pPr>
              <w:adjustRightInd w:val="0"/>
              <w:snapToGrid w:val="0"/>
              <w:jc w:val="center"/>
              <w:rPr>
                <w:rFonts w:ascii="宋体" w:hAnsi="宋体" w:cs="宋体"/>
              </w:rPr>
            </w:pPr>
            <w:r>
              <w:rPr>
                <w:rFonts w:hint="eastAsia" w:ascii="宋体" w:hAnsi="宋体" w:cs="宋体"/>
              </w:rPr>
              <w:t>3分</w:t>
            </w:r>
          </w:p>
        </w:tc>
        <w:tc>
          <w:tcPr>
            <w:tcW w:w="8040" w:type="dxa"/>
            <w:vAlign w:val="center"/>
          </w:tcPr>
          <w:p>
            <w:pPr>
              <w:adjustRightInd w:val="0"/>
              <w:snapToGrid w:val="0"/>
              <w:jc w:val="left"/>
              <w:rPr>
                <w:rFonts w:ascii="宋体" w:hAnsi="宋体" w:cs="宋体"/>
              </w:rPr>
            </w:pPr>
            <w:r>
              <w:rPr>
                <w:rFonts w:hint="eastAsia" w:ascii="宋体" w:hAnsi="宋体" w:cs="宋体"/>
              </w:rPr>
              <w:t>根据投标人提供的有利于提高本项目运行质量的特色服务项目酌情打分：优的得3分，良的得2分，一般的得1分，未提供本项内容的不得分。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254" w:type="dxa"/>
            <w:vAlign w:val="center"/>
          </w:tcPr>
          <w:p>
            <w:pPr>
              <w:adjustRightInd w:val="0"/>
              <w:snapToGrid w:val="0"/>
              <w:jc w:val="center"/>
              <w:rPr>
                <w:rFonts w:ascii="宋体" w:hAnsi="宋体" w:cs="宋体"/>
              </w:rPr>
            </w:pPr>
            <w:r>
              <w:rPr>
                <w:rFonts w:hint="eastAsia" w:ascii="宋体" w:hAnsi="宋体" w:cs="宋体"/>
              </w:rPr>
              <w:t>迎检方案</w:t>
            </w:r>
          </w:p>
        </w:tc>
        <w:tc>
          <w:tcPr>
            <w:tcW w:w="690" w:type="dxa"/>
            <w:vAlign w:val="center"/>
          </w:tcPr>
          <w:p>
            <w:pPr>
              <w:adjustRightInd w:val="0"/>
              <w:snapToGrid w:val="0"/>
              <w:jc w:val="center"/>
              <w:rPr>
                <w:rFonts w:ascii="宋体" w:hAnsi="宋体" w:cs="宋体"/>
              </w:rPr>
            </w:pPr>
            <w:r>
              <w:rPr>
                <w:rFonts w:hint="eastAsia" w:ascii="宋体" w:hAnsi="宋体" w:cs="宋体"/>
              </w:rPr>
              <w:t>6分</w:t>
            </w:r>
          </w:p>
        </w:tc>
        <w:tc>
          <w:tcPr>
            <w:tcW w:w="8040" w:type="dxa"/>
            <w:vAlign w:val="center"/>
          </w:tcPr>
          <w:p>
            <w:pPr>
              <w:adjustRightInd w:val="0"/>
              <w:snapToGrid w:val="0"/>
              <w:jc w:val="left"/>
              <w:rPr>
                <w:rFonts w:ascii="宋体" w:hAnsi="宋体" w:cs="宋体"/>
              </w:rPr>
            </w:pPr>
            <w:r>
              <w:rPr>
                <w:rFonts w:hint="eastAsia" w:ascii="宋体" w:hAnsi="宋体" w:cs="宋体"/>
              </w:rPr>
              <w:t>根据投标人提供的对于国测、省测方案</w:t>
            </w:r>
            <w:r>
              <w:rPr>
                <w:rFonts w:hint="eastAsia" w:ascii="Times New Roman" w:hAnsi="Times New Roman"/>
              </w:rPr>
              <w:t>的完整性、可操作性</w:t>
            </w:r>
            <w:r>
              <w:rPr>
                <w:rFonts w:hint="eastAsia" w:ascii="宋体" w:hAnsi="宋体" w:cs="宋体"/>
              </w:rPr>
              <w:t>酌情打分：</w:t>
            </w:r>
            <w:r>
              <w:rPr>
                <w:rFonts w:hint="eastAsia" w:ascii="宋体" w:hAnsi="宋体"/>
              </w:rPr>
              <w:t>方案完整全面，可操作性强的得6分，方案相对完整，可操作性较好的得5分，</w:t>
            </w:r>
            <w:r>
              <w:rPr>
                <w:rFonts w:hint="eastAsia" w:ascii="宋体" w:hAnsi="宋体" w:cs="宋体"/>
              </w:rPr>
              <w:t>一般的得4分，欠缺的得3分，较差的得2分，未提供本项内容的不得分。</w:t>
            </w:r>
          </w:p>
        </w:tc>
      </w:tr>
    </w:tbl>
    <w:p>
      <w:pPr>
        <w:pStyle w:val="16"/>
        <w:snapToGrid w:val="0"/>
        <w:spacing w:before="120" w:after="120" w:line="360" w:lineRule="auto"/>
        <w:jc w:val="center"/>
        <w:outlineLvl w:val="0"/>
        <w:rPr>
          <w:rFonts w:hAnsi="宋体" w:eastAsia="宋体"/>
          <w:b/>
          <w:szCs w:val="30"/>
        </w:rPr>
      </w:pPr>
    </w:p>
    <w:p>
      <w:pPr>
        <w:pStyle w:val="16"/>
        <w:snapToGrid w:val="0"/>
        <w:spacing w:before="120" w:after="120" w:line="360" w:lineRule="auto"/>
        <w:jc w:val="center"/>
        <w:outlineLvl w:val="0"/>
        <w:rPr>
          <w:rFonts w:hAnsi="宋体" w:eastAsia="宋体"/>
          <w:b/>
          <w:szCs w:val="30"/>
        </w:rPr>
      </w:pPr>
    </w:p>
    <w:p>
      <w:pPr>
        <w:pStyle w:val="16"/>
        <w:snapToGrid w:val="0"/>
        <w:spacing w:before="120" w:after="120" w:line="360" w:lineRule="auto"/>
        <w:jc w:val="center"/>
        <w:outlineLvl w:val="0"/>
        <w:rPr>
          <w:rFonts w:hAnsi="宋体" w:eastAsia="宋体"/>
          <w:b/>
          <w:szCs w:val="30"/>
        </w:rPr>
      </w:pPr>
    </w:p>
    <w:p>
      <w:pPr>
        <w:pStyle w:val="16"/>
        <w:snapToGrid w:val="0"/>
        <w:spacing w:before="120" w:after="120" w:line="360" w:lineRule="auto"/>
        <w:jc w:val="center"/>
        <w:outlineLvl w:val="0"/>
        <w:rPr>
          <w:rFonts w:hAnsi="宋体" w:eastAsia="宋体"/>
          <w:b/>
          <w:szCs w:val="30"/>
        </w:rPr>
      </w:pPr>
    </w:p>
    <w:p/>
    <w:p>
      <w:pPr>
        <w:pStyle w:val="3"/>
        <w:ind w:firstLine="0" w:firstLineChars="0"/>
      </w:pPr>
    </w:p>
    <w:p>
      <w:pPr>
        <w:spacing w:before="120" w:line="360" w:lineRule="auto"/>
        <w:jc w:val="center"/>
        <w:rPr>
          <w:rFonts w:ascii="宋体" w:hAnsi="宋体"/>
          <w:sz w:val="36"/>
          <w:szCs w:val="36"/>
        </w:rPr>
      </w:pPr>
      <w:r>
        <w:rPr>
          <w:rFonts w:ascii="宋体" w:hAnsi="宋体"/>
          <w:b/>
          <w:bCs/>
          <w:sz w:val="36"/>
          <w:szCs w:val="36"/>
        </w:rPr>
        <w:t>第五章  合同主要条款</w:t>
      </w:r>
    </w:p>
    <w:p>
      <w:pPr>
        <w:jc w:val="center"/>
        <w:rPr>
          <w:rFonts w:ascii="宋体" w:hAnsi="宋体"/>
          <w:szCs w:val="21"/>
        </w:rPr>
      </w:pPr>
      <w:bookmarkStart w:id="6" w:name="_Toc451429387"/>
      <w:bookmarkStart w:id="7" w:name="_Toc480187595"/>
      <w:r>
        <w:rPr>
          <w:rFonts w:ascii="宋体" w:hAnsi="宋体"/>
          <w:szCs w:val="21"/>
        </w:rPr>
        <w:t>（此合同仅供参考,以最终双方签订的合同为准）</w:t>
      </w:r>
    </w:p>
    <w:p>
      <w:pPr>
        <w:widowControl/>
        <w:spacing w:line="288" w:lineRule="auto"/>
        <w:jc w:val="left"/>
        <w:rPr>
          <w:rFonts w:ascii="宋体" w:hAnsi="宋体" w:cs="宋体"/>
          <w:kern w:val="0"/>
          <w:szCs w:val="21"/>
        </w:rPr>
      </w:pPr>
      <w:r>
        <w:rPr>
          <w:rFonts w:hint="eastAsia" w:ascii="宋体" w:hAnsi="宋体" w:cs="宋体"/>
          <w:kern w:val="0"/>
          <w:szCs w:val="21"/>
        </w:rPr>
        <w:t xml:space="preserve">甲方(需方)：  </w:t>
      </w:r>
    </w:p>
    <w:p>
      <w:pPr>
        <w:widowControl/>
        <w:spacing w:line="288" w:lineRule="auto"/>
        <w:jc w:val="left"/>
        <w:rPr>
          <w:rFonts w:ascii="宋体" w:hAnsi="宋体" w:cs="宋体"/>
          <w:kern w:val="0"/>
          <w:szCs w:val="21"/>
        </w:rPr>
      </w:pPr>
      <w:r>
        <w:rPr>
          <w:rFonts w:hint="eastAsia" w:ascii="宋体" w:hAnsi="宋体" w:cs="宋体"/>
          <w:kern w:val="0"/>
          <w:szCs w:val="21"/>
        </w:rPr>
        <w:t xml:space="preserve">乙方(供方)：                           </w:t>
      </w:r>
    </w:p>
    <w:p>
      <w:pPr>
        <w:widowControl/>
        <w:spacing w:line="288" w:lineRule="auto"/>
        <w:ind w:firstLine="525" w:firstLineChars="250"/>
        <w:jc w:val="left"/>
        <w:rPr>
          <w:rFonts w:ascii="宋体" w:hAnsi="宋体" w:cs="宋体"/>
          <w:kern w:val="0"/>
          <w:szCs w:val="21"/>
        </w:rPr>
      </w:pPr>
      <w:r>
        <w:rPr>
          <w:rFonts w:hint="eastAsia" w:ascii="宋体" w:hAnsi="宋体" w:cs="宋体"/>
          <w:kern w:val="0"/>
          <w:szCs w:val="21"/>
        </w:rPr>
        <w:t>甲、乙双方根据</w:t>
      </w:r>
      <w:r>
        <w:rPr>
          <w:rFonts w:hint="eastAsia" w:ascii="宋体" w:hAnsi="宋体" w:cs="宋体"/>
          <w:kern w:val="0"/>
          <w:szCs w:val="21"/>
          <w:u w:val="single"/>
        </w:rPr>
        <w:t xml:space="preserve">                        </w:t>
      </w:r>
      <w:r>
        <w:rPr>
          <w:rFonts w:hint="eastAsia" w:ascii="宋体" w:hAnsi="宋体" w:cs="宋体"/>
          <w:kern w:val="0"/>
          <w:szCs w:val="21"/>
        </w:rPr>
        <w:t>关于</w:t>
      </w:r>
      <w:r>
        <w:rPr>
          <w:rFonts w:hint="eastAsia" w:ascii="宋体" w:hAnsi="宋体" w:cs="宋体"/>
          <w:kern w:val="0"/>
          <w:szCs w:val="21"/>
          <w:u w:val="single"/>
        </w:rPr>
        <w:t xml:space="preserve">                       </w:t>
      </w:r>
      <w:r>
        <w:rPr>
          <w:rFonts w:hint="eastAsia" w:ascii="宋体" w:hAnsi="宋体" w:cs="宋体"/>
          <w:kern w:val="0"/>
          <w:szCs w:val="21"/>
        </w:rPr>
        <w:t>（项目编号为</w:t>
      </w:r>
      <w:r>
        <w:rPr>
          <w:rFonts w:hint="eastAsia" w:ascii="宋体" w:hAnsi="宋体" w:cs="宋体"/>
          <w:kern w:val="0"/>
          <w:szCs w:val="21"/>
          <w:u w:val="single"/>
        </w:rPr>
        <w:t xml:space="preserve">                  </w:t>
      </w:r>
      <w:r>
        <w:rPr>
          <w:rFonts w:hint="eastAsia" w:ascii="宋体" w:hAnsi="宋体" w:cs="宋体"/>
          <w:kern w:val="0"/>
          <w:szCs w:val="21"/>
        </w:rPr>
        <w:t>）的项目公开招标的结果，签署本采购合同。</w:t>
      </w:r>
    </w:p>
    <w:p>
      <w:pPr>
        <w:spacing w:line="288" w:lineRule="auto"/>
        <w:ind w:firstLine="510" w:firstLineChars="243"/>
        <w:rPr>
          <w:rFonts w:ascii="宋体" w:hAnsi="宋体"/>
          <w:b/>
          <w:szCs w:val="21"/>
        </w:rPr>
      </w:pPr>
      <w:r>
        <w:rPr>
          <w:rFonts w:hint="eastAsia" w:ascii="宋体" w:hAnsi="宋体"/>
          <w:szCs w:val="21"/>
        </w:rPr>
        <w:t>乙方经过公开磋商取得</w:t>
      </w:r>
      <w:r>
        <w:rPr>
          <w:rFonts w:hint="eastAsia" w:ascii="宋体" w:hAnsi="宋体"/>
          <w:szCs w:val="21"/>
          <w:u w:val="single"/>
        </w:rPr>
        <w:t xml:space="preserve">                             </w:t>
      </w:r>
      <w:r>
        <w:rPr>
          <w:rFonts w:hint="eastAsia" w:ascii="宋体" w:hAnsi="宋体"/>
          <w:szCs w:val="21"/>
        </w:rPr>
        <w:t>项目承包经营资格，为明确甲乙双方的权利和义务，确保服务质量，经双方友好协商，特订立本合同：</w:t>
      </w:r>
    </w:p>
    <w:p>
      <w:pPr>
        <w:spacing w:line="288" w:lineRule="auto"/>
        <w:ind w:firstLine="422" w:firstLineChars="200"/>
        <w:rPr>
          <w:rFonts w:ascii="宋体" w:hAnsi="宋体" w:cs="新宋体"/>
          <w:b/>
          <w:bCs/>
          <w:szCs w:val="21"/>
        </w:rPr>
      </w:pPr>
      <w:r>
        <w:rPr>
          <w:rFonts w:hint="eastAsia" w:ascii="宋体" w:hAnsi="宋体" w:cs="新宋体"/>
          <w:b/>
          <w:bCs/>
          <w:szCs w:val="21"/>
        </w:rPr>
        <w:t>一、管理范围</w:t>
      </w:r>
    </w:p>
    <w:p>
      <w:pPr>
        <w:spacing w:line="288" w:lineRule="auto"/>
        <w:ind w:firstLine="510" w:firstLineChars="243"/>
        <w:rPr>
          <w:rFonts w:ascii="宋体" w:hAnsi="宋体"/>
          <w:szCs w:val="21"/>
        </w:rPr>
      </w:pPr>
      <w:r>
        <w:rPr>
          <w:rFonts w:hint="eastAsia" w:ascii="宋体" w:hAnsi="宋体"/>
          <w:szCs w:val="21"/>
        </w:rPr>
        <w:t>环境卫生协管人员工作范围：临城街道所辖的城市社区和村经济合作社相关的小区和道路。</w:t>
      </w:r>
    </w:p>
    <w:p>
      <w:pPr>
        <w:spacing w:line="288" w:lineRule="auto"/>
        <w:ind w:firstLine="422" w:firstLineChars="200"/>
        <w:rPr>
          <w:rFonts w:ascii="宋体" w:hAnsi="宋体" w:cs="新宋体"/>
          <w:b/>
          <w:bCs/>
          <w:szCs w:val="21"/>
        </w:rPr>
      </w:pPr>
      <w:r>
        <w:rPr>
          <w:rFonts w:hint="eastAsia" w:ascii="宋体" w:hAnsi="宋体" w:cs="新宋体"/>
          <w:b/>
          <w:bCs/>
          <w:szCs w:val="21"/>
        </w:rPr>
        <w:t>二、管理时间</w:t>
      </w:r>
    </w:p>
    <w:p>
      <w:pPr>
        <w:spacing w:line="288" w:lineRule="auto"/>
        <w:ind w:firstLine="420" w:firstLineChars="200"/>
        <w:rPr>
          <w:rFonts w:ascii="宋体" w:hAnsi="宋体"/>
          <w:szCs w:val="21"/>
        </w:rPr>
      </w:pPr>
      <w:r>
        <w:rPr>
          <w:rFonts w:hint="eastAsia" w:ascii="宋体" w:hAnsi="宋体"/>
          <w:szCs w:val="21"/>
          <w:lang w:val="zh-CN"/>
        </w:rPr>
        <w:t>冬令：早上</w:t>
      </w:r>
      <w:r>
        <w:rPr>
          <w:rFonts w:hint="eastAsia" w:ascii="宋体" w:hAnsi="宋体"/>
          <w:szCs w:val="21"/>
        </w:rPr>
        <w:t>8:00——11:30，13:30——17:00</w:t>
      </w:r>
    </w:p>
    <w:p>
      <w:pPr>
        <w:spacing w:line="288" w:lineRule="auto"/>
        <w:ind w:firstLine="420" w:firstLineChars="200"/>
        <w:rPr>
          <w:rFonts w:ascii="宋体" w:hAnsi="宋体"/>
          <w:szCs w:val="21"/>
        </w:rPr>
      </w:pPr>
      <w:r>
        <w:rPr>
          <w:rFonts w:hint="eastAsia" w:ascii="宋体" w:hAnsi="宋体"/>
          <w:szCs w:val="21"/>
        </w:rPr>
        <w:t>夏令：</w:t>
      </w:r>
      <w:r>
        <w:rPr>
          <w:rFonts w:hint="eastAsia" w:ascii="宋体" w:hAnsi="宋体"/>
          <w:szCs w:val="21"/>
          <w:lang w:val="zh-CN"/>
        </w:rPr>
        <w:t>早上</w:t>
      </w:r>
      <w:r>
        <w:rPr>
          <w:rFonts w:hint="eastAsia" w:ascii="宋体" w:hAnsi="宋体"/>
          <w:szCs w:val="21"/>
        </w:rPr>
        <w:t>7:30——11:30，14:00——17:00</w:t>
      </w:r>
    </w:p>
    <w:p>
      <w:pPr>
        <w:spacing w:line="288" w:lineRule="auto"/>
        <w:ind w:firstLine="207" w:firstLineChars="98"/>
        <w:rPr>
          <w:rFonts w:ascii="宋体" w:hAnsi="宋体"/>
          <w:b/>
          <w:bCs/>
          <w:szCs w:val="21"/>
        </w:rPr>
      </w:pPr>
      <w:r>
        <w:rPr>
          <w:rFonts w:hint="eastAsia" w:ascii="宋体" w:hAnsi="宋体"/>
          <w:b/>
          <w:bCs/>
          <w:szCs w:val="21"/>
        </w:rPr>
        <w:t>（重大活动、重要检查期间工作时间可按照采购方要求临时调整）</w:t>
      </w:r>
    </w:p>
    <w:p>
      <w:pPr>
        <w:spacing w:line="288" w:lineRule="auto"/>
        <w:ind w:firstLine="422" w:firstLineChars="200"/>
        <w:rPr>
          <w:rFonts w:ascii="宋体" w:hAnsi="宋体" w:cs="新宋体"/>
          <w:b/>
          <w:bCs/>
          <w:szCs w:val="21"/>
        </w:rPr>
      </w:pPr>
      <w:r>
        <w:rPr>
          <w:rFonts w:hint="eastAsia" w:ascii="宋体" w:hAnsi="宋体" w:cs="新宋体"/>
          <w:b/>
          <w:bCs/>
          <w:szCs w:val="21"/>
        </w:rPr>
        <w:t>三、管理内容</w:t>
      </w:r>
    </w:p>
    <w:p>
      <w:pPr>
        <w:spacing w:line="288" w:lineRule="auto"/>
        <w:ind w:firstLine="420" w:firstLineChars="200"/>
        <w:rPr>
          <w:rFonts w:ascii="宋体" w:hAnsi="宋体"/>
          <w:szCs w:val="21"/>
          <w:lang w:val="zh-CN"/>
        </w:rPr>
      </w:pPr>
      <w:r>
        <w:rPr>
          <w:rFonts w:hint="eastAsia" w:ascii="宋体" w:hAnsi="宋体"/>
          <w:szCs w:val="21"/>
        </w:rPr>
        <w:t>1.城乡结合部的环境卫生（包括</w:t>
      </w:r>
      <w:r>
        <w:rPr>
          <w:rFonts w:hint="eastAsia" w:ascii="宋体" w:hAnsi="宋体"/>
          <w:szCs w:val="21"/>
          <w:lang w:val="zh-CN"/>
        </w:rPr>
        <w:t>区域路面、窨井、绿化带的烟蒂、白色垃圾、狗屎的捡拾和清理以及堆积物等卫生死角的清理等</w:t>
      </w:r>
      <w:r>
        <w:rPr>
          <w:rFonts w:hint="eastAsia" w:ascii="宋体" w:hAnsi="宋体"/>
          <w:szCs w:val="21"/>
        </w:rPr>
        <w:t>）</w:t>
      </w:r>
      <w:r>
        <w:rPr>
          <w:rFonts w:hint="eastAsia" w:ascii="宋体" w:hAnsi="宋体"/>
          <w:szCs w:val="21"/>
          <w:lang w:val="zh-CN"/>
        </w:rPr>
        <w:t>。</w:t>
      </w:r>
    </w:p>
    <w:p>
      <w:pPr>
        <w:spacing w:line="288" w:lineRule="auto"/>
        <w:ind w:firstLine="420" w:firstLineChars="200"/>
        <w:rPr>
          <w:rFonts w:ascii="宋体" w:hAnsi="宋体"/>
          <w:szCs w:val="21"/>
          <w:lang w:val="zh-CN"/>
        </w:rPr>
      </w:pPr>
      <w:r>
        <w:rPr>
          <w:rFonts w:hint="eastAsia" w:ascii="宋体" w:hAnsi="宋体"/>
          <w:szCs w:val="21"/>
        </w:rPr>
        <w:t>2.各社区小区内的环境卫生（包括楼道清理、路面卫生、</w:t>
      </w:r>
      <w:r>
        <w:rPr>
          <w:rFonts w:hint="eastAsia" w:ascii="宋体" w:hAnsi="宋体"/>
          <w:szCs w:val="21"/>
          <w:lang w:val="zh-CN"/>
        </w:rPr>
        <w:t>绿化带的烟蒂</w:t>
      </w:r>
      <w:r>
        <w:rPr>
          <w:rFonts w:hint="eastAsia" w:ascii="宋体" w:hAnsi="宋体"/>
          <w:szCs w:val="21"/>
        </w:rPr>
        <w:t>、小广告清理等）</w:t>
      </w:r>
      <w:r>
        <w:rPr>
          <w:rFonts w:hint="eastAsia" w:ascii="宋体" w:hAnsi="宋体"/>
          <w:szCs w:val="21"/>
          <w:lang w:val="zh-CN"/>
        </w:rPr>
        <w:t>。</w:t>
      </w:r>
    </w:p>
    <w:p>
      <w:pPr>
        <w:spacing w:line="288" w:lineRule="auto"/>
        <w:ind w:firstLine="420" w:firstLineChars="200"/>
        <w:rPr>
          <w:rFonts w:ascii="宋体" w:hAnsi="宋体"/>
          <w:szCs w:val="21"/>
          <w:lang w:val="zh-CN"/>
        </w:rPr>
      </w:pPr>
      <w:r>
        <w:rPr>
          <w:rFonts w:hint="eastAsia" w:ascii="宋体" w:hAnsi="宋体"/>
          <w:szCs w:val="21"/>
        </w:rPr>
        <w:t>3.做好领导交办的各项等任务、等清理工作</w:t>
      </w:r>
      <w:r>
        <w:rPr>
          <w:rFonts w:hint="eastAsia" w:ascii="宋体" w:hAnsi="宋体"/>
          <w:szCs w:val="21"/>
          <w:lang w:val="zh-CN"/>
        </w:rPr>
        <w:t>。</w:t>
      </w:r>
    </w:p>
    <w:p>
      <w:pPr>
        <w:spacing w:line="288" w:lineRule="auto"/>
        <w:ind w:firstLine="422" w:firstLineChars="200"/>
        <w:rPr>
          <w:rFonts w:ascii="宋体" w:hAnsi="宋体"/>
          <w:b/>
          <w:szCs w:val="21"/>
        </w:rPr>
      </w:pPr>
      <w:r>
        <w:rPr>
          <w:rFonts w:hint="eastAsia" w:ascii="宋体" w:hAnsi="宋体"/>
          <w:b/>
          <w:szCs w:val="21"/>
        </w:rPr>
        <w:t>四、承包期限</w:t>
      </w:r>
    </w:p>
    <w:p>
      <w:pPr>
        <w:spacing w:line="288" w:lineRule="auto"/>
        <w:ind w:firstLine="420" w:firstLineChars="200"/>
        <w:rPr>
          <w:szCs w:val="21"/>
        </w:rPr>
      </w:pPr>
      <w:r>
        <w:rPr>
          <w:rFonts w:hint="eastAsia"/>
          <w:szCs w:val="21"/>
        </w:rPr>
        <w:t>自</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日起</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日止。</w:t>
      </w:r>
    </w:p>
    <w:p>
      <w:pPr>
        <w:spacing w:line="288" w:lineRule="auto"/>
        <w:ind w:firstLine="422" w:firstLineChars="200"/>
        <w:rPr>
          <w:rFonts w:ascii="宋体" w:hAnsi="宋体"/>
          <w:b/>
          <w:szCs w:val="21"/>
        </w:rPr>
      </w:pPr>
      <w:r>
        <w:rPr>
          <w:rFonts w:hint="eastAsia" w:ascii="宋体" w:hAnsi="宋体"/>
          <w:b/>
          <w:szCs w:val="21"/>
        </w:rPr>
        <w:t>五、项目费用及支付办法</w:t>
      </w:r>
    </w:p>
    <w:p>
      <w:pPr>
        <w:spacing w:line="288" w:lineRule="auto"/>
        <w:ind w:firstLine="420" w:firstLineChars="200"/>
        <w:rPr>
          <w:rFonts w:ascii="宋体" w:hAnsi="宋体"/>
          <w:bCs/>
          <w:szCs w:val="21"/>
        </w:rPr>
      </w:pPr>
      <w:r>
        <w:rPr>
          <w:rFonts w:hint="eastAsia" w:ascii="宋体" w:hAnsi="宋体"/>
          <w:szCs w:val="21"/>
        </w:rPr>
        <w:t>项目费用为</w:t>
      </w:r>
      <w:r>
        <w:rPr>
          <w:rFonts w:ascii="宋体" w:hAnsi="宋体"/>
          <w:szCs w:val="21"/>
          <w:u w:val="single"/>
        </w:rPr>
        <w:t xml:space="preserve">          </w:t>
      </w:r>
      <w:r>
        <w:rPr>
          <w:rFonts w:hint="eastAsia" w:ascii="宋体" w:hAnsi="宋体"/>
          <w:szCs w:val="21"/>
        </w:rPr>
        <w:t>（大写）元（￥</w:t>
      </w:r>
      <w:r>
        <w:rPr>
          <w:rFonts w:ascii="宋体" w:hAnsi="宋体"/>
          <w:szCs w:val="21"/>
          <w:u w:val="single"/>
        </w:rPr>
        <w:t xml:space="preserve">       </w:t>
      </w:r>
      <w:r>
        <w:rPr>
          <w:rFonts w:hint="eastAsia" w:ascii="宋体" w:hAnsi="宋体"/>
          <w:szCs w:val="21"/>
        </w:rPr>
        <w:t>（小写）元）。</w:t>
      </w:r>
    </w:p>
    <w:p>
      <w:pPr>
        <w:spacing w:line="288" w:lineRule="auto"/>
        <w:ind w:firstLine="420" w:firstLineChars="200"/>
        <w:rPr>
          <w:rFonts w:ascii="宋体" w:hAnsi="宋体"/>
          <w:szCs w:val="21"/>
        </w:rPr>
      </w:pPr>
      <w:r>
        <w:rPr>
          <w:rFonts w:ascii="宋体" w:hAnsi="宋体"/>
          <w:bCs/>
          <w:szCs w:val="21"/>
        </w:rPr>
        <w:t>1</w:t>
      </w:r>
      <w:r>
        <w:rPr>
          <w:rFonts w:hint="eastAsia" w:ascii="宋体" w:hAnsi="宋体"/>
          <w:bCs/>
          <w:szCs w:val="21"/>
        </w:rPr>
        <w:t>、项目费用：</w:t>
      </w:r>
      <w:r>
        <w:rPr>
          <w:rFonts w:hint="eastAsia" w:ascii="宋体" w:hAnsi="宋体"/>
          <w:szCs w:val="21"/>
        </w:rPr>
        <w:t>项目费用包含合同期内项目管理人员工资、奖金福利、社会保险、服装费、必要的工具设备、利润及税金等全部费用，以及未说明的在项目过程中产生的所有风险、责任及其他有关的所有费用。承包费用的结算乙方须凭统一收据进行结算。</w:t>
      </w:r>
    </w:p>
    <w:p>
      <w:pPr>
        <w:spacing w:line="288" w:lineRule="auto"/>
        <w:ind w:firstLine="420" w:firstLineChars="200"/>
        <w:rPr>
          <w:rFonts w:ascii="宋体" w:hAnsi="宋体"/>
          <w:bCs/>
          <w:color w:val="0000FF"/>
          <w:szCs w:val="21"/>
        </w:rPr>
      </w:pPr>
      <w:r>
        <w:rPr>
          <w:rFonts w:hint="eastAsia" w:ascii="宋体" w:hAnsi="宋体"/>
          <w:bCs/>
          <w:szCs w:val="21"/>
        </w:rPr>
        <w:t>2、项目费用支付办法：</w:t>
      </w:r>
      <w:r>
        <w:rPr>
          <w:rFonts w:hint="eastAsia" w:ascii="宋体" w:hAnsi="宋体"/>
          <w:color w:val="0000FF"/>
        </w:rPr>
        <w:t>按工付款，中标人每月按实际发生的工数提交采购人，每月经考核被扣款项后进行结算。</w:t>
      </w:r>
    </w:p>
    <w:p>
      <w:pPr>
        <w:pStyle w:val="2"/>
        <w:spacing w:after="0" w:line="288" w:lineRule="auto"/>
        <w:ind w:firstLine="420" w:firstLineChars="200"/>
        <w:rPr>
          <w:rFonts w:ascii="宋体" w:hAnsi="宋体"/>
          <w:bCs/>
          <w:sz w:val="21"/>
          <w:szCs w:val="21"/>
        </w:rPr>
      </w:pPr>
      <w:r>
        <w:rPr>
          <w:rFonts w:hint="eastAsia" w:ascii="宋体" w:hAnsi="宋体"/>
          <w:bCs/>
          <w:sz w:val="21"/>
          <w:szCs w:val="21"/>
        </w:rPr>
        <w:t>3、对本项目不得进行分包或转包。如果发现乙方分包或转包项目，甲方有权终止合同。</w:t>
      </w:r>
    </w:p>
    <w:p>
      <w:pPr>
        <w:pStyle w:val="2"/>
        <w:spacing w:after="0" w:line="288" w:lineRule="auto"/>
        <w:ind w:firstLine="420" w:firstLineChars="200"/>
        <w:rPr>
          <w:bCs/>
          <w:sz w:val="21"/>
          <w:szCs w:val="21"/>
        </w:rPr>
      </w:pPr>
      <w:r>
        <w:rPr>
          <w:rFonts w:hint="eastAsia" w:ascii="宋体" w:hAnsi="宋体"/>
          <w:bCs/>
          <w:sz w:val="21"/>
          <w:szCs w:val="21"/>
        </w:rPr>
        <w:t>4、合同价在承包期内不作调整。</w:t>
      </w:r>
    </w:p>
    <w:p>
      <w:pPr>
        <w:spacing w:line="288" w:lineRule="auto"/>
        <w:ind w:firstLine="413" w:firstLineChars="196"/>
        <w:rPr>
          <w:rFonts w:ascii="宋体" w:hAnsi="宋体" w:cs="宋体"/>
          <w:b/>
          <w:szCs w:val="21"/>
        </w:rPr>
      </w:pPr>
      <w:r>
        <w:rPr>
          <w:rFonts w:hint="eastAsia" w:ascii="宋体" w:hAnsi="宋体"/>
          <w:b/>
          <w:szCs w:val="21"/>
        </w:rPr>
        <w:t>六、</w:t>
      </w:r>
      <w:r>
        <w:rPr>
          <w:rFonts w:hint="eastAsia" w:ascii="宋体" w:hAnsi="宋体" w:cs="宋体"/>
          <w:b/>
          <w:szCs w:val="21"/>
        </w:rPr>
        <w:t>服务团队人员情况表</w:t>
      </w:r>
    </w:p>
    <w:tbl>
      <w:tblPr>
        <w:tblStyle w:val="27"/>
        <w:tblW w:w="8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519"/>
        <w:gridCol w:w="1629"/>
        <w:gridCol w:w="2046"/>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288" w:lineRule="auto"/>
              <w:jc w:val="center"/>
              <w:rPr>
                <w:rFonts w:ascii="宋体" w:hAnsi="宋体" w:cs="宋体"/>
                <w:szCs w:val="21"/>
              </w:rPr>
            </w:pPr>
            <w:r>
              <w:rPr>
                <w:rFonts w:hint="eastAsia" w:ascii="宋体" w:hAnsi="宋体" w:cs="宋体"/>
                <w:szCs w:val="21"/>
              </w:rPr>
              <w:t>序号</w:t>
            </w:r>
          </w:p>
        </w:tc>
        <w:tc>
          <w:tcPr>
            <w:tcW w:w="251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288" w:lineRule="auto"/>
              <w:jc w:val="center"/>
              <w:rPr>
                <w:rFonts w:ascii="宋体" w:hAnsi="宋体" w:cs="宋体"/>
                <w:szCs w:val="21"/>
              </w:rPr>
            </w:pPr>
            <w:r>
              <w:rPr>
                <w:rFonts w:hint="eastAsia" w:ascii="宋体" w:hAnsi="宋体" w:cs="宋体"/>
                <w:szCs w:val="21"/>
              </w:rPr>
              <w:t>本项目岗位负责情况</w:t>
            </w:r>
          </w:p>
        </w:tc>
        <w:tc>
          <w:tcPr>
            <w:tcW w:w="162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288" w:lineRule="auto"/>
              <w:jc w:val="center"/>
              <w:rPr>
                <w:rFonts w:ascii="宋体" w:hAnsi="宋体" w:cs="宋体"/>
                <w:szCs w:val="21"/>
              </w:rPr>
            </w:pPr>
            <w:r>
              <w:rPr>
                <w:rFonts w:hint="eastAsia" w:ascii="宋体" w:hAnsi="宋体" w:cs="宋体"/>
                <w:szCs w:val="21"/>
              </w:rPr>
              <w:t>姓名</w:t>
            </w:r>
          </w:p>
        </w:tc>
        <w:tc>
          <w:tcPr>
            <w:tcW w:w="2046"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288" w:lineRule="auto"/>
              <w:jc w:val="center"/>
              <w:rPr>
                <w:rFonts w:ascii="宋体" w:hAnsi="宋体" w:cs="宋体"/>
                <w:szCs w:val="21"/>
              </w:rPr>
            </w:pPr>
            <w:r>
              <w:rPr>
                <w:rFonts w:hint="eastAsia" w:ascii="宋体" w:hAnsi="宋体" w:cs="宋体"/>
                <w:szCs w:val="21"/>
              </w:rPr>
              <w:t>身份证号码</w:t>
            </w:r>
          </w:p>
        </w:tc>
        <w:tc>
          <w:tcPr>
            <w:tcW w:w="1227"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288" w:lineRule="auto"/>
              <w:jc w:val="center"/>
              <w:rPr>
                <w:rFonts w:ascii="宋体" w:hAnsi="宋体" w:cs="宋体"/>
                <w:szCs w:val="21"/>
              </w:rPr>
            </w:pPr>
            <w:r>
              <w:rPr>
                <w:rFonts w:hint="eastAsia" w:ascii="宋体" w:hAnsi="宋体" w:cs="宋体"/>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288" w:lineRule="auto"/>
              <w:jc w:val="center"/>
              <w:rPr>
                <w:rFonts w:ascii="宋体" w:hAnsi="宋体" w:cs="宋体"/>
                <w:szCs w:val="21"/>
              </w:rPr>
            </w:pPr>
            <w:r>
              <w:rPr>
                <w:rFonts w:hint="eastAsia" w:ascii="宋体" w:hAnsi="宋体" w:cs="宋体"/>
                <w:szCs w:val="21"/>
              </w:rPr>
              <w:t>1</w:t>
            </w:r>
          </w:p>
        </w:tc>
        <w:tc>
          <w:tcPr>
            <w:tcW w:w="251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288" w:lineRule="auto"/>
              <w:jc w:val="center"/>
              <w:rPr>
                <w:rFonts w:ascii="宋体" w:hAnsi="宋体" w:cs="宋体"/>
                <w:szCs w:val="21"/>
              </w:rPr>
            </w:pPr>
            <w:r>
              <w:rPr>
                <w:rFonts w:hint="eastAsia" w:ascii="宋体" w:hAnsi="宋体" w:cs="宋体"/>
                <w:szCs w:val="21"/>
              </w:rPr>
              <w:t>项目负责人</w:t>
            </w:r>
          </w:p>
        </w:tc>
        <w:tc>
          <w:tcPr>
            <w:tcW w:w="162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288" w:lineRule="auto"/>
              <w:jc w:val="center"/>
              <w:rPr>
                <w:rFonts w:ascii="宋体" w:hAnsi="宋体" w:cs="宋体"/>
                <w:szCs w:val="21"/>
              </w:rPr>
            </w:pPr>
          </w:p>
        </w:tc>
        <w:tc>
          <w:tcPr>
            <w:tcW w:w="2046"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288" w:lineRule="auto"/>
              <w:jc w:val="center"/>
              <w:rPr>
                <w:rFonts w:ascii="宋体" w:hAnsi="宋体" w:cs="宋体"/>
                <w:szCs w:val="21"/>
              </w:rPr>
            </w:pPr>
          </w:p>
        </w:tc>
        <w:tc>
          <w:tcPr>
            <w:tcW w:w="1227"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288" w:lineRule="auto"/>
              <w:jc w:val="center"/>
              <w:rPr>
                <w:rFonts w:ascii="宋体" w:hAnsi="宋体" w:cs="宋体"/>
                <w:szCs w:val="21"/>
              </w:rPr>
            </w:pPr>
            <w:r>
              <w:rPr>
                <w:rFonts w:hint="eastAsia" w:ascii="宋体" w:hAnsi="宋体" w:cs="宋体"/>
                <w:szCs w:val="21"/>
              </w:rPr>
              <w:t>2</w:t>
            </w:r>
          </w:p>
        </w:tc>
        <w:tc>
          <w:tcPr>
            <w:tcW w:w="251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288" w:lineRule="auto"/>
              <w:jc w:val="center"/>
              <w:rPr>
                <w:rFonts w:ascii="宋体" w:hAnsi="宋体" w:cs="宋体"/>
                <w:szCs w:val="21"/>
              </w:rPr>
            </w:pPr>
            <w:r>
              <w:rPr>
                <w:rFonts w:hint="eastAsia" w:ascii="宋体" w:hAnsi="宋体" w:cs="宋体"/>
                <w:szCs w:val="21"/>
              </w:rPr>
              <w:t>管理人员</w:t>
            </w:r>
          </w:p>
        </w:tc>
        <w:tc>
          <w:tcPr>
            <w:tcW w:w="162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288" w:lineRule="auto"/>
              <w:jc w:val="center"/>
              <w:rPr>
                <w:rFonts w:ascii="宋体" w:hAnsi="宋体" w:cs="宋体"/>
                <w:szCs w:val="21"/>
              </w:rPr>
            </w:pPr>
          </w:p>
        </w:tc>
        <w:tc>
          <w:tcPr>
            <w:tcW w:w="2046"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288" w:lineRule="auto"/>
              <w:jc w:val="center"/>
              <w:rPr>
                <w:rFonts w:ascii="宋体" w:hAnsi="宋体" w:cs="宋体"/>
                <w:szCs w:val="21"/>
              </w:rPr>
            </w:pPr>
          </w:p>
        </w:tc>
        <w:tc>
          <w:tcPr>
            <w:tcW w:w="1227"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288" w:lineRule="auto"/>
              <w:jc w:val="center"/>
              <w:rPr>
                <w:rFonts w:ascii="宋体" w:hAnsi="宋体" w:cs="宋体"/>
                <w:szCs w:val="21"/>
              </w:rPr>
            </w:pPr>
          </w:p>
        </w:tc>
      </w:tr>
    </w:tbl>
    <w:p>
      <w:pPr>
        <w:spacing w:line="288" w:lineRule="auto"/>
        <w:ind w:firstLine="422" w:firstLineChars="200"/>
        <w:rPr>
          <w:rFonts w:ascii="宋体" w:hAnsi="宋体" w:cs="新宋体"/>
          <w:b/>
          <w:szCs w:val="21"/>
        </w:rPr>
      </w:pPr>
    </w:p>
    <w:p>
      <w:pPr>
        <w:spacing w:line="288" w:lineRule="auto"/>
        <w:ind w:firstLine="422" w:firstLineChars="200"/>
        <w:rPr>
          <w:rFonts w:ascii="宋体" w:hAnsi="宋体" w:cs="新宋体"/>
          <w:b/>
          <w:szCs w:val="21"/>
        </w:rPr>
      </w:pPr>
      <w:r>
        <w:rPr>
          <w:rFonts w:hint="eastAsia" w:ascii="宋体" w:hAnsi="宋体" w:cs="新宋体"/>
          <w:b/>
          <w:szCs w:val="21"/>
        </w:rPr>
        <w:t>七</w:t>
      </w:r>
      <w:r>
        <w:rPr>
          <w:rFonts w:hint="eastAsia" w:ascii="宋体" w:hAnsi="宋体" w:cs="宋体"/>
          <w:b/>
          <w:szCs w:val="21"/>
        </w:rPr>
        <w:t>、管理要求</w:t>
      </w:r>
    </w:p>
    <w:p>
      <w:pPr>
        <w:spacing w:line="288" w:lineRule="auto"/>
        <w:ind w:firstLine="420" w:firstLineChars="200"/>
        <w:rPr>
          <w:rFonts w:ascii="宋体" w:hAnsi="宋体" w:cs="新宋体"/>
          <w:szCs w:val="21"/>
        </w:rPr>
      </w:pPr>
      <w:r>
        <w:rPr>
          <w:rFonts w:ascii="宋体" w:hAnsi="宋体" w:cs="新宋体"/>
          <w:szCs w:val="21"/>
        </w:rPr>
        <w:t>1</w:t>
      </w:r>
      <w:r>
        <w:rPr>
          <w:rFonts w:hint="eastAsia" w:ascii="宋体" w:hAnsi="宋体" w:cs="新宋体"/>
          <w:szCs w:val="21"/>
        </w:rPr>
        <w:t>、乙方应服从甲方的管理、监督、验收考核，遵守甲方各项管理制度。</w:t>
      </w:r>
    </w:p>
    <w:p>
      <w:pPr>
        <w:spacing w:line="288" w:lineRule="auto"/>
        <w:ind w:firstLine="420" w:firstLineChars="200"/>
        <w:rPr>
          <w:rFonts w:ascii="宋体" w:hAnsi="宋体" w:cs="新宋体"/>
          <w:szCs w:val="21"/>
        </w:rPr>
      </w:pPr>
      <w:r>
        <w:rPr>
          <w:rFonts w:ascii="宋体" w:hAnsi="宋体" w:cs="新宋体"/>
          <w:szCs w:val="21"/>
        </w:rPr>
        <w:t>2</w:t>
      </w:r>
      <w:r>
        <w:rPr>
          <w:rFonts w:hint="eastAsia" w:ascii="宋体" w:hAnsi="宋体" w:cs="新宋体"/>
          <w:szCs w:val="21"/>
        </w:rPr>
        <w:t>、投入本项目环境协管人员数量须无条件</w:t>
      </w:r>
      <w:r>
        <w:rPr>
          <w:rFonts w:hint="eastAsia" w:ascii="宋体" w:hAnsi="宋体" w:cs="新宋体"/>
          <w:color w:val="0000FF"/>
          <w:szCs w:val="21"/>
        </w:rPr>
        <w:t>满足甲方的要求</w:t>
      </w:r>
      <w:r>
        <w:rPr>
          <w:rFonts w:hint="eastAsia" w:ascii="宋体" w:hAnsi="宋体" w:cs="新宋体"/>
          <w:szCs w:val="21"/>
        </w:rPr>
        <w:t>，招聘的管理人员必须身体健康、仪容端正、品德良好，无违法犯罪纪录。</w:t>
      </w:r>
    </w:p>
    <w:p>
      <w:pPr>
        <w:spacing w:line="288" w:lineRule="auto"/>
        <w:ind w:firstLine="420" w:firstLineChars="200"/>
        <w:rPr>
          <w:rFonts w:hint="eastAsia" w:ascii="宋体" w:hAnsi="宋体" w:eastAsia="宋体" w:cs="新宋体"/>
          <w:szCs w:val="21"/>
          <w:lang w:eastAsia="zh-CN"/>
        </w:rPr>
      </w:pPr>
      <w:r>
        <w:rPr>
          <w:rFonts w:ascii="宋体" w:hAnsi="宋体" w:cs="新宋体"/>
          <w:szCs w:val="21"/>
        </w:rPr>
        <w:t>3</w:t>
      </w:r>
      <w:r>
        <w:rPr>
          <w:rFonts w:hint="eastAsia" w:ascii="宋体" w:hAnsi="宋体" w:cs="新宋体"/>
          <w:szCs w:val="21"/>
        </w:rPr>
        <w:t>、乙方应加强对员工的素质培训工作，定期组织业务知识培训和工作技能培训，认真做好各项管理工作，并定期征求甲方对员工工作的意见和建议，对存在的问题及时处理。</w:t>
      </w:r>
    </w:p>
    <w:p>
      <w:pPr>
        <w:spacing w:line="288" w:lineRule="auto"/>
        <w:ind w:firstLine="420" w:firstLineChars="200"/>
        <w:rPr>
          <w:rFonts w:hint="eastAsia" w:ascii="宋体" w:hAnsi="宋体" w:eastAsia="宋体" w:cs="新宋体"/>
          <w:szCs w:val="21"/>
          <w:lang w:eastAsia="zh-CN"/>
        </w:rPr>
      </w:pPr>
      <w:r>
        <w:rPr>
          <w:rFonts w:ascii="宋体" w:hAnsi="宋体" w:cs="新宋体"/>
          <w:szCs w:val="21"/>
        </w:rPr>
        <w:t xml:space="preserve">    4</w:t>
      </w:r>
      <w:r>
        <w:rPr>
          <w:rFonts w:hint="eastAsia" w:ascii="宋体" w:hAnsi="宋体" w:cs="新宋体"/>
          <w:szCs w:val="21"/>
        </w:rPr>
        <w:t>、乙方可根据自身的工作特点和甲方管理的要求自行安排工作任务，积极完成甲方安排的临时保障任务和其它工作任务。</w:t>
      </w:r>
    </w:p>
    <w:p>
      <w:pPr>
        <w:spacing w:line="288" w:lineRule="auto"/>
        <w:ind w:firstLine="420" w:firstLineChars="200"/>
        <w:rPr>
          <w:rFonts w:hint="eastAsia" w:ascii="宋体" w:hAnsi="宋体" w:eastAsia="宋体" w:cs="新宋体"/>
          <w:szCs w:val="21"/>
          <w:lang w:eastAsia="zh-CN"/>
        </w:rPr>
      </w:pPr>
      <w:r>
        <w:rPr>
          <w:rFonts w:ascii="宋体" w:hAnsi="宋体" w:cs="新宋体"/>
          <w:szCs w:val="21"/>
        </w:rPr>
        <w:t xml:space="preserve">    5</w:t>
      </w:r>
      <w:r>
        <w:rPr>
          <w:rFonts w:hint="eastAsia" w:ascii="宋体" w:hAnsi="宋体" w:cs="新宋体"/>
          <w:szCs w:val="21"/>
        </w:rPr>
        <w:t>、乙方应遵循安全操作、文明作业的有关规定，在工作中应采取严格的安全措施，如发生人身安全事故，责任与费用自行承担。</w:t>
      </w:r>
    </w:p>
    <w:p>
      <w:pPr>
        <w:spacing w:line="288" w:lineRule="auto"/>
        <w:ind w:firstLine="420" w:firstLineChars="200"/>
        <w:rPr>
          <w:rFonts w:ascii="宋体" w:hAnsi="宋体" w:cs="新宋体"/>
          <w:szCs w:val="21"/>
        </w:rPr>
      </w:pPr>
      <w:r>
        <w:rPr>
          <w:rFonts w:ascii="宋体" w:hAnsi="宋体" w:cs="新宋体"/>
          <w:szCs w:val="21"/>
        </w:rPr>
        <w:t xml:space="preserve"> </w:t>
      </w:r>
      <w:r>
        <w:rPr>
          <w:rFonts w:hint="eastAsia" w:ascii="宋体" w:hAnsi="宋体" w:cs="新宋体"/>
          <w:szCs w:val="21"/>
        </w:rPr>
        <w:t xml:space="preserve">   6、乙方应向甲方上报管理人员工作安排表，人员有变化要及时报告，每月向甲方上报工作计划和工作总结等相关情况。</w:t>
      </w:r>
    </w:p>
    <w:p>
      <w:pPr>
        <w:spacing w:line="288" w:lineRule="auto"/>
        <w:ind w:firstLine="413" w:firstLineChars="196"/>
        <w:rPr>
          <w:rFonts w:ascii="宋体" w:hAnsi="宋体"/>
          <w:b/>
          <w:szCs w:val="21"/>
        </w:rPr>
      </w:pPr>
      <w:r>
        <w:rPr>
          <w:rFonts w:hint="eastAsia" w:ascii="宋体" w:hAnsi="宋体"/>
          <w:b/>
          <w:szCs w:val="21"/>
        </w:rPr>
        <w:t>八、 考核办法</w:t>
      </w:r>
    </w:p>
    <w:p>
      <w:pPr>
        <w:spacing w:line="288" w:lineRule="auto"/>
        <w:ind w:firstLine="420" w:firstLineChars="200"/>
        <w:rPr>
          <w:rFonts w:ascii="宋体" w:hAnsi="宋体" w:cs="新宋体"/>
          <w:szCs w:val="21"/>
          <w:lang w:val="zh-CN"/>
        </w:rPr>
      </w:pPr>
      <w:r>
        <w:rPr>
          <w:rFonts w:hint="eastAsia" w:ascii="宋体" w:hAnsi="宋体" w:cs="新宋体"/>
          <w:szCs w:val="21"/>
          <w:lang w:val="zh-CN"/>
        </w:rPr>
        <w:t>（一）考核采取“四个结合”：即日常检查与专门检查相结合，明查与暗查相结合，定期检查与随机检查相结合，专业考核与社会综合考评（市、委领导检查、12319指挥中心、群众投诉、新闻媒体报道及上级部门信息反馈）相结合。定期检查每月进行两次，可采用明查或暗查的方式，日常检查和社会综合考评记录在案，按照《道路捡拾垃圾评分细侧》（详见附表一）进行打分，月底考评小组根据每月定期检查、社会综合考评情况进行打分。考评结果按照权重计入综合考评中。明查、暗访由采购方负责人牵头，抽调有关人员进行检查打分。</w:t>
      </w:r>
    </w:p>
    <w:p>
      <w:pPr>
        <w:spacing w:line="288" w:lineRule="auto"/>
        <w:ind w:firstLine="420" w:firstLineChars="200"/>
        <w:rPr>
          <w:rFonts w:ascii="宋体" w:hAnsi="宋体" w:cs="新宋体"/>
          <w:szCs w:val="21"/>
          <w:lang w:val="zh-CN"/>
        </w:rPr>
      </w:pPr>
      <w:r>
        <w:rPr>
          <w:rFonts w:hint="eastAsia" w:ascii="宋体" w:hAnsi="宋体" w:cs="新宋体"/>
          <w:szCs w:val="21"/>
          <w:lang w:val="zh-CN"/>
        </w:rPr>
        <w:t>（二）考核采用100分制，机制体制</w:t>
      </w:r>
      <w:r>
        <w:rPr>
          <w:rFonts w:hint="eastAsia" w:ascii="宋体" w:hAnsi="宋体" w:cs="新宋体"/>
          <w:szCs w:val="21"/>
        </w:rPr>
        <w:t>10分，礼仪规范15分，保洁内容60分，项目经理到位和响应时间15分</w:t>
      </w:r>
      <w:r>
        <w:rPr>
          <w:rFonts w:hint="eastAsia" w:ascii="宋体" w:hAnsi="宋体" w:cs="新宋体"/>
          <w:szCs w:val="21"/>
          <w:lang w:val="zh-CN"/>
        </w:rPr>
        <w:t>。分数以每月考核的平均分为年度得分数。考核结果每月通报给承包方。</w:t>
      </w:r>
    </w:p>
    <w:p>
      <w:pPr>
        <w:spacing w:line="288" w:lineRule="auto"/>
        <w:ind w:firstLine="413" w:firstLineChars="196"/>
        <w:rPr>
          <w:rFonts w:ascii="宋体" w:hAnsi="宋体"/>
          <w:szCs w:val="21"/>
        </w:rPr>
      </w:pPr>
      <w:r>
        <w:rPr>
          <w:rFonts w:hint="eastAsia" w:ascii="宋体" w:hAnsi="宋体"/>
          <w:b/>
          <w:szCs w:val="21"/>
        </w:rPr>
        <w:t>九</w:t>
      </w:r>
      <w:r>
        <w:rPr>
          <w:rFonts w:hint="eastAsia" w:ascii="宋体" w:hAnsi="宋体"/>
          <w:szCs w:val="21"/>
        </w:rPr>
        <w:t>、</w:t>
      </w:r>
      <w:r>
        <w:rPr>
          <w:rFonts w:hint="eastAsia" w:ascii="宋体" w:hAnsi="宋体"/>
          <w:b/>
          <w:szCs w:val="21"/>
        </w:rPr>
        <w:t>甲乙双方的权利与义务</w:t>
      </w:r>
    </w:p>
    <w:p>
      <w:pPr>
        <w:spacing w:line="288" w:lineRule="auto"/>
        <w:ind w:firstLine="420" w:firstLineChars="200"/>
        <w:rPr>
          <w:rFonts w:ascii="宋体" w:hAnsi="宋体"/>
          <w:b/>
          <w:szCs w:val="21"/>
        </w:rPr>
      </w:pPr>
      <w:r>
        <w:rPr>
          <w:rFonts w:hint="eastAsia" w:ascii="宋体" w:hAnsi="宋体"/>
          <w:szCs w:val="21"/>
        </w:rPr>
        <w:t>（一）甲方的权利与义务</w:t>
      </w:r>
    </w:p>
    <w:p>
      <w:pPr>
        <w:spacing w:line="288" w:lineRule="auto"/>
        <w:ind w:firstLine="420" w:firstLineChars="200"/>
        <w:rPr>
          <w:rFonts w:ascii="宋体" w:hAnsi="宋体"/>
          <w:szCs w:val="21"/>
        </w:rPr>
      </w:pPr>
      <w:r>
        <w:rPr>
          <w:rFonts w:hint="eastAsia" w:ascii="宋体" w:hAnsi="宋体"/>
          <w:szCs w:val="21"/>
        </w:rPr>
        <w:t>1、甲方按合同约定向乙方支付管理服务费用；</w:t>
      </w:r>
    </w:p>
    <w:p>
      <w:pPr>
        <w:spacing w:line="288" w:lineRule="auto"/>
        <w:ind w:firstLine="420" w:firstLineChars="200"/>
        <w:rPr>
          <w:rFonts w:ascii="宋体" w:hAnsi="宋体"/>
          <w:szCs w:val="21"/>
        </w:rPr>
      </w:pPr>
      <w:r>
        <w:rPr>
          <w:rFonts w:hint="eastAsia" w:ascii="宋体" w:hAnsi="宋体"/>
          <w:szCs w:val="21"/>
        </w:rPr>
        <w:t>2、甲方有权指派专人定期不定期按照考核标准进行检查考核，如发现管理服务不符合考核标准要求，乙方应及时按照甲方要求整改；</w:t>
      </w:r>
    </w:p>
    <w:p>
      <w:pPr>
        <w:pStyle w:val="2"/>
        <w:spacing w:after="0" w:line="288" w:lineRule="auto"/>
        <w:ind w:firstLine="420" w:firstLineChars="200"/>
        <w:rPr>
          <w:rFonts w:ascii="宋体" w:hAnsi="宋体"/>
          <w:sz w:val="21"/>
          <w:szCs w:val="21"/>
        </w:rPr>
      </w:pPr>
      <w:r>
        <w:rPr>
          <w:rFonts w:hint="eastAsia" w:ascii="宋体" w:hAnsi="宋体"/>
          <w:sz w:val="21"/>
          <w:szCs w:val="21"/>
        </w:rPr>
        <w:t>3、甲方应当向乙方及时披露考核结果以及考核过程，扣分与奖励应当让乙方知晓。</w:t>
      </w:r>
    </w:p>
    <w:p>
      <w:pPr>
        <w:spacing w:line="288" w:lineRule="auto"/>
        <w:ind w:firstLine="420" w:firstLineChars="200"/>
        <w:rPr>
          <w:rFonts w:ascii="宋体" w:hAnsi="宋体"/>
          <w:szCs w:val="21"/>
        </w:rPr>
      </w:pPr>
      <w:r>
        <w:rPr>
          <w:rFonts w:hint="eastAsia" w:ascii="宋体" w:hAnsi="宋体"/>
          <w:szCs w:val="21"/>
        </w:rPr>
        <w:t>（二）乙方的权利与义务</w:t>
      </w:r>
    </w:p>
    <w:p>
      <w:pPr>
        <w:spacing w:line="288" w:lineRule="auto"/>
        <w:ind w:firstLine="420" w:firstLineChars="200"/>
        <w:rPr>
          <w:rFonts w:ascii="宋体" w:hAnsi="宋体"/>
          <w:szCs w:val="21"/>
        </w:rPr>
      </w:pPr>
      <w:r>
        <w:rPr>
          <w:rFonts w:hint="eastAsia" w:ascii="宋体" w:hAnsi="宋体"/>
          <w:szCs w:val="21"/>
        </w:rPr>
        <w:t>1、乙方应服从甲方的管理、监督、验收考核，遵守甲方各项管理制度；</w:t>
      </w:r>
    </w:p>
    <w:p>
      <w:pPr>
        <w:spacing w:line="288" w:lineRule="auto"/>
        <w:ind w:firstLine="420" w:firstLineChars="200"/>
        <w:rPr>
          <w:rFonts w:ascii="宋体" w:hAnsi="宋体"/>
          <w:szCs w:val="21"/>
        </w:rPr>
      </w:pPr>
      <w:r>
        <w:rPr>
          <w:rFonts w:hint="eastAsia" w:ascii="宋体" w:hAnsi="宋体"/>
          <w:szCs w:val="21"/>
        </w:rPr>
        <w:t>2、乙方应按照投标承诺人员招足作业人员，招聘的作业人员必须身体健康、品德良好，无违法犯罪纪录；</w:t>
      </w:r>
    </w:p>
    <w:p>
      <w:pPr>
        <w:spacing w:line="288" w:lineRule="auto"/>
        <w:ind w:firstLine="420" w:firstLineChars="200"/>
        <w:rPr>
          <w:rFonts w:ascii="宋体" w:hAnsi="宋体"/>
          <w:szCs w:val="21"/>
        </w:rPr>
      </w:pPr>
      <w:r>
        <w:rPr>
          <w:rFonts w:hint="eastAsia" w:ascii="宋体" w:hAnsi="宋体"/>
          <w:szCs w:val="21"/>
        </w:rPr>
        <w:t>3、乙方可根据自身的工作特点和甲方管理的要求自行安排工作任务，积极完成甲方安排的临时保障任务和其它工作任务；</w:t>
      </w:r>
    </w:p>
    <w:p>
      <w:pPr>
        <w:spacing w:line="288" w:lineRule="auto"/>
        <w:ind w:firstLine="420" w:firstLineChars="200"/>
        <w:rPr>
          <w:rFonts w:ascii="宋体" w:hAnsi="宋体"/>
          <w:szCs w:val="21"/>
        </w:rPr>
      </w:pPr>
      <w:r>
        <w:rPr>
          <w:rFonts w:hint="eastAsia" w:ascii="宋体" w:hAnsi="宋体"/>
          <w:szCs w:val="21"/>
        </w:rPr>
        <w:t>4、乙方应遵循安全操作、文明作业的有关规定，在管理中，应采取严格的安全措施，如发生人身安全事故，责任与费用由乙方自行承担；</w:t>
      </w:r>
    </w:p>
    <w:p>
      <w:pPr>
        <w:spacing w:line="288" w:lineRule="auto"/>
        <w:ind w:firstLine="420" w:firstLineChars="200"/>
        <w:rPr>
          <w:rFonts w:ascii="宋体" w:hAnsi="宋体"/>
          <w:szCs w:val="21"/>
        </w:rPr>
      </w:pPr>
      <w:r>
        <w:rPr>
          <w:rFonts w:hint="eastAsia" w:ascii="宋体" w:hAnsi="宋体"/>
          <w:szCs w:val="21"/>
        </w:rPr>
        <w:t>5、乙方应做到文明管理，妥善处理和化解与第三方（群众）之间的管理矛盾，发生重大矛盾纠纷，一切责任和费用由乙方承担；</w:t>
      </w:r>
    </w:p>
    <w:p>
      <w:pPr>
        <w:spacing w:line="288" w:lineRule="auto"/>
        <w:ind w:firstLine="420" w:firstLineChars="200"/>
        <w:rPr>
          <w:rFonts w:ascii="宋体" w:hAnsi="宋体"/>
          <w:szCs w:val="21"/>
        </w:rPr>
      </w:pPr>
      <w:r>
        <w:rPr>
          <w:rFonts w:hint="eastAsia" w:ascii="宋体" w:hAnsi="宋体"/>
          <w:szCs w:val="21"/>
        </w:rPr>
        <w:t>6、乙方应为员工配备工作必需的设备和工具；</w:t>
      </w:r>
    </w:p>
    <w:p>
      <w:pPr>
        <w:spacing w:line="288" w:lineRule="auto"/>
        <w:ind w:firstLine="420" w:firstLineChars="200"/>
        <w:rPr>
          <w:rFonts w:ascii="宋体" w:hAnsi="宋体"/>
          <w:szCs w:val="21"/>
        </w:rPr>
      </w:pPr>
      <w:r>
        <w:rPr>
          <w:rFonts w:hint="eastAsia" w:ascii="宋体" w:hAnsi="宋体"/>
          <w:szCs w:val="21"/>
        </w:rPr>
        <w:t>7、乙方应向甲方上报人员工作安排表，人员有变化要及时报告。</w:t>
      </w:r>
    </w:p>
    <w:p>
      <w:pPr>
        <w:spacing w:line="288" w:lineRule="auto"/>
        <w:ind w:firstLine="413" w:firstLineChars="196"/>
        <w:rPr>
          <w:rFonts w:ascii="宋体" w:hAnsi="宋体"/>
          <w:b/>
          <w:szCs w:val="21"/>
        </w:rPr>
      </w:pPr>
      <w:r>
        <w:rPr>
          <w:rFonts w:hint="eastAsia" w:ascii="宋体" w:hAnsi="宋体"/>
          <w:b/>
          <w:szCs w:val="21"/>
        </w:rPr>
        <w:t>十、</w:t>
      </w:r>
      <w:r>
        <w:rPr>
          <w:rFonts w:hint="eastAsia" w:ascii="宋体" w:hAnsi="宋体"/>
          <w:b/>
          <w:kern w:val="0"/>
          <w:szCs w:val="21"/>
        </w:rPr>
        <w:t>关于</w:t>
      </w:r>
      <w:r>
        <w:rPr>
          <w:rFonts w:hint="eastAsia" w:ascii="宋体" w:hAnsi="宋体"/>
          <w:b/>
          <w:szCs w:val="21"/>
        </w:rPr>
        <w:t>合同变更与终止</w:t>
      </w:r>
    </w:p>
    <w:p>
      <w:pPr>
        <w:spacing w:line="288" w:lineRule="auto"/>
        <w:ind w:firstLine="420" w:firstLineChars="200"/>
        <w:rPr>
          <w:rFonts w:ascii="宋体" w:hAnsi="宋体"/>
          <w:szCs w:val="21"/>
        </w:rPr>
      </w:pPr>
      <w:r>
        <w:rPr>
          <w:rFonts w:hint="eastAsia" w:ascii="宋体" w:hAnsi="宋体"/>
          <w:szCs w:val="21"/>
        </w:rPr>
        <w:t>（一）在承包期内，乙方无故终止协议，甲方将有权扣没全部承包款中的余留部分金额。</w:t>
      </w:r>
    </w:p>
    <w:p>
      <w:pPr>
        <w:spacing w:line="288" w:lineRule="auto"/>
        <w:ind w:firstLine="420" w:firstLineChars="200"/>
        <w:rPr>
          <w:rFonts w:ascii="宋体" w:hAnsi="宋体"/>
          <w:szCs w:val="21"/>
        </w:rPr>
      </w:pPr>
      <w:r>
        <w:rPr>
          <w:rFonts w:hint="eastAsia" w:ascii="宋体" w:hAnsi="宋体"/>
          <w:szCs w:val="21"/>
        </w:rPr>
        <w:t>（二）承包期内出现的各种伤亡等事故，均由乙方自行负责赔偿等事宜，甲方概不负责。</w:t>
      </w:r>
    </w:p>
    <w:p>
      <w:pPr>
        <w:spacing w:line="288" w:lineRule="auto"/>
        <w:ind w:firstLine="420" w:firstLineChars="200"/>
        <w:rPr>
          <w:rFonts w:ascii="宋体" w:hAnsi="宋体"/>
          <w:szCs w:val="21"/>
        </w:rPr>
      </w:pPr>
      <w:r>
        <w:rPr>
          <w:rFonts w:hint="eastAsia" w:ascii="宋体" w:hAnsi="宋体"/>
          <w:szCs w:val="21"/>
        </w:rPr>
        <w:t>（三）承包期内，甲方需乙方完成突击性任务，包括接受各级卫生检查等，乙方必须全力配合，所需加班费用原则上不予追加。</w:t>
      </w:r>
    </w:p>
    <w:p>
      <w:pPr>
        <w:spacing w:line="288" w:lineRule="auto"/>
        <w:ind w:firstLine="420" w:firstLineChars="200"/>
        <w:rPr>
          <w:rFonts w:ascii="宋体" w:hAnsi="宋体"/>
          <w:szCs w:val="21"/>
        </w:rPr>
      </w:pPr>
      <w:r>
        <w:rPr>
          <w:rFonts w:hint="eastAsia" w:ascii="宋体" w:hAnsi="宋体"/>
          <w:szCs w:val="21"/>
        </w:rPr>
        <w:t>（四）承包期内，如有上级政策性调整，按上级要求执行，未尽事宜由双方协商解决。</w:t>
      </w:r>
    </w:p>
    <w:p>
      <w:pPr>
        <w:spacing w:line="288" w:lineRule="auto"/>
        <w:ind w:firstLine="413" w:firstLineChars="196"/>
        <w:rPr>
          <w:rFonts w:ascii="宋体" w:hAnsi="宋体"/>
          <w:b/>
          <w:szCs w:val="21"/>
        </w:rPr>
      </w:pPr>
      <w:r>
        <w:rPr>
          <w:rFonts w:hint="eastAsia" w:ascii="宋体" w:hAnsi="宋体"/>
          <w:b/>
          <w:szCs w:val="21"/>
        </w:rPr>
        <w:t>十一、争议解决</w:t>
      </w:r>
    </w:p>
    <w:p>
      <w:pPr>
        <w:spacing w:line="288" w:lineRule="auto"/>
        <w:ind w:firstLine="420" w:firstLineChars="200"/>
        <w:rPr>
          <w:rFonts w:ascii="宋体" w:hAnsi="宋体"/>
          <w:szCs w:val="21"/>
        </w:rPr>
      </w:pPr>
      <w:r>
        <w:rPr>
          <w:rFonts w:hint="eastAsia" w:ascii="宋体" w:hAnsi="宋体"/>
          <w:szCs w:val="21"/>
        </w:rPr>
        <w:t>在履行合同中，如双方发生争议，双方应本着互谅互让原则友好协商解决，协商不成，可以提起诉讼。</w:t>
      </w:r>
    </w:p>
    <w:p>
      <w:pPr>
        <w:spacing w:line="288" w:lineRule="auto"/>
        <w:ind w:firstLine="413" w:firstLineChars="196"/>
        <w:rPr>
          <w:rFonts w:ascii="宋体" w:hAnsi="宋体"/>
          <w:b/>
          <w:szCs w:val="21"/>
        </w:rPr>
      </w:pPr>
      <w:r>
        <w:rPr>
          <w:rFonts w:hint="eastAsia" w:ascii="宋体" w:hAnsi="宋体"/>
          <w:b/>
          <w:szCs w:val="21"/>
        </w:rPr>
        <w:t>十二、合同的生效</w:t>
      </w:r>
    </w:p>
    <w:p>
      <w:pPr>
        <w:spacing w:line="288" w:lineRule="auto"/>
        <w:ind w:firstLine="420" w:firstLineChars="200"/>
        <w:rPr>
          <w:rFonts w:ascii="宋体" w:hAnsi="宋体"/>
          <w:b/>
          <w:szCs w:val="21"/>
        </w:rPr>
      </w:pPr>
      <w:r>
        <w:rPr>
          <w:rFonts w:hint="eastAsia" w:ascii="宋体" w:hAnsi="宋体"/>
          <w:szCs w:val="21"/>
        </w:rPr>
        <w:t>本合同一式伍份，甲乙双方各执贰份，采购代理机构执壹份，合同自甲乙双方签字盖章之日起生效。</w:t>
      </w:r>
    </w:p>
    <w:p>
      <w:pPr>
        <w:spacing w:line="288" w:lineRule="auto"/>
        <w:ind w:firstLine="413" w:firstLineChars="196"/>
        <w:rPr>
          <w:rFonts w:ascii="宋体" w:hAnsi="宋体"/>
          <w:b/>
          <w:szCs w:val="21"/>
        </w:rPr>
      </w:pPr>
      <w:r>
        <w:rPr>
          <w:rFonts w:hint="eastAsia" w:ascii="宋体" w:hAnsi="宋体"/>
          <w:b/>
          <w:szCs w:val="21"/>
        </w:rPr>
        <w:t>十三、其他</w:t>
      </w:r>
    </w:p>
    <w:p>
      <w:pPr>
        <w:spacing w:line="288" w:lineRule="auto"/>
        <w:ind w:firstLine="420" w:firstLineChars="200"/>
        <w:rPr>
          <w:rFonts w:ascii="宋体" w:hAnsi="宋体"/>
          <w:szCs w:val="21"/>
        </w:rPr>
      </w:pPr>
      <w:r>
        <w:rPr>
          <w:rFonts w:hint="eastAsia" w:ascii="宋体" w:hAnsi="宋体"/>
          <w:szCs w:val="21"/>
        </w:rPr>
        <w:t>本合同未尽事宜和新增内容，由甲、乙双方协商解决，或签订补充协议。</w:t>
      </w:r>
    </w:p>
    <w:p>
      <w:pPr>
        <w:spacing w:line="360" w:lineRule="auto"/>
        <w:ind w:firstLine="482"/>
        <w:rPr>
          <w:rFonts w:ascii="Times New Roman" w:hAnsi="Times New Roman"/>
          <w:szCs w:val="21"/>
        </w:rPr>
      </w:pPr>
      <w:r>
        <w:rPr>
          <w:rFonts w:ascii="Times New Roman" w:hAnsi="Times New Roman"/>
          <w:szCs w:val="21"/>
        </w:rPr>
        <w:t xml:space="preserve">  </w:t>
      </w:r>
    </w:p>
    <w:p>
      <w:pPr>
        <w:spacing w:line="360" w:lineRule="auto"/>
        <w:rPr>
          <w:rFonts w:ascii="Times New Roman" w:hAnsi="Times New Roman"/>
          <w:sz w:val="24"/>
        </w:rPr>
      </w:pPr>
    </w:p>
    <w:p>
      <w:pPr>
        <w:spacing w:line="360" w:lineRule="auto"/>
        <w:ind w:firstLine="420"/>
        <w:rPr>
          <w:rFonts w:ascii="Times New Roman" w:hAnsi="Times New Roman"/>
          <w:szCs w:val="21"/>
        </w:rPr>
      </w:pPr>
      <w:r>
        <w:rPr>
          <w:rFonts w:ascii="Times New Roman" w:hAnsi="Times New Roman"/>
          <w:szCs w:val="21"/>
        </w:rPr>
        <w:t>甲方（盖章）：                            乙方（盖章）：</w:t>
      </w:r>
    </w:p>
    <w:p>
      <w:pPr>
        <w:spacing w:line="360" w:lineRule="auto"/>
        <w:ind w:firstLine="420"/>
        <w:rPr>
          <w:rFonts w:ascii="Times New Roman" w:hAnsi="Times New Roman"/>
          <w:szCs w:val="21"/>
        </w:rPr>
      </w:pPr>
      <w:r>
        <w:rPr>
          <w:rFonts w:ascii="Times New Roman" w:hAnsi="Times New Roman"/>
          <w:szCs w:val="21"/>
        </w:rPr>
        <w:t>法定代表人（或授权代表）签字：            法定代表人（或授权代表）签字：</w:t>
      </w:r>
    </w:p>
    <w:p>
      <w:pPr>
        <w:spacing w:line="360" w:lineRule="auto"/>
        <w:ind w:firstLine="420"/>
        <w:rPr>
          <w:rFonts w:ascii="Times New Roman" w:hAnsi="Times New Roman"/>
          <w:szCs w:val="21"/>
        </w:rPr>
      </w:pPr>
      <w:r>
        <w:rPr>
          <w:rFonts w:ascii="Times New Roman" w:hAnsi="Times New Roman"/>
          <w:szCs w:val="21"/>
        </w:rPr>
        <w:t>地址：                                   地址：</w:t>
      </w:r>
    </w:p>
    <w:p>
      <w:pPr>
        <w:spacing w:line="360" w:lineRule="auto"/>
        <w:ind w:firstLine="420"/>
        <w:rPr>
          <w:rFonts w:ascii="Times New Roman" w:hAnsi="Times New Roman"/>
          <w:szCs w:val="21"/>
        </w:rPr>
      </w:pPr>
      <w:r>
        <w:rPr>
          <w:rFonts w:ascii="Times New Roman" w:hAnsi="Times New Roman"/>
          <w:szCs w:val="21"/>
        </w:rPr>
        <w:t>联系人：                                 联系人：</w:t>
      </w:r>
    </w:p>
    <w:p>
      <w:pPr>
        <w:spacing w:line="360" w:lineRule="auto"/>
        <w:ind w:firstLine="420"/>
        <w:rPr>
          <w:rFonts w:ascii="Times New Roman" w:hAnsi="Times New Roman"/>
          <w:szCs w:val="21"/>
        </w:rPr>
      </w:pPr>
      <w:r>
        <w:rPr>
          <w:rFonts w:ascii="Times New Roman" w:hAnsi="Times New Roman"/>
          <w:szCs w:val="21"/>
        </w:rPr>
        <w:t>联系电话：                               联系电话：</w:t>
      </w:r>
    </w:p>
    <w:p>
      <w:pPr>
        <w:spacing w:line="360" w:lineRule="auto"/>
        <w:ind w:firstLine="420"/>
        <w:rPr>
          <w:rFonts w:ascii="Times New Roman" w:hAnsi="Times New Roman"/>
          <w:szCs w:val="21"/>
        </w:rPr>
      </w:pPr>
      <w:r>
        <w:rPr>
          <w:rFonts w:ascii="Times New Roman" w:hAnsi="Times New Roman"/>
          <w:szCs w:val="21"/>
        </w:rPr>
        <w:t>传真：                                   传真：</w:t>
      </w:r>
    </w:p>
    <w:p>
      <w:pPr>
        <w:spacing w:line="360" w:lineRule="auto"/>
        <w:ind w:firstLine="420"/>
        <w:rPr>
          <w:rFonts w:ascii="Times New Roman" w:hAnsi="Times New Roman"/>
        </w:rPr>
      </w:pPr>
      <w:r>
        <w:rPr>
          <w:rFonts w:ascii="Times New Roman" w:hAnsi="Times New Roman"/>
        </w:rPr>
        <w:t>开户银行：                               开户银行：</w:t>
      </w:r>
    </w:p>
    <w:p>
      <w:pPr>
        <w:spacing w:line="360" w:lineRule="auto"/>
        <w:ind w:firstLine="420"/>
        <w:rPr>
          <w:rFonts w:ascii="Times New Roman" w:hAnsi="Times New Roman"/>
        </w:rPr>
      </w:pPr>
      <w:r>
        <w:rPr>
          <w:rFonts w:ascii="Times New Roman" w:hAnsi="Times New Roman"/>
        </w:rPr>
        <w:t>银行账号：                               银行账号：</w:t>
      </w:r>
    </w:p>
    <w:p>
      <w:pPr>
        <w:spacing w:line="360" w:lineRule="auto"/>
        <w:ind w:firstLine="420"/>
        <w:rPr>
          <w:rFonts w:ascii="Times New Roman" w:hAnsi="Times New Roman"/>
        </w:rPr>
      </w:pPr>
      <w:r>
        <w:rPr>
          <w:rFonts w:ascii="Times New Roman" w:hAnsi="Times New Roman"/>
        </w:rPr>
        <w:t>签订地点：                               签订日期：</w:t>
      </w:r>
    </w:p>
    <w:p>
      <w:pPr>
        <w:spacing w:line="360" w:lineRule="auto"/>
        <w:rPr>
          <w:rFonts w:ascii="Times New Roman" w:hAnsi="Times New Roman"/>
        </w:rPr>
      </w:pPr>
    </w:p>
    <w:p>
      <w:pPr>
        <w:spacing w:line="360" w:lineRule="auto"/>
        <w:ind w:firstLine="420"/>
        <w:rPr>
          <w:rFonts w:ascii="Times New Roman" w:hAnsi="Times New Roman"/>
        </w:rPr>
      </w:pPr>
      <w:r>
        <w:rPr>
          <w:rFonts w:ascii="Times New Roman" w:hAnsi="Times New Roman"/>
        </w:rPr>
        <w:t>鉴证方（盖章）：</w:t>
      </w:r>
    </w:p>
    <w:p>
      <w:pPr>
        <w:spacing w:line="360" w:lineRule="auto"/>
        <w:ind w:right="3" w:firstLine="436" w:firstLineChars="200"/>
        <w:rPr>
          <w:rFonts w:ascii="Times New Roman" w:hAnsi="Times New Roman"/>
          <w:spacing w:val="4"/>
          <w:szCs w:val="21"/>
        </w:rPr>
      </w:pPr>
      <w:r>
        <w:rPr>
          <w:rFonts w:ascii="Times New Roman" w:hAnsi="Times New Roman"/>
          <w:spacing w:val="4"/>
          <w:szCs w:val="21"/>
        </w:rPr>
        <w:t>日   期：</w:t>
      </w:r>
    </w:p>
    <w:p>
      <w:pPr>
        <w:spacing w:line="239" w:lineRule="auto"/>
        <w:jc w:val="center"/>
        <w:rPr>
          <w:rFonts w:ascii="宋体" w:hAnsi="宋体"/>
          <w:b/>
          <w:sz w:val="32"/>
        </w:rPr>
      </w:pPr>
    </w:p>
    <w:p>
      <w:pPr>
        <w:numPr>
          <w:ilvl w:val="0"/>
          <w:numId w:val="8"/>
        </w:numPr>
        <w:spacing w:line="360" w:lineRule="auto"/>
        <w:ind w:firstLine="723" w:firstLineChars="200"/>
        <w:jc w:val="center"/>
        <w:rPr>
          <w:rFonts w:ascii="宋体" w:hAnsi="宋体" w:cs="宋体"/>
          <w:b/>
          <w:sz w:val="36"/>
          <w:szCs w:val="36"/>
        </w:rPr>
      </w:pPr>
      <w:r>
        <w:rPr>
          <w:rFonts w:hint="eastAsia" w:ascii="宋体" w:hAnsi="宋体" w:cs="宋体"/>
          <w:b/>
          <w:sz w:val="36"/>
          <w:szCs w:val="36"/>
        </w:rPr>
        <w:t>投标文件格式</w:t>
      </w:r>
    </w:p>
    <w:p>
      <w:pPr>
        <w:autoSpaceDE w:val="0"/>
        <w:autoSpaceDN w:val="0"/>
        <w:adjustRightInd w:val="0"/>
        <w:spacing w:line="360" w:lineRule="auto"/>
        <w:outlineLvl w:val="1"/>
        <w:rPr>
          <w:rFonts w:ascii="宋体" w:hAnsi="宋体"/>
          <w:b/>
          <w:bCs/>
          <w:sz w:val="24"/>
        </w:rPr>
      </w:pPr>
    </w:p>
    <w:p>
      <w:pPr>
        <w:autoSpaceDE w:val="0"/>
        <w:autoSpaceDN w:val="0"/>
        <w:adjustRightInd w:val="0"/>
        <w:spacing w:line="360" w:lineRule="auto"/>
        <w:outlineLvl w:val="1"/>
        <w:rPr>
          <w:rFonts w:ascii="宋体" w:hAnsi="宋体"/>
          <w:b/>
          <w:bCs/>
          <w:sz w:val="24"/>
        </w:rPr>
      </w:pPr>
      <w:r>
        <w:rPr>
          <w:rFonts w:ascii="宋体" w:hAnsi="宋体"/>
          <w:b/>
          <w:bCs/>
          <w:sz w:val="24"/>
        </w:rPr>
        <w:t>一、</w:t>
      </w:r>
      <w:r>
        <w:rPr>
          <w:rFonts w:hint="eastAsia" w:ascii="宋体" w:hAnsi="宋体"/>
          <w:b/>
          <w:bCs/>
          <w:sz w:val="24"/>
        </w:rPr>
        <w:t>备份电子</w:t>
      </w:r>
      <w:r>
        <w:rPr>
          <w:rFonts w:ascii="宋体" w:hAnsi="宋体"/>
          <w:b/>
          <w:bCs/>
          <w:sz w:val="24"/>
        </w:rPr>
        <w:t>文件包装封面（格式供参考）</w:t>
      </w:r>
      <w:bookmarkEnd w:id="6"/>
      <w:bookmarkEnd w:id="7"/>
    </w:p>
    <w:p>
      <w:pPr>
        <w:autoSpaceDE w:val="0"/>
        <w:autoSpaceDN w:val="0"/>
        <w:adjustRightInd w:val="0"/>
        <w:spacing w:line="360" w:lineRule="auto"/>
        <w:jc w:val="center"/>
        <w:rPr>
          <w:rFonts w:ascii="宋体" w:hAnsi="宋体"/>
          <w:b/>
          <w:sz w:val="32"/>
          <w:szCs w:val="32"/>
        </w:rPr>
      </w:pPr>
      <w:bookmarkStart w:id="8" w:name="_Toc297472068"/>
    </w:p>
    <w:p>
      <w:pPr>
        <w:pStyle w:val="2"/>
      </w:pPr>
    </w:p>
    <w:p>
      <w:pPr>
        <w:pStyle w:val="2"/>
        <w:jc w:val="center"/>
        <w:rPr>
          <w:rFonts w:ascii="宋体" w:hAnsi="宋体"/>
          <w:b/>
          <w:sz w:val="44"/>
          <w:szCs w:val="44"/>
        </w:rPr>
      </w:pPr>
      <w:r>
        <w:rPr>
          <w:rFonts w:hint="eastAsia" w:ascii="宋体" w:hAnsi="宋体"/>
          <w:b/>
          <w:sz w:val="44"/>
          <w:szCs w:val="44"/>
        </w:rPr>
        <w:t>项目名称</w:t>
      </w:r>
    </w:p>
    <w:p>
      <w:pPr>
        <w:pStyle w:val="2"/>
        <w:rPr>
          <w:rFonts w:ascii="宋体" w:hAnsi="宋体"/>
          <w:b/>
          <w:sz w:val="32"/>
          <w:szCs w:val="32"/>
        </w:rPr>
      </w:pPr>
    </w:p>
    <w:p>
      <w:pPr>
        <w:pStyle w:val="2"/>
        <w:rPr>
          <w:rFonts w:ascii="宋体" w:hAnsi="宋体"/>
          <w:b/>
          <w:sz w:val="32"/>
          <w:szCs w:val="32"/>
        </w:rPr>
      </w:pPr>
    </w:p>
    <w:p>
      <w:pPr>
        <w:spacing w:line="360" w:lineRule="auto"/>
        <w:jc w:val="center"/>
        <w:rPr>
          <w:rFonts w:ascii="宋体" w:hAnsi="宋体"/>
          <w:spacing w:val="40"/>
          <w:w w:val="90"/>
          <w:sz w:val="96"/>
          <w:szCs w:val="96"/>
        </w:rPr>
      </w:pPr>
      <w:r>
        <w:rPr>
          <w:rFonts w:ascii="宋体" w:hAnsi="宋体"/>
          <w:spacing w:val="40"/>
          <w:w w:val="90"/>
          <w:sz w:val="96"/>
          <w:szCs w:val="96"/>
        </w:rPr>
        <w:t>投 标 文 件</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pStyle w:val="2"/>
      </w:pPr>
    </w:p>
    <w:p>
      <w:pPr>
        <w:autoSpaceDE w:val="0"/>
        <w:autoSpaceDN w:val="0"/>
        <w:adjustRightInd w:val="0"/>
        <w:spacing w:line="360" w:lineRule="auto"/>
        <w:rPr>
          <w:rFonts w:ascii="宋体" w:hAnsi="宋体"/>
          <w:b/>
          <w:sz w:val="32"/>
          <w:szCs w:val="32"/>
        </w:rPr>
      </w:pPr>
    </w:p>
    <w:p>
      <w:pPr>
        <w:pStyle w:val="98"/>
        <w:spacing w:line="360" w:lineRule="auto"/>
        <w:ind w:left="0" w:right="-252"/>
        <w:rPr>
          <w:rFonts w:hint="default" w:ascii="宋体" w:hAnsi="宋体"/>
          <w:sz w:val="32"/>
          <w:szCs w:val="32"/>
          <w:u w:val="single"/>
        </w:rPr>
      </w:pPr>
      <w:r>
        <w:rPr>
          <w:rFonts w:ascii="宋体" w:hAnsi="宋体"/>
          <w:sz w:val="32"/>
          <w:szCs w:val="32"/>
        </w:rPr>
        <w:t>供应商</w:t>
      </w:r>
      <w:r>
        <w:rPr>
          <w:rFonts w:hint="default" w:ascii="宋体" w:hAnsi="宋体"/>
          <w:sz w:val="32"/>
          <w:szCs w:val="32"/>
        </w:rPr>
        <w:t>名称：</w:t>
      </w:r>
      <w:r>
        <w:rPr>
          <w:rFonts w:ascii="宋体" w:hAnsi="宋体"/>
          <w:sz w:val="32"/>
          <w:szCs w:val="32"/>
        </w:rPr>
        <w:t xml:space="preserve">                           （公章）</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spacing w:line="360" w:lineRule="auto"/>
        <w:jc w:val="center"/>
        <w:sectPr>
          <w:headerReference r:id="rId4" w:type="default"/>
          <w:footerReference r:id="rId5" w:type="default"/>
          <w:pgSz w:w="11906" w:h="16838"/>
          <w:pgMar w:top="1440" w:right="1800" w:bottom="1440" w:left="1800" w:header="851" w:footer="992" w:gutter="0"/>
          <w:cols w:space="425" w:num="1"/>
          <w:docGrid w:type="lines" w:linePitch="312" w:charSpace="0"/>
        </w:sectPr>
      </w:pPr>
      <w:r>
        <w:rPr>
          <w:rFonts w:ascii="宋体" w:hAnsi="宋体"/>
          <w:b/>
          <w:sz w:val="30"/>
          <w:szCs w:val="30"/>
        </w:rPr>
        <w:t>在年月日之前不得启封</w:t>
      </w:r>
      <w:bookmarkEnd w:id="8"/>
      <w:r>
        <w:rPr>
          <w:rFonts w:ascii="宋体" w:hAnsi="宋体"/>
        </w:rPr>
        <w:br w:type="page"/>
      </w:r>
    </w:p>
    <w:p>
      <w:pPr>
        <w:autoSpaceDE w:val="0"/>
        <w:autoSpaceDN w:val="0"/>
        <w:adjustRightInd w:val="0"/>
        <w:spacing w:line="360" w:lineRule="auto"/>
        <w:rPr>
          <w:rFonts w:ascii="宋体" w:hAnsi="宋体"/>
          <w:b/>
          <w:bCs/>
          <w:szCs w:val="21"/>
        </w:rPr>
      </w:pPr>
      <w:r>
        <w:rPr>
          <w:rFonts w:hint="eastAsia" w:ascii="宋体" w:hAnsi="宋体"/>
          <w:b/>
          <w:bCs/>
          <w:szCs w:val="21"/>
        </w:rPr>
        <w:t>二、投标报价一</w:t>
      </w:r>
      <w:r>
        <w:rPr>
          <w:rFonts w:ascii="宋体" w:hAnsi="宋体"/>
          <w:b/>
          <w:bCs/>
          <w:szCs w:val="21"/>
        </w:rPr>
        <w:t>览表</w:t>
      </w:r>
    </w:p>
    <w:p>
      <w:pPr>
        <w:autoSpaceDE w:val="0"/>
        <w:autoSpaceDN w:val="0"/>
        <w:adjustRightInd w:val="0"/>
        <w:spacing w:line="360" w:lineRule="auto"/>
        <w:jc w:val="center"/>
        <w:rPr>
          <w:rFonts w:ascii="宋体" w:hAnsi="宋体"/>
          <w:b/>
          <w:bCs/>
          <w:szCs w:val="21"/>
        </w:rPr>
      </w:pPr>
      <w:r>
        <w:rPr>
          <w:rFonts w:hint="eastAsia" w:ascii="宋体" w:hAnsi="宋体"/>
          <w:b/>
          <w:bCs/>
          <w:szCs w:val="21"/>
        </w:rPr>
        <w:t>投标报价一</w:t>
      </w:r>
      <w:r>
        <w:rPr>
          <w:rFonts w:ascii="宋体" w:hAnsi="宋体"/>
          <w:b/>
          <w:bCs/>
          <w:szCs w:val="21"/>
        </w:rPr>
        <w:t>览表</w:t>
      </w:r>
    </w:p>
    <w:p>
      <w:pPr>
        <w:pStyle w:val="2"/>
      </w:pPr>
    </w:p>
    <w:tbl>
      <w:tblPr>
        <w:tblStyle w:val="27"/>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84" w:type="dxa"/>
            <w:vAlign w:val="center"/>
          </w:tcPr>
          <w:p>
            <w:pPr>
              <w:jc w:val="center"/>
              <w:rPr>
                <w:rFonts w:ascii="宋体"/>
                <w:bCs/>
                <w:sz w:val="24"/>
              </w:rPr>
            </w:pPr>
            <w:r>
              <w:rPr>
                <w:rFonts w:hint="eastAsia" w:ascii="宋体" w:hAnsi="宋体"/>
                <w:sz w:val="24"/>
              </w:rPr>
              <w:t>项目名称</w:t>
            </w:r>
          </w:p>
        </w:tc>
        <w:tc>
          <w:tcPr>
            <w:tcW w:w="6996" w:type="dxa"/>
            <w:vAlign w:val="center"/>
          </w:tcPr>
          <w:p>
            <w:pPr>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84" w:type="dxa"/>
            <w:vAlign w:val="center"/>
          </w:tcPr>
          <w:p>
            <w:pPr>
              <w:jc w:val="center"/>
              <w:rPr>
                <w:rFonts w:ascii="宋体"/>
                <w:sz w:val="24"/>
              </w:rPr>
            </w:pPr>
            <w:r>
              <w:rPr>
                <w:rFonts w:hint="eastAsia" w:ascii="宋体" w:hAnsi="宋体"/>
                <w:sz w:val="24"/>
              </w:rPr>
              <w:t>项目编号</w:t>
            </w:r>
          </w:p>
        </w:tc>
        <w:tc>
          <w:tcPr>
            <w:tcW w:w="6996" w:type="dxa"/>
            <w:vAlign w:val="center"/>
          </w:tcPr>
          <w:p>
            <w:pPr>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1584" w:type="dxa"/>
            <w:vAlign w:val="center"/>
          </w:tcPr>
          <w:p>
            <w:pPr>
              <w:jc w:val="center"/>
              <w:rPr>
                <w:rFonts w:ascii="宋体"/>
                <w:sz w:val="24"/>
              </w:rPr>
            </w:pPr>
            <w:r>
              <w:rPr>
                <w:rFonts w:hint="eastAsia" w:ascii="宋体" w:hAnsi="宋体"/>
                <w:sz w:val="24"/>
              </w:rPr>
              <w:t>投标报价</w:t>
            </w:r>
          </w:p>
        </w:tc>
        <w:tc>
          <w:tcPr>
            <w:tcW w:w="6996" w:type="dxa"/>
            <w:vAlign w:val="center"/>
          </w:tcPr>
          <w:p>
            <w:pPr>
              <w:spacing w:line="360" w:lineRule="auto"/>
              <w:rPr>
                <w:rFonts w:ascii="宋体"/>
                <w:bCs/>
                <w:sz w:val="24"/>
              </w:rPr>
            </w:pPr>
            <w:r>
              <w:rPr>
                <w:rFonts w:hint="eastAsia" w:ascii="宋体" w:hAnsi="宋体"/>
                <w:bCs/>
                <w:sz w:val="24"/>
              </w:rPr>
              <w:t>（大写）人民币元</w:t>
            </w:r>
          </w:p>
          <w:p>
            <w:pPr>
              <w:spacing w:line="360" w:lineRule="auto"/>
              <w:rPr>
                <w:rFonts w:ascii="宋体"/>
                <w:bCs/>
                <w:sz w:val="24"/>
              </w:rPr>
            </w:pPr>
            <w:r>
              <w:rPr>
                <w:rFonts w:hint="eastAsia" w:ascii="宋体" w:hAnsi="宋体"/>
                <w:bCs/>
                <w:sz w:val="24"/>
              </w:rPr>
              <w:t>（小写）人民币元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8580" w:type="dxa"/>
            <w:gridSpan w:val="2"/>
            <w:vAlign w:val="center"/>
          </w:tcPr>
          <w:p>
            <w:pPr>
              <w:pStyle w:val="88"/>
              <w:jc w:val="center"/>
              <w:rPr>
                <w:sz w:val="28"/>
                <w:szCs w:val="28"/>
              </w:rPr>
            </w:pPr>
            <w:r>
              <w:rPr>
                <w:rFonts w:hint="eastAsia" w:hAnsi="宋体"/>
                <w:sz w:val="24"/>
              </w:rPr>
              <w:t>备注：详细内容见《投标报价明细表》</w:t>
            </w:r>
          </w:p>
        </w:tc>
      </w:tr>
    </w:tbl>
    <w:p>
      <w:pPr>
        <w:snapToGrid w:val="0"/>
        <w:spacing w:before="50" w:after="50"/>
        <w:jc w:val="left"/>
        <w:rPr>
          <w:rFonts w:ascii="宋体" w:hAnsi="宋体"/>
          <w:b/>
          <w:szCs w:val="21"/>
        </w:rPr>
      </w:pPr>
    </w:p>
    <w:p>
      <w:pPr>
        <w:snapToGrid w:val="0"/>
        <w:spacing w:before="50" w:after="50" w:line="360" w:lineRule="auto"/>
        <w:jc w:val="left"/>
        <w:rPr>
          <w:rFonts w:ascii="宋体" w:hAnsi="宋体"/>
          <w:b/>
          <w:szCs w:val="21"/>
        </w:rPr>
      </w:pPr>
      <w:r>
        <w:rPr>
          <w:rFonts w:hint="eastAsia" w:ascii="宋体" w:hAnsi="宋体"/>
          <w:b/>
          <w:szCs w:val="21"/>
        </w:rPr>
        <w:t>注</w:t>
      </w:r>
      <w:r>
        <w:rPr>
          <w:rFonts w:ascii="宋体" w:hAnsi="宋体"/>
          <w:b/>
          <w:szCs w:val="21"/>
        </w:rPr>
        <w:t>: 1</w:t>
      </w:r>
      <w:r>
        <w:rPr>
          <w:rFonts w:hint="eastAsia" w:ascii="宋体" w:hAnsi="宋体"/>
          <w:b/>
          <w:szCs w:val="21"/>
        </w:rPr>
        <w:t>、报价一经涂改，应在涂改处加盖单位公章或者由法定代表人或被授权人签字（或盖章），否则其投标作无效标处理；</w:t>
      </w:r>
      <w:r>
        <w:rPr>
          <w:rFonts w:ascii="宋体" w:hAnsi="宋体"/>
          <w:b/>
          <w:szCs w:val="21"/>
        </w:rPr>
        <w:t>2</w:t>
      </w:r>
      <w:r>
        <w:rPr>
          <w:rFonts w:hint="eastAsia" w:ascii="宋体" w:hAnsi="宋体"/>
          <w:b/>
          <w:szCs w:val="21"/>
        </w:rPr>
        <w:t>、投标费用包括项目实施所需的人工费、服务费、税费等一切费用；</w:t>
      </w:r>
      <w:r>
        <w:rPr>
          <w:rFonts w:ascii="宋体" w:hAnsi="宋体"/>
          <w:b/>
          <w:szCs w:val="21"/>
        </w:rPr>
        <w:t>3</w:t>
      </w:r>
      <w:r>
        <w:rPr>
          <w:rFonts w:hint="eastAsia" w:ascii="宋体" w:hAnsi="宋体"/>
          <w:b/>
          <w:szCs w:val="21"/>
        </w:rPr>
        <w:t>、以上报价应与“投标报价明细表”中的“投标总价”相一致。</w:t>
      </w:r>
    </w:p>
    <w:p>
      <w:pPr>
        <w:snapToGrid w:val="0"/>
        <w:spacing w:before="50" w:after="50"/>
        <w:ind w:left="-23" w:leftChars="-11" w:right="-817" w:rightChars="-389"/>
        <w:jc w:val="right"/>
        <w:rPr>
          <w:rFonts w:ascii="宋体" w:hAnsi="宋体" w:cs="宋体"/>
          <w:szCs w:val="21"/>
        </w:rPr>
      </w:pPr>
    </w:p>
    <w:p>
      <w:pPr>
        <w:snapToGrid w:val="0"/>
        <w:spacing w:before="50" w:after="50"/>
        <w:ind w:left="-23" w:leftChars="-11" w:right="-817" w:rightChars="-389"/>
        <w:jc w:val="center"/>
        <w:rPr>
          <w:rFonts w:ascii="宋体" w:hAnsi="宋体" w:cs="宋体"/>
          <w:szCs w:val="21"/>
        </w:rPr>
      </w:pPr>
    </w:p>
    <w:p>
      <w:pPr>
        <w:snapToGrid w:val="0"/>
        <w:spacing w:before="50" w:after="50"/>
        <w:ind w:left="-23" w:leftChars="-11" w:right="-817" w:rightChars="-389"/>
        <w:jc w:val="center"/>
        <w:rPr>
          <w:rFonts w:ascii="宋体" w:hAnsi="宋体" w:cs="宋体"/>
          <w:szCs w:val="21"/>
        </w:rPr>
      </w:pPr>
      <w:r>
        <w:rPr>
          <w:rFonts w:hint="eastAsia" w:ascii="宋体" w:hAnsi="宋体" w:cs="宋体"/>
          <w:szCs w:val="21"/>
        </w:rPr>
        <w:t>法定代表人或授权代表（签字或盖章）：</w:t>
      </w:r>
    </w:p>
    <w:p>
      <w:pPr>
        <w:snapToGrid w:val="0"/>
        <w:spacing w:before="50" w:after="50"/>
        <w:ind w:left="-23" w:leftChars="-11" w:right="-817" w:rightChars="-389"/>
        <w:jc w:val="center"/>
        <w:rPr>
          <w:rFonts w:ascii="宋体" w:hAnsi="宋体" w:cs="宋体"/>
          <w:szCs w:val="21"/>
        </w:rPr>
      </w:pPr>
      <w:r>
        <w:rPr>
          <w:rFonts w:hint="eastAsia" w:ascii="宋体" w:hAnsi="宋体" w:cs="宋体"/>
          <w:szCs w:val="21"/>
        </w:rPr>
        <w:t>供应商（盖章）：</w:t>
      </w:r>
    </w:p>
    <w:p>
      <w:pPr>
        <w:snapToGrid w:val="0"/>
        <w:spacing w:before="50" w:after="50"/>
        <w:ind w:left="-23" w:leftChars="-11" w:right="-817" w:rightChars="-389"/>
        <w:jc w:val="center"/>
        <w:rPr>
          <w:rFonts w:ascii="宋体" w:hAnsi="宋体" w:cs="宋体"/>
          <w:szCs w:val="21"/>
        </w:rPr>
      </w:pPr>
    </w:p>
    <w:p>
      <w:pPr>
        <w:snapToGrid w:val="0"/>
        <w:spacing w:before="50" w:after="50"/>
        <w:jc w:val="right"/>
        <w:rPr>
          <w:rFonts w:ascii="宋体" w:hAnsi="宋体" w:cs="宋体"/>
          <w:szCs w:val="21"/>
        </w:rPr>
      </w:pPr>
      <w:r>
        <w:rPr>
          <w:rFonts w:hint="eastAsia" w:ascii="宋体" w:hAnsi="宋体" w:cs="宋体"/>
          <w:szCs w:val="21"/>
        </w:rPr>
        <w:t>日期：年月日</w:t>
      </w:r>
    </w:p>
    <w:p>
      <w:pPr>
        <w:pStyle w:val="2"/>
      </w:pPr>
    </w:p>
    <w:p>
      <w:pPr>
        <w:pStyle w:val="3"/>
        <w:ind w:firstLine="210"/>
      </w:pPr>
    </w:p>
    <w:p>
      <w:pPr>
        <w:sectPr>
          <w:pgSz w:w="11906" w:h="16838"/>
          <w:pgMar w:top="1440" w:right="1803" w:bottom="1440" w:left="1803" w:header="851" w:footer="992" w:gutter="0"/>
          <w:cols w:space="0" w:num="1"/>
          <w:docGrid w:type="lines" w:linePitch="319" w:charSpace="0"/>
        </w:sectPr>
      </w:pPr>
    </w:p>
    <w:p>
      <w:pPr>
        <w:autoSpaceDE w:val="0"/>
        <w:autoSpaceDN w:val="0"/>
        <w:adjustRightInd w:val="0"/>
        <w:rPr>
          <w:rFonts w:ascii="宋体" w:hAnsi="宋体"/>
          <w:bCs/>
        </w:rPr>
      </w:pPr>
      <w:r>
        <w:rPr>
          <w:rFonts w:hint="eastAsia" w:ascii="宋体" w:hAnsi="宋体"/>
          <w:b/>
          <w:bCs/>
          <w:szCs w:val="21"/>
        </w:rPr>
        <w:t>三、投标</w:t>
      </w:r>
      <w:r>
        <w:rPr>
          <w:rFonts w:ascii="宋体" w:hAnsi="宋体"/>
          <w:b/>
          <w:bCs/>
          <w:szCs w:val="21"/>
        </w:rPr>
        <w:t>报价明细表</w:t>
      </w:r>
    </w:p>
    <w:p>
      <w:pPr>
        <w:pStyle w:val="88"/>
        <w:jc w:val="center"/>
        <w:rPr>
          <w:rFonts w:hAnsi="宋体" w:eastAsia="宋体"/>
          <w:b/>
          <w:sz w:val="21"/>
          <w:szCs w:val="21"/>
        </w:rPr>
      </w:pPr>
    </w:p>
    <w:p>
      <w:pPr>
        <w:pStyle w:val="88"/>
        <w:jc w:val="center"/>
        <w:rPr>
          <w:rFonts w:hAnsi="宋体" w:eastAsia="宋体"/>
          <w:b/>
          <w:sz w:val="21"/>
          <w:szCs w:val="21"/>
        </w:rPr>
      </w:pPr>
      <w:r>
        <w:rPr>
          <w:rFonts w:hint="eastAsia" w:hAnsi="宋体" w:eastAsia="宋体"/>
          <w:b/>
          <w:sz w:val="21"/>
          <w:szCs w:val="21"/>
        </w:rPr>
        <w:t>投标报价明细表</w:t>
      </w:r>
    </w:p>
    <w:p>
      <w:pPr>
        <w:pStyle w:val="13"/>
        <w:spacing w:line="360" w:lineRule="auto"/>
        <w:ind w:firstLine="0"/>
        <w:rPr>
          <w:rFonts w:ascii="Times New Roman" w:hAnsi="Times New Roman"/>
          <w:sz w:val="21"/>
          <w:szCs w:val="21"/>
        </w:rPr>
      </w:pPr>
      <w:r>
        <w:rPr>
          <w:rFonts w:ascii="Times New Roman" w:hAnsi="Times New Roman"/>
          <w:sz w:val="21"/>
          <w:szCs w:val="21"/>
        </w:rPr>
        <w:t>项目名称：项目编号：</w:t>
      </w:r>
    </w:p>
    <w:p>
      <w:pPr>
        <w:spacing w:line="280" w:lineRule="exact"/>
        <w:rPr>
          <w:rFonts w:ascii="Times New Roman" w:hAnsi="Times New Roman"/>
          <w:b/>
        </w:rPr>
      </w:pPr>
      <w:r>
        <w:rPr>
          <w:rFonts w:ascii="Times New Roman" w:hAnsi="Times New Roman"/>
          <w:b/>
        </w:rPr>
        <w:t>货币种类：人民币（元）</w:t>
      </w:r>
    </w:p>
    <w:tbl>
      <w:tblPr>
        <w:tblStyle w:val="27"/>
        <w:tblW w:w="4974"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7"/>
        <w:gridCol w:w="2077"/>
        <w:gridCol w:w="993"/>
        <w:gridCol w:w="1271"/>
        <w:gridCol w:w="1276"/>
        <w:gridCol w:w="1134"/>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346"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b/>
                <w:szCs w:val="21"/>
              </w:rPr>
            </w:pPr>
            <w:r>
              <w:rPr>
                <w:rFonts w:ascii="宋体" w:hAnsi="宋体"/>
                <w:szCs w:val="21"/>
              </w:rPr>
              <w:t>序号</w:t>
            </w:r>
          </w:p>
        </w:tc>
        <w:tc>
          <w:tcPr>
            <w:tcW w:w="1226"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Cs w:val="21"/>
              </w:rPr>
            </w:pPr>
            <w:r>
              <w:rPr>
                <w:rFonts w:hint="eastAsia" w:ascii="宋体" w:hAnsi="宋体"/>
                <w:szCs w:val="21"/>
              </w:rPr>
              <w:t>项目内容</w:t>
            </w:r>
          </w:p>
        </w:tc>
        <w:tc>
          <w:tcPr>
            <w:tcW w:w="586"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b/>
                <w:szCs w:val="21"/>
              </w:rPr>
            </w:pPr>
            <w:r>
              <w:rPr>
                <w:rFonts w:hint="eastAsia" w:ascii="宋体" w:hAnsi="宋体"/>
                <w:szCs w:val="21"/>
              </w:rPr>
              <w:t>单位</w:t>
            </w:r>
          </w:p>
        </w:tc>
        <w:tc>
          <w:tcPr>
            <w:tcW w:w="750"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Cs w:val="21"/>
              </w:rPr>
            </w:pPr>
            <w:r>
              <w:rPr>
                <w:rFonts w:ascii="宋体" w:hAnsi="宋体"/>
                <w:szCs w:val="21"/>
              </w:rPr>
              <w:t>数量</w:t>
            </w:r>
          </w:p>
        </w:tc>
        <w:tc>
          <w:tcPr>
            <w:tcW w:w="753"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Cs w:val="21"/>
              </w:rPr>
            </w:pPr>
            <w:r>
              <w:rPr>
                <w:rFonts w:ascii="宋体" w:hAnsi="宋体"/>
                <w:szCs w:val="21"/>
              </w:rPr>
              <w:t>单价</w:t>
            </w:r>
          </w:p>
        </w:tc>
        <w:tc>
          <w:tcPr>
            <w:tcW w:w="669"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Cs w:val="21"/>
              </w:rPr>
            </w:pPr>
            <w:r>
              <w:rPr>
                <w:rFonts w:ascii="宋体" w:hAnsi="宋体"/>
                <w:szCs w:val="21"/>
              </w:rPr>
              <w:t>合价</w:t>
            </w:r>
          </w:p>
        </w:tc>
        <w:tc>
          <w:tcPr>
            <w:tcW w:w="669"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b/>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46" w:type="pct"/>
            <w:tcBorders>
              <w:top w:val="single" w:color="auto" w:sz="4" w:space="0"/>
              <w:left w:val="single" w:color="auto" w:sz="4" w:space="0"/>
              <w:right w:val="single" w:color="auto" w:sz="4" w:space="0"/>
            </w:tcBorders>
            <w:vAlign w:val="center"/>
          </w:tcPr>
          <w:p>
            <w:pPr>
              <w:spacing w:line="280" w:lineRule="exact"/>
              <w:jc w:val="center"/>
              <w:rPr>
                <w:rFonts w:ascii="宋体" w:hAnsi="宋体"/>
                <w:bCs/>
                <w:sz w:val="24"/>
              </w:rPr>
            </w:pPr>
          </w:p>
        </w:tc>
        <w:tc>
          <w:tcPr>
            <w:tcW w:w="1226" w:type="pct"/>
            <w:tcBorders>
              <w:top w:val="single" w:color="auto" w:sz="4" w:space="0"/>
              <w:left w:val="single" w:color="auto" w:sz="4" w:space="0"/>
              <w:right w:val="single" w:color="auto" w:sz="4" w:space="0"/>
            </w:tcBorders>
            <w:vAlign w:val="center"/>
          </w:tcPr>
          <w:p>
            <w:pPr>
              <w:tabs>
                <w:tab w:val="left" w:pos="1418"/>
              </w:tabs>
              <w:snapToGrid w:val="0"/>
              <w:spacing w:before="50" w:after="50"/>
              <w:jc w:val="center"/>
              <w:rPr>
                <w:rFonts w:ascii="宋体" w:hAnsi="宋体"/>
                <w:bCs/>
                <w:szCs w:val="21"/>
              </w:rPr>
            </w:pPr>
          </w:p>
        </w:tc>
        <w:tc>
          <w:tcPr>
            <w:tcW w:w="586" w:type="pct"/>
            <w:tcBorders>
              <w:top w:val="single" w:color="auto" w:sz="4" w:space="0"/>
              <w:left w:val="single" w:color="auto" w:sz="4" w:space="0"/>
              <w:right w:val="single" w:color="auto" w:sz="4" w:space="0"/>
            </w:tcBorders>
            <w:vAlign w:val="center"/>
          </w:tcPr>
          <w:p>
            <w:pPr>
              <w:spacing w:line="280" w:lineRule="exact"/>
              <w:jc w:val="center"/>
              <w:rPr>
                <w:rFonts w:ascii="宋体" w:hAnsi="宋体"/>
                <w:szCs w:val="21"/>
              </w:rPr>
            </w:pPr>
          </w:p>
        </w:tc>
        <w:tc>
          <w:tcPr>
            <w:tcW w:w="750" w:type="pct"/>
            <w:tcBorders>
              <w:top w:val="single" w:color="auto" w:sz="4" w:space="0"/>
              <w:left w:val="single" w:color="auto" w:sz="4" w:space="0"/>
              <w:right w:val="single" w:color="auto" w:sz="4" w:space="0"/>
            </w:tcBorders>
            <w:vAlign w:val="center"/>
          </w:tcPr>
          <w:p>
            <w:pPr>
              <w:spacing w:line="280" w:lineRule="exact"/>
              <w:jc w:val="center"/>
              <w:rPr>
                <w:rFonts w:ascii="宋体" w:hAnsi="宋体"/>
                <w:bCs/>
                <w:color w:val="0C0C0C" w:themeColor="text1" w:themeTint="F2"/>
                <w:szCs w:val="21"/>
              </w:rPr>
            </w:pPr>
          </w:p>
        </w:tc>
        <w:tc>
          <w:tcPr>
            <w:tcW w:w="753" w:type="pct"/>
            <w:tcBorders>
              <w:top w:val="single" w:color="auto" w:sz="4" w:space="0"/>
              <w:left w:val="single" w:color="auto" w:sz="4" w:space="0"/>
              <w:right w:val="single" w:color="auto" w:sz="4" w:space="0"/>
            </w:tcBorders>
            <w:vAlign w:val="center"/>
          </w:tcPr>
          <w:p>
            <w:pPr>
              <w:spacing w:line="280" w:lineRule="exact"/>
              <w:jc w:val="center"/>
              <w:rPr>
                <w:rFonts w:ascii="宋体" w:hAnsi="宋体"/>
                <w:b/>
                <w:bCs/>
                <w:sz w:val="18"/>
                <w:szCs w:val="18"/>
              </w:rPr>
            </w:pPr>
          </w:p>
        </w:tc>
        <w:tc>
          <w:tcPr>
            <w:tcW w:w="669" w:type="pct"/>
            <w:tcBorders>
              <w:top w:val="single" w:color="auto" w:sz="4" w:space="0"/>
              <w:left w:val="single" w:color="auto" w:sz="4" w:space="0"/>
              <w:right w:val="single" w:color="auto" w:sz="4" w:space="0"/>
            </w:tcBorders>
            <w:vAlign w:val="center"/>
          </w:tcPr>
          <w:p>
            <w:pPr>
              <w:spacing w:line="280" w:lineRule="exact"/>
              <w:jc w:val="center"/>
              <w:rPr>
                <w:rFonts w:ascii="宋体" w:hAnsi="宋体"/>
                <w:b/>
                <w:bCs/>
                <w:sz w:val="18"/>
                <w:szCs w:val="18"/>
              </w:rPr>
            </w:pPr>
          </w:p>
        </w:tc>
        <w:tc>
          <w:tcPr>
            <w:tcW w:w="669" w:type="pct"/>
            <w:tcBorders>
              <w:top w:val="single" w:color="auto" w:sz="4" w:space="0"/>
              <w:left w:val="single" w:color="auto" w:sz="4" w:space="0"/>
              <w:right w:val="single" w:color="auto" w:sz="4" w:space="0"/>
            </w:tcBorders>
            <w:vAlign w:val="center"/>
          </w:tcPr>
          <w:p>
            <w:pPr>
              <w:spacing w:line="280" w:lineRule="exact"/>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4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sz w:val="24"/>
              </w:rPr>
            </w:pPr>
          </w:p>
        </w:tc>
        <w:tc>
          <w:tcPr>
            <w:tcW w:w="1226" w:type="pct"/>
            <w:tcBorders>
              <w:top w:val="single" w:color="auto" w:sz="4" w:space="0"/>
              <w:left w:val="single" w:color="auto" w:sz="4" w:space="0"/>
              <w:bottom w:val="single" w:color="auto" w:sz="4" w:space="0"/>
              <w:right w:val="single" w:color="auto" w:sz="4" w:space="0"/>
            </w:tcBorders>
            <w:vAlign w:val="center"/>
          </w:tcPr>
          <w:p>
            <w:pPr>
              <w:pStyle w:val="83"/>
              <w:tabs>
                <w:tab w:val="left" w:pos="1418"/>
              </w:tabs>
              <w:snapToGrid w:val="0"/>
              <w:spacing w:before="50" w:after="50" w:line="200" w:lineRule="exact"/>
              <w:jc w:val="center"/>
              <w:rPr>
                <w:rFonts w:ascii="宋体" w:hAnsi="宋体"/>
                <w:bCs/>
                <w:sz w:val="21"/>
                <w:szCs w:val="21"/>
              </w:rPr>
            </w:pPr>
          </w:p>
        </w:tc>
        <w:tc>
          <w:tcPr>
            <w:tcW w:w="58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Cs w:val="21"/>
              </w:rPr>
            </w:pPr>
          </w:p>
        </w:tc>
        <w:tc>
          <w:tcPr>
            <w:tcW w:w="75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color w:val="0C0C0C" w:themeColor="text1" w:themeTint="F2"/>
                <w:szCs w:val="21"/>
              </w:rPr>
            </w:pPr>
          </w:p>
        </w:tc>
        <w:tc>
          <w:tcPr>
            <w:tcW w:w="75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18"/>
                <w:szCs w:val="18"/>
              </w:rPr>
            </w:pPr>
          </w:p>
        </w:tc>
        <w:tc>
          <w:tcPr>
            <w:tcW w:w="66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18"/>
                <w:szCs w:val="18"/>
              </w:rPr>
            </w:pPr>
          </w:p>
        </w:tc>
        <w:tc>
          <w:tcPr>
            <w:tcW w:w="66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34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sz w:val="24"/>
              </w:rPr>
            </w:pPr>
          </w:p>
        </w:tc>
        <w:tc>
          <w:tcPr>
            <w:tcW w:w="122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58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75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szCs w:val="21"/>
              </w:rPr>
            </w:pPr>
          </w:p>
        </w:tc>
        <w:tc>
          <w:tcPr>
            <w:tcW w:w="75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18"/>
                <w:szCs w:val="18"/>
              </w:rPr>
            </w:pPr>
          </w:p>
        </w:tc>
        <w:tc>
          <w:tcPr>
            <w:tcW w:w="66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18"/>
                <w:szCs w:val="18"/>
              </w:rPr>
            </w:pPr>
          </w:p>
        </w:tc>
        <w:tc>
          <w:tcPr>
            <w:tcW w:w="66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34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sz w:val="24"/>
              </w:rPr>
            </w:pPr>
          </w:p>
        </w:tc>
        <w:tc>
          <w:tcPr>
            <w:tcW w:w="122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58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75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szCs w:val="21"/>
              </w:rPr>
            </w:pPr>
          </w:p>
        </w:tc>
        <w:tc>
          <w:tcPr>
            <w:tcW w:w="75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18"/>
                <w:szCs w:val="18"/>
              </w:rPr>
            </w:pPr>
          </w:p>
        </w:tc>
        <w:tc>
          <w:tcPr>
            <w:tcW w:w="66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18"/>
                <w:szCs w:val="18"/>
              </w:rPr>
            </w:pPr>
          </w:p>
        </w:tc>
        <w:tc>
          <w:tcPr>
            <w:tcW w:w="66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34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sz w:val="24"/>
              </w:rPr>
            </w:pPr>
          </w:p>
        </w:tc>
        <w:tc>
          <w:tcPr>
            <w:tcW w:w="122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58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75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szCs w:val="21"/>
              </w:rPr>
            </w:pPr>
          </w:p>
        </w:tc>
        <w:tc>
          <w:tcPr>
            <w:tcW w:w="75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18"/>
                <w:szCs w:val="18"/>
              </w:rPr>
            </w:pPr>
          </w:p>
        </w:tc>
        <w:tc>
          <w:tcPr>
            <w:tcW w:w="66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18"/>
                <w:szCs w:val="18"/>
              </w:rPr>
            </w:pPr>
          </w:p>
        </w:tc>
        <w:tc>
          <w:tcPr>
            <w:tcW w:w="66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34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sz w:val="24"/>
              </w:rPr>
            </w:pPr>
          </w:p>
        </w:tc>
        <w:tc>
          <w:tcPr>
            <w:tcW w:w="122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58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75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szCs w:val="21"/>
              </w:rPr>
            </w:pPr>
          </w:p>
        </w:tc>
        <w:tc>
          <w:tcPr>
            <w:tcW w:w="75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18"/>
                <w:szCs w:val="18"/>
              </w:rPr>
            </w:pPr>
          </w:p>
        </w:tc>
        <w:tc>
          <w:tcPr>
            <w:tcW w:w="66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18"/>
                <w:szCs w:val="18"/>
              </w:rPr>
            </w:pPr>
          </w:p>
        </w:tc>
        <w:tc>
          <w:tcPr>
            <w:tcW w:w="66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34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sz w:val="24"/>
              </w:rPr>
            </w:pPr>
          </w:p>
        </w:tc>
        <w:tc>
          <w:tcPr>
            <w:tcW w:w="122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投标总价</w:t>
            </w:r>
          </w:p>
        </w:tc>
        <w:tc>
          <w:tcPr>
            <w:tcW w:w="58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元</w:t>
            </w:r>
          </w:p>
        </w:tc>
        <w:tc>
          <w:tcPr>
            <w:tcW w:w="75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szCs w:val="21"/>
              </w:rPr>
            </w:pPr>
          </w:p>
        </w:tc>
        <w:tc>
          <w:tcPr>
            <w:tcW w:w="75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18"/>
                <w:szCs w:val="18"/>
              </w:rPr>
            </w:pPr>
          </w:p>
        </w:tc>
        <w:tc>
          <w:tcPr>
            <w:tcW w:w="66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18"/>
                <w:szCs w:val="18"/>
              </w:rPr>
            </w:pPr>
          </w:p>
        </w:tc>
        <w:tc>
          <w:tcPr>
            <w:tcW w:w="66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18"/>
                <w:szCs w:val="18"/>
              </w:rPr>
            </w:pPr>
          </w:p>
        </w:tc>
      </w:tr>
    </w:tbl>
    <w:p>
      <w:pPr>
        <w:spacing w:line="240" w:lineRule="exact"/>
        <w:rPr>
          <w:rFonts w:ascii="宋体" w:hAnsi="宋体"/>
          <w:b/>
          <w:bCs/>
          <w:sz w:val="18"/>
          <w:szCs w:val="18"/>
        </w:rPr>
      </w:pPr>
      <w:r>
        <w:rPr>
          <w:rFonts w:ascii="宋体" w:hAnsi="宋体"/>
          <w:b/>
          <w:bCs/>
          <w:sz w:val="18"/>
          <w:szCs w:val="18"/>
        </w:rPr>
        <w:t>注：1、以上表格要求细分项目及报价，包括有关本项目</w:t>
      </w:r>
      <w:r>
        <w:rPr>
          <w:rFonts w:hint="eastAsia" w:ascii="宋体" w:hAnsi="宋体"/>
          <w:b/>
          <w:bCs/>
          <w:sz w:val="18"/>
          <w:szCs w:val="18"/>
        </w:rPr>
        <w:t>服务</w:t>
      </w:r>
      <w:r>
        <w:rPr>
          <w:rFonts w:ascii="宋体" w:hAnsi="宋体"/>
          <w:b/>
          <w:bCs/>
          <w:sz w:val="18"/>
          <w:szCs w:val="18"/>
        </w:rPr>
        <w:t>所需的一切费用均计入报价。</w:t>
      </w:r>
    </w:p>
    <w:p>
      <w:pPr>
        <w:spacing w:line="240" w:lineRule="exact"/>
        <w:ind w:firstLine="354" w:firstLineChars="196"/>
        <w:rPr>
          <w:rFonts w:ascii="宋体" w:hAnsi="宋体"/>
          <w:b/>
          <w:bCs/>
          <w:sz w:val="18"/>
          <w:szCs w:val="18"/>
        </w:rPr>
      </w:pPr>
      <w:r>
        <w:rPr>
          <w:rFonts w:hint="eastAsia" w:ascii="宋体" w:hAnsi="宋体"/>
          <w:b/>
          <w:bCs/>
          <w:sz w:val="18"/>
          <w:szCs w:val="18"/>
        </w:rPr>
        <w:t>▲2、报价中人工单价最高限价为：175元/天/工。</w:t>
      </w:r>
    </w:p>
    <w:p>
      <w:pPr>
        <w:pStyle w:val="2"/>
        <w:spacing w:line="240" w:lineRule="exact"/>
        <w:rPr>
          <w:color w:val="FF0000"/>
        </w:rPr>
      </w:pPr>
    </w:p>
    <w:p>
      <w:pPr>
        <w:pStyle w:val="3"/>
        <w:ind w:firstLine="210"/>
      </w:pPr>
    </w:p>
    <w:p/>
    <w:p>
      <w:pPr>
        <w:adjustRightInd w:val="0"/>
        <w:spacing w:line="360" w:lineRule="auto"/>
        <w:ind w:firstLine="4515" w:firstLineChars="2150"/>
        <w:jc w:val="left"/>
        <w:rPr>
          <w:rFonts w:ascii="宋体" w:hAnsi="宋体"/>
          <w:szCs w:val="21"/>
        </w:rPr>
      </w:pPr>
      <w:r>
        <w:rPr>
          <w:rFonts w:ascii="宋体" w:hAnsi="宋体"/>
          <w:szCs w:val="21"/>
        </w:rPr>
        <w:t>供应商(盖公章)：</w:t>
      </w:r>
    </w:p>
    <w:p>
      <w:pPr>
        <w:adjustRightInd w:val="0"/>
        <w:spacing w:line="360" w:lineRule="auto"/>
        <w:ind w:firstLine="4515" w:firstLineChars="2150"/>
        <w:jc w:val="left"/>
        <w:rPr>
          <w:rFonts w:ascii="宋体" w:hAnsi="宋体"/>
          <w:szCs w:val="21"/>
        </w:rPr>
      </w:pPr>
      <w:r>
        <w:rPr>
          <w:rFonts w:ascii="宋体" w:hAnsi="宋体"/>
          <w:szCs w:val="21"/>
        </w:rPr>
        <w:t>法定代表人或授权代表(签字或盖章)：</w:t>
      </w:r>
    </w:p>
    <w:p>
      <w:pPr>
        <w:pStyle w:val="16"/>
        <w:spacing w:line="420" w:lineRule="exact"/>
        <w:ind w:firstLine="4515" w:firstLineChars="2150"/>
        <w:jc w:val="left"/>
        <w:rPr>
          <w:rFonts w:ascii="Times New Roman" w:hAnsi="Times New Roman" w:eastAsia="宋体"/>
          <w:sz w:val="21"/>
          <w:szCs w:val="21"/>
        </w:rPr>
      </w:pPr>
      <w:r>
        <w:rPr>
          <w:rFonts w:hAnsi="宋体" w:eastAsia="宋体"/>
          <w:sz w:val="21"/>
          <w:szCs w:val="21"/>
        </w:rPr>
        <w:t>日     期：</w:t>
      </w:r>
    </w:p>
    <w:p>
      <w:pPr>
        <w:adjustRightInd w:val="0"/>
        <w:snapToGrid w:val="0"/>
        <w:spacing w:line="360" w:lineRule="auto"/>
        <w:rPr>
          <w:rFonts w:ascii="宋体" w:hAnsi="宋体"/>
          <w:b/>
          <w:szCs w:val="21"/>
        </w:rPr>
      </w:pPr>
    </w:p>
    <w:p>
      <w:pPr>
        <w:pStyle w:val="2"/>
      </w:pPr>
    </w:p>
    <w:p>
      <w:pPr>
        <w:pStyle w:val="3"/>
        <w:ind w:firstLine="210"/>
      </w:pPr>
    </w:p>
    <w:p/>
    <w:p>
      <w:pPr>
        <w:pStyle w:val="2"/>
      </w:pPr>
    </w:p>
    <w:p>
      <w:pPr>
        <w:pStyle w:val="3"/>
        <w:ind w:firstLine="210"/>
      </w:pPr>
    </w:p>
    <w:p/>
    <w:p>
      <w:pPr>
        <w:pStyle w:val="2"/>
      </w:pPr>
    </w:p>
    <w:p>
      <w:pPr>
        <w:pStyle w:val="3"/>
        <w:ind w:firstLine="210"/>
      </w:pPr>
    </w:p>
    <w:p>
      <w:pPr>
        <w:adjustRightInd w:val="0"/>
        <w:snapToGrid w:val="0"/>
        <w:spacing w:line="360" w:lineRule="auto"/>
        <w:rPr>
          <w:rFonts w:ascii="宋体"/>
          <w:b/>
          <w:szCs w:val="21"/>
        </w:rPr>
      </w:pPr>
      <w:r>
        <w:rPr>
          <w:rFonts w:hint="eastAsia" w:ascii="宋体" w:hAnsi="宋体"/>
          <w:b/>
          <w:szCs w:val="21"/>
        </w:rPr>
        <w:t>四、投标函格式</w:t>
      </w:r>
      <w:r>
        <w:rPr>
          <w:rFonts w:ascii="宋体" w:hAnsi="宋体"/>
          <w:b/>
          <w:szCs w:val="21"/>
        </w:rPr>
        <w:t>:</w:t>
      </w:r>
    </w:p>
    <w:p>
      <w:pPr>
        <w:snapToGrid w:val="0"/>
        <w:spacing w:beforeLines="50" w:after="50"/>
        <w:jc w:val="center"/>
        <w:rPr>
          <w:rFonts w:ascii="宋体"/>
          <w:b/>
          <w:sz w:val="24"/>
        </w:rPr>
      </w:pPr>
      <w:r>
        <w:rPr>
          <w:rFonts w:hint="eastAsia" w:ascii="宋体" w:hAnsi="宋体"/>
          <w:b/>
          <w:sz w:val="24"/>
        </w:rPr>
        <w:t>投标函</w:t>
      </w:r>
    </w:p>
    <w:p>
      <w:pPr>
        <w:snapToGrid w:val="0"/>
        <w:spacing w:line="360" w:lineRule="auto"/>
        <w:rPr>
          <w:rFonts w:ascii="宋体"/>
        </w:rPr>
      </w:pPr>
      <w:r>
        <w:rPr>
          <w:rFonts w:hint="eastAsia" w:ascii="宋体" w:hAnsi="宋体"/>
        </w:rPr>
        <w:t>致：</w:t>
      </w:r>
      <w:r>
        <w:rPr>
          <w:rFonts w:ascii="宋体" w:hAnsi="宋体"/>
        </w:rPr>
        <w:t>_</w:t>
      </w:r>
      <w:r>
        <w:rPr>
          <w:rFonts w:hint="eastAsia" w:ascii="宋体" w:hAnsi="宋体"/>
          <w:szCs w:val="21"/>
          <w:u w:val="single"/>
        </w:rPr>
        <w:t xml:space="preserve">（采购人）     </w:t>
      </w:r>
      <w:r>
        <w:rPr>
          <w:rFonts w:ascii="宋体" w:hAnsi="宋体"/>
        </w:rPr>
        <w:t>_</w:t>
      </w:r>
      <w:r>
        <w:rPr>
          <w:rFonts w:hint="eastAsia" w:ascii="宋体" w:hAnsi="宋体"/>
        </w:rPr>
        <w:t>：</w:t>
      </w:r>
    </w:p>
    <w:p>
      <w:pPr>
        <w:pStyle w:val="101"/>
        <w:spacing w:line="360" w:lineRule="auto"/>
        <w:ind w:right="-91" w:firstLine="404" w:firstLineChars="200"/>
        <w:rPr>
          <w:rFonts w:hAnsi="宋体"/>
          <w:sz w:val="21"/>
          <w:szCs w:val="21"/>
        </w:rPr>
      </w:pPr>
      <w:r>
        <w:rPr>
          <w:rFonts w:hint="eastAsia" w:hAnsi="宋体"/>
          <w:sz w:val="21"/>
          <w:szCs w:val="21"/>
        </w:rPr>
        <w:t>我方</w:t>
      </w:r>
      <w:r>
        <w:rPr>
          <w:rFonts w:hint="eastAsia" w:hAnsi="宋体"/>
          <w:b/>
          <w:sz w:val="21"/>
          <w:szCs w:val="21"/>
          <w:u w:val="single"/>
        </w:rPr>
        <w:t>（</w:t>
      </w:r>
      <w:r>
        <w:rPr>
          <w:rFonts w:hint="eastAsia" w:hAnsi="宋体"/>
          <w:sz w:val="21"/>
          <w:szCs w:val="21"/>
          <w:u w:val="single"/>
        </w:rPr>
        <w:t>响应</w:t>
      </w:r>
      <w:r>
        <w:rPr>
          <w:rFonts w:hint="eastAsia" w:hAnsi="宋体"/>
          <w:b/>
          <w:sz w:val="21"/>
          <w:szCs w:val="21"/>
          <w:u w:val="single"/>
        </w:rPr>
        <w:t>人名称）</w:t>
      </w:r>
      <w:r>
        <w:rPr>
          <w:rFonts w:hint="eastAsia" w:hAnsi="宋体"/>
          <w:sz w:val="21"/>
          <w:szCs w:val="21"/>
        </w:rPr>
        <w:t>已详细审查了贵方采购编号为</w:t>
      </w:r>
      <w:r>
        <w:rPr>
          <w:rFonts w:hint="eastAsia" w:hAnsi="宋体"/>
          <w:b/>
          <w:spacing w:val="20"/>
          <w:sz w:val="21"/>
          <w:szCs w:val="21"/>
          <w:u w:val="single"/>
        </w:rPr>
        <w:t>（</w:t>
      </w:r>
      <w:r>
        <w:rPr>
          <w:rFonts w:hint="eastAsia" w:hAnsi="宋体"/>
          <w:b/>
          <w:sz w:val="21"/>
          <w:szCs w:val="21"/>
          <w:u w:val="single"/>
        </w:rPr>
        <w:t>采购编号）</w:t>
      </w:r>
      <w:r>
        <w:rPr>
          <w:rFonts w:hint="eastAsia" w:hAnsi="宋体"/>
          <w:sz w:val="21"/>
          <w:szCs w:val="21"/>
        </w:rPr>
        <w:t>的</w:t>
      </w:r>
      <w:r>
        <w:rPr>
          <w:rFonts w:hint="eastAsia" w:hAnsi="宋体"/>
          <w:b/>
          <w:sz w:val="21"/>
          <w:szCs w:val="21"/>
          <w:u w:val="single"/>
        </w:rPr>
        <w:t>（项目名称）</w:t>
      </w:r>
      <w:r>
        <w:rPr>
          <w:rFonts w:hint="eastAsia" w:hAnsi="宋体"/>
          <w:sz w:val="21"/>
          <w:szCs w:val="21"/>
        </w:rPr>
        <w:t>采购项目的采购文件及其相关补充文件</w:t>
      </w:r>
      <w:r>
        <w:rPr>
          <w:rFonts w:hint="eastAsia" w:hAnsi="宋体"/>
          <w:b/>
          <w:sz w:val="21"/>
          <w:szCs w:val="21"/>
        </w:rPr>
        <w:t>（若有）</w:t>
      </w:r>
      <w:r>
        <w:rPr>
          <w:rFonts w:hint="eastAsia" w:hAnsi="宋体"/>
          <w:sz w:val="21"/>
          <w:szCs w:val="21"/>
        </w:rPr>
        <w:t>，并正式授权我公司的</w:t>
      </w:r>
      <w:r>
        <w:rPr>
          <w:rFonts w:hint="eastAsia" w:hAnsi="宋体"/>
          <w:b/>
          <w:sz w:val="21"/>
          <w:szCs w:val="21"/>
          <w:u w:val="single"/>
        </w:rPr>
        <w:t>（被授权人姓名）</w:t>
      </w:r>
      <w:r>
        <w:rPr>
          <w:rFonts w:hint="eastAsia" w:hAnsi="宋体"/>
          <w:sz w:val="21"/>
          <w:szCs w:val="21"/>
        </w:rPr>
        <w:t>以本公司名义，全权代表我方自愿参加上述招标项目的投标，现就有关事项向采购代理机构郑重承诺如下：</w:t>
      </w:r>
    </w:p>
    <w:p>
      <w:pPr>
        <w:spacing w:line="360" w:lineRule="auto"/>
        <w:ind w:firstLine="420" w:firstLineChars="200"/>
        <w:jc w:val="left"/>
        <w:rPr>
          <w:rFonts w:ascii="宋体"/>
          <w:szCs w:val="21"/>
        </w:rPr>
      </w:pPr>
      <w:r>
        <w:rPr>
          <w:rFonts w:ascii="宋体" w:hAnsi="宋体"/>
          <w:szCs w:val="21"/>
        </w:rPr>
        <w:t>1</w:t>
      </w:r>
      <w:r>
        <w:rPr>
          <w:rFonts w:hint="eastAsia" w:ascii="宋体" w:hAnsi="宋体"/>
          <w:szCs w:val="21"/>
        </w:rPr>
        <w:t>、我方已详细审查了采购文件的全部内容及其相关补充文件（若有），并完全清晰理解全部内容及相关的补充文件（若有），不存在任何误解之处，同意放弃提出异议和质疑的权利。</w:t>
      </w:r>
    </w:p>
    <w:p>
      <w:pPr>
        <w:spacing w:line="360" w:lineRule="auto"/>
        <w:ind w:firstLine="420" w:firstLineChars="200"/>
        <w:jc w:val="left"/>
        <w:rPr>
          <w:rFonts w:ascii="宋体"/>
          <w:szCs w:val="21"/>
        </w:rPr>
      </w:pPr>
      <w:r>
        <w:rPr>
          <w:rFonts w:ascii="宋体" w:hAnsi="宋体"/>
          <w:szCs w:val="21"/>
        </w:rPr>
        <w:t>2</w:t>
      </w:r>
      <w:r>
        <w:rPr>
          <w:rFonts w:hint="eastAsia" w:ascii="宋体" w:hAnsi="宋体"/>
          <w:szCs w:val="21"/>
        </w:rPr>
        <w:t>、我方遵守《中华人民共和国政府采购法》及相关法律法规的规定。同意采购文件中所提到的无效标条款，并服从有关开标现场的会议纪律。否则，同意被废除投标资格。</w:t>
      </w:r>
    </w:p>
    <w:p>
      <w:pPr>
        <w:spacing w:line="360" w:lineRule="auto"/>
        <w:ind w:firstLine="420" w:firstLineChars="200"/>
        <w:jc w:val="left"/>
        <w:rPr>
          <w:rFonts w:ascii="宋体"/>
          <w:szCs w:val="21"/>
        </w:rPr>
      </w:pPr>
      <w:r>
        <w:rPr>
          <w:rFonts w:ascii="宋体" w:hAnsi="宋体"/>
          <w:szCs w:val="21"/>
        </w:rPr>
        <w:t>3</w:t>
      </w:r>
      <w:r>
        <w:rPr>
          <w:rFonts w:hint="eastAsia" w:ascii="宋体" w:hAnsi="宋体"/>
          <w:szCs w:val="21"/>
        </w:rPr>
        <w:t>、投标有效期为自开标之日起</w:t>
      </w:r>
      <w:r>
        <w:rPr>
          <w:rFonts w:ascii="宋体" w:hAnsi="宋体"/>
          <w:szCs w:val="21"/>
        </w:rPr>
        <w:t>90</w:t>
      </w:r>
      <w:r>
        <w:rPr>
          <w:rFonts w:hint="eastAsia" w:ascii="宋体" w:hAnsi="宋体"/>
          <w:szCs w:val="21"/>
        </w:rPr>
        <w:t>天内，如在投标有效期内撤回投标，我方同意被废除投标资格。</w:t>
      </w:r>
    </w:p>
    <w:p>
      <w:pPr>
        <w:spacing w:line="360" w:lineRule="auto"/>
        <w:ind w:firstLine="420" w:firstLineChars="200"/>
        <w:jc w:val="left"/>
        <w:rPr>
          <w:rFonts w:ascii="宋体"/>
          <w:szCs w:val="21"/>
        </w:rPr>
      </w:pPr>
      <w:r>
        <w:rPr>
          <w:rFonts w:ascii="宋体" w:hAnsi="宋体"/>
          <w:szCs w:val="21"/>
        </w:rPr>
        <w:t>4</w:t>
      </w:r>
      <w:r>
        <w:rPr>
          <w:rFonts w:hint="eastAsia" w:ascii="宋体" w:hAnsi="宋体"/>
          <w:szCs w:val="21"/>
        </w:rPr>
        <w:t>、我方承诺具备本项目履行合同所必需的设备和专业技术能力。</w:t>
      </w:r>
    </w:p>
    <w:p>
      <w:pPr>
        <w:spacing w:line="360" w:lineRule="auto"/>
        <w:ind w:firstLine="420" w:firstLineChars="200"/>
        <w:jc w:val="left"/>
        <w:rPr>
          <w:rFonts w:ascii="宋体"/>
          <w:szCs w:val="21"/>
        </w:rPr>
      </w:pPr>
      <w:r>
        <w:rPr>
          <w:rFonts w:ascii="宋体" w:hAnsi="宋体"/>
          <w:szCs w:val="21"/>
        </w:rPr>
        <w:t>5</w:t>
      </w:r>
      <w:r>
        <w:rPr>
          <w:rFonts w:hint="eastAsia" w:ascii="宋体" w:hAnsi="宋体"/>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firstLine="420" w:firstLineChars="200"/>
        <w:jc w:val="left"/>
        <w:rPr>
          <w:rFonts w:ascii="宋体" w:hAnsi="宋体"/>
          <w:szCs w:val="21"/>
        </w:rPr>
      </w:pPr>
      <w:r>
        <w:rPr>
          <w:rFonts w:ascii="宋体" w:hAnsi="宋体"/>
          <w:szCs w:val="21"/>
        </w:rPr>
        <w:t>6</w:t>
      </w:r>
      <w:r>
        <w:rPr>
          <w:rFonts w:hint="eastAsia" w:ascii="宋体" w:hAnsi="宋体"/>
          <w:szCs w:val="21"/>
        </w:rPr>
        <w:t>、我方承诺完全响应采购文件要求。否则，同意被废除投标资格。</w:t>
      </w:r>
    </w:p>
    <w:p>
      <w:pPr>
        <w:spacing w:line="360" w:lineRule="auto"/>
        <w:ind w:firstLine="420" w:firstLineChars="200"/>
        <w:jc w:val="left"/>
        <w:rPr>
          <w:rFonts w:ascii="宋体" w:hAnsi="宋体"/>
          <w:szCs w:val="21"/>
        </w:rPr>
      </w:pPr>
    </w:p>
    <w:p>
      <w:pPr>
        <w:pStyle w:val="2"/>
        <w:rPr>
          <w:rFonts w:ascii="宋体" w:hAnsi="宋体"/>
          <w:szCs w:val="21"/>
        </w:rPr>
      </w:pPr>
    </w:p>
    <w:p>
      <w:pPr>
        <w:snapToGrid w:val="0"/>
        <w:spacing w:line="360" w:lineRule="auto"/>
        <w:rPr>
          <w:rFonts w:ascii="宋体"/>
        </w:rPr>
      </w:pPr>
      <w:r>
        <w:rPr>
          <w:rFonts w:hint="eastAsia" w:ascii="宋体" w:hAnsi="宋体"/>
        </w:rPr>
        <w:t>地址： 邮编：</w:t>
      </w:r>
      <w:r>
        <w:rPr>
          <w:rFonts w:ascii="宋体" w:hAnsi="宋体"/>
        </w:rPr>
        <w:t xml:space="preserve">__________   </w:t>
      </w:r>
      <w:r>
        <w:rPr>
          <w:rFonts w:hint="eastAsia" w:ascii="宋体" w:hAnsi="宋体"/>
        </w:rPr>
        <w:t>电话：</w:t>
      </w:r>
      <w:r>
        <w:rPr>
          <w:rFonts w:ascii="宋体" w:hAnsi="宋体"/>
        </w:rPr>
        <w:t>______________</w:t>
      </w:r>
    </w:p>
    <w:p>
      <w:pPr>
        <w:snapToGrid w:val="0"/>
        <w:spacing w:line="360" w:lineRule="auto"/>
        <w:rPr>
          <w:rFonts w:ascii="宋体"/>
        </w:rPr>
      </w:pPr>
      <w:r>
        <w:rPr>
          <w:rFonts w:hint="eastAsia" w:ascii="宋体" w:hAnsi="宋体"/>
        </w:rPr>
        <w:t>传真：</w:t>
      </w:r>
      <w:r>
        <w:rPr>
          <w:rFonts w:ascii="宋体" w:hAnsi="宋体"/>
        </w:rPr>
        <w:t>______________</w:t>
      </w:r>
      <w:r>
        <w:rPr>
          <w:rFonts w:hint="eastAsia" w:ascii="宋体" w:hAnsi="宋体"/>
        </w:rPr>
        <w:t>供应商代表姓名</w:t>
      </w:r>
      <w:r>
        <w:rPr>
          <w:rFonts w:ascii="宋体" w:hAnsi="宋体"/>
        </w:rPr>
        <w:t xml:space="preserve"> ___________  </w:t>
      </w:r>
      <w:r>
        <w:rPr>
          <w:rFonts w:hint="eastAsia" w:ascii="宋体" w:hAnsi="宋体"/>
        </w:rPr>
        <w:t>职务：</w:t>
      </w:r>
      <w:r>
        <w:rPr>
          <w:rFonts w:ascii="宋体" w:hAnsi="宋体"/>
        </w:rPr>
        <w:t>_____________</w:t>
      </w:r>
    </w:p>
    <w:p>
      <w:pPr>
        <w:snapToGrid w:val="0"/>
        <w:spacing w:line="360" w:lineRule="auto"/>
        <w:rPr>
          <w:rFonts w:ascii="宋体" w:hAnsi="宋体" w:cs="宋体"/>
          <w:szCs w:val="21"/>
        </w:rPr>
      </w:pPr>
      <w:r>
        <w:rPr>
          <w:rFonts w:hint="eastAsia" w:ascii="宋体" w:hAnsi="宋体"/>
        </w:rPr>
        <w:t>供应商</w:t>
      </w:r>
      <w:r>
        <w:rPr>
          <w:rFonts w:ascii="宋体" w:hAnsi="宋体"/>
        </w:rPr>
        <w:t xml:space="preserve"> (</w:t>
      </w:r>
      <w:r>
        <w:rPr>
          <w:rFonts w:hint="eastAsia" w:ascii="宋体" w:hAnsi="宋体"/>
        </w:rPr>
        <w:t>盖章</w:t>
      </w:r>
      <w:r>
        <w:rPr>
          <w:rFonts w:ascii="宋体" w:hAnsi="宋体"/>
        </w:rPr>
        <w:t>):___________________</w:t>
      </w:r>
    </w:p>
    <w:p>
      <w:pPr>
        <w:snapToGrid w:val="0"/>
        <w:spacing w:line="360" w:lineRule="auto"/>
        <w:rPr>
          <w:rFonts w:ascii="宋体"/>
        </w:rPr>
      </w:pPr>
      <w:r>
        <w:rPr>
          <w:rFonts w:hint="eastAsia" w:ascii="宋体" w:hAnsi="宋体" w:cs="宋体"/>
          <w:szCs w:val="21"/>
        </w:rPr>
        <w:t>法定代表人或授权代表（签字或盖章）</w:t>
      </w:r>
    </w:p>
    <w:p>
      <w:pPr>
        <w:pStyle w:val="72"/>
        <w:snapToGrid w:val="0"/>
        <w:spacing w:before="156" w:after="156" w:line="360" w:lineRule="auto"/>
        <w:rPr>
          <w:rFonts w:hAnsi="宋体" w:eastAsia="宋体"/>
          <w:sz w:val="21"/>
        </w:rPr>
      </w:pPr>
      <w:r>
        <w:rPr>
          <w:rFonts w:hint="eastAsia" w:hAnsi="宋体" w:eastAsia="宋体"/>
          <w:sz w:val="21"/>
        </w:rPr>
        <w:t>日期:_____年___月___日</w:t>
      </w:r>
    </w:p>
    <w:p>
      <w:pPr>
        <w:snapToGrid w:val="0"/>
        <w:spacing w:before="50" w:after="50"/>
        <w:rPr>
          <w:rFonts w:ascii="宋体"/>
          <w:b/>
          <w:sz w:val="24"/>
        </w:rPr>
      </w:pPr>
    </w:p>
    <w:p>
      <w:pPr>
        <w:snapToGrid w:val="0"/>
        <w:spacing w:beforeLines="50" w:after="50"/>
        <w:rPr>
          <w:rFonts w:ascii="宋体"/>
        </w:rPr>
      </w:pPr>
    </w:p>
    <w:p>
      <w:pPr>
        <w:snapToGrid w:val="0"/>
        <w:spacing w:line="360" w:lineRule="auto"/>
        <w:jc w:val="left"/>
        <w:rPr>
          <w:rFonts w:ascii="宋体" w:hAnsi="宋体"/>
          <w:szCs w:val="21"/>
        </w:rPr>
      </w:pPr>
      <w:r>
        <w:rPr>
          <w:rFonts w:ascii="宋体" w:hAnsi="宋体"/>
        </w:rPr>
        <w:br w:type="page"/>
      </w:r>
    </w:p>
    <w:p>
      <w:pPr>
        <w:snapToGrid w:val="0"/>
        <w:spacing w:beforeLines="50" w:after="50"/>
        <w:jc w:val="left"/>
        <w:rPr>
          <w:rFonts w:ascii="宋体" w:hAnsi="宋体"/>
          <w:b/>
          <w:bCs/>
          <w:szCs w:val="21"/>
        </w:rPr>
      </w:pPr>
      <w:r>
        <w:rPr>
          <w:rFonts w:hint="eastAsia" w:ascii="宋体" w:hAnsi="宋体"/>
          <w:b/>
          <w:bCs/>
          <w:szCs w:val="21"/>
        </w:rPr>
        <w:t>五</w:t>
      </w:r>
      <w:r>
        <w:rPr>
          <w:rFonts w:ascii="宋体" w:hAnsi="宋体"/>
          <w:b/>
          <w:bCs/>
          <w:szCs w:val="21"/>
        </w:rPr>
        <w:t>、</w:t>
      </w:r>
      <w:r>
        <w:rPr>
          <w:rFonts w:hint="eastAsia" w:ascii="宋体" w:hAnsi="宋体"/>
          <w:b/>
          <w:bCs/>
          <w:szCs w:val="21"/>
        </w:rPr>
        <w:t>供应商参与政府采购活动投标资格声明函格式</w:t>
      </w:r>
    </w:p>
    <w:p>
      <w:pPr>
        <w:snapToGrid w:val="0"/>
        <w:spacing w:beforeLines="50" w:after="50"/>
        <w:jc w:val="center"/>
        <w:rPr>
          <w:rFonts w:ascii="宋体" w:hAnsi="宋体"/>
          <w:b/>
          <w:sz w:val="24"/>
        </w:rPr>
      </w:pPr>
      <w:r>
        <w:rPr>
          <w:rFonts w:hint="eastAsia" w:ascii="宋体" w:hAnsi="宋体"/>
          <w:b/>
          <w:sz w:val="24"/>
        </w:rPr>
        <w:t>供应商参与政府采购活动投标资格声明函</w:t>
      </w:r>
    </w:p>
    <w:p>
      <w:pPr>
        <w:snapToGrid w:val="0"/>
        <w:spacing w:beforeLines="50" w:after="50" w:line="360" w:lineRule="auto"/>
        <w:rPr>
          <w:rFonts w:ascii="宋体"/>
          <w:szCs w:val="21"/>
        </w:rPr>
      </w:pPr>
      <w:r>
        <w:rPr>
          <w:rFonts w:hint="eastAsia" w:ascii="宋体" w:hAnsi="宋体"/>
          <w:szCs w:val="21"/>
        </w:rPr>
        <w:t>致：</w:t>
      </w:r>
      <w:r>
        <w:rPr>
          <w:rFonts w:ascii="宋体" w:hAnsi="宋体"/>
          <w:szCs w:val="21"/>
        </w:rPr>
        <w:t>_</w:t>
      </w:r>
      <w:r>
        <w:rPr>
          <w:rFonts w:hint="eastAsia" w:ascii="宋体" w:hAnsi="宋体"/>
          <w:szCs w:val="21"/>
          <w:u w:val="single"/>
        </w:rPr>
        <w:t>（采购人）</w:t>
      </w:r>
      <w:r>
        <w:rPr>
          <w:rFonts w:hint="eastAsia" w:ascii="宋体" w:hAnsi="宋体"/>
          <w:szCs w:val="21"/>
        </w:rPr>
        <w:t>：</w:t>
      </w:r>
    </w:p>
    <w:p>
      <w:pPr>
        <w:pStyle w:val="2"/>
        <w:spacing w:line="360" w:lineRule="auto"/>
        <w:ind w:firstLine="480"/>
        <w:rPr>
          <w:rFonts w:ascii="宋体"/>
          <w:sz w:val="21"/>
          <w:szCs w:val="21"/>
        </w:rPr>
      </w:pPr>
      <w:r>
        <w:rPr>
          <w:rFonts w:hint="eastAsia" w:ascii="宋体" w:hAnsi="宋体"/>
          <w:sz w:val="21"/>
          <w:szCs w:val="21"/>
        </w:rPr>
        <w:t>我方</w:t>
      </w:r>
      <w:r>
        <w:rPr>
          <w:rFonts w:hint="eastAsia" w:ascii="宋体" w:hAnsi="宋体"/>
          <w:sz w:val="21"/>
          <w:szCs w:val="21"/>
          <w:u w:val="single"/>
        </w:rPr>
        <w:t>（响应人）</w:t>
      </w:r>
      <w:r>
        <w:rPr>
          <w:rFonts w:hint="eastAsia" w:ascii="宋体" w:hAnsi="宋体"/>
          <w:sz w:val="21"/>
          <w:szCs w:val="21"/>
        </w:rPr>
        <w:t>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宋体" w:hAnsi="宋体"/>
          <w:sz w:val="21"/>
          <w:szCs w:val="21"/>
        </w:rPr>
        <w:t>/</w:t>
      </w:r>
      <w:r>
        <w:rPr>
          <w:rFonts w:hint="eastAsia" w:ascii="宋体" w:hAnsi="宋体"/>
          <w:sz w:val="21"/>
          <w:szCs w:val="21"/>
        </w:rPr>
        <w:t>中标</w:t>
      </w:r>
      <w:r>
        <w:rPr>
          <w:rFonts w:ascii="宋体" w:hAnsi="宋体"/>
          <w:sz w:val="21"/>
          <w:szCs w:val="21"/>
        </w:rPr>
        <w:t>/</w:t>
      </w:r>
      <w:r>
        <w:rPr>
          <w:rFonts w:hint="eastAsia" w:ascii="宋体" w:hAnsi="宋体"/>
          <w:sz w:val="21"/>
          <w:szCs w:val="21"/>
        </w:rPr>
        <w:t>签订合同），我方对此无任何异议。</w:t>
      </w:r>
    </w:p>
    <w:p>
      <w:pPr>
        <w:pStyle w:val="2"/>
        <w:spacing w:line="360" w:lineRule="auto"/>
        <w:ind w:firstLine="480"/>
        <w:rPr>
          <w:rFonts w:ascii="宋体"/>
          <w:sz w:val="21"/>
          <w:szCs w:val="21"/>
        </w:rPr>
      </w:pPr>
      <w:r>
        <w:rPr>
          <w:rFonts w:hint="eastAsia" w:ascii="宋体" w:hAnsi="宋体"/>
          <w:sz w:val="21"/>
          <w:szCs w:val="21"/>
        </w:rPr>
        <w:t>特此声明！</w:t>
      </w:r>
    </w:p>
    <w:p>
      <w:pPr>
        <w:pStyle w:val="2"/>
        <w:ind w:firstLine="480"/>
        <w:rPr>
          <w:rFonts w:ascii="宋体"/>
        </w:rPr>
      </w:pPr>
    </w:p>
    <w:p>
      <w:pPr>
        <w:snapToGrid w:val="0"/>
        <w:spacing w:beforeLines="50"/>
        <w:ind w:firstLine="200"/>
        <w:rPr>
          <w:rFonts w:ascii="宋体"/>
        </w:rPr>
      </w:pPr>
    </w:p>
    <w:p>
      <w:pPr>
        <w:snapToGrid w:val="0"/>
        <w:spacing w:beforeLines="50"/>
        <w:ind w:firstLine="200"/>
        <w:jc w:val="right"/>
        <w:rPr>
          <w:rFonts w:ascii="宋体"/>
          <w:u w:val="single"/>
        </w:rPr>
      </w:pPr>
      <w:r>
        <w:rPr>
          <w:rFonts w:hint="eastAsia" w:ascii="宋体" w:hAnsi="宋体" w:cs="宋体"/>
          <w:szCs w:val="21"/>
        </w:rPr>
        <w:t>法定代表人或授权代表（签字或盖章）</w:t>
      </w:r>
      <w:r>
        <w:rPr>
          <w:rFonts w:hint="eastAsia" w:ascii="宋体" w:hAnsi="宋体"/>
        </w:rPr>
        <w:t xml:space="preserve">： </w:t>
      </w:r>
    </w:p>
    <w:p>
      <w:pPr>
        <w:snapToGrid w:val="0"/>
        <w:spacing w:beforeLines="50" w:after="50"/>
        <w:ind w:firstLine="210" w:firstLineChars="100"/>
        <w:jc w:val="right"/>
        <w:rPr>
          <w:rFonts w:ascii="宋体"/>
        </w:rPr>
      </w:pPr>
      <w:r>
        <w:rPr>
          <w:rFonts w:hint="eastAsia" w:ascii="宋体" w:hAnsi="宋体"/>
        </w:rPr>
        <w:t>供应商（盖章）：</w:t>
      </w:r>
    </w:p>
    <w:p>
      <w:pPr>
        <w:pStyle w:val="83"/>
        <w:snapToGrid w:val="0"/>
        <w:spacing w:beforeLines="50"/>
        <w:ind w:firstLine="200"/>
        <w:jc w:val="right"/>
        <w:rPr>
          <w:rFonts w:ascii="宋体" w:hAnsi="宋体"/>
          <w:sz w:val="21"/>
          <w:szCs w:val="24"/>
        </w:rPr>
      </w:pPr>
      <w:r>
        <w:rPr>
          <w:rFonts w:hint="eastAsia" w:ascii="宋体" w:hAnsi="宋体"/>
          <w:sz w:val="21"/>
          <w:szCs w:val="24"/>
        </w:rPr>
        <w:t>年月日</w:t>
      </w:r>
    </w:p>
    <w:p>
      <w:pPr>
        <w:snapToGrid w:val="0"/>
        <w:spacing w:beforeLines="50" w:after="50"/>
        <w:jc w:val="left"/>
        <w:rPr>
          <w:rFonts w:ascii="宋体"/>
          <w:b/>
          <w:bCs/>
          <w:sz w:val="24"/>
        </w:rPr>
      </w:pPr>
    </w:p>
    <w:p>
      <w:pPr>
        <w:snapToGrid w:val="0"/>
        <w:spacing w:beforeLines="50" w:after="50"/>
        <w:ind w:firstLine="482" w:firstLineChars="200"/>
        <w:jc w:val="left"/>
        <w:rPr>
          <w:rFonts w:ascii="宋体"/>
          <w:b/>
          <w:bCs/>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rPr>
          <w:rFonts w:ascii="宋体" w:hAnsi="宋体"/>
          <w:b/>
          <w:bCs/>
          <w:szCs w:val="21"/>
        </w:rPr>
      </w:pPr>
    </w:p>
    <w:p>
      <w:pPr>
        <w:snapToGrid w:val="0"/>
        <w:spacing w:line="360" w:lineRule="auto"/>
        <w:rPr>
          <w:rFonts w:ascii="宋体" w:hAnsi="宋体"/>
          <w:b/>
          <w:bCs/>
          <w:szCs w:val="21"/>
          <w:lang w:val="zh-CN"/>
        </w:rPr>
      </w:pPr>
      <w:r>
        <w:rPr>
          <w:rFonts w:hint="eastAsia" w:ascii="宋体" w:hAnsi="宋体"/>
          <w:b/>
          <w:bCs/>
          <w:szCs w:val="21"/>
          <w:lang w:val="zh-CN"/>
        </w:rPr>
        <w:t>六、法定代表人身份证明</w:t>
      </w:r>
    </w:p>
    <w:p>
      <w:pPr>
        <w:pStyle w:val="113"/>
        <w:jc w:val="center"/>
        <w:rPr>
          <w:rFonts w:ascii="宋体" w:hAnsi="宋体"/>
          <w:b/>
          <w:bCs/>
          <w:szCs w:val="21"/>
          <w:lang w:val="zh-CN"/>
        </w:rPr>
      </w:pPr>
    </w:p>
    <w:p>
      <w:pPr>
        <w:pStyle w:val="113"/>
        <w:jc w:val="center"/>
        <w:rPr>
          <w:rFonts w:ascii="宋体" w:hAnsi="宋体"/>
          <w:b/>
          <w:bCs/>
          <w:szCs w:val="21"/>
          <w:lang w:val="zh-CN"/>
        </w:rPr>
      </w:pPr>
      <w:r>
        <w:rPr>
          <w:rFonts w:hint="eastAsia" w:ascii="宋体" w:hAnsi="宋体"/>
          <w:b/>
          <w:bCs/>
          <w:szCs w:val="21"/>
          <w:lang w:val="zh-CN"/>
        </w:rPr>
        <w:t>法定代表人身份证明</w:t>
      </w:r>
    </w:p>
    <w:p>
      <w:pPr>
        <w:pStyle w:val="113"/>
        <w:spacing w:line="480" w:lineRule="auto"/>
        <w:ind w:firstLine="403" w:firstLineChars="192"/>
      </w:pPr>
    </w:p>
    <w:p>
      <w:pPr>
        <w:pStyle w:val="113"/>
        <w:spacing w:line="480" w:lineRule="auto"/>
        <w:ind w:firstLine="403" w:firstLineChars="192"/>
      </w:pPr>
      <w:r>
        <w:rPr>
          <w:rFonts w:hint="eastAsia"/>
        </w:rPr>
        <w:t>单位名称：</w:t>
      </w:r>
      <w:r>
        <w:rPr>
          <w:rFonts w:hint="eastAsia"/>
          <w:u w:val="single"/>
        </w:rPr>
        <w:t>　　　　　　　　　　　　　　　　</w:t>
      </w:r>
    </w:p>
    <w:p>
      <w:pPr>
        <w:pStyle w:val="113"/>
        <w:spacing w:line="480" w:lineRule="auto"/>
        <w:ind w:firstLine="403" w:firstLineChars="192"/>
        <w:rPr>
          <w:u w:val="single"/>
        </w:rPr>
      </w:pPr>
      <w:r>
        <w:rPr>
          <w:rFonts w:hint="eastAsia"/>
        </w:rPr>
        <w:t>单位性质：</w:t>
      </w:r>
      <w:r>
        <w:rPr>
          <w:rFonts w:hint="eastAsia"/>
          <w:u w:val="single"/>
        </w:rPr>
        <w:t>　　　　　　　　　　　　　　　　</w:t>
      </w:r>
    </w:p>
    <w:p>
      <w:pPr>
        <w:pStyle w:val="113"/>
        <w:spacing w:line="480" w:lineRule="auto"/>
        <w:ind w:firstLine="403" w:firstLineChars="192"/>
      </w:pPr>
      <w:r>
        <w:rPr>
          <w:rFonts w:hint="eastAsia"/>
        </w:rPr>
        <w:t>地　　址：</w:t>
      </w:r>
      <w:r>
        <w:rPr>
          <w:rFonts w:hint="eastAsia"/>
          <w:u w:val="single"/>
        </w:rPr>
        <w:t>　　　　　　　　　　　　　　　　</w:t>
      </w:r>
    </w:p>
    <w:p>
      <w:pPr>
        <w:pStyle w:val="113"/>
        <w:spacing w:line="480" w:lineRule="auto"/>
        <w:ind w:firstLine="403" w:firstLineChars="192"/>
      </w:pPr>
      <w:r>
        <w:rPr>
          <w:rFonts w:hint="eastAsia"/>
        </w:rPr>
        <w:t>成立时间：</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pPr>
        <w:pStyle w:val="113"/>
        <w:spacing w:line="480" w:lineRule="auto"/>
        <w:ind w:firstLine="403" w:firstLineChars="192"/>
        <w:rPr>
          <w:u w:val="single"/>
        </w:rPr>
      </w:pPr>
      <w:r>
        <w:rPr>
          <w:rFonts w:hint="eastAsia"/>
        </w:rPr>
        <w:t>经营期限：</w:t>
      </w:r>
      <w:r>
        <w:rPr>
          <w:rFonts w:hint="eastAsia"/>
          <w:u w:val="single"/>
        </w:rPr>
        <w:t>　　　　　　　　　　　　　　　　</w:t>
      </w:r>
    </w:p>
    <w:p>
      <w:pPr>
        <w:pStyle w:val="113"/>
        <w:spacing w:line="480" w:lineRule="auto"/>
        <w:ind w:firstLine="403" w:firstLineChars="192"/>
        <w:rPr>
          <w:u w:val="single"/>
        </w:rPr>
      </w:pPr>
      <w:r>
        <w:rPr>
          <w:rFonts w:hint="eastAsia"/>
        </w:rPr>
        <w:t>姓名：</w:t>
      </w:r>
      <w:r>
        <w:rPr>
          <w:rFonts w:hint="eastAsia"/>
          <w:u w:val="single"/>
        </w:rPr>
        <w:t>　　　　　</w:t>
      </w:r>
      <w:r>
        <w:rPr>
          <w:rFonts w:hint="eastAsia"/>
        </w:rPr>
        <w:t>性别：</w:t>
      </w:r>
      <w:r>
        <w:rPr>
          <w:rFonts w:hint="eastAsia"/>
          <w:u w:val="single"/>
        </w:rPr>
        <w:t>　　　</w:t>
      </w:r>
      <w:r>
        <w:rPr>
          <w:rFonts w:hint="eastAsia"/>
        </w:rPr>
        <w:t>年龄：</w:t>
      </w:r>
      <w:r>
        <w:rPr>
          <w:rFonts w:hint="eastAsia"/>
          <w:u w:val="single"/>
        </w:rPr>
        <w:t>　　　　</w:t>
      </w:r>
      <w:r>
        <w:rPr>
          <w:rFonts w:hint="eastAsia"/>
        </w:rPr>
        <w:t>职务：</w:t>
      </w:r>
      <w:r>
        <w:rPr>
          <w:rFonts w:hint="eastAsia"/>
          <w:u w:val="single"/>
        </w:rPr>
        <w:t>　　　　</w:t>
      </w:r>
    </w:p>
    <w:p>
      <w:pPr>
        <w:pStyle w:val="113"/>
        <w:spacing w:line="480" w:lineRule="auto"/>
        <w:ind w:firstLine="403" w:firstLineChars="192"/>
      </w:pPr>
      <w:r>
        <w:rPr>
          <w:rFonts w:hint="eastAsia"/>
        </w:rPr>
        <w:t>系</w:t>
      </w:r>
      <w:r>
        <w:rPr>
          <w:rFonts w:hint="eastAsia"/>
          <w:u w:val="single"/>
        </w:rPr>
        <w:t>　　　　　　　（供应商单位名称）　　</w:t>
      </w:r>
      <w:r>
        <w:rPr>
          <w:rFonts w:hint="eastAsia"/>
        </w:rPr>
        <w:t>的法定代表人。</w:t>
      </w:r>
    </w:p>
    <w:p>
      <w:pPr>
        <w:pStyle w:val="113"/>
        <w:spacing w:line="480" w:lineRule="auto"/>
        <w:ind w:firstLine="403" w:firstLineChars="192"/>
      </w:pPr>
    </w:p>
    <w:p>
      <w:pPr>
        <w:pStyle w:val="113"/>
        <w:spacing w:line="480" w:lineRule="auto"/>
        <w:ind w:firstLine="403" w:firstLineChars="192"/>
      </w:pPr>
    </w:p>
    <w:p>
      <w:pPr>
        <w:pStyle w:val="113"/>
        <w:spacing w:line="480" w:lineRule="auto"/>
        <w:ind w:firstLine="403" w:firstLineChars="192"/>
      </w:pPr>
      <w:r>
        <w:rPr>
          <w:rFonts w:hint="eastAsia"/>
        </w:rPr>
        <w:t>特此证明。</w:t>
      </w:r>
    </w:p>
    <w:p>
      <w:pPr>
        <w:pStyle w:val="113"/>
        <w:spacing w:line="480" w:lineRule="auto"/>
        <w:ind w:firstLine="403" w:firstLineChars="192"/>
      </w:pPr>
    </w:p>
    <w:p>
      <w:pPr>
        <w:pStyle w:val="113"/>
        <w:spacing w:line="480" w:lineRule="auto"/>
        <w:ind w:firstLine="403" w:firstLineChars="192"/>
      </w:pPr>
    </w:p>
    <w:p>
      <w:pPr>
        <w:pStyle w:val="113"/>
        <w:spacing w:line="480" w:lineRule="auto"/>
        <w:ind w:firstLine="403" w:firstLineChars="192"/>
      </w:pPr>
    </w:p>
    <w:p>
      <w:pPr>
        <w:pStyle w:val="113"/>
        <w:spacing w:line="480" w:lineRule="auto"/>
        <w:ind w:firstLine="403" w:firstLineChars="192"/>
        <w:jc w:val="center"/>
        <w:rPr>
          <w:u w:val="single"/>
        </w:rPr>
      </w:pPr>
      <w:r>
        <w:rPr>
          <w:rFonts w:hint="eastAsia"/>
        </w:rPr>
        <w:t>　　　　　　　　　　　　　　　　　　　　　　供应商：</w:t>
      </w:r>
      <w:r>
        <w:rPr>
          <w:rFonts w:hint="eastAsia"/>
          <w:u w:val="single"/>
        </w:rPr>
        <w:t>　　　　　　　（盖章）</w:t>
      </w:r>
    </w:p>
    <w:p>
      <w:pPr>
        <w:pStyle w:val="113"/>
        <w:spacing w:line="480" w:lineRule="auto"/>
        <w:ind w:firstLine="403" w:firstLineChars="192"/>
        <w:jc w:val="center"/>
      </w:pPr>
    </w:p>
    <w:p>
      <w:pPr>
        <w:snapToGrid w:val="0"/>
        <w:spacing w:line="360" w:lineRule="auto"/>
        <w:ind w:firstLine="5145" w:firstLineChars="2450"/>
        <w:rPr>
          <w:rFonts w:ascii="宋体" w:hAnsi="宋体"/>
          <w:b/>
          <w:bCs/>
          <w:szCs w:val="21"/>
        </w:rPr>
      </w:pPr>
      <w:r>
        <w:rPr>
          <w:rFonts w:hint="eastAsia"/>
        </w:rPr>
        <w:t>日　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pPr>
        <w:snapToGrid w:val="0"/>
        <w:spacing w:line="360" w:lineRule="auto"/>
        <w:rPr>
          <w:rFonts w:ascii="宋体" w:hAnsi="宋体"/>
          <w:b/>
          <w:bCs/>
          <w:szCs w:val="21"/>
        </w:rPr>
      </w:pPr>
    </w:p>
    <w:p>
      <w:pPr>
        <w:pStyle w:val="2"/>
      </w:pPr>
    </w:p>
    <w:p>
      <w:pPr>
        <w:pStyle w:val="3"/>
        <w:ind w:firstLine="210"/>
      </w:pPr>
    </w:p>
    <w:p/>
    <w:p>
      <w:pPr>
        <w:pStyle w:val="2"/>
      </w:pPr>
    </w:p>
    <w:p>
      <w:pPr>
        <w:snapToGrid w:val="0"/>
        <w:spacing w:line="360" w:lineRule="auto"/>
        <w:rPr>
          <w:rFonts w:ascii="宋体" w:hAnsi="宋体"/>
          <w:sz w:val="24"/>
        </w:rPr>
      </w:pPr>
      <w:r>
        <w:rPr>
          <w:rFonts w:hint="eastAsia" w:ascii="宋体" w:hAnsi="宋体"/>
          <w:b/>
          <w:bCs/>
          <w:szCs w:val="21"/>
          <w:lang w:val="zh-CN"/>
        </w:rPr>
        <w:t>七、</w:t>
      </w:r>
      <w:r>
        <w:rPr>
          <w:rFonts w:ascii="宋体" w:hAnsi="宋体"/>
          <w:b/>
          <w:bCs/>
          <w:szCs w:val="21"/>
          <w:lang w:val="zh-CN"/>
        </w:rPr>
        <w:t>法定代表人授权函</w:t>
      </w:r>
    </w:p>
    <w:p>
      <w:pPr>
        <w:snapToGrid w:val="0"/>
        <w:spacing w:line="360" w:lineRule="auto"/>
        <w:rPr>
          <w:rFonts w:ascii="宋体" w:hAnsi="宋体"/>
          <w:b/>
          <w:bCs/>
          <w:szCs w:val="21"/>
          <w:lang w:val="zh-CN"/>
        </w:rPr>
      </w:pPr>
    </w:p>
    <w:p>
      <w:pPr>
        <w:snapToGrid w:val="0"/>
        <w:spacing w:line="360" w:lineRule="auto"/>
        <w:jc w:val="center"/>
        <w:rPr>
          <w:rFonts w:ascii="宋体" w:hAnsi="宋体"/>
          <w:sz w:val="24"/>
        </w:rPr>
      </w:pPr>
      <w:r>
        <w:rPr>
          <w:rFonts w:ascii="宋体" w:hAnsi="宋体"/>
          <w:b/>
          <w:bCs/>
          <w:szCs w:val="21"/>
          <w:lang w:val="zh-CN"/>
        </w:rPr>
        <w:t>法定代表人授权函</w:t>
      </w:r>
    </w:p>
    <w:p>
      <w:pPr>
        <w:snapToGrid w:val="0"/>
        <w:spacing w:line="360" w:lineRule="auto"/>
        <w:rPr>
          <w:rFonts w:ascii="宋体" w:hAnsi="宋体"/>
          <w:kern w:val="0"/>
          <w:szCs w:val="21"/>
        </w:rPr>
      </w:pPr>
      <w:r>
        <w:rPr>
          <w:rFonts w:hint="eastAsia" w:ascii="宋体" w:hAnsi="宋体"/>
          <w:szCs w:val="21"/>
        </w:rPr>
        <w:t>舟山天平工程管理有限公司</w:t>
      </w:r>
      <w:r>
        <w:rPr>
          <w:rFonts w:ascii="宋体" w:hAnsi="宋体"/>
          <w:kern w:val="0"/>
          <w:szCs w:val="21"/>
        </w:rPr>
        <w:t>：</w:t>
      </w:r>
    </w:p>
    <w:p>
      <w:pPr>
        <w:snapToGrid w:val="0"/>
        <w:spacing w:line="360" w:lineRule="auto"/>
        <w:ind w:firstLine="576"/>
        <w:rPr>
          <w:rFonts w:ascii="宋体" w:hAnsi="宋体"/>
          <w:kern w:val="0"/>
          <w:szCs w:val="21"/>
        </w:rPr>
      </w:pPr>
      <w:r>
        <w:rPr>
          <w:rFonts w:ascii="宋体" w:hAnsi="宋体"/>
          <w:kern w:val="0"/>
          <w:szCs w:val="21"/>
          <w:lang w:val="zh-CN"/>
        </w:rPr>
        <w:t>兹委派我公司先生/女士(其在本公司的职务是： ，联系电话：手机：传真：)，代表我公司全权处理</w:t>
      </w:r>
      <w:r>
        <w:rPr>
          <w:rFonts w:ascii="宋体" w:hAnsi="宋体"/>
          <w:szCs w:val="21"/>
          <w:u w:val="single"/>
        </w:rPr>
        <w:t xml:space="preserve">                  【招标编号：         】</w:t>
      </w:r>
      <w:r>
        <w:rPr>
          <w:rFonts w:ascii="宋体" w:hAnsi="宋体"/>
          <w:kern w:val="0"/>
          <w:szCs w:val="21"/>
          <w:lang w:val="zh-CN"/>
        </w:rPr>
        <w:t>政府采购投标的一切事项，若中标则全权代表本公司签订相关合同，并负责处理合同履行等事宜。</w:t>
      </w:r>
    </w:p>
    <w:p>
      <w:pPr>
        <w:snapToGrid w:val="0"/>
        <w:spacing w:line="360" w:lineRule="auto"/>
        <w:rPr>
          <w:rFonts w:ascii="宋体" w:hAnsi="宋体"/>
          <w:kern w:val="0"/>
          <w:szCs w:val="21"/>
          <w:lang w:val="zh-CN"/>
        </w:rPr>
      </w:pPr>
      <w:r>
        <w:rPr>
          <w:rFonts w:ascii="宋体" w:hAnsi="宋体"/>
          <w:kern w:val="0"/>
          <w:szCs w:val="21"/>
          <w:lang w:val="zh-CN"/>
        </w:rPr>
        <w:t xml:space="preserve">    本授权书有效期：自   年 月  日起至  年  月  日止。</w:t>
      </w:r>
    </w:p>
    <w:p>
      <w:pPr>
        <w:snapToGrid w:val="0"/>
        <w:spacing w:line="360" w:lineRule="auto"/>
        <w:rPr>
          <w:rFonts w:ascii="宋体" w:hAnsi="宋体"/>
          <w:kern w:val="0"/>
          <w:szCs w:val="21"/>
        </w:rPr>
      </w:pPr>
      <w:r>
        <w:rPr>
          <w:rFonts w:ascii="宋体" w:hAnsi="宋体"/>
          <w:kern w:val="0"/>
          <w:szCs w:val="21"/>
          <w:lang w:val="zh-CN"/>
        </w:rPr>
        <w:t xml:space="preserve">    特此告知。</w:t>
      </w:r>
    </w:p>
    <w:p>
      <w:pPr>
        <w:snapToGrid w:val="0"/>
        <w:spacing w:line="360" w:lineRule="auto"/>
        <w:ind w:firstLine="5040" w:firstLineChars="2400"/>
        <w:rPr>
          <w:rFonts w:ascii="宋体" w:hAnsi="宋体"/>
          <w:kern w:val="0"/>
          <w:szCs w:val="21"/>
        </w:rPr>
      </w:pPr>
      <w:r>
        <w:rPr>
          <w:rFonts w:hint="eastAsia" w:ascii="宋体" w:hAnsi="宋体"/>
          <w:kern w:val="0"/>
          <w:szCs w:val="21"/>
          <w:lang w:val="zh-CN"/>
        </w:rPr>
        <w:t>供应商</w:t>
      </w:r>
      <w:r>
        <w:rPr>
          <w:rFonts w:ascii="宋体" w:hAnsi="宋体"/>
          <w:kern w:val="0"/>
          <w:szCs w:val="21"/>
          <w:lang w:val="zh-CN"/>
        </w:rPr>
        <w:t xml:space="preserve"> (</w:t>
      </w:r>
      <w:r>
        <w:rPr>
          <w:rFonts w:hint="eastAsia" w:ascii="宋体" w:hAnsi="宋体"/>
          <w:kern w:val="0"/>
          <w:szCs w:val="21"/>
          <w:lang w:val="zh-CN"/>
        </w:rPr>
        <w:t>盖</w:t>
      </w:r>
      <w:r>
        <w:rPr>
          <w:rFonts w:ascii="宋体" w:hAnsi="宋体"/>
          <w:kern w:val="0"/>
          <w:szCs w:val="21"/>
          <w:lang w:val="zh-CN"/>
        </w:rPr>
        <w:t>章)：</w:t>
      </w:r>
    </w:p>
    <w:p>
      <w:pPr>
        <w:snapToGrid w:val="0"/>
        <w:spacing w:line="360" w:lineRule="auto"/>
        <w:ind w:firstLine="5040" w:firstLineChars="2400"/>
        <w:rPr>
          <w:rFonts w:ascii="宋体" w:hAnsi="宋体"/>
          <w:kern w:val="0"/>
          <w:szCs w:val="21"/>
        </w:rPr>
      </w:pPr>
      <w:r>
        <w:rPr>
          <w:rFonts w:hint="eastAsia" w:ascii="宋体" w:hAnsi="宋体" w:cs="宋体"/>
          <w:szCs w:val="21"/>
        </w:rPr>
        <w:t>法定代表人（签字或盖章）</w:t>
      </w:r>
      <w:r>
        <w:rPr>
          <w:rFonts w:ascii="宋体" w:hAnsi="宋体"/>
          <w:kern w:val="0"/>
          <w:szCs w:val="21"/>
          <w:lang w:val="zh-CN"/>
        </w:rPr>
        <w:t>：</w:t>
      </w:r>
    </w:p>
    <w:p>
      <w:pPr>
        <w:spacing w:line="360" w:lineRule="auto"/>
        <w:jc w:val="center"/>
        <w:rPr>
          <w:rFonts w:ascii="宋体" w:hAnsi="宋体"/>
          <w:kern w:val="0"/>
          <w:szCs w:val="21"/>
          <w:lang w:val="zh-CN"/>
        </w:rPr>
      </w:pPr>
      <w:r>
        <w:rPr>
          <w:rFonts w:ascii="宋体" w:hAnsi="宋体"/>
          <w:kern w:val="0"/>
          <w:szCs w:val="21"/>
          <w:lang w:val="zh-CN"/>
        </w:rPr>
        <w:t>日期：  年  月   日</w:t>
      </w:r>
    </w:p>
    <w:p>
      <w:pPr>
        <w:spacing w:line="360" w:lineRule="auto"/>
        <w:jc w:val="center"/>
        <w:rPr>
          <w:rFonts w:ascii="宋体" w:hAnsi="宋体"/>
          <w:kern w:val="0"/>
          <w:sz w:val="24"/>
          <w:lang w:val="zh-CN"/>
        </w:rPr>
      </w:pPr>
    </w:p>
    <w:p>
      <w:pPr>
        <w:spacing w:line="480" w:lineRule="auto"/>
        <w:ind w:firstLine="403" w:firstLineChars="192"/>
        <w:rPr>
          <w:rFonts w:ascii="宋体" w:hAnsi="宋体"/>
        </w:rPr>
      </w:pPr>
      <w:r>
        <w:rPr>
          <w:rFonts w:ascii="宋体" w:hAnsi="宋体"/>
        </w:rPr>
        <w:t>附法人及</w:t>
      </w:r>
      <w:r>
        <w:rPr>
          <w:rFonts w:ascii="宋体" w:hAnsi="宋体"/>
          <w:lang w:val="zh-CN"/>
        </w:rPr>
        <w:t>授权委托人身份证</w:t>
      </w:r>
      <w:r>
        <w:rPr>
          <w:rFonts w:ascii="宋体" w:hAnsi="宋体"/>
        </w:rPr>
        <w:t>（复印件）</w:t>
      </w:r>
    </w:p>
    <w:p>
      <w:pPr>
        <w:snapToGrid w:val="0"/>
        <w:spacing w:before="100" w:beforeAutospacing="1" w:after="100" w:afterAutospacing="1" w:line="276" w:lineRule="auto"/>
        <w:ind w:firstLine="480" w:firstLineChars="200"/>
        <w:rPr>
          <w:rFonts w:ascii="宋体" w:hAnsi="宋体"/>
          <w:sz w:val="24"/>
        </w:rPr>
      </w:pPr>
    </w:p>
    <w:p>
      <w:pPr>
        <w:pStyle w:val="72"/>
        <w:snapToGrid w:val="0"/>
        <w:spacing w:before="159" w:after="159" w:line="360" w:lineRule="auto"/>
        <w:rPr>
          <w:rFonts w:hAnsi="宋体"/>
        </w:rPr>
      </w:pPr>
      <w:r>
        <w:rPr>
          <w:rFonts w:hAnsi="宋体"/>
          <w:sz w:val="24"/>
        </w:rPr>
        <w:br w:type="page"/>
      </w:r>
    </w:p>
    <w:p>
      <w:pPr>
        <w:snapToGrid w:val="0"/>
        <w:spacing w:line="360" w:lineRule="auto"/>
        <w:rPr>
          <w:rFonts w:ascii="宋体" w:hAnsi="宋体"/>
          <w:b/>
          <w:bCs/>
          <w:szCs w:val="21"/>
          <w:lang w:val="zh-CN"/>
        </w:rPr>
      </w:pPr>
      <w:r>
        <w:rPr>
          <w:rFonts w:ascii="宋体" w:hAnsi="宋体"/>
          <w:b/>
          <w:bCs/>
          <w:szCs w:val="21"/>
        </w:rPr>
        <w:t>八</w:t>
      </w:r>
      <w:r>
        <w:rPr>
          <w:rFonts w:hint="eastAsia" w:ascii="宋体" w:hAnsi="宋体"/>
          <w:b/>
          <w:bCs/>
          <w:szCs w:val="21"/>
        </w:rPr>
        <w:t>、</w:t>
      </w:r>
      <w:r>
        <w:rPr>
          <w:rFonts w:hint="eastAsia" w:hAnsi="宋体"/>
          <w:b/>
          <w:bCs/>
          <w:szCs w:val="21"/>
        </w:rPr>
        <w:t>法定代表人诚信投标承诺书格式</w:t>
      </w:r>
    </w:p>
    <w:p>
      <w:pPr>
        <w:pStyle w:val="16"/>
        <w:snapToGrid w:val="0"/>
        <w:spacing w:line="440" w:lineRule="atLeast"/>
        <w:ind w:left="842" w:hanging="422"/>
        <w:jc w:val="center"/>
        <w:rPr>
          <w:rFonts w:hAnsi="宋体" w:eastAsia="宋体"/>
          <w:b/>
          <w:bCs/>
          <w:sz w:val="21"/>
          <w:szCs w:val="21"/>
        </w:rPr>
      </w:pPr>
      <w:r>
        <w:rPr>
          <w:rFonts w:hint="eastAsia" w:hAnsi="宋体" w:eastAsia="宋体"/>
          <w:b/>
          <w:bCs/>
          <w:sz w:val="21"/>
          <w:szCs w:val="21"/>
        </w:rPr>
        <w:t>法定代表人诚信投标承诺书</w:t>
      </w:r>
    </w:p>
    <w:p>
      <w:pPr>
        <w:spacing w:line="460" w:lineRule="atLeast"/>
        <w:jc w:val="left"/>
        <w:rPr>
          <w:rFonts w:ascii="宋体" w:hAnsi="宋体" w:cs="Calibri"/>
          <w:kern w:val="0"/>
          <w:szCs w:val="21"/>
        </w:rPr>
      </w:pPr>
      <w:r>
        <w:rPr>
          <w:rFonts w:hint="eastAsia" w:ascii="宋体" w:hAnsi="宋体" w:cs="Calibri"/>
          <w:kern w:val="0"/>
          <w:szCs w:val="21"/>
        </w:rPr>
        <w:t>本人以企业法定代表人（负责人）的身份郑重承诺：</w:t>
      </w:r>
    </w:p>
    <w:p>
      <w:pPr>
        <w:spacing w:line="460" w:lineRule="atLeast"/>
        <w:ind w:firstLine="420" w:firstLineChars="200"/>
        <w:jc w:val="left"/>
        <w:rPr>
          <w:rFonts w:ascii="宋体" w:hAnsi="宋体" w:cs="Calibri"/>
          <w:kern w:val="0"/>
          <w:szCs w:val="21"/>
        </w:rPr>
      </w:pPr>
      <w:r>
        <w:rPr>
          <w:rFonts w:hint="eastAsia" w:ascii="宋体" w:hAnsi="宋体" w:cs="Calibri"/>
          <w:kern w:val="0"/>
          <w:szCs w:val="21"/>
        </w:rPr>
        <w:t>将遵循公开、公平、公正和诚信信用的原则参加              项目（招标编号：   ）的投标；</w:t>
      </w:r>
    </w:p>
    <w:p>
      <w:pPr>
        <w:spacing w:line="460" w:lineRule="atLeast"/>
        <w:ind w:firstLine="420" w:firstLineChars="200"/>
        <w:jc w:val="left"/>
        <w:rPr>
          <w:rFonts w:ascii="宋体" w:hAnsi="宋体" w:cs="Calibri"/>
          <w:kern w:val="0"/>
          <w:szCs w:val="21"/>
        </w:rPr>
      </w:pPr>
      <w:r>
        <w:rPr>
          <w:rFonts w:hint="eastAsia" w:ascii="宋体" w:hAnsi="宋体" w:cs="Calibri"/>
          <w:kern w:val="0"/>
          <w:szCs w:val="21"/>
        </w:rPr>
        <w:t>一、杜绝以收取管理费等形式的一切挂靠、违法转包、分包行为；并选派有丰富经验、无不良行为记录的在项目管理人员、技术人员，严格按投标文件、响应文件及合同等要求保证拟派人员的到岗率。</w:t>
      </w:r>
    </w:p>
    <w:p>
      <w:pPr>
        <w:spacing w:line="460" w:lineRule="atLeast"/>
        <w:ind w:firstLine="420" w:firstLineChars="200"/>
        <w:jc w:val="left"/>
        <w:rPr>
          <w:rFonts w:ascii="宋体" w:hAnsi="宋体" w:cs="Calibri"/>
          <w:kern w:val="0"/>
          <w:szCs w:val="21"/>
        </w:rPr>
      </w:pPr>
      <w:r>
        <w:rPr>
          <w:rFonts w:hint="eastAsia" w:ascii="宋体" w:hAnsi="宋体" w:cs="Calibri"/>
          <w:kern w:val="0"/>
          <w:szCs w:val="21"/>
        </w:rPr>
        <w:t>二、响应文件所提供的一切材料都是真实、有效、合法的。</w:t>
      </w:r>
    </w:p>
    <w:p>
      <w:pPr>
        <w:spacing w:line="460" w:lineRule="atLeast"/>
        <w:ind w:firstLine="420" w:firstLineChars="200"/>
        <w:jc w:val="left"/>
        <w:rPr>
          <w:rFonts w:ascii="宋体" w:hAnsi="宋体" w:cs="Calibri"/>
          <w:kern w:val="0"/>
          <w:szCs w:val="21"/>
        </w:rPr>
      </w:pPr>
      <w:r>
        <w:rPr>
          <w:rFonts w:hint="eastAsia" w:ascii="宋体" w:hAnsi="宋体" w:cs="Calibri"/>
          <w:kern w:val="0"/>
          <w:szCs w:val="21"/>
        </w:rPr>
        <w:t>三、不与其他供应商相互串通投标报价，不排挤其他供应商的公平竞争，不损害招标人或其他供应商的合法权益。</w:t>
      </w:r>
    </w:p>
    <w:p>
      <w:pPr>
        <w:spacing w:line="460" w:lineRule="atLeast"/>
        <w:ind w:firstLine="420" w:firstLineChars="200"/>
        <w:jc w:val="left"/>
        <w:rPr>
          <w:rFonts w:ascii="宋体" w:hAnsi="宋体" w:cs="Calibri"/>
          <w:kern w:val="0"/>
          <w:szCs w:val="21"/>
        </w:rPr>
      </w:pPr>
      <w:r>
        <w:rPr>
          <w:rFonts w:hint="eastAsia" w:ascii="宋体" w:hAnsi="宋体" w:cs="Calibri"/>
          <w:kern w:val="0"/>
          <w:szCs w:val="21"/>
        </w:rPr>
        <w:t>四、不与采购人或采购代理机构串通投标，不损害国家利益，社会公共利益或其他人的合法权益。</w:t>
      </w:r>
    </w:p>
    <w:p>
      <w:pPr>
        <w:spacing w:line="460" w:lineRule="atLeast"/>
        <w:ind w:firstLine="420" w:firstLineChars="200"/>
        <w:jc w:val="left"/>
        <w:rPr>
          <w:rFonts w:ascii="宋体" w:hAnsi="宋体" w:cs="Calibri"/>
          <w:kern w:val="0"/>
          <w:szCs w:val="21"/>
        </w:rPr>
      </w:pPr>
      <w:r>
        <w:rPr>
          <w:rFonts w:hint="eastAsia" w:ascii="宋体" w:hAnsi="宋体" w:cs="Calibri"/>
          <w:kern w:val="0"/>
          <w:szCs w:val="21"/>
        </w:rPr>
        <w:t>五、不向采购人或者评标委员会成员行贿以牟取中标。</w:t>
      </w:r>
    </w:p>
    <w:p>
      <w:pPr>
        <w:spacing w:line="460" w:lineRule="atLeast"/>
        <w:ind w:firstLine="420" w:firstLineChars="200"/>
        <w:jc w:val="left"/>
        <w:rPr>
          <w:rFonts w:ascii="宋体" w:hAnsi="宋体" w:cs="Calibri"/>
          <w:kern w:val="0"/>
          <w:szCs w:val="21"/>
        </w:rPr>
      </w:pPr>
      <w:r>
        <w:rPr>
          <w:rFonts w:hint="eastAsia" w:ascii="宋体" w:hAnsi="宋体" w:cs="Calibri"/>
          <w:kern w:val="0"/>
          <w:szCs w:val="21"/>
        </w:rPr>
        <w:t>六、不以其他人名义投标或者以其他方式弄虚作假，骗取中标。</w:t>
      </w:r>
    </w:p>
    <w:p>
      <w:pPr>
        <w:spacing w:line="460" w:lineRule="atLeast"/>
        <w:ind w:firstLine="420" w:firstLineChars="200"/>
        <w:jc w:val="left"/>
        <w:rPr>
          <w:rFonts w:ascii="宋体" w:hAnsi="宋体" w:cs="Calibri"/>
          <w:kern w:val="0"/>
          <w:szCs w:val="21"/>
        </w:rPr>
      </w:pPr>
      <w:r>
        <w:rPr>
          <w:rFonts w:hint="eastAsia" w:ascii="宋体" w:hAnsi="宋体" w:cs="Calibri"/>
          <w:kern w:val="0"/>
          <w:szCs w:val="21"/>
        </w:rPr>
        <w:t>七、不在投标后进行虚假恶意投诉。</w:t>
      </w:r>
    </w:p>
    <w:p>
      <w:pPr>
        <w:spacing w:line="460" w:lineRule="atLeast"/>
        <w:ind w:firstLine="420" w:firstLineChars="200"/>
        <w:jc w:val="left"/>
        <w:rPr>
          <w:rFonts w:ascii="宋体" w:hAnsi="宋体" w:cs="Calibri"/>
          <w:kern w:val="0"/>
          <w:szCs w:val="21"/>
        </w:rPr>
      </w:pPr>
      <w:r>
        <w:rPr>
          <w:rFonts w:hint="eastAsia" w:ascii="宋体" w:hAnsi="宋体" w:cs="Calibri"/>
          <w:kern w:val="0"/>
          <w:szCs w:val="21"/>
        </w:rPr>
        <w:t>八、我单位没有被政府机关列入失信被执行人名单、重大税收违法案件当事人名单、政府采购严重违法失信行为记录名单及其他不符合《中华人民共和国政府采购法》第二十二条规定条件的情形（《中华人民共和国政府采购法实施条例》第十九条规定的情形除外）。</w:t>
      </w:r>
    </w:p>
    <w:p>
      <w:pPr>
        <w:spacing w:line="460" w:lineRule="atLeast"/>
        <w:ind w:firstLine="420" w:firstLineChars="200"/>
        <w:rPr>
          <w:rFonts w:ascii="宋体" w:hAnsi="宋体" w:cs="Calibri"/>
          <w:kern w:val="0"/>
          <w:szCs w:val="21"/>
        </w:rPr>
      </w:pPr>
      <w:r>
        <w:rPr>
          <w:rFonts w:hint="eastAsia" w:ascii="宋体" w:hAnsi="宋体" w:cs="Calibri"/>
          <w:kern w:val="0"/>
          <w:szCs w:val="21"/>
        </w:rPr>
        <w:t>本公司若有违反本承诺内容的行为，愿意承担法律责任，包括不限于：愿意接受相关行政主管部门作出的处罚；给采购人造成损失的，依法承担相应的赔偿责任。</w:t>
      </w:r>
    </w:p>
    <w:p>
      <w:pPr>
        <w:spacing w:line="460" w:lineRule="atLeast"/>
        <w:ind w:right="1120"/>
        <w:rPr>
          <w:rFonts w:ascii="宋体" w:hAnsi="宋体" w:cs="Calibri"/>
          <w:kern w:val="0"/>
          <w:szCs w:val="21"/>
        </w:rPr>
      </w:pPr>
    </w:p>
    <w:p>
      <w:pPr>
        <w:autoSpaceDE w:val="0"/>
        <w:autoSpaceDN w:val="0"/>
        <w:adjustRightInd w:val="0"/>
        <w:spacing w:line="360" w:lineRule="auto"/>
        <w:ind w:firstLine="422" w:firstLineChars="201"/>
        <w:rPr>
          <w:rFonts w:ascii="宋体" w:hAnsi="宋体" w:cs="Calibri"/>
          <w:kern w:val="0"/>
          <w:szCs w:val="21"/>
        </w:rPr>
      </w:pPr>
      <w:r>
        <w:rPr>
          <w:rFonts w:hint="eastAsia" w:ascii="宋体" w:hAnsi="宋体" w:cs="Calibri"/>
          <w:kern w:val="0"/>
          <w:szCs w:val="21"/>
        </w:rPr>
        <w:t>供应商（盖章）：</w:t>
      </w:r>
    </w:p>
    <w:p>
      <w:pPr>
        <w:autoSpaceDE w:val="0"/>
        <w:autoSpaceDN w:val="0"/>
        <w:adjustRightInd w:val="0"/>
        <w:spacing w:line="360" w:lineRule="auto"/>
        <w:ind w:firstLine="422" w:firstLineChars="201"/>
        <w:rPr>
          <w:rFonts w:ascii="宋体" w:hAnsi="宋体" w:cs="Calibri"/>
          <w:kern w:val="0"/>
          <w:szCs w:val="21"/>
        </w:rPr>
      </w:pPr>
      <w:r>
        <w:rPr>
          <w:rFonts w:hint="eastAsia" w:ascii="宋体" w:hAnsi="宋体" w:cs="Calibri"/>
          <w:kern w:val="0"/>
          <w:szCs w:val="21"/>
        </w:rPr>
        <w:t>法定代表人（负责人）（签字或盖章）：</w:t>
      </w:r>
    </w:p>
    <w:p>
      <w:pPr>
        <w:snapToGrid w:val="0"/>
        <w:spacing w:line="360" w:lineRule="auto"/>
        <w:ind w:firstLine="420" w:firstLineChars="200"/>
        <w:rPr>
          <w:rFonts w:ascii="宋体" w:hAnsi="宋体" w:cs="Calibri"/>
          <w:kern w:val="0"/>
          <w:szCs w:val="21"/>
        </w:rPr>
      </w:pPr>
    </w:p>
    <w:p>
      <w:pPr>
        <w:snapToGrid w:val="0"/>
        <w:spacing w:before="100" w:beforeAutospacing="1" w:after="100" w:afterAutospacing="1" w:line="360" w:lineRule="exact"/>
        <w:ind w:firstLine="420" w:firstLineChars="200"/>
        <w:jc w:val="left"/>
        <w:rPr>
          <w:rFonts w:ascii="宋体" w:hAnsi="宋体"/>
          <w:b/>
          <w:bCs/>
          <w:szCs w:val="21"/>
        </w:rPr>
      </w:pPr>
      <w:r>
        <w:rPr>
          <w:rFonts w:hint="eastAsia" w:ascii="宋体" w:hAnsi="宋体" w:cs="Calibri"/>
          <w:kern w:val="0"/>
          <w:szCs w:val="21"/>
        </w:rPr>
        <w:t>承诺书签署日期：</w:t>
      </w:r>
    </w:p>
    <w:p>
      <w:pPr>
        <w:pStyle w:val="62"/>
        <w:rPr>
          <w:rFonts w:ascii="宋体" w:hAnsi="宋体"/>
          <w:b/>
          <w:bCs/>
          <w:szCs w:val="21"/>
        </w:rPr>
      </w:pPr>
    </w:p>
    <w:p>
      <w:pPr>
        <w:pStyle w:val="2"/>
        <w:rPr>
          <w:rFonts w:ascii="宋体" w:hAnsi="宋体"/>
          <w:b/>
          <w:bCs/>
          <w:szCs w:val="21"/>
        </w:rPr>
      </w:pPr>
    </w:p>
    <w:p>
      <w:pPr>
        <w:pStyle w:val="3"/>
        <w:ind w:firstLine="210"/>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rPr>
      </w:pPr>
      <w:r>
        <w:rPr>
          <w:rFonts w:ascii="宋体" w:hAnsi="宋体"/>
          <w:b/>
          <w:bCs/>
          <w:szCs w:val="21"/>
        </w:rPr>
        <w:t>九</w:t>
      </w:r>
      <w:r>
        <w:rPr>
          <w:rFonts w:hint="eastAsia" w:ascii="宋体" w:hAnsi="宋体"/>
          <w:b/>
          <w:bCs/>
          <w:szCs w:val="21"/>
        </w:rPr>
        <w:t>、</w:t>
      </w:r>
      <w:r>
        <w:rPr>
          <w:rFonts w:ascii="宋体" w:hAnsi="宋体"/>
          <w:b/>
          <w:bCs/>
          <w:szCs w:val="21"/>
        </w:rPr>
        <w:t>中小企业声明函</w:t>
      </w:r>
    </w:p>
    <w:p>
      <w:pPr>
        <w:autoSpaceDE w:val="0"/>
        <w:autoSpaceDN w:val="0"/>
        <w:adjustRightInd w:val="0"/>
        <w:spacing w:line="360" w:lineRule="auto"/>
        <w:jc w:val="center"/>
        <w:rPr>
          <w:rFonts w:ascii="Times New Roman" w:hAnsi="Times New Roman"/>
          <w:kern w:val="0"/>
          <w:sz w:val="28"/>
          <w:szCs w:val="28"/>
        </w:rPr>
      </w:pPr>
      <w:r>
        <w:rPr>
          <w:rFonts w:ascii="Times New Roman" w:hAnsi="Times New Roman"/>
          <w:kern w:val="0"/>
          <w:sz w:val="28"/>
          <w:szCs w:val="28"/>
        </w:rPr>
        <w:t>中小企业声明函</w:t>
      </w:r>
    </w:p>
    <w:p>
      <w:pPr>
        <w:widowControl/>
        <w:spacing w:line="500" w:lineRule="exact"/>
        <w:ind w:firstLine="420" w:firstLineChars="200"/>
        <w:rPr>
          <w:rFonts w:ascii="宋体" w:hAnsi="宋体" w:cs="宋体"/>
          <w:szCs w:val="21"/>
        </w:rPr>
      </w:pPr>
      <w:r>
        <w:rPr>
          <w:rFonts w:hint="eastAsia" w:ascii="宋体" w:hAnsi="宋体" w:cs="宋体"/>
          <w:kern w:val="0"/>
          <w:szCs w:val="21"/>
        </w:rPr>
        <w:t>本公司（联合体）郑重声明，根据《政府采购促进中小企业发展管理办法》（财库﹝2020﹞46 号）的规定，本公司 （联合体）参加（单位名称）的（项目名称）采购活动，服务全部由符合政策要求的中小企业承接。相关企业（含联合体中的中小企业、签订分包意向协议的中小企业）的具体情况如下：</w:t>
      </w:r>
    </w:p>
    <w:p>
      <w:pPr>
        <w:widowControl/>
        <w:spacing w:line="500" w:lineRule="exact"/>
        <w:rPr>
          <w:rFonts w:ascii="宋体" w:hAnsi="宋体" w:cs="宋体"/>
          <w:szCs w:val="21"/>
        </w:rPr>
      </w:pPr>
      <w:r>
        <w:rPr>
          <w:rFonts w:hint="eastAsia" w:ascii="宋体" w:hAnsi="宋体" w:cs="宋体"/>
          <w:kern w:val="0"/>
          <w:szCs w:val="21"/>
        </w:rPr>
        <w:t xml:space="preserve">1. </w:t>
      </w:r>
      <w:r>
        <w:rPr>
          <w:rFonts w:hint="eastAsia" w:ascii="宋体" w:hAnsi="宋体" w:cs="宋体"/>
          <w:kern w:val="0"/>
          <w:szCs w:val="21"/>
          <w:u w:val="single"/>
        </w:rPr>
        <w:t>（标的名称）</w:t>
      </w:r>
      <w:r>
        <w:rPr>
          <w:rFonts w:hint="eastAsia" w:ascii="宋体" w:hAnsi="宋体" w:cs="宋体"/>
          <w:kern w:val="0"/>
          <w:szCs w:val="21"/>
        </w:rPr>
        <w:t>，属于</w:t>
      </w:r>
      <w:r>
        <w:rPr>
          <w:rFonts w:hint="eastAsia" w:ascii="宋体" w:hAnsi="宋体" w:cs="宋体"/>
          <w:kern w:val="0"/>
          <w:szCs w:val="21"/>
          <w:u w:val="single"/>
        </w:rPr>
        <w:t>（采购文件中明确的所属行业）</w:t>
      </w:r>
      <w:r>
        <w:rPr>
          <w:rFonts w:hint="eastAsia" w:ascii="宋体" w:hAnsi="宋体" w:cs="宋体"/>
          <w:kern w:val="0"/>
          <w:szCs w:val="21"/>
        </w:rPr>
        <w:t>；承接企业为</w:t>
      </w:r>
      <w:r>
        <w:rPr>
          <w:rFonts w:hint="eastAsia" w:ascii="宋体" w:hAnsi="宋体" w:cs="宋体"/>
          <w:kern w:val="0"/>
          <w:szCs w:val="21"/>
          <w:u w:val="single"/>
        </w:rPr>
        <w:t>（企业名称）</w:t>
      </w:r>
      <w:r>
        <w:rPr>
          <w:rFonts w:hint="eastAsia" w:ascii="宋体" w:hAnsi="宋体" w:cs="宋体"/>
          <w:kern w:val="0"/>
          <w:szCs w:val="21"/>
        </w:rPr>
        <w:t>，从业人员人，营业收入为万元，资产总额为万元，属于（</w:t>
      </w:r>
      <w:r>
        <w:rPr>
          <w:rFonts w:hint="eastAsia" w:ascii="宋体" w:hAnsi="宋体" w:cs="宋体"/>
          <w:kern w:val="0"/>
          <w:szCs w:val="21"/>
          <w:u w:val="single"/>
        </w:rPr>
        <w:t>中型企业、小型企业、微型企业）</w:t>
      </w:r>
      <w:r>
        <w:rPr>
          <w:rFonts w:hint="eastAsia" w:ascii="宋体" w:hAnsi="宋体" w:cs="宋体"/>
          <w:kern w:val="0"/>
          <w:szCs w:val="21"/>
        </w:rPr>
        <w:t xml:space="preserve">； </w:t>
      </w:r>
    </w:p>
    <w:p>
      <w:pPr>
        <w:widowControl/>
        <w:spacing w:line="500" w:lineRule="exact"/>
        <w:rPr>
          <w:rFonts w:ascii="宋体" w:hAnsi="宋体" w:cs="宋体"/>
          <w:szCs w:val="21"/>
        </w:rPr>
      </w:pPr>
      <w:r>
        <w:rPr>
          <w:rFonts w:hint="eastAsia" w:ascii="宋体" w:hAnsi="宋体" w:cs="宋体"/>
          <w:kern w:val="0"/>
          <w:szCs w:val="21"/>
        </w:rPr>
        <w:t>2.</w:t>
      </w:r>
      <w:r>
        <w:rPr>
          <w:rFonts w:hint="eastAsia" w:ascii="宋体" w:hAnsi="宋体" w:cs="宋体"/>
          <w:kern w:val="0"/>
          <w:szCs w:val="21"/>
          <w:u w:val="single"/>
        </w:rPr>
        <w:t xml:space="preserve"> （标的名称）</w:t>
      </w:r>
      <w:r>
        <w:rPr>
          <w:rFonts w:hint="eastAsia" w:ascii="宋体" w:hAnsi="宋体" w:cs="宋体"/>
          <w:kern w:val="0"/>
          <w:szCs w:val="21"/>
        </w:rPr>
        <w:t>，属于</w:t>
      </w:r>
      <w:r>
        <w:rPr>
          <w:rFonts w:hint="eastAsia" w:ascii="宋体" w:hAnsi="宋体" w:cs="宋体"/>
          <w:kern w:val="0"/>
          <w:szCs w:val="21"/>
          <w:u w:val="single"/>
        </w:rPr>
        <w:t>（采购文件中明确的所属行业）</w:t>
      </w:r>
      <w:r>
        <w:rPr>
          <w:rFonts w:hint="eastAsia" w:ascii="宋体" w:hAnsi="宋体" w:cs="宋体"/>
          <w:kern w:val="0"/>
          <w:szCs w:val="21"/>
        </w:rPr>
        <w:t>；承接企业为</w:t>
      </w:r>
      <w:r>
        <w:rPr>
          <w:rFonts w:hint="eastAsia" w:ascii="宋体" w:hAnsi="宋体" w:cs="宋体"/>
          <w:kern w:val="0"/>
          <w:szCs w:val="21"/>
          <w:u w:val="single"/>
        </w:rPr>
        <w:t>（企业名称）</w:t>
      </w:r>
      <w:r>
        <w:rPr>
          <w:rFonts w:hint="eastAsia" w:ascii="宋体" w:hAnsi="宋体" w:cs="宋体"/>
          <w:kern w:val="0"/>
          <w:szCs w:val="21"/>
        </w:rPr>
        <w:t>，从业人员人，营业收入为万元，资产总额为万元，属于（</w:t>
      </w:r>
      <w:r>
        <w:rPr>
          <w:rFonts w:hint="eastAsia" w:ascii="宋体" w:hAnsi="宋体" w:cs="宋体"/>
          <w:kern w:val="0"/>
          <w:szCs w:val="21"/>
          <w:u w:val="single"/>
        </w:rPr>
        <w:t>中型企业、小型企业、微型企业）</w:t>
      </w:r>
      <w:r>
        <w:rPr>
          <w:rFonts w:hint="eastAsia" w:ascii="宋体" w:hAnsi="宋体" w:cs="宋体"/>
          <w:kern w:val="0"/>
          <w:szCs w:val="21"/>
        </w:rPr>
        <w:t xml:space="preserve">； </w:t>
      </w:r>
    </w:p>
    <w:p>
      <w:pPr>
        <w:widowControl/>
        <w:spacing w:line="500" w:lineRule="exact"/>
        <w:rPr>
          <w:rFonts w:ascii="宋体" w:hAnsi="宋体" w:cs="宋体"/>
          <w:szCs w:val="21"/>
        </w:rPr>
      </w:pPr>
      <w:r>
        <w:rPr>
          <w:rFonts w:hint="eastAsia" w:ascii="宋体" w:hAnsi="宋体" w:cs="宋体"/>
          <w:kern w:val="0"/>
          <w:szCs w:val="21"/>
        </w:rPr>
        <w:t>……</w:t>
      </w:r>
    </w:p>
    <w:p>
      <w:pPr>
        <w:widowControl/>
        <w:spacing w:line="500" w:lineRule="exact"/>
        <w:ind w:firstLine="420" w:firstLineChars="200"/>
        <w:rPr>
          <w:rFonts w:ascii="宋体" w:hAnsi="宋体" w:cs="宋体"/>
          <w:szCs w:val="21"/>
        </w:rPr>
      </w:pPr>
      <w:r>
        <w:rPr>
          <w:rFonts w:hint="eastAsia" w:ascii="宋体" w:hAnsi="宋体" w:cs="宋体"/>
          <w:kern w:val="0"/>
          <w:szCs w:val="21"/>
        </w:rPr>
        <w:t>以上企业，不属于大企业的分支机构，不存在控股股东为大企业的情形，也不存在与大企业的负责人为同一人的情形。</w:t>
      </w:r>
    </w:p>
    <w:p>
      <w:pPr>
        <w:widowControl/>
        <w:spacing w:line="500" w:lineRule="exact"/>
        <w:ind w:firstLine="420" w:firstLineChars="200"/>
        <w:rPr>
          <w:rFonts w:ascii="宋体" w:hAnsi="宋体" w:cs="宋体"/>
          <w:szCs w:val="21"/>
        </w:rPr>
      </w:pPr>
      <w:r>
        <w:rPr>
          <w:rFonts w:hint="eastAsia" w:ascii="宋体" w:hAnsi="宋体" w:cs="宋体"/>
          <w:kern w:val="0"/>
          <w:szCs w:val="21"/>
        </w:rPr>
        <w:t xml:space="preserve">本企业对上述声明内容的真实性负责。如有虚假，将依法承担相应责任。 </w:t>
      </w:r>
    </w:p>
    <w:p>
      <w:pPr>
        <w:widowControl/>
        <w:spacing w:line="500" w:lineRule="exact"/>
        <w:jc w:val="right"/>
        <w:rPr>
          <w:rFonts w:ascii="宋体" w:hAnsi="宋体" w:cs="宋体"/>
          <w:kern w:val="0"/>
          <w:szCs w:val="21"/>
        </w:rPr>
      </w:pPr>
    </w:p>
    <w:p>
      <w:pPr>
        <w:widowControl/>
        <w:spacing w:line="500" w:lineRule="exact"/>
        <w:jc w:val="center"/>
        <w:rPr>
          <w:rFonts w:ascii="宋体" w:hAnsi="宋体" w:cs="宋体"/>
          <w:szCs w:val="21"/>
        </w:rPr>
      </w:pPr>
      <w:r>
        <w:rPr>
          <w:rFonts w:hint="eastAsia" w:ascii="宋体" w:hAnsi="宋体" w:cs="宋体"/>
          <w:kern w:val="0"/>
          <w:szCs w:val="21"/>
        </w:rPr>
        <w:t xml:space="preserve">                                            供应商（盖章）：</w:t>
      </w:r>
    </w:p>
    <w:p>
      <w:pPr>
        <w:pStyle w:val="2"/>
        <w:jc w:val="center"/>
        <w:rPr>
          <w:rFonts w:ascii="Times New Roman" w:hAnsi="Times New Roman"/>
        </w:rPr>
      </w:pPr>
      <w:r>
        <w:rPr>
          <w:rFonts w:hint="eastAsia" w:ascii="宋体" w:hAnsi="宋体" w:cs="宋体"/>
          <w:sz w:val="21"/>
          <w:szCs w:val="21"/>
        </w:rPr>
        <w:t xml:space="preserve">                                     日 期：</w:t>
      </w:r>
    </w:p>
    <w:p>
      <w:pPr>
        <w:autoSpaceDE w:val="0"/>
        <w:autoSpaceDN w:val="0"/>
        <w:adjustRightInd w:val="0"/>
        <w:spacing w:line="360" w:lineRule="auto"/>
        <w:jc w:val="left"/>
        <w:rPr>
          <w:rFonts w:ascii="宋体" w:hAnsi="宋体"/>
          <w:kern w:val="0"/>
          <w:szCs w:val="21"/>
        </w:rPr>
      </w:pPr>
    </w:p>
    <w:p>
      <w:pPr>
        <w:autoSpaceDE w:val="0"/>
        <w:autoSpaceDN w:val="0"/>
        <w:adjustRightInd w:val="0"/>
        <w:spacing w:line="360" w:lineRule="auto"/>
        <w:ind w:right="-341"/>
        <w:jc w:val="left"/>
        <w:rPr>
          <w:rFonts w:ascii="宋体" w:hAnsi="宋体"/>
          <w:b/>
          <w:bCs/>
          <w:szCs w:val="21"/>
        </w:rPr>
      </w:pPr>
    </w:p>
    <w:p>
      <w:pPr>
        <w:pStyle w:val="62"/>
        <w:rPr>
          <w:rFonts w:ascii="宋体" w:hAnsi="宋体"/>
          <w:b/>
          <w:bCs/>
          <w:szCs w:val="21"/>
        </w:rPr>
      </w:pPr>
    </w:p>
    <w:p>
      <w:pPr>
        <w:pStyle w:val="2"/>
      </w:pPr>
    </w:p>
    <w:p>
      <w:pPr>
        <w:autoSpaceDE w:val="0"/>
        <w:autoSpaceDN w:val="0"/>
        <w:adjustRightInd w:val="0"/>
        <w:spacing w:line="360" w:lineRule="auto"/>
        <w:ind w:right="-341"/>
        <w:jc w:val="left"/>
        <w:rPr>
          <w:rFonts w:ascii="宋体" w:hAnsi="宋体"/>
          <w:b/>
          <w:bCs/>
          <w:szCs w:val="21"/>
        </w:rPr>
      </w:pPr>
    </w:p>
    <w:p>
      <w:pPr>
        <w:autoSpaceDE w:val="0"/>
        <w:autoSpaceDN w:val="0"/>
        <w:adjustRightInd w:val="0"/>
        <w:spacing w:line="360" w:lineRule="auto"/>
        <w:ind w:right="-341"/>
        <w:jc w:val="left"/>
        <w:rPr>
          <w:rFonts w:ascii="宋体" w:hAnsi="宋体"/>
          <w:b/>
          <w:bCs/>
          <w:szCs w:val="21"/>
        </w:rPr>
      </w:pPr>
    </w:p>
    <w:p>
      <w:pPr>
        <w:autoSpaceDE w:val="0"/>
        <w:autoSpaceDN w:val="0"/>
        <w:adjustRightInd w:val="0"/>
        <w:spacing w:line="360" w:lineRule="auto"/>
        <w:ind w:right="-341"/>
        <w:jc w:val="left"/>
        <w:rPr>
          <w:rFonts w:ascii="宋体" w:hAnsi="宋体"/>
          <w:b/>
          <w:bCs/>
          <w:szCs w:val="21"/>
        </w:rPr>
      </w:pPr>
    </w:p>
    <w:p>
      <w:pPr>
        <w:pStyle w:val="62"/>
        <w:rPr>
          <w:rFonts w:ascii="宋体" w:hAnsi="宋体"/>
          <w:b/>
          <w:bCs/>
          <w:szCs w:val="21"/>
        </w:rPr>
      </w:pPr>
    </w:p>
    <w:p>
      <w:pPr>
        <w:pStyle w:val="2"/>
      </w:pPr>
    </w:p>
    <w:p>
      <w:pPr>
        <w:pStyle w:val="2"/>
      </w:pPr>
    </w:p>
    <w:p>
      <w:pPr>
        <w:autoSpaceDE w:val="0"/>
        <w:autoSpaceDN w:val="0"/>
        <w:adjustRightInd w:val="0"/>
        <w:spacing w:line="360" w:lineRule="auto"/>
        <w:ind w:right="-341"/>
        <w:jc w:val="left"/>
        <w:rPr>
          <w:rFonts w:ascii="宋体" w:hAnsi="宋体"/>
          <w:b/>
          <w:bCs/>
          <w:szCs w:val="21"/>
        </w:rPr>
      </w:pPr>
    </w:p>
    <w:p>
      <w:pPr>
        <w:autoSpaceDE w:val="0"/>
        <w:autoSpaceDN w:val="0"/>
        <w:adjustRightInd w:val="0"/>
        <w:spacing w:line="360" w:lineRule="auto"/>
        <w:ind w:right="-341"/>
        <w:jc w:val="left"/>
        <w:rPr>
          <w:rFonts w:ascii="宋体" w:hAnsi="宋体"/>
          <w:b/>
          <w:bCs/>
          <w:szCs w:val="21"/>
        </w:rPr>
      </w:pPr>
    </w:p>
    <w:p>
      <w:pPr>
        <w:autoSpaceDE w:val="0"/>
        <w:autoSpaceDN w:val="0"/>
        <w:adjustRightInd w:val="0"/>
        <w:spacing w:line="360" w:lineRule="auto"/>
        <w:ind w:right="-341"/>
        <w:jc w:val="left"/>
        <w:rPr>
          <w:rFonts w:ascii="宋体" w:hAnsi="宋体"/>
          <w:kern w:val="0"/>
          <w:szCs w:val="21"/>
        </w:rPr>
      </w:pPr>
      <w:r>
        <w:rPr>
          <w:rFonts w:hint="eastAsia" w:ascii="宋体" w:hAnsi="宋体"/>
          <w:b/>
          <w:bCs/>
          <w:szCs w:val="21"/>
        </w:rPr>
        <w:t>十</w:t>
      </w:r>
      <w:r>
        <w:rPr>
          <w:rFonts w:ascii="宋体" w:hAnsi="宋体"/>
          <w:b/>
          <w:bCs/>
          <w:szCs w:val="21"/>
        </w:rPr>
        <w:t>、监狱企业声明函</w:t>
      </w:r>
    </w:p>
    <w:p>
      <w:pPr>
        <w:ind w:firstLine="3373" w:firstLineChars="1400"/>
        <w:rPr>
          <w:rFonts w:ascii="宋体" w:hAnsi="宋体"/>
          <w:b/>
          <w:sz w:val="24"/>
        </w:rPr>
      </w:pPr>
    </w:p>
    <w:p>
      <w:pPr>
        <w:jc w:val="left"/>
        <w:rPr>
          <w:rFonts w:ascii="宋体" w:hAnsi="宋体"/>
          <w:kern w:val="0"/>
          <w:szCs w:val="21"/>
        </w:rPr>
      </w:pPr>
    </w:p>
    <w:p>
      <w:pPr>
        <w:ind w:firstLine="3373" w:firstLineChars="1400"/>
        <w:rPr>
          <w:rFonts w:ascii="宋体" w:hAnsi="宋体"/>
          <w:b/>
          <w:sz w:val="24"/>
        </w:rPr>
      </w:pPr>
      <w:r>
        <w:rPr>
          <w:rFonts w:ascii="宋体" w:hAnsi="宋体"/>
          <w:b/>
          <w:sz w:val="24"/>
        </w:rPr>
        <w:t>监狱企业声明函</w:t>
      </w:r>
    </w:p>
    <w:p>
      <w:pPr>
        <w:ind w:firstLine="2835" w:firstLineChars="1350"/>
        <w:rPr>
          <w:rFonts w:ascii="宋体" w:hAnsi="宋体"/>
          <w:szCs w:val="21"/>
        </w:rPr>
      </w:pPr>
      <w:r>
        <w:rPr>
          <w:rFonts w:ascii="宋体" w:hAnsi="宋体"/>
          <w:szCs w:val="21"/>
        </w:rPr>
        <w:t>【非监狱企业不用提供】</w:t>
      </w:r>
    </w:p>
    <w:p>
      <w:pPr>
        <w:ind w:firstLine="480"/>
        <w:rPr>
          <w:rFonts w:ascii="宋体" w:hAnsi="宋体"/>
          <w:szCs w:val="21"/>
        </w:rPr>
      </w:pPr>
    </w:p>
    <w:p>
      <w:pPr>
        <w:spacing w:line="360" w:lineRule="auto"/>
        <w:ind w:firstLine="525" w:firstLineChars="250"/>
        <w:rPr>
          <w:rFonts w:ascii="宋体" w:hAnsi="宋体"/>
          <w:szCs w:val="21"/>
        </w:rPr>
      </w:pPr>
    </w:p>
    <w:p>
      <w:pPr>
        <w:spacing w:line="360" w:lineRule="auto"/>
        <w:ind w:firstLine="525" w:firstLineChars="250"/>
        <w:rPr>
          <w:rFonts w:ascii="宋体" w:hAnsi="宋体"/>
          <w:szCs w:val="21"/>
        </w:rPr>
      </w:pPr>
      <w:r>
        <w:rPr>
          <w:rFonts w:ascii="宋体" w:hAnsi="宋体"/>
          <w:szCs w:val="21"/>
        </w:rPr>
        <w:t>监狱企业参加政府采购活动时，应当提供由省级以上监狱管理本企业郑重声明，根据《关于政府采购支持监狱企业发展有关问题的通知》（财库[2014]68号）的规定，本企业为监狱企业。</w:t>
      </w:r>
    </w:p>
    <w:p>
      <w:pPr>
        <w:spacing w:line="360" w:lineRule="auto"/>
        <w:ind w:firstLine="480"/>
        <w:rPr>
          <w:rFonts w:ascii="宋体" w:hAnsi="宋体"/>
          <w:szCs w:val="21"/>
        </w:rPr>
      </w:pPr>
      <w:r>
        <w:rPr>
          <w:rFonts w:ascii="宋体" w:hAnsi="宋体"/>
          <w:szCs w:val="21"/>
        </w:rPr>
        <w:t>根据上述标准，我企业属于监狱企业的理由为：。</w:t>
      </w:r>
    </w:p>
    <w:p>
      <w:pPr>
        <w:spacing w:line="360" w:lineRule="auto"/>
        <w:ind w:firstLine="480"/>
        <w:rPr>
          <w:rFonts w:ascii="宋体" w:hAnsi="宋体"/>
          <w:szCs w:val="21"/>
        </w:rPr>
      </w:pPr>
      <w:r>
        <w:rPr>
          <w:rFonts w:ascii="宋体" w:hAnsi="宋体"/>
          <w:szCs w:val="21"/>
        </w:rPr>
        <w:t>本企业为参加（项目名称： ）（项目编号： ）采购活动提供本企业的产品。</w:t>
      </w:r>
    </w:p>
    <w:p>
      <w:pPr>
        <w:spacing w:line="360" w:lineRule="auto"/>
        <w:ind w:firstLine="480"/>
        <w:rPr>
          <w:rFonts w:ascii="宋体" w:hAnsi="宋体"/>
          <w:szCs w:val="21"/>
        </w:rPr>
      </w:pPr>
      <w:r>
        <w:rPr>
          <w:rFonts w:ascii="宋体" w:hAnsi="宋体"/>
          <w:szCs w:val="21"/>
        </w:rPr>
        <w:t>本企业对上述声明的真实性负责。如有虚假，将依法承担相应责任。</w:t>
      </w:r>
    </w:p>
    <w:p>
      <w:pPr>
        <w:spacing w:line="360" w:lineRule="auto"/>
        <w:ind w:firstLine="480"/>
        <w:rPr>
          <w:rFonts w:ascii="宋体" w:hAnsi="宋体"/>
          <w:szCs w:val="21"/>
        </w:rPr>
      </w:pPr>
    </w:p>
    <w:p>
      <w:pPr>
        <w:spacing w:line="360" w:lineRule="auto"/>
        <w:ind w:firstLine="480"/>
        <w:jc w:val="right"/>
        <w:rPr>
          <w:rFonts w:ascii="宋体" w:hAnsi="宋体"/>
          <w:szCs w:val="21"/>
        </w:rPr>
      </w:pPr>
      <w:r>
        <w:rPr>
          <w:rFonts w:hint="eastAsia" w:ascii="宋体" w:hAnsi="宋体"/>
          <w:szCs w:val="21"/>
        </w:rPr>
        <w:t>供应商</w:t>
      </w:r>
      <w:r>
        <w:rPr>
          <w:rFonts w:ascii="宋体" w:hAnsi="宋体"/>
          <w:szCs w:val="21"/>
        </w:rPr>
        <w:t>（盖章）：</w:t>
      </w:r>
    </w:p>
    <w:p>
      <w:pPr>
        <w:spacing w:line="360" w:lineRule="auto"/>
        <w:ind w:firstLine="480"/>
        <w:jc w:val="right"/>
        <w:rPr>
          <w:rFonts w:ascii="宋体" w:hAnsi="宋体"/>
          <w:szCs w:val="21"/>
        </w:rPr>
      </w:pPr>
      <w:r>
        <w:rPr>
          <w:rFonts w:ascii="宋体" w:hAnsi="宋体"/>
          <w:szCs w:val="21"/>
        </w:rPr>
        <w:t>日期： 年 月 日</w:t>
      </w: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r>
        <w:rPr>
          <w:rFonts w:hint="eastAsia" w:ascii="宋体" w:hAnsi="宋体"/>
          <w:szCs w:val="21"/>
        </w:rPr>
        <w:t>供应商</w:t>
      </w:r>
      <w:r>
        <w:rPr>
          <w:rFonts w:ascii="宋体" w:hAnsi="宋体"/>
          <w:szCs w:val="21"/>
        </w:rPr>
        <w:t>为监狱企业的提供此函。</w:t>
      </w:r>
    </w:p>
    <w:p>
      <w:pPr>
        <w:spacing w:line="360" w:lineRule="auto"/>
        <w:ind w:firstLine="480"/>
        <w:rPr>
          <w:rFonts w:ascii="宋体" w:hAnsi="宋体"/>
          <w:szCs w:val="21"/>
        </w:rPr>
      </w:pPr>
      <w:r>
        <w:rPr>
          <w:rFonts w:ascii="宋体" w:hAnsi="宋体"/>
          <w:szCs w:val="21"/>
        </w:rPr>
        <w:t>局、戒毒管理局（含新疆生产建设兵团）出具的属于监狱企业的证明文件。</w:t>
      </w:r>
    </w:p>
    <w:p>
      <w:pPr>
        <w:spacing w:line="360" w:lineRule="auto"/>
        <w:ind w:firstLine="480"/>
        <w:rPr>
          <w:rFonts w:ascii="宋体" w:hAnsi="宋体"/>
          <w:szCs w:val="21"/>
        </w:rPr>
      </w:pPr>
      <w:r>
        <w:rPr>
          <w:rFonts w:ascii="宋体" w:hAnsi="宋体"/>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宋体" w:hAnsi="宋体"/>
          <w:szCs w:val="21"/>
        </w:rPr>
      </w:pPr>
    </w:p>
    <w:p>
      <w:pPr>
        <w:autoSpaceDN w:val="0"/>
        <w:spacing w:line="360" w:lineRule="auto"/>
        <w:rPr>
          <w:rFonts w:ascii="宋体" w:hAnsi="宋体"/>
          <w:b/>
          <w:bCs/>
          <w:sz w:val="24"/>
        </w:rPr>
      </w:pPr>
    </w:p>
    <w:p>
      <w:pPr>
        <w:jc w:val="left"/>
        <w:rPr>
          <w:rFonts w:ascii="宋体" w:hAnsi="宋体"/>
          <w:b/>
          <w:sz w:val="24"/>
        </w:rPr>
      </w:pPr>
      <w:r>
        <w:rPr>
          <w:rFonts w:ascii="宋体" w:hAnsi="宋体"/>
          <w:sz w:val="24"/>
        </w:rPr>
        <w:br w:type="page"/>
      </w:r>
      <w:r>
        <w:rPr>
          <w:rFonts w:hint="eastAsia" w:ascii="宋体" w:hAnsi="宋体"/>
          <w:b/>
          <w:bCs/>
          <w:szCs w:val="21"/>
        </w:rPr>
        <w:t>十一、</w:t>
      </w:r>
      <w:r>
        <w:rPr>
          <w:rFonts w:ascii="宋体" w:hAnsi="宋体"/>
          <w:b/>
          <w:bCs/>
          <w:szCs w:val="21"/>
        </w:rPr>
        <w:t>残疾人福利性单位声明函</w:t>
      </w:r>
    </w:p>
    <w:p>
      <w:pPr>
        <w:jc w:val="left"/>
        <w:rPr>
          <w:rFonts w:ascii="宋体" w:hAnsi="宋体"/>
          <w:sz w:val="24"/>
        </w:rPr>
      </w:pPr>
    </w:p>
    <w:p>
      <w:pPr>
        <w:jc w:val="center"/>
        <w:rPr>
          <w:rFonts w:ascii="宋体" w:hAnsi="宋体"/>
          <w:sz w:val="24"/>
        </w:rPr>
      </w:pPr>
    </w:p>
    <w:p>
      <w:pPr>
        <w:jc w:val="center"/>
        <w:rPr>
          <w:rFonts w:ascii="宋体" w:hAnsi="宋体"/>
          <w:b/>
          <w:sz w:val="24"/>
        </w:rPr>
      </w:pPr>
      <w:r>
        <w:rPr>
          <w:rFonts w:ascii="宋体" w:hAnsi="宋体"/>
          <w:b/>
          <w:sz w:val="24"/>
        </w:rPr>
        <w:t>残疾人福利性单位声明函</w:t>
      </w:r>
    </w:p>
    <w:p>
      <w:pPr>
        <w:pStyle w:val="2"/>
        <w:jc w:val="center"/>
        <w:rPr>
          <w:rFonts w:ascii="宋体" w:hAnsi="宋体"/>
          <w:sz w:val="21"/>
          <w:szCs w:val="21"/>
        </w:rPr>
      </w:pPr>
      <w:r>
        <w:rPr>
          <w:rFonts w:ascii="宋体" w:hAnsi="宋体"/>
          <w:sz w:val="21"/>
          <w:szCs w:val="21"/>
        </w:rPr>
        <w:t xml:space="preserve">  【非残疾人福利性单位不用提供】</w:t>
      </w:r>
    </w:p>
    <w:p>
      <w:pPr>
        <w:spacing w:line="588" w:lineRule="exact"/>
        <w:rPr>
          <w:rFonts w:ascii="宋体" w:hAnsi="宋体"/>
          <w:b/>
          <w:spacing w:val="6"/>
          <w:szCs w:val="21"/>
        </w:rPr>
      </w:pPr>
    </w:p>
    <w:p>
      <w:pPr>
        <w:snapToGrid w:val="0"/>
        <w:spacing w:line="360" w:lineRule="auto"/>
        <w:ind w:firstLine="420" w:firstLineChars="200"/>
        <w:rPr>
          <w:rFonts w:ascii="宋体" w:hAnsi="宋体"/>
          <w:szCs w:val="21"/>
        </w:rPr>
      </w:pPr>
      <w:r>
        <w:rPr>
          <w:rFonts w:ascii="宋体" w:hAnsi="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20" w:firstLineChars="200"/>
        <w:rPr>
          <w:rFonts w:ascii="宋体" w:hAnsi="宋体"/>
          <w:szCs w:val="21"/>
        </w:rPr>
      </w:pPr>
      <w:r>
        <w:rPr>
          <w:rFonts w:ascii="宋体" w:hAnsi="宋体"/>
          <w:szCs w:val="21"/>
        </w:rPr>
        <w:t>本单位对上述声明的真实性负责。如有虚假，将依法承担相应责任。</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p>
    <w:p>
      <w:pPr>
        <w:snapToGrid w:val="0"/>
        <w:spacing w:line="360" w:lineRule="auto"/>
        <w:ind w:firstLine="420" w:firstLineChars="200"/>
        <w:jc w:val="right"/>
        <w:rPr>
          <w:rFonts w:ascii="宋体" w:hAnsi="宋体"/>
          <w:szCs w:val="21"/>
        </w:rPr>
      </w:pPr>
      <w:r>
        <w:rPr>
          <w:rFonts w:hint="eastAsia" w:ascii="宋体" w:hAnsi="宋体"/>
          <w:szCs w:val="21"/>
        </w:rPr>
        <w:t>供应商（盖章）</w:t>
      </w:r>
      <w:r>
        <w:rPr>
          <w:rFonts w:ascii="宋体" w:hAnsi="宋体"/>
          <w:szCs w:val="21"/>
        </w:rPr>
        <w:t>：</w:t>
      </w:r>
    </w:p>
    <w:p>
      <w:pPr>
        <w:snapToGrid w:val="0"/>
        <w:spacing w:line="360" w:lineRule="auto"/>
        <w:ind w:firstLine="420" w:firstLineChars="200"/>
        <w:jc w:val="right"/>
        <w:rPr>
          <w:rFonts w:ascii="宋体" w:hAnsi="宋体"/>
          <w:szCs w:val="21"/>
        </w:rPr>
      </w:pPr>
    </w:p>
    <w:p>
      <w:pPr>
        <w:snapToGrid w:val="0"/>
        <w:spacing w:line="360" w:lineRule="auto"/>
        <w:ind w:firstLine="420" w:firstLineChars="200"/>
        <w:jc w:val="right"/>
        <w:rPr>
          <w:rFonts w:ascii="宋体" w:hAnsi="宋体"/>
          <w:szCs w:val="21"/>
        </w:rPr>
      </w:pPr>
      <w:r>
        <w:rPr>
          <w:rFonts w:ascii="宋体" w:hAnsi="宋体"/>
          <w:szCs w:val="21"/>
        </w:rPr>
        <w:t>日期：   年   月   日</w:t>
      </w:r>
    </w:p>
    <w:p>
      <w:pPr>
        <w:snapToGrid w:val="0"/>
        <w:spacing w:line="360" w:lineRule="auto"/>
        <w:ind w:firstLine="422" w:firstLineChars="200"/>
        <w:rPr>
          <w:rFonts w:ascii="宋体" w:hAnsi="宋体"/>
          <w:b/>
          <w:szCs w:val="21"/>
        </w:rPr>
      </w:pPr>
    </w:p>
    <w:p>
      <w:pPr>
        <w:snapToGrid w:val="0"/>
        <w:spacing w:line="360" w:lineRule="auto"/>
        <w:ind w:firstLine="422" w:firstLineChars="200"/>
        <w:rPr>
          <w:rFonts w:ascii="宋体" w:hAnsi="宋体"/>
          <w:b/>
          <w:szCs w:val="21"/>
        </w:rPr>
      </w:pPr>
      <w:r>
        <w:rPr>
          <w:rFonts w:ascii="宋体" w:hAnsi="宋体"/>
          <w:b/>
          <w:szCs w:val="21"/>
        </w:rPr>
        <w:t>注： 中标</w:t>
      </w:r>
      <w:r>
        <w:rPr>
          <w:rFonts w:hint="eastAsia" w:ascii="宋体" w:hAnsi="宋体"/>
          <w:b/>
          <w:szCs w:val="21"/>
        </w:rPr>
        <w:t>供应商</w:t>
      </w:r>
      <w:r>
        <w:rPr>
          <w:rFonts w:ascii="宋体" w:hAnsi="宋体"/>
          <w:b/>
          <w:szCs w:val="21"/>
        </w:rPr>
        <w:t>为残疾人福利性单位的，将随中标结果同时公告其《残疾人福利性单位声明函》，接受社会监督。</w:t>
      </w:r>
    </w:p>
    <w:p>
      <w:pPr>
        <w:autoSpaceDE w:val="0"/>
        <w:autoSpaceDN w:val="0"/>
        <w:adjustRightInd w:val="0"/>
        <w:spacing w:line="360" w:lineRule="auto"/>
        <w:ind w:right="-341" w:firstLine="420" w:firstLineChars="200"/>
        <w:jc w:val="left"/>
        <w:rPr>
          <w:rFonts w:ascii="宋体" w:hAnsi="宋体"/>
          <w:kern w:val="0"/>
          <w:szCs w:val="21"/>
        </w:rPr>
      </w:pPr>
    </w:p>
    <w:p>
      <w:pPr>
        <w:pStyle w:val="99"/>
        <w:spacing w:line="360" w:lineRule="auto"/>
        <w:ind w:firstLine="0"/>
        <w:jc w:val="left"/>
        <w:rPr>
          <w:rFonts w:hAnsi="宋体"/>
          <w:b/>
          <w:bCs/>
          <w:kern w:val="2"/>
          <w:sz w:val="21"/>
          <w:szCs w:val="21"/>
        </w:rPr>
      </w:pPr>
    </w:p>
    <w:p>
      <w:pPr>
        <w:pStyle w:val="99"/>
        <w:spacing w:line="360" w:lineRule="auto"/>
        <w:ind w:firstLine="0"/>
        <w:jc w:val="left"/>
        <w:rPr>
          <w:rFonts w:hAnsi="宋体"/>
          <w:b/>
          <w:bCs/>
          <w:kern w:val="2"/>
          <w:sz w:val="21"/>
          <w:szCs w:val="21"/>
        </w:rPr>
      </w:pPr>
    </w:p>
    <w:p>
      <w:pPr>
        <w:pStyle w:val="99"/>
        <w:spacing w:line="360" w:lineRule="auto"/>
        <w:ind w:firstLine="0"/>
        <w:jc w:val="left"/>
        <w:rPr>
          <w:rFonts w:hAnsi="宋体"/>
          <w:b/>
          <w:bCs/>
          <w:kern w:val="2"/>
          <w:sz w:val="21"/>
          <w:szCs w:val="21"/>
        </w:rPr>
      </w:pPr>
    </w:p>
    <w:p>
      <w:pPr>
        <w:pStyle w:val="99"/>
        <w:spacing w:line="360" w:lineRule="auto"/>
        <w:ind w:firstLine="0"/>
        <w:jc w:val="left"/>
        <w:rPr>
          <w:rFonts w:hAnsi="宋体"/>
          <w:b/>
          <w:bCs/>
          <w:kern w:val="2"/>
          <w:sz w:val="21"/>
          <w:szCs w:val="21"/>
        </w:rPr>
      </w:pPr>
    </w:p>
    <w:p>
      <w:pPr>
        <w:pStyle w:val="99"/>
        <w:spacing w:line="360" w:lineRule="auto"/>
        <w:ind w:firstLine="0"/>
        <w:jc w:val="left"/>
        <w:rPr>
          <w:rFonts w:hAnsi="宋体"/>
          <w:b/>
          <w:bCs/>
          <w:kern w:val="2"/>
          <w:sz w:val="21"/>
          <w:szCs w:val="21"/>
        </w:rPr>
      </w:pPr>
    </w:p>
    <w:p>
      <w:pPr>
        <w:pStyle w:val="99"/>
        <w:spacing w:line="360" w:lineRule="auto"/>
        <w:ind w:firstLine="0"/>
        <w:jc w:val="left"/>
        <w:rPr>
          <w:rFonts w:hAnsi="宋体"/>
          <w:b/>
          <w:bCs/>
          <w:kern w:val="2"/>
          <w:sz w:val="21"/>
          <w:szCs w:val="21"/>
        </w:rPr>
      </w:pPr>
    </w:p>
    <w:p>
      <w:pPr>
        <w:pStyle w:val="99"/>
        <w:spacing w:line="360" w:lineRule="auto"/>
        <w:ind w:firstLine="0"/>
        <w:jc w:val="left"/>
        <w:rPr>
          <w:rFonts w:hAnsi="宋体"/>
          <w:b/>
          <w:bCs/>
          <w:kern w:val="2"/>
          <w:sz w:val="21"/>
          <w:szCs w:val="21"/>
        </w:rPr>
      </w:pPr>
    </w:p>
    <w:p>
      <w:pPr>
        <w:pStyle w:val="99"/>
        <w:spacing w:line="360" w:lineRule="auto"/>
        <w:ind w:firstLine="0"/>
        <w:jc w:val="left"/>
        <w:rPr>
          <w:rFonts w:hAnsi="宋体"/>
          <w:b/>
          <w:bCs/>
          <w:kern w:val="2"/>
          <w:sz w:val="21"/>
          <w:szCs w:val="21"/>
        </w:rPr>
      </w:pPr>
    </w:p>
    <w:p>
      <w:pPr>
        <w:pStyle w:val="99"/>
        <w:spacing w:line="360" w:lineRule="auto"/>
        <w:ind w:firstLine="0"/>
        <w:jc w:val="left"/>
        <w:rPr>
          <w:rFonts w:hAnsi="宋体"/>
          <w:b/>
          <w:bCs/>
          <w:kern w:val="2"/>
          <w:sz w:val="21"/>
          <w:szCs w:val="21"/>
        </w:rPr>
      </w:pPr>
    </w:p>
    <w:p>
      <w:pPr>
        <w:pStyle w:val="99"/>
        <w:spacing w:line="360" w:lineRule="auto"/>
        <w:ind w:firstLine="0"/>
        <w:jc w:val="left"/>
        <w:rPr>
          <w:rFonts w:hAnsi="宋体"/>
          <w:b/>
          <w:bCs/>
          <w:kern w:val="2"/>
          <w:sz w:val="21"/>
          <w:szCs w:val="21"/>
        </w:rPr>
      </w:pPr>
    </w:p>
    <w:p>
      <w:pPr>
        <w:pStyle w:val="99"/>
        <w:spacing w:line="360" w:lineRule="auto"/>
        <w:ind w:firstLine="0"/>
        <w:jc w:val="left"/>
        <w:rPr>
          <w:rFonts w:hAnsi="宋体"/>
          <w:b/>
          <w:bCs/>
          <w:kern w:val="2"/>
          <w:sz w:val="21"/>
          <w:szCs w:val="21"/>
        </w:rPr>
      </w:pPr>
    </w:p>
    <w:p>
      <w:pPr>
        <w:pStyle w:val="99"/>
        <w:spacing w:line="360" w:lineRule="auto"/>
        <w:ind w:firstLine="0"/>
        <w:jc w:val="left"/>
        <w:rPr>
          <w:rFonts w:hAnsi="宋体"/>
          <w:b/>
          <w:bCs/>
          <w:kern w:val="2"/>
          <w:sz w:val="21"/>
          <w:szCs w:val="21"/>
        </w:rPr>
      </w:pPr>
      <w:r>
        <w:rPr>
          <w:rFonts w:hAnsi="宋体"/>
          <w:b/>
          <w:bCs/>
          <w:kern w:val="2"/>
          <w:sz w:val="21"/>
          <w:szCs w:val="21"/>
        </w:rPr>
        <w:t>十</w:t>
      </w:r>
      <w:r>
        <w:rPr>
          <w:rFonts w:hint="eastAsia" w:hAnsi="宋体"/>
          <w:b/>
          <w:bCs/>
          <w:kern w:val="2"/>
          <w:sz w:val="21"/>
          <w:szCs w:val="21"/>
        </w:rPr>
        <w:t>二</w:t>
      </w:r>
      <w:r>
        <w:rPr>
          <w:rFonts w:hAnsi="宋体"/>
          <w:b/>
          <w:bCs/>
          <w:kern w:val="2"/>
          <w:sz w:val="21"/>
          <w:szCs w:val="21"/>
        </w:rPr>
        <w:t>、项目班子人员情况表</w:t>
      </w:r>
    </w:p>
    <w:p>
      <w:pPr>
        <w:pStyle w:val="97"/>
        <w:adjustRightInd w:val="0"/>
        <w:spacing w:before="120" w:after="120" w:line="360" w:lineRule="auto"/>
        <w:jc w:val="center"/>
        <w:textAlignment w:val="baseline"/>
        <w:rPr>
          <w:rFonts w:hAnsi="宋体" w:eastAsia="宋体"/>
          <w:b/>
          <w:kern w:val="0"/>
          <w:sz w:val="21"/>
          <w:szCs w:val="21"/>
        </w:rPr>
      </w:pPr>
      <w:r>
        <w:rPr>
          <w:rFonts w:hint="eastAsia" w:hAnsi="宋体" w:eastAsia="宋体"/>
          <w:b/>
          <w:kern w:val="0"/>
          <w:sz w:val="21"/>
          <w:szCs w:val="21"/>
        </w:rPr>
        <w:t>项目实施人员一览表</w:t>
      </w:r>
    </w:p>
    <w:tbl>
      <w:tblPr>
        <w:tblStyle w:val="27"/>
        <w:tblW w:w="871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5"/>
        <w:gridCol w:w="1074"/>
        <w:gridCol w:w="1143"/>
        <w:gridCol w:w="1134"/>
        <w:gridCol w:w="1559"/>
        <w:gridCol w:w="1732"/>
        <w:gridCol w:w="14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r>
              <w:rPr>
                <w:rFonts w:hint="eastAsia" w:ascii="宋体" w:hAnsi="宋体"/>
                <w:sz w:val="21"/>
                <w:szCs w:val="21"/>
              </w:rPr>
              <w:t>序号</w:t>
            </w:r>
          </w:p>
        </w:tc>
        <w:tc>
          <w:tcPr>
            <w:tcW w:w="1074"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r>
              <w:rPr>
                <w:rFonts w:hint="eastAsia" w:ascii="宋体" w:hAnsi="宋体"/>
                <w:sz w:val="21"/>
                <w:szCs w:val="21"/>
              </w:rPr>
              <w:t>项目组所任岗位</w:t>
            </w:r>
          </w:p>
        </w:tc>
        <w:tc>
          <w:tcPr>
            <w:tcW w:w="1143"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r>
              <w:rPr>
                <w:rFonts w:hint="eastAsia" w:ascii="宋体" w:hAnsi="宋体"/>
                <w:sz w:val="21"/>
                <w:szCs w:val="21"/>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r>
              <w:rPr>
                <w:rFonts w:hint="eastAsia" w:ascii="宋体" w:hAnsi="宋体"/>
                <w:sz w:val="21"/>
                <w:szCs w:val="21"/>
              </w:rPr>
              <w:t>项目经历</w:t>
            </w:r>
          </w:p>
        </w:tc>
        <w:tc>
          <w:tcPr>
            <w:tcW w:w="1559"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r>
              <w:rPr>
                <w:rFonts w:hint="eastAsia" w:ascii="宋体" w:hAnsi="宋体"/>
                <w:sz w:val="21"/>
                <w:szCs w:val="21"/>
              </w:rPr>
              <w:t>项目人员证书</w:t>
            </w:r>
          </w:p>
        </w:tc>
        <w:tc>
          <w:tcPr>
            <w:tcW w:w="1732"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r>
              <w:rPr>
                <w:rFonts w:hint="eastAsia" w:ascii="宋体" w:hAnsi="宋体"/>
                <w:sz w:val="21"/>
                <w:szCs w:val="21"/>
              </w:rPr>
              <w:t>从事本工作时间</w:t>
            </w:r>
          </w:p>
        </w:tc>
        <w:tc>
          <w:tcPr>
            <w:tcW w:w="1487"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r>
              <w:rPr>
                <w:rFonts w:hint="eastAsia" w:ascii="宋体" w:hAnsi="宋体"/>
                <w:sz w:val="21"/>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r>
              <w:rPr>
                <w:rFonts w:hint="eastAsia" w:ascii="宋体" w:hAnsi="宋体"/>
                <w:sz w:val="21"/>
                <w:szCs w:val="21"/>
              </w:rPr>
              <w:t>1</w:t>
            </w:r>
          </w:p>
        </w:tc>
        <w:tc>
          <w:tcPr>
            <w:tcW w:w="1074"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61"/>
              <w:jc w:val="center"/>
              <w:rPr>
                <w:rFonts w:ascii="宋体" w:hAnsi="宋体"/>
                <w:sz w:val="21"/>
                <w:szCs w:val="21"/>
              </w:rPr>
            </w:pPr>
          </w:p>
        </w:tc>
        <w:tc>
          <w:tcPr>
            <w:tcW w:w="1732"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r>
              <w:rPr>
                <w:rFonts w:hint="eastAsia" w:ascii="宋体" w:hAnsi="宋体"/>
                <w:sz w:val="21"/>
                <w:szCs w:val="21"/>
              </w:rPr>
              <w:t>2</w:t>
            </w:r>
          </w:p>
        </w:tc>
        <w:tc>
          <w:tcPr>
            <w:tcW w:w="1074"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61"/>
              <w:jc w:val="center"/>
              <w:rPr>
                <w:rFonts w:ascii="宋体" w:hAnsi="宋体"/>
                <w:sz w:val="21"/>
                <w:szCs w:val="21"/>
              </w:rPr>
            </w:pPr>
          </w:p>
        </w:tc>
        <w:tc>
          <w:tcPr>
            <w:tcW w:w="1732"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r>
              <w:rPr>
                <w:rFonts w:hint="eastAsia" w:ascii="宋体" w:hAnsi="宋体"/>
                <w:sz w:val="21"/>
                <w:szCs w:val="21"/>
              </w:rPr>
              <w:t>3</w:t>
            </w:r>
          </w:p>
        </w:tc>
        <w:tc>
          <w:tcPr>
            <w:tcW w:w="1074"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61"/>
              <w:jc w:val="center"/>
              <w:rPr>
                <w:rFonts w:ascii="宋体" w:hAnsi="宋体"/>
                <w:sz w:val="21"/>
                <w:szCs w:val="21"/>
              </w:rPr>
            </w:pPr>
          </w:p>
        </w:tc>
        <w:tc>
          <w:tcPr>
            <w:tcW w:w="1732"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r>
              <w:rPr>
                <w:rFonts w:hint="eastAsia" w:ascii="宋体" w:hAnsi="宋体"/>
                <w:sz w:val="21"/>
                <w:szCs w:val="21"/>
              </w:rPr>
              <w:t>4</w:t>
            </w:r>
          </w:p>
        </w:tc>
        <w:tc>
          <w:tcPr>
            <w:tcW w:w="1074"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61"/>
              <w:jc w:val="center"/>
              <w:rPr>
                <w:rFonts w:ascii="宋体" w:hAnsi="宋体"/>
                <w:sz w:val="21"/>
                <w:szCs w:val="21"/>
              </w:rPr>
            </w:pPr>
          </w:p>
        </w:tc>
        <w:tc>
          <w:tcPr>
            <w:tcW w:w="1732"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pStyle w:val="61"/>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w:t>
            </w:r>
          </w:p>
        </w:tc>
        <w:tc>
          <w:tcPr>
            <w:tcW w:w="1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7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bl>
    <w:p>
      <w:pPr>
        <w:spacing w:line="360" w:lineRule="auto"/>
        <w:ind w:firstLine="210" w:firstLineChars="100"/>
        <w:rPr>
          <w:rFonts w:ascii="宋体" w:hAnsi="宋体"/>
          <w:szCs w:val="21"/>
        </w:rPr>
      </w:pPr>
      <w:r>
        <w:rPr>
          <w:rFonts w:ascii="宋体" w:hAnsi="宋体"/>
          <w:szCs w:val="21"/>
        </w:rPr>
        <w:t>注：请附相关证明材料，如职称、资格证书，荣誉证书等（加盖公章）。</w:t>
      </w:r>
    </w:p>
    <w:p>
      <w:pPr>
        <w:ind w:firstLine="630" w:firstLineChars="300"/>
        <w:rPr>
          <w:rFonts w:ascii="宋体" w:hAnsi="宋体"/>
          <w:szCs w:val="21"/>
        </w:rPr>
      </w:pPr>
    </w:p>
    <w:p>
      <w:pPr>
        <w:rPr>
          <w:rFonts w:ascii="宋体" w:hAnsi="宋体"/>
          <w:szCs w:val="21"/>
        </w:rPr>
      </w:pPr>
    </w:p>
    <w:p>
      <w:pPr>
        <w:jc w:val="right"/>
        <w:rPr>
          <w:rFonts w:ascii="宋体" w:hAnsi="宋体"/>
          <w:szCs w:val="21"/>
        </w:rPr>
      </w:pPr>
      <w:r>
        <w:rPr>
          <w:rFonts w:hint="eastAsia" w:ascii="宋体" w:hAnsi="宋体"/>
          <w:szCs w:val="21"/>
        </w:rPr>
        <w:t>供应商</w:t>
      </w:r>
      <w:r>
        <w:rPr>
          <w:rFonts w:ascii="宋体" w:hAnsi="宋体"/>
          <w:szCs w:val="21"/>
        </w:rPr>
        <w:t xml:space="preserve">（盖章）：                               </w:t>
      </w:r>
    </w:p>
    <w:p>
      <w:pPr>
        <w:ind w:firstLine="210" w:firstLineChars="100"/>
        <w:jc w:val="right"/>
        <w:rPr>
          <w:rFonts w:ascii="宋体" w:hAnsi="宋体"/>
          <w:szCs w:val="21"/>
        </w:rPr>
      </w:pPr>
      <w:r>
        <w:rPr>
          <w:rFonts w:hint="eastAsia" w:ascii="宋体" w:hAnsi="宋体" w:cs="宋体"/>
          <w:szCs w:val="21"/>
        </w:rPr>
        <w:t>法定代表人或授权代表（签字或盖章）</w:t>
      </w:r>
      <w:r>
        <w:rPr>
          <w:rFonts w:ascii="宋体" w:hAnsi="宋体"/>
          <w:szCs w:val="21"/>
        </w:rPr>
        <w:t xml:space="preserve">：                        </w:t>
      </w:r>
    </w:p>
    <w:p>
      <w:pPr>
        <w:ind w:firstLine="199" w:firstLineChars="95"/>
        <w:jc w:val="right"/>
        <w:rPr>
          <w:rFonts w:ascii="宋体" w:hAnsi="宋体"/>
        </w:rPr>
      </w:pPr>
      <w:r>
        <w:rPr>
          <w:rFonts w:ascii="宋体" w:hAnsi="宋体"/>
          <w:szCs w:val="21"/>
        </w:rPr>
        <w:t>日期：</w:t>
      </w:r>
    </w:p>
    <w:p>
      <w:pPr>
        <w:pStyle w:val="99"/>
        <w:spacing w:line="360" w:lineRule="auto"/>
        <w:ind w:firstLine="0"/>
        <w:jc w:val="left"/>
        <w:rPr>
          <w:rFonts w:hAnsi="宋体"/>
          <w:b/>
          <w:spacing w:val="0"/>
          <w:sz w:val="21"/>
          <w:szCs w:val="21"/>
        </w:rPr>
      </w:pPr>
      <w:r>
        <w:rPr>
          <w:rFonts w:hAnsi="宋体"/>
          <w:b/>
          <w:bCs/>
          <w:sz w:val="21"/>
          <w:szCs w:val="21"/>
        </w:rPr>
        <w:br w:type="page"/>
      </w:r>
      <w:r>
        <w:rPr>
          <w:rFonts w:hAnsi="宋体"/>
          <w:b/>
          <w:bCs/>
          <w:sz w:val="21"/>
          <w:szCs w:val="21"/>
        </w:rPr>
        <w:t>十</w:t>
      </w:r>
      <w:r>
        <w:rPr>
          <w:rFonts w:hint="eastAsia" w:hAnsi="宋体"/>
          <w:b/>
          <w:bCs/>
          <w:sz w:val="21"/>
          <w:szCs w:val="21"/>
        </w:rPr>
        <w:t>三</w:t>
      </w:r>
      <w:r>
        <w:rPr>
          <w:rFonts w:hAnsi="宋体"/>
          <w:b/>
          <w:bCs/>
          <w:sz w:val="21"/>
          <w:szCs w:val="21"/>
        </w:rPr>
        <w:t>、成功案例及业绩</w:t>
      </w:r>
    </w:p>
    <w:p>
      <w:pPr>
        <w:pStyle w:val="99"/>
        <w:spacing w:line="360" w:lineRule="auto"/>
        <w:ind w:firstLine="0"/>
        <w:jc w:val="center"/>
        <w:rPr>
          <w:rFonts w:hAnsi="宋体"/>
          <w:b/>
          <w:spacing w:val="0"/>
          <w:sz w:val="21"/>
          <w:szCs w:val="21"/>
        </w:rPr>
      </w:pPr>
      <w:r>
        <w:rPr>
          <w:rFonts w:hAnsi="宋体"/>
          <w:b/>
          <w:spacing w:val="0"/>
          <w:sz w:val="21"/>
          <w:szCs w:val="21"/>
        </w:rPr>
        <w:t>项目</w:t>
      </w:r>
      <w:r>
        <w:rPr>
          <w:rFonts w:hint="eastAsia" w:hAnsi="宋体"/>
          <w:b/>
          <w:spacing w:val="0"/>
          <w:sz w:val="21"/>
          <w:szCs w:val="21"/>
        </w:rPr>
        <w:t>类似</w:t>
      </w:r>
      <w:r>
        <w:rPr>
          <w:rFonts w:hAnsi="宋体"/>
          <w:b/>
          <w:spacing w:val="0"/>
          <w:sz w:val="21"/>
          <w:szCs w:val="21"/>
        </w:rPr>
        <w:t>业绩表</w:t>
      </w:r>
    </w:p>
    <w:tbl>
      <w:tblPr>
        <w:tblStyle w:val="27"/>
        <w:tblW w:w="85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419"/>
        <w:gridCol w:w="1861"/>
        <w:gridCol w:w="1620"/>
        <w:gridCol w:w="1312"/>
        <w:gridCol w:w="1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15" w:type="dxa"/>
            <w:vAlign w:val="center"/>
          </w:tcPr>
          <w:p>
            <w:pPr>
              <w:pStyle w:val="99"/>
              <w:spacing w:line="400" w:lineRule="exact"/>
              <w:ind w:firstLine="0"/>
              <w:jc w:val="center"/>
              <w:rPr>
                <w:rFonts w:hAnsi="宋体"/>
                <w:sz w:val="21"/>
                <w:szCs w:val="21"/>
              </w:rPr>
            </w:pPr>
            <w:r>
              <w:rPr>
                <w:rFonts w:hAnsi="宋体"/>
                <w:sz w:val="21"/>
                <w:szCs w:val="21"/>
              </w:rPr>
              <w:t>序号</w:t>
            </w:r>
          </w:p>
        </w:tc>
        <w:tc>
          <w:tcPr>
            <w:tcW w:w="1419" w:type="dxa"/>
            <w:vAlign w:val="center"/>
          </w:tcPr>
          <w:p>
            <w:pPr>
              <w:pStyle w:val="99"/>
              <w:spacing w:line="400" w:lineRule="exact"/>
              <w:ind w:firstLine="0"/>
              <w:jc w:val="center"/>
              <w:rPr>
                <w:rFonts w:hAnsi="宋体"/>
                <w:sz w:val="21"/>
                <w:szCs w:val="21"/>
              </w:rPr>
            </w:pPr>
            <w:r>
              <w:rPr>
                <w:rFonts w:hint="eastAsia" w:hAnsi="宋体"/>
                <w:sz w:val="21"/>
                <w:szCs w:val="21"/>
              </w:rPr>
              <w:t>招标</w:t>
            </w:r>
            <w:r>
              <w:rPr>
                <w:rFonts w:hAnsi="宋体"/>
                <w:sz w:val="21"/>
                <w:szCs w:val="21"/>
              </w:rPr>
              <w:t>人</w:t>
            </w:r>
            <w:r>
              <w:rPr>
                <w:rFonts w:hint="eastAsia" w:hAnsi="宋体"/>
                <w:sz w:val="21"/>
                <w:szCs w:val="21"/>
              </w:rPr>
              <w:t>名称</w:t>
            </w:r>
          </w:p>
        </w:tc>
        <w:tc>
          <w:tcPr>
            <w:tcW w:w="1861" w:type="dxa"/>
            <w:vAlign w:val="center"/>
          </w:tcPr>
          <w:p>
            <w:pPr>
              <w:pStyle w:val="99"/>
              <w:spacing w:line="400" w:lineRule="exact"/>
              <w:ind w:firstLine="0"/>
              <w:jc w:val="center"/>
              <w:rPr>
                <w:rFonts w:hAnsi="宋体"/>
                <w:sz w:val="21"/>
                <w:szCs w:val="21"/>
              </w:rPr>
            </w:pPr>
            <w:r>
              <w:rPr>
                <w:rFonts w:hAnsi="宋体"/>
                <w:sz w:val="21"/>
                <w:szCs w:val="21"/>
              </w:rPr>
              <w:t>项目名称</w:t>
            </w:r>
          </w:p>
        </w:tc>
        <w:tc>
          <w:tcPr>
            <w:tcW w:w="1620" w:type="dxa"/>
            <w:vAlign w:val="center"/>
          </w:tcPr>
          <w:p>
            <w:pPr>
              <w:pStyle w:val="99"/>
              <w:spacing w:line="400" w:lineRule="exact"/>
              <w:ind w:firstLine="0"/>
              <w:jc w:val="center"/>
              <w:rPr>
                <w:rFonts w:hAnsi="宋体"/>
                <w:sz w:val="21"/>
                <w:szCs w:val="21"/>
              </w:rPr>
            </w:pPr>
            <w:r>
              <w:rPr>
                <w:rFonts w:hAnsi="宋体"/>
                <w:sz w:val="21"/>
                <w:szCs w:val="21"/>
              </w:rPr>
              <w:t>合同</w:t>
            </w:r>
            <w:r>
              <w:rPr>
                <w:rFonts w:hint="eastAsia" w:hAnsi="宋体"/>
                <w:sz w:val="21"/>
                <w:szCs w:val="21"/>
              </w:rPr>
              <w:t>内容简介及</w:t>
            </w:r>
            <w:r>
              <w:rPr>
                <w:rFonts w:hAnsi="宋体"/>
                <w:sz w:val="21"/>
                <w:szCs w:val="21"/>
              </w:rPr>
              <w:t>签订时间</w:t>
            </w:r>
          </w:p>
        </w:tc>
        <w:tc>
          <w:tcPr>
            <w:tcW w:w="1312" w:type="dxa"/>
            <w:vAlign w:val="center"/>
          </w:tcPr>
          <w:p>
            <w:pPr>
              <w:pStyle w:val="99"/>
              <w:spacing w:line="400" w:lineRule="exact"/>
              <w:ind w:firstLine="0"/>
              <w:jc w:val="center"/>
              <w:rPr>
                <w:rFonts w:hAnsi="宋体"/>
                <w:sz w:val="21"/>
                <w:szCs w:val="21"/>
              </w:rPr>
            </w:pPr>
            <w:r>
              <w:rPr>
                <w:rFonts w:hAnsi="宋体"/>
                <w:sz w:val="21"/>
                <w:szCs w:val="21"/>
              </w:rPr>
              <w:t>合同价格（元）</w:t>
            </w:r>
          </w:p>
        </w:tc>
        <w:tc>
          <w:tcPr>
            <w:tcW w:w="1501" w:type="dxa"/>
            <w:vAlign w:val="center"/>
          </w:tcPr>
          <w:p>
            <w:pPr>
              <w:pStyle w:val="99"/>
              <w:spacing w:line="400" w:lineRule="exact"/>
              <w:ind w:firstLine="0"/>
              <w:jc w:val="center"/>
              <w:rPr>
                <w:rFonts w:hAnsi="宋体"/>
                <w:sz w:val="21"/>
                <w:szCs w:val="21"/>
              </w:rPr>
            </w:pPr>
            <w:r>
              <w:rPr>
                <w:rFonts w:hint="eastAsia" w:hAnsi="宋体"/>
                <w:sz w:val="21"/>
                <w:szCs w:val="21"/>
              </w:rPr>
              <w:t>招标</w:t>
            </w:r>
            <w:r>
              <w:rPr>
                <w:rFonts w:hAnsi="宋体"/>
                <w:sz w:val="21"/>
                <w:szCs w:val="21"/>
              </w:rPr>
              <w:t>人</w:t>
            </w:r>
          </w:p>
          <w:p>
            <w:pPr>
              <w:pStyle w:val="99"/>
              <w:spacing w:line="400" w:lineRule="exact"/>
              <w:ind w:firstLine="0"/>
              <w:jc w:val="center"/>
              <w:rPr>
                <w:rFonts w:hAnsi="宋体"/>
                <w:sz w:val="21"/>
                <w:szCs w:val="21"/>
              </w:rPr>
            </w:pPr>
            <w:r>
              <w:rPr>
                <w:rFonts w:hAnsi="宋体"/>
                <w:sz w:val="21"/>
                <w:szCs w:val="21"/>
              </w:rPr>
              <w:t>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99"/>
              <w:spacing w:line="400" w:lineRule="exact"/>
              <w:rPr>
                <w:rFonts w:hAnsi="宋体"/>
                <w:sz w:val="21"/>
                <w:szCs w:val="21"/>
              </w:rPr>
            </w:pPr>
            <w:r>
              <w:rPr>
                <w:rFonts w:hAnsi="宋体"/>
                <w:sz w:val="21"/>
                <w:szCs w:val="21"/>
              </w:rPr>
              <w:t>1</w:t>
            </w:r>
          </w:p>
        </w:tc>
        <w:tc>
          <w:tcPr>
            <w:tcW w:w="1419" w:type="dxa"/>
            <w:vAlign w:val="center"/>
          </w:tcPr>
          <w:p>
            <w:pPr>
              <w:pStyle w:val="99"/>
              <w:spacing w:line="400" w:lineRule="exact"/>
              <w:ind w:firstLine="480"/>
              <w:jc w:val="center"/>
              <w:rPr>
                <w:rFonts w:hAnsi="宋体"/>
                <w:sz w:val="21"/>
                <w:szCs w:val="21"/>
              </w:rPr>
            </w:pPr>
          </w:p>
        </w:tc>
        <w:tc>
          <w:tcPr>
            <w:tcW w:w="1861" w:type="dxa"/>
            <w:vAlign w:val="center"/>
          </w:tcPr>
          <w:p>
            <w:pPr>
              <w:pStyle w:val="99"/>
              <w:spacing w:line="400" w:lineRule="exact"/>
              <w:ind w:firstLine="482"/>
              <w:jc w:val="center"/>
              <w:rPr>
                <w:rFonts w:hAnsi="宋体"/>
                <w:b/>
                <w:sz w:val="21"/>
                <w:szCs w:val="21"/>
              </w:rPr>
            </w:pPr>
          </w:p>
        </w:tc>
        <w:tc>
          <w:tcPr>
            <w:tcW w:w="1620" w:type="dxa"/>
            <w:vAlign w:val="center"/>
          </w:tcPr>
          <w:p>
            <w:pPr>
              <w:pStyle w:val="99"/>
              <w:spacing w:line="400" w:lineRule="exact"/>
              <w:ind w:firstLine="482"/>
              <w:jc w:val="center"/>
              <w:rPr>
                <w:rFonts w:hAnsi="宋体"/>
                <w:b/>
                <w:sz w:val="21"/>
                <w:szCs w:val="21"/>
              </w:rPr>
            </w:pPr>
          </w:p>
        </w:tc>
        <w:tc>
          <w:tcPr>
            <w:tcW w:w="1312" w:type="dxa"/>
            <w:vAlign w:val="center"/>
          </w:tcPr>
          <w:p>
            <w:pPr>
              <w:pStyle w:val="99"/>
              <w:spacing w:line="400" w:lineRule="exact"/>
              <w:ind w:firstLine="482"/>
              <w:jc w:val="center"/>
              <w:rPr>
                <w:rFonts w:hAnsi="宋体"/>
                <w:b/>
                <w:sz w:val="21"/>
                <w:szCs w:val="21"/>
              </w:rPr>
            </w:pPr>
          </w:p>
        </w:tc>
        <w:tc>
          <w:tcPr>
            <w:tcW w:w="1501" w:type="dxa"/>
            <w:vAlign w:val="center"/>
          </w:tcPr>
          <w:p>
            <w:pPr>
              <w:pStyle w:val="99"/>
              <w:spacing w:line="400" w:lineRule="exact"/>
              <w:ind w:firstLine="482"/>
              <w:jc w:val="center"/>
              <w:rPr>
                <w:rFonts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99"/>
              <w:spacing w:line="400" w:lineRule="exact"/>
              <w:rPr>
                <w:rFonts w:hAnsi="宋体"/>
                <w:sz w:val="21"/>
                <w:szCs w:val="21"/>
              </w:rPr>
            </w:pPr>
            <w:r>
              <w:rPr>
                <w:rFonts w:hAnsi="宋体"/>
                <w:sz w:val="21"/>
                <w:szCs w:val="21"/>
              </w:rPr>
              <w:t>2</w:t>
            </w:r>
          </w:p>
        </w:tc>
        <w:tc>
          <w:tcPr>
            <w:tcW w:w="1419" w:type="dxa"/>
            <w:vAlign w:val="center"/>
          </w:tcPr>
          <w:p>
            <w:pPr>
              <w:pStyle w:val="99"/>
              <w:spacing w:line="400" w:lineRule="exact"/>
              <w:ind w:firstLine="480"/>
              <w:jc w:val="center"/>
              <w:rPr>
                <w:rFonts w:hAnsi="宋体"/>
                <w:sz w:val="21"/>
                <w:szCs w:val="21"/>
              </w:rPr>
            </w:pPr>
          </w:p>
        </w:tc>
        <w:tc>
          <w:tcPr>
            <w:tcW w:w="1861" w:type="dxa"/>
            <w:vAlign w:val="center"/>
          </w:tcPr>
          <w:p>
            <w:pPr>
              <w:pStyle w:val="99"/>
              <w:spacing w:line="400" w:lineRule="exact"/>
              <w:ind w:firstLine="482"/>
              <w:jc w:val="center"/>
              <w:rPr>
                <w:rFonts w:hAnsi="宋体"/>
                <w:b/>
                <w:sz w:val="21"/>
                <w:szCs w:val="21"/>
              </w:rPr>
            </w:pPr>
          </w:p>
        </w:tc>
        <w:tc>
          <w:tcPr>
            <w:tcW w:w="1620" w:type="dxa"/>
            <w:vAlign w:val="center"/>
          </w:tcPr>
          <w:p>
            <w:pPr>
              <w:pStyle w:val="99"/>
              <w:spacing w:line="400" w:lineRule="exact"/>
              <w:ind w:firstLine="482"/>
              <w:jc w:val="center"/>
              <w:rPr>
                <w:rFonts w:hAnsi="宋体"/>
                <w:b/>
                <w:sz w:val="21"/>
                <w:szCs w:val="21"/>
              </w:rPr>
            </w:pPr>
          </w:p>
        </w:tc>
        <w:tc>
          <w:tcPr>
            <w:tcW w:w="1312" w:type="dxa"/>
            <w:vAlign w:val="center"/>
          </w:tcPr>
          <w:p>
            <w:pPr>
              <w:pStyle w:val="99"/>
              <w:spacing w:line="400" w:lineRule="exact"/>
              <w:ind w:firstLine="482"/>
              <w:jc w:val="center"/>
              <w:rPr>
                <w:rFonts w:hAnsi="宋体"/>
                <w:b/>
                <w:sz w:val="21"/>
                <w:szCs w:val="21"/>
              </w:rPr>
            </w:pPr>
          </w:p>
        </w:tc>
        <w:tc>
          <w:tcPr>
            <w:tcW w:w="1501" w:type="dxa"/>
            <w:vAlign w:val="center"/>
          </w:tcPr>
          <w:p>
            <w:pPr>
              <w:pStyle w:val="99"/>
              <w:spacing w:line="400" w:lineRule="exact"/>
              <w:ind w:firstLine="482"/>
              <w:jc w:val="center"/>
              <w:rPr>
                <w:rFonts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99"/>
              <w:spacing w:line="400" w:lineRule="exact"/>
              <w:rPr>
                <w:rFonts w:hAnsi="宋体"/>
                <w:sz w:val="21"/>
                <w:szCs w:val="21"/>
              </w:rPr>
            </w:pPr>
            <w:r>
              <w:rPr>
                <w:rFonts w:hAnsi="宋体"/>
                <w:sz w:val="21"/>
                <w:szCs w:val="21"/>
              </w:rPr>
              <w:t>3</w:t>
            </w:r>
          </w:p>
        </w:tc>
        <w:tc>
          <w:tcPr>
            <w:tcW w:w="1419" w:type="dxa"/>
            <w:vAlign w:val="center"/>
          </w:tcPr>
          <w:p>
            <w:pPr>
              <w:pStyle w:val="99"/>
              <w:spacing w:line="400" w:lineRule="exact"/>
              <w:ind w:firstLine="480"/>
              <w:jc w:val="center"/>
              <w:rPr>
                <w:rFonts w:hAnsi="宋体"/>
                <w:sz w:val="21"/>
                <w:szCs w:val="21"/>
              </w:rPr>
            </w:pPr>
          </w:p>
        </w:tc>
        <w:tc>
          <w:tcPr>
            <w:tcW w:w="1861" w:type="dxa"/>
            <w:vAlign w:val="center"/>
          </w:tcPr>
          <w:p>
            <w:pPr>
              <w:pStyle w:val="99"/>
              <w:spacing w:line="400" w:lineRule="exact"/>
              <w:ind w:firstLine="480"/>
              <w:jc w:val="center"/>
              <w:rPr>
                <w:rFonts w:hAnsi="宋体"/>
                <w:sz w:val="21"/>
                <w:szCs w:val="21"/>
              </w:rPr>
            </w:pPr>
          </w:p>
        </w:tc>
        <w:tc>
          <w:tcPr>
            <w:tcW w:w="1620" w:type="dxa"/>
            <w:vAlign w:val="center"/>
          </w:tcPr>
          <w:p>
            <w:pPr>
              <w:pStyle w:val="99"/>
              <w:spacing w:line="400" w:lineRule="exact"/>
              <w:ind w:firstLine="480"/>
              <w:jc w:val="center"/>
              <w:rPr>
                <w:rFonts w:hAnsi="宋体"/>
                <w:sz w:val="21"/>
                <w:szCs w:val="21"/>
              </w:rPr>
            </w:pPr>
          </w:p>
        </w:tc>
        <w:tc>
          <w:tcPr>
            <w:tcW w:w="1312" w:type="dxa"/>
            <w:vAlign w:val="center"/>
          </w:tcPr>
          <w:p>
            <w:pPr>
              <w:pStyle w:val="99"/>
              <w:spacing w:line="400" w:lineRule="exact"/>
              <w:ind w:firstLine="480"/>
              <w:jc w:val="center"/>
              <w:rPr>
                <w:rFonts w:hAnsi="宋体"/>
                <w:sz w:val="21"/>
                <w:szCs w:val="21"/>
              </w:rPr>
            </w:pPr>
          </w:p>
        </w:tc>
        <w:tc>
          <w:tcPr>
            <w:tcW w:w="1501" w:type="dxa"/>
            <w:vAlign w:val="center"/>
          </w:tcPr>
          <w:p>
            <w:pPr>
              <w:pStyle w:val="99"/>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99"/>
              <w:spacing w:line="400" w:lineRule="exact"/>
              <w:rPr>
                <w:rFonts w:hAnsi="宋体"/>
                <w:sz w:val="21"/>
                <w:szCs w:val="21"/>
              </w:rPr>
            </w:pPr>
            <w:r>
              <w:rPr>
                <w:rFonts w:hAnsi="宋体"/>
                <w:sz w:val="21"/>
                <w:szCs w:val="21"/>
              </w:rPr>
              <w:t>4</w:t>
            </w:r>
          </w:p>
        </w:tc>
        <w:tc>
          <w:tcPr>
            <w:tcW w:w="1419" w:type="dxa"/>
            <w:vAlign w:val="center"/>
          </w:tcPr>
          <w:p>
            <w:pPr>
              <w:pStyle w:val="99"/>
              <w:spacing w:line="400" w:lineRule="exact"/>
              <w:ind w:firstLine="480"/>
              <w:jc w:val="center"/>
              <w:rPr>
                <w:rFonts w:hAnsi="宋体"/>
                <w:sz w:val="21"/>
                <w:szCs w:val="21"/>
              </w:rPr>
            </w:pPr>
          </w:p>
        </w:tc>
        <w:tc>
          <w:tcPr>
            <w:tcW w:w="1861" w:type="dxa"/>
            <w:vAlign w:val="center"/>
          </w:tcPr>
          <w:p>
            <w:pPr>
              <w:pStyle w:val="99"/>
              <w:spacing w:line="400" w:lineRule="exact"/>
              <w:ind w:firstLine="480"/>
              <w:jc w:val="center"/>
              <w:rPr>
                <w:rFonts w:hAnsi="宋体"/>
                <w:sz w:val="21"/>
                <w:szCs w:val="21"/>
              </w:rPr>
            </w:pPr>
          </w:p>
        </w:tc>
        <w:tc>
          <w:tcPr>
            <w:tcW w:w="1620" w:type="dxa"/>
            <w:vAlign w:val="center"/>
          </w:tcPr>
          <w:p>
            <w:pPr>
              <w:pStyle w:val="99"/>
              <w:spacing w:line="400" w:lineRule="exact"/>
              <w:ind w:firstLine="480"/>
              <w:jc w:val="center"/>
              <w:rPr>
                <w:rFonts w:hAnsi="宋体"/>
                <w:sz w:val="21"/>
                <w:szCs w:val="21"/>
              </w:rPr>
            </w:pPr>
          </w:p>
        </w:tc>
        <w:tc>
          <w:tcPr>
            <w:tcW w:w="1312" w:type="dxa"/>
            <w:vAlign w:val="center"/>
          </w:tcPr>
          <w:p>
            <w:pPr>
              <w:pStyle w:val="99"/>
              <w:spacing w:line="400" w:lineRule="exact"/>
              <w:ind w:firstLine="480"/>
              <w:jc w:val="center"/>
              <w:rPr>
                <w:rFonts w:hAnsi="宋体"/>
                <w:sz w:val="21"/>
                <w:szCs w:val="21"/>
              </w:rPr>
            </w:pPr>
          </w:p>
        </w:tc>
        <w:tc>
          <w:tcPr>
            <w:tcW w:w="1501" w:type="dxa"/>
            <w:vAlign w:val="center"/>
          </w:tcPr>
          <w:p>
            <w:pPr>
              <w:pStyle w:val="99"/>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99"/>
              <w:spacing w:line="400" w:lineRule="exact"/>
              <w:rPr>
                <w:rFonts w:hAnsi="宋体"/>
                <w:sz w:val="21"/>
                <w:szCs w:val="21"/>
              </w:rPr>
            </w:pPr>
            <w:r>
              <w:rPr>
                <w:rFonts w:hAnsi="宋体"/>
                <w:sz w:val="21"/>
                <w:szCs w:val="21"/>
              </w:rPr>
              <w:t>5</w:t>
            </w:r>
          </w:p>
        </w:tc>
        <w:tc>
          <w:tcPr>
            <w:tcW w:w="1419" w:type="dxa"/>
            <w:vAlign w:val="center"/>
          </w:tcPr>
          <w:p>
            <w:pPr>
              <w:pStyle w:val="99"/>
              <w:spacing w:line="400" w:lineRule="exact"/>
              <w:ind w:firstLine="480"/>
              <w:jc w:val="center"/>
              <w:rPr>
                <w:rFonts w:hAnsi="宋体"/>
                <w:sz w:val="21"/>
                <w:szCs w:val="21"/>
              </w:rPr>
            </w:pPr>
          </w:p>
        </w:tc>
        <w:tc>
          <w:tcPr>
            <w:tcW w:w="1861" w:type="dxa"/>
            <w:vAlign w:val="center"/>
          </w:tcPr>
          <w:p>
            <w:pPr>
              <w:pStyle w:val="99"/>
              <w:spacing w:line="400" w:lineRule="exact"/>
              <w:ind w:firstLine="480"/>
              <w:jc w:val="center"/>
              <w:rPr>
                <w:rFonts w:hAnsi="宋体"/>
                <w:sz w:val="21"/>
                <w:szCs w:val="21"/>
              </w:rPr>
            </w:pPr>
          </w:p>
        </w:tc>
        <w:tc>
          <w:tcPr>
            <w:tcW w:w="1620" w:type="dxa"/>
            <w:vAlign w:val="center"/>
          </w:tcPr>
          <w:p>
            <w:pPr>
              <w:pStyle w:val="99"/>
              <w:spacing w:line="400" w:lineRule="exact"/>
              <w:ind w:firstLine="480"/>
              <w:jc w:val="center"/>
              <w:rPr>
                <w:rFonts w:hAnsi="宋体"/>
                <w:sz w:val="21"/>
                <w:szCs w:val="21"/>
              </w:rPr>
            </w:pPr>
          </w:p>
        </w:tc>
        <w:tc>
          <w:tcPr>
            <w:tcW w:w="1312" w:type="dxa"/>
            <w:vAlign w:val="center"/>
          </w:tcPr>
          <w:p>
            <w:pPr>
              <w:pStyle w:val="99"/>
              <w:spacing w:line="400" w:lineRule="exact"/>
              <w:ind w:firstLine="480"/>
              <w:jc w:val="center"/>
              <w:rPr>
                <w:rFonts w:hAnsi="宋体"/>
                <w:sz w:val="21"/>
                <w:szCs w:val="21"/>
              </w:rPr>
            </w:pPr>
          </w:p>
        </w:tc>
        <w:tc>
          <w:tcPr>
            <w:tcW w:w="1501" w:type="dxa"/>
            <w:vAlign w:val="center"/>
          </w:tcPr>
          <w:p>
            <w:pPr>
              <w:pStyle w:val="99"/>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99"/>
              <w:spacing w:line="400" w:lineRule="exact"/>
              <w:jc w:val="center"/>
              <w:rPr>
                <w:rFonts w:hAnsi="宋体"/>
                <w:sz w:val="21"/>
                <w:szCs w:val="21"/>
              </w:rPr>
            </w:pPr>
            <w:r>
              <w:rPr>
                <w:rFonts w:hAnsi="宋体"/>
                <w:sz w:val="21"/>
                <w:szCs w:val="21"/>
              </w:rPr>
              <w:t>…</w:t>
            </w:r>
          </w:p>
        </w:tc>
        <w:tc>
          <w:tcPr>
            <w:tcW w:w="1419" w:type="dxa"/>
            <w:vAlign w:val="center"/>
          </w:tcPr>
          <w:p>
            <w:pPr>
              <w:pStyle w:val="99"/>
              <w:spacing w:line="400" w:lineRule="exact"/>
              <w:ind w:firstLine="480"/>
              <w:jc w:val="center"/>
              <w:rPr>
                <w:rFonts w:hAnsi="宋体"/>
                <w:sz w:val="21"/>
                <w:szCs w:val="21"/>
              </w:rPr>
            </w:pPr>
          </w:p>
        </w:tc>
        <w:tc>
          <w:tcPr>
            <w:tcW w:w="1861" w:type="dxa"/>
            <w:vAlign w:val="center"/>
          </w:tcPr>
          <w:p>
            <w:pPr>
              <w:pStyle w:val="99"/>
              <w:spacing w:line="400" w:lineRule="exact"/>
              <w:ind w:firstLine="480"/>
              <w:jc w:val="center"/>
              <w:rPr>
                <w:rFonts w:hAnsi="宋体"/>
                <w:sz w:val="21"/>
                <w:szCs w:val="21"/>
              </w:rPr>
            </w:pPr>
          </w:p>
        </w:tc>
        <w:tc>
          <w:tcPr>
            <w:tcW w:w="1620" w:type="dxa"/>
            <w:vAlign w:val="center"/>
          </w:tcPr>
          <w:p>
            <w:pPr>
              <w:pStyle w:val="99"/>
              <w:spacing w:line="400" w:lineRule="exact"/>
              <w:ind w:firstLine="480"/>
              <w:jc w:val="center"/>
              <w:rPr>
                <w:rFonts w:hAnsi="宋体"/>
                <w:sz w:val="21"/>
                <w:szCs w:val="21"/>
              </w:rPr>
            </w:pPr>
          </w:p>
        </w:tc>
        <w:tc>
          <w:tcPr>
            <w:tcW w:w="1312" w:type="dxa"/>
            <w:vAlign w:val="center"/>
          </w:tcPr>
          <w:p>
            <w:pPr>
              <w:pStyle w:val="99"/>
              <w:spacing w:line="400" w:lineRule="exact"/>
              <w:ind w:firstLine="480"/>
              <w:jc w:val="center"/>
              <w:rPr>
                <w:rFonts w:hAnsi="宋体"/>
                <w:sz w:val="21"/>
                <w:szCs w:val="21"/>
              </w:rPr>
            </w:pPr>
          </w:p>
        </w:tc>
        <w:tc>
          <w:tcPr>
            <w:tcW w:w="1501" w:type="dxa"/>
            <w:vAlign w:val="center"/>
          </w:tcPr>
          <w:p>
            <w:pPr>
              <w:pStyle w:val="99"/>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99"/>
              <w:spacing w:line="400" w:lineRule="exact"/>
              <w:jc w:val="center"/>
              <w:rPr>
                <w:rFonts w:hAnsi="宋体"/>
                <w:sz w:val="21"/>
                <w:szCs w:val="21"/>
              </w:rPr>
            </w:pPr>
          </w:p>
        </w:tc>
        <w:tc>
          <w:tcPr>
            <w:tcW w:w="1419" w:type="dxa"/>
            <w:vAlign w:val="center"/>
          </w:tcPr>
          <w:p>
            <w:pPr>
              <w:pStyle w:val="99"/>
              <w:spacing w:line="400" w:lineRule="exact"/>
              <w:jc w:val="center"/>
              <w:rPr>
                <w:rFonts w:hAnsi="宋体"/>
                <w:sz w:val="21"/>
                <w:szCs w:val="21"/>
              </w:rPr>
            </w:pPr>
          </w:p>
        </w:tc>
        <w:tc>
          <w:tcPr>
            <w:tcW w:w="1861" w:type="dxa"/>
            <w:vAlign w:val="center"/>
          </w:tcPr>
          <w:p>
            <w:pPr>
              <w:pStyle w:val="99"/>
              <w:spacing w:line="400" w:lineRule="exact"/>
              <w:ind w:firstLine="480"/>
              <w:jc w:val="center"/>
              <w:rPr>
                <w:rFonts w:hAnsi="宋体"/>
                <w:sz w:val="21"/>
                <w:szCs w:val="21"/>
              </w:rPr>
            </w:pPr>
          </w:p>
        </w:tc>
        <w:tc>
          <w:tcPr>
            <w:tcW w:w="1620" w:type="dxa"/>
            <w:vAlign w:val="center"/>
          </w:tcPr>
          <w:p>
            <w:pPr>
              <w:pStyle w:val="99"/>
              <w:spacing w:line="400" w:lineRule="exact"/>
              <w:ind w:firstLine="480"/>
              <w:jc w:val="center"/>
              <w:rPr>
                <w:rFonts w:hAnsi="宋体"/>
                <w:sz w:val="21"/>
                <w:szCs w:val="21"/>
              </w:rPr>
            </w:pPr>
          </w:p>
        </w:tc>
        <w:tc>
          <w:tcPr>
            <w:tcW w:w="1312" w:type="dxa"/>
            <w:vAlign w:val="center"/>
          </w:tcPr>
          <w:p>
            <w:pPr>
              <w:pStyle w:val="99"/>
              <w:spacing w:line="400" w:lineRule="exact"/>
              <w:ind w:firstLine="480"/>
              <w:jc w:val="center"/>
              <w:rPr>
                <w:rFonts w:hAnsi="宋体"/>
                <w:sz w:val="21"/>
                <w:szCs w:val="21"/>
              </w:rPr>
            </w:pPr>
          </w:p>
        </w:tc>
        <w:tc>
          <w:tcPr>
            <w:tcW w:w="1501" w:type="dxa"/>
            <w:vAlign w:val="center"/>
          </w:tcPr>
          <w:p>
            <w:pPr>
              <w:pStyle w:val="99"/>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15" w:type="dxa"/>
            <w:vAlign w:val="center"/>
          </w:tcPr>
          <w:p>
            <w:pPr>
              <w:pStyle w:val="99"/>
              <w:spacing w:line="400" w:lineRule="exact"/>
              <w:jc w:val="center"/>
              <w:rPr>
                <w:rFonts w:hAnsi="宋体"/>
                <w:sz w:val="21"/>
                <w:szCs w:val="21"/>
              </w:rPr>
            </w:pPr>
          </w:p>
        </w:tc>
        <w:tc>
          <w:tcPr>
            <w:tcW w:w="1419" w:type="dxa"/>
            <w:vAlign w:val="center"/>
          </w:tcPr>
          <w:p>
            <w:pPr>
              <w:pStyle w:val="99"/>
              <w:spacing w:line="400" w:lineRule="exact"/>
              <w:jc w:val="center"/>
              <w:rPr>
                <w:rFonts w:hAnsi="宋体"/>
                <w:sz w:val="21"/>
                <w:szCs w:val="21"/>
              </w:rPr>
            </w:pPr>
          </w:p>
        </w:tc>
        <w:tc>
          <w:tcPr>
            <w:tcW w:w="1861" w:type="dxa"/>
            <w:vAlign w:val="center"/>
          </w:tcPr>
          <w:p>
            <w:pPr>
              <w:pStyle w:val="99"/>
              <w:spacing w:line="400" w:lineRule="exact"/>
              <w:ind w:firstLine="480"/>
              <w:jc w:val="center"/>
              <w:rPr>
                <w:rFonts w:hAnsi="宋体"/>
                <w:sz w:val="21"/>
                <w:szCs w:val="21"/>
              </w:rPr>
            </w:pPr>
          </w:p>
        </w:tc>
        <w:tc>
          <w:tcPr>
            <w:tcW w:w="1620" w:type="dxa"/>
            <w:vAlign w:val="center"/>
          </w:tcPr>
          <w:p>
            <w:pPr>
              <w:pStyle w:val="99"/>
              <w:spacing w:line="400" w:lineRule="exact"/>
              <w:ind w:firstLine="480"/>
              <w:jc w:val="center"/>
              <w:rPr>
                <w:rFonts w:hAnsi="宋体"/>
                <w:sz w:val="21"/>
                <w:szCs w:val="21"/>
              </w:rPr>
            </w:pPr>
          </w:p>
        </w:tc>
        <w:tc>
          <w:tcPr>
            <w:tcW w:w="1312" w:type="dxa"/>
            <w:vAlign w:val="center"/>
          </w:tcPr>
          <w:p>
            <w:pPr>
              <w:pStyle w:val="99"/>
              <w:spacing w:line="400" w:lineRule="exact"/>
              <w:ind w:firstLine="480"/>
              <w:jc w:val="center"/>
              <w:rPr>
                <w:rFonts w:hAnsi="宋体"/>
                <w:sz w:val="21"/>
                <w:szCs w:val="21"/>
              </w:rPr>
            </w:pPr>
          </w:p>
        </w:tc>
        <w:tc>
          <w:tcPr>
            <w:tcW w:w="1501" w:type="dxa"/>
            <w:vAlign w:val="center"/>
          </w:tcPr>
          <w:p>
            <w:pPr>
              <w:pStyle w:val="99"/>
              <w:spacing w:line="400" w:lineRule="exact"/>
              <w:ind w:firstLine="480"/>
              <w:jc w:val="center"/>
              <w:rPr>
                <w:rFonts w:hAnsi="宋体"/>
                <w:sz w:val="21"/>
                <w:szCs w:val="21"/>
              </w:rPr>
            </w:pPr>
          </w:p>
        </w:tc>
      </w:tr>
    </w:tbl>
    <w:p>
      <w:pPr>
        <w:ind w:firstLine="210" w:firstLineChars="100"/>
        <w:rPr>
          <w:rFonts w:ascii="宋体" w:hAnsi="宋体"/>
          <w:szCs w:val="21"/>
        </w:rPr>
      </w:pPr>
    </w:p>
    <w:p>
      <w:pPr>
        <w:ind w:firstLine="210" w:firstLineChars="100"/>
        <w:rPr>
          <w:rFonts w:ascii="宋体" w:hAnsi="宋体"/>
          <w:szCs w:val="21"/>
        </w:rPr>
      </w:pPr>
    </w:p>
    <w:p>
      <w:pPr>
        <w:ind w:firstLine="210" w:firstLineChars="100"/>
        <w:rPr>
          <w:rFonts w:ascii="宋体" w:hAnsi="宋体"/>
          <w:szCs w:val="21"/>
        </w:rPr>
      </w:pPr>
      <w:r>
        <w:rPr>
          <w:rFonts w:hint="eastAsia" w:ascii="宋体" w:hAnsi="宋体"/>
          <w:szCs w:val="21"/>
        </w:rPr>
        <w:t>供应商</w:t>
      </w:r>
      <w:r>
        <w:rPr>
          <w:rFonts w:ascii="宋体" w:hAnsi="宋体"/>
          <w:szCs w:val="21"/>
        </w:rPr>
        <w:t xml:space="preserve">（盖章）：                               </w:t>
      </w:r>
    </w:p>
    <w:p>
      <w:pPr>
        <w:ind w:firstLine="210" w:firstLineChars="100"/>
        <w:rPr>
          <w:rFonts w:ascii="宋体" w:hAnsi="宋体"/>
          <w:szCs w:val="21"/>
        </w:rPr>
      </w:pPr>
      <w:r>
        <w:rPr>
          <w:rFonts w:hint="eastAsia" w:ascii="宋体" w:hAnsi="宋体" w:cs="宋体"/>
          <w:szCs w:val="21"/>
        </w:rPr>
        <w:t>法定代表人或授权代表（签字或盖章）</w:t>
      </w:r>
      <w:r>
        <w:rPr>
          <w:rFonts w:ascii="宋体" w:hAnsi="宋体"/>
          <w:szCs w:val="21"/>
        </w:rPr>
        <w:t xml:space="preserve">：                        </w:t>
      </w:r>
    </w:p>
    <w:p>
      <w:pPr>
        <w:ind w:firstLine="199" w:firstLineChars="95"/>
        <w:rPr>
          <w:rFonts w:ascii="宋体" w:hAnsi="宋体"/>
        </w:rPr>
      </w:pPr>
      <w:r>
        <w:rPr>
          <w:rFonts w:ascii="宋体" w:hAnsi="宋体"/>
          <w:szCs w:val="21"/>
        </w:rPr>
        <w:t>日期：</w:t>
      </w: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pStyle w:val="2"/>
      </w:pPr>
    </w:p>
    <w:p>
      <w:pPr>
        <w:spacing w:line="360" w:lineRule="auto"/>
        <w:ind w:firstLine="4515" w:firstLineChars="2150"/>
        <w:rPr>
          <w:rFonts w:ascii="宋体" w:hAnsi="宋体"/>
          <w:szCs w:val="21"/>
        </w:rPr>
      </w:pPr>
    </w:p>
    <w:p>
      <w:pPr>
        <w:ind w:firstLine="420"/>
        <w:jc w:val="left"/>
        <w:rPr>
          <w:rFonts w:ascii="宋体" w:hAnsi="宋体"/>
        </w:rPr>
      </w:pPr>
      <w:r>
        <w:rPr>
          <w:rFonts w:ascii="宋体" w:hAnsi="宋体"/>
          <w:b/>
          <w:bCs/>
          <w:spacing w:val="-4"/>
          <w:szCs w:val="21"/>
        </w:rPr>
        <w:t>十</w:t>
      </w:r>
      <w:r>
        <w:rPr>
          <w:rFonts w:hint="eastAsia" w:ascii="宋体" w:hAnsi="宋体"/>
          <w:b/>
          <w:bCs/>
          <w:spacing w:val="-4"/>
          <w:szCs w:val="21"/>
        </w:rPr>
        <w:t>四</w:t>
      </w:r>
      <w:r>
        <w:rPr>
          <w:rFonts w:ascii="宋体" w:hAnsi="宋体"/>
          <w:b/>
          <w:bCs/>
          <w:spacing w:val="-4"/>
          <w:szCs w:val="21"/>
        </w:rPr>
        <w:t>、政府采购</w:t>
      </w:r>
      <w:r>
        <w:rPr>
          <w:rFonts w:hint="eastAsia" w:ascii="宋体" w:hAnsi="宋体"/>
          <w:b/>
          <w:bCs/>
          <w:spacing w:val="-4"/>
          <w:szCs w:val="21"/>
        </w:rPr>
        <w:t>供应商</w:t>
      </w:r>
      <w:r>
        <w:rPr>
          <w:rFonts w:ascii="宋体" w:hAnsi="宋体"/>
          <w:b/>
          <w:bCs/>
          <w:spacing w:val="-4"/>
          <w:szCs w:val="21"/>
        </w:rPr>
        <w:t>质疑函范本</w:t>
      </w:r>
    </w:p>
    <w:tbl>
      <w:tblPr>
        <w:tblStyle w:val="27"/>
        <w:tblW w:w="9299" w:type="dxa"/>
        <w:jc w:val="center"/>
        <w:tblCellSpacing w:w="0" w:type="dxa"/>
        <w:tblLayout w:type="fixed"/>
        <w:tblCellMar>
          <w:top w:w="0" w:type="dxa"/>
          <w:left w:w="0" w:type="dxa"/>
          <w:bottom w:w="0" w:type="dxa"/>
          <w:right w:w="0" w:type="dxa"/>
        </w:tblCellMar>
      </w:tblPr>
      <w:tblGrid>
        <w:gridCol w:w="9299"/>
      </w:tblGrid>
      <w:tr>
        <w:tblPrEx>
          <w:tblCellMar>
            <w:top w:w="0" w:type="dxa"/>
            <w:left w:w="0" w:type="dxa"/>
            <w:bottom w:w="0" w:type="dxa"/>
            <w:right w:w="0" w:type="dxa"/>
          </w:tblCellMar>
        </w:tblPrEx>
        <w:trPr>
          <w:tblCellSpacing w:w="0" w:type="dxa"/>
          <w:jc w:val="center"/>
        </w:trPr>
        <w:tc>
          <w:tcPr>
            <w:tcW w:w="9299" w:type="dxa"/>
            <w:vAlign w:val="center"/>
          </w:tcPr>
          <w:tbl>
            <w:tblPr>
              <w:tblStyle w:val="27"/>
              <w:tblW w:w="9299" w:type="dxa"/>
              <w:tblCellSpacing w:w="0" w:type="dxa"/>
              <w:tblInd w:w="0" w:type="dxa"/>
              <w:shd w:val="clear" w:color="auto" w:fill="FFFFFF"/>
              <w:tblLayout w:type="fixed"/>
              <w:tblCellMar>
                <w:top w:w="0" w:type="dxa"/>
                <w:left w:w="0" w:type="dxa"/>
                <w:bottom w:w="0" w:type="dxa"/>
                <w:right w:w="0" w:type="dxa"/>
              </w:tblCellMar>
            </w:tblPr>
            <w:tblGrid>
              <w:gridCol w:w="9299"/>
            </w:tblGrid>
            <w:tr>
              <w:tblPrEx>
                <w:shd w:val="clear" w:color="auto" w:fill="FFFFFF"/>
              </w:tblPrEx>
              <w:trPr>
                <w:trHeight w:val="1140" w:hRule="atLeast"/>
                <w:tblCellSpacing w:w="0" w:type="dxa"/>
              </w:trPr>
              <w:tc>
                <w:tcPr>
                  <w:tcW w:w="9299" w:type="dxa"/>
                  <w:shd w:val="clear" w:color="auto" w:fill="FFFFFF"/>
                </w:tcPr>
                <w:tbl>
                  <w:tblPr>
                    <w:tblStyle w:val="27"/>
                    <w:tblW w:w="7904" w:type="dxa"/>
                    <w:jc w:val="center"/>
                    <w:tblCellSpacing w:w="0" w:type="dxa"/>
                    <w:tblLayout w:type="fixed"/>
                    <w:tblCellMar>
                      <w:top w:w="0" w:type="dxa"/>
                      <w:left w:w="0" w:type="dxa"/>
                      <w:bottom w:w="0" w:type="dxa"/>
                      <w:right w:w="0" w:type="dxa"/>
                    </w:tblCellMar>
                  </w:tblPr>
                  <w:tblGrid>
                    <w:gridCol w:w="7904"/>
                  </w:tblGrid>
                  <w:tr>
                    <w:tblPrEx>
                      <w:tblCellMar>
                        <w:top w:w="0" w:type="dxa"/>
                        <w:left w:w="0" w:type="dxa"/>
                        <w:bottom w:w="0" w:type="dxa"/>
                        <w:right w:w="0" w:type="dxa"/>
                      </w:tblCellMar>
                    </w:tblPrEx>
                    <w:trPr>
                      <w:tblCellSpacing w:w="0" w:type="dxa"/>
                      <w:jc w:val="center"/>
                    </w:trPr>
                    <w:tc>
                      <w:tcPr>
                        <w:tcW w:w="7904" w:type="dxa"/>
                        <w:vAlign w:val="center"/>
                      </w:tcPr>
                      <w:p>
                        <w:pPr>
                          <w:widowControl/>
                          <w:spacing w:beforeAutospacing="1" w:afterAutospacing="1"/>
                          <w:ind w:firstLine="422"/>
                          <w:jc w:val="center"/>
                          <w:rPr>
                            <w:rFonts w:ascii="宋体" w:hAnsi="宋体"/>
                            <w:sz w:val="28"/>
                            <w:szCs w:val="28"/>
                          </w:rPr>
                        </w:pPr>
                        <w:r>
                          <w:rPr>
                            <w:rFonts w:ascii="宋体" w:hAnsi="宋体"/>
                            <w:b/>
                            <w:kern w:val="0"/>
                            <w:sz w:val="28"/>
                            <w:szCs w:val="28"/>
                          </w:rPr>
                          <w:t>质疑函范本</w:t>
                        </w:r>
                      </w:p>
                      <w:p>
                        <w:pPr>
                          <w:widowControl/>
                          <w:adjustRightInd w:val="0"/>
                          <w:snapToGrid w:val="0"/>
                          <w:spacing w:beforeLines="100" w:afterAutospacing="1"/>
                          <w:ind w:firstLine="420"/>
                          <w:jc w:val="left"/>
                          <w:rPr>
                            <w:rFonts w:ascii="宋体" w:hAnsi="宋体"/>
                            <w:szCs w:val="21"/>
                          </w:rPr>
                        </w:pPr>
                        <w:r>
                          <w:rPr>
                            <w:rFonts w:ascii="宋体" w:hAnsi="宋体"/>
                            <w:bCs/>
                            <w:kern w:val="0"/>
                            <w:szCs w:val="21"/>
                          </w:rPr>
                          <w:t>一、质疑</w:t>
                        </w:r>
                        <w:r>
                          <w:rPr>
                            <w:rFonts w:hint="eastAsia" w:ascii="宋体" w:hAnsi="宋体"/>
                            <w:bCs/>
                            <w:kern w:val="0"/>
                            <w:szCs w:val="21"/>
                          </w:rPr>
                          <w:t>供应商</w:t>
                        </w:r>
                        <w:r>
                          <w:rPr>
                            <w:rFonts w:ascii="宋体" w:hAnsi="宋体"/>
                            <w:bCs/>
                            <w:kern w:val="0"/>
                            <w:szCs w:val="21"/>
                          </w:rPr>
                          <w:t>基本信息</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w:t>
                        </w:r>
                        <w:r>
                          <w:rPr>
                            <w:rFonts w:hint="eastAsia" w:ascii="宋体" w:hAnsi="宋体"/>
                            <w:kern w:val="0"/>
                            <w:szCs w:val="21"/>
                          </w:rPr>
                          <w:t>供应商</w:t>
                        </w:r>
                        <w:r>
                          <w:rPr>
                            <w:rFonts w:ascii="宋体" w:hAnsi="宋体"/>
                            <w:kern w:val="0"/>
                            <w:szCs w:val="21"/>
                          </w:rPr>
                          <w:t>：</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地址：邮编：</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联系人：联系电话：</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授权代表：联系电话：</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地址： 邮编：</w:t>
                        </w:r>
                      </w:p>
                      <w:p>
                        <w:pPr>
                          <w:widowControl/>
                          <w:adjustRightInd w:val="0"/>
                          <w:snapToGrid w:val="0"/>
                          <w:spacing w:beforeAutospacing="1" w:afterAutospacing="1"/>
                          <w:ind w:firstLine="420"/>
                          <w:jc w:val="left"/>
                          <w:rPr>
                            <w:rFonts w:ascii="宋体" w:hAnsi="宋体"/>
                            <w:szCs w:val="21"/>
                          </w:rPr>
                        </w:pPr>
                        <w:r>
                          <w:rPr>
                            <w:rFonts w:ascii="宋体" w:hAnsi="宋体"/>
                            <w:bCs/>
                            <w:kern w:val="0"/>
                            <w:szCs w:val="21"/>
                          </w:rPr>
                          <w:t>二、质疑项目基本情况</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质疑项目的名称：</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质疑项目的编号：包号：</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采购人名称：</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采购文件获取日期：</w:t>
                        </w:r>
                      </w:p>
                      <w:p>
                        <w:pPr>
                          <w:widowControl/>
                          <w:adjustRightInd w:val="0"/>
                          <w:snapToGrid w:val="0"/>
                          <w:spacing w:beforeAutospacing="1" w:afterAutospacing="1"/>
                          <w:ind w:firstLine="420"/>
                          <w:jc w:val="left"/>
                          <w:rPr>
                            <w:rFonts w:ascii="宋体" w:hAnsi="宋体"/>
                            <w:szCs w:val="21"/>
                          </w:rPr>
                        </w:pPr>
                        <w:r>
                          <w:rPr>
                            <w:rFonts w:ascii="宋体" w:hAnsi="宋体"/>
                            <w:bCs/>
                            <w:kern w:val="0"/>
                            <w:szCs w:val="21"/>
                          </w:rPr>
                          <w:t>三、质疑事项具体内容</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质疑事项1：</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事实依据：</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法律依据：</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质疑事项2</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w:t>
                        </w:r>
                      </w:p>
                      <w:p>
                        <w:pPr>
                          <w:widowControl/>
                          <w:adjustRightInd w:val="0"/>
                          <w:snapToGrid w:val="0"/>
                          <w:spacing w:beforeAutospacing="1" w:afterAutospacing="1"/>
                          <w:ind w:firstLine="420"/>
                          <w:jc w:val="left"/>
                          <w:rPr>
                            <w:rFonts w:ascii="宋体" w:hAnsi="宋体"/>
                            <w:szCs w:val="21"/>
                          </w:rPr>
                        </w:pPr>
                        <w:r>
                          <w:rPr>
                            <w:rFonts w:ascii="宋体" w:hAnsi="宋体"/>
                            <w:bCs/>
                            <w:kern w:val="0"/>
                            <w:szCs w:val="21"/>
                          </w:rPr>
                          <w:t>四、与质疑事项相关的质疑请求</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请求：</w:t>
                        </w:r>
                      </w:p>
                      <w:p>
                        <w:pPr>
                          <w:widowControl/>
                          <w:spacing w:beforeAutospacing="1" w:afterAutospacing="1"/>
                          <w:ind w:firstLine="420"/>
                          <w:jc w:val="left"/>
                          <w:rPr>
                            <w:rFonts w:ascii="宋体" w:hAnsi="宋体"/>
                            <w:szCs w:val="21"/>
                          </w:rPr>
                        </w:pPr>
                        <w:r>
                          <w:rPr>
                            <w:rFonts w:ascii="宋体" w:hAnsi="宋体"/>
                            <w:kern w:val="0"/>
                            <w:szCs w:val="21"/>
                          </w:rPr>
                          <w:t xml:space="preserve">签字(签章)：                   公章：                      </w:t>
                        </w:r>
                      </w:p>
                      <w:p>
                        <w:pPr>
                          <w:widowControl/>
                          <w:spacing w:beforeAutospacing="1" w:afterAutospacing="1"/>
                          <w:ind w:firstLine="420"/>
                          <w:jc w:val="left"/>
                          <w:rPr>
                            <w:rFonts w:ascii="宋体" w:hAnsi="宋体"/>
                            <w:szCs w:val="21"/>
                          </w:rPr>
                        </w:pPr>
                        <w:r>
                          <w:rPr>
                            <w:rFonts w:ascii="宋体" w:hAnsi="宋体"/>
                            <w:kern w:val="0"/>
                            <w:szCs w:val="21"/>
                          </w:rPr>
                          <w:t xml:space="preserve">日期：   </w:t>
                        </w:r>
                      </w:p>
                      <w:p>
                        <w:pPr>
                          <w:widowControl/>
                          <w:spacing w:beforeAutospacing="1" w:afterAutospacing="1"/>
                          <w:ind w:firstLine="422"/>
                          <w:jc w:val="left"/>
                          <w:rPr>
                            <w:rFonts w:ascii="宋体" w:hAnsi="宋体"/>
                            <w:b/>
                            <w:kern w:val="0"/>
                            <w:szCs w:val="21"/>
                          </w:rPr>
                        </w:pPr>
                      </w:p>
                      <w:p>
                        <w:pPr>
                          <w:widowControl/>
                          <w:spacing w:beforeAutospacing="1" w:afterAutospacing="1"/>
                          <w:ind w:firstLine="422"/>
                          <w:jc w:val="left"/>
                          <w:rPr>
                            <w:rFonts w:ascii="宋体" w:hAnsi="宋体"/>
                            <w:szCs w:val="21"/>
                          </w:rPr>
                        </w:pPr>
                        <w:r>
                          <w:rPr>
                            <w:rFonts w:ascii="宋体" w:hAnsi="宋体"/>
                            <w:b/>
                            <w:kern w:val="0"/>
                            <w:szCs w:val="21"/>
                          </w:rPr>
                          <w:t>质疑函制作说明：</w:t>
                        </w:r>
                      </w:p>
                      <w:p>
                        <w:pPr>
                          <w:widowControl/>
                          <w:spacing w:beforeAutospacing="1" w:afterAutospacing="1"/>
                          <w:ind w:firstLine="420"/>
                          <w:jc w:val="left"/>
                          <w:rPr>
                            <w:rFonts w:ascii="宋体" w:hAnsi="宋体"/>
                            <w:szCs w:val="21"/>
                          </w:rPr>
                        </w:pPr>
                        <w:r>
                          <w:rPr>
                            <w:rFonts w:ascii="宋体" w:hAnsi="宋体"/>
                            <w:kern w:val="0"/>
                            <w:szCs w:val="21"/>
                          </w:rPr>
                          <w:t>1.</w:t>
                        </w:r>
                        <w:r>
                          <w:rPr>
                            <w:rFonts w:hint="eastAsia" w:ascii="宋体" w:hAnsi="宋体"/>
                            <w:kern w:val="0"/>
                            <w:szCs w:val="21"/>
                          </w:rPr>
                          <w:t>供应商</w:t>
                        </w:r>
                        <w:r>
                          <w:rPr>
                            <w:rFonts w:ascii="宋体" w:hAnsi="宋体"/>
                            <w:kern w:val="0"/>
                            <w:szCs w:val="21"/>
                          </w:rPr>
                          <w:t>提出质疑时，应提交质疑函和必要的证明材料。</w:t>
                        </w:r>
                      </w:p>
                      <w:p>
                        <w:pPr>
                          <w:widowControl/>
                          <w:spacing w:beforeAutospacing="1" w:afterAutospacing="1"/>
                          <w:ind w:firstLine="420"/>
                          <w:jc w:val="left"/>
                          <w:rPr>
                            <w:rFonts w:ascii="宋体" w:hAnsi="宋体"/>
                            <w:szCs w:val="21"/>
                          </w:rPr>
                        </w:pPr>
                        <w:r>
                          <w:rPr>
                            <w:rFonts w:ascii="宋体" w:hAnsi="宋体"/>
                            <w:kern w:val="0"/>
                            <w:szCs w:val="21"/>
                          </w:rPr>
                          <w:t>2.质疑</w:t>
                        </w:r>
                        <w:r>
                          <w:rPr>
                            <w:rFonts w:hint="eastAsia" w:ascii="宋体" w:hAnsi="宋体"/>
                            <w:kern w:val="0"/>
                            <w:szCs w:val="21"/>
                          </w:rPr>
                          <w:t>供应商</w:t>
                        </w:r>
                        <w:r>
                          <w:rPr>
                            <w:rFonts w:ascii="宋体" w:hAnsi="宋体"/>
                            <w:kern w:val="0"/>
                            <w:szCs w:val="21"/>
                          </w:rPr>
                          <w:t>若委托代理人进行质疑的，质疑函应按要求列明“授权代表”的有关内容，并在附件中提交由质疑</w:t>
                        </w:r>
                        <w:r>
                          <w:rPr>
                            <w:rFonts w:hint="eastAsia" w:ascii="宋体" w:hAnsi="宋体"/>
                            <w:kern w:val="0"/>
                            <w:szCs w:val="21"/>
                          </w:rPr>
                          <w:t>供应商</w:t>
                        </w:r>
                        <w:r>
                          <w:rPr>
                            <w:rFonts w:ascii="宋体" w:hAnsi="宋体"/>
                            <w:kern w:val="0"/>
                            <w:szCs w:val="21"/>
                          </w:rPr>
                          <w:t>签署的授权委托书。授权委托书应载明代理人的姓名或者名称、代理事项、具体权限、期限和相关事项。</w:t>
                        </w:r>
                      </w:p>
                      <w:p>
                        <w:pPr>
                          <w:widowControl/>
                          <w:spacing w:beforeAutospacing="1" w:afterAutospacing="1"/>
                          <w:ind w:firstLine="420"/>
                          <w:jc w:val="left"/>
                          <w:rPr>
                            <w:rFonts w:ascii="宋体" w:hAnsi="宋体"/>
                            <w:szCs w:val="21"/>
                          </w:rPr>
                        </w:pPr>
                        <w:r>
                          <w:rPr>
                            <w:rFonts w:ascii="宋体" w:hAnsi="宋体"/>
                            <w:kern w:val="0"/>
                            <w:szCs w:val="21"/>
                          </w:rPr>
                          <w:t>3.质疑</w:t>
                        </w:r>
                        <w:r>
                          <w:rPr>
                            <w:rFonts w:hint="eastAsia" w:ascii="宋体" w:hAnsi="宋体"/>
                            <w:kern w:val="0"/>
                            <w:szCs w:val="21"/>
                          </w:rPr>
                          <w:t>供应商</w:t>
                        </w:r>
                        <w:r>
                          <w:rPr>
                            <w:rFonts w:ascii="宋体" w:hAnsi="宋体"/>
                            <w:kern w:val="0"/>
                            <w:szCs w:val="21"/>
                          </w:rPr>
                          <w:t>若对项目的某一分包进行质疑，质疑函中应列明具体分包号。</w:t>
                        </w:r>
                      </w:p>
                      <w:p>
                        <w:pPr>
                          <w:widowControl/>
                          <w:spacing w:beforeAutospacing="1" w:afterAutospacing="1"/>
                          <w:ind w:firstLine="420"/>
                          <w:jc w:val="left"/>
                          <w:rPr>
                            <w:rFonts w:ascii="宋体" w:hAnsi="宋体"/>
                            <w:szCs w:val="21"/>
                          </w:rPr>
                        </w:pPr>
                        <w:r>
                          <w:rPr>
                            <w:rFonts w:ascii="宋体" w:hAnsi="宋体"/>
                            <w:kern w:val="0"/>
                            <w:szCs w:val="21"/>
                          </w:rPr>
                          <w:t>4.质疑函的质疑事项应具体、明确，并有必要的事实依据和法律依据。</w:t>
                        </w:r>
                      </w:p>
                      <w:p>
                        <w:pPr>
                          <w:widowControl/>
                          <w:spacing w:beforeAutospacing="1" w:afterAutospacing="1"/>
                          <w:ind w:firstLine="420"/>
                          <w:jc w:val="left"/>
                          <w:rPr>
                            <w:rFonts w:ascii="宋体" w:hAnsi="宋体"/>
                            <w:szCs w:val="21"/>
                          </w:rPr>
                        </w:pPr>
                        <w:r>
                          <w:rPr>
                            <w:rFonts w:ascii="宋体" w:hAnsi="宋体"/>
                            <w:kern w:val="0"/>
                            <w:szCs w:val="21"/>
                          </w:rPr>
                          <w:t>5.质疑函的质疑请求应与质疑事项相关。</w:t>
                        </w:r>
                      </w:p>
                      <w:p>
                        <w:pPr>
                          <w:widowControl/>
                          <w:spacing w:before="100" w:beforeAutospacing="1" w:after="100" w:afterAutospacing="1"/>
                          <w:ind w:firstLine="420"/>
                          <w:jc w:val="left"/>
                          <w:rPr>
                            <w:rFonts w:ascii="宋体" w:hAnsi="宋体"/>
                          </w:rPr>
                        </w:pPr>
                        <w:r>
                          <w:rPr>
                            <w:rFonts w:ascii="宋体" w:hAnsi="宋体"/>
                            <w:kern w:val="0"/>
                            <w:szCs w:val="21"/>
                          </w:rPr>
                          <w:t>6.质疑</w:t>
                        </w:r>
                        <w:r>
                          <w:rPr>
                            <w:rFonts w:hint="eastAsia" w:ascii="宋体" w:hAnsi="宋体"/>
                            <w:kern w:val="0"/>
                            <w:szCs w:val="21"/>
                          </w:rPr>
                          <w:t>供应商</w:t>
                        </w:r>
                        <w:r>
                          <w:rPr>
                            <w:rFonts w:ascii="宋体" w:hAnsi="宋体"/>
                            <w:kern w:val="0"/>
                            <w:szCs w:val="21"/>
                          </w:rPr>
                          <w:t>为自然人的，质疑函应由本人签字；质疑</w:t>
                        </w:r>
                        <w:r>
                          <w:rPr>
                            <w:rFonts w:hint="eastAsia" w:ascii="宋体" w:hAnsi="宋体"/>
                            <w:kern w:val="0"/>
                            <w:szCs w:val="21"/>
                          </w:rPr>
                          <w:t>供应商</w:t>
                        </w:r>
                        <w:r>
                          <w:rPr>
                            <w:rFonts w:ascii="宋体" w:hAnsi="宋体"/>
                            <w:kern w:val="0"/>
                            <w:szCs w:val="21"/>
                          </w:rPr>
                          <w:t>为法人或者其他组织的，质疑函应由法定代表人、主要负责人，或者其授权代表签字或者盖章，并加盖公章。</w:t>
                        </w:r>
                      </w:p>
                    </w:tc>
                  </w:tr>
                </w:tbl>
                <w:p>
                  <w:pPr>
                    <w:ind w:firstLine="360"/>
                    <w:jc w:val="center"/>
                    <w:rPr>
                      <w:rFonts w:ascii="宋体" w:hAnsi="宋体"/>
                      <w:sz w:val="18"/>
                      <w:szCs w:val="18"/>
                    </w:rPr>
                  </w:pPr>
                </w:p>
              </w:tc>
            </w:tr>
          </w:tbl>
          <w:p>
            <w:pPr>
              <w:spacing w:line="432" w:lineRule="auto"/>
              <w:ind w:firstLine="360"/>
              <w:jc w:val="center"/>
              <w:rPr>
                <w:rFonts w:ascii="宋体" w:hAnsi="宋体"/>
                <w:sz w:val="18"/>
                <w:szCs w:val="18"/>
              </w:rPr>
            </w:pPr>
          </w:p>
        </w:tc>
      </w:tr>
    </w:tbl>
    <w:p>
      <w:pPr>
        <w:pStyle w:val="2"/>
        <w:spacing w:line="360" w:lineRule="auto"/>
        <w:rPr>
          <w:rFonts w:ascii="宋体" w:hAnsi="宋体"/>
          <w:sz w:val="21"/>
          <w:szCs w:val="21"/>
        </w:rPr>
      </w:pPr>
    </w:p>
    <w:p>
      <w:pPr>
        <w:spacing w:before="120" w:line="360" w:lineRule="auto"/>
        <w:jc w:val="center"/>
        <w:rPr>
          <w:rFonts w:ascii="宋体" w:hAnsi="宋体"/>
          <w:b/>
          <w:bCs/>
          <w:sz w:val="32"/>
          <w:szCs w:val="32"/>
        </w:rPr>
      </w:pPr>
    </w:p>
    <w:p>
      <w:pPr>
        <w:pStyle w:val="2"/>
        <w:rPr>
          <w:rFonts w:ascii="宋体" w:hAnsi="宋体"/>
        </w:rPr>
      </w:pPr>
    </w:p>
    <w:p>
      <w:pPr>
        <w:rPr>
          <w:rFonts w:ascii="宋体" w:hAnsi="宋体"/>
        </w:rPr>
      </w:pPr>
    </w:p>
    <w:p>
      <w:pPr>
        <w:pStyle w:val="2"/>
        <w:rPr>
          <w:rFonts w:hAnsi="宋体"/>
          <w:sz w:val="21"/>
        </w:rPr>
      </w:pPr>
    </w:p>
    <w:p>
      <w:pPr>
        <w:pStyle w:val="2"/>
        <w:rPr>
          <w:rFonts w:hAnsi="宋体"/>
          <w:sz w:val="21"/>
        </w:rPr>
      </w:pPr>
    </w:p>
    <w:p/>
    <w:sectPr>
      <w:headerReference r:id="rId6" w:type="default"/>
      <w:footerReference r:id="rId7"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Century Gothic">
    <w:altName w:val="NumberOnly"/>
    <w:panose1 w:val="020B0502020202020204"/>
    <w:charset w:val="00"/>
    <w:family w:val="swiss"/>
    <w:pitch w:val="default"/>
    <w:sig w:usb0="00000000" w:usb1="00000000" w:usb2="00000000" w:usb3="00000000" w:csb0="0000009F" w:csb1="00000000"/>
  </w:font>
  <w:font w:name="仿宋_GB2312">
    <w:altName w:val="仿宋"/>
    <w:panose1 w:val="00000000000000000000"/>
    <w:charset w:val="86"/>
    <w:family w:val="swiss"/>
    <w:pitch w:val="default"/>
    <w:sig w:usb0="00000000" w:usb1="00000000" w:usb2="00000000" w:usb3="00000000" w:csb0="00040000" w:csb1="00000000"/>
  </w:font>
  <w:font w:name="monospace">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swiss"/>
    <w:pitch w:val="default"/>
    <w:sig w:usb0="00000000" w:usb1="00000000" w:usb2="00000000" w:usb3="00000000" w:csb0="00040000" w:csb1="00000000"/>
  </w:font>
  <w:font w:name="Times">
    <w:altName w:val="CG Times"/>
    <w:panose1 w:val="02020603050405020304"/>
    <w:charset w:val="00"/>
    <w:family w:val="roman"/>
    <w:pitch w:val="default"/>
    <w:sig w:usb0="00000000" w:usb1="00000000" w:usb2="00000000" w:usb3="00000000" w:csb0="00000093" w:csb1="00000000"/>
  </w:font>
  <w:font w:name="等线">
    <w:altName w:val="微软雅黑"/>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NumberOnly">
    <w:panose1 w:val="020B0500000000000000"/>
    <w:charset w:val="00"/>
    <w:family w:val="auto"/>
    <w:pitch w:val="default"/>
    <w:sig w:usb0="8000002F" w:usb1="10000048" w:usb2="00000000" w:usb3="00000000" w:csb0="00000111" w:csb1="40000000"/>
  </w:font>
  <w:font w:name="CG Times">
    <w:panose1 w:val="02020603050405020304"/>
    <w:charset w:val="00"/>
    <w:family w:val="auto"/>
    <w:pitch w:val="default"/>
    <w:sig w:usb0="00000007" w:usb1="00000000" w:usb2="00000000" w:usb3="00000000" w:csb0="00000093"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Text Box 1025" o:spid="_x0000_s1026" o:spt="202" type="#_x0000_t202" style="position:absolute;left:0pt;margin-top:0pt;height:12.2pt;width:10.15pt;mso-position-horizontal:center;mso-position-horizontal-relative:margin;mso-wrap-style:none;z-index:251659264;mso-width-relative:page;mso-height-relative:page;" filled="f" stroked="f" coordsize="21600,21600" o:gfxdata="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tT160dEAAAADAQAADwAAAAAAAAABACAAAAA4AAAAZHJzL2Rvd25yZXYueG1s&#10;UEsBAhQAFAAAAAgAh07iQKzPy1bpAQAAwwMAAA4AAAAAAAAAAQAgAAAANgEAAGRycy9lMm9Eb2Mu&#10;eG1sUEsFBgAAAAAGAAYAWQEAAJEFAAAAAA==&#10;">
          <v:path/>
          <v:fill on="f" focussize="0,0"/>
          <v:stroke on="f" joinstyle="miter"/>
          <v:imagedata o:title=""/>
          <o:lock v:ext="edit"/>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1028" o:spid="_x0000_s1028" o:spt="202" type="#_x0000_t202" style="position:absolute;left:0pt;margin-top:0pt;height:12.2pt;width:10.15pt;mso-position-horizontal:center;mso-position-horizontal-relative:margin;mso-wrap-style:none;z-index:251660288;mso-width-relative:page;mso-height-relative:page;" filled="f" stroked="f" coordsize="21600,21600" o:gfxdata="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1PXrR0QAAAAMBAAAPAAAAAAAAAAEAIAAAADgAAABk&#10;cnMvZG93bnJldi54bWxQSwECFAAUAAAACACHTuJA7Jx9I/cBAADBAwAADgAAAAAAAAABACAAAAA2&#10;AQAAZHJzL2Uyb0RvYy54bWxQSwUGAAAAAAYABgBZAQAAnwUAAAAA&#10;">
          <v:path/>
          <v:fill on="f" focussize="0,0"/>
          <v:stroke on="f" joinstyle="miter"/>
          <v:imagedata o:title=""/>
          <o:lock v:ext="edit"/>
          <v:textbox inset="0mm,0mm,0mm,0mm" style="mso-fit-shape-to-text:t;">
            <w:txbxContent>
              <w:p>
                <w:pPr>
                  <w:pStyle w:val="19"/>
                </w:pPr>
                <w:r>
                  <w:fldChar w:fldCharType="begin"/>
                </w:r>
                <w:r>
                  <w:instrText xml:space="preserve"> PAGE  \* MERGEFORMAT </w:instrText>
                </w:r>
                <w:r>
                  <w:fldChar w:fldCharType="separate"/>
                </w:r>
                <w:r>
                  <w:t>23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Text Box 1027" o:spid="_x0000_s1027" o:spt="202" type="#_x0000_t202" style="position:absolute;left:0pt;margin-top:0pt;height:12.2pt;width:10.15pt;mso-position-horizontal:center;mso-position-horizontal-relative:margin;mso-wrap-style:none;z-index:251660288;mso-width-relative:page;mso-height-relative:page;" filled="f" stroked="f" coordsize="21600,21600" o:gfxdata="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tT160dEAAAADAQAADwAAAAAAAAABACAAAAA4AAAAZHJzL2Rvd25yZXYueG1s&#10;UEsBAhQAFAAAAAgAh07iQDKGfJTpAQAAwwMAAA4AAAAAAAAAAQAgAAAANgEAAGRycy9lMm9Eb2Mu&#10;eG1sUEsFBgAAAAAGAAYAWQEAAJEFAAAAAA==&#10;">
          <v:path/>
          <v:fill on="f" focussize="0,0"/>
          <v:stroke on="f" joinstyle="miter"/>
          <v:imagedata o:title=""/>
          <o:lock v:ext="edit"/>
          <v:textbox inset="0mm,0mm,0mm,0mm" style="mso-fit-shape-to-text:t;">
            <w:txbxContent>
              <w:p>
                <w:pPr>
                  <w:pStyle w:val="19"/>
                </w:pPr>
                <w:r>
                  <w:fldChar w:fldCharType="begin"/>
                </w:r>
                <w:r>
                  <w:instrText xml:space="preserve"> PAGE  \* MERGEFORMAT </w:instrText>
                </w:r>
                <w:r>
                  <w:fldChar w:fldCharType="separate"/>
                </w:r>
                <w:r>
                  <w:t>36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6"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6"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chineseCountingThousand"/>
      <w:suff w:val="space"/>
      <w:lvlText w:val="第%1章"/>
      <w:lvlJc w:val="left"/>
      <w:pPr>
        <w:ind w:left="2240"/>
      </w:pPr>
      <w:rPr>
        <w:rFonts w:hint="eastAsia" w:cs="Times New Roman"/>
        <w:lang w:val="en-US"/>
      </w:rPr>
    </w:lvl>
    <w:lvl w:ilvl="1" w:tentative="0">
      <w:start w:val="1"/>
      <w:numFmt w:val="decimal"/>
      <w:isLgl/>
      <w:suff w:val="space"/>
      <w:lvlText w:val="%1.%2"/>
      <w:lvlJc w:val="left"/>
      <w:pPr>
        <w:ind w:left="765" w:hanging="567"/>
      </w:pPr>
      <w:rPr>
        <w:rFonts w:hint="eastAsia" w:cs="Times New Roman"/>
      </w:rPr>
    </w:lvl>
    <w:lvl w:ilvl="2" w:tentative="0">
      <w:start w:val="1"/>
      <w:numFmt w:val="decimal"/>
      <w:isLgl/>
      <w:suff w:val="space"/>
      <w:lvlText w:val="%1.%2.%3"/>
      <w:lvlJc w:val="left"/>
      <w:pPr>
        <w:ind w:left="707" w:hanging="567"/>
      </w:pPr>
      <w:rPr>
        <w:rFonts w:hint="eastAsia" w:cs="Times New Roman"/>
        <w:color w:val="auto"/>
      </w:rPr>
    </w:lvl>
    <w:lvl w:ilvl="3" w:tentative="0">
      <w:start w:val="1"/>
      <w:numFmt w:val="decimal"/>
      <w:pStyle w:val="90"/>
      <w:isLgl/>
      <w:suff w:val="space"/>
      <w:lvlText w:val="%1.%2.%3.%4"/>
      <w:lvlJc w:val="left"/>
      <w:pPr>
        <w:ind w:left="2108" w:hanging="708"/>
      </w:pPr>
      <w:rPr>
        <w:rFonts w:hint="eastAsia" w:cs="Times New Roman"/>
      </w:rPr>
    </w:lvl>
    <w:lvl w:ilvl="4" w:tentative="0">
      <w:start w:val="1"/>
      <w:numFmt w:val="decimal"/>
      <w:lvlText w:val="%1.%2.%3.%4.%5"/>
      <w:lvlJc w:val="left"/>
      <w:pPr>
        <w:tabs>
          <w:tab w:val="left" w:pos="2554"/>
        </w:tabs>
        <w:ind w:left="2324" w:hanging="850"/>
      </w:pPr>
      <w:rPr>
        <w:rFonts w:hint="eastAsia" w:cs="Times New Roman"/>
      </w:rPr>
    </w:lvl>
    <w:lvl w:ilvl="5" w:tentative="0">
      <w:start w:val="1"/>
      <w:numFmt w:val="decimal"/>
      <w:lvlText w:val="%1.%2.%3.%4.%5.%6"/>
      <w:lvlJc w:val="left"/>
      <w:pPr>
        <w:tabs>
          <w:tab w:val="left" w:pos="3339"/>
        </w:tabs>
        <w:ind w:left="3033" w:hanging="1134"/>
      </w:pPr>
      <w:rPr>
        <w:rFonts w:hint="eastAsia" w:cs="Times New Roman"/>
      </w:rPr>
    </w:lvl>
    <w:lvl w:ilvl="6" w:tentative="0">
      <w:start w:val="1"/>
      <w:numFmt w:val="decimal"/>
      <w:lvlText w:val="%1.%2.%3.%4.%5.%6.%7"/>
      <w:lvlJc w:val="left"/>
      <w:pPr>
        <w:tabs>
          <w:tab w:val="left" w:pos="3764"/>
        </w:tabs>
        <w:ind w:left="3600" w:hanging="1276"/>
      </w:pPr>
      <w:rPr>
        <w:rFonts w:hint="eastAsia" w:cs="Times New Roman"/>
      </w:rPr>
    </w:lvl>
    <w:lvl w:ilvl="7" w:tentative="0">
      <w:start w:val="1"/>
      <w:numFmt w:val="decimal"/>
      <w:lvlText w:val="%1.%2.%3.%4.%5.%6.%7.%8"/>
      <w:lvlJc w:val="left"/>
      <w:pPr>
        <w:tabs>
          <w:tab w:val="left" w:pos="4549"/>
        </w:tabs>
        <w:ind w:left="4167" w:hanging="1418"/>
      </w:pPr>
      <w:rPr>
        <w:rFonts w:hint="eastAsia" w:cs="Times New Roman"/>
      </w:rPr>
    </w:lvl>
    <w:lvl w:ilvl="8" w:tentative="0">
      <w:start w:val="1"/>
      <w:numFmt w:val="decimal"/>
      <w:lvlText w:val="%1.%2.%3.%4.%5.%6.%7.%8.%9"/>
      <w:lvlJc w:val="left"/>
      <w:pPr>
        <w:tabs>
          <w:tab w:val="left" w:pos="4975"/>
        </w:tabs>
        <w:ind w:left="4875" w:hanging="1700"/>
      </w:pPr>
      <w:rPr>
        <w:rFonts w:hint="eastAsia" w:cs="Times New Roman"/>
      </w:rPr>
    </w:lvl>
  </w:abstractNum>
  <w:abstractNum w:abstractNumId="1">
    <w:nsid w:val="0000000E"/>
    <w:multiLevelType w:val="multilevel"/>
    <w:tmpl w:val="0000000E"/>
    <w:lvl w:ilvl="0" w:tentative="0">
      <w:start w:val="5"/>
      <w:numFmt w:val="chineseCounting"/>
      <w:suff w:val="nothing"/>
      <w:lvlText w:val="（%1）"/>
      <w:lvlJc w:val="left"/>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0000000F"/>
    <w:multiLevelType w:val="multilevel"/>
    <w:tmpl w:val="0000000F"/>
    <w:lvl w:ilvl="0" w:tentative="0">
      <w:start w:val="1"/>
      <w:numFmt w:val="japaneseCounting"/>
      <w:lvlText w:val="第%1章"/>
      <w:lvlJc w:val="left"/>
      <w:pPr>
        <w:ind w:left="1080" w:hanging="10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0000012"/>
    <w:multiLevelType w:val="singleLevel"/>
    <w:tmpl w:val="00000012"/>
    <w:lvl w:ilvl="0" w:tentative="0">
      <w:start w:val="1"/>
      <w:numFmt w:val="decimal"/>
      <w:pStyle w:val="10"/>
      <w:lvlText w:val="%1."/>
      <w:lvlJc w:val="left"/>
      <w:pPr>
        <w:tabs>
          <w:tab w:val="left" w:pos="360"/>
        </w:tabs>
        <w:ind w:left="360" w:hanging="360"/>
      </w:pPr>
    </w:lvl>
  </w:abstractNum>
  <w:abstractNum w:abstractNumId="4">
    <w:nsid w:val="00000013"/>
    <w:multiLevelType w:val="singleLevel"/>
    <w:tmpl w:val="00000013"/>
    <w:lvl w:ilvl="0" w:tentative="0">
      <w:start w:val="6"/>
      <w:numFmt w:val="chineseCounting"/>
      <w:suff w:val="space"/>
      <w:lvlText w:val="第%1章"/>
      <w:lvlJc w:val="left"/>
      <w:rPr>
        <w:rFonts w:cs="Times New Roman"/>
      </w:rPr>
    </w:lvl>
  </w:abstractNum>
  <w:abstractNum w:abstractNumId="5">
    <w:nsid w:val="03C142CE"/>
    <w:multiLevelType w:val="multilevel"/>
    <w:tmpl w:val="03C142CE"/>
    <w:lvl w:ilvl="0" w:tentative="0">
      <w:start w:val="1"/>
      <w:numFmt w:val="decimal"/>
      <w:lvlText w:val="%1、"/>
      <w:lvlJc w:val="left"/>
      <w:pPr>
        <w:ind w:left="777" w:hanging="360"/>
      </w:pPr>
      <w:rPr>
        <w:rFonts w:hint="default"/>
      </w:rPr>
    </w:lvl>
    <w:lvl w:ilvl="1" w:tentative="0">
      <w:start w:val="1"/>
      <w:numFmt w:val="lowerLetter"/>
      <w:lvlText w:val="%2)"/>
      <w:lvlJc w:val="left"/>
      <w:pPr>
        <w:ind w:left="1257" w:hanging="420"/>
      </w:pPr>
    </w:lvl>
    <w:lvl w:ilvl="2" w:tentative="0">
      <w:start w:val="1"/>
      <w:numFmt w:val="lowerRoman"/>
      <w:lvlText w:val="%3."/>
      <w:lvlJc w:val="right"/>
      <w:pPr>
        <w:ind w:left="1677" w:hanging="420"/>
      </w:pPr>
    </w:lvl>
    <w:lvl w:ilvl="3" w:tentative="0">
      <w:start w:val="1"/>
      <w:numFmt w:val="decimal"/>
      <w:lvlText w:val="%4."/>
      <w:lvlJc w:val="left"/>
      <w:pPr>
        <w:ind w:left="2097" w:hanging="420"/>
      </w:pPr>
    </w:lvl>
    <w:lvl w:ilvl="4" w:tentative="0">
      <w:start w:val="1"/>
      <w:numFmt w:val="lowerLetter"/>
      <w:lvlText w:val="%5)"/>
      <w:lvlJc w:val="left"/>
      <w:pPr>
        <w:ind w:left="2517" w:hanging="420"/>
      </w:pPr>
    </w:lvl>
    <w:lvl w:ilvl="5" w:tentative="0">
      <w:start w:val="1"/>
      <w:numFmt w:val="lowerRoman"/>
      <w:lvlText w:val="%6."/>
      <w:lvlJc w:val="right"/>
      <w:pPr>
        <w:ind w:left="2937" w:hanging="420"/>
      </w:pPr>
    </w:lvl>
    <w:lvl w:ilvl="6" w:tentative="0">
      <w:start w:val="1"/>
      <w:numFmt w:val="decimal"/>
      <w:lvlText w:val="%7."/>
      <w:lvlJc w:val="left"/>
      <w:pPr>
        <w:ind w:left="3357" w:hanging="420"/>
      </w:pPr>
    </w:lvl>
    <w:lvl w:ilvl="7" w:tentative="0">
      <w:start w:val="1"/>
      <w:numFmt w:val="lowerLetter"/>
      <w:lvlText w:val="%8)"/>
      <w:lvlJc w:val="left"/>
      <w:pPr>
        <w:ind w:left="3777" w:hanging="420"/>
      </w:pPr>
    </w:lvl>
    <w:lvl w:ilvl="8" w:tentative="0">
      <w:start w:val="1"/>
      <w:numFmt w:val="lowerRoman"/>
      <w:lvlText w:val="%9."/>
      <w:lvlJc w:val="right"/>
      <w:pPr>
        <w:ind w:left="4197" w:hanging="420"/>
      </w:pPr>
    </w:lvl>
  </w:abstractNum>
  <w:abstractNum w:abstractNumId="6">
    <w:nsid w:val="0C49488A"/>
    <w:multiLevelType w:val="multilevel"/>
    <w:tmpl w:val="0C49488A"/>
    <w:lvl w:ilvl="0" w:tentative="0">
      <w:start w:val="1"/>
      <w:numFmt w:val="chineseCountingThousand"/>
      <w:pStyle w:val="104"/>
      <w:suff w:val="nothing"/>
      <w:lvlText w:val="%1、"/>
      <w:lvlJc w:val="left"/>
      <w:pPr>
        <w:tabs>
          <w:tab w:val="left" w:pos="0"/>
        </w:tabs>
        <w:ind w:left="0" w:firstLine="0"/>
      </w:pPr>
      <w:rPr>
        <w:rFonts w:cs="Times New Roman"/>
      </w:rPr>
    </w:lvl>
    <w:lvl w:ilvl="1" w:tentative="0">
      <w:start w:val="1"/>
      <w:numFmt w:val="chineseCountingThousand"/>
      <w:suff w:val="nothing"/>
      <w:lvlText w:val="（%2）"/>
      <w:lvlJc w:val="left"/>
      <w:pPr>
        <w:tabs>
          <w:tab w:val="left" w:pos="0"/>
        </w:tabs>
        <w:ind w:left="0" w:firstLine="0"/>
      </w:pPr>
      <w:rPr>
        <w:rFonts w:cs="Times New Roman"/>
      </w:rPr>
    </w:lvl>
    <w:lvl w:ilvl="2" w:tentative="0">
      <w:start w:val="1"/>
      <w:numFmt w:val="decimal"/>
      <w:suff w:val="nothing"/>
      <w:lvlText w:val="%3、"/>
      <w:lvlJc w:val="left"/>
      <w:pPr>
        <w:tabs>
          <w:tab w:val="left" w:pos="0"/>
        </w:tabs>
        <w:ind w:left="0" w:firstLine="0"/>
      </w:pPr>
      <w:rPr>
        <w:rFonts w:cs="Times New Roman"/>
      </w:rPr>
    </w:lvl>
    <w:lvl w:ilvl="3" w:tentative="0">
      <w:start w:val="1"/>
      <w:numFmt w:val="decimal"/>
      <w:suff w:val="nothing"/>
      <w:lvlText w:val="（%4）"/>
      <w:lvlJc w:val="left"/>
      <w:pPr>
        <w:tabs>
          <w:tab w:val="left" w:pos="0"/>
        </w:tabs>
        <w:ind w:left="0" w:firstLine="0"/>
      </w:pPr>
      <w:rPr>
        <w:rFonts w:cs="Times New Roman"/>
      </w:rPr>
    </w:lvl>
    <w:lvl w:ilvl="4" w:tentative="0">
      <w:start w:val="1"/>
      <w:numFmt w:val="decimal"/>
      <w:suff w:val="nothing"/>
      <w:lvlText w:val="%5）"/>
      <w:lvlJc w:val="left"/>
      <w:pPr>
        <w:tabs>
          <w:tab w:val="left" w:pos="0"/>
        </w:tabs>
        <w:ind w:left="0" w:firstLine="0"/>
      </w:pPr>
      <w:rPr>
        <w:rFonts w:cs="Times New Roman"/>
      </w:rPr>
    </w:lvl>
    <w:lvl w:ilvl="5" w:tentative="0">
      <w:start w:val="1"/>
      <w:numFmt w:val="decimal"/>
      <w:lvlText w:val="%1.%2.%3.%4.%5.%6"/>
      <w:lvlJc w:val="left"/>
      <w:pPr>
        <w:tabs>
          <w:tab w:val="left" w:pos="0"/>
        </w:tabs>
        <w:ind w:left="3260" w:hanging="1135"/>
      </w:pPr>
      <w:rPr>
        <w:rFonts w:cs="Times New Roman"/>
      </w:rPr>
    </w:lvl>
    <w:lvl w:ilvl="6" w:tentative="0">
      <w:start w:val="1"/>
      <w:numFmt w:val="decimal"/>
      <w:lvlText w:val="%1.%2.%3.%4.%5.%6.%7"/>
      <w:lvlJc w:val="left"/>
      <w:pPr>
        <w:tabs>
          <w:tab w:val="left" w:pos="0"/>
        </w:tabs>
        <w:ind w:left="3827" w:hanging="1276"/>
      </w:pPr>
      <w:rPr>
        <w:rFonts w:cs="Times New Roman"/>
      </w:rPr>
    </w:lvl>
    <w:lvl w:ilvl="7" w:tentative="0">
      <w:start w:val="1"/>
      <w:numFmt w:val="decimal"/>
      <w:lvlText w:val="%1.%2.%3.%4.%5.%6.%7.%8"/>
      <w:lvlJc w:val="left"/>
      <w:pPr>
        <w:tabs>
          <w:tab w:val="left" w:pos="0"/>
        </w:tabs>
        <w:ind w:left="4394" w:hanging="1418"/>
      </w:pPr>
      <w:rPr>
        <w:rFonts w:cs="Times New Roman"/>
      </w:rPr>
    </w:lvl>
    <w:lvl w:ilvl="8" w:tentative="0">
      <w:start w:val="1"/>
      <w:numFmt w:val="decimal"/>
      <w:lvlText w:val="%1.%2.%3.%4.%5.%6.%7.%8.%9"/>
      <w:lvlJc w:val="left"/>
      <w:pPr>
        <w:tabs>
          <w:tab w:val="left" w:pos="0"/>
        </w:tabs>
        <w:ind w:left="5102" w:hanging="1700"/>
      </w:pPr>
      <w:rPr>
        <w:rFonts w:cs="Times New Roman"/>
      </w:rPr>
    </w:lvl>
  </w:abstractNum>
  <w:abstractNum w:abstractNumId="7">
    <w:nsid w:val="58F56FC7"/>
    <w:multiLevelType w:val="multilevel"/>
    <w:tmpl w:val="58F56F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6"/>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gwOWI1ODUzOWVlNWM5M2ZmNTU0NGNmODc4MmYxYjUifQ=="/>
  </w:docVars>
  <w:rsids>
    <w:rsidRoot w:val="00992147"/>
    <w:rsid w:val="00002D4F"/>
    <w:rsid w:val="00004C13"/>
    <w:rsid w:val="00004DD2"/>
    <w:rsid w:val="00006CBA"/>
    <w:rsid w:val="000213DC"/>
    <w:rsid w:val="000219E2"/>
    <w:rsid w:val="00023649"/>
    <w:rsid w:val="00030869"/>
    <w:rsid w:val="00031BF8"/>
    <w:rsid w:val="00032FAD"/>
    <w:rsid w:val="00037B1F"/>
    <w:rsid w:val="000403ED"/>
    <w:rsid w:val="00040514"/>
    <w:rsid w:val="00040C8B"/>
    <w:rsid w:val="000465D5"/>
    <w:rsid w:val="00054E1D"/>
    <w:rsid w:val="000552D7"/>
    <w:rsid w:val="0006115B"/>
    <w:rsid w:val="00062958"/>
    <w:rsid w:val="00076D24"/>
    <w:rsid w:val="0009502A"/>
    <w:rsid w:val="000A0853"/>
    <w:rsid w:val="000A1907"/>
    <w:rsid w:val="000A6A49"/>
    <w:rsid w:val="000C2B60"/>
    <w:rsid w:val="000C2E91"/>
    <w:rsid w:val="000C5BA8"/>
    <w:rsid w:val="000D2D90"/>
    <w:rsid w:val="000E4D0F"/>
    <w:rsid w:val="000E78FD"/>
    <w:rsid w:val="000F27B4"/>
    <w:rsid w:val="000F46FF"/>
    <w:rsid w:val="00100FF9"/>
    <w:rsid w:val="00105226"/>
    <w:rsid w:val="00114B96"/>
    <w:rsid w:val="0012010F"/>
    <w:rsid w:val="0012044F"/>
    <w:rsid w:val="00130BEA"/>
    <w:rsid w:val="0013202A"/>
    <w:rsid w:val="00135130"/>
    <w:rsid w:val="00136277"/>
    <w:rsid w:val="00147521"/>
    <w:rsid w:val="00147560"/>
    <w:rsid w:val="00152DF3"/>
    <w:rsid w:val="00152ED3"/>
    <w:rsid w:val="0015657A"/>
    <w:rsid w:val="00160B8E"/>
    <w:rsid w:val="001732B3"/>
    <w:rsid w:val="001774A1"/>
    <w:rsid w:val="00182A99"/>
    <w:rsid w:val="00192FE5"/>
    <w:rsid w:val="001A7FEA"/>
    <w:rsid w:val="001B6464"/>
    <w:rsid w:val="001C2C3B"/>
    <w:rsid w:val="001C3040"/>
    <w:rsid w:val="001D5A3C"/>
    <w:rsid w:val="001E05F9"/>
    <w:rsid w:val="00203E30"/>
    <w:rsid w:val="00203F70"/>
    <w:rsid w:val="00204EBB"/>
    <w:rsid w:val="00210AAB"/>
    <w:rsid w:val="00221F50"/>
    <w:rsid w:val="00231E05"/>
    <w:rsid w:val="00237DEB"/>
    <w:rsid w:val="00240F39"/>
    <w:rsid w:val="002429F0"/>
    <w:rsid w:val="00254B85"/>
    <w:rsid w:val="00254DFA"/>
    <w:rsid w:val="00257086"/>
    <w:rsid w:val="00270CD9"/>
    <w:rsid w:val="002746C5"/>
    <w:rsid w:val="00281242"/>
    <w:rsid w:val="00286B58"/>
    <w:rsid w:val="00287217"/>
    <w:rsid w:val="00295F41"/>
    <w:rsid w:val="002A2692"/>
    <w:rsid w:val="002A26F2"/>
    <w:rsid w:val="002A6BFE"/>
    <w:rsid w:val="002B03CB"/>
    <w:rsid w:val="002B060E"/>
    <w:rsid w:val="002B5442"/>
    <w:rsid w:val="002B7DF6"/>
    <w:rsid w:val="002D1170"/>
    <w:rsid w:val="002D3426"/>
    <w:rsid w:val="002E0543"/>
    <w:rsid w:val="002E2BA8"/>
    <w:rsid w:val="002E6E4C"/>
    <w:rsid w:val="002F34D5"/>
    <w:rsid w:val="002F3A9A"/>
    <w:rsid w:val="002F45FF"/>
    <w:rsid w:val="00301C95"/>
    <w:rsid w:val="00306BB0"/>
    <w:rsid w:val="0031240A"/>
    <w:rsid w:val="00313FFE"/>
    <w:rsid w:val="0031780F"/>
    <w:rsid w:val="003329AB"/>
    <w:rsid w:val="00344F64"/>
    <w:rsid w:val="0034638B"/>
    <w:rsid w:val="00355565"/>
    <w:rsid w:val="00355B5F"/>
    <w:rsid w:val="003562B8"/>
    <w:rsid w:val="00366A1A"/>
    <w:rsid w:val="00372261"/>
    <w:rsid w:val="003731BF"/>
    <w:rsid w:val="00380AE5"/>
    <w:rsid w:val="003844D7"/>
    <w:rsid w:val="003959ED"/>
    <w:rsid w:val="003A056B"/>
    <w:rsid w:val="003A5400"/>
    <w:rsid w:val="003C1CBA"/>
    <w:rsid w:val="003C6C57"/>
    <w:rsid w:val="003C7E44"/>
    <w:rsid w:val="003D3A8E"/>
    <w:rsid w:val="003E109E"/>
    <w:rsid w:val="003E57C3"/>
    <w:rsid w:val="003E6393"/>
    <w:rsid w:val="003E7350"/>
    <w:rsid w:val="003F0815"/>
    <w:rsid w:val="003F6B57"/>
    <w:rsid w:val="004006E4"/>
    <w:rsid w:val="00402FDD"/>
    <w:rsid w:val="0040368F"/>
    <w:rsid w:val="00404D63"/>
    <w:rsid w:val="00413E26"/>
    <w:rsid w:val="00420271"/>
    <w:rsid w:val="00434722"/>
    <w:rsid w:val="00440769"/>
    <w:rsid w:val="00446E02"/>
    <w:rsid w:val="00446FB8"/>
    <w:rsid w:val="00466FCA"/>
    <w:rsid w:val="00470FB8"/>
    <w:rsid w:val="004725D7"/>
    <w:rsid w:val="00474964"/>
    <w:rsid w:val="004814EE"/>
    <w:rsid w:val="00482F4F"/>
    <w:rsid w:val="00483BA1"/>
    <w:rsid w:val="004845FE"/>
    <w:rsid w:val="004902E1"/>
    <w:rsid w:val="004916A6"/>
    <w:rsid w:val="00497F09"/>
    <w:rsid w:val="004A0A2F"/>
    <w:rsid w:val="004A3088"/>
    <w:rsid w:val="004A3E8D"/>
    <w:rsid w:val="004A6D1D"/>
    <w:rsid w:val="004A7EC3"/>
    <w:rsid w:val="004B789A"/>
    <w:rsid w:val="004F60B4"/>
    <w:rsid w:val="00502CCF"/>
    <w:rsid w:val="005136FE"/>
    <w:rsid w:val="0051611A"/>
    <w:rsid w:val="005211C0"/>
    <w:rsid w:val="00521786"/>
    <w:rsid w:val="00522ECB"/>
    <w:rsid w:val="00531CB5"/>
    <w:rsid w:val="00540A3D"/>
    <w:rsid w:val="0054333B"/>
    <w:rsid w:val="00550C87"/>
    <w:rsid w:val="005558BB"/>
    <w:rsid w:val="00571A3E"/>
    <w:rsid w:val="00585BAD"/>
    <w:rsid w:val="00597472"/>
    <w:rsid w:val="005A18E0"/>
    <w:rsid w:val="005A1BB7"/>
    <w:rsid w:val="005A5133"/>
    <w:rsid w:val="005A6774"/>
    <w:rsid w:val="005A7F9D"/>
    <w:rsid w:val="005C04C1"/>
    <w:rsid w:val="005C7454"/>
    <w:rsid w:val="005D4F4D"/>
    <w:rsid w:val="005E4830"/>
    <w:rsid w:val="005E4B1E"/>
    <w:rsid w:val="005E5B88"/>
    <w:rsid w:val="005E6B3D"/>
    <w:rsid w:val="005E6C4D"/>
    <w:rsid w:val="005E722D"/>
    <w:rsid w:val="00600049"/>
    <w:rsid w:val="00600481"/>
    <w:rsid w:val="00604ACC"/>
    <w:rsid w:val="006147C9"/>
    <w:rsid w:val="00616CE3"/>
    <w:rsid w:val="00630774"/>
    <w:rsid w:val="00631114"/>
    <w:rsid w:val="00640ECD"/>
    <w:rsid w:val="006447CF"/>
    <w:rsid w:val="006602CB"/>
    <w:rsid w:val="00660606"/>
    <w:rsid w:val="00661C40"/>
    <w:rsid w:val="006637AB"/>
    <w:rsid w:val="006733D2"/>
    <w:rsid w:val="00675387"/>
    <w:rsid w:val="006764FC"/>
    <w:rsid w:val="00686609"/>
    <w:rsid w:val="00686C6C"/>
    <w:rsid w:val="00694939"/>
    <w:rsid w:val="006A19D9"/>
    <w:rsid w:val="006A5E32"/>
    <w:rsid w:val="006A7442"/>
    <w:rsid w:val="006B2B08"/>
    <w:rsid w:val="006B43FF"/>
    <w:rsid w:val="006B63B6"/>
    <w:rsid w:val="006C5E0C"/>
    <w:rsid w:val="006D44FD"/>
    <w:rsid w:val="006D6402"/>
    <w:rsid w:val="006D6B37"/>
    <w:rsid w:val="006D7557"/>
    <w:rsid w:val="006D7D0C"/>
    <w:rsid w:val="006E2DE9"/>
    <w:rsid w:val="006E5C3B"/>
    <w:rsid w:val="006E7B01"/>
    <w:rsid w:val="006F10F2"/>
    <w:rsid w:val="006F7344"/>
    <w:rsid w:val="00703DF0"/>
    <w:rsid w:val="00705803"/>
    <w:rsid w:val="00707A33"/>
    <w:rsid w:val="0071147F"/>
    <w:rsid w:val="007148BD"/>
    <w:rsid w:val="00717488"/>
    <w:rsid w:val="00722A56"/>
    <w:rsid w:val="00730F0D"/>
    <w:rsid w:val="00733767"/>
    <w:rsid w:val="007400A7"/>
    <w:rsid w:val="00741B68"/>
    <w:rsid w:val="00751189"/>
    <w:rsid w:val="00755925"/>
    <w:rsid w:val="00761EED"/>
    <w:rsid w:val="007A63C9"/>
    <w:rsid w:val="007B27E0"/>
    <w:rsid w:val="007B75AF"/>
    <w:rsid w:val="007C5565"/>
    <w:rsid w:val="007C6A77"/>
    <w:rsid w:val="007D13A9"/>
    <w:rsid w:val="007D4A9D"/>
    <w:rsid w:val="007D73B7"/>
    <w:rsid w:val="007F3BB4"/>
    <w:rsid w:val="008076EA"/>
    <w:rsid w:val="0081469A"/>
    <w:rsid w:val="0081514B"/>
    <w:rsid w:val="008160EE"/>
    <w:rsid w:val="00817822"/>
    <w:rsid w:val="008209F5"/>
    <w:rsid w:val="008323D3"/>
    <w:rsid w:val="00833F57"/>
    <w:rsid w:val="0083435E"/>
    <w:rsid w:val="00834CE7"/>
    <w:rsid w:val="00837BE9"/>
    <w:rsid w:val="00840BC0"/>
    <w:rsid w:val="008459CC"/>
    <w:rsid w:val="00845F12"/>
    <w:rsid w:val="00847C90"/>
    <w:rsid w:val="0085755D"/>
    <w:rsid w:val="008605D8"/>
    <w:rsid w:val="008668B0"/>
    <w:rsid w:val="00867E9E"/>
    <w:rsid w:val="00877FDF"/>
    <w:rsid w:val="008834EC"/>
    <w:rsid w:val="0088390E"/>
    <w:rsid w:val="00885FE6"/>
    <w:rsid w:val="008863F7"/>
    <w:rsid w:val="00892A6B"/>
    <w:rsid w:val="0089691D"/>
    <w:rsid w:val="0089790E"/>
    <w:rsid w:val="008B05B1"/>
    <w:rsid w:val="008B1DE8"/>
    <w:rsid w:val="008C65FC"/>
    <w:rsid w:val="008D0896"/>
    <w:rsid w:val="008E55D1"/>
    <w:rsid w:val="008E5764"/>
    <w:rsid w:val="008F0A34"/>
    <w:rsid w:val="008F1CC9"/>
    <w:rsid w:val="008F4383"/>
    <w:rsid w:val="00903D52"/>
    <w:rsid w:val="00904612"/>
    <w:rsid w:val="00906D71"/>
    <w:rsid w:val="0090712D"/>
    <w:rsid w:val="009106EE"/>
    <w:rsid w:val="00937DCC"/>
    <w:rsid w:val="00946F1B"/>
    <w:rsid w:val="009551F1"/>
    <w:rsid w:val="009552F7"/>
    <w:rsid w:val="009800B4"/>
    <w:rsid w:val="0098153D"/>
    <w:rsid w:val="00992147"/>
    <w:rsid w:val="00992656"/>
    <w:rsid w:val="00997E15"/>
    <w:rsid w:val="009A09C9"/>
    <w:rsid w:val="009A12DF"/>
    <w:rsid w:val="009A5853"/>
    <w:rsid w:val="009A5E8E"/>
    <w:rsid w:val="009A7BA3"/>
    <w:rsid w:val="009B3CCF"/>
    <w:rsid w:val="009B42E8"/>
    <w:rsid w:val="009C26BB"/>
    <w:rsid w:val="009C3404"/>
    <w:rsid w:val="009C4760"/>
    <w:rsid w:val="009D13CF"/>
    <w:rsid w:val="009D19CF"/>
    <w:rsid w:val="009D30E6"/>
    <w:rsid w:val="009D389F"/>
    <w:rsid w:val="009D3BBF"/>
    <w:rsid w:val="009D5CD9"/>
    <w:rsid w:val="009E1B95"/>
    <w:rsid w:val="009E236D"/>
    <w:rsid w:val="009E5DAE"/>
    <w:rsid w:val="009F7B37"/>
    <w:rsid w:val="00A013E6"/>
    <w:rsid w:val="00A03E31"/>
    <w:rsid w:val="00A14B99"/>
    <w:rsid w:val="00A23CDD"/>
    <w:rsid w:val="00A26359"/>
    <w:rsid w:val="00A333B4"/>
    <w:rsid w:val="00A4659B"/>
    <w:rsid w:val="00A535CC"/>
    <w:rsid w:val="00A5485B"/>
    <w:rsid w:val="00A55370"/>
    <w:rsid w:val="00A56223"/>
    <w:rsid w:val="00A56AFC"/>
    <w:rsid w:val="00A56EDC"/>
    <w:rsid w:val="00A66330"/>
    <w:rsid w:val="00A66813"/>
    <w:rsid w:val="00A72291"/>
    <w:rsid w:val="00A80C7D"/>
    <w:rsid w:val="00A91FAC"/>
    <w:rsid w:val="00A9647C"/>
    <w:rsid w:val="00A97ED6"/>
    <w:rsid w:val="00AB46E0"/>
    <w:rsid w:val="00AC09DD"/>
    <w:rsid w:val="00AC4DA4"/>
    <w:rsid w:val="00AC756B"/>
    <w:rsid w:val="00AD17A2"/>
    <w:rsid w:val="00AD3D0E"/>
    <w:rsid w:val="00AE09A0"/>
    <w:rsid w:val="00AE09D5"/>
    <w:rsid w:val="00AE25EB"/>
    <w:rsid w:val="00AE2B27"/>
    <w:rsid w:val="00AE2B38"/>
    <w:rsid w:val="00AE3531"/>
    <w:rsid w:val="00AE3D11"/>
    <w:rsid w:val="00AF2512"/>
    <w:rsid w:val="00AF4B56"/>
    <w:rsid w:val="00B02B5E"/>
    <w:rsid w:val="00B066B5"/>
    <w:rsid w:val="00B16BDA"/>
    <w:rsid w:val="00B1786E"/>
    <w:rsid w:val="00B23929"/>
    <w:rsid w:val="00B24C8F"/>
    <w:rsid w:val="00B375A6"/>
    <w:rsid w:val="00B424AC"/>
    <w:rsid w:val="00B4652B"/>
    <w:rsid w:val="00B56A45"/>
    <w:rsid w:val="00B6057F"/>
    <w:rsid w:val="00B67DB7"/>
    <w:rsid w:val="00B76038"/>
    <w:rsid w:val="00BA142B"/>
    <w:rsid w:val="00BA550F"/>
    <w:rsid w:val="00BC1618"/>
    <w:rsid w:val="00BC752F"/>
    <w:rsid w:val="00BD1338"/>
    <w:rsid w:val="00BD6805"/>
    <w:rsid w:val="00BE4266"/>
    <w:rsid w:val="00BE68F1"/>
    <w:rsid w:val="00BF61D4"/>
    <w:rsid w:val="00C00FDD"/>
    <w:rsid w:val="00C07B32"/>
    <w:rsid w:val="00C202AD"/>
    <w:rsid w:val="00C2360F"/>
    <w:rsid w:val="00C360AC"/>
    <w:rsid w:val="00C47113"/>
    <w:rsid w:val="00C54637"/>
    <w:rsid w:val="00C56B22"/>
    <w:rsid w:val="00C57937"/>
    <w:rsid w:val="00C65FC3"/>
    <w:rsid w:val="00C701E7"/>
    <w:rsid w:val="00C73E03"/>
    <w:rsid w:val="00C90341"/>
    <w:rsid w:val="00CA2F11"/>
    <w:rsid w:val="00CB08ED"/>
    <w:rsid w:val="00CB1155"/>
    <w:rsid w:val="00CC1B16"/>
    <w:rsid w:val="00CC1E19"/>
    <w:rsid w:val="00CC2BCB"/>
    <w:rsid w:val="00CC522B"/>
    <w:rsid w:val="00CD4434"/>
    <w:rsid w:val="00CD5DC7"/>
    <w:rsid w:val="00CE15CD"/>
    <w:rsid w:val="00D06A00"/>
    <w:rsid w:val="00D30063"/>
    <w:rsid w:val="00D42B51"/>
    <w:rsid w:val="00D434FB"/>
    <w:rsid w:val="00D61CF5"/>
    <w:rsid w:val="00D638C9"/>
    <w:rsid w:val="00D64DB4"/>
    <w:rsid w:val="00D65913"/>
    <w:rsid w:val="00D70309"/>
    <w:rsid w:val="00D73E34"/>
    <w:rsid w:val="00D829FD"/>
    <w:rsid w:val="00D86625"/>
    <w:rsid w:val="00D97987"/>
    <w:rsid w:val="00DA0804"/>
    <w:rsid w:val="00DA1CD7"/>
    <w:rsid w:val="00DA43DB"/>
    <w:rsid w:val="00DB0F77"/>
    <w:rsid w:val="00DB45E5"/>
    <w:rsid w:val="00DC3E63"/>
    <w:rsid w:val="00DC7EAE"/>
    <w:rsid w:val="00DD1E11"/>
    <w:rsid w:val="00DF6135"/>
    <w:rsid w:val="00E03384"/>
    <w:rsid w:val="00E0460E"/>
    <w:rsid w:val="00E06EC1"/>
    <w:rsid w:val="00E14DEF"/>
    <w:rsid w:val="00E155D0"/>
    <w:rsid w:val="00E17A70"/>
    <w:rsid w:val="00E21728"/>
    <w:rsid w:val="00E22112"/>
    <w:rsid w:val="00E357ED"/>
    <w:rsid w:val="00E5579A"/>
    <w:rsid w:val="00E74D31"/>
    <w:rsid w:val="00E755F3"/>
    <w:rsid w:val="00E905D6"/>
    <w:rsid w:val="00E91546"/>
    <w:rsid w:val="00E92C74"/>
    <w:rsid w:val="00E937FA"/>
    <w:rsid w:val="00EB23FB"/>
    <w:rsid w:val="00EB4B1D"/>
    <w:rsid w:val="00EB6383"/>
    <w:rsid w:val="00EC6412"/>
    <w:rsid w:val="00EC65E8"/>
    <w:rsid w:val="00ED2A9F"/>
    <w:rsid w:val="00ED449A"/>
    <w:rsid w:val="00EE36E7"/>
    <w:rsid w:val="00EF7055"/>
    <w:rsid w:val="00EF77AF"/>
    <w:rsid w:val="00F038A3"/>
    <w:rsid w:val="00F0423A"/>
    <w:rsid w:val="00F06B85"/>
    <w:rsid w:val="00F13585"/>
    <w:rsid w:val="00F2182B"/>
    <w:rsid w:val="00F22AB6"/>
    <w:rsid w:val="00F30EE6"/>
    <w:rsid w:val="00F32D7F"/>
    <w:rsid w:val="00F3595F"/>
    <w:rsid w:val="00F4273C"/>
    <w:rsid w:val="00F42B78"/>
    <w:rsid w:val="00F44F32"/>
    <w:rsid w:val="00F4743A"/>
    <w:rsid w:val="00F60E02"/>
    <w:rsid w:val="00F611AC"/>
    <w:rsid w:val="00F63775"/>
    <w:rsid w:val="00F639C5"/>
    <w:rsid w:val="00F63CF0"/>
    <w:rsid w:val="00F64463"/>
    <w:rsid w:val="00F66334"/>
    <w:rsid w:val="00F67D42"/>
    <w:rsid w:val="00F70F37"/>
    <w:rsid w:val="00F81395"/>
    <w:rsid w:val="00F95D11"/>
    <w:rsid w:val="00F969F1"/>
    <w:rsid w:val="00F97428"/>
    <w:rsid w:val="00FA4B9E"/>
    <w:rsid w:val="00FA65A3"/>
    <w:rsid w:val="00FB3DF0"/>
    <w:rsid w:val="00FB72AF"/>
    <w:rsid w:val="00FC1830"/>
    <w:rsid w:val="00FD4F42"/>
    <w:rsid w:val="00FE147D"/>
    <w:rsid w:val="00FE3FF0"/>
    <w:rsid w:val="00FF333B"/>
    <w:rsid w:val="00FF5D47"/>
    <w:rsid w:val="00FF5FCD"/>
    <w:rsid w:val="05C23D21"/>
    <w:rsid w:val="085B78AB"/>
    <w:rsid w:val="0B4C3ABC"/>
    <w:rsid w:val="0FF726DC"/>
    <w:rsid w:val="13DD07F8"/>
    <w:rsid w:val="16967F08"/>
    <w:rsid w:val="25DFB231"/>
    <w:rsid w:val="2EEFEC4A"/>
    <w:rsid w:val="2F7A6934"/>
    <w:rsid w:val="2FF58E38"/>
    <w:rsid w:val="30F6999A"/>
    <w:rsid w:val="35913374"/>
    <w:rsid w:val="3ADED7A4"/>
    <w:rsid w:val="3BA576FC"/>
    <w:rsid w:val="3BFB1838"/>
    <w:rsid w:val="3BFE1303"/>
    <w:rsid w:val="3DDF2951"/>
    <w:rsid w:val="4242307D"/>
    <w:rsid w:val="466924B6"/>
    <w:rsid w:val="4B572819"/>
    <w:rsid w:val="4C5440D8"/>
    <w:rsid w:val="4FDBAC21"/>
    <w:rsid w:val="58C79488"/>
    <w:rsid w:val="5E24AD3F"/>
    <w:rsid w:val="5FBFBC63"/>
    <w:rsid w:val="61E59FC7"/>
    <w:rsid w:val="6336188F"/>
    <w:rsid w:val="666BB761"/>
    <w:rsid w:val="6792A9C2"/>
    <w:rsid w:val="692B5DAE"/>
    <w:rsid w:val="69FE027C"/>
    <w:rsid w:val="6BBBE42B"/>
    <w:rsid w:val="6E5FFD4E"/>
    <w:rsid w:val="6F6CAAE1"/>
    <w:rsid w:val="76FE8BE2"/>
    <w:rsid w:val="77CFBDBA"/>
    <w:rsid w:val="77EFC5B1"/>
    <w:rsid w:val="79BF20B9"/>
    <w:rsid w:val="79F56151"/>
    <w:rsid w:val="7ABDDDB3"/>
    <w:rsid w:val="7BBB9C33"/>
    <w:rsid w:val="7D37DA98"/>
    <w:rsid w:val="7DF3C86A"/>
    <w:rsid w:val="7DFE8881"/>
    <w:rsid w:val="7DFFE326"/>
    <w:rsid w:val="7E2D2545"/>
    <w:rsid w:val="7EBFE6C0"/>
    <w:rsid w:val="7EEFCB3F"/>
    <w:rsid w:val="7EFFBA23"/>
    <w:rsid w:val="7F3FD0EB"/>
    <w:rsid w:val="7F4E8E90"/>
    <w:rsid w:val="7FCE6B1B"/>
    <w:rsid w:val="7FEDC96E"/>
    <w:rsid w:val="7FEE87DE"/>
    <w:rsid w:val="7FEF2F51"/>
    <w:rsid w:val="7FFCCDFB"/>
    <w:rsid w:val="7FFD41DF"/>
    <w:rsid w:val="97DE0987"/>
    <w:rsid w:val="A3492DD4"/>
    <w:rsid w:val="A35DE9D4"/>
    <w:rsid w:val="B9B520EB"/>
    <w:rsid w:val="B9B6E8B7"/>
    <w:rsid w:val="B9D54586"/>
    <w:rsid w:val="BDF780BD"/>
    <w:rsid w:val="BF5F0429"/>
    <w:rsid w:val="C7FF6203"/>
    <w:rsid w:val="CB6F392A"/>
    <w:rsid w:val="CEF9BCDD"/>
    <w:rsid w:val="D637F267"/>
    <w:rsid w:val="DCB4C744"/>
    <w:rsid w:val="E7FD638F"/>
    <w:rsid w:val="EB9E1D80"/>
    <w:rsid w:val="EBB79AD4"/>
    <w:rsid w:val="EF9F0872"/>
    <w:rsid w:val="EFB65D2B"/>
    <w:rsid w:val="F1EEE6D9"/>
    <w:rsid w:val="F7F7E9FE"/>
    <w:rsid w:val="F7FD9169"/>
    <w:rsid w:val="F9541FD0"/>
    <w:rsid w:val="FAD708BA"/>
    <w:rsid w:val="FAFE429F"/>
    <w:rsid w:val="FB745077"/>
    <w:rsid w:val="FBDE56DB"/>
    <w:rsid w:val="FCF7C8AC"/>
    <w:rsid w:val="FCFF699E"/>
    <w:rsid w:val="FE573831"/>
    <w:rsid w:val="FEBF37CF"/>
    <w:rsid w:val="FEC7651C"/>
    <w:rsid w:val="FEEB8206"/>
    <w:rsid w:val="FEFEA683"/>
    <w:rsid w:val="FF17948C"/>
    <w:rsid w:val="FF7BA1B5"/>
    <w:rsid w:val="FFBF5E14"/>
    <w:rsid w:val="FFCEA764"/>
    <w:rsid w:val="FFD3C0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qFormat="1"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46"/>
    <w:qFormat/>
    <w:uiPriority w:val="0"/>
    <w:pPr>
      <w:keepNext/>
      <w:keepLines/>
      <w:spacing w:before="340" w:after="330" w:line="576" w:lineRule="auto"/>
      <w:outlineLvl w:val="0"/>
    </w:pPr>
    <w:rPr>
      <w:b/>
      <w:kern w:val="44"/>
      <w:sz w:val="44"/>
    </w:rPr>
  </w:style>
  <w:style w:type="paragraph" w:styleId="5">
    <w:name w:val="heading 2"/>
    <w:basedOn w:val="1"/>
    <w:next w:val="1"/>
    <w:link w:val="47"/>
    <w:qFormat/>
    <w:uiPriority w:val="0"/>
    <w:pPr>
      <w:keepNext/>
      <w:keepLines/>
      <w:spacing w:line="360" w:lineRule="auto"/>
      <w:outlineLvl w:val="1"/>
    </w:pPr>
    <w:rPr>
      <w:rFonts w:ascii="Cambria" w:hAnsi="Cambria"/>
      <w:b/>
      <w:bCs/>
      <w:szCs w:val="32"/>
    </w:rPr>
  </w:style>
  <w:style w:type="paragraph" w:styleId="6">
    <w:name w:val="heading 3"/>
    <w:basedOn w:val="1"/>
    <w:next w:val="7"/>
    <w:link w:val="48"/>
    <w:qFormat/>
    <w:uiPriority w:val="99"/>
    <w:pPr>
      <w:keepNext/>
      <w:keepLines/>
      <w:outlineLvl w:val="2"/>
    </w:pPr>
    <w:rPr>
      <w:b/>
      <w:bCs/>
      <w:kern w:val="0"/>
      <w:sz w:val="20"/>
      <w:szCs w:val="32"/>
    </w:rPr>
  </w:style>
  <w:style w:type="paragraph" w:styleId="8">
    <w:name w:val="heading 4"/>
    <w:basedOn w:val="1"/>
    <w:next w:val="1"/>
    <w:link w:val="49"/>
    <w:qFormat/>
    <w:uiPriority w:val="0"/>
    <w:pPr>
      <w:keepNext/>
      <w:keepLines/>
      <w:spacing w:before="280" w:after="290" w:line="376" w:lineRule="auto"/>
      <w:outlineLvl w:val="3"/>
    </w:pPr>
    <w:rPr>
      <w:rFonts w:ascii="Calibri Light" w:hAnsi="Calibri Light"/>
      <w:b/>
      <w:bCs/>
      <w:sz w:val="28"/>
      <w:szCs w:val="28"/>
    </w:rPr>
  </w:style>
  <w:style w:type="paragraph" w:styleId="9">
    <w:name w:val="heading 5"/>
    <w:basedOn w:val="1"/>
    <w:next w:val="1"/>
    <w:link w:val="50"/>
    <w:qFormat/>
    <w:uiPriority w:val="0"/>
    <w:pPr>
      <w:keepNext/>
      <w:keepLines/>
      <w:spacing w:before="280" w:after="290" w:line="376" w:lineRule="auto"/>
      <w:outlineLvl w:val="4"/>
    </w:pPr>
    <w:rPr>
      <w:b/>
      <w:bCs/>
      <w:sz w:val="28"/>
      <w:szCs w:val="28"/>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5"/>
    <w:qFormat/>
    <w:uiPriority w:val="0"/>
    <w:pPr>
      <w:spacing w:after="120"/>
    </w:pPr>
    <w:rPr>
      <w:sz w:val="24"/>
    </w:rPr>
  </w:style>
  <w:style w:type="paragraph" w:styleId="3">
    <w:name w:val="Body Text First Indent"/>
    <w:basedOn w:val="2"/>
    <w:next w:val="1"/>
    <w:link w:val="44"/>
    <w:unhideWhenUsed/>
    <w:qFormat/>
    <w:uiPriority w:val="0"/>
    <w:pPr>
      <w:ind w:firstLine="420" w:firstLineChars="100"/>
    </w:pPr>
    <w:rPr>
      <w:rFonts w:ascii="Times New Roman"/>
      <w:sz w:val="21"/>
    </w:rPr>
  </w:style>
  <w:style w:type="paragraph" w:styleId="7">
    <w:name w:val="Normal Indent"/>
    <w:basedOn w:val="1"/>
    <w:qFormat/>
    <w:uiPriority w:val="0"/>
    <w:pPr>
      <w:ind w:firstLine="488"/>
    </w:pPr>
  </w:style>
  <w:style w:type="paragraph" w:styleId="10">
    <w:name w:val="List Number"/>
    <w:basedOn w:val="1"/>
    <w:qFormat/>
    <w:uiPriority w:val="0"/>
    <w:pPr>
      <w:numPr>
        <w:ilvl w:val="0"/>
        <w:numId w:val="1"/>
      </w:numPr>
    </w:pPr>
  </w:style>
  <w:style w:type="paragraph" w:styleId="11">
    <w:name w:val="annotation text"/>
    <w:basedOn w:val="1"/>
    <w:link w:val="51"/>
    <w:qFormat/>
    <w:uiPriority w:val="0"/>
    <w:pPr>
      <w:jc w:val="left"/>
    </w:pPr>
  </w:style>
  <w:style w:type="paragraph" w:styleId="12">
    <w:name w:val="Salutation"/>
    <w:basedOn w:val="1"/>
    <w:next w:val="1"/>
    <w:link w:val="52"/>
    <w:qFormat/>
    <w:uiPriority w:val="0"/>
    <w:rPr>
      <w:sz w:val="24"/>
    </w:rPr>
  </w:style>
  <w:style w:type="paragraph" w:styleId="13">
    <w:name w:val="Body Text Indent"/>
    <w:basedOn w:val="1"/>
    <w:link w:val="53"/>
    <w:qFormat/>
    <w:uiPriority w:val="0"/>
    <w:pPr>
      <w:spacing w:line="200" w:lineRule="exact"/>
      <w:ind w:firstLine="301"/>
    </w:pPr>
    <w:rPr>
      <w:rFonts w:ascii="宋体" w:hAnsi="Courier New"/>
      <w:spacing w:val="-4"/>
      <w:sz w:val="18"/>
      <w:szCs w:val="20"/>
    </w:rPr>
  </w:style>
  <w:style w:type="paragraph" w:styleId="14">
    <w:name w:val="List 2"/>
    <w:basedOn w:val="1"/>
    <w:qFormat/>
    <w:uiPriority w:val="0"/>
    <w:pPr>
      <w:ind w:left="100" w:leftChars="200" w:hanging="200" w:hangingChars="200"/>
    </w:pPr>
  </w:style>
  <w:style w:type="paragraph" w:styleId="15">
    <w:name w:val="Block Text"/>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styleId="16">
    <w:name w:val="Plain Text"/>
    <w:basedOn w:val="1"/>
    <w:next w:val="7"/>
    <w:link w:val="54"/>
    <w:qFormat/>
    <w:uiPriority w:val="0"/>
    <w:rPr>
      <w:rFonts w:ascii="宋体" w:hAnsi="Courier New" w:eastAsia="仿宋_GB2312"/>
      <w:sz w:val="30"/>
    </w:rPr>
  </w:style>
  <w:style w:type="paragraph" w:styleId="17">
    <w:name w:val="Body Text Indent 2"/>
    <w:basedOn w:val="1"/>
    <w:link w:val="55"/>
    <w:qFormat/>
    <w:uiPriority w:val="99"/>
    <w:pPr>
      <w:snapToGrid w:val="0"/>
      <w:ind w:firstLine="542" w:firstLineChars="225"/>
    </w:pPr>
    <w:rPr>
      <w:kern w:val="0"/>
      <w:sz w:val="24"/>
    </w:rPr>
  </w:style>
  <w:style w:type="paragraph" w:styleId="18">
    <w:name w:val="Balloon Text"/>
    <w:basedOn w:val="1"/>
    <w:link w:val="56"/>
    <w:qFormat/>
    <w:uiPriority w:val="0"/>
    <w:rPr>
      <w:sz w:val="18"/>
      <w:szCs w:val="18"/>
    </w:rPr>
  </w:style>
  <w:style w:type="paragraph" w:styleId="19">
    <w:name w:val="footer"/>
    <w:basedOn w:val="1"/>
    <w:link w:val="57"/>
    <w:qFormat/>
    <w:uiPriority w:val="0"/>
    <w:pPr>
      <w:widowControl/>
      <w:tabs>
        <w:tab w:val="center" w:pos="4153"/>
        <w:tab w:val="right" w:pos="8306"/>
      </w:tabs>
      <w:overflowPunct w:val="0"/>
      <w:autoSpaceDE w:val="0"/>
      <w:autoSpaceDN w:val="0"/>
      <w:adjustRightInd w:val="0"/>
      <w:textAlignment w:val="baseline"/>
    </w:pPr>
    <w:rPr>
      <w:kern w:val="0"/>
      <w:sz w:val="20"/>
      <w:szCs w:val="20"/>
    </w:rPr>
  </w:style>
  <w:style w:type="paragraph" w:styleId="20">
    <w:name w:val="header"/>
    <w:basedOn w:val="1"/>
    <w:link w:val="5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6"/>
    <w:basedOn w:val="1"/>
    <w:next w:val="1"/>
    <w:qFormat/>
    <w:uiPriority w:val="0"/>
    <w:pPr>
      <w:autoSpaceDE w:val="0"/>
      <w:autoSpaceDN w:val="0"/>
      <w:adjustRightInd w:val="0"/>
      <w:ind w:left="2100" w:leftChars="1000"/>
      <w:jc w:val="left"/>
    </w:pPr>
    <w:rPr>
      <w:kern w:val="0"/>
      <w:sz w:val="20"/>
      <w:szCs w:val="20"/>
    </w:rPr>
  </w:style>
  <w:style w:type="paragraph" w:styleId="22">
    <w:name w:val="Body Text Indent 3"/>
    <w:basedOn w:val="1"/>
    <w:link w:val="123"/>
    <w:autoRedefine/>
    <w:qFormat/>
    <w:uiPriority w:val="0"/>
    <w:pPr>
      <w:snapToGrid w:val="0"/>
      <w:ind w:firstLine="480" w:firstLineChars="200"/>
      <w:jc w:val="left"/>
    </w:pPr>
    <w:rPr>
      <w:rFonts w:ascii="仿宋_GB2312" w:hAnsi="宋体" w:eastAsia="仿宋_GB2312"/>
      <w:color w:val="000000"/>
      <w:sz w:val="24"/>
    </w:rPr>
  </w:style>
  <w:style w:type="paragraph" w:styleId="23">
    <w:name w:val="Normal (Web)"/>
    <w:basedOn w:val="1"/>
    <w:autoRedefine/>
    <w:qFormat/>
    <w:uiPriority w:val="0"/>
    <w:pPr>
      <w:spacing w:before="100" w:beforeAutospacing="1" w:after="100" w:afterAutospacing="1"/>
      <w:jc w:val="left"/>
    </w:pPr>
    <w:rPr>
      <w:kern w:val="0"/>
      <w:sz w:val="24"/>
    </w:rPr>
  </w:style>
  <w:style w:type="paragraph" w:styleId="24">
    <w:name w:val="Title"/>
    <w:basedOn w:val="1"/>
    <w:next w:val="1"/>
    <w:link w:val="135"/>
    <w:autoRedefine/>
    <w:qFormat/>
    <w:uiPriority w:val="0"/>
    <w:pPr>
      <w:autoSpaceDE w:val="0"/>
      <w:autoSpaceDN w:val="0"/>
      <w:adjustRightInd w:val="0"/>
      <w:spacing w:before="240" w:after="60"/>
      <w:jc w:val="center"/>
      <w:outlineLvl w:val="0"/>
    </w:pPr>
    <w:rPr>
      <w:rFonts w:ascii="Cambria" w:hAnsi="Cambria"/>
      <w:b/>
      <w:color w:val="000000"/>
      <w:kern w:val="0"/>
      <w:sz w:val="32"/>
      <w:szCs w:val="32"/>
    </w:rPr>
  </w:style>
  <w:style w:type="paragraph" w:styleId="25">
    <w:name w:val="annotation subject"/>
    <w:basedOn w:val="11"/>
    <w:next w:val="11"/>
    <w:link w:val="122"/>
    <w:autoRedefine/>
    <w:semiHidden/>
    <w:qFormat/>
    <w:uiPriority w:val="0"/>
    <w:rPr>
      <w:b/>
      <w:bCs/>
    </w:rPr>
  </w:style>
  <w:style w:type="paragraph" w:styleId="26">
    <w:name w:val="Body Text First Indent 2"/>
    <w:basedOn w:val="13"/>
    <w:link w:val="59"/>
    <w:autoRedefine/>
    <w:qFormat/>
    <w:uiPriority w:val="0"/>
    <w:pPr>
      <w:tabs>
        <w:tab w:val="left" w:pos="0"/>
        <w:tab w:val="left" w:pos="1260"/>
        <w:tab w:val="left" w:pos="1365"/>
      </w:tabs>
      <w:ind w:firstLine="420"/>
    </w:pPr>
    <w:rPr>
      <w:rFonts w:ascii="Times New Roman"/>
    </w:rPr>
  </w:style>
  <w:style w:type="table" w:styleId="28">
    <w:name w:val="Table Grid"/>
    <w:basedOn w:val="27"/>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autoRedefine/>
    <w:qFormat/>
    <w:uiPriority w:val="0"/>
  </w:style>
  <w:style w:type="character" w:styleId="31">
    <w:name w:val="page number"/>
    <w:basedOn w:val="29"/>
    <w:autoRedefine/>
    <w:qFormat/>
    <w:uiPriority w:val="0"/>
  </w:style>
  <w:style w:type="character" w:styleId="32">
    <w:name w:val="FollowedHyperlink"/>
    <w:autoRedefine/>
    <w:qFormat/>
    <w:uiPriority w:val="99"/>
    <w:rPr>
      <w:color w:val="333333"/>
      <w:u w:val="none"/>
    </w:rPr>
  </w:style>
  <w:style w:type="character" w:styleId="33">
    <w:name w:val="Emphasis"/>
    <w:autoRedefine/>
    <w:qFormat/>
    <w:uiPriority w:val="0"/>
  </w:style>
  <w:style w:type="character" w:styleId="34">
    <w:name w:val="HTML Definition"/>
    <w:autoRedefine/>
    <w:qFormat/>
    <w:uiPriority w:val="0"/>
  </w:style>
  <w:style w:type="character" w:styleId="35">
    <w:name w:val="HTML Typewriter"/>
    <w:autoRedefine/>
    <w:qFormat/>
    <w:uiPriority w:val="0"/>
    <w:rPr>
      <w:rFonts w:hint="default" w:ascii="monospace" w:hAnsi="monospace" w:eastAsia="monospace" w:cs="monospace"/>
      <w:sz w:val="20"/>
    </w:rPr>
  </w:style>
  <w:style w:type="character" w:styleId="36">
    <w:name w:val="HTML Acronym"/>
    <w:basedOn w:val="29"/>
    <w:autoRedefine/>
    <w:qFormat/>
    <w:uiPriority w:val="0"/>
  </w:style>
  <w:style w:type="character" w:styleId="37">
    <w:name w:val="HTML Variable"/>
    <w:autoRedefine/>
    <w:qFormat/>
    <w:uiPriority w:val="0"/>
  </w:style>
  <w:style w:type="character" w:styleId="38">
    <w:name w:val="Hyperlink"/>
    <w:basedOn w:val="29"/>
    <w:autoRedefine/>
    <w:qFormat/>
    <w:uiPriority w:val="99"/>
    <w:rPr>
      <w:color w:val="0000FF"/>
      <w:u w:val="single"/>
    </w:rPr>
  </w:style>
  <w:style w:type="character" w:styleId="39">
    <w:name w:val="HTML Code"/>
    <w:autoRedefine/>
    <w:qFormat/>
    <w:uiPriority w:val="0"/>
    <w:rPr>
      <w:rFonts w:ascii="monospace" w:hAnsi="monospace" w:eastAsia="monospace" w:cs="monospace"/>
      <w:sz w:val="20"/>
    </w:rPr>
  </w:style>
  <w:style w:type="character" w:styleId="40">
    <w:name w:val="annotation reference"/>
    <w:basedOn w:val="29"/>
    <w:qFormat/>
    <w:uiPriority w:val="0"/>
    <w:rPr>
      <w:sz w:val="21"/>
      <w:szCs w:val="21"/>
    </w:rPr>
  </w:style>
  <w:style w:type="character" w:styleId="41">
    <w:name w:val="HTML Cite"/>
    <w:qFormat/>
    <w:uiPriority w:val="0"/>
  </w:style>
  <w:style w:type="character" w:styleId="42">
    <w:name w:val="HTML Keyboard"/>
    <w:qFormat/>
    <w:uiPriority w:val="0"/>
    <w:rPr>
      <w:rFonts w:hint="default" w:ascii="monospace" w:hAnsi="monospace" w:eastAsia="monospace" w:cs="monospace"/>
      <w:sz w:val="20"/>
    </w:rPr>
  </w:style>
  <w:style w:type="character" w:styleId="43">
    <w:name w:val="HTML Sample"/>
    <w:qFormat/>
    <w:uiPriority w:val="0"/>
    <w:rPr>
      <w:rFonts w:hint="default" w:ascii="monospace" w:hAnsi="monospace" w:eastAsia="monospace" w:cs="monospace"/>
    </w:rPr>
  </w:style>
  <w:style w:type="character" w:customStyle="1" w:styleId="44">
    <w:name w:val="正文首行缩进 Char"/>
    <w:basedOn w:val="45"/>
    <w:link w:val="3"/>
    <w:qFormat/>
    <w:uiPriority w:val="0"/>
    <w:rPr>
      <w:rFonts w:ascii="Times New Roman" w:hAnsi="Calibri" w:eastAsia="宋体" w:cs="Times New Roman"/>
      <w:sz w:val="24"/>
      <w:szCs w:val="24"/>
    </w:rPr>
  </w:style>
  <w:style w:type="character" w:customStyle="1" w:styleId="45">
    <w:name w:val="正文文本 Char"/>
    <w:basedOn w:val="29"/>
    <w:link w:val="2"/>
    <w:qFormat/>
    <w:uiPriority w:val="0"/>
    <w:rPr>
      <w:rFonts w:ascii="Calibri" w:hAnsi="Calibri" w:eastAsia="宋体" w:cs="Times New Roman"/>
      <w:sz w:val="24"/>
      <w:szCs w:val="24"/>
    </w:rPr>
  </w:style>
  <w:style w:type="character" w:customStyle="1" w:styleId="46">
    <w:name w:val="标题 1 Char"/>
    <w:basedOn w:val="29"/>
    <w:link w:val="4"/>
    <w:qFormat/>
    <w:uiPriority w:val="0"/>
    <w:rPr>
      <w:rFonts w:ascii="Calibri" w:hAnsi="Calibri" w:eastAsia="宋体" w:cs="Times New Roman"/>
      <w:b/>
      <w:kern w:val="44"/>
      <w:sz w:val="44"/>
      <w:szCs w:val="24"/>
    </w:rPr>
  </w:style>
  <w:style w:type="character" w:customStyle="1" w:styleId="47">
    <w:name w:val="标题 2 Char"/>
    <w:basedOn w:val="29"/>
    <w:link w:val="5"/>
    <w:qFormat/>
    <w:uiPriority w:val="0"/>
    <w:rPr>
      <w:rFonts w:ascii="Cambria" w:hAnsi="Cambria" w:eastAsia="宋体" w:cs="Times New Roman"/>
      <w:b/>
      <w:bCs/>
      <w:szCs w:val="32"/>
    </w:rPr>
  </w:style>
  <w:style w:type="character" w:customStyle="1" w:styleId="48">
    <w:name w:val="标题 3 Char"/>
    <w:basedOn w:val="29"/>
    <w:link w:val="6"/>
    <w:qFormat/>
    <w:uiPriority w:val="0"/>
    <w:rPr>
      <w:rFonts w:ascii="Calibri" w:hAnsi="Calibri" w:eastAsia="宋体" w:cs="Times New Roman"/>
      <w:b/>
      <w:bCs/>
      <w:kern w:val="0"/>
      <w:sz w:val="20"/>
      <w:szCs w:val="32"/>
    </w:rPr>
  </w:style>
  <w:style w:type="character" w:customStyle="1" w:styleId="49">
    <w:name w:val="标题 4 Char"/>
    <w:basedOn w:val="29"/>
    <w:link w:val="8"/>
    <w:qFormat/>
    <w:uiPriority w:val="0"/>
    <w:rPr>
      <w:rFonts w:ascii="Calibri Light" w:hAnsi="Calibri Light" w:eastAsia="宋体" w:cs="Times New Roman"/>
      <w:b/>
      <w:bCs/>
      <w:kern w:val="2"/>
      <w:sz w:val="28"/>
      <w:szCs w:val="28"/>
    </w:rPr>
  </w:style>
  <w:style w:type="character" w:customStyle="1" w:styleId="50">
    <w:name w:val="标题 5 Char"/>
    <w:basedOn w:val="29"/>
    <w:link w:val="9"/>
    <w:qFormat/>
    <w:uiPriority w:val="0"/>
    <w:rPr>
      <w:rFonts w:ascii="Calibri" w:hAnsi="Calibri" w:eastAsia="宋体" w:cs="Times New Roman"/>
      <w:b/>
      <w:bCs/>
      <w:kern w:val="2"/>
      <w:sz w:val="28"/>
      <w:szCs w:val="28"/>
    </w:rPr>
  </w:style>
  <w:style w:type="character" w:customStyle="1" w:styleId="51">
    <w:name w:val="批注文字 Char"/>
    <w:basedOn w:val="29"/>
    <w:link w:val="11"/>
    <w:qFormat/>
    <w:uiPriority w:val="0"/>
    <w:rPr>
      <w:rFonts w:ascii="Calibri" w:hAnsi="Calibri" w:eastAsia="宋体" w:cs="Times New Roman"/>
      <w:szCs w:val="24"/>
    </w:rPr>
  </w:style>
  <w:style w:type="character" w:customStyle="1" w:styleId="52">
    <w:name w:val="称呼 Char"/>
    <w:basedOn w:val="29"/>
    <w:link w:val="12"/>
    <w:qFormat/>
    <w:uiPriority w:val="0"/>
    <w:rPr>
      <w:rFonts w:ascii="Calibri" w:hAnsi="Calibri" w:eastAsia="宋体" w:cs="Times New Roman"/>
      <w:sz w:val="24"/>
      <w:szCs w:val="24"/>
    </w:rPr>
  </w:style>
  <w:style w:type="character" w:customStyle="1" w:styleId="53">
    <w:name w:val="正文文本缩进 Char"/>
    <w:basedOn w:val="29"/>
    <w:link w:val="13"/>
    <w:qFormat/>
    <w:uiPriority w:val="0"/>
    <w:rPr>
      <w:rFonts w:ascii="宋体" w:hAnsi="Courier New" w:eastAsia="宋体" w:cs="Times New Roman"/>
      <w:spacing w:val="-4"/>
      <w:sz w:val="18"/>
      <w:szCs w:val="20"/>
    </w:rPr>
  </w:style>
  <w:style w:type="character" w:customStyle="1" w:styleId="54">
    <w:name w:val="纯文本 Char"/>
    <w:basedOn w:val="29"/>
    <w:link w:val="16"/>
    <w:qFormat/>
    <w:uiPriority w:val="0"/>
    <w:rPr>
      <w:rFonts w:ascii="宋体" w:hAnsi="Courier New" w:eastAsia="仿宋_GB2312" w:cs="Times New Roman"/>
      <w:sz w:val="30"/>
      <w:szCs w:val="24"/>
    </w:rPr>
  </w:style>
  <w:style w:type="character" w:customStyle="1" w:styleId="55">
    <w:name w:val="正文文本缩进 2 Char"/>
    <w:basedOn w:val="29"/>
    <w:link w:val="17"/>
    <w:qFormat/>
    <w:uiPriority w:val="99"/>
    <w:rPr>
      <w:rFonts w:ascii="Calibri" w:hAnsi="Calibri" w:eastAsia="宋体" w:cs="Times New Roman"/>
      <w:kern w:val="0"/>
      <w:sz w:val="24"/>
      <w:szCs w:val="24"/>
    </w:rPr>
  </w:style>
  <w:style w:type="character" w:customStyle="1" w:styleId="56">
    <w:name w:val="批注框文本 Char1"/>
    <w:basedOn w:val="29"/>
    <w:link w:val="18"/>
    <w:qFormat/>
    <w:uiPriority w:val="0"/>
    <w:rPr>
      <w:rFonts w:ascii="Calibri" w:hAnsi="Calibri" w:eastAsia="宋体" w:cs="Times New Roman"/>
      <w:sz w:val="18"/>
      <w:szCs w:val="18"/>
    </w:rPr>
  </w:style>
  <w:style w:type="character" w:customStyle="1" w:styleId="57">
    <w:name w:val="页脚 Char"/>
    <w:basedOn w:val="29"/>
    <w:link w:val="19"/>
    <w:qFormat/>
    <w:uiPriority w:val="0"/>
    <w:rPr>
      <w:rFonts w:ascii="Calibri" w:hAnsi="Calibri" w:eastAsia="宋体" w:cs="Times New Roman"/>
      <w:kern w:val="0"/>
      <w:sz w:val="20"/>
      <w:szCs w:val="20"/>
    </w:rPr>
  </w:style>
  <w:style w:type="character" w:customStyle="1" w:styleId="58">
    <w:name w:val="页眉 Char"/>
    <w:basedOn w:val="29"/>
    <w:link w:val="20"/>
    <w:qFormat/>
    <w:uiPriority w:val="0"/>
    <w:rPr>
      <w:rFonts w:ascii="Calibri" w:hAnsi="Calibri" w:eastAsia="宋体" w:cs="Times New Roman"/>
      <w:sz w:val="18"/>
      <w:szCs w:val="24"/>
    </w:rPr>
  </w:style>
  <w:style w:type="character" w:customStyle="1" w:styleId="59">
    <w:name w:val="正文首行缩进 2 Char"/>
    <w:basedOn w:val="53"/>
    <w:link w:val="26"/>
    <w:qFormat/>
    <w:uiPriority w:val="0"/>
    <w:rPr>
      <w:rFonts w:ascii="Times New Roman" w:hAnsi="Courier New" w:eastAsia="宋体" w:cs="Times New Roman"/>
      <w:spacing w:val="-4"/>
      <w:sz w:val="18"/>
      <w:szCs w:val="20"/>
    </w:rPr>
  </w:style>
  <w:style w:type="character" w:customStyle="1" w:styleId="60">
    <w:name w:val="批注框文本 Char"/>
    <w:basedOn w:val="29"/>
    <w:link w:val="61"/>
    <w:qFormat/>
    <w:uiPriority w:val="0"/>
    <w:rPr>
      <w:rFonts w:ascii="Calibri" w:hAnsi="Calibri" w:eastAsia="宋体" w:cs="Times New Roman"/>
      <w:sz w:val="18"/>
      <w:szCs w:val="18"/>
    </w:rPr>
  </w:style>
  <w:style w:type="paragraph" w:customStyle="1" w:styleId="61">
    <w:name w:val="批注框文本1"/>
    <w:basedOn w:val="1"/>
    <w:link w:val="60"/>
    <w:qFormat/>
    <w:uiPriority w:val="0"/>
    <w:rPr>
      <w:sz w:val="18"/>
      <w:szCs w:val="18"/>
    </w:rPr>
  </w:style>
  <w:style w:type="paragraph" w:customStyle="1" w:styleId="62">
    <w:name w:val="表格文字"/>
    <w:basedOn w:val="1"/>
    <w:next w:val="2"/>
    <w:qFormat/>
    <w:uiPriority w:val="0"/>
    <w:rPr>
      <w:sz w:val="18"/>
    </w:rPr>
  </w:style>
  <w:style w:type="paragraph" w:customStyle="1" w:styleId="63">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5">
    <w:name w:val="BodyText1I2"/>
    <w:basedOn w:val="66"/>
    <w:qFormat/>
    <w:uiPriority w:val="0"/>
    <w:pPr>
      <w:ind w:firstLine="420"/>
    </w:pPr>
  </w:style>
  <w:style w:type="paragraph" w:customStyle="1" w:styleId="66">
    <w:name w:val="BodyTextIndent"/>
    <w:basedOn w:val="1"/>
    <w:next w:val="65"/>
    <w:qFormat/>
    <w:uiPriority w:val="0"/>
    <w:pPr>
      <w:spacing w:after="120"/>
      <w:ind w:left="420" w:leftChars="200"/>
    </w:pPr>
  </w:style>
  <w:style w:type="character" w:customStyle="1" w:styleId="67">
    <w:name w:val="批注主题 Char"/>
    <w:basedOn w:val="51"/>
    <w:link w:val="68"/>
    <w:qFormat/>
    <w:uiPriority w:val="0"/>
    <w:rPr>
      <w:rFonts w:ascii="Calibri" w:hAnsi="Calibri" w:eastAsia="宋体" w:cs="Times New Roman"/>
      <w:b/>
      <w:bCs/>
      <w:szCs w:val="24"/>
    </w:rPr>
  </w:style>
  <w:style w:type="paragraph" w:customStyle="1" w:styleId="68">
    <w:name w:val="批注主题1"/>
    <w:basedOn w:val="11"/>
    <w:next w:val="11"/>
    <w:link w:val="67"/>
    <w:qFormat/>
    <w:uiPriority w:val="0"/>
    <w:rPr>
      <w:b/>
      <w:bCs/>
    </w:rPr>
  </w:style>
  <w:style w:type="paragraph" w:customStyle="1" w:styleId="69">
    <w:name w:val="纯文本1"/>
    <w:basedOn w:val="70"/>
    <w:qFormat/>
    <w:uiPriority w:val="0"/>
    <w:pPr>
      <w:spacing w:beforeLines="50" w:afterLines="50" w:line="400" w:lineRule="exact"/>
    </w:pPr>
    <w:rPr>
      <w:rFonts w:ascii="宋体" w:hAnsi="Courier New" w:eastAsia="仿宋_GB2312"/>
      <w:sz w:val="30"/>
    </w:rPr>
  </w:style>
  <w:style w:type="paragraph" w:customStyle="1" w:styleId="70">
    <w:name w:val="正文1"/>
    <w:qFormat/>
    <w:uiPriority w:val="0"/>
    <w:pPr>
      <w:widowControl w:val="0"/>
      <w:jc w:val="both"/>
    </w:pPr>
    <w:rPr>
      <w:rFonts w:ascii="Calibri" w:hAnsi="Calibri" w:eastAsia="宋体" w:cs="Calibri"/>
      <w:kern w:val="2"/>
      <w:sz w:val="21"/>
      <w:szCs w:val="21"/>
      <w:lang w:val="en-US" w:eastAsia="zh-CN" w:bidi="ar-SA"/>
    </w:rPr>
  </w:style>
  <w:style w:type="paragraph" w:customStyle="1" w:styleId="71">
    <w:name w:val="正文文本缩进1"/>
    <w:basedOn w:val="1"/>
    <w:qFormat/>
    <w:uiPriority w:val="0"/>
    <w:pPr>
      <w:spacing w:line="200" w:lineRule="exact"/>
      <w:ind w:firstLine="301"/>
    </w:pPr>
    <w:rPr>
      <w:rFonts w:ascii="宋体" w:hAnsi="Courier New"/>
      <w:spacing w:val="-4"/>
      <w:kern w:val="0"/>
      <w:sz w:val="18"/>
    </w:rPr>
  </w:style>
  <w:style w:type="paragraph" w:customStyle="1" w:styleId="72">
    <w:name w:val="纯文本2"/>
    <w:basedOn w:val="1"/>
    <w:qFormat/>
    <w:uiPriority w:val="0"/>
    <w:rPr>
      <w:rFonts w:ascii="宋体" w:hAnsi="Courier New" w:eastAsia="仿宋_GB2312"/>
      <w:sz w:val="30"/>
    </w:rPr>
  </w:style>
  <w:style w:type="paragraph" w:customStyle="1" w:styleId="73">
    <w:name w:val="普通(网站)1"/>
    <w:basedOn w:val="1"/>
    <w:qFormat/>
    <w:uiPriority w:val="0"/>
    <w:pPr>
      <w:spacing w:beforeAutospacing="1" w:afterAutospacing="1"/>
      <w:jc w:val="left"/>
    </w:pPr>
    <w:rPr>
      <w:kern w:val="0"/>
      <w:sz w:val="24"/>
    </w:rPr>
  </w:style>
  <w:style w:type="paragraph" w:customStyle="1" w:styleId="74">
    <w:name w:val="正文缩进1"/>
    <w:basedOn w:val="1"/>
    <w:qFormat/>
    <w:uiPriority w:val="0"/>
    <w:pPr>
      <w:ind w:firstLine="420" w:firstLineChars="200"/>
    </w:pPr>
  </w:style>
  <w:style w:type="paragraph" w:customStyle="1" w:styleId="75">
    <w:name w:val="正文文本 31"/>
    <w:basedOn w:val="1"/>
    <w:qFormat/>
    <w:uiPriority w:val="0"/>
    <w:pPr>
      <w:spacing w:after="120"/>
    </w:pPr>
    <w:rPr>
      <w:kern w:val="0"/>
      <w:sz w:val="16"/>
      <w:szCs w:val="16"/>
    </w:rPr>
  </w:style>
  <w:style w:type="paragraph" w:customStyle="1" w:styleId="76">
    <w:name w:val="正文文本缩进11"/>
    <w:basedOn w:val="1"/>
    <w:qFormat/>
    <w:uiPriority w:val="0"/>
    <w:pPr>
      <w:spacing w:line="200" w:lineRule="exact"/>
      <w:ind w:firstLine="301"/>
    </w:pPr>
    <w:rPr>
      <w:szCs w:val="20"/>
    </w:rPr>
  </w:style>
  <w:style w:type="paragraph" w:customStyle="1" w:styleId="77">
    <w:name w:val="文本块1"/>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78">
    <w:name w:val="正文文本缩进 21"/>
    <w:basedOn w:val="1"/>
    <w:qFormat/>
    <w:uiPriority w:val="0"/>
    <w:pPr>
      <w:snapToGrid w:val="0"/>
      <w:ind w:firstLine="542" w:firstLineChars="225"/>
    </w:pPr>
    <w:rPr>
      <w:kern w:val="0"/>
      <w:sz w:val="24"/>
    </w:rPr>
  </w:style>
  <w:style w:type="paragraph" w:customStyle="1" w:styleId="79">
    <w:name w:val="正文文本缩进 31"/>
    <w:basedOn w:val="1"/>
    <w:qFormat/>
    <w:uiPriority w:val="0"/>
    <w:pPr>
      <w:snapToGrid w:val="0"/>
      <w:ind w:firstLine="480" w:firstLineChars="200"/>
      <w:jc w:val="left"/>
    </w:pPr>
    <w:rPr>
      <w:rFonts w:ascii="仿宋_GB2312" w:hAnsi="宋体" w:eastAsia="仿宋_GB2312"/>
      <w:color w:val="000000"/>
      <w:sz w:val="24"/>
    </w:rPr>
  </w:style>
  <w:style w:type="paragraph" w:customStyle="1" w:styleId="80">
    <w:name w:val="普通(网站)11"/>
    <w:basedOn w:val="1"/>
    <w:qFormat/>
    <w:uiPriority w:val="0"/>
    <w:pPr>
      <w:widowControl/>
      <w:spacing w:beforeAutospacing="1" w:afterAutospacing="1"/>
      <w:jc w:val="left"/>
    </w:pPr>
    <w:rPr>
      <w:rFonts w:ascii="宋体" w:hAnsi="宋体"/>
      <w:kern w:val="0"/>
      <w:sz w:val="24"/>
    </w:rPr>
  </w:style>
  <w:style w:type="paragraph" w:customStyle="1" w:styleId="81">
    <w:name w:val="p15"/>
    <w:basedOn w:val="1"/>
    <w:qFormat/>
    <w:uiPriority w:val="0"/>
    <w:pPr>
      <w:widowControl/>
      <w:spacing w:line="200" w:lineRule="atLeast"/>
      <w:ind w:firstLine="301"/>
    </w:pPr>
    <w:rPr>
      <w:rFonts w:ascii="宋体" w:hAnsi="宋体" w:cs="宋体"/>
      <w:spacing w:val="-4"/>
      <w:kern w:val="0"/>
      <w:sz w:val="18"/>
      <w:szCs w:val="18"/>
    </w:rPr>
  </w:style>
  <w:style w:type="paragraph" w:customStyle="1" w:styleId="82">
    <w:name w:val="列表 21"/>
    <w:basedOn w:val="1"/>
    <w:qFormat/>
    <w:uiPriority w:val="0"/>
    <w:pPr>
      <w:ind w:left="200" w:leftChars="200" w:hanging="200" w:hangingChars="200"/>
    </w:pPr>
    <w:rPr>
      <w:sz w:val="28"/>
      <w:szCs w:val="20"/>
    </w:rPr>
  </w:style>
  <w:style w:type="paragraph" w:customStyle="1" w:styleId="83">
    <w:name w:val="默认段落字体 Para Char Char Char Char Char Char Char Char Char1 Char Char Char Char"/>
    <w:basedOn w:val="1"/>
    <w:qFormat/>
    <w:uiPriority w:val="0"/>
    <w:rPr>
      <w:rFonts w:ascii="Tahoma" w:hAnsi="Tahoma"/>
      <w:sz w:val="24"/>
      <w:szCs w:val="20"/>
    </w:rPr>
  </w:style>
  <w:style w:type="paragraph" w:customStyle="1" w:styleId="84">
    <w:name w:val="纯文本21"/>
    <w:basedOn w:val="1"/>
    <w:qFormat/>
    <w:uiPriority w:val="0"/>
    <w:pPr>
      <w:spacing w:beforeLines="50" w:afterLines="50" w:line="400" w:lineRule="exact"/>
    </w:pPr>
    <w:rPr>
      <w:rFonts w:ascii="宋体" w:hAnsi="Courier New"/>
      <w:szCs w:val="21"/>
    </w:rPr>
  </w:style>
  <w:style w:type="paragraph" w:customStyle="1" w:styleId="85">
    <w:name w:val="彩色列表 - 强调文字颜色 11"/>
    <w:basedOn w:val="1"/>
    <w:qFormat/>
    <w:uiPriority w:val="0"/>
    <w:pPr>
      <w:ind w:firstLine="420" w:firstLineChars="200"/>
    </w:pPr>
  </w:style>
  <w:style w:type="paragraph" w:customStyle="1" w:styleId="86">
    <w:name w:val="修订1"/>
    <w:qFormat/>
    <w:uiPriority w:val="0"/>
    <w:rPr>
      <w:rFonts w:ascii="Calibri" w:hAnsi="Calibri" w:eastAsia="宋体" w:cs="Times New Roman"/>
      <w:kern w:val="2"/>
      <w:sz w:val="21"/>
      <w:szCs w:val="24"/>
      <w:lang w:val="en-US" w:eastAsia="zh-CN" w:bidi="ar-SA"/>
    </w:rPr>
  </w:style>
  <w:style w:type="paragraph" w:customStyle="1" w:styleId="87">
    <w:name w:val="列出段落1"/>
    <w:basedOn w:val="1"/>
    <w:qFormat/>
    <w:uiPriority w:val="34"/>
    <w:pPr>
      <w:ind w:firstLine="420" w:firstLineChars="200"/>
    </w:pPr>
  </w:style>
  <w:style w:type="paragraph" w:customStyle="1" w:styleId="88">
    <w:name w:val="纯文本3"/>
    <w:basedOn w:val="1"/>
    <w:qFormat/>
    <w:uiPriority w:val="0"/>
    <w:pPr>
      <w:adjustRightInd w:val="0"/>
      <w:textAlignment w:val="baseline"/>
    </w:pPr>
    <w:rPr>
      <w:rFonts w:ascii="宋体" w:hAnsi="Courier New" w:eastAsia="楷体_GB2312"/>
      <w:sz w:val="26"/>
      <w:szCs w:val="20"/>
    </w:rPr>
  </w:style>
  <w:style w:type="paragraph" w:customStyle="1" w:styleId="89">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90">
    <w:name w:val="正文段"/>
    <w:basedOn w:val="1"/>
    <w:qFormat/>
    <w:uiPriority w:val="0"/>
    <w:pPr>
      <w:numPr>
        <w:ilvl w:val="3"/>
        <w:numId w:val="2"/>
      </w:numPr>
      <w:autoSpaceDE w:val="0"/>
      <w:autoSpaceDN w:val="0"/>
      <w:adjustRightInd w:val="0"/>
      <w:spacing w:before="100" w:after="100" w:line="300" w:lineRule="auto"/>
      <w:jc w:val="left"/>
    </w:pPr>
    <w:rPr>
      <w:rFonts w:ascii="Times New Roman" w:hAnsi="Times New Roman"/>
      <w:w w:val="105"/>
      <w:kern w:val="0"/>
      <w:sz w:val="24"/>
      <w:szCs w:val="20"/>
    </w:rPr>
  </w:style>
  <w:style w:type="paragraph" w:customStyle="1" w:styleId="91">
    <w:name w:val="纯文本4"/>
    <w:basedOn w:val="1"/>
    <w:qFormat/>
    <w:uiPriority w:val="0"/>
    <w:pPr>
      <w:adjustRightInd w:val="0"/>
      <w:textAlignment w:val="baseline"/>
    </w:pPr>
    <w:rPr>
      <w:rFonts w:ascii="宋体" w:hAnsi="Courier New" w:eastAsia="楷体_GB2312"/>
      <w:sz w:val="26"/>
      <w:szCs w:val="20"/>
    </w:rPr>
  </w:style>
  <w:style w:type="paragraph" w:customStyle="1" w:styleId="92">
    <w:name w:val="Table Paragraph"/>
    <w:basedOn w:val="1"/>
    <w:qFormat/>
    <w:uiPriority w:val="0"/>
    <w:pPr>
      <w:jc w:val="left"/>
    </w:pPr>
    <w:rPr>
      <w:kern w:val="0"/>
      <w:sz w:val="22"/>
      <w:szCs w:val="22"/>
      <w:lang w:eastAsia="en-US"/>
    </w:rPr>
  </w:style>
  <w:style w:type="character" w:customStyle="1" w:styleId="93">
    <w:name w:val="批注引用1"/>
    <w:basedOn w:val="29"/>
    <w:qFormat/>
    <w:uiPriority w:val="0"/>
    <w:rPr>
      <w:sz w:val="21"/>
      <w:szCs w:val="21"/>
    </w:rPr>
  </w:style>
  <w:style w:type="character" w:customStyle="1" w:styleId="94">
    <w:name w:val="标题 2 Char Char"/>
    <w:qFormat/>
    <w:uiPriority w:val="0"/>
    <w:rPr>
      <w:rFonts w:eastAsia="宋体"/>
      <w:kern w:val="2"/>
      <w:sz w:val="28"/>
      <w:lang w:val="en-US" w:eastAsia="zh-CN" w:bidi="ar-SA"/>
    </w:rPr>
  </w:style>
  <w:style w:type="paragraph" w:customStyle="1" w:styleId="95">
    <w:name w:val="xl30"/>
    <w:basedOn w:val="1"/>
    <w:qFormat/>
    <w:uiPriority w:val="0"/>
    <w:pPr>
      <w:widowControl/>
      <w:spacing w:before="100" w:beforeAutospacing="1" w:after="100" w:afterAutospacing="1"/>
      <w:jc w:val="center"/>
      <w:textAlignment w:val="center"/>
    </w:pPr>
    <w:rPr>
      <w:rFonts w:ascii="楷体_GB2312" w:hAnsi="宋体" w:eastAsia="楷体_GB2312"/>
      <w:b/>
      <w:kern w:val="0"/>
      <w:sz w:val="32"/>
    </w:rPr>
  </w:style>
  <w:style w:type="paragraph" w:customStyle="1" w:styleId="96">
    <w:name w:val="列表段落1"/>
    <w:basedOn w:val="1"/>
    <w:unhideWhenUsed/>
    <w:qFormat/>
    <w:uiPriority w:val="99"/>
    <w:pPr>
      <w:ind w:firstLine="420" w:firstLineChars="200"/>
    </w:pPr>
  </w:style>
  <w:style w:type="paragraph" w:customStyle="1" w:styleId="97">
    <w:name w:val="纯文本5"/>
    <w:basedOn w:val="1"/>
    <w:qFormat/>
    <w:uiPriority w:val="0"/>
    <w:rPr>
      <w:rFonts w:ascii="宋体" w:hAnsi="Courier New" w:eastAsia="仿宋_GB2312"/>
      <w:sz w:val="30"/>
    </w:rPr>
  </w:style>
  <w:style w:type="paragraph" w:customStyle="1" w:styleId="98">
    <w:name w:val="文本块2"/>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99">
    <w:name w:val="正文文本缩进2"/>
    <w:basedOn w:val="1"/>
    <w:qFormat/>
    <w:uiPriority w:val="0"/>
    <w:pPr>
      <w:spacing w:line="200" w:lineRule="exact"/>
      <w:ind w:firstLine="301"/>
    </w:pPr>
    <w:rPr>
      <w:rFonts w:ascii="宋体" w:hAnsi="Courier New"/>
      <w:spacing w:val="-4"/>
      <w:kern w:val="0"/>
      <w:sz w:val="18"/>
    </w:rPr>
  </w:style>
  <w:style w:type="paragraph" w:customStyle="1" w:styleId="100">
    <w:name w:val="正文文本 32"/>
    <w:basedOn w:val="1"/>
    <w:qFormat/>
    <w:uiPriority w:val="0"/>
    <w:pPr>
      <w:spacing w:after="120"/>
    </w:pPr>
    <w:rPr>
      <w:kern w:val="0"/>
      <w:sz w:val="16"/>
      <w:szCs w:val="16"/>
    </w:rPr>
  </w:style>
  <w:style w:type="paragraph" w:customStyle="1" w:styleId="101">
    <w:name w:val="Body Text Indent1"/>
    <w:basedOn w:val="1"/>
    <w:qFormat/>
    <w:uiPriority w:val="99"/>
    <w:pPr>
      <w:spacing w:line="200" w:lineRule="exact"/>
      <w:ind w:firstLine="301"/>
    </w:pPr>
    <w:rPr>
      <w:rFonts w:ascii="宋体" w:hAnsi="Courier New"/>
      <w:spacing w:val="-4"/>
      <w:kern w:val="0"/>
      <w:sz w:val="18"/>
    </w:rPr>
  </w:style>
  <w:style w:type="paragraph" w:styleId="102">
    <w:name w:val="List Paragraph"/>
    <w:basedOn w:val="1"/>
    <w:link w:val="103"/>
    <w:unhideWhenUsed/>
    <w:qFormat/>
    <w:uiPriority w:val="0"/>
    <w:pPr>
      <w:ind w:firstLine="420" w:firstLineChars="200"/>
    </w:pPr>
  </w:style>
  <w:style w:type="character" w:customStyle="1" w:styleId="103">
    <w:name w:val="列出段落 Char"/>
    <w:link w:val="102"/>
    <w:qFormat/>
    <w:uiPriority w:val="0"/>
    <w:rPr>
      <w:rFonts w:ascii="Calibri" w:hAnsi="Calibri" w:eastAsia="宋体" w:cs="Times New Roman"/>
      <w:kern w:val="2"/>
      <w:sz w:val="21"/>
      <w:szCs w:val="24"/>
    </w:rPr>
  </w:style>
  <w:style w:type="paragraph" w:customStyle="1" w:styleId="104">
    <w:name w:val="标题一"/>
    <w:basedOn w:val="1"/>
    <w:qFormat/>
    <w:uiPriority w:val="0"/>
    <w:pPr>
      <w:widowControl/>
      <w:numPr>
        <w:ilvl w:val="0"/>
        <w:numId w:val="3"/>
      </w:numPr>
      <w:spacing w:beforeLines="50" w:line="600" w:lineRule="exact"/>
      <w:jc w:val="left"/>
      <w:outlineLvl w:val="0"/>
    </w:pPr>
    <w:rPr>
      <w:rFonts w:hint="eastAsia" w:ascii="宋体" w:hAnsi="宋体" w:eastAsia="黑体"/>
      <w:bCs/>
      <w:kern w:val="44"/>
      <w:sz w:val="32"/>
      <w:szCs w:val="30"/>
    </w:rPr>
  </w:style>
  <w:style w:type="paragraph" w:customStyle="1" w:styleId="105">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106">
    <w:name w:val="l正文"/>
    <w:basedOn w:val="1"/>
    <w:qFormat/>
    <w:uiPriority w:val="0"/>
    <w:pPr>
      <w:spacing w:line="300" w:lineRule="auto"/>
      <w:ind w:firstLine="200" w:firstLineChars="200"/>
      <w:jc w:val="left"/>
    </w:pPr>
    <w:rPr>
      <w:rFonts w:ascii="楷体_GB2312" w:hAnsi="Times" w:eastAsia="楷体_GB2312" w:cs="等线"/>
      <w:sz w:val="24"/>
    </w:rPr>
  </w:style>
  <w:style w:type="paragraph" w:styleId="107">
    <w:name w:val="No Spacing"/>
    <w:basedOn w:val="1"/>
    <w:qFormat/>
    <w:uiPriority w:val="0"/>
    <w:rPr>
      <w:rFonts w:ascii="宋体" w:hAnsi="宋体"/>
    </w:rPr>
  </w:style>
  <w:style w:type="paragraph" w:customStyle="1" w:styleId="108">
    <w:name w:val="标题1"/>
    <w:basedOn w:val="1"/>
    <w:qFormat/>
    <w:uiPriority w:val="0"/>
    <w:pPr>
      <w:tabs>
        <w:tab w:val="left" w:pos="2625"/>
      </w:tabs>
      <w:snapToGrid w:val="0"/>
      <w:spacing w:line="360" w:lineRule="auto"/>
      <w:jc w:val="center"/>
      <w:outlineLvl w:val="0"/>
    </w:pPr>
    <w:rPr>
      <w:rFonts w:ascii="宋体" w:hAnsi="Courier New"/>
      <w:b/>
      <w:color w:val="000000"/>
      <w:sz w:val="44"/>
      <w:szCs w:val="20"/>
    </w:rPr>
  </w:style>
  <w:style w:type="paragraph" w:customStyle="1" w:styleId="109">
    <w:name w:val="Default Text"/>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character" w:customStyle="1" w:styleId="110">
    <w:name w:val="Heading 1 Char"/>
    <w:basedOn w:val="29"/>
    <w:qFormat/>
    <w:locked/>
    <w:uiPriority w:val="0"/>
    <w:rPr>
      <w:rFonts w:ascii="宋体" w:hAnsi="宋体" w:eastAsia="宋体" w:cs="Times New Roman"/>
      <w:b/>
      <w:kern w:val="2"/>
      <w:sz w:val="44"/>
      <w:lang w:val="en-US" w:eastAsia="zh-CN"/>
    </w:rPr>
  </w:style>
  <w:style w:type="paragraph" w:customStyle="1" w:styleId="111">
    <w:name w:val="列出段落4"/>
    <w:basedOn w:val="1"/>
    <w:autoRedefine/>
    <w:qFormat/>
    <w:uiPriority w:val="99"/>
    <w:pPr>
      <w:ind w:firstLine="200" w:firstLineChars="200"/>
    </w:pPr>
    <w:rPr>
      <w:rFonts w:asciiTheme="minorHAnsi" w:hAnsiTheme="minorHAnsi" w:eastAsiaTheme="minorEastAsia"/>
    </w:rPr>
  </w:style>
  <w:style w:type="character" w:customStyle="1" w:styleId="112">
    <w:name w:val="纯文本 Char1"/>
    <w:autoRedefine/>
    <w:semiHidden/>
    <w:qFormat/>
    <w:locked/>
    <w:uiPriority w:val="99"/>
    <w:rPr>
      <w:rFonts w:ascii="宋体" w:hAnsi="Courier New" w:cs="Courier New"/>
      <w:sz w:val="21"/>
      <w:szCs w:val="21"/>
    </w:rPr>
  </w:style>
  <w:style w:type="paragraph" w:customStyle="1" w:styleId="113">
    <w:name w:val="正文_0_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4">
    <w:name w:val="font01"/>
    <w:basedOn w:val="29"/>
    <w:autoRedefine/>
    <w:qFormat/>
    <w:uiPriority w:val="0"/>
    <w:rPr>
      <w:rFonts w:hint="eastAsia" w:ascii="宋体" w:hAnsi="宋体" w:eastAsia="宋体" w:cs="宋体"/>
      <w:b/>
      <w:bCs/>
      <w:color w:val="000000"/>
      <w:sz w:val="22"/>
      <w:szCs w:val="22"/>
      <w:u w:val="none"/>
    </w:rPr>
  </w:style>
  <w:style w:type="character" w:customStyle="1" w:styleId="115">
    <w:name w:val="font31"/>
    <w:basedOn w:val="29"/>
    <w:autoRedefine/>
    <w:qFormat/>
    <w:uiPriority w:val="0"/>
    <w:rPr>
      <w:rFonts w:hint="eastAsia" w:ascii="宋体" w:hAnsi="宋体" w:eastAsia="宋体" w:cs="宋体"/>
      <w:color w:val="000000"/>
      <w:sz w:val="22"/>
      <w:szCs w:val="22"/>
      <w:u w:val="none"/>
    </w:rPr>
  </w:style>
  <w:style w:type="paragraph" w:customStyle="1" w:styleId="116">
    <w:name w:val="3.缩进正文"/>
    <w:basedOn w:val="1"/>
    <w:next w:val="107"/>
    <w:autoRedefine/>
    <w:qFormat/>
    <w:uiPriority w:val="0"/>
    <w:pPr>
      <w:snapToGrid w:val="0"/>
      <w:spacing w:line="600" w:lineRule="exact"/>
      <w:ind w:firstLine="200" w:firstLineChars="200"/>
    </w:pPr>
    <w:rPr>
      <w:rFonts w:ascii="宋体" w:hAnsi="宋体" w:cs="宋体" w:eastAsiaTheme="minorEastAsia"/>
      <w:sz w:val="28"/>
      <w:szCs w:val="28"/>
    </w:rPr>
  </w:style>
  <w:style w:type="character" w:customStyle="1" w:styleId="117">
    <w:name w:val="font141"/>
    <w:basedOn w:val="29"/>
    <w:autoRedefine/>
    <w:qFormat/>
    <w:uiPriority w:val="0"/>
    <w:rPr>
      <w:rFonts w:hint="eastAsia" w:ascii="宋体" w:hAnsi="宋体" w:eastAsia="宋体" w:cs="宋体"/>
      <w:color w:val="000000"/>
      <w:sz w:val="22"/>
      <w:szCs w:val="22"/>
      <w:u w:val="none"/>
    </w:rPr>
  </w:style>
  <w:style w:type="character" w:customStyle="1" w:styleId="118">
    <w:name w:val="Char Char"/>
    <w:autoRedefine/>
    <w:qFormat/>
    <w:uiPriority w:val="99"/>
    <w:rPr>
      <w:rFonts w:eastAsia="宋体"/>
      <w:kern w:val="2"/>
      <w:sz w:val="28"/>
      <w:lang w:val="en-US" w:eastAsia="zh-CN"/>
    </w:rPr>
  </w:style>
  <w:style w:type="character" w:customStyle="1" w:styleId="119">
    <w:name w:val="本文正文格式 字符"/>
    <w:link w:val="120"/>
    <w:autoRedefine/>
    <w:qFormat/>
    <w:uiPriority w:val="0"/>
    <w:rPr>
      <w:kern w:val="2"/>
      <w:sz w:val="24"/>
      <w:szCs w:val="22"/>
    </w:rPr>
  </w:style>
  <w:style w:type="paragraph" w:customStyle="1" w:styleId="120">
    <w:name w:val="本文正文格式"/>
    <w:basedOn w:val="1"/>
    <w:link w:val="119"/>
    <w:autoRedefine/>
    <w:qFormat/>
    <w:uiPriority w:val="0"/>
    <w:pPr>
      <w:spacing w:line="360" w:lineRule="auto"/>
      <w:ind w:firstLine="480" w:firstLineChars="200"/>
    </w:pPr>
    <w:rPr>
      <w:rFonts w:asciiTheme="minorHAnsi" w:hAnsiTheme="minorHAnsi" w:eastAsiaTheme="minorEastAsia" w:cstheme="minorBidi"/>
      <w:sz w:val="24"/>
      <w:szCs w:val="22"/>
    </w:rPr>
  </w:style>
  <w:style w:type="character" w:customStyle="1" w:styleId="121">
    <w:name w:val="font11"/>
    <w:basedOn w:val="29"/>
    <w:autoRedefine/>
    <w:qFormat/>
    <w:uiPriority w:val="0"/>
    <w:rPr>
      <w:rFonts w:hint="eastAsia" w:ascii="宋体" w:hAnsi="宋体" w:eastAsia="宋体" w:cs="宋体"/>
      <w:color w:val="000000"/>
      <w:sz w:val="20"/>
      <w:szCs w:val="20"/>
      <w:u w:val="none"/>
    </w:rPr>
  </w:style>
  <w:style w:type="character" w:customStyle="1" w:styleId="122">
    <w:name w:val="批注主题 Char1"/>
    <w:basedOn w:val="51"/>
    <w:link w:val="25"/>
    <w:autoRedefine/>
    <w:semiHidden/>
    <w:qFormat/>
    <w:uiPriority w:val="0"/>
    <w:rPr>
      <w:rFonts w:ascii="Calibri" w:hAnsi="Calibri" w:eastAsia="宋体" w:cs="Times New Roman"/>
      <w:b/>
      <w:bCs/>
      <w:kern w:val="2"/>
      <w:sz w:val="21"/>
      <w:szCs w:val="24"/>
    </w:rPr>
  </w:style>
  <w:style w:type="character" w:customStyle="1" w:styleId="123">
    <w:name w:val="正文文本缩进 3 Char"/>
    <w:basedOn w:val="29"/>
    <w:link w:val="22"/>
    <w:qFormat/>
    <w:uiPriority w:val="0"/>
    <w:rPr>
      <w:rFonts w:ascii="仿宋_GB2312" w:hAnsi="宋体" w:eastAsia="仿宋_GB2312" w:cs="Times New Roman"/>
      <w:color w:val="000000"/>
      <w:kern w:val="2"/>
      <w:sz w:val="24"/>
      <w:szCs w:val="24"/>
    </w:rPr>
  </w:style>
  <w:style w:type="paragraph" w:customStyle="1" w:styleId="124">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0"/>
    </w:rPr>
  </w:style>
  <w:style w:type="paragraph" w:customStyle="1" w:styleId="125">
    <w:name w:val="列表 22"/>
    <w:basedOn w:val="1"/>
    <w:qFormat/>
    <w:uiPriority w:val="0"/>
    <w:pPr>
      <w:ind w:left="200" w:leftChars="200" w:hanging="200" w:hangingChars="200"/>
    </w:pPr>
    <w:rPr>
      <w:sz w:val="28"/>
      <w:szCs w:val="20"/>
    </w:rPr>
  </w:style>
  <w:style w:type="paragraph" w:customStyle="1" w:styleId="126">
    <w:name w:val="正文文本缩进3"/>
    <w:basedOn w:val="1"/>
    <w:qFormat/>
    <w:uiPriority w:val="0"/>
    <w:pPr>
      <w:spacing w:line="200" w:lineRule="exact"/>
      <w:ind w:firstLine="301"/>
    </w:pPr>
    <w:rPr>
      <w:szCs w:val="20"/>
    </w:rPr>
  </w:style>
  <w:style w:type="paragraph" w:customStyle="1" w:styleId="127">
    <w:name w:val="书籍标题1"/>
    <w:basedOn w:val="1"/>
    <w:next w:val="1"/>
    <w:qFormat/>
    <w:uiPriority w:val="0"/>
    <w:pPr>
      <w:pageBreakBefore/>
      <w:widowControl/>
      <w:tabs>
        <w:tab w:val="left" w:pos="840"/>
      </w:tabs>
      <w:spacing w:beforeLines="200" w:afterLines="200"/>
      <w:ind w:hanging="360"/>
      <w:jc w:val="center"/>
      <w:outlineLvl w:val="0"/>
    </w:pPr>
    <w:rPr>
      <w:rFonts w:eastAsia="黑体"/>
      <w:b/>
      <w:bCs/>
      <w:spacing w:val="20"/>
      <w:kern w:val="44"/>
      <w:sz w:val="44"/>
      <w:szCs w:val="20"/>
    </w:rPr>
  </w:style>
  <w:style w:type="paragraph" w:customStyle="1" w:styleId="128">
    <w:name w:val="纯文本6"/>
    <w:basedOn w:val="1"/>
    <w:qFormat/>
    <w:uiPriority w:val="0"/>
    <w:pPr>
      <w:spacing w:beforeLines="50" w:afterLines="50" w:line="400" w:lineRule="exact"/>
    </w:pPr>
    <w:rPr>
      <w:rFonts w:ascii="宋体" w:hAnsi="Courier New"/>
      <w:szCs w:val="21"/>
    </w:rPr>
  </w:style>
  <w:style w:type="paragraph" w:customStyle="1" w:styleId="129">
    <w:name w:val="Char"/>
    <w:basedOn w:val="1"/>
    <w:qFormat/>
    <w:uiPriority w:val="0"/>
  </w:style>
  <w:style w:type="paragraph" w:customStyle="1" w:styleId="130">
    <w:name w:val="列出段落2"/>
    <w:basedOn w:val="1"/>
    <w:qFormat/>
    <w:uiPriority w:val="99"/>
    <w:pPr>
      <w:ind w:firstLine="420" w:firstLineChars="200"/>
    </w:pPr>
    <w:rPr>
      <w:kern w:val="0"/>
      <w:sz w:val="20"/>
    </w:rPr>
  </w:style>
  <w:style w:type="paragraph" w:customStyle="1" w:styleId="131">
    <w:name w:val="Char1 Char Char Char"/>
    <w:basedOn w:val="1"/>
    <w:qFormat/>
    <w:uiPriority w:val="0"/>
    <w:rPr>
      <w:rFonts w:ascii="宋体" w:cs="宋体"/>
      <w:kern w:val="0"/>
      <w:sz w:val="32"/>
      <w:szCs w:val="32"/>
    </w:rPr>
  </w:style>
  <w:style w:type="character" w:customStyle="1" w:styleId="132">
    <w:name w:val="font41"/>
    <w:basedOn w:val="29"/>
    <w:qFormat/>
    <w:uiPriority w:val="0"/>
    <w:rPr>
      <w:rFonts w:hint="eastAsia" w:ascii="仿宋_GB2312" w:eastAsia="仿宋_GB2312" w:cs="仿宋_GB2312"/>
      <w:color w:val="000000"/>
      <w:sz w:val="20"/>
      <w:szCs w:val="20"/>
      <w:u w:val="none"/>
    </w:rPr>
  </w:style>
  <w:style w:type="character" w:customStyle="1" w:styleId="133">
    <w:name w:val="font71"/>
    <w:basedOn w:val="29"/>
    <w:qFormat/>
    <w:uiPriority w:val="0"/>
    <w:rPr>
      <w:rFonts w:hint="default" w:ascii="Times New Roman" w:hAnsi="Times New Roman" w:cs="Times New Roman"/>
      <w:color w:val="000000"/>
      <w:sz w:val="20"/>
      <w:szCs w:val="20"/>
      <w:u w:val="none"/>
    </w:rPr>
  </w:style>
  <w:style w:type="character" w:customStyle="1" w:styleId="134">
    <w:name w:val="font61"/>
    <w:basedOn w:val="29"/>
    <w:qFormat/>
    <w:uiPriority w:val="0"/>
    <w:rPr>
      <w:rFonts w:hint="eastAsia" w:ascii="仿宋_GB2312" w:eastAsia="仿宋_GB2312" w:cs="仿宋_GB2312"/>
      <w:color w:val="000000"/>
      <w:sz w:val="24"/>
      <w:szCs w:val="24"/>
      <w:u w:val="none"/>
    </w:rPr>
  </w:style>
  <w:style w:type="character" w:customStyle="1" w:styleId="135">
    <w:name w:val="标题 Char"/>
    <w:basedOn w:val="29"/>
    <w:link w:val="24"/>
    <w:qFormat/>
    <w:uiPriority w:val="0"/>
    <w:rPr>
      <w:rFonts w:ascii="Cambria" w:hAnsi="Cambria"/>
      <w:b/>
      <w:color w:val="000000"/>
      <w:sz w:val="32"/>
      <w:szCs w:val="32"/>
    </w:rPr>
  </w:style>
  <w:style w:type="character" w:customStyle="1" w:styleId="136">
    <w:name w:val="纯文本 Char2"/>
    <w:basedOn w:val="29"/>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4333</Words>
  <Characters>24703</Characters>
  <Lines>205</Lines>
  <Paragraphs>57</Paragraphs>
  <TotalTime>1512</TotalTime>
  <ScaleCrop>false</ScaleCrop>
  <LinksUpToDate>false</LinksUpToDate>
  <CharactersWithSpaces>28979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2023-12-22T19:08:00Z</dcterms:created>
  <dc:creator>admin</dc:creator>
  <cp:lastModifiedBy>Administrator</cp:lastModifiedBy>
  <cp:lastPrinted>2024-03-04T19:08:00Z</cp:lastPrinted>
  <dcterms:modified xsi:type="dcterms:W3CDTF">2024-04-16T02:56:31Z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9B28959FE80E44F69FEC9121E8D7194B</vt:lpwstr>
  </property>
</Properties>
</file>