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jc w:val="center"/>
        <w:rPr>
          <w:rFonts w:hint="eastAsia" w:ascii="Times New Roman Bold" w:hAnsi="Times New Roman Bold" w:eastAsia="宋体"/>
          <w:b/>
          <w:color w:val="000000"/>
          <w:spacing w:val="-11"/>
          <w:sz w:val="44"/>
          <w:szCs w:val="44"/>
          <w:highlight w:val="none"/>
        </w:rPr>
      </w:pPr>
      <w:r>
        <w:rPr>
          <w:rFonts w:hint="eastAsia" w:ascii="Times New Roman Bold" w:hAnsi="Times New Roman Bold" w:eastAsia="宋体"/>
          <w:b/>
          <w:color w:val="000000"/>
          <w:spacing w:val="-11"/>
          <w:sz w:val="44"/>
          <w:szCs w:val="44"/>
          <w:highlight w:val="none"/>
        </w:rPr>
        <w:t>美育实践中心改造提升项目（学校大会堂装饰及设施改造项目——会堂座椅采购）</w:t>
      </w:r>
    </w:p>
    <w:p>
      <w:pPr>
        <w:spacing w:line="360" w:lineRule="auto"/>
        <w:jc w:val="center"/>
        <w:rPr>
          <w:rFonts w:hint="eastAsia" w:ascii="宋体" w:hAnsi="宋体" w:cs="宋体"/>
          <w:b/>
          <w:color w:val="000000"/>
          <w:sz w:val="32"/>
          <w:szCs w:val="32"/>
          <w:lang w:val="en-US" w:eastAsia="zh-CN"/>
        </w:rPr>
      </w:pP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后勤管理处）</w:t>
      </w:r>
    </w:p>
    <w:p>
      <w:pPr>
        <w:pStyle w:val="2"/>
        <w:rPr>
          <w:rFonts w:hint="default"/>
          <w:lang w:val="en-US" w:eastAsia="zh-CN"/>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lang w:val="en-US" w:eastAsia="zh-CN"/>
        </w:rPr>
        <w:t>5</w:t>
      </w:r>
      <w:r>
        <w:rPr>
          <w:b/>
          <w:bCs/>
          <w:color w:val="000000"/>
          <w:sz w:val="32"/>
        </w:rPr>
        <w:t>年</w:t>
      </w:r>
      <w:r>
        <w:rPr>
          <w:rFonts w:hint="default"/>
          <w:b/>
          <w:bCs/>
          <w:color w:val="000000"/>
          <w:sz w:val="32"/>
          <w:lang w:val="en-US" w:eastAsia="zh-CN"/>
        </w:rPr>
        <w:t xml:space="preserve"> </w:t>
      </w:r>
      <w:r>
        <w:rPr>
          <w:rFonts w:hint="default"/>
          <w:b/>
          <w:bCs/>
          <w:color w:val="000000"/>
          <w:sz w:val="32"/>
        </w:rPr>
        <w:t>6</w:t>
      </w:r>
      <w:r>
        <w:rPr>
          <w:b/>
          <w:bCs/>
          <w:color w:val="000000"/>
          <w:sz w:val="32"/>
        </w:rPr>
        <w:t>月</w:t>
      </w:r>
    </w:p>
    <w:p>
      <w:pPr>
        <w:pStyle w:val="9"/>
        <w:spacing w:line="360" w:lineRule="auto"/>
        <w:ind w:left="210" w:leftChars="100"/>
        <w:jc w:val="center"/>
        <w:rPr>
          <w:rFonts w:ascii="Times New Roman" w:eastAsia="宋体"/>
          <w:color w:val="000000"/>
        </w:rPr>
      </w:pPr>
    </w:p>
    <w:p>
      <w:pPr>
        <w:rPr>
          <w:rFonts w:ascii="Times New Roman" w:eastAsia="宋体"/>
          <w:color w:val="000000"/>
        </w:rPr>
      </w:pPr>
      <w:r>
        <w:rPr>
          <w:rFonts w:ascii="Times New Roman" w:eastAsia="宋体"/>
          <w:color w:val="000000"/>
        </w:rPr>
        <w:br w:type="page"/>
      </w:r>
    </w:p>
    <w:p>
      <w:pPr>
        <w:pStyle w:val="9"/>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rFonts w:hint="eastAsia" w:eastAsia="宋体"/>
          <w:bCs/>
          <w:color w:val="000000"/>
          <w:sz w:val="32"/>
          <w:lang w:val="en-US" w:eastAsia="zh-CN"/>
        </w:rPr>
      </w:pPr>
      <w:r>
        <w:rPr>
          <w:bCs/>
          <w:color w:val="000000"/>
          <w:sz w:val="32"/>
        </w:rPr>
        <w:t>第三章  采购内容及要求</w:t>
      </w:r>
      <w:r>
        <w:rPr>
          <w:color w:val="000000"/>
          <w:sz w:val="32"/>
        </w:rPr>
        <w:t>…………………………………1</w:t>
      </w:r>
      <w:r>
        <w:rPr>
          <w:rFonts w:hint="eastAsia"/>
          <w:color w:val="000000"/>
          <w:sz w:val="32"/>
          <w:lang w:val="en-US" w:eastAsia="zh-CN"/>
        </w:rPr>
        <w:t>8</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22</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27</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32</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keepNext w:val="0"/>
        <w:keepLines w:val="0"/>
        <w:pageBreakBefore w:val="0"/>
        <w:kinsoku/>
        <w:wordWrap/>
        <w:topLinePunct w:val="0"/>
        <w:bidi w:val="0"/>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w:t>
      </w:r>
      <w:r>
        <w:rPr>
          <w:rFonts w:hint="eastAsia" w:ascii="宋体" w:hAnsi="宋体" w:cs="宋体"/>
          <w:b/>
          <w:color w:val="000000"/>
          <w:sz w:val="24"/>
        </w:rPr>
        <w:t>美育实践中心改造提升项目（学校大会堂装饰及设施改造项目——会堂座椅采购）</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keepNext w:val="0"/>
        <w:keepLines w:val="0"/>
        <w:pageBreakBefore w:val="0"/>
        <w:kinsoku/>
        <w:wordWrap/>
        <w:topLinePunct w:val="0"/>
        <w:bidi w:val="0"/>
        <w:spacing w:line="440" w:lineRule="exact"/>
        <w:ind w:firstLine="495"/>
        <w:rPr>
          <w:rFonts w:hint="eastAsia" w:ascii="宋体" w:hAnsi="宋体" w:cs="宋体"/>
          <w:b/>
          <w:color w:val="000000"/>
          <w:sz w:val="24"/>
        </w:rPr>
      </w:pPr>
      <w:r>
        <w:rPr>
          <w:rFonts w:hint="eastAsia" w:ascii="宋体" w:hAnsi="宋体" w:cs="宋体"/>
          <w:b/>
          <w:bCs/>
          <w:color w:val="000000"/>
          <w:sz w:val="24"/>
        </w:rPr>
        <w:t>一、项</w:t>
      </w:r>
      <w:r>
        <w:rPr>
          <w:rFonts w:hint="eastAsia" w:ascii="宋体" w:hAnsi="宋体" w:cs="宋体"/>
          <w:b/>
          <w:color w:val="000000"/>
          <w:sz w:val="24"/>
        </w:rPr>
        <w:t>目编号：</w:t>
      </w:r>
      <w:r>
        <w:rPr>
          <w:rFonts w:hint="eastAsia" w:ascii="宋体" w:hAnsi="宋体" w:cs="宋体"/>
          <w:b/>
          <w:color w:val="000000"/>
          <w:sz w:val="24"/>
          <w:lang w:eastAsia="zh-CN"/>
        </w:rPr>
        <w:t>衢院招2025-05</w:t>
      </w:r>
    </w:p>
    <w:p>
      <w:pPr>
        <w:keepNext w:val="0"/>
        <w:keepLines w:val="0"/>
        <w:pageBreakBefore w:val="0"/>
        <w:kinsoku/>
        <w:wordWrap/>
        <w:topLinePunct w:val="0"/>
        <w:bidi w:val="0"/>
        <w:spacing w:line="440" w:lineRule="exact"/>
        <w:ind w:firstLine="495"/>
        <w:rPr>
          <w:rFonts w:hint="eastAsia" w:ascii="宋体" w:hAnsi="宋体" w:cs="宋体"/>
          <w:b/>
          <w:color w:val="000000"/>
          <w:sz w:val="24"/>
        </w:rPr>
      </w:pPr>
      <w:r>
        <w:rPr>
          <w:rFonts w:hint="eastAsia" w:ascii="宋体" w:hAnsi="宋体" w:cs="宋体"/>
          <w:b/>
          <w:color w:val="000000"/>
          <w:sz w:val="24"/>
        </w:rPr>
        <w:t>二、项目名称：美育实践中心改造提升项目（学校大会堂装饰及设施改造项目——会堂座椅采购）</w:t>
      </w:r>
    </w:p>
    <w:p>
      <w:pPr>
        <w:keepNext w:val="0"/>
        <w:keepLines w:val="0"/>
        <w:pageBreakBefore w:val="0"/>
        <w:kinsoku/>
        <w:wordWrap/>
        <w:topLinePunct w:val="0"/>
        <w:bidi w:val="0"/>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9"/>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hint="eastAsia" w:ascii="宋体" w:hAnsi="宋体" w:eastAsia="宋体" w:cs="宋体"/>
                <w:color w:val="000000"/>
                <w:sz w:val="24"/>
                <w:szCs w:val="24"/>
                <w:highlight w:val="red"/>
              </w:rPr>
            </w:pPr>
            <w:r>
              <w:rPr>
                <w:rFonts w:hint="eastAsia" w:ascii="宋体" w:hAnsi="宋体" w:eastAsia="宋体" w:cs="宋体"/>
                <w:sz w:val="24"/>
                <w:szCs w:val="24"/>
              </w:rPr>
              <w:t>会堂座椅</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hint="eastAsia" w:ascii="宋体" w:hAnsi="宋体" w:eastAsia="宋体" w:cs="宋体"/>
                <w:color w:val="000000"/>
                <w:sz w:val="24"/>
                <w:szCs w:val="24"/>
              </w:rPr>
            </w:pPr>
            <w:r>
              <w:rPr>
                <w:rFonts w:hint="eastAsia" w:ascii="宋体" w:hAnsi="宋体" w:eastAsia="宋体" w:cs="宋体"/>
                <w:sz w:val="24"/>
                <w:szCs w:val="24"/>
              </w:rPr>
              <w:t>1050</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hint="eastAsia" w:ascii="宋体" w:hAnsi="宋体" w:eastAsia="宋体" w:cs="宋体"/>
                <w:color w:val="000000"/>
                <w:sz w:val="24"/>
                <w:szCs w:val="24"/>
              </w:rPr>
            </w:pPr>
            <w:r>
              <w:rPr>
                <w:rFonts w:hint="eastAsia" w:ascii="宋体" w:hAnsi="宋体" w:eastAsia="宋体" w:cs="宋体"/>
                <w:sz w:val="24"/>
                <w:szCs w:val="24"/>
              </w:rPr>
              <w:t>张</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hint="eastAsia" w:ascii="宋体" w:hAnsi="宋体" w:eastAsia="宋体" w:cs="宋体"/>
                <w:color w:val="000000"/>
                <w:kern w:val="0"/>
                <w:sz w:val="24"/>
                <w:szCs w:val="24"/>
                <w:highlight w:val="red"/>
              </w:rPr>
            </w:pPr>
            <w:r>
              <w:rPr>
                <w:rFonts w:hint="eastAsia" w:ascii="宋体" w:hAnsi="宋体" w:eastAsia="宋体" w:cs="宋体"/>
                <w:sz w:val="24"/>
                <w:szCs w:val="24"/>
              </w:rPr>
              <w:t>84</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hint="eastAsia" w:ascii="宋体" w:hAnsi="宋体" w:eastAsia="宋体" w:cs="宋体"/>
                <w:sz w:val="24"/>
                <w:szCs w:val="24"/>
              </w:rPr>
            </w:pPr>
            <w:r>
              <w:rPr>
                <w:rFonts w:hint="eastAsia" w:ascii="宋体" w:hAnsi="宋体" w:cs="宋体"/>
                <w:sz w:val="24"/>
                <w:szCs w:val="24"/>
                <w:lang w:val="en-US" w:eastAsia="zh-CN"/>
              </w:rPr>
              <w:t>以招标文件</w:t>
            </w:r>
            <w:r>
              <w:rPr>
                <w:rFonts w:hint="eastAsia" w:ascii="宋体" w:hAnsi="宋体" w:eastAsia="宋体" w:cs="宋体"/>
                <w:sz w:val="24"/>
                <w:szCs w:val="24"/>
              </w:rPr>
              <w:t>第三章</w:t>
            </w:r>
          </w:p>
          <w:p>
            <w:pPr>
              <w:keepNext w:val="0"/>
              <w:keepLines w:val="0"/>
              <w:pageBreakBefore w:val="0"/>
              <w:widowControl/>
              <w:kinsoku/>
              <w:wordWrap/>
              <w:topLinePunct w:val="0"/>
              <w:bidi w:val="0"/>
              <w:spacing w:line="440" w:lineRule="exact"/>
              <w:jc w:val="center"/>
              <w:rPr>
                <w:rFonts w:hint="default" w:ascii="宋体" w:hAnsi="宋体" w:eastAsia="宋体" w:cs="宋体"/>
                <w:color w:val="000000"/>
                <w:sz w:val="24"/>
                <w:szCs w:val="24"/>
                <w:highlight w:val="red"/>
                <w:lang w:val="en-US" w:eastAsia="zh-CN"/>
              </w:rPr>
            </w:pPr>
            <w:r>
              <w:rPr>
                <w:rFonts w:hint="eastAsia" w:ascii="宋体" w:hAnsi="宋体" w:cs="宋体"/>
                <w:sz w:val="24"/>
                <w:szCs w:val="24"/>
                <w:lang w:val="en-US" w:eastAsia="zh-CN"/>
              </w:rPr>
              <w:t>要求为准</w:t>
            </w:r>
          </w:p>
        </w:tc>
      </w:tr>
    </w:tbl>
    <w:p>
      <w:pPr>
        <w:keepNext w:val="0"/>
        <w:keepLines w:val="0"/>
        <w:pageBreakBefore w:val="0"/>
        <w:tabs>
          <w:tab w:val="left" w:pos="2366"/>
        </w:tabs>
        <w:kinsoku/>
        <w:wordWrap/>
        <w:topLinePunct w:val="0"/>
        <w:bidi w:val="0"/>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6"/>
        <w:keepNext w:val="0"/>
        <w:keepLines w:val="0"/>
        <w:pageBreakBefore w:val="0"/>
        <w:kinsoku/>
        <w:wordWrap/>
        <w:topLinePunct w:val="0"/>
        <w:bidi w:val="0"/>
        <w:spacing w:before="0" w:beforeAutospacing="0" w:after="0" w:afterAutospacing="0" w:line="44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6"/>
        <w:keepNext w:val="0"/>
        <w:keepLines w:val="0"/>
        <w:pageBreakBefore w:val="0"/>
        <w:kinsoku/>
        <w:wordWrap/>
        <w:topLinePunct w:val="0"/>
        <w:bidi w:val="0"/>
        <w:spacing w:before="0" w:beforeAutospacing="0" w:after="0" w:afterAutospacing="0" w:line="440" w:lineRule="exact"/>
        <w:ind w:firstLine="480" w:firstLineChars="200"/>
        <w:rPr>
          <w:rFonts w:cs="宋体"/>
          <w:color w:val="000000"/>
        </w:rPr>
      </w:pPr>
      <w:r>
        <w:rPr>
          <w:rFonts w:hint="eastAsia" w:cs="宋体"/>
          <w:color w:val="000000"/>
        </w:rPr>
        <w:t>2.落实政府采购政策需满足的资格要求：</w:t>
      </w:r>
      <w:bookmarkStart w:id="0" w:name="OLE_LINK8"/>
      <w:r>
        <w:rPr>
          <w:rFonts w:hint="eastAsia"/>
          <w:b/>
          <w:bCs/>
          <w:highlight w:val="none"/>
        </w:rPr>
        <w:t>本项目面向中小微企业、监狱或戒毒企业、残疾人福利性单位</w:t>
      </w:r>
      <w:r>
        <w:rPr>
          <w:rFonts w:hint="eastAsia" w:cs="宋体"/>
          <w:b/>
          <w:bCs/>
          <w:color w:val="000000"/>
        </w:rPr>
        <w:t>。</w:t>
      </w:r>
    </w:p>
    <w:bookmarkEnd w:id="0"/>
    <w:p>
      <w:pPr>
        <w:pStyle w:val="16"/>
        <w:keepNext w:val="0"/>
        <w:keepLines w:val="0"/>
        <w:pageBreakBefore w:val="0"/>
        <w:kinsoku/>
        <w:wordWrap/>
        <w:topLinePunct w:val="0"/>
        <w:bidi w:val="0"/>
        <w:spacing w:before="0" w:beforeAutospacing="0" w:after="0" w:afterAutospacing="0" w:line="440" w:lineRule="exact"/>
        <w:ind w:firstLine="480" w:firstLineChars="200"/>
        <w:rPr>
          <w:rFonts w:cs="宋体"/>
          <w:color w:val="000000"/>
        </w:rPr>
      </w:pPr>
      <w:r>
        <w:rPr>
          <w:rFonts w:hint="eastAsia" w:cs="宋体"/>
          <w:color w:val="000000"/>
        </w:rPr>
        <w:t>3.本项目的特定资格要求：</w:t>
      </w:r>
      <w:r>
        <w:rPr>
          <w:rFonts w:hint="eastAsia" w:cs="宋体"/>
          <w:color w:val="000000"/>
          <w:highlight w:val="none"/>
        </w:rPr>
        <w:t>无</w:t>
      </w:r>
      <w:r>
        <w:rPr>
          <w:rFonts w:hint="eastAsia" w:cs="宋体"/>
          <w:color w:val="000000"/>
        </w:rPr>
        <w:t>。</w:t>
      </w:r>
    </w:p>
    <w:p>
      <w:pPr>
        <w:pStyle w:val="16"/>
        <w:keepNext w:val="0"/>
        <w:keepLines w:val="0"/>
        <w:pageBreakBefore w:val="0"/>
        <w:kinsoku/>
        <w:wordWrap/>
        <w:topLinePunct w:val="0"/>
        <w:bidi w:val="0"/>
        <w:spacing w:before="0" w:beforeAutospacing="0" w:after="0" w:afterAutospacing="0" w:line="440" w:lineRule="exact"/>
        <w:ind w:firstLine="480" w:firstLineChars="200"/>
        <w:rPr>
          <w:rFonts w:cs="宋体"/>
          <w:color w:val="000000"/>
        </w:rPr>
      </w:pPr>
      <w:r>
        <w:rPr>
          <w:rFonts w:hint="eastAsia" w:cs="宋体"/>
          <w:color w:val="000000"/>
        </w:rPr>
        <w:t>4.本项目（是）接受联合体投标。</w:t>
      </w:r>
    </w:p>
    <w:p>
      <w:pPr>
        <w:keepNext w:val="0"/>
        <w:keepLines w:val="0"/>
        <w:pageBreakBefore w:val="0"/>
        <w:kinsoku/>
        <w:wordWrap/>
        <w:topLinePunct w:val="0"/>
        <w:bidi w:val="0"/>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40" w:lineRule="exact"/>
        <w:ind w:firstLine="480" w:firstLineChars="200"/>
        <w:rPr>
          <w:color w:val="auto"/>
          <w:sz w:val="24"/>
          <w:highlight w:val="none"/>
        </w:rPr>
      </w:pPr>
      <w:r>
        <w:rPr>
          <w:rFonts w:hint="eastAsia"/>
          <w:color w:val="auto"/>
          <w:sz w:val="24"/>
          <w:highlight w:val="none"/>
        </w:rPr>
        <w:t>1.时间：至</w:t>
      </w:r>
      <w:r>
        <w:rPr>
          <w:rFonts w:hint="eastAsia"/>
          <w:color w:val="auto"/>
          <w:sz w:val="24"/>
          <w:highlight w:val="yellow"/>
        </w:rPr>
        <w:t>202</w:t>
      </w:r>
      <w:r>
        <w:rPr>
          <w:rFonts w:hint="eastAsia"/>
          <w:color w:val="auto"/>
          <w:sz w:val="24"/>
          <w:highlight w:val="yellow"/>
          <w:lang w:val="en-US" w:eastAsia="zh-CN"/>
        </w:rPr>
        <w:t>5</w:t>
      </w:r>
      <w:r>
        <w:rPr>
          <w:rFonts w:hint="eastAsia"/>
          <w:color w:val="auto"/>
          <w:sz w:val="24"/>
          <w:highlight w:val="yellow"/>
        </w:rPr>
        <w:t>年</w:t>
      </w:r>
      <w:r>
        <w:rPr>
          <w:rFonts w:hint="eastAsia"/>
          <w:color w:val="auto"/>
          <w:sz w:val="24"/>
          <w:highlight w:val="yellow"/>
          <w:lang w:val="en-US" w:eastAsia="zh-CN"/>
        </w:rPr>
        <w:t>7</w:t>
      </w:r>
      <w:r>
        <w:rPr>
          <w:rFonts w:hint="eastAsia"/>
          <w:color w:val="auto"/>
          <w:sz w:val="24"/>
          <w:highlight w:val="yellow"/>
        </w:rPr>
        <w:t>月</w:t>
      </w:r>
      <w:r>
        <w:rPr>
          <w:rFonts w:hint="eastAsia"/>
          <w:color w:val="auto"/>
          <w:sz w:val="24"/>
          <w:highlight w:val="yellow"/>
          <w:lang w:val="en-US" w:eastAsia="zh-CN"/>
        </w:rPr>
        <w:t>14</w:t>
      </w:r>
      <w:r>
        <w:rPr>
          <w:rFonts w:hint="eastAsia"/>
          <w:color w:val="auto"/>
          <w:sz w:val="24"/>
          <w:highlight w:val="yellow"/>
        </w:rPr>
        <w:t>日</w:t>
      </w:r>
      <w:r>
        <w:rPr>
          <w:rFonts w:hint="eastAsia"/>
          <w:color w:val="auto"/>
          <w:sz w:val="24"/>
          <w:highlight w:val="none"/>
        </w:rPr>
        <w:t>，每天上午00:00至12:00，下午12:00至23:59（北京时间，线上获取法定节假日均可，线下获取文件法定节假日除外）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440" w:lineRule="exact"/>
        <w:ind w:firstLine="480" w:firstLineChars="200"/>
        <w:rPr>
          <w:color w:val="auto"/>
          <w:sz w:val="24"/>
          <w:highlight w:val="none"/>
        </w:rPr>
      </w:pPr>
      <w:r>
        <w:rPr>
          <w:rFonts w:hint="eastAsia"/>
          <w:color w:val="auto"/>
          <w:sz w:val="24"/>
          <w:highlight w:val="none"/>
        </w:rPr>
        <w:t>2.地点（网址）：政采云平台https://www.zcygov.cn/</w:t>
      </w:r>
    </w:p>
    <w:p>
      <w:pPr>
        <w:keepNext w:val="0"/>
        <w:keepLines w:val="0"/>
        <w:pageBreakBefore w:val="0"/>
        <w:tabs>
          <w:tab w:val="left" w:pos="2366"/>
        </w:tabs>
        <w:kinsoku/>
        <w:wordWrap/>
        <w:topLinePunct w:val="0"/>
        <w:bidi w:val="0"/>
        <w:spacing w:line="440" w:lineRule="exact"/>
        <w:ind w:firstLine="480" w:firstLineChars="200"/>
        <w:rPr>
          <w:color w:val="auto"/>
          <w:sz w:val="24"/>
          <w:highlight w:val="none"/>
        </w:rPr>
      </w:pPr>
      <w:r>
        <w:rPr>
          <w:rFonts w:hint="eastAsia"/>
          <w:color w:val="auto"/>
          <w:sz w:val="24"/>
          <w:highlight w:val="none"/>
        </w:rPr>
        <w:t>3.方式：供应商登录政采云平台https://www.zcygov.cn/在线申请获取采购文件（进入“项目采购”应用，在获取采购文件菜单中选择项目，申请获取采购文件）</w:t>
      </w:r>
    </w:p>
    <w:p>
      <w:pPr>
        <w:keepNext w:val="0"/>
        <w:keepLines w:val="0"/>
        <w:pageBreakBefore w:val="0"/>
        <w:tabs>
          <w:tab w:val="left" w:pos="2366"/>
        </w:tabs>
        <w:kinsoku/>
        <w:wordWrap/>
        <w:topLinePunct w:val="0"/>
        <w:bidi w:val="0"/>
        <w:spacing w:line="440" w:lineRule="exact"/>
        <w:ind w:firstLine="480" w:firstLineChars="200"/>
        <w:rPr>
          <w:rFonts w:hint="eastAsia"/>
          <w:color w:val="auto"/>
          <w:sz w:val="24"/>
          <w:highlight w:val="none"/>
        </w:rPr>
      </w:pPr>
      <w:r>
        <w:rPr>
          <w:rFonts w:hint="eastAsia"/>
          <w:color w:val="auto"/>
          <w:sz w:val="24"/>
          <w:highlight w:val="none"/>
        </w:rPr>
        <w:t>4.售价（元）：0</w:t>
      </w:r>
    </w:p>
    <w:p>
      <w:pPr>
        <w:keepNext w:val="0"/>
        <w:keepLines w:val="0"/>
        <w:pageBreakBefore w:val="0"/>
        <w:kinsoku/>
        <w:wordWrap/>
        <w:topLinePunct w:val="0"/>
        <w:bidi w:val="0"/>
        <w:spacing w:line="440" w:lineRule="exact"/>
        <w:ind w:firstLine="482" w:firstLineChars="200"/>
      </w:pPr>
      <w:r>
        <w:rPr>
          <w:rFonts w:hint="eastAsia" w:ascii="宋体" w:hAnsi="宋体" w:eastAsia="宋体" w:cs="宋体"/>
          <w:b/>
          <w:sz w:val="24"/>
          <w:szCs w:val="24"/>
          <w:highlight w:val="none"/>
        </w:rPr>
        <w:t>六、现场勘察时间：</w:t>
      </w:r>
      <w:r>
        <w:rPr>
          <w:rFonts w:hint="eastAsia" w:ascii="宋体" w:hAnsi="宋体" w:eastAsia="宋体" w:cs="宋体"/>
          <w:b/>
          <w:color w:val="auto"/>
          <w:sz w:val="24"/>
          <w:szCs w:val="24"/>
          <w:highlight w:val="none"/>
        </w:rPr>
        <w:t>20</w:t>
      </w:r>
      <w:r>
        <w:rPr>
          <w:rFonts w:hint="eastAsia" w:ascii="宋体" w:hAnsi="宋体" w:cs="宋体"/>
          <w:b/>
          <w:color w:val="auto"/>
          <w:sz w:val="24"/>
          <w:szCs w:val="24"/>
          <w:highlight w:val="none"/>
          <w:lang w:val="en-US" w:eastAsia="zh-CN"/>
        </w:rPr>
        <w:t>25</w:t>
      </w:r>
      <w:r>
        <w:rPr>
          <w:rFonts w:hint="eastAsia" w:ascii="宋体" w:hAnsi="宋体" w:eastAsia="宋体" w:cs="宋体"/>
          <w:b/>
          <w:color w:val="auto"/>
          <w:sz w:val="24"/>
          <w:szCs w:val="24"/>
          <w:highlight w:val="none"/>
        </w:rPr>
        <w:t>年</w:t>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月</w:t>
      </w:r>
      <w:r>
        <w:rPr>
          <w:rFonts w:hint="eastAsia" w:ascii="宋体" w:hAnsi="宋体" w:cs="宋体"/>
          <w:b/>
          <w:color w:val="auto"/>
          <w:sz w:val="24"/>
          <w:szCs w:val="24"/>
          <w:highlight w:val="none"/>
          <w:lang w:val="en-US" w:eastAsia="zh-CN"/>
        </w:rPr>
        <w:t>26日至6月27日</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上班时间</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，其他时间由投标人自行勘察，招标人可以提供必要的协助和咨询；</w:t>
      </w:r>
      <w:r>
        <w:rPr>
          <w:rFonts w:hint="eastAsia" w:ascii="宋体" w:hAnsi="宋体" w:eastAsia="宋体" w:cs="宋体"/>
          <w:b/>
          <w:color w:val="auto"/>
          <w:sz w:val="24"/>
          <w:szCs w:val="24"/>
          <w:highlight w:val="none"/>
        </w:rPr>
        <w:t>联系人：</w:t>
      </w:r>
      <w:r>
        <w:rPr>
          <w:rFonts w:hint="eastAsia" w:ascii="宋体" w:hAnsi="宋体" w:cs="宋体"/>
          <w:b/>
          <w:color w:val="auto"/>
          <w:sz w:val="24"/>
          <w:szCs w:val="24"/>
          <w:highlight w:val="none"/>
          <w:lang w:val="en-US" w:eastAsia="zh-CN"/>
        </w:rPr>
        <w:t>包</w:t>
      </w:r>
      <w:r>
        <w:rPr>
          <w:rFonts w:hint="eastAsia" w:ascii="宋体" w:hAnsi="宋体" w:eastAsia="宋体" w:cs="宋体"/>
          <w:b/>
          <w:color w:val="auto"/>
          <w:sz w:val="24"/>
          <w:szCs w:val="24"/>
          <w:highlight w:val="none"/>
        </w:rPr>
        <w:t>老师，电话：</w:t>
      </w:r>
      <w:r>
        <w:rPr>
          <w:rFonts w:hint="eastAsia" w:ascii="宋体" w:hAnsi="宋体" w:cs="宋体"/>
          <w:b/>
          <w:color w:val="auto"/>
          <w:sz w:val="24"/>
          <w:highlight w:val="none"/>
        </w:rPr>
        <w:t>13906707708</w:t>
      </w:r>
      <w:r>
        <w:rPr>
          <w:rFonts w:hint="eastAsia" w:ascii="宋体" w:hAnsi="宋体" w:cs="宋体"/>
          <w:b/>
          <w:color w:val="auto"/>
          <w:sz w:val="24"/>
          <w:szCs w:val="24"/>
          <w:highlight w:val="none"/>
          <w:lang w:val="en-US" w:eastAsia="zh-CN"/>
        </w:rPr>
        <w:t>。</w:t>
      </w:r>
    </w:p>
    <w:p>
      <w:pPr>
        <w:pStyle w:val="16"/>
        <w:keepNext w:val="0"/>
        <w:keepLines w:val="0"/>
        <w:pageBreakBefore w:val="0"/>
        <w:kinsoku/>
        <w:wordWrap/>
        <w:topLinePunct w:val="0"/>
        <w:bidi w:val="0"/>
        <w:spacing w:before="0" w:beforeAutospacing="0" w:after="0" w:afterAutospacing="0" w:line="440" w:lineRule="exact"/>
        <w:ind w:firstLine="482" w:firstLineChars="200"/>
        <w:jc w:val="both"/>
        <w:rPr>
          <w:rFonts w:cs="宋体"/>
          <w:b/>
          <w:color w:val="000000"/>
        </w:rPr>
      </w:pPr>
      <w:r>
        <w:rPr>
          <w:rFonts w:hint="eastAsia" w:cs="宋体"/>
          <w:b/>
          <w:color w:val="000000"/>
          <w:lang w:val="en-US" w:eastAsia="zh-CN"/>
        </w:rPr>
        <w:t>七</w:t>
      </w:r>
      <w:r>
        <w:rPr>
          <w:rFonts w:hint="eastAsia" w:cs="宋体"/>
          <w:b/>
          <w:color w:val="000000"/>
        </w:rPr>
        <w:t>、投标说明</w:t>
      </w:r>
    </w:p>
    <w:p>
      <w:pPr>
        <w:keepNext w:val="0"/>
        <w:keepLines w:val="0"/>
        <w:pageBreakBefore w:val="0"/>
        <w:kinsoku/>
        <w:wordWrap/>
        <w:topLinePunct w:val="0"/>
        <w:bidi w:val="0"/>
        <w:snapToGrid w:val="0"/>
        <w:spacing w:line="440" w:lineRule="exact"/>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23"/>
        <w:keepNext w:val="0"/>
        <w:keepLines w:val="0"/>
        <w:pageBreakBefore w:val="0"/>
        <w:kinsoku/>
        <w:wordWrap/>
        <w:topLinePunct w:val="0"/>
        <w:bidi w:val="0"/>
        <w:spacing w:line="440" w:lineRule="exact"/>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”进行查阅。完成CA数字证书办理预计一周左右，建议各投标人抓紧时间办理。CA数字证书使用中出现问题可拨打技术支持电话咨询，政采云服务热线：95763。</w:t>
      </w:r>
    </w:p>
    <w:p>
      <w:pPr>
        <w:pStyle w:val="16"/>
        <w:keepNext w:val="0"/>
        <w:keepLines w:val="0"/>
        <w:pageBreakBefore w:val="0"/>
        <w:kinsoku/>
        <w:wordWrap/>
        <w:topLinePunct w:val="0"/>
        <w:bidi w:val="0"/>
        <w:spacing w:before="0" w:beforeAutospacing="0" w:after="0" w:afterAutospacing="0" w:line="440" w:lineRule="exact"/>
        <w:ind w:firstLine="482" w:firstLineChars="200"/>
        <w:jc w:val="both"/>
        <w:rPr>
          <w:rFonts w:cs="宋体"/>
          <w:b/>
          <w:bCs/>
          <w:kern w:val="2"/>
        </w:rPr>
      </w:pPr>
      <w:r>
        <w:rPr>
          <w:rFonts w:hint="eastAsia" w:cs="宋体"/>
          <w:b/>
          <w:bCs/>
          <w:kern w:val="2"/>
          <w:lang w:val="en-US" w:eastAsia="zh-CN"/>
        </w:rPr>
        <w:t>八</w:t>
      </w:r>
      <w:r>
        <w:rPr>
          <w:rFonts w:hint="eastAsia" w:cs="宋体"/>
          <w:b/>
          <w:bCs/>
          <w:kern w:val="2"/>
        </w:rPr>
        <w:t>、递交投标文件截止及开标时间：202</w:t>
      </w:r>
      <w:r>
        <w:rPr>
          <w:rFonts w:hint="eastAsia" w:cs="宋体"/>
          <w:b/>
          <w:bCs/>
          <w:kern w:val="2"/>
          <w:lang w:val="en-US" w:eastAsia="zh-CN"/>
        </w:rPr>
        <w:t>5</w:t>
      </w:r>
      <w:r>
        <w:rPr>
          <w:rFonts w:hint="eastAsia" w:cs="宋体"/>
          <w:b/>
          <w:bCs/>
          <w:kern w:val="2"/>
        </w:rPr>
        <w:t>年</w:t>
      </w:r>
      <w:r>
        <w:rPr>
          <w:rFonts w:hint="eastAsia" w:cs="宋体"/>
          <w:b/>
          <w:bCs/>
          <w:kern w:val="2"/>
          <w:lang w:val="en-US" w:eastAsia="zh-CN"/>
        </w:rPr>
        <w:t>7</w:t>
      </w:r>
      <w:r>
        <w:rPr>
          <w:rFonts w:hint="eastAsia" w:cs="宋体"/>
          <w:b/>
          <w:bCs/>
          <w:kern w:val="2"/>
        </w:rPr>
        <w:t>月</w:t>
      </w:r>
      <w:r>
        <w:rPr>
          <w:rFonts w:hint="eastAsia" w:cs="宋体"/>
          <w:b/>
          <w:bCs/>
          <w:kern w:val="2"/>
          <w:lang w:val="en-US" w:eastAsia="zh-CN"/>
        </w:rPr>
        <w:t>14</w:t>
      </w:r>
      <w:r>
        <w:rPr>
          <w:rFonts w:hint="eastAsia" w:cs="宋体"/>
          <w:b/>
          <w:bCs/>
          <w:kern w:val="2"/>
        </w:rPr>
        <w:t>日</w:t>
      </w:r>
      <w:r>
        <w:rPr>
          <w:rFonts w:hint="eastAsia" w:cs="宋体"/>
          <w:b/>
          <w:bCs/>
          <w:kern w:val="2"/>
          <w:lang w:val="en-US" w:eastAsia="zh-CN"/>
        </w:rPr>
        <w:t>14</w:t>
      </w:r>
      <w:r>
        <w:rPr>
          <w:rFonts w:hint="eastAsia" w:cs="宋体"/>
          <w:b/>
          <w:bCs/>
          <w:kern w:val="2"/>
        </w:rPr>
        <w:t>:00时（北京时间）</w:t>
      </w:r>
    </w:p>
    <w:p>
      <w:pPr>
        <w:pStyle w:val="8"/>
        <w:keepNext w:val="0"/>
        <w:keepLines w:val="0"/>
        <w:pageBreakBefore w:val="0"/>
        <w:kinsoku/>
        <w:wordWrap/>
        <w:topLinePunct w:val="0"/>
        <w:bidi w:val="0"/>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九</w:t>
      </w:r>
      <w:r>
        <w:rPr>
          <w:rFonts w:hint="eastAsia" w:ascii="宋体" w:hAnsi="宋体" w:cs="宋体"/>
          <w:b/>
          <w:color w:val="000000" w:themeColor="text1"/>
          <w:sz w:val="24"/>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开标地点</w:t>
      </w:r>
    </w:p>
    <w:p>
      <w:pPr>
        <w:keepNext w:val="0"/>
        <w:keepLines w:val="0"/>
        <w:pageBreakBefore w:val="0"/>
        <w:kinsoku/>
        <w:wordWrap/>
        <w:topLinePunct w:val="0"/>
        <w:bidi w:val="0"/>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6"/>
        <w:keepNext w:val="0"/>
        <w:keepLines w:val="0"/>
        <w:pageBreakBefore w:val="0"/>
        <w:kinsoku/>
        <w:wordWrap/>
        <w:topLinePunct w:val="0"/>
        <w:bidi w:val="0"/>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lang w:val="en-US" w:eastAsia="zh-CN"/>
          <w14:textFill>
            <w14:solidFill>
              <w14:schemeClr w14:val="tx1"/>
            </w14:solidFill>
          </w14:textFill>
        </w:rPr>
        <w:t>十</w:t>
      </w:r>
      <w:r>
        <w:rPr>
          <w:rFonts w:hint="eastAsia" w:cs="宋体"/>
          <w:b/>
          <w:color w:val="000000" w:themeColor="text1"/>
          <w14:textFill>
            <w14:solidFill>
              <w14:schemeClr w14:val="tx1"/>
            </w14:solidFill>
          </w14:textFill>
        </w:rPr>
        <w:t>、投标保证金</w:t>
      </w:r>
    </w:p>
    <w:p>
      <w:pPr>
        <w:keepNext w:val="0"/>
        <w:keepLines w:val="0"/>
        <w:pageBreakBefore w:val="0"/>
        <w:kinsoku/>
        <w:wordWrap/>
        <w:topLinePunct w:val="0"/>
        <w:bidi w:val="0"/>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keepNext w:val="0"/>
        <w:keepLines w:val="0"/>
        <w:pageBreakBefore w:val="0"/>
        <w:widowControl/>
        <w:kinsoku/>
        <w:wordWrap/>
        <w:topLinePunct w:val="0"/>
        <w:bidi w:val="0"/>
        <w:spacing w:line="440" w:lineRule="exact"/>
        <w:ind w:firstLine="482"/>
        <w:rPr>
          <w:rFonts w:ascii="宋体" w:hAnsi="宋体" w:cs="宋体"/>
          <w:b/>
          <w:bCs/>
          <w:kern w:val="0"/>
          <w:sz w:val="24"/>
        </w:rPr>
      </w:pPr>
      <w:r>
        <w:rPr>
          <w:rFonts w:hint="eastAsia" w:ascii="宋体" w:hAnsi="宋体" w:cs="宋体"/>
          <w:b/>
          <w:bCs/>
          <w:kern w:val="0"/>
          <w:sz w:val="24"/>
        </w:rPr>
        <w:t>十</w:t>
      </w:r>
      <w:r>
        <w:rPr>
          <w:rFonts w:hint="eastAsia" w:ascii="宋体" w:hAnsi="宋体" w:cs="宋体"/>
          <w:b/>
          <w:bCs/>
          <w:kern w:val="0"/>
          <w:sz w:val="24"/>
          <w:lang w:val="en-US" w:eastAsia="zh-CN"/>
        </w:rPr>
        <w:t>一</w:t>
      </w:r>
      <w:r>
        <w:rPr>
          <w:rFonts w:hint="eastAsia" w:ascii="宋体" w:hAnsi="宋体" w:cs="宋体"/>
          <w:b/>
          <w:bCs/>
          <w:kern w:val="0"/>
          <w:sz w:val="24"/>
        </w:rPr>
        <w:t>、其他事项</w:t>
      </w:r>
    </w:p>
    <w:p>
      <w:pPr>
        <w:keepNext w:val="0"/>
        <w:keepLines w:val="0"/>
        <w:pageBreakBefore w:val="0"/>
        <w:widowControl/>
        <w:kinsoku/>
        <w:wordWrap/>
        <w:topLinePunct w:val="0"/>
        <w:bidi w:val="0"/>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ascii="宋体" w:hAnsi="宋体" w:cs="宋体"/>
          <w:sz w:val="24"/>
        </w:rPr>
        <w:t>15345707715</w:t>
      </w:r>
      <w:r>
        <w:rPr>
          <w:rFonts w:hint="eastAsia" w:ascii="宋体" w:hAnsi="宋体" w:cs="宋体"/>
          <w:sz w:val="24"/>
        </w:rPr>
        <w:t>）</w:t>
      </w:r>
      <w:r>
        <w:rPr>
          <w:rFonts w:hint="eastAsia" w:ascii="宋体" w:hAnsi="宋体" w:cs="宋体"/>
          <w:kern w:val="0"/>
          <w:sz w:val="24"/>
        </w:rPr>
        <w:t>纪检监察室（联系人：吴老师，联系电话：0570-8028406）提出质疑；投标人对衢州学院采购管理办公室、纪检监察室的质疑答复不满意或其未在规定时间内作出答复的，可以在答复期满后十五个工作日内向衢州市财政局政府采购监管处投诉（联系人：黄女士；联系电话：19957000570）。</w:t>
      </w:r>
    </w:p>
    <w:p>
      <w:pPr>
        <w:keepNext w:val="0"/>
        <w:keepLines w:val="0"/>
        <w:pageBreakBefore w:val="0"/>
        <w:kinsoku/>
        <w:wordWrap/>
        <w:topLinePunct w:val="0"/>
        <w:bidi w:val="0"/>
        <w:spacing w:line="440" w:lineRule="exact"/>
        <w:ind w:firstLine="480" w:firstLineChars="200"/>
        <w:rPr>
          <w:rFonts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tabs>
          <w:tab w:val="left" w:pos="2366"/>
        </w:tabs>
        <w:kinsoku/>
        <w:wordWrap/>
        <w:topLinePunct w:val="0"/>
        <w:bidi w:val="0"/>
        <w:spacing w:line="440" w:lineRule="exact"/>
        <w:ind w:firstLine="482" w:firstLineChars="200"/>
        <w:rPr>
          <w:rFonts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二</w:t>
      </w:r>
      <w:r>
        <w:rPr>
          <w:rFonts w:hint="eastAsia" w:ascii="宋体" w:hAnsi="宋体" w:cs="宋体"/>
          <w:b/>
          <w:bCs/>
          <w:sz w:val="24"/>
        </w:rPr>
        <w:t>、投标人在投标过程中的一切费用自负。</w:t>
      </w:r>
    </w:p>
    <w:p>
      <w:pPr>
        <w:keepNext w:val="0"/>
        <w:keepLines w:val="0"/>
        <w:pageBreakBefore w:val="0"/>
        <w:tabs>
          <w:tab w:val="left" w:pos="2366"/>
        </w:tabs>
        <w:kinsoku/>
        <w:wordWrap/>
        <w:topLinePunct w:val="0"/>
        <w:bidi w:val="0"/>
        <w:spacing w:line="440" w:lineRule="exact"/>
        <w:ind w:firstLine="495"/>
        <w:rPr>
          <w:rFonts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三</w:t>
      </w:r>
      <w:r>
        <w:rPr>
          <w:rFonts w:hint="eastAsia" w:ascii="宋体" w:hAnsi="宋体" w:cs="宋体"/>
          <w:b/>
          <w:bCs/>
          <w:sz w:val="24"/>
        </w:rPr>
        <w:t>、本公告发布网址：</w:t>
      </w:r>
    </w:p>
    <w:p>
      <w:pPr>
        <w:keepNext w:val="0"/>
        <w:keepLines w:val="0"/>
        <w:pageBreakBefore w:val="0"/>
        <w:tabs>
          <w:tab w:val="left" w:pos="2366"/>
        </w:tabs>
        <w:kinsoku/>
        <w:wordWrap/>
        <w:topLinePunct w:val="0"/>
        <w:bidi w:val="0"/>
        <w:spacing w:line="440" w:lineRule="exact"/>
        <w:ind w:firstLine="495"/>
        <w:rPr>
          <w:rFonts w:ascii="宋体" w:hAnsi="宋体" w:cs="宋体"/>
          <w:b/>
          <w:bCs/>
          <w:sz w:val="24"/>
        </w:rPr>
      </w:pPr>
      <w:r>
        <w:rPr>
          <w:rFonts w:hint="eastAsia" w:ascii="宋体" w:hAnsi="宋体" w:cs="宋体"/>
          <w:b/>
          <w:bCs/>
          <w:sz w:val="24"/>
        </w:rPr>
        <w:t>浙江政府采购网（https://zfcg.czt.zj.gov.cn/）；</w:t>
      </w:r>
    </w:p>
    <w:p>
      <w:pPr>
        <w:keepNext w:val="0"/>
        <w:keepLines w:val="0"/>
        <w:pageBreakBefore w:val="0"/>
        <w:tabs>
          <w:tab w:val="left" w:pos="2366"/>
        </w:tabs>
        <w:kinsoku/>
        <w:wordWrap/>
        <w:topLinePunct w:val="0"/>
        <w:bidi w:val="0"/>
        <w:spacing w:line="440" w:lineRule="exact"/>
        <w:ind w:firstLine="495"/>
        <w:rPr>
          <w:rFonts w:ascii="宋体" w:hAnsi="宋体" w:cs="宋体"/>
          <w:b/>
          <w:bCs/>
          <w:kern w:val="0"/>
          <w:sz w:val="24"/>
        </w:rPr>
      </w:pPr>
      <w:r>
        <w:rPr>
          <w:rFonts w:hint="eastAsia" w:ascii="宋体" w:hAnsi="宋体" w:cs="宋体"/>
          <w:b/>
          <w:bCs/>
          <w:kern w:val="0"/>
          <w:sz w:val="24"/>
        </w:rPr>
        <w:t>衢州学院信息公开网（https://xxgk.qzc.edu.cn）；</w:t>
      </w:r>
    </w:p>
    <w:p>
      <w:pPr>
        <w:keepNext w:val="0"/>
        <w:keepLines w:val="0"/>
        <w:pageBreakBefore w:val="0"/>
        <w:tabs>
          <w:tab w:val="left" w:pos="2366"/>
        </w:tabs>
        <w:kinsoku/>
        <w:wordWrap/>
        <w:topLinePunct w:val="0"/>
        <w:bidi w:val="0"/>
        <w:spacing w:line="440" w:lineRule="exact"/>
        <w:ind w:firstLine="495"/>
        <w:rPr>
          <w:rFonts w:ascii="宋体" w:hAnsi="宋体" w:cs="宋体"/>
          <w:b/>
          <w:bCs/>
          <w:sz w:val="24"/>
        </w:rPr>
      </w:pPr>
      <w:r>
        <w:rPr>
          <w:rFonts w:hint="eastAsia" w:ascii="宋体" w:hAnsi="宋体" w:cs="宋体"/>
          <w:b/>
          <w:sz w:val="24"/>
        </w:rPr>
        <w:t>衢州学院招标采购网（https://zbcg.qzc.edu.cn）</w:t>
      </w:r>
      <w:r>
        <w:rPr>
          <w:rFonts w:hint="eastAsia" w:ascii="宋体" w:hAnsi="宋体" w:cs="宋体"/>
          <w:b/>
          <w:bCs/>
          <w:sz w:val="24"/>
        </w:rPr>
        <w:t>。</w:t>
      </w:r>
    </w:p>
    <w:p>
      <w:pPr>
        <w:keepNext w:val="0"/>
        <w:keepLines w:val="0"/>
        <w:pageBreakBefore w:val="0"/>
        <w:tabs>
          <w:tab w:val="left" w:pos="2366"/>
        </w:tabs>
        <w:kinsoku/>
        <w:wordWrap/>
        <w:topLinePunct w:val="0"/>
        <w:bidi w:val="0"/>
        <w:spacing w:line="440" w:lineRule="exact"/>
        <w:ind w:firstLine="495"/>
        <w:rPr>
          <w:rFonts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四</w:t>
      </w:r>
      <w:r>
        <w:rPr>
          <w:rFonts w:hint="eastAsia" w:ascii="宋体" w:hAnsi="宋体" w:cs="宋体"/>
          <w:b/>
          <w:bCs/>
          <w:sz w:val="24"/>
        </w:rPr>
        <w:t>、本招标文件由衢州学院实验室与资产管理处、后勤管理处负责解释。</w:t>
      </w:r>
    </w:p>
    <w:p>
      <w:pPr>
        <w:keepNext w:val="0"/>
        <w:keepLines w:val="0"/>
        <w:pageBreakBefore w:val="0"/>
        <w:kinsoku/>
        <w:wordWrap/>
        <w:topLinePunct w:val="0"/>
        <w:bidi w:val="0"/>
        <w:spacing w:line="440" w:lineRule="exact"/>
        <w:ind w:firstLine="495"/>
        <w:rPr>
          <w:rFonts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五</w:t>
      </w:r>
      <w:r>
        <w:rPr>
          <w:rFonts w:hint="eastAsia" w:ascii="宋体" w:hAnsi="宋体" w:cs="宋体"/>
          <w:b/>
          <w:bCs/>
          <w:sz w:val="24"/>
        </w:rPr>
        <w:t>、联系方式</w:t>
      </w:r>
    </w:p>
    <w:p>
      <w:pPr>
        <w:keepNext w:val="0"/>
        <w:keepLines w:val="0"/>
        <w:pageBreakBefore w:val="0"/>
        <w:kinsoku/>
        <w:wordWrap/>
        <w:topLinePunct w:val="0"/>
        <w:bidi w:val="0"/>
        <w:spacing w:line="440" w:lineRule="exact"/>
        <w:ind w:firstLine="495"/>
        <w:rPr>
          <w:rFonts w:ascii="宋体" w:hAnsi="宋体" w:cs="宋体"/>
          <w:bCs/>
          <w:sz w:val="24"/>
        </w:rPr>
      </w:pPr>
      <w:r>
        <w:rPr>
          <w:rFonts w:hint="eastAsia" w:ascii="宋体" w:hAnsi="宋体" w:cs="宋体"/>
          <w:bCs/>
          <w:sz w:val="24"/>
        </w:rPr>
        <w:t>1.采购人名称：衢州学院</w:t>
      </w:r>
    </w:p>
    <w:p>
      <w:pPr>
        <w:keepNext w:val="0"/>
        <w:keepLines w:val="0"/>
        <w:pageBreakBefore w:val="0"/>
        <w:kinsoku/>
        <w:wordWrap/>
        <w:topLinePunct w:val="0"/>
        <w:bidi w:val="0"/>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440" w:lineRule="exact"/>
        <w:ind w:firstLine="495"/>
        <w:rPr>
          <w:rFonts w:ascii="宋体" w:hAnsi="宋体" w:cs="宋体"/>
          <w:bCs/>
          <w:sz w:val="24"/>
        </w:rPr>
      </w:pPr>
      <w:r>
        <w:rPr>
          <w:rFonts w:hint="eastAsia" w:ascii="宋体" w:hAnsi="宋体" w:cs="宋体"/>
          <w:bCs/>
          <w:sz w:val="24"/>
        </w:rPr>
        <w:t>项目采购联系人：周老师；电话：0570-8015042，18957039862。</w:t>
      </w:r>
    </w:p>
    <w:p>
      <w:pPr>
        <w:keepNext w:val="0"/>
        <w:keepLines w:val="0"/>
        <w:pageBreakBefore w:val="0"/>
        <w:kinsoku/>
        <w:wordWrap/>
        <w:topLinePunct w:val="0"/>
        <w:bidi w:val="0"/>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w:t>
      </w:r>
      <w:bookmarkStart w:id="1" w:name="OLE_LINK9"/>
      <w:r>
        <w:rPr>
          <w:rFonts w:hint="eastAsia" w:ascii="宋体" w:hAnsi="宋体" w:cs="宋体"/>
          <w:color w:val="000000" w:themeColor="text1"/>
          <w:kern w:val="0"/>
          <w:sz w:val="24"/>
          <w14:textFill>
            <w14:solidFill>
              <w14:schemeClr w14:val="tx1"/>
            </w14:solidFill>
          </w14:textFill>
        </w:rPr>
        <w:t>0570-8015028，</w:t>
      </w:r>
      <w:r>
        <w:rPr>
          <w:rFonts w:ascii="宋体" w:hAnsi="宋体" w:cs="宋体"/>
          <w:sz w:val="24"/>
        </w:rPr>
        <w:t>15345707715</w:t>
      </w:r>
      <w:r>
        <w:rPr>
          <w:rFonts w:hint="eastAsia" w:ascii="宋体" w:hAnsi="宋体" w:cs="宋体"/>
          <w:color w:val="000000" w:themeColor="text1"/>
          <w:kern w:val="0"/>
          <w:sz w:val="24"/>
          <w14:textFill>
            <w14:solidFill>
              <w14:schemeClr w14:val="tx1"/>
            </w14:solidFill>
          </w14:textFill>
        </w:rPr>
        <w:t>。</w:t>
      </w:r>
    </w:p>
    <w:bookmarkEnd w:id="1"/>
    <w:p>
      <w:pPr>
        <w:keepNext w:val="0"/>
        <w:keepLines w:val="0"/>
        <w:pageBreakBefore w:val="0"/>
        <w:kinsoku/>
        <w:wordWrap/>
        <w:topLinePunct w:val="0"/>
        <w:bidi w:val="0"/>
        <w:spacing w:line="440" w:lineRule="exact"/>
        <w:ind w:left="479" w:leftChars="228" w:firstLine="12" w:firstLineChars="5"/>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项目技术答疑联系人：包老师 ；电话：13906707708</w:t>
      </w:r>
      <w:r>
        <w:rPr>
          <w:rFonts w:hint="eastAsia" w:ascii="宋体" w:hAnsi="宋体" w:cs="宋体"/>
          <w:color w:val="000000" w:themeColor="text1"/>
          <w:kern w:val="0"/>
          <w:sz w:val="24"/>
          <w:lang w:eastAsia="zh-CN"/>
          <w14:textFill>
            <w14:solidFill>
              <w14:schemeClr w14:val="tx1"/>
            </w14:solidFill>
          </w14:textFill>
        </w:rPr>
        <w:t>。</w:t>
      </w:r>
    </w:p>
    <w:p>
      <w:pPr>
        <w:keepNext w:val="0"/>
        <w:keepLines w:val="0"/>
        <w:pageBreakBefore w:val="0"/>
        <w:kinsoku/>
        <w:wordWrap/>
        <w:topLinePunct w:val="0"/>
        <w:bidi w:val="0"/>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keepNext w:val="0"/>
        <w:keepLines w:val="0"/>
        <w:pageBreakBefore w:val="0"/>
        <w:kinsoku/>
        <w:wordWrap/>
        <w:topLinePunct w:val="0"/>
        <w:bidi w:val="0"/>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keepNext w:val="0"/>
        <w:keepLines w:val="0"/>
        <w:pageBreakBefore w:val="0"/>
        <w:kinsoku/>
        <w:wordWrap/>
        <w:topLinePunct w:val="0"/>
        <w:bidi w:val="0"/>
        <w:spacing w:line="440" w:lineRule="exact"/>
        <w:ind w:firstLine="495"/>
      </w:pPr>
      <w:r>
        <w:rPr>
          <w:rFonts w:hint="eastAsia" w:ascii="宋体" w:hAnsi="宋体" w:cs="宋体"/>
          <w:bCs/>
          <w:sz w:val="24"/>
        </w:rPr>
        <w:t>联系人：</w:t>
      </w:r>
      <w:r>
        <w:rPr>
          <w:rFonts w:hint="eastAsia" w:ascii="宋体" w:hAnsi="宋体" w:cs="宋体"/>
          <w:kern w:val="0"/>
          <w:sz w:val="24"/>
        </w:rPr>
        <w:t>黄女士</w:t>
      </w:r>
      <w:r>
        <w:rPr>
          <w:rFonts w:hint="eastAsia" w:ascii="宋体" w:hAnsi="宋体" w:cs="宋体"/>
          <w:bCs/>
          <w:sz w:val="24"/>
        </w:rPr>
        <w:t>；监督投诉电话：</w:t>
      </w:r>
      <w:r>
        <w:rPr>
          <w:rFonts w:hint="eastAsia" w:ascii="宋体" w:hAnsi="宋体" w:cs="宋体"/>
          <w:kern w:val="0"/>
          <w:sz w:val="24"/>
        </w:rPr>
        <w:t>19957000570</w:t>
      </w:r>
      <w:r>
        <w:rPr>
          <w:rFonts w:hint="eastAsia" w:ascii="宋体" w:hAnsi="宋体" w:cs="宋体"/>
          <w:bCs/>
          <w:sz w:val="24"/>
        </w:rPr>
        <w:t>。</w:t>
      </w:r>
    </w:p>
    <w:p>
      <w:pPr>
        <w:keepNext w:val="0"/>
        <w:keepLines w:val="0"/>
        <w:pageBreakBefore w:val="0"/>
        <w:kinsoku/>
        <w:wordWrap/>
        <w:topLinePunct w:val="0"/>
        <w:bidi w:val="0"/>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衢州学院实验室与资产管理处</w:t>
      </w:r>
    </w:p>
    <w:p>
      <w:pPr>
        <w:keepNext w:val="0"/>
        <w:keepLines w:val="0"/>
        <w:pageBreakBefore w:val="0"/>
        <w:kinsoku/>
        <w:wordWrap/>
        <w:topLinePunct w:val="0"/>
        <w:bidi w:val="0"/>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23</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auto"/>
          <w:sz w:val="24"/>
        </w:rPr>
      </w:pPr>
      <w:r>
        <w:rPr>
          <w:rFonts w:hint="eastAsia" w:ascii="宋体" w:hAnsi="宋体" w:cs="宋体"/>
          <w:b/>
          <w:color w:val="auto"/>
          <w:sz w:val="24"/>
        </w:rPr>
        <w:t>（七）转包与分包</w:t>
      </w:r>
    </w:p>
    <w:p>
      <w:pPr>
        <w:snapToGrid w:val="0"/>
        <w:spacing w:line="360" w:lineRule="auto"/>
        <w:ind w:firstLine="480" w:firstLineChars="200"/>
        <w:rPr>
          <w:rFonts w:hint="eastAsia" w:ascii="宋体" w:hAnsi="宋体" w:cs="宋体"/>
          <w:color w:val="auto"/>
          <w:sz w:val="24"/>
          <w:highlight w:val="yellow"/>
          <w:lang w:eastAsia="zh-CN"/>
        </w:rPr>
      </w:pPr>
      <w:r>
        <w:rPr>
          <w:rFonts w:hint="eastAsia" w:ascii="宋体" w:hAnsi="宋体" w:cs="宋体"/>
          <w:color w:val="auto"/>
          <w:sz w:val="24"/>
          <w:highlight w:val="yellow"/>
        </w:rPr>
        <w:t>本项目不允许转包。分包须经采购人书面同意后方可实施。</w:t>
      </w:r>
      <w:r>
        <w:rPr>
          <w:rFonts w:hint="eastAsia" w:ascii="宋体" w:hAnsi="宋体" w:cs="宋体"/>
          <w:color w:val="auto"/>
          <w:sz w:val="24"/>
          <w:highlight w:val="yellow"/>
          <w:lang w:eastAsia="zh-CN"/>
        </w:rPr>
        <w:t>（</w:t>
      </w:r>
      <w:r>
        <w:rPr>
          <w:rFonts w:hint="eastAsia" w:ascii="宋体" w:hAnsi="宋体" w:cs="宋体"/>
          <w:color w:val="auto"/>
          <w:sz w:val="24"/>
          <w:highlight w:val="yellow"/>
          <w:lang w:val="en-US" w:eastAsia="zh-CN"/>
        </w:rPr>
        <w:t>投标时需填写分包意向协议</w:t>
      </w:r>
      <w:r>
        <w:rPr>
          <w:rFonts w:hint="eastAsia" w:ascii="宋体" w:hAnsi="宋体" w:cs="宋体"/>
          <w:color w:val="auto"/>
          <w:sz w:val="24"/>
          <w:highlight w:val="yellow"/>
          <w:lang w:eastAsia="zh-CN"/>
        </w:rPr>
        <w:t>）</w:t>
      </w:r>
    </w:p>
    <w:p>
      <w:pPr>
        <w:snapToGrid w:val="0"/>
        <w:spacing w:line="360" w:lineRule="auto"/>
        <w:ind w:firstLine="480" w:firstLineChars="200"/>
        <w:rPr>
          <w:rFonts w:hint="default"/>
          <w:color w:val="auto"/>
          <w:highlight w:val="yellow"/>
          <w:lang w:val="en-US" w:eastAsia="zh-CN"/>
        </w:rPr>
      </w:pPr>
      <w:r>
        <w:rPr>
          <w:rFonts w:hint="eastAsia" w:ascii="宋体" w:hAnsi="宋体" w:cs="宋体"/>
          <w:color w:val="auto"/>
          <w:sz w:val="24"/>
          <w:highlight w:val="yellow"/>
          <w:lang w:val="en-US" w:eastAsia="zh-CN"/>
        </w:rPr>
        <w:t>中标后转包或违法分包的，采购人有权解除合同，并追究中标人的违约责任。</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b/>
          <w:bCs/>
          <w:color w:val="FF0000"/>
          <w:sz w:val="24"/>
          <w:highlight w:val="yellow"/>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widowControl/>
        <w:spacing w:line="360" w:lineRule="auto"/>
        <w:ind w:firstLine="480" w:firstLineChars="200"/>
        <w:jc w:val="left"/>
        <w:textAlignment w:val="center"/>
        <w:rPr>
          <w:rFonts w:hint="eastAsia" w:ascii="宋体" w:hAnsi="宋体" w:cs="宋体"/>
          <w:color w:val="000000"/>
          <w:sz w:val="24"/>
        </w:rPr>
      </w:pPr>
      <w:bookmarkStart w:id="2" w:name="OLE_LINK15"/>
      <w:bookmarkStart w:id="3" w:name="OLE_LINK21"/>
      <w:bookmarkStart w:id="4" w:name="OLE_LINK3"/>
      <w:r>
        <w:rPr>
          <w:rFonts w:hint="eastAsia" w:ascii="宋体" w:hAnsi="宋体" w:cs="宋体"/>
          <w:color w:val="auto"/>
          <w:sz w:val="24"/>
          <w:highlight w:val="none"/>
        </w:rPr>
        <w:t>4.</w:t>
      </w:r>
      <w:bookmarkStart w:id="5" w:name="OLE_LINK16"/>
      <w:bookmarkStart w:id="6" w:name="OLE_LINK1"/>
      <w:r>
        <w:rPr>
          <w:rFonts w:hint="eastAsia" w:ascii="宋体" w:hAnsi="宋体" w:cs="宋体"/>
          <w:color w:val="auto"/>
          <w:sz w:val="24"/>
          <w:highlight w:val="none"/>
        </w:rPr>
        <w:t>中小企业划分标准所属行业（具体根据</w:t>
      </w:r>
      <w:bookmarkStart w:id="7" w:name="OLE_LINK30"/>
      <w:r>
        <w:rPr>
          <w:rFonts w:hint="eastAsia" w:ascii="宋体" w:hAnsi="宋体" w:cs="宋体"/>
          <w:color w:val="auto"/>
          <w:sz w:val="24"/>
          <w:highlight w:val="none"/>
        </w:rPr>
        <w:t>《中小企业划型标准规定》</w:t>
      </w:r>
      <w:bookmarkEnd w:id="7"/>
      <w:r>
        <w:rPr>
          <w:rFonts w:hint="eastAsia" w:ascii="宋体" w:hAnsi="宋体" w:cs="宋体"/>
          <w:color w:val="auto"/>
          <w:sz w:val="24"/>
          <w:highlight w:val="none"/>
        </w:rPr>
        <w:t>执行）。</w:t>
      </w:r>
      <w:bookmarkEnd w:id="5"/>
      <w:bookmarkStart w:id="8" w:name="OLE_LINK11"/>
      <w:bookmarkStart w:id="9" w:name="OLE_LINK19"/>
      <w:bookmarkStart w:id="10" w:name="OLE_LINK23"/>
      <w:r>
        <w:rPr>
          <w:rFonts w:hint="eastAsia" w:ascii="宋体" w:hAnsi="宋体" w:cs="宋体"/>
          <w:color w:val="auto"/>
          <w:sz w:val="24"/>
          <w:highlight w:val="none"/>
        </w:rPr>
        <w:t>本项目采购标的</w:t>
      </w:r>
      <w:bookmarkEnd w:id="6"/>
      <w:bookmarkEnd w:id="8"/>
      <w:bookmarkEnd w:id="9"/>
      <w:r>
        <w:rPr>
          <w:rFonts w:hint="eastAsia" w:ascii="宋体" w:hAnsi="宋体" w:cs="宋体"/>
          <w:color w:val="000000"/>
          <w:sz w:val="24"/>
        </w:rPr>
        <w:t>：</w:t>
      </w:r>
      <w:bookmarkStart w:id="11" w:name="OLE_LINK31"/>
      <w:r>
        <w:rPr>
          <w:rFonts w:hint="eastAsia" w:ascii="宋体" w:hAnsi="宋体" w:cs="宋体"/>
          <w:color w:val="000000"/>
          <w:sz w:val="24"/>
        </w:rPr>
        <w:t>会堂座椅，所属</w:t>
      </w:r>
      <w:bookmarkStart w:id="12" w:name="OLE_LINK37"/>
      <w:r>
        <w:rPr>
          <w:rFonts w:hint="eastAsia" w:ascii="宋体" w:hAnsi="宋体" w:cs="宋体"/>
          <w:color w:val="000000"/>
          <w:sz w:val="24"/>
        </w:rPr>
        <w:t>行</w:t>
      </w:r>
      <w:bookmarkEnd w:id="11"/>
      <w:r>
        <w:rPr>
          <w:rFonts w:hint="eastAsia" w:ascii="宋体" w:hAnsi="宋体" w:cs="宋体"/>
          <w:color w:val="000000"/>
          <w:sz w:val="24"/>
        </w:rPr>
        <w:t>业：</w:t>
      </w:r>
      <w:bookmarkEnd w:id="2"/>
      <w:bookmarkStart w:id="13" w:name="OLE_LINK36"/>
      <w:r>
        <w:rPr>
          <w:rFonts w:hint="eastAsia" w:ascii="宋体" w:hAnsi="宋体" w:cs="宋体"/>
          <w:color w:val="000000"/>
          <w:sz w:val="24"/>
        </w:rPr>
        <w:t>工业</w:t>
      </w:r>
      <w:r>
        <w:rPr>
          <w:rFonts w:hint="eastAsia" w:ascii="宋体" w:hAnsi="宋体" w:cs="宋体"/>
          <w:color w:val="000000"/>
          <w:kern w:val="2"/>
          <w:sz w:val="24"/>
          <w:lang w:bidi="ar"/>
        </w:rPr>
        <w:t>。</w:t>
      </w:r>
      <w:bookmarkEnd w:id="3"/>
      <w:bookmarkEnd w:id="4"/>
      <w:bookmarkEnd w:id="10"/>
      <w:bookmarkEnd w:id="12"/>
      <w:bookmarkEnd w:id="13"/>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9"/>
        <w:tblW w:w="8624" w:type="dxa"/>
        <w:jc w:val="center"/>
        <w:tblLayout w:type="fixed"/>
        <w:tblCellMar>
          <w:top w:w="0" w:type="dxa"/>
          <w:left w:w="108" w:type="dxa"/>
          <w:bottom w:w="0" w:type="dxa"/>
          <w:right w:w="108" w:type="dxa"/>
        </w:tblCellMar>
      </w:tblPr>
      <w:tblGrid>
        <w:gridCol w:w="5488"/>
        <w:gridCol w:w="1876"/>
        <w:gridCol w:w="1260"/>
      </w:tblGrid>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876"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格式十二</w:t>
            </w:r>
          </w:p>
          <w:p>
            <w:pPr>
              <w:autoSpaceDE w:val="0"/>
              <w:autoSpaceDN w:val="0"/>
              <w:adjustRightInd w:val="0"/>
              <w:spacing w:line="360" w:lineRule="auto"/>
              <w:jc w:val="center"/>
            </w:pPr>
            <w:r>
              <w:rPr>
                <w:rFonts w:hint="eastAsia" w:ascii="宋体" w:hAnsi="宋体" w:cs="宋体"/>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仿宋_GB2312"/>
                <w:color w:val="000000"/>
                <w:sz w:val="24"/>
              </w:rPr>
              <w:t>格式十四等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9"/>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w:t>
            </w:r>
            <w:r>
              <w:rPr>
                <w:rFonts w:hint="eastAsia" w:ascii="宋体" w:hAnsi="宋体" w:cs="宋体"/>
                <w:bCs/>
                <w:color w:val="FF0000"/>
                <w:kern w:val="0"/>
                <w:sz w:val="24"/>
                <w:highlight w:val="yellow"/>
              </w:rPr>
              <w:t>2</w:t>
            </w:r>
            <w:r>
              <w:rPr>
                <w:rFonts w:hint="eastAsia" w:ascii="宋体" w:hAnsi="宋体" w:cs="宋体"/>
                <w:bCs/>
                <w:color w:val="FF0000"/>
                <w:kern w:val="0"/>
                <w:sz w:val="24"/>
                <w:highlight w:val="yellow"/>
                <w:lang w:val="en-US" w:eastAsia="zh-CN"/>
              </w:rPr>
              <w:t>2</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▲1.开标一览表。所有价格均为人民币报价，包括</w:t>
            </w:r>
            <w:r>
              <w:rPr>
                <w:rFonts w:hint="eastAsia" w:ascii="宋体" w:hAnsi="宋体" w:cs="宋体"/>
                <w:color w:val="000000"/>
                <w:sz w:val="24"/>
                <w:lang w:val="en-US" w:eastAsia="zh-CN"/>
              </w:rPr>
              <w:t>产品</w:t>
            </w:r>
            <w:r>
              <w:rPr>
                <w:rFonts w:hint="eastAsia" w:ascii="宋体" w:hAnsi="宋体" w:cs="宋体"/>
                <w:color w:val="000000"/>
                <w:sz w:val="24"/>
              </w:rPr>
              <w:t>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8"/>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2"/>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numPr>
          <w:ilvl w:val="0"/>
          <w:numId w:val="0"/>
        </w:numPr>
        <w:autoSpaceDE w:val="0"/>
        <w:autoSpaceDN w:val="0"/>
        <w:adjustRightInd w:val="0"/>
        <w:spacing w:line="360" w:lineRule="auto"/>
        <w:ind w:firstLine="480" w:firstLineChars="200"/>
        <w:jc w:val="left"/>
        <w:outlineLvl w:val="2"/>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14" w:name="串通投标的情形"/>
      <w:bookmarkStart w:id="15" w:name="_Toc359592368"/>
      <w:bookmarkStart w:id="16"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12.电子投标文件超过规定时间（开标后30分钟内）未解密的。</w:t>
      </w:r>
    </w:p>
    <w:p>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000000"/>
          <w:sz w:val="24"/>
          <w:highlight w:val="none"/>
          <w:lang w:val="en-US" w:eastAsia="zh-CN"/>
        </w:rPr>
        <w:t>13.参与同一标段的供应商，存在以下几种情形：</w:t>
      </w:r>
      <w:r>
        <w:rPr>
          <w:rFonts w:hint="eastAsia" w:ascii="宋体" w:hAnsi="宋体" w:cs="宋体"/>
          <w:color w:val="auto"/>
          <w:sz w:val="24"/>
          <w:highlight w:val="none"/>
        </w:rPr>
        <w:t>MAC地址相同、计算机硬盘序列号相同、</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文件细节错误一致且无合理解释等情形</w:t>
      </w:r>
      <w:r>
        <w:rPr>
          <w:rFonts w:hint="eastAsia" w:ascii="宋体" w:hAnsi="宋体" w:cs="宋体"/>
          <w:color w:val="auto"/>
          <w:sz w:val="24"/>
          <w:highlight w:val="none"/>
          <w:lang w:eastAsia="zh-CN"/>
        </w:rPr>
        <w:t>；</w:t>
      </w:r>
    </w:p>
    <w:p>
      <w:pPr>
        <w:spacing w:line="360" w:lineRule="auto"/>
        <w:ind w:firstLine="480" w:firstLineChars="200"/>
        <w:rPr>
          <w:rFonts w:hint="eastAsia"/>
          <w:lang w:val="en-US" w:eastAsia="zh-CN"/>
        </w:rPr>
      </w:pPr>
      <w:r>
        <w:rPr>
          <w:rFonts w:hint="eastAsia" w:ascii="宋体" w:hAnsi="宋体" w:cs="宋体"/>
          <w:color w:val="000000"/>
          <w:kern w:val="2"/>
          <w:sz w:val="24"/>
          <w:szCs w:val="24"/>
          <w:highlight w:val="none"/>
          <w:lang w:val="en-US" w:eastAsia="zh-CN" w:bidi="ar-SA"/>
        </w:rPr>
        <w:t>14.</w:t>
      </w:r>
      <w:r>
        <w:rPr>
          <w:rFonts w:hint="eastAsia" w:ascii="宋体" w:hAnsi="宋体" w:cs="宋体"/>
          <w:sz w:val="24"/>
          <w:szCs w:val="24"/>
          <w:highlight w:val="none"/>
        </w:rPr>
        <w:t>不符合法律、</w:t>
      </w:r>
      <w:r>
        <w:rPr>
          <w:rFonts w:hint="eastAsia" w:ascii="宋体" w:hAnsi="宋体" w:cs="宋体"/>
          <w:sz w:val="24"/>
          <w:szCs w:val="24"/>
        </w:rPr>
        <w:t>法规和招标文件规定的其他实质性要求的。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14"/>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hint="eastAsia" w:ascii="宋体" w:hAnsi="宋体" w:eastAsia="宋体" w:cs="宋体"/>
          <w:color w:val="000000"/>
          <w:sz w:val="24"/>
          <w:lang w:eastAsia="zh-CN"/>
        </w:rPr>
      </w:pPr>
      <w:r>
        <w:rPr>
          <w:rFonts w:hint="eastAsia" w:ascii="宋体" w:hAnsi="宋体" w:cs="宋体"/>
          <w:color w:val="000000"/>
          <w:sz w:val="24"/>
        </w:rPr>
        <w:t>5.不同投标人的投标文件相互混装</w:t>
      </w:r>
      <w:r>
        <w:rPr>
          <w:rFonts w:hint="eastAsia" w:ascii="宋体" w:hAnsi="宋体" w:cs="宋体"/>
          <w:color w:val="000000"/>
          <w:sz w:val="24"/>
          <w:lang w:eastAsia="zh-CN"/>
        </w:rPr>
        <w:t>。</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17" w:name="废标的情形"/>
      <w:r>
        <w:rPr>
          <w:rFonts w:hint="eastAsia" w:ascii="宋体" w:hAnsi="宋体" w:cs="宋体"/>
          <w:b/>
          <w:color w:val="000000"/>
          <w:sz w:val="24"/>
        </w:rPr>
        <w:t>废标的情形</w:t>
      </w:r>
      <w:bookmarkEnd w:id="15"/>
      <w:bookmarkEnd w:id="16"/>
      <w:bookmarkEnd w:id="17"/>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rPr>
        <w:t>4.因重大变故，采购任务取消的</w:t>
      </w:r>
      <w:r>
        <w:rPr>
          <w:rFonts w:hint="eastAsia" w:ascii="宋体" w:hAnsi="宋体" w:cs="宋体"/>
          <w:color w:val="000000"/>
          <w:sz w:val="24"/>
          <w:lang w:eastAsia="zh-CN"/>
        </w:rPr>
        <w:t>。</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w:t>
      </w:r>
      <w:r>
        <w:rPr>
          <w:rFonts w:hint="eastAsia" w:ascii="宋体" w:hAnsi="宋体" w:cs="宋体"/>
          <w:color w:val="000000"/>
          <w:kern w:val="0"/>
          <w:sz w:val="24"/>
          <w:lang w:val="en-US" w:eastAsia="zh-CN"/>
        </w:rPr>
        <w:t>产品</w:t>
      </w:r>
      <w:r>
        <w:rPr>
          <w:rFonts w:hint="eastAsia" w:ascii="宋体" w:hAnsi="宋体" w:cs="宋体"/>
          <w:color w:val="000000"/>
          <w:kern w:val="0"/>
          <w:sz w:val="24"/>
        </w:rPr>
        <w:t>新增部件、模块、软件及整机等，或新购与中标的</w:t>
      </w:r>
      <w:r>
        <w:rPr>
          <w:rFonts w:hint="eastAsia" w:ascii="宋体" w:hAnsi="宋体" w:cs="宋体"/>
          <w:color w:val="000000"/>
          <w:kern w:val="0"/>
          <w:sz w:val="24"/>
          <w:lang w:val="en-US" w:eastAsia="zh-CN"/>
        </w:rPr>
        <w:t>产品</w:t>
      </w:r>
      <w:r>
        <w:rPr>
          <w:rFonts w:hint="eastAsia" w:ascii="宋体" w:hAnsi="宋体" w:cs="宋体"/>
          <w:color w:val="000000"/>
          <w:kern w:val="0"/>
          <w:sz w:val="24"/>
        </w:rPr>
        <w:t>同一品牌其他类型的</w:t>
      </w:r>
      <w:r>
        <w:rPr>
          <w:rFonts w:hint="eastAsia" w:ascii="宋体" w:hAnsi="宋体" w:cs="宋体"/>
          <w:color w:val="000000"/>
          <w:kern w:val="0"/>
          <w:sz w:val="24"/>
          <w:lang w:val="en-US" w:eastAsia="zh-CN"/>
        </w:rPr>
        <w:t>产品</w:t>
      </w:r>
      <w:r>
        <w:rPr>
          <w:rFonts w:hint="eastAsia" w:ascii="宋体" w:hAnsi="宋体" w:cs="宋体"/>
          <w:color w:val="000000"/>
          <w:kern w:val="0"/>
          <w:sz w:val="24"/>
        </w:rPr>
        <w:t>，则享受不低于本次招标的优惠，同时享受与本次招标同等的技术支持和售后保修服务。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w:t>
      </w:r>
      <w:r>
        <w:rPr>
          <w:rFonts w:hint="eastAsia" w:ascii="宋体" w:hAnsi="宋体" w:cs="宋体"/>
          <w:color w:val="000000"/>
          <w:kern w:val="0"/>
          <w:sz w:val="24"/>
          <w:lang w:val="en-US" w:eastAsia="zh-CN"/>
        </w:rPr>
        <w:t>产品</w:t>
      </w:r>
      <w:r>
        <w:rPr>
          <w:rFonts w:hint="eastAsia" w:ascii="宋体" w:hAnsi="宋体" w:cs="宋体"/>
          <w:color w:val="000000"/>
          <w:kern w:val="0"/>
          <w:sz w:val="24"/>
        </w:rPr>
        <w:t>制造商在中国应具有可靠的技术培训和应用支持能力。可随时响应用户的软件操作、</w:t>
      </w:r>
      <w:r>
        <w:rPr>
          <w:rFonts w:hint="eastAsia" w:ascii="宋体" w:hAnsi="宋体" w:cs="宋体"/>
          <w:color w:val="000000"/>
          <w:kern w:val="0"/>
          <w:sz w:val="24"/>
          <w:lang w:val="en-US" w:eastAsia="zh-CN"/>
        </w:rPr>
        <w:t>产品</w:t>
      </w:r>
      <w:r>
        <w:rPr>
          <w:rFonts w:hint="eastAsia" w:ascii="宋体" w:hAnsi="宋体" w:cs="宋体"/>
          <w:color w:val="000000"/>
          <w:kern w:val="0"/>
          <w:sz w:val="24"/>
        </w:rPr>
        <w:t>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rPr>
        <w:t>（一）本次招标的</w:t>
      </w:r>
      <w:r>
        <w:rPr>
          <w:rFonts w:hint="eastAsia" w:ascii="宋体" w:hAnsi="宋体" w:cs="宋体"/>
          <w:color w:val="000000"/>
          <w:kern w:val="0"/>
          <w:sz w:val="24"/>
          <w:lang w:val="en-US" w:eastAsia="zh-CN"/>
        </w:rPr>
        <w:t>产</w:t>
      </w:r>
      <w:r>
        <w:rPr>
          <w:rFonts w:hint="eastAsia" w:ascii="宋体" w:hAnsi="宋体" w:cs="宋体"/>
          <w:color w:val="000000"/>
          <w:kern w:val="0"/>
          <w:sz w:val="24"/>
        </w:rPr>
        <w:t>品</w:t>
      </w:r>
      <w:r>
        <w:rPr>
          <w:rFonts w:hint="eastAsia" w:ascii="宋体" w:hAnsi="宋体" w:cs="宋体"/>
          <w:color w:val="000000"/>
          <w:kern w:val="0"/>
          <w:sz w:val="24"/>
          <w:highlight w:val="none"/>
        </w:rPr>
        <w:t>必须是</w:t>
      </w:r>
      <w:r>
        <w:rPr>
          <w:rFonts w:hint="eastAsia" w:ascii="宋体" w:hAnsi="宋体" w:cs="宋体"/>
          <w:b/>
          <w:bCs/>
          <w:color w:val="FF0000"/>
          <w:kern w:val="0"/>
          <w:sz w:val="24"/>
          <w:highlight w:val="none"/>
        </w:rPr>
        <w:t>2025年01月</w:t>
      </w:r>
      <w:r>
        <w:rPr>
          <w:rFonts w:hint="eastAsia" w:ascii="宋体" w:hAnsi="宋体" w:cs="宋体"/>
          <w:color w:val="000000"/>
          <w:kern w:val="0"/>
          <w:sz w:val="24"/>
          <w:highlight w:val="none"/>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（二）投标人保证所供应的货物在权利（包括知识产权）上不存在任何瑕疵，如所供货物存在权利（包括知识产权）瑕疵，由此引起的一切纠纷与采购人无关，投标人承担全部责任和后果。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highlight w:val="none"/>
        </w:rPr>
      </w:pPr>
      <w:r>
        <w:rPr>
          <w:rFonts w:hint="eastAsia" w:ascii="宋体" w:hAnsi="宋体" w:cs="宋体"/>
          <w:b/>
          <w:color w:val="000000"/>
          <w:kern w:val="0"/>
          <w:sz w:val="24"/>
          <w:highlight w:val="none"/>
        </w:rPr>
        <w:t>十、其他要求</w:t>
      </w:r>
    </w:p>
    <w:p>
      <w:pPr>
        <w:autoSpaceDE w:val="0"/>
        <w:autoSpaceDN w:val="0"/>
        <w:adjustRightIn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（一）交货时间</w:t>
      </w:r>
    </w:p>
    <w:p>
      <w:pPr>
        <w:autoSpaceDE w:val="0"/>
        <w:autoSpaceDN w:val="0"/>
        <w:adjustRightInd w:val="0"/>
        <w:spacing w:line="360" w:lineRule="auto"/>
        <w:ind w:firstLine="561"/>
        <w:rPr>
          <w:rFonts w:ascii="宋体" w:hAnsi="宋体" w:cs="宋体"/>
          <w:color w:val="000000"/>
          <w:kern w:val="0"/>
          <w:sz w:val="24"/>
          <w:highlight w:val="none"/>
        </w:rPr>
      </w:pPr>
      <w:r>
        <w:rPr>
          <w:rFonts w:hint="eastAsia" w:ascii="宋体" w:hAnsi="宋体" w:cs="宋体"/>
          <w:color w:val="000000"/>
          <w:kern w:val="0"/>
          <w:sz w:val="24"/>
          <w:highlight w:val="none"/>
        </w:rPr>
        <w:t>合同签订后</w:t>
      </w:r>
      <w:r>
        <w:rPr>
          <w:rFonts w:hint="eastAsia" w:ascii="宋体" w:hAnsi="宋体" w:cs="宋体"/>
          <w:b/>
          <w:bCs/>
          <w:color w:val="000000"/>
          <w:kern w:val="0"/>
          <w:sz w:val="24"/>
          <w:highlight w:val="none"/>
        </w:rPr>
        <w:t>45</w:t>
      </w:r>
      <w:r>
        <w:rPr>
          <w:rFonts w:hint="eastAsia" w:ascii="宋体" w:hAnsi="宋体" w:cs="宋体"/>
          <w:b/>
          <w:bCs/>
          <w:color w:val="auto"/>
          <w:kern w:val="0"/>
          <w:sz w:val="24"/>
          <w:highlight w:val="none"/>
        </w:rPr>
        <w:t>天</w:t>
      </w:r>
      <w:r>
        <w:rPr>
          <w:rFonts w:hint="eastAsia" w:ascii="宋体" w:hAnsi="宋体" w:cs="宋体"/>
          <w:color w:val="000000"/>
          <w:kern w:val="0"/>
          <w:sz w:val="24"/>
          <w:highlight w:val="none"/>
        </w:rPr>
        <w:t>内完成供货及线路、</w:t>
      </w:r>
      <w:r>
        <w:rPr>
          <w:rFonts w:hint="eastAsia" w:ascii="宋体" w:hAnsi="宋体" w:cs="宋体"/>
          <w:color w:val="000000"/>
          <w:kern w:val="0"/>
          <w:sz w:val="24"/>
          <w:highlight w:val="none"/>
          <w:lang w:val="en-US" w:eastAsia="zh-CN"/>
        </w:rPr>
        <w:t>产品安装</w:t>
      </w:r>
      <w:r>
        <w:rPr>
          <w:rFonts w:hint="eastAsia" w:ascii="宋体" w:hAnsi="宋体" w:cs="宋体"/>
          <w:color w:val="000000"/>
          <w:kern w:val="0"/>
          <w:sz w:val="24"/>
          <w:highlight w:val="none"/>
        </w:rPr>
        <w:t>和调试，交付采购方使用。</w:t>
      </w:r>
    </w:p>
    <w:p>
      <w:pPr>
        <w:autoSpaceDE w:val="0"/>
        <w:autoSpaceDN w:val="0"/>
        <w:adjustRightIn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highlight w:val="none"/>
        </w:rPr>
        <w:t>1.从验收合格之日起，质保</w:t>
      </w:r>
      <w:r>
        <w:rPr>
          <w:rFonts w:hint="eastAsia" w:ascii="宋体" w:hAnsi="宋体" w:cs="宋体"/>
          <w:b w:val="0"/>
          <w:bCs w:val="0"/>
          <w:color w:val="000000"/>
          <w:kern w:val="0"/>
          <w:sz w:val="24"/>
          <w:highlight w:val="none"/>
          <w:lang w:val="en-US" w:eastAsia="zh-CN"/>
        </w:rPr>
        <w:t>期</w:t>
      </w:r>
      <w:r>
        <w:rPr>
          <w:rFonts w:hint="eastAsia" w:ascii="宋体" w:hAnsi="宋体" w:cs="宋体"/>
          <w:b/>
          <w:bCs/>
          <w:color w:val="000000"/>
          <w:kern w:val="0"/>
          <w:sz w:val="24"/>
          <w:highlight w:val="none"/>
          <w:lang w:val="en-US" w:eastAsia="zh-CN"/>
        </w:rPr>
        <w:t>3</w:t>
      </w:r>
      <w:r>
        <w:rPr>
          <w:rFonts w:hint="eastAsia" w:ascii="宋体" w:hAnsi="宋体" w:cs="宋体"/>
          <w:color w:val="000000"/>
          <w:kern w:val="0"/>
          <w:sz w:val="24"/>
          <w:highlight w:val="none"/>
        </w:rPr>
        <w:t>年。供方须负责对其提供的产品提供现场服务。要求</w:t>
      </w:r>
      <w:r>
        <w:rPr>
          <w:rFonts w:hint="eastAsia" w:ascii="宋体" w:hAnsi="宋体" w:cs="宋体"/>
          <w:b/>
          <w:bCs/>
          <w:color w:val="000000"/>
          <w:kern w:val="0"/>
          <w:sz w:val="24"/>
          <w:highlight w:val="none"/>
          <w:lang w:val="en-US" w:eastAsia="zh-CN"/>
        </w:rPr>
        <w:t>1</w:t>
      </w:r>
      <w:r>
        <w:rPr>
          <w:rFonts w:hint="eastAsia" w:ascii="宋体" w:hAnsi="宋体" w:cs="宋体"/>
          <w:color w:val="000000"/>
          <w:kern w:val="0"/>
          <w:sz w:val="24"/>
          <w:highlight w:val="none"/>
        </w:rPr>
        <w:t>小时</w:t>
      </w:r>
      <w:r>
        <w:rPr>
          <w:rFonts w:hint="eastAsia" w:ascii="宋体" w:hAnsi="宋体" w:cs="宋体"/>
          <w:color w:val="000000"/>
          <w:kern w:val="0"/>
          <w:sz w:val="24"/>
          <w:highlight w:val="none"/>
          <w:lang w:val="en-US" w:eastAsia="zh-CN"/>
        </w:rPr>
        <w:t>内</w:t>
      </w:r>
      <w:r>
        <w:rPr>
          <w:rFonts w:hint="eastAsia" w:ascii="宋体" w:hAnsi="宋体" w:cs="宋体"/>
          <w:color w:val="000000"/>
          <w:kern w:val="0"/>
          <w:sz w:val="24"/>
          <w:highlight w:val="none"/>
        </w:rPr>
        <w:t>响应，</w:t>
      </w:r>
      <w:r>
        <w:rPr>
          <w:rFonts w:hint="eastAsia" w:ascii="宋体" w:hAnsi="宋体" w:cs="宋体"/>
          <w:b/>
          <w:bCs/>
          <w:color w:val="000000"/>
          <w:kern w:val="0"/>
          <w:sz w:val="24"/>
          <w:highlight w:val="none"/>
          <w:lang w:val="en-US" w:eastAsia="zh-CN"/>
        </w:rPr>
        <w:t>6</w:t>
      </w:r>
      <w:r>
        <w:rPr>
          <w:rFonts w:hint="eastAsia" w:ascii="宋体" w:hAnsi="宋体" w:cs="宋体"/>
          <w:b/>
          <w:bCs/>
          <w:color w:val="000000"/>
          <w:kern w:val="0"/>
          <w:sz w:val="24"/>
          <w:highlight w:val="none"/>
        </w:rPr>
        <w:t>小时</w:t>
      </w:r>
      <w:r>
        <w:rPr>
          <w:rFonts w:hint="eastAsia" w:ascii="宋体" w:hAnsi="宋体" w:cs="宋体"/>
          <w:color w:val="000000"/>
          <w:kern w:val="0"/>
          <w:sz w:val="24"/>
          <w:highlight w:val="none"/>
        </w:rPr>
        <w:t>内到达现场处理现场</w:t>
      </w:r>
      <w:r>
        <w:rPr>
          <w:rFonts w:hint="eastAsia" w:ascii="宋体" w:hAnsi="宋体" w:cs="宋体"/>
          <w:color w:val="000000"/>
          <w:kern w:val="0"/>
          <w:sz w:val="24"/>
        </w:rPr>
        <w:t>故障，</w:t>
      </w:r>
      <w:r>
        <w:rPr>
          <w:rFonts w:hint="eastAsia" w:ascii="宋体" w:hAnsi="宋体" w:cs="宋体"/>
          <w:b/>
          <w:bCs/>
          <w:color w:val="000000"/>
          <w:kern w:val="0"/>
          <w:sz w:val="24"/>
          <w:lang w:val="en-US" w:eastAsia="zh-CN"/>
        </w:rPr>
        <w:t>24小时</w:t>
      </w:r>
      <w:r>
        <w:rPr>
          <w:rFonts w:hint="eastAsia" w:ascii="宋体" w:hAnsi="宋体" w:cs="宋体"/>
          <w:color w:val="000000"/>
          <w:kern w:val="0"/>
          <w:sz w:val="24"/>
          <w:lang w:val="en-US" w:eastAsia="zh-CN"/>
        </w:rPr>
        <w:t>内完成维修，</w:t>
      </w:r>
      <w:r>
        <w:rPr>
          <w:rFonts w:hint="eastAsia" w:ascii="宋体" w:hAnsi="宋体" w:cs="宋体"/>
          <w:color w:val="000000"/>
          <w:kern w:val="0"/>
          <w:sz w:val="24"/>
        </w:rPr>
        <w:t>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产品</w:t>
      </w:r>
      <w:r>
        <w:rPr>
          <w:rFonts w:hint="eastAsia" w:ascii="宋体" w:hAnsi="宋体" w:cs="宋体"/>
          <w:color w:val="000000"/>
          <w:kern w:val="0"/>
          <w:sz w:val="24"/>
        </w:rPr>
        <w:t>故障排除：</w:t>
      </w:r>
      <w:r>
        <w:rPr>
          <w:rFonts w:hint="eastAsia" w:ascii="宋体" w:hAnsi="宋体" w:cs="宋体"/>
          <w:color w:val="000000"/>
          <w:kern w:val="0"/>
          <w:sz w:val="24"/>
          <w:lang w:val="en-US" w:eastAsia="zh-CN"/>
        </w:rPr>
        <w:t>产品</w:t>
      </w:r>
      <w:r>
        <w:rPr>
          <w:rFonts w:hint="eastAsia" w:ascii="宋体" w:hAnsi="宋体" w:cs="宋体"/>
          <w:color w:val="000000"/>
          <w:kern w:val="0"/>
          <w:sz w:val="24"/>
        </w:rPr>
        <w:t>故障包括</w:t>
      </w:r>
      <w:r>
        <w:rPr>
          <w:rFonts w:hint="eastAsia" w:ascii="宋体" w:hAnsi="宋体" w:cs="宋体"/>
          <w:color w:val="000000"/>
          <w:kern w:val="0"/>
          <w:sz w:val="24"/>
          <w:lang w:val="en-US" w:eastAsia="zh-CN"/>
        </w:rPr>
        <w:t>产品</w:t>
      </w:r>
      <w:r>
        <w:rPr>
          <w:rFonts w:hint="eastAsia" w:ascii="宋体" w:hAnsi="宋体" w:cs="宋体"/>
          <w:color w:val="000000"/>
          <w:kern w:val="0"/>
          <w:sz w:val="24"/>
        </w:rPr>
        <w:t>本身物理故障、系统运行故障，当用户认为需中标单位到场时，中标单位必须及时到达用户现场，负责判断、分析故障原因，及时排除故障（所有因此发生的费用需在投标时予以考虑，如中标单位有无法自行解决的问题，必须向相关原厂商购买符合要求的上门服务）；如无法及时排除故障，或原因不清的情况下，必须由中标单位提交应急方案，保证</w:t>
      </w:r>
      <w:r>
        <w:rPr>
          <w:rFonts w:hint="eastAsia" w:ascii="宋体" w:hAnsi="宋体" w:cs="宋体"/>
          <w:color w:val="000000"/>
          <w:kern w:val="0"/>
          <w:sz w:val="24"/>
          <w:lang w:val="en-US" w:eastAsia="zh-CN"/>
        </w:rPr>
        <w:t>教学、活动的</w:t>
      </w:r>
      <w:r>
        <w:rPr>
          <w:rFonts w:hint="eastAsia" w:ascii="宋体" w:hAnsi="宋体" w:cs="宋体"/>
          <w:color w:val="000000"/>
          <w:kern w:val="0"/>
          <w:sz w:val="24"/>
        </w:rPr>
        <w:t>正常</w:t>
      </w:r>
      <w:r>
        <w:rPr>
          <w:rFonts w:hint="eastAsia" w:ascii="宋体" w:hAnsi="宋体" w:cs="宋体"/>
          <w:color w:val="000000"/>
          <w:kern w:val="0"/>
          <w:sz w:val="24"/>
          <w:lang w:val="en-US" w:eastAsia="zh-CN"/>
        </w:rPr>
        <w:t>开展</w:t>
      </w:r>
      <w:r>
        <w:rPr>
          <w:rFonts w:hint="eastAsia" w:ascii="宋体" w:hAnsi="宋体" w:cs="宋体"/>
          <w:color w:val="000000"/>
          <w:kern w:val="0"/>
          <w:sz w:val="24"/>
        </w:rPr>
        <w:t xml:space="preserve">，并在最短时间内解决故障、隐患。包修条件包括台风及雷电造成的损害。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要求维护维修设立专职维护、维修人员或机构。专门配备维修器材。项目维护保养为整体工程安装、调试完毕经招标方组织验收合格并正常运行</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年整</w:t>
      </w:r>
      <w:r>
        <w:rPr>
          <w:rFonts w:hint="eastAsia" w:ascii="宋体" w:hAnsi="宋体" w:cs="宋体"/>
          <w:color w:val="000000"/>
          <w:kern w:val="0"/>
          <w:sz w:val="24"/>
        </w:rPr>
        <w:t>。主要内容包括：保修期内非因需方的人为原因而出现的任何问题，由供方负责包修、包换或者包退，并承担修理、调换或退货的实际费用。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w:t>
      </w:r>
      <w:r>
        <w:rPr>
          <w:rFonts w:hint="eastAsia" w:ascii="宋体" w:hAnsi="宋体" w:cs="宋体"/>
          <w:color w:val="000000"/>
          <w:kern w:val="0"/>
          <w:sz w:val="24"/>
          <w:lang w:val="en-US" w:eastAsia="zh-CN"/>
        </w:rPr>
        <w:t>产品</w:t>
      </w:r>
      <w:r>
        <w:rPr>
          <w:rFonts w:hint="eastAsia" w:ascii="宋体" w:hAnsi="宋体" w:cs="宋体"/>
          <w:color w:val="000000"/>
          <w:kern w:val="0"/>
          <w:sz w:val="24"/>
        </w:rPr>
        <w:t>使用等。</w:t>
      </w:r>
    </w:p>
    <w:p>
      <w:pPr>
        <w:autoSpaceDE w:val="0"/>
        <w:autoSpaceDN w:val="0"/>
        <w:adjustRightInd w:val="0"/>
        <w:spacing w:line="360" w:lineRule="auto"/>
        <w:ind w:firstLine="561"/>
      </w:pPr>
      <w:r>
        <w:rPr>
          <w:rFonts w:hint="eastAsia" w:ascii="宋体" w:hAnsi="宋体" w:cs="宋体"/>
          <w:color w:val="000000"/>
          <w:kern w:val="0"/>
          <w:sz w:val="24"/>
        </w:rPr>
        <w:t>2.投标人有责任完成对所有产品及工具等在内的全部培训，培训包括技术人员培训、</w:t>
      </w:r>
      <w:r>
        <w:rPr>
          <w:rFonts w:hint="eastAsia" w:ascii="宋体" w:hAnsi="宋体" w:cs="宋体"/>
          <w:color w:val="000000"/>
          <w:kern w:val="0"/>
          <w:sz w:val="24"/>
          <w:lang w:val="en-US" w:eastAsia="zh-CN"/>
        </w:rPr>
        <w:t>产品</w:t>
      </w:r>
      <w:r>
        <w:rPr>
          <w:rFonts w:hint="eastAsia" w:ascii="宋体" w:hAnsi="宋体" w:cs="宋体"/>
          <w:color w:val="000000"/>
          <w:kern w:val="0"/>
          <w:sz w:val="24"/>
        </w:rPr>
        <w:t>维护培训。技术人员培训为现场培训，指在</w:t>
      </w:r>
      <w:r>
        <w:rPr>
          <w:rFonts w:hint="eastAsia" w:ascii="宋体" w:hAnsi="宋体" w:cs="宋体"/>
          <w:color w:val="000000"/>
          <w:kern w:val="0"/>
          <w:sz w:val="24"/>
          <w:lang w:val="en-US" w:eastAsia="zh-CN"/>
        </w:rPr>
        <w:t>产品</w:t>
      </w:r>
      <w:r>
        <w:rPr>
          <w:rFonts w:hint="eastAsia" w:ascii="宋体" w:hAnsi="宋体" w:cs="宋体"/>
          <w:color w:val="000000"/>
          <w:kern w:val="0"/>
          <w:sz w:val="24"/>
        </w:rPr>
        <w:t>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w:t>
      </w:r>
      <w:r>
        <w:rPr>
          <w:rFonts w:hint="eastAsia" w:ascii="宋体" w:hAnsi="宋体"/>
          <w:sz w:val="24"/>
          <w:lang w:val="en-US" w:eastAsia="zh-CN"/>
        </w:rPr>
        <w:t>产品</w:t>
      </w:r>
      <w:r>
        <w:rPr>
          <w:rFonts w:ascii="宋体" w:hAnsi="宋体"/>
          <w:sz w:val="24"/>
        </w:rPr>
        <w:t>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w:t>
      </w:r>
      <w:r>
        <w:rPr>
          <w:rFonts w:hint="eastAsia" w:ascii="宋体" w:hAnsi="宋体"/>
          <w:sz w:val="24"/>
          <w:lang w:val="en-US" w:eastAsia="zh-CN"/>
        </w:rPr>
        <w:t>产品</w:t>
      </w:r>
      <w:r>
        <w:rPr>
          <w:rFonts w:ascii="宋体" w:hAnsi="宋体"/>
          <w:sz w:val="24"/>
        </w:rPr>
        <w:t>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w:t>
      </w:r>
      <w:r>
        <w:rPr>
          <w:rFonts w:hint="eastAsia" w:ascii="宋体" w:hAnsi="宋体"/>
          <w:sz w:val="24"/>
          <w:lang w:val="en-US" w:eastAsia="zh-CN"/>
        </w:rPr>
        <w:t>产品</w:t>
      </w:r>
      <w:r>
        <w:rPr>
          <w:rFonts w:ascii="宋体" w:hAnsi="宋体"/>
          <w:sz w:val="24"/>
        </w:rPr>
        <w:t>到</w:t>
      </w:r>
      <w:r>
        <w:rPr>
          <w:rFonts w:hint="eastAsia" w:ascii="宋体" w:hAnsi="宋体"/>
          <w:sz w:val="24"/>
        </w:rPr>
        <w:t>场</w:t>
      </w:r>
      <w:r>
        <w:rPr>
          <w:rFonts w:ascii="宋体" w:hAnsi="宋体"/>
          <w:sz w:val="24"/>
        </w:rPr>
        <w:t>后，双方根据要求对到</w:t>
      </w:r>
      <w:r>
        <w:rPr>
          <w:rFonts w:hint="eastAsia" w:ascii="宋体" w:hAnsi="宋体"/>
          <w:sz w:val="24"/>
        </w:rPr>
        <w:t>场</w:t>
      </w:r>
      <w:r>
        <w:rPr>
          <w:rFonts w:ascii="宋体" w:hAnsi="宋体"/>
          <w:sz w:val="24"/>
        </w:rPr>
        <w:t>的</w:t>
      </w:r>
      <w:r>
        <w:rPr>
          <w:rFonts w:hint="eastAsia" w:ascii="宋体" w:hAnsi="宋体"/>
          <w:sz w:val="24"/>
          <w:lang w:val="en-US" w:eastAsia="zh-CN"/>
        </w:rPr>
        <w:t>产品</w:t>
      </w:r>
      <w:r>
        <w:rPr>
          <w:rFonts w:ascii="宋体" w:hAnsi="宋体"/>
          <w:sz w:val="24"/>
        </w:rPr>
        <w:t>清单以及包装箱数量进行清点核对。投标人提供合同</w:t>
      </w:r>
      <w:r>
        <w:rPr>
          <w:rFonts w:hint="eastAsia" w:ascii="宋体" w:hAnsi="宋体"/>
          <w:sz w:val="24"/>
          <w:lang w:val="en-US" w:eastAsia="zh-CN"/>
        </w:rPr>
        <w:t>产品</w:t>
      </w:r>
      <w:r>
        <w:rPr>
          <w:rFonts w:ascii="宋体" w:hAnsi="宋体"/>
          <w:sz w:val="24"/>
        </w:rPr>
        <w:t>原产地证书，并保证设</w:t>
      </w:r>
      <w:r>
        <w:rPr>
          <w:rFonts w:hint="eastAsia" w:ascii="宋体" w:hAnsi="宋体"/>
          <w:sz w:val="24"/>
          <w:lang w:val="en-US" w:eastAsia="zh-CN"/>
        </w:rPr>
        <w:t>产品</w:t>
      </w:r>
      <w:r>
        <w:rPr>
          <w:rFonts w:ascii="宋体" w:hAnsi="宋体"/>
          <w:sz w:val="24"/>
        </w:rPr>
        <w:t>全新未被使用；</w:t>
      </w:r>
      <w:r>
        <w:rPr>
          <w:rFonts w:hint="eastAsia" w:ascii="宋体" w:hAnsi="宋体"/>
          <w:sz w:val="24"/>
          <w:lang w:val="en-US" w:eastAsia="zh-CN"/>
        </w:rPr>
        <w:t>产品</w:t>
      </w:r>
      <w:r>
        <w:rPr>
          <w:rFonts w:ascii="宋体" w:hAnsi="宋体"/>
          <w:sz w:val="24"/>
        </w:rPr>
        <w:t>完好、无破损。</w:t>
      </w:r>
    </w:p>
    <w:p>
      <w:pPr>
        <w:spacing w:line="440" w:lineRule="exact"/>
        <w:ind w:firstLine="480" w:firstLineChars="200"/>
        <w:rPr>
          <w:b/>
          <w:color w:val="auto"/>
          <w:sz w:val="24"/>
          <w:highlight w:val="none"/>
        </w:rPr>
      </w:pPr>
      <w:r>
        <w:rPr>
          <w:rFonts w:hint="eastAsia" w:ascii="宋体" w:hAnsi="宋体" w:cs="宋体"/>
          <w:color w:val="auto"/>
          <w:sz w:val="24"/>
          <w:highlight w:val="none"/>
        </w:rPr>
        <w:t>6.3.验收时，投标人须提供</w:t>
      </w:r>
      <w:r>
        <w:rPr>
          <w:rFonts w:hint="eastAsia" w:ascii="宋体" w:hAnsi="宋体" w:cs="宋体"/>
          <w:color w:val="auto"/>
          <w:sz w:val="24"/>
          <w:highlight w:val="none"/>
          <w:lang w:val="en-US" w:eastAsia="zh-CN"/>
        </w:rPr>
        <w:t>产品</w:t>
      </w:r>
      <w:r>
        <w:rPr>
          <w:rFonts w:hint="eastAsia" w:ascii="宋体" w:hAnsi="宋体" w:cs="宋体"/>
          <w:color w:val="auto"/>
          <w:sz w:val="24"/>
          <w:highlight w:val="none"/>
        </w:rPr>
        <w:t>的相关资料：开箱单（</w:t>
      </w:r>
      <w:r>
        <w:rPr>
          <w:rFonts w:hint="eastAsia" w:ascii="宋体" w:hAnsi="宋体"/>
          <w:color w:val="auto"/>
          <w:sz w:val="24"/>
          <w:highlight w:val="none"/>
        </w:rPr>
        <w:t>记录）、合格证、说明书、U盘、配套光盘、配套图纸、随机工具清单、零部件明细表、技术资料等。</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项目采购联系人：周老师，电话：0570-8015042，18957039862。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w:t>
      </w:r>
      <w:r>
        <w:rPr>
          <w:rFonts w:ascii="宋体" w:hAnsi="宋体" w:cs="宋体"/>
          <w:sz w:val="24"/>
        </w:rPr>
        <w:t>15345707715</w:t>
      </w:r>
      <w:r>
        <w:rPr>
          <w:rFonts w:hint="eastAsia" w:ascii="宋体" w:hAnsi="宋体" w:cs="宋体"/>
          <w:color w:val="000000"/>
          <w:sz w:val="24"/>
        </w:rPr>
        <w:t>。</w:t>
      </w:r>
    </w:p>
    <w:p>
      <w:pPr>
        <w:spacing w:line="360" w:lineRule="auto"/>
        <w:ind w:firstLine="480" w:firstLineChars="200"/>
        <w:rPr>
          <w:rFonts w:hint="eastAsia" w:ascii="宋体" w:hAnsi="宋体" w:cs="宋体"/>
          <w:b w:val="0"/>
          <w:color w:val="000000"/>
          <w:sz w:val="24"/>
          <w:szCs w:val="24"/>
        </w:rPr>
      </w:pPr>
      <w:r>
        <w:rPr>
          <w:rFonts w:hint="eastAsia" w:ascii="宋体" w:hAnsi="宋体"/>
          <w:bCs/>
          <w:color w:val="auto"/>
          <w:sz w:val="24"/>
        </w:rPr>
        <w:t>项目技术答疑联系人：</w:t>
      </w:r>
      <w:r>
        <w:rPr>
          <w:rFonts w:hint="eastAsia" w:ascii="宋体" w:hAnsi="宋体" w:cs="宋体"/>
          <w:color w:val="000000"/>
          <w:sz w:val="24"/>
        </w:rPr>
        <w:t>包</w:t>
      </w:r>
      <w:r>
        <w:rPr>
          <w:rFonts w:hint="eastAsia" w:ascii="宋体" w:hAnsi="宋体" w:cs="宋体"/>
          <w:bCs w:val="0"/>
          <w:color w:val="000000"/>
          <w:sz w:val="24"/>
        </w:rPr>
        <w:t>老师；电话：1</w:t>
      </w:r>
      <w:r>
        <w:rPr>
          <w:rFonts w:hint="eastAsia" w:ascii="宋体" w:hAnsi="宋体" w:cs="宋体"/>
          <w:color w:val="000000"/>
          <w:sz w:val="24"/>
        </w:rPr>
        <w:t>3906707708。</w:t>
      </w:r>
      <w:bookmarkStart w:id="18" w:name="_Toc201078659"/>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pStyle w:val="15"/>
        <w:rPr>
          <w:b/>
          <w:color w:val="000000"/>
          <w:sz w:val="32"/>
          <w:szCs w:val="32"/>
        </w:rPr>
      </w:pPr>
    </w:p>
    <w:p>
      <w:pPr>
        <w:rPr>
          <w:b/>
          <w:color w:val="000000"/>
          <w:sz w:val="32"/>
          <w:szCs w:val="32"/>
        </w:rPr>
      </w:pPr>
    </w:p>
    <w:p>
      <w:pPr>
        <w:pStyle w:val="15"/>
        <w:rPr>
          <w:b/>
          <w:color w:val="000000"/>
          <w:sz w:val="32"/>
          <w:szCs w:val="32"/>
        </w:rPr>
      </w:pPr>
    </w:p>
    <w:p>
      <w:pPr>
        <w:rPr>
          <w:b/>
          <w:color w:val="000000"/>
          <w:sz w:val="32"/>
          <w:szCs w:val="32"/>
        </w:rPr>
      </w:pPr>
    </w:p>
    <w:p>
      <w:pPr>
        <w:pStyle w:val="15"/>
        <w:rPr>
          <w:b/>
          <w:color w:val="000000"/>
          <w:sz w:val="32"/>
          <w:szCs w:val="32"/>
        </w:rPr>
      </w:pPr>
    </w:p>
    <w:p>
      <w:pPr>
        <w:rPr>
          <w:b/>
          <w:color w:val="000000"/>
          <w:sz w:val="32"/>
          <w:szCs w:val="32"/>
        </w:rPr>
      </w:pPr>
    </w:p>
    <w:p>
      <w:pPr>
        <w:pStyle w:val="15"/>
        <w:rPr>
          <w:b/>
          <w:color w:val="000000"/>
          <w:sz w:val="32"/>
          <w:szCs w:val="32"/>
        </w:rPr>
      </w:pPr>
    </w:p>
    <w:p>
      <w:pPr>
        <w:rPr>
          <w:b/>
          <w:color w:val="000000"/>
          <w:sz w:val="32"/>
          <w:szCs w:val="32"/>
        </w:rPr>
      </w:pPr>
      <w:r>
        <w:rPr>
          <w:b/>
          <w:color w:val="000000"/>
          <w:sz w:val="32"/>
          <w:szCs w:val="32"/>
        </w:rPr>
        <w:br w:type="page"/>
      </w:r>
    </w:p>
    <w:p>
      <w:pPr>
        <w:spacing w:line="360" w:lineRule="auto"/>
        <w:jc w:val="center"/>
        <w:rPr>
          <w:b/>
          <w:bCs/>
          <w:color w:val="000000"/>
          <w:sz w:val="24"/>
        </w:rPr>
      </w:pPr>
      <w:r>
        <w:rPr>
          <w:b/>
          <w:color w:val="000000"/>
          <w:sz w:val="32"/>
          <w:szCs w:val="32"/>
        </w:rPr>
        <w:t>第三章 采购内容及要求</w:t>
      </w:r>
      <w:bookmarkEnd w:id="18"/>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9"/>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hint="eastAsia" w:ascii="宋体" w:hAnsi="宋体" w:cs="宋体"/>
                <w:color w:val="000000"/>
                <w:kern w:val="0"/>
                <w:sz w:val="24"/>
              </w:rPr>
            </w:pPr>
            <w:r>
              <w:rPr>
                <w:rFonts w:hint="eastAsia" w:ascii="宋体" w:hAnsi="宋体" w:cs="宋体"/>
                <w:color w:val="000000"/>
                <w:kern w:val="0"/>
                <w:sz w:val="24"/>
              </w:rPr>
              <w:t>会堂座椅</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hint="eastAsia" w:ascii="宋体" w:hAnsi="宋体" w:cs="宋体"/>
                <w:color w:val="000000"/>
                <w:kern w:val="0"/>
                <w:sz w:val="24"/>
              </w:rPr>
            </w:pPr>
            <w:r>
              <w:rPr>
                <w:rFonts w:hint="eastAsia" w:ascii="宋体" w:hAnsi="宋体" w:cs="宋体"/>
                <w:color w:val="000000"/>
                <w:kern w:val="0"/>
                <w:sz w:val="24"/>
              </w:rPr>
              <w:t>1050</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hint="eastAsia" w:ascii="宋体" w:hAnsi="宋体" w:cs="宋体"/>
                <w:color w:val="000000"/>
                <w:kern w:val="0"/>
                <w:sz w:val="24"/>
              </w:rPr>
            </w:pPr>
            <w:r>
              <w:rPr>
                <w:rFonts w:hint="eastAsia" w:ascii="宋体" w:hAnsi="宋体" w:cs="宋体"/>
                <w:color w:val="000000"/>
                <w:kern w:val="0"/>
                <w:sz w:val="24"/>
              </w:rPr>
              <w:t>张</w:t>
            </w:r>
          </w:p>
        </w:tc>
      </w:tr>
    </w:tbl>
    <w:p>
      <w:pPr>
        <w:spacing w:line="360" w:lineRule="auto"/>
        <w:ind w:firstLine="482" w:firstLineChars="200"/>
        <w:rPr>
          <w:b/>
          <w:bCs/>
          <w:color w:val="000000"/>
          <w:sz w:val="24"/>
          <w:highlight w:val="none"/>
        </w:rPr>
      </w:pPr>
      <w:r>
        <w:rPr>
          <w:rFonts w:hint="eastAsia" w:ascii="宋体" w:hAnsi="宋体" w:cs="宋体"/>
          <w:b/>
          <w:bCs/>
          <w:color w:val="auto"/>
          <w:sz w:val="24"/>
          <w:highlight w:val="none"/>
          <w:lang w:val="en-US" w:eastAsia="zh-CN"/>
        </w:rPr>
        <w:t>注：</w:t>
      </w:r>
      <w:r>
        <w:rPr>
          <w:rFonts w:hint="eastAsia" w:ascii="宋体" w:hAnsi="宋体" w:eastAsia="宋体" w:cs="宋体"/>
          <w:b/>
          <w:bCs/>
          <w:color w:val="auto"/>
          <w:sz w:val="24"/>
          <w:highlight w:val="none"/>
        </w:rPr>
        <w:t>会堂座椅采购数量以</w:t>
      </w:r>
      <w:r>
        <w:rPr>
          <w:rFonts w:hint="eastAsia" w:ascii="宋体" w:hAnsi="宋体" w:cs="宋体"/>
          <w:b/>
          <w:bCs/>
          <w:color w:val="auto"/>
          <w:sz w:val="24"/>
          <w:highlight w:val="none"/>
          <w:lang w:val="en-US" w:eastAsia="zh-CN"/>
        </w:rPr>
        <w:t>现场</w:t>
      </w:r>
      <w:r>
        <w:rPr>
          <w:rFonts w:hint="eastAsia" w:ascii="宋体" w:hAnsi="宋体" w:eastAsia="宋体" w:cs="宋体"/>
          <w:b/>
          <w:bCs/>
          <w:color w:val="auto"/>
          <w:sz w:val="24"/>
          <w:highlight w:val="none"/>
        </w:rPr>
        <w:t>实际需求为准。</w:t>
      </w:r>
    </w:p>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9"/>
        <w:tblW w:w="8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54"/>
        <w:gridCol w:w="6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jc w:val="center"/>
              <w:rPr>
                <w:b/>
                <w:color w:val="000000"/>
                <w:szCs w:val="21"/>
              </w:rPr>
            </w:pPr>
            <w:r>
              <w:rPr>
                <w:b/>
                <w:bCs/>
                <w:color w:val="000000"/>
                <w:szCs w:val="21"/>
              </w:rPr>
              <w:t>序号</w:t>
            </w:r>
          </w:p>
        </w:tc>
        <w:tc>
          <w:tcPr>
            <w:tcW w:w="1154" w:type="dxa"/>
            <w:vAlign w:val="center"/>
          </w:tcPr>
          <w:p>
            <w:pPr>
              <w:jc w:val="center"/>
              <w:rPr>
                <w:b/>
                <w:bCs/>
                <w:color w:val="000000"/>
                <w:szCs w:val="21"/>
              </w:rPr>
            </w:pPr>
            <w:r>
              <w:rPr>
                <w:b/>
                <w:bCs/>
                <w:color w:val="000000"/>
                <w:szCs w:val="21"/>
              </w:rPr>
              <w:t>名称</w:t>
            </w:r>
          </w:p>
        </w:tc>
        <w:tc>
          <w:tcPr>
            <w:tcW w:w="6138" w:type="dxa"/>
            <w:vAlign w:val="center"/>
          </w:tcPr>
          <w:p>
            <w:pPr>
              <w:jc w:val="center"/>
              <w:rPr>
                <w:b/>
                <w:bCs/>
                <w:color w:val="000000"/>
                <w:szCs w:val="21"/>
              </w:rPr>
            </w:pPr>
            <w:r>
              <w:rPr>
                <w:b/>
                <w:bCs/>
                <w:color w:val="000000"/>
                <w:szCs w:val="21"/>
              </w:rPr>
              <w:t>规格型号或技术参数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60" w:lineRule="auto"/>
              <w:jc w:val="center"/>
              <w:rPr>
                <w:rFonts w:hint="eastAsia" w:cs="宋体"/>
                <w:bCs/>
                <w:color w:val="000000"/>
                <w:kern w:val="0"/>
                <w:szCs w:val="21"/>
              </w:rPr>
            </w:pPr>
            <w:r>
              <w:rPr>
                <w:rFonts w:hint="eastAsia"/>
              </w:rPr>
              <w:t>1</w:t>
            </w:r>
          </w:p>
        </w:tc>
        <w:tc>
          <w:tcPr>
            <w:tcW w:w="1154" w:type="dxa"/>
            <w:shd w:val="clear" w:color="auto" w:fill="FFFFFF"/>
            <w:vAlign w:val="center"/>
          </w:tcPr>
          <w:p>
            <w:pPr>
              <w:jc w:val="center"/>
              <w:rPr>
                <w:rFonts w:hint="eastAsia"/>
                <w:szCs w:val="21"/>
              </w:rPr>
            </w:pPr>
            <w:r>
              <w:rPr>
                <w:rFonts w:hint="eastAsia"/>
              </w:rPr>
              <w:t>会堂座椅</w:t>
            </w:r>
          </w:p>
        </w:tc>
        <w:tc>
          <w:tcPr>
            <w:tcW w:w="6138" w:type="dxa"/>
            <w:shd w:val="clear" w:color="auto" w:fill="FFFFFF"/>
            <w:vAlign w:val="center"/>
          </w:tcPr>
          <w:p>
            <w:pPr>
              <w:rPr>
                <w:rFonts w:hint="eastAsia"/>
                <w:lang w:eastAsia="zh-CN"/>
              </w:rPr>
            </w:pPr>
            <w:r>
              <w:rPr>
                <w:rFonts w:hint="eastAsia"/>
              </w:rPr>
              <w:t>1.座椅基本中心距为550-560mm，基本座高4</w:t>
            </w:r>
            <w:r>
              <w:rPr>
                <w:rFonts w:hint="eastAsia"/>
                <w:lang w:val="en-US" w:eastAsia="zh-CN"/>
              </w:rPr>
              <w:t>5</w:t>
            </w:r>
            <w:r>
              <w:rPr>
                <w:rFonts w:hint="eastAsia"/>
              </w:rPr>
              <w:t>0mm ，基本椅深730±5mm，基本椅高为1010±5mm（最终以实际选样为准）；座椅符合人体生理曲线，外形美观、漂亮，座高和座深合理，坐感舒适</w:t>
            </w:r>
            <w:r>
              <w:rPr>
                <w:rFonts w:hint="eastAsia"/>
                <w:lang w:eastAsia="zh-CN"/>
              </w:rPr>
              <w:t>。</w:t>
            </w:r>
          </w:p>
          <w:p>
            <w:pPr>
              <w:rPr>
                <w:rFonts w:hint="eastAsia"/>
                <w:color w:val="auto"/>
                <w:highlight w:val="none"/>
              </w:rPr>
            </w:pPr>
            <w:r>
              <w:rPr>
                <w:rFonts w:hint="eastAsia"/>
              </w:rPr>
              <w:t>2.</w:t>
            </w:r>
            <w:bookmarkStart w:id="19" w:name="OLE_LINK2"/>
            <w:r>
              <w:rPr>
                <w:rFonts w:hint="eastAsia"/>
                <w:color w:val="auto"/>
                <w:highlight w:val="none"/>
                <w:lang w:eastAsia="zh-CN"/>
              </w:rPr>
              <w:t>座</w:t>
            </w:r>
            <w:r>
              <w:rPr>
                <w:rFonts w:hint="eastAsia"/>
                <w:color w:val="auto"/>
                <w:highlight w:val="none"/>
              </w:rPr>
              <w:t>垫</w:t>
            </w:r>
            <w:bookmarkEnd w:id="19"/>
            <w:r>
              <w:rPr>
                <w:rFonts w:hint="eastAsia"/>
                <w:color w:val="auto"/>
                <w:highlight w:val="none"/>
              </w:rPr>
              <w:t>、</w:t>
            </w:r>
            <w:bookmarkStart w:id="20" w:name="OLE_LINK5"/>
            <w:r>
              <w:rPr>
                <w:rFonts w:hint="eastAsia"/>
                <w:color w:val="auto"/>
                <w:highlight w:val="none"/>
              </w:rPr>
              <w:t>背垫</w:t>
            </w:r>
            <w:bookmarkEnd w:id="20"/>
            <w:r>
              <w:rPr>
                <w:rFonts w:hint="eastAsia"/>
                <w:color w:val="auto"/>
                <w:highlight w:val="none"/>
              </w:rPr>
              <w:t>：座垫海绵采用高密度聚氨酯冷发泡定型海绵，具有独特配方，使海绵具有抗菌性，所有海绵的物理指标达到</w:t>
            </w:r>
            <w:r>
              <w:rPr>
                <w:rFonts w:hint="eastAsia" w:ascii="宋体" w:hAnsi="宋体" w:eastAsia="宋体" w:cs="宋体"/>
                <w:color w:val="auto"/>
                <w:sz w:val="21"/>
                <w:szCs w:val="21"/>
                <w:highlight w:val="none"/>
                <w:lang w:val="en-US" w:eastAsia="zh-CN"/>
              </w:rPr>
              <w:t>以下指标</w:t>
            </w:r>
            <w:r>
              <w:rPr>
                <w:rFonts w:hint="eastAsia"/>
                <w:color w:val="auto"/>
                <w:szCs w:val="21"/>
                <w:highlight w:val="none"/>
                <w:lang w:val="en-US" w:eastAsia="zh-CN"/>
              </w:rPr>
              <w:t xml:space="preserve"> ：</w:t>
            </w:r>
            <w:r>
              <w:rPr>
                <w:rFonts w:hint="eastAsia"/>
                <w:color w:val="auto"/>
                <w:highlight w:val="none"/>
              </w:rPr>
              <w:t>伸长率≥13</w:t>
            </w:r>
            <w:r>
              <w:rPr>
                <w:rFonts w:hint="eastAsia"/>
                <w:color w:val="auto"/>
                <w:highlight w:val="none"/>
                <w:lang w:val="en-US" w:eastAsia="zh-CN"/>
              </w:rPr>
              <w:t>0</w:t>
            </w:r>
            <w:r>
              <w:rPr>
                <w:rFonts w:hint="eastAsia"/>
                <w:color w:val="auto"/>
                <w:highlight w:val="none"/>
              </w:rPr>
              <w:t>%、撕裂强度≥</w:t>
            </w:r>
            <w:r>
              <w:rPr>
                <w:rFonts w:hint="eastAsia"/>
                <w:color w:val="auto"/>
                <w:highlight w:val="none"/>
                <w:lang w:val="en-US" w:eastAsia="zh-CN"/>
              </w:rPr>
              <w:t>2</w:t>
            </w:r>
            <w:r>
              <w:rPr>
                <w:rFonts w:hint="eastAsia"/>
                <w:color w:val="auto"/>
                <w:highlight w:val="none"/>
              </w:rPr>
              <w:t>（N/cm）、干热老化后拉伸强度≥</w:t>
            </w:r>
            <w:r>
              <w:rPr>
                <w:rFonts w:hint="eastAsia"/>
                <w:color w:val="auto"/>
                <w:highlight w:val="none"/>
                <w:lang w:val="en-US" w:eastAsia="zh-CN"/>
              </w:rPr>
              <w:t>120</w:t>
            </w:r>
            <w:r>
              <w:rPr>
                <w:rFonts w:hint="eastAsia"/>
                <w:color w:val="auto"/>
                <w:highlight w:val="none"/>
              </w:rPr>
              <w:t>kPa、干热老化后拉伸强度变</w:t>
            </w:r>
            <w:r>
              <w:rPr>
                <w:rFonts w:hint="eastAsia"/>
                <w:color w:val="auto"/>
                <w:szCs w:val="21"/>
                <w:highlight w:val="none"/>
              </w:rPr>
              <w:t>化率</w:t>
            </w:r>
            <w:r>
              <w:rPr>
                <w:rFonts w:hint="eastAsia" w:ascii="宋体" w:hAnsi="宋体" w:eastAsia="宋体" w:cs="宋体"/>
                <w:color w:val="auto"/>
                <w:szCs w:val="21"/>
                <w:highlight w:val="none"/>
              </w:rPr>
              <w:t>≦</w:t>
            </w:r>
            <w:r>
              <w:rPr>
                <w:rFonts w:hint="eastAsia"/>
                <w:color w:val="auto"/>
                <w:szCs w:val="21"/>
                <w:highlight w:val="none"/>
              </w:rPr>
              <w:t>±30%、湿热老化后拉伸强度≥</w:t>
            </w:r>
            <w:r>
              <w:rPr>
                <w:rFonts w:hint="eastAsia"/>
                <w:color w:val="auto"/>
                <w:szCs w:val="21"/>
                <w:highlight w:val="none"/>
                <w:lang w:val="en-US" w:eastAsia="zh-CN"/>
              </w:rPr>
              <w:t>120</w:t>
            </w:r>
            <w:r>
              <w:rPr>
                <w:rFonts w:hint="eastAsia"/>
                <w:color w:val="auto"/>
                <w:szCs w:val="21"/>
                <w:highlight w:val="none"/>
              </w:rPr>
              <w:t>kPa、湿热老化后拉伸强度变化率</w:t>
            </w:r>
            <w:r>
              <w:rPr>
                <w:rFonts w:hint="eastAsia" w:ascii="宋体" w:hAnsi="宋体" w:eastAsia="宋体" w:cs="宋体"/>
                <w:color w:val="auto"/>
                <w:szCs w:val="21"/>
                <w:highlight w:val="none"/>
              </w:rPr>
              <w:t>≦</w:t>
            </w:r>
            <w:r>
              <w:rPr>
                <w:rFonts w:hint="eastAsia"/>
                <w:color w:val="auto"/>
                <w:szCs w:val="21"/>
                <w:highlight w:val="none"/>
              </w:rPr>
              <w:t>±30%、</w:t>
            </w:r>
            <w:r>
              <w:rPr>
                <w:rFonts w:hint="eastAsia" w:ascii="宋体" w:hAnsi="宋体" w:eastAsia="宋体" w:cs="宋体"/>
                <w:color w:val="auto"/>
                <w:sz w:val="21"/>
                <w:szCs w:val="21"/>
                <w:highlight w:val="none"/>
                <w:shd w:val="clear"/>
                <w:lang w:val="en-US" w:eastAsia="zh-CN"/>
              </w:rPr>
              <w:t>65</w:t>
            </w:r>
            <w:r>
              <w:rPr>
                <w:rFonts w:hint="eastAsia" w:ascii="宋体" w:hAnsi="宋体" w:eastAsia="宋体" w:cs="宋体"/>
                <w:color w:val="auto"/>
                <w:sz w:val="21"/>
                <w:szCs w:val="21"/>
                <w:highlight w:val="none"/>
                <w:shd w:val="clear"/>
              </w:rPr>
              <w:t>%</w:t>
            </w:r>
            <w:r>
              <w:rPr>
                <w:rFonts w:hint="eastAsia" w:ascii="宋体" w:hAnsi="宋体" w:eastAsia="宋体" w:cs="宋体"/>
                <w:color w:val="auto"/>
                <w:sz w:val="21"/>
                <w:szCs w:val="21"/>
                <w:highlight w:val="none"/>
                <w:shd w:val="clear"/>
                <w:lang w:val="en-US" w:eastAsia="zh-CN"/>
              </w:rPr>
              <w:t>25%</w:t>
            </w:r>
            <w:r>
              <w:rPr>
                <w:rFonts w:hint="eastAsia" w:ascii="宋体" w:hAnsi="宋体" w:eastAsia="宋体" w:cs="宋体"/>
                <w:color w:val="auto"/>
                <w:sz w:val="21"/>
                <w:szCs w:val="21"/>
                <w:highlight w:val="none"/>
                <w:shd w:val="clear"/>
              </w:rPr>
              <w:t>压陷硬</w:t>
            </w:r>
            <w:r>
              <w:rPr>
                <w:rFonts w:hint="eastAsia" w:ascii="宋体" w:hAnsi="宋体" w:eastAsia="宋体" w:cs="宋体"/>
                <w:color w:val="auto"/>
                <w:sz w:val="21"/>
                <w:szCs w:val="21"/>
                <w:highlight w:val="none"/>
                <w:shd w:val="clear"/>
                <w:lang w:val="en-US" w:eastAsia="zh-CN"/>
              </w:rPr>
              <w:t>比</w:t>
            </w:r>
            <w:r>
              <w:rPr>
                <w:rFonts w:hint="eastAsia" w:ascii="宋体" w:hAnsi="宋体" w:eastAsia="宋体" w:cs="宋体"/>
                <w:color w:val="auto"/>
                <w:sz w:val="21"/>
                <w:szCs w:val="21"/>
                <w:highlight w:val="none"/>
                <w:shd w:val="clear"/>
              </w:rPr>
              <w:t>≥</w:t>
            </w:r>
            <w:r>
              <w:rPr>
                <w:rFonts w:hint="eastAsia" w:ascii="宋体" w:hAnsi="宋体" w:eastAsia="宋体" w:cs="宋体"/>
                <w:color w:val="auto"/>
                <w:sz w:val="21"/>
                <w:szCs w:val="21"/>
                <w:highlight w:val="none"/>
                <w:shd w:val="clear"/>
                <w:lang w:val="en-US" w:eastAsia="zh-CN"/>
              </w:rPr>
              <w:t>1.8</w:t>
            </w:r>
            <w:r>
              <w:rPr>
                <w:rFonts w:hint="eastAsia"/>
                <w:color w:val="auto"/>
                <w:szCs w:val="21"/>
                <w:highlight w:val="none"/>
              </w:rPr>
              <w:t>、背垫海绵密度≥</w:t>
            </w:r>
            <w:r>
              <w:rPr>
                <w:rFonts w:hint="eastAsia"/>
                <w:color w:val="auto"/>
                <w:szCs w:val="21"/>
                <w:highlight w:val="none"/>
                <w:lang w:val="en-US" w:eastAsia="zh-CN"/>
              </w:rPr>
              <w:t>5</w:t>
            </w:r>
            <w:r>
              <w:rPr>
                <w:rFonts w:hint="eastAsia"/>
                <w:color w:val="auto"/>
                <w:szCs w:val="21"/>
                <w:highlight w:val="none"/>
              </w:rPr>
              <w:t>0㎏/m³，座垫海绵密度≥</w:t>
            </w:r>
            <w:r>
              <w:rPr>
                <w:rFonts w:hint="eastAsia"/>
                <w:color w:val="auto"/>
                <w:szCs w:val="21"/>
                <w:highlight w:val="none"/>
                <w:lang w:val="en-US" w:eastAsia="zh-CN"/>
              </w:rPr>
              <w:t>55</w:t>
            </w:r>
            <w:r>
              <w:rPr>
                <w:rFonts w:hint="eastAsia"/>
                <w:color w:val="auto"/>
                <w:szCs w:val="21"/>
                <w:highlight w:val="none"/>
              </w:rPr>
              <w:t>㎏/m³、回弹性能≥</w:t>
            </w:r>
            <w:r>
              <w:rPr>
                <w:rFonts w:hint="eastAsia"/>
                <w:color w:val="auto"/>
                <w:szCs w:val="21"/>
                <w:highlight w:val="none"/>
                <w:lang w:val="en-US" w:eastAsia="zh-CN"/>
              </w:rPr>
              <w:t>60</w:t>
            </w:r>
            <w:r>
              <w:rPr>
                <w:rFonts w:hint="eastAsia"/>
                <w:color w:val="auto"/>
                <w:szCs w:val="21"/>
                <w:highlight w:val="none"/>
              </w:rPr>
              <w:t>%，</w:t>
            </w:r>
            <w:r>
              <w:rPr>
                <w:rFonts w:hint="eastAsia" w:ascii="宋体" w:hAnsi="宋体" w:eastAsia="宋体" w:cs="宋体"/>
                <w:color w:val="auto"/>
                <w:sz w:val="21"/>
                <w:szCs w:val="21"/>
                <w:highlight w:val="none"/>
                <w:shd w:val="clear"/>
                <w:lang w:val="en-US" w:eastAsia="zh-CN"/>
              </w:rPr>
              <w:t>压缩永久变形≤10%，抗菌性能（金黄色葡萄球菌、肺炎克雷伯菌）不小于99%，具有较好的抗菌效果，</w:t>
            </w:r>
            <w:r>
              <w:rPr>
                <w:rFonts w:hint="eastAsia"/>
                <w:color w:val="auto"/>
                <w:szCs w:val="21"/>
                <w:highlight w:val="none"/>
              </w:rPr>
              <w:t>阻燃达到B1级标准</w:t>
            </w:r>
            <w:r>
              <w:rPr>
                <w:rFonts w:hint="eastAsia"/>
                <w:color w:val="auto"/>
                <w:szCs w:val="21"/>
                <w:highlight w:val="none"/>
                <w:lang w:eastAsia="zh-CN"/>
              </w:rPr>
              <w:t>，</w:t>
            </w:r>
            <w:r>
              <w:rPr>
                <w:rFonts w:hint="default" w:ascii="Times New Roman" w:hAnsi="Times New Roman" w:eastAsia="宋体" w:cs="Times New Roman"/>
                <w:color w:val="auto"/>
                <w:sz w:val="21"/>
                <w:szCs w:val="21"/>
                <w:highlight w:val="none"/>
                <w:lang w:val="zh-CN"/>
              </w:rPr>
              <w:t>甲醛释放量</w:t>
            </w:r>
            <w:r>
              <w:rPr>
                <w:rFonts w:hint="eastAsia"/>
                <w:color w:val="auto"/>
                <w:highlight w:val="none"/>
              </w:rPr>
              <w:t>≤</w:t>
            </w:r>
            <w:r>
              <w:rPr>
                <w:rFonts w:hint="default" w:ascii="Times New Roman" w:hAnsi="Times New Roman" w:eastAsia="宋体" w:cs="Times New Roman"/>
                <w:color w:val="auto"/>
                <w:sz w:val="21"/>
                <w:szCs w:val="21"/>
                <w:highlight w:val="none"/>
                <w:lang w:val="zh-CN"/>
              </w:rPr>
              <w:t>0.05mg/㎡h</w:t>
            </w:r>
            <w:r>
              <w:rPr>
                <w:rFonts w:hint="eastAsia"/>
                <w:color w:val="auto"/>
                <w:szCs w:val="21"/>
                <w:highlight w:val="none"/>
              </w:rPr>
              <w:t>。海绵整体造型符合人体背部曲线，造型带有托腰和头</w:t>
            </w:r>
            <w:r>
              <w:rPr>
                <w:rFonts w:hint="eastAsia"/>
                <w:color w:val="auto"/>
                <w:highlight w:val="none"/>
              </w:rPr>
              <w:t>靠。</w:t>
            </w:r>
          </w:p>
          <w:p>
            <w:pPr>
              <w:rPr>
                <w:rFonts w:hint="eastAsia"/>
                <w:color w:val="auto"/>
                <w:highlight w:val="none"/>
              </w:rPr>
            </w:pPr>
            <w:r>
              <w:rPr>
                <w:rFonts w:hint="eastAsia"/>
                <w:color w:val="auto"/>
                <w:highlight w:val="none"/>
              </w:rPr>
              <w:t>3.背外板</w:t>
            </w:r>
            <w:r>
              <w:rPr>
                <w:rFonts w:hint="eastAsia"/>
                <w:color w:val="auto"/>
                <w:highlight w:val="none"/>
                <w:lang w:eastAsia="zh-CN"/>
              </w:rPr>
              <w:t>、</w:t>
            </w:r>
            <w:r>
              <w:rPr>
                <w:rFonts w:hint="eastAsia"/>
                <w:color w:val="auto"/>
                <w:highlight w:val="none"/>
              </w:rPr>
              <w:t>座外板：背</w:t>
            </w:r>
            <w:r>
              <w:rPr>
                <w:rFonts w:hint="eastAsia"/>
                <w:color w:val="auto"/>
                <w:highlight w:val="none"/>
                <w:lang w:val="en-US" w:eastAsia="zh-CN"/>
              </w:rPr>
              <w:t>外</w:t>
            </w:r>
            <w:r>
              <w:rPr>
                <w:rFonts w:hint="eastAsia"/>
                <w:color w:val="auto"/>
                <w:highlight w:val="none"/>
              </w:rPr>
              <w:t>板采用“U”字型热压多层板，表面贴红榉木皮，背外板厚度不低于18mm，座外板采用E0级热压多层板经热压一次成型，表面贴红榉木皮，厚度不低于18mm，座</w:t>
            </w:r>
            <w:r>
              <w:rPr>
                <w:rFonts w:hint="eastAsia"/>
                <w:color w:val="auto"/>
                <w:highlight w:val="none"/>
                <w:lang w:eastAsia="zh-CN"/>
              </w:rPr>
              <w:t>外</w:t>
            </w:r>
            <w:r>
              <w:rPr>
                <w:rFonts w:hint="eastAsia"/>
                <w:color w:val="auto"/>
                <w:highlight w:val="none"/>
              </w:rPr>
              <w:t>板面上设置有吸音孔,以加强座椅的吸音功能。所有多层板均采用环保材料定制，多层板胶合强度≥</w:t>
            </w:r>
            <w:r>
              <w:rPr>
                <w:rFonts w:hint="eastAsia"/>
                <w:color w:val="auto"/>
                <w:highlight w:val="none"/>
                <w:lang w:val="en-US" w:eastAsia="zh-CN"/>
              </w:rPr>
              <w:t>1.3</w:t>
            </w:r>
            <w:r>
              <w:rPr>
                <w:rFonts w:hint="eastAsia"/>
                <w:color w:val="auto"/>
                <w:highlight w:val="none"/>
              </w:rPr>
              <w:t>MPa</w:t>
            </w:r>
            <w:r>
              <w:rPr>
                <w:rFonts w:hint="eastAsia"/>
                <w:color w:val="auto"/>
                <w:highlight w:val="none"/>
                <w:lang w:val="en-US" w:eastAsia="zh-CN"/>
              </w:rPr>
              <w:t>,</w:t>
            </w:r>
            <w:r>
              <w:rPr>
                <w:rFonts w:hint="eastAsia"/>
                <w:color w:val="auto"/>
                <w:highlight w:val="none"/>
              </w:rPr>
              <w:t>甲醛释放量≤</w:t>
            </w:r>
            <w:r>
              <w:rPr>
                <w:rFonts w:hint="default" w:ascii="Times New Roman" w:hAnsi="Times New Roman" w:eastAsia="宋体" w:cs="Times New Roman"/>
                <w:color w:val="auto"/>
                <w:sz w:val="21"/>
                <w:szCs w:val="21"/>
                <w:highlight w:val="none"/>
                <w:lang w:val="zh-CN"/>
              </w:rPr>
              <w:t>0.05</w:t>
            </w:r>
            <w:r>
              <w:rPr>
                <w:rFonts w:hint="eastAsia"/>
                <w:color w:val="auto"/>
                <w:highlight w:val="none"/>
              </w:rPr>
              <w:t>mg/m³。外露木制件表面喷高档环保聚酯漆，呈木本色，木质涂层：附着力、抗冲击、耐磨均需达到1级。</w:t>
            </w:r>
          </w:p>
          <w:p>
            <w:pPr>
              <w:rPr>
                <w:rFonts w:hint="eastAsia"/>
                <w:color w:val="auto"/>
                <w:highlight w:val="none"/>
              </w:rPr>
            </w:pPr>
            <w:r>
              <w:rPr>
                <w:rFonts w:hint="eastAsia"/>
                <w:color w:val="auto"/>
                <w:highlight w:val="none"/>
              </w:rPr>
              <w:t>4.面料：面料采用高档座椅毛麻面料，要求耐磨性高，渗透力强，吸声效果好。面料的相关指标达到以下指标：要求色牢度:4-5级及以上，弹子顶破强力≥2600N，</w:t>
            </w:r>
            <w:r>
              <w:rPr>
                <w:rFonts w:hint="eastAsia"/>
                <w:color w:val="auto"/>
                <w:szCs w:val="21"/>
                <w:highlight w:val="none"/>
              </w:rPr>
              <w:t>耐磨性:</w:t>
            </w:r>
            <w:r>
              <w:rPr>
                <w:rFonts w:hint="eastAsia" w:ascii="宋体" w:hAnsi="宋体" w:eastAsia="宋体" w:cs="宋体"/>
                <w:color w:val="auto"/>
                <w:sz w:val="21"/>
                <w:szCs w:val="21"/>
                <w:highlight w:val="none"/>
                <w:lang w:val="en-US" w:eastAsia="zh-CN"/>
              </w:rPr>
              <w:t>耐干摩擦</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级</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②耐湿摩擦</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级</w:t>
            </w:r>
            <w:r>
              <w:rPr>
                <w:rFonts w:hint="eastAsia" w:ascii="宋体" w:hAnsi="宋体" w:cs="宋体"/>
                <w:color w:val="auto"/>
                <w:sz w:val="21"/>
                <w:szCs w:val="21"/>
                <w:highlight w:val="none"/>
                <w:lang w:val="en-US" w:eastAsia="zh-CN"/>
              </w:rPr>
              <w:t>、</w:t>
            </w:r>
            <w:r>
              <w:rPr>
                <w:rFonts w:hint="eastAsia"/>
                <w:color w:val="auto"/>
                <w:szCs w:val="21"/>
                <w:highlight w:val="none"/>
              </w:rPr>
              <w:t>平磨≥60000次</w:t>
            </w:r>
            <w:r>
              <w:rPr>
                <w:rFonts w:hint="eastAsia"/>
                <w:color w:val="auto"/>
                <w:highlight w:val="none"/>
              </w:rPr>
              <w:t>，PH值</w:t>
            </w:r>
            <w:r>
              <w:rPr>
                <w:rFonts w:hint="eastAsia"/>
                <w:color w:val="auto"/>
                <w:highlight w:val="none"/>
                <w:lang w:val="en-US" w:eastAsia="zh-CN"/>
              </w:rPr>
              <w:t>6</w:t>
            </w:r>
            <w:r>
              <w:rPr>
                <w:rFonts w:hint="eastAsia"/>
                <w:color w:val="auto"/>
                <w:highlight w:val="none"/>
              </w:rPr>
              <w:t>.0-8.</w:t>
            </w:r>
            <w:r>
              <w:rPr>
                <w:rFonts w:hint="eastAsia"/>
                <w:color w:val="auto"/>
                <w:highlight w:val="none"/>
                <w:lang w:val="en-US" w:eastAsia="zh-CN"/>
              </w:rPr>
              <w:t>5</w:t>
            </w:r>
            <w:r>
              <w:rPr>
                <w:rFonts w:hint="eastAsia"/>
                <w:color w:val="auto"/>
                <w:highlight w:val="none"/>
              </w:rPr>
              <w:t>，环保：</w:t>
            </w:r>
            <w:bookmarkStart w:id="21" w:name="OLE_LINK7"/>
            <w:r>
              <w:rPr>
                <w:rFonts w:hint="eastAsia"/>
                <w:color w:val="auto"/>
                <w:highlight w:val="none"/>
              </w:rPr>
              <w:t>甲醛含量≤20mg/kg</w:t>
            </w:r>
            <w:bookmarkEnd w:id="21"/>
            <w:r>
              <w:rPr>
                <w:rFonts w:hint="eastAsia"/>
                <w:color w:val="auto"/>
                <w:highlight w:val="none"/>
              </w:rPr>
              <w:t>，阻燃达到B1标准。</w:t>
            </w:r>
          </w:p>
          <w:p>
            <w:pPr>
              <w:numPr>
                <w:ilvl w:val="0"/>
                <w:numId w:val="3"/>
              </w:numPr>
              <w:rPr>
                <w:rFonts w:hint="eastAsia"/>
                <w:color w:val="auto"/>
                <w:highlight w:val="none"/>
              </w:rPr>
            </w:pPr>
            <w:r>
              <w:rPr>
                <w:rFonts w:hint="eastAsia"/>
                <w:color w:val="auto"/>
                <w:highlight w:val="none"/>
              </w:rPr>
              <w:t>座垫回</w:t>
            </w:r>
            <w:r>
              <w:rPr>
                <w:rFonts w:hint="eastAsia"/>
                <w:color w:val="auto"/>
                <w:highlight w:val="none"/>
                <w:lang w:eastAsia="zh-CN"/>
              </w:rPr>
              <w:t>位</w:t>
            </w:r>
            <w:r>
              <w:rPr>
                <w:rFonts w:hint="eastAsia"/>
                <w:color w:val="auto"/>
                <w:highlight w:val="none"/>
              </w:rPr>
              <w:t>：采用弹簧加阻尼自动回位系统，定位精确。座垫回位速度可任意调节，</w:t>
            </w:r>
            <w:r>
              <w:rPr>
                <w:rFonts w:hint="default" w:ascii="Times New Roman" w:hAnsi="Times New Roman" w:eastAsia="宋体" w:cs="Times New Roman"/>
                <w:color w:val="auto"/>
                <w:sz w:val="21"/>
                <w:szCs w:val="21"/>
                <w:highlight w:val="none"/>
                <w:lang w:val="zh-CN" w:eastAsia="zh-CN"/>
              </w:rPr>
              <w:t>座椅中心位置1m处</w:t>
            </w:r>
            <w:r>
              <w:rPr>
                <w:rFonts w:hint="eastAsia"/>
                <w:color w:val="auto"/>
                <w:highlight w:val="none"/>
              </w:rPr>
              <w:t>噪音</w:t>
            </w:r>
            <w:r>
              <w:rPr>
                <w:rFonts w:hint="eastAsia" w:ascii="宋体" w:hAnsi="宋体" w:eastAsia="宋体" w:cs="宋体"/>
                <w:color w:val="auto"/>
                <w:highlight w:val="none"/>
                <w:lang w:eastAsia="zh-CN"/>
              </w:rPr>
              <w:t>等效值LAeq</w:t>
            </w:r>
            <w:r>
              <w:rPr>
                <w:rFonts w:hint="eastAsia" w:ascii="宋体" w:hAnsi="宋体" w:eastAsia="宋体" w:cs="宋体"/>
                <w:color w:val="auto"/>
                <w:highlight w:val="none"/>
                <w:lang w:val="en-US" w:eastAsia="zh-CN"/>
              </w:rPr>
              <w:t>小于2</w:t>
            </w:r>
            <w:r>
              <w:rPr>
                <w:rFonts w:hint="eastAsia" w:ascii="宋体" w:hAnsi="宋体" w:cs="宋体"/>
                <w:color w:val="auto"/>
                <w:highlight w:val="none"/>
                <w:lang w:val="en-US" w:eastAsia="zh-CN"/>
              </w:rPr>
              <w:t>0</w:t>
            </w:r>
            <w:r>
              <w:rPr>
                <w:rFonts w:hint="eastAsia" w:ascii="宋体" w:hAnsi="宋体" w:eastAsia="宋体" w:cs="宋体"/>
                <w:color w:val="auto"/>
                <w:highlight w:val="none"/>
                <w:lang w:eastAsia="zh-CN"/>
              </w:rPr>
              <w:t>dB(A),最大值LAmax</w:t>
            </w:r>
            <w:r>
              <w:rPr>
                <w:rFonts w:hint="eastAsia" w:ascii="宋体" w:hAnsi="宋体" w:eastAsia="宋体" w:cs="宋体"/>
                <w:color w:val="auto"/>
                <w:highlight w:val="none"/>
                <w:lang w:val="en-US" w:eastAsia="zh-CN"/>
              </w:rPr>
              <w:t>小于30</w:t>
            </w:r>
            <w:r>
              <w:rPr>
                <w:rFonts w:hint="eastAsia" w:ascii="宋体" w:hAnsi="宋体" w:eastAsia="宋体" w:cs="宋体"/>
                <w:color w:val="auto"/>
                <w:highlight w:val="none"/>
                <w:lang w:eastAsia="zh-CN"/>
              </w:rPr>
              <w:t>dB</w:t>
            </w:r>
            <w:r>
              <w:rPr>
                <w:rFonts w:hint="eastAsia"/>
                <w:color w:val="auto"/>
                <w:highlight w:val="none"/>
                <w:lang w:eastAsia="zh-CN"/>
              </w:rPr>
              <w:t>，</w:t>
            </w:r>
            <w:r>
              <w:rPr>
                <w:rFonts w:hint="eastAsia"/>
                <w:color w:val="auto"/>
                <w:highlight w:val="none"/>
              </w:rPr>
              <w:t>故障率低。回</w:t>
            </w:r>
            <w:r>
              <w:rPr>
                <w:rFonts w:hint="eastAsia"/>
                <w:color w:val="auto"/>
                <w:highlight w:val="none"/>
                <w:lang w:eastAsia="zh-CN"/>
              </w:rPr>
              <w:t>位</w:t>
            </w:r>
            <w:r>
              <w:rPr>
                <w:rFonts w:hint="eastAsia"/>
                <w:color w:val="auto"/>
                <w:highlight w:val="none"/>
              </w:rPr>
              <w:t>速度可根据现场需要进行调节，并能随使用年限对回位机构进行维护。</w:t>
            </w:r>
          </w:p>
          <w:p>
            <w:pPr>
              <w:numPr>
                <w:ilvl w:val="0"/>
                <w:numId w:val="3"/>
              </w:numPr>
              <w:rPr>
                <w:rFonts w:hint="eastAsia"/>
                <w:color w:val="auto"/>
                <w:highlight w:val="none"/>
                <w:lang w:eastAsia="zh-CN"/>
              </w:rPr>
            </w:pPr>
            <w:r>
              <w:rPr>
                <w:rFonts w:hint="eastAsia"/>
                <w:color w:val="auto"/>
                <w:highlight w:val="none"/>
              </w:rPr>
              <w:t>座椅的力学性能：座椅符合行业标准的相关要求, 其中座面、椅背静载荷：座面</w:t>
            </w:r>
            <w:r>
              <w:rPr>
                <w:rFonts w:hint="eastAsia" w:ascii="宋体" w:hAnsi="宋体" w:eastAsia="宋体" w:cs="宋体"/>
                <w:color w:val="auto"/>
                <w:sz w:val="21"/>
                <w:szCs w:val="21"/>
                <w:highlight w:val="none"/>
                <w:lang w:val="zh-CN"/>
              </w:rPr>
              <w:t>≥</w:t>
            </w:r>
            <w:r>
              <w:rPr>
                <w:rFonts w:hint="eastAsia"/>
                <w:color w:val="auto"/>
                <w:highlight w:val="none"/>
              </w:rPr>
              <w:t>2000N、椅背</w:t>
            </w:r>
            <w:r>
              <w:rPr>
                <w:rFonts w:hint="eastAsia" w:ascii="宋体" w:hAnsi="宋体" w:eastAsia="宋体" w:cs="宋体"/>
                <w:color w:val="auto"/>
                <w:sz w:val="21"/>
                <w:szCs w:val="21"/>
                <w:highlight w:val="none"/>
                <w:lang w:val="zh-CN"/>
              </w:rPr>
              <w:t>≥</w:t>
            </w:r>
            <w:r>
              <w:rPr>
                <w:rFonts w:hint="eastAsia"/>
                <w:color w:val="auto"/>
                <w:highlight w:val="none"/>
              </w:rPr>
              <w:t>760N，</w:t>
            </w:r>
            <w:r>
              <w:rPr>
                <w:rFonts w:hint="eastAsia" w:ascii="宋体" w:hAnsi="宋体" w:eastAsia="宋体" w:cs="宋体"/>
                <w:color w:val="auto"/>
                <w:sz w:val="21"/>
                <w:szCs w:val="21"/>
                <w:highlight w:val="none"/>
                <w:lang w:val="zh-CN"/>
              </w:rPr>
              <w:t>≥</w:t>
            </w:r>
            <w:r>
              <w:rPr>
                <w:rFonts w:hint="eastAsia"/>
                <w:color w:val="auto"/>
                <w:highlight w:val="none"/>
              </w:rPr>
              <w:t>10次无松动；座面、椅背耐久性：座面</w:t>
            </w:r>
            <w:r>
              <w:rPr>
                <w:rFonts w:hint="eastAsia" w:ascii="宋体" w:hAnsi="宋体" w:eastAsia="宋体" w:cs="宋体"/>
                <w:color w:val="auto"/>
                <w:sz w:val="21"/>
                <w:szCs w:val="21"/>
                <w:highlight w:val="none"/>
                <w:lang w:val="zh-CN"/>
              </w:rPr>
              <w:t>≥</w:t>
            </w:r>
            <w:r>
              <w:rPr>
                <w:rFonts w:hint="eastAsia"/>
                <w:color w:val="auto"/>
                <w:highlight w:val="none"/>
              </w:rPr>
              <w:t>950N，</w:t>
            </w:r>
            <w:r>
              <w:rPr>
                <w:rFonts w:hint="eastAsia" w:ascii="宋体" w:hAnsi="宋体" w:eastAsia="宋体" w:cs="宋体"/>
                <w:color w:val="auto"/>
                <w:sz w:val="21"/>
                <w:szCs w:val="21"/>
                <w:highlight w:val="none"/>
                <w:lang w:val="zh-CN"/>
              </w:rPr>
              <w:t>≥</w:t>
            </w:r>
            <w:r>
              <w:rPr>
                <w:rFonts w:hint="eastAsia" w:ascii="宋体" w:hAnsi="宋体" w:cs="宋体"/>
                <w:color w:val="auto"/>
                <w:highlight w:val="none"/>
                <w:lang w:val="en-US" w:eastAsia="zh-CN"/>
              </w:rPr>
              <w:t>3</w:t>
            </w:r>
            <w:r>
              <w:rPr>
                <w:rFonts w:hint="eastAsia"/>
                <w:color w:val="auto"/>
                <w:highlight w:val="none"/>
              </w:rPr>
              <w:t>0万次；椅背</w:t>
            </w:r>
            <w:r>
              <w:rPr>
                <w:rFonts w:hint="eastAsia" w:ascii="宋体" w:hAnsi="宋体" w:eastAsia="宋体" w:cs="宋体"/>
                <w:color w:val="auto"/>
                <w:sz w:val="21"/>
                <w:szCs w:val="21"/>
                <w:highlight w:val="none"/>
                <w:lang w:val="zh-CN"/>
              </w:rPr>
              <w:t>≥</w:t>
            </w:r>
            <w:r>
              <w:rPr>
                <w:rFonts w:hint="eastAsia"/>
                <w:color w:val="auto"/>
                <w:highlight w:val="none"/>
              </w:rPr>
              <w:t>3</w:t>
            </w:r>
            <w:r>
              <w:rPr>
                <w:rFonts w:hint="eastAsia"/>
                <w:color w:val="auto"/>
                <w:highlight w:val="none"/>
                <w:lang w:val="en-US" w:eastAsia="zh-CN"/>
              </w:rPr>
              <w:t>3</w:t>
            </w:r>
            <w:r>
              <w:rPr>
                <w:rFonts w:hint="eastAsia"/>
                <w:color w:val="auto"/>
                <w:highlight w:val="none"/>
              </w:rPr>
              <w:t>0N，</w:t>
            </w:r>
            <w:r>
              <w:rPr>
                <w:rFonts w:hint="eastAsia" w:ascii="宋体" w:hAnsi="宋体" w:eastAsia="宋体" w:cs="宋体"/>
                <w:color w:val="auto"/>
                <w:sz w:val="21"/>
                <w:szCs w:val="21"/>
                <w:highlight w:val="none"/>
                <w:lang w:val="zh-CN"/>
              </w:rPr>
              <w:t>≥</w:t>
            </w:r>
            <w:r>
              <w:rPr>
                <w:rFonts w:hint="eastAsia" w:ascii="宋体" w:hAnsi="宋体" w:cs="宋体"/>
                <w:color w:val="auto"/>
                <w:highlight w:val="none"/>
                <w:lang w:val="en-US" w:eastAsia="zh-CN"/>
              </w:rPr>
              <w:t>3</w:t>
            </w:r>
            <w:r>
              <w:rPr>
                <w:rFonts w:hint="eastAsia"/>
                <w:color w:val="auto"/>
                <w:highlight w:val="none"/>
              </w:rPr>
              <w:t>0万次；扶手静载：侧面：</w:t>
            </w:r>
            <w:r>
              <w:rPr>
                <w:rFonts w:hint="eastAsia" w:ascii="宋体" w:hAnsi="宋体" w:eastAsia="宋体" w:cs="宋体"/>
                <w:color w:val="auto"/>
                <w:sz w:val="21"/>
                <w:szCs w:val="21"/>
                <w:highlight w:val="none"/>
                <w:lang w:val="zh-CN"/>
              </w:rPr>
              <w:t>≥</w:t>
            </w:r>
            <w:r>
              <w:rPr>
                <w:rFonts w:hint="eastAsia"/>
                <w:color w:val="auto"/>
                <w:highlight w:val="none"/>
              </w:rPr>
              <w:t>900N，向下</w:t>
            </w:r>
            <w:r>
              <w:rPr>
                <w:rFonts w:hint="eastAsia" w:ascii="宋体" w:hAnsi="宋体" w:eastAsia="宋体" w:cs="宋体"/>
                <w:color w:val="auto"/>
                <w:sz w:val="21"/>
                <w:szCs w:val="21"/>
                <w:highlight w:val="none"/>
                <w:lang w:val="zh-CN"/>
              </w:rPr>
              <w:t>≥</w:t>
            </w:r>
            <w:r>
              <w:rPr>
                <w:rFonts w:hint="eastAsia"/>
                <w:color w:val="auto"/>
                <w:highlight w:val="none"/>
              </w:rPr>
              <w:t xml:space="preserve">1000N, </w:t>
            </w:r>
            <w:r>
              <w:rPr>
                <w:rFonts w:hint="eastAsia" w:ascii="宋体" w:hAnsi="宋体" w:eastAsia="宋体" w:cs="宋体"/>
                <w:color w:val="auto"/>
                <w:sz w:val="21"/>
                <w:szCs w:val="21"/>
                <w:highlight w:val="none"/>
                <w:lang w:val="zh-CN"/>
              </w:rPr>
              <w:t>≥</w:t>
            </w:r>
            <w:r>
              <w:rPr>
                <w:rFonts w:hint="eastAsia"/>
                <w:color w:val="auto"/>
                <w:highlight w:val="none"/>
              </w:rPr>
              <w:t>10次无松动；座面翻转耐久性试验达到</w:t>
            </w:r>
            <w:r>
              <w:rPr>
                <w:rFonts w:hint="eastAsia" w:ascii="宋体" w:hAnsi="宋体" w:eastAsia="宋体" w:cs="宋体"/>
                <w:color w:val="auto"/>
                <w:sz w:val="21"/>
                <w:szCs w:val="21"/>
                <w:highlight w:val="none"/>
                <w:lang w:val="zh-CN"/>
              </w:rPr>
              <w:t>≥</w:t>
            </w:r>
            <w:r>
              <w:rPr>
                <w:rFonts w:hint="eastAsia"/>
                <w:color w:val="auto"/>
                <w:highlight w:val="none"/>
                <w:lang w:val="en-US" w:eastAsia="zh-CN"/>
              </w:rPr>
              <w:t>30</w:t>
            </w:r>
            <w:r>
              <w:rPr>
                <w:rFonts w:hint="eastAsia"/>
                <w:color w:val="auto"/>
                <w:highlight w:val="none"/>
              </w:rPr>
              <w:t>万次无损；</w:t>
            </w:r>
            <w:r>
              <w:rPr>
                <w:rFonts w:hint="eastAsia" w:ascii="宋体" w:hAnsi="宋体" w:cs="宋体"/>
                <w:color w:val="auto"/>
                <w:sz w:val="21"/>
                <w:szCs w:val="21"/>
                <w:highlight w:val="none"/>
                <w:lang w:val="en-US" w:eastAsia="zh-CN"/>
              </w:rPr>
              <w:t>写字板垂直向下静载荷试验</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300N，</w:t>
            </w:r>
            <w:r>
              <w:rPr>
                <w:rFonts w:hint="eastAsia" w:ascii="宋体" w:hAnsi="宋体" w:eastAsia="宋体" w:cs="宋体"/>
                <w:color w:val="auto"/>
                <w:sz w:val="21"/>
                <w:szCs w:val="21"/>
                <w:highlight w:val="none"/>
                <w:lang w:val="zh-CN"/>
              </w:rPr>
              <w:t>≥</w:t>
            </w:r>
            <w:r>
              <w:rPr>
                <w:rFonts w:hint="eastAsia"/>
                <w:color w:val="auto"/>
                <w:highlight w:val="none"/>
              </w:rPr>
              <w:t>10次无松动</w:t>
            </w:r>
            <w:r>
              <w:rPr>
                <w:rFonts w:hint="eastAsia" w:ascii="宋体" w:hAnsi="宋体" w:cs="宋体"/>
                <w:color w:val="auto"/>
                <w:sz w:val="21"/>
                <w:szCs w:val="21"/>
                <w:highlight w:val="none"/>
                <w:lang w:val="en-US" w:eastAsia="zh-CN"/>
              </w:rPr>
              <w:t>，</w:t>
            </w:r>
            <w:r>
              <w:rPr>
                <w:rFonts w:hint="eastAsia"/>
                <w:color w:val="auto"/>
                <w:highlight w:val="none"/>
                <w:lang w:val="en-US" w:eastAsia="zh-CN"/>
              </w:rPr>
              <w:t>写字板</w:t>
            </w:r>
            <w:r>
              <w:rPr>
                <w:rFonts w:hint="eastAsia"/>
                <w:color w:val="auto"/>
                <w:highlight w:val="none"/>
              </w:rPr>
              <w:t>耐久性</w:t>
            </w:r>
            <w:r>
              <w:rPr>
                <w:rFonts w:hint="eastAsia" w:ascii="宋体" w:hAnsi="宋体" w:eastAsia="宋体" w:cs="宋体"/>
                <w:color w:val="auto"/>
                <w:sz w:val="21"/>
                <w:szCs w:val="21"/>
                <w:highlight w:val="none"/>
                <w:lang w:val="zh-CN"/>
              </w:rPr>
              <w:t>≥</w:t>
            </w:r>
            <w:r>
              <w:rPr>
                <w:rFonts w:hint="eastAsia" w:ascii="宋体" w:hAnsi="宋体" w:cs="宋体"/>
                <w:color w:val="auto"/>
                <w:highlight w:val="none"/>
                <w:lang w:val="en-US" w:eastAsia="zh-CN"/>
              </w:rPr>
              <w:t>6</w:t>
            </w:r>
            <w:r>
              <w:rPr>
                <w:rFonts w:hint="eastAsia"/>
                <w:color w:val="auto"/>
                <w:highlight w:val="none"/>
              </w:rPr>
              <w:t>万次</w:t>
            </w:r>
            <w:r>
              <w:rPr>
                <w:rFonts w:hint="eastAsia"/>
                <w:color w:val="auto"/>
                <w:szCs w:val="21"/>
                <w:highlight w:val="none"/>
                <w:lang w:eastAsia="zh-CN"/>
              </w:rPr>
              <w:t>，</w:t>
            </w:r>
            <w:r>
              <w:rPr>
                <w:rFonts w:hint="default" w:ascii="Times New Roman" w:hAnsi="Times New Roman" w:eastAsia="宋体" w:cs="Times New Roman"/>
                <w:color w:val="auto"/>
                <w:sz w:val="21"/>
                <w:szCs w:val="21"/>
                <w:highlight w:val="none"/>
                <w:lang w:val="en-US" w:eastAsia="zh-CN"/>
              </w:rPr>
              <w:t>写字板铝合金支架载荷</w:t>
            </w:r>
            <w:r>
              <w:rPr>
                <w:rFonts w:hint="eastAsia" w:ascii="宋体" w:hAnsi="宋体" w:eastAsia="宋体" w:cs="宋体"/>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35公斤</w:t>
            </w:r>
            <w:r>
              <w:rPr>
                <w:rFonts w:hint="eastAsia" w:cs="Times New Roman"/>
                <w:color w:val="auto"/>
                <w:sz w:val="21"/>
                <w:szCs w:val="21"/>
                <w:highlight w:val="none"/>
                <w:lang w:val="en-US" w:eastAsia="zh-CN"/>
              </w:rPr>
              <w:t>。</w:t>
            </w:r>
          </w:p>
          <w:p>
            <w:pPr>
              <w:rPr>
                <w:rFonts w:hint="eastAsia"/>
                <w:color w:val="auto"/>
                <w:highlight w:val="none"/>
              </w:rPr>
            </w:pPr>
            <w:r>
              <w:rPr>
                <w:rFonts w:hint="eastAsia"/>
                <w:color w:val="auto"/>
                <w:highlight w:val="none"/>
              </w:rPr>
              <w:t>7.扶手：选用红榉实木,宽60mm，木材含水率≤</w:t>
            </w:r>
            <w:r>
              <w:rPr>
                <w:rFonts w:hint="eastAsia"/>
                <w:color w:val="auto"/>
                <w:highlight w:val="none"/>
                <w:lang w:val="en-US" w:eastAsia="zh-CN"/>
              </w:rPr>
              <w:t>10%-</w:t>
            </w:r>
            <w:r>
              <w:rPr>
                <w:rFonts w:hint="eastAsia"/>
                <w:color w:val="auto"/>
                <w:highlight w:val="none"/>
              </w:rPr>
              <w:t>1</w:t>
            </w:r>
            <w:r>
              <w:rPr>
                <w:rFonts w:hint="eastAsia"/>
                <w:color w:val="auto"/>
                <w:highlight w:val="none"/>
                <w:lang w:val="en-US" w:eastAsia="zh-CN"/>
              </w:rPr>
              <w:t>6</w:t>
            </w:r>
            <w:r>
              <w:rPr>
                <w:rFonts w:hint="eastAsia"/>
                <w:color w:val="auto"/>
                <w:highlight w:val="none"/>
              </w:rPr>
              <w:t>%，甲醛释放量≤</w:t>
            </w:r>
            <w:r>
              <w:rPr>
                <w:rFonts w:hint="default" w:ascii="Times New Roman" w:hAnsi="Times New Roman" w:eastAsia="宋体" w:cs="Times New Roman"/>
                <w:color w:val="auto"/>
                <w:sz w:val="21"/>
                <w:szCs w:val="21"/>
                <w:highlight w:val="none"/>
                <w:lang w:val="zh-CN"/>
              </w:rPr>
              <w:t>0.05</w:t>
            </w:r>
            <w:r>
              <w:rPr>
                <w:rFonts w:hint="eastAsia"/>
                <w:color w:val="auto"/>
                <w:highlight w:val="none"/>
              </w:rPr>
              <w:t>mg/m³，边框采用三合板外履海绵和面料制作而成，易于</w:t>
            </w:r>
            <w:r>
              <w:rPr>
                <w:rFonts w:hint="eastAsia"/>
                <w:color w:val="auto"/>
                <w:szCs w:val="21"/>
                <w:highlight w:val="none"/>
              </w:rPr>
              <w:t>拆装。</w:t>
            </w:r>
            <w:r>
              <w:rPr>
                <w:rFonts w:hint="eastAsia" w:ascii="宋体" w:hAnsi="宋体" w:cs="宋体"/>
                <w:color w:val="auto"/>
                <w:sz w:val="21"/>
                <w:szCs w:val="21"/>
                <w:highlight w:val="none"/>
                <w:lang w:val="en-US" w:eastAsia="zh-CN"/>
              </w:rPr>
              <w:t>漆膜的附着力、耐磨性、抗冲击应不低于3级。</w:t>
            </w:r>
          </w:p>
          <w:p>
            <w:pPr>
              <w:rPr>
                <w:rFonts w:hint="eastAsia" w:eastAsia="宋体"/>
                <w:color w:val="auto"/>
                <w:highlight w:val="none"/>
                <w:lang w:eastAsia="zh-CN"/>
              </w:rPr>
            </w:pPr>
            <w:r>
              <w:rPr>
                <w:rFonts w:hint="eastAsia"/>
                <w:color w:val="auto"/>
                <w:highlight w:val="none"/>
              </w:rPr>
              <w:t>8.支座及钢架：采用优质冷匝钢板冲压、焊接成型。表面经磷化处理后环氧树脂静电喷塑，其耐盐浴、抗冲击、附着力要达到国家标准</w:t>
            </w:r>
            <w:r>
              <w:rPr>
                <w:rFonts w:hint="eastAsia"/>
                <w:color w:val="auto"/>
                <w:highlight w:val="none"/>
                <w:lang w:eastAsia="zh-CN"/>
              </w:rPr>
              <w:t>。</w:t>
            </w:r>
          </w:p>
          <w:p>
            <w:pPr>
              <w:rPr>
                <w:rFonts w:hint="eastAsia"/>
              </w:rPr>
            </w:pPr>
            <w:r>
              <w:rPr>
                <w:rFonts w:hint="eastAsia"/>
                <w:color w:val="auto"/>
                <w:highlight w:val="none"/>
              </w:rPr>
              <w:t>9.落地脚固定：采用重力设计，固定螺栓隐藏在地脚内部，无积尘，安装中心孔距240mm能承受比一般座椅更大的压力，与地面固定时用膨胀螺栓隐藏在脚板内部，</w:t>
            </w:r>
            <w:r>
              <w:rPr>
                <w:rFonts w:hint="eastAsia"/>
              </w:rPr>
              <w:t>无积尘，美观大方。</w:t>
            </w:r>
          </w:p>
          <w:p>
            <w:pPr>
              <w:rPr>
                <w:rFonts w:hint="eastAsia"/>
              </w:rPr>
            </w:pPr>
            <w:r>
              <w:rPr>
                <w:rFonts w:hint="eastAsia"/>
              </w:rPr>
              <w:t>10.座排号：由特殊的反光材料制成，号码能在微弱的光线下清楚地显示出来。</w:t>
            </w:r>
          </w:p>
        </w:tc>
      </w:tr>
    </w:tbl>
    <w:p>
      <w:pPr>
        <w:pStyle w:val="3"/>
        <w:pageBreakBefore w:val="0"/>
        <w:numPr>
          <w:ilvl w:val="0"/>
          <w:numId w:val="0"/>
        </w:numPr>
        <w:kinsoku/>
        <w:wordWrap/>
        <w:overflowPunct/>
        <w:topLinePunct w:val="0"/>
        <w:autoSpaceDE/>
        <w:autoSpaceDN/>
        <w:bidi w:val="0"/>
        <w:adjustRightInd/>
        <w:spacing w:before="0" w:beforeLines="0" w:after="0" w:afterLines="0"/>
        <w:ind w:leftChars="0" w:firstLine="482" w:firstLineChars="200"/>
        <w:textAlignment w:val="auto"/>
        <w:rPr>
          <w:rFonts w:hint="eastAsia" w:ascii="Times New Roman" w:hAnsi="Times New Roman" w:eastAsia="宋体" w:cs="Times New Roman"/>
          <w:bCs/>
          <w:color w:val="000000"/>
          <w:sz w:val="24"/>
          <w:lang w:val="en-US" w:eastAsia="zh-CN"/>
        </w:rPr>
      </w:pPr>
      <w:r>
        <w:rPr>
          <w:rFonts w:hint="eastAsia" w:ascii="Times New Roman" w:hAnsi="Times New Roman" w:eastAsia="宋体" w:cs="Times New Roman"/>
          <w:bCs/>
          <w:color w:val="000000"/>
          <w:sz w:val="24"/>
          <w:lang w:val="en-US" w:eastAsia="zh-CN"/>
        </w:rPr>
        <w:t>三、实物样品</w:t>
      </w:r>
    </w:p>
    <w:p>
      <w:pPr>
        <w:pageBreakBefore w:val="0"/>
        <w:widowControl/>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cs="宋体"/>
          <w:b/>
          <w:sz w:val="24"/>
          <w:highlight w:val="none"/>
        </w:rPr>
      </w:pPr>
      <w:r>
        <w:rPr>
          <w:rFonts w:hint="eastAsia" w:cs="宋体"/>
          <w:b/>
          <w:sz w:val="24"/>
          <w:highlight w:val="none"/>
          <w:lang w:val="en-US" w:eastAsia="zh-CN"/>
        </w:rPr>
        <w:t>1.</w:t>
      </w:r>
      <w:r>
        <w:rPr>
          <w:rFonts w:hint="eastAsia" w:cs="宋体"/>
          <w:b/>
          <w:sz w:val="24"/>
          <w:highlight w:val="none"/>
        </w:rPr>
        <w:t>所提供的样品不得含有投标单位名称及暗示出投标单位的文字、图案、符号、记号、参数、型号等商标和标识。如发现有，样品分按零分处理。</w:t>
      </w:r>
    </w:p>
    <w:p>
      <w:pPr>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cs="宋体"/>
          <w:b/>
          <w:bCs w:val="0"/>
          <w:color w:val="FF0000"/>
          <w:sz w:val="24"/>
          <w:highlight w:val="yellow"/>
          <w:lang w:val="en-US" w:eastAsia="zh-CN"/>
        </w:rPr>
      </w:pPr>
      <w:r>
        <w:rPr>
          <w:rFonts w:hint="eastAsia" w:cs="宋体"/>
          <w:b/>
          <w:bCs w:val="0"/>
          <w:color w:val="FF0000"/>
          <w:sz w:val="24"/>
          <w:highlight w:val="yellow"/>
          <w:lang w:val="en-US" w:eastAsia="zh-CN"/>
        </w:rPr>
        <w:t>2</w:t>
      </w:r>
      <w:r>
        <w:rPr>
          <w:rFonts w:hint="eastAsia" w:cs="宋体"/>
          <w:b/>
          <w:bCs w:val="0"/>
          <w:color w:val="FF0000"/>
          <w:sz w:val="24"/>
          <w:highlight w:val="yellow"/>
        </w:rPr>
        <w:t>.样品的递交方式：自行送达</w:t>
      </w:r>
      <w:r>
        <w:rPr>
          <w:rFonts w:hint="eastAsia" w:cs="宋体"/>
          <w:b/>
          <w:bCs w:val="0"/>
          <w:color w:val="FF0000"/>
          <w:sz w:val="24"/>
          <w:highlight w:val="yellow"/>
          <w:lang w:val="en-US" w:eastAsia="zh-CN"/>
        </w:rPr>
        <w:t>衢州市九华北大道78号衢州学院行政楼一楼大厅</w:t>
      </w:r>
      <w:r>
        <w:rPr>
          <w:rFonts w:hint="eastAsia" w:cs="宋体"/>
          <w:b/>
          <w:bCs w:val="0"/>
          <w:color w:val="FF0000"/>
          <w:sz w:val="24"/>
          <w:highlight w:val="yellow"/>
        </w:rPr>
        <w:t>并安装到位；送样和现场安装时间：</w:t>
      </w:r>
      <w:r>
        <w:rPr>
          <w:rFonts w:hint="eastAsia" w:cs="宋体"/>
          <w:b/>
          <w:bCs w:val="0"/>
          <w:color w:val="FF0000"/>
          <w:sz w:val="24"/>
          <w:highlight w:val="yellow"/>
          <w:lang w:val="en-US" w:eastAsia="zh-CN"/>
        </w:rPr>
        <w:t>2025年7月14日 8：00- 13：00时。</w:t>
      </w:r>
    </w:p>
    <w:p>
      <w:pPr>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cs="宋体"/>
          <w:b/>
          <w:bCs w:val="0"/>
          <w:color w:val="FF0000"/>
          <w:sz w:val="24"/>
          <w:highlight w:val="yellow"/>
          <w:lang w:val="en-US" w:eastAsia="zh-CN"/>
        </w:rPr>
      </w:pPr>
      <w:r>
        <w:rPr>
          <w:rFonts w:hint="eastAsia" w:cs="宋体"/>
          <w:b/>
          <w:bCs w:val="0"/>
          <w:color w:val="FF0000"/>
          <w:sz w:val="24"/>
          <w:highlight w:val="yellow"/>
          <w:lang w:val="en-US" w:eastAsia="zh-CN"/>
        </w:rPr>
        <w:t xml:space="preserve">送样联系人：陶老师；联系电话：13957024221。 </w:t>
      </w:r>
    </w:p>
    <w:p>
      <w:pPr>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cs="宋体"/>
          <w:sz w:val="24"/>
        </w:rPr>
      </w:pPr>
      <w:r>
        <w:rPr>
          <w:rFonts w:hint="eastAsia" w:cs="宋体"/>
          <w:sz w:val="24"/>
          <w:lang w:val="en-US" w:eastAsia="zh-CN"/>
        </w:rPr>
        <w:t>3</w:t>
      </w:r>
      <w:r>
        <w:rPr>
          <w:rFonts w:hint="eastAsia" w:cs="宋体"/>
          <w:sz w:val="24"/>
        </w:rPr>
        <w:t>.未中标人样品的退还处理方式：</w:t>
      </w:r>
      <w:r>
        <w:rPr>
          <w:rFonts w:hint="eastAsia" w:cs="宋体"/>
          <w:sz w:val="24"/>
          <w:u w:val="none"/>
        </w:rPr>
        <w:t>由投标人在评标结束当天取回</w:t>
      </w:r>
      <w:r>
        <w:rPr>
          <w:rFonts w:hint="eastAsia" w:cs="宋体"/>
          <w:sz w:val="24"/>
        </w:rPr>
        <w:t xml:space="preserve">。送样品一切费用，由投标方自行承担。 </w:t>
      </w:r>
    </w:p>
    <w:p>
      <w:pPr>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Times New Roman" w:hAnsi="Times New Roman" w:cs="宋体"/>
          <w:sz w:val="24"/>
          <w:highlight w:val="none"/>
        </w:rPr>
      </w:pPr>
      <w:r>
        <w:rPr>
          <w:rFonts w:hint="eastAsia" w:ascii="Times New Roman" w:hAnsi="Times New Roman" w:cs="宋体"/>
          <w:sz w:val="24"/>
          <w:highlight w:val="none"/>
          <w:lang w:val="en-US" w:eastAsia="zh-CN"/>
        </w:rPr>
        <w:t>4</w:t>
      </w:r>
      <w:r>
        <w:rPr>
          <w:rFonts w:hint="eastAsia" w:ascii="Times New Roman" w:hAnsi="Times New Roman" w:cs="宋体"/>
          <w:sz w:val="24"/>
          <w:highlight w:val="none"/>
        </w:rPr>
        <w:t xml:space="preserve">.中标人的样品应当由招标人进行保管、封存，作为履约验收的参考。 </w:t>
      </w:r>
    </w:p>
    <w:p>
      <w:pPr>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Times New Roman" w:hAnsi="Times New Roman" w:cs="宋体"/>
          <w:sz w:val="24"/>
          <w:highlight w:val="none"/>
        </w:rPr>
      </w:pPr>
      <w:r>
        <w:rPr>
          <w:rFonts w:hint="eastAsia" w:ascii="Times New Roman" w:hAnsi="Times New Roman" w:cs="宋体"/>
          <w:sz w:val="24"/>
          <w:highlight w:val="none"/>
          <w:lang w:val="en-US" w:eastAsia="zh-CN"/>
        </w:rPr>
        <w:t>5</w:t>
      </w:r>
      <w:r>
        <w:rPr>
          <w:rFonts w:hint="eastAsia" w:ascii="Times New Roman" w:hAnsi="Times New Roman" w:cs="宋体"/>
          <w:sz w:val="24"/>
          <w:highlight w:val="none"/>
        </w:rPr>
        <w:t>.样品的评审办法及评审标准，详见第</w:t>
      </w:r>
      <w:r>
        <w:rPr>
          <w:rFonts w:hint="eastAsia" w:ascii="Times New Roman" w:hAnsi="Times New Roman" w:cs="宋体"/>
          <w:sz w:val="24"/>
          <w:highlight w:val="none"/>
          <w:lang w:val="en-US" w:eastAsia="zh-CN"/>
        </w:rPr>
        <w:t>五</w:t>
      </w:r>
      <w:r>
        <w:rPr>
          <w:rFonts w:hint="eastAsia" w:ascii="Times New Roman" w:hAnsi="Times New Roman" w:cs="宋体"/>
          <w:sz w:val="24"/>
          <w:highlight w:val="none"/>
        </w:rPr>
        <w:t>章。</w:t>
      </w:r>
    </w:p>
    <w:p>
      <w:pPr>
        <w:spacing w:line="360" w:lineRule="auto"/>
        <w:ind w:firstLine="482" w:firstLineChars="200"/>
        <w:jc w:val="left"/>
        <w:rPr>
          <w:b/>
          <w:bCs/>
          <w:color w:val="000000"/>
          <w:sz w:val="24"/>
        </w:rPr>
      </w:pPr>
      <w:r>
        <w:rPr>
          <w:rFonts w:hint="eastAsia"/>
          <w:b/>
          <w:bCs/>
          <w:sz w:val="24"/>
          <w:lang w:val="en-US" w:eastAsia="zh-CN"/>
        </w:rPr>
        <w:t>四</w:t>
      </w:r>
      <w:r>
        <w:rPr>
          <w:b/>
          <w:bCs/>
          <w:color w:val="000000"/>
          <w:sz w:val="24"/>
        </w:rPr>
        <w:t>、</w:t>
      </w:r>
      <w:r>
        <w:rPr>
          <w:rFonts w:hint="eastAsia"/>
          <w:b/>
          <w:bCs/>
          <w:color w:val="000000"/>
          <w:sz w:val="24"/>
        </w:rPr>
        <w:t>商务要求</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rPr>
        <w:t>本项目采购仅限国产产品（含配件、辅材），不接受进口产品。</w:t>
      </w:r>
    </w:p>
    <w:p>
      <w:pPr>
        <w:numPr>
          <w:ilvl w:val="-1"/>
          <w:numId w:val="0"/>
        </w:num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.质保期：三年</w:t>
      </w:r>
      <w:r>
        <w:rPr>
          <w:rFonts w:hint="eastAsia" w:ascii="宋体" w:hAnsi="宋体" w:cs="宋体"/>
          <w:color w:val="auto"/>
          <w:sz w:val="24"/>
          <w:lang w:eastAsia="zh-CN"/>
        </w:rPr>
        <w:t>。</w:t>
      </w:r>
    </w:p>
    <w:p>
      <w:pPr>
        <w:numPr>
          <w:ilvl w:val="-1"/>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.售后技术服务要求：接到采购人的报修电话后 1 小时内作出响应 ；在 </w:t>
      </w:r>
      <w:r>
        <w:rPr>
          <w:rFonts w:hint="eastAsia" w:ascii="宋体" w:hAnsi="宋体" w:cs="宋体"/>
          <w:color w:val="auto"/>
          <w:sz w:val="24"/>
          <w:lang w:val="en-US" w:eastAsia="zh-CN"/>
        </w:rPr>
        <w:t>6</w:t>
      </w:r>
      <w:r>
        <w:rPr>
          <w:rFonts w:hint="eastAsia" w:ascii="宋体" w:hAnsi="宋体" w:eastAsia="宋体" w:cs="宋体"/>
          <w:color w:val="auto"/>
          <w:sz w:val="24"/>
        </w:rPr>
        <w:t xml:space="preserve"> 小时内派遣有经验的维修工程师赶赴现场，提供不间断的服务直到结束（现场不能及时修复的，采取更换备用件或整机，以保证用户正常使用），简单维修项目1-3 小时内完成，一般维修项目4-6小时内完成，若碰到不能完成的重大问题，在12小时内提供同等性能、同等配置的</w:t>
      </w:r>
      <w:r>
        <w:rPr>
          <w:rFonts w:hint="eastAsia" w:ascii="宋体" w:hAnsi="宋体" w:cs="宋体"/>
          <w:color w:val="auto"/>
          <w:sz w:val="24"/>
          <w:lang w:val="en-US" w:eastAsia="zh-CN"/>
        </w:rPr>
        <w:t>产品</w:t>
      </w:r>
      <w:r>
        <w:rPr>
          <w:rFonts w:hint="eastAsia" w:ascii="宋体" w:hAnsi="宋体" w:eastAsia="宋体" w:cs="宋体"/>
          <w:color w:val="auto"/>
          <w:sz w:val="24"/>
        </w:rPr>
        <w:t>进行替换。</w:t>
      </w:r>
    </w:p>
    <w:p>
      <w:pPr>
        <w:numPr>
          <w:ilvl w:val="-1"/>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项目完成时间</w:t>
      </w:r>
      <w:r>
        <w:rPr>
          <w:rFonts w:hint="eastAsia" w:ascii="宋体" w:hAnsi="宋体" w:eastAsia="宋体" w:cs="宋体"/>
          <w:color w:val="auto"/>
          <w:sz w:val="24"/>
        </w:rPr>
        <w:t>：8月30日</w:t>
      </w:r>
      <w:r>
        <w:rPr>
          <w:rFonts w:hint="eastAsia" w:ascii="宋体" w:hAnsi="宋体" w:eastAsia="宋体" w:cs="宋体"/>
          <w:color w:val="auto"/>
          <w:sz w:val="24"/>
          <w:lang w:val="en-US" w:eastAsia="zh-CN"/>
        </w:rPr>
        <w:t>前</w:t>
      </w:r>
      <w:r>
        <w:rPr>
          <w:rFonts w:hint="eastAsia" w:ascii="宋体" w:hAnsi="宋体" w:eastAsia="宋体" w:cs="宋体"/>
          <w:color w:val="auto"/>
          <w:sz w:val="24"/>
        </w:rPr>
        <w:t>完工。</w:t>
      </w:r>
    </w:p>
    <w:p>
      <w:pPr>
        <w:numPr>
          <w:ilvl w:val="-1"/>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.验收条件及标准：验收条件：安装完成后，供应单位及时自检，发现产品有质量问题的及时更换；验收标准：根据性能及技术指标要求组织实施。</w:t>
      </w:r>
    </w:p>
    <w:p>
      <w:pPr>
        <w:numPr>
          <w:ilvl w:val="-1"/>
          <w:numId w:val="0"/>
        </w:numPr>
        <w:spacing w:line="360" w:lineRule="auto"/>
        <w:ind w:firstLine="480" w:firstLineChars="200"/>
        <w:rPr>
          <w:rFonts w:hint="eastAsia"/>
        </w:rPr>
      </w:pPr>
      <w:r>
        <w:rPr>
          <w:rFonts w:hint="eastAsia" w:ascii="宋体" w:hAnsi="宋体" w:eastAsia="宋体" w:cs="宋体"/>
          <w:color w:val="auto"/>
          <w:sz w:val="24"/>
          <w:lang w:val="en-US" w:eastAsia="zh-CN"/>
        </w:rPr>
        <w:t>6</w:t>
      </w:r>
      <w:r>
        <w:rPr>
          <w:rFonts w:hint="eastAsia" w:ascii="宋体" w:hAnsi="宋体" w:eastAsia="宋体" w:cs="宋体"/>
          <w:color w:val="auto"/>
          <w:sz w:val="24"/>
        </w:rPr>
        <w:t>.付款安排：合同</w:t>
      </w:r>
      <w:r>
        <w:rPr>
          <w:rFonts w:hint="eastAsia" w:ascii="宋体" w:hAnsi="宋体" w:cs="宋体"/>
          <w:color w:val="auto"/>
          <w:sz w:val="24"/>
          <w:lang w:val="en-US" w:eastAsia="zh-CN"/>
        </w:rPr>
        <w:t>签订后</w:t>
      </w:r>
      <w:r>
        <w:rPr>
          <w:rFonts w:hint="eastAsia" w:ascii="宋体" w:hAnsi="宋体" w:eastAsia="宋体" w:cs="宋体"/>
          <w:color w:val="auto"/>
          <w:sz w:val="24"/>
        </w:rPr>
        <w:t>7个工作日内支付合同总价的</w:t>
      </w:r>
      <w:r>
        <w:rPr>
          <w:rFonts w:hint="eastAsia" w:ascii="宋体" w:hAnsi="宋体" w:eastAsia="宋体" w:cs="宋体"/>
          <w:color w:val="auto"/>
          <w:sz w:val="24"/>
          <w:lang w:eastAsia="zh-CN"/>
        </w:rPr>
        <w:t>3</w:t>
      </w:r>
      <w:r>
        <w:rPr>
          <w:rFonts w:hint="eastAsia" w:ascii="宋体" w:hAnsi="宋体" w:eastAsia="宋体" w:cs="宋体"/>
          <w:color w:val="auto"/>
          <w:sz w:val="24"/>
        </w:rPr>
        <w:t>0%作为预付款</w:t>
      </w:r>
      <w:r>
        <w:rPr>
          <w:rFonts w:hint="eastAsia" w:ascii="宋体" w:hAnsi="宋体" w:cs="宋体"/>
          <w:color w:val="auto"/>
          <w:sz w:val="24"/>
          <w:lang w:eastAsia="zh-CN"/>
        </w:rPr>
        <w:t>（</w:t>
      </w:r>
      <w:r>
        <w:rPr>
          <w:rFonts w:hint="eastAsia" w:ascii="宋体" w:hAnsi="宋体" w:cs="宋体"/>
          <w:color w:val="auto"/>
          <w:sz w:val="24"/>
          <w:lang w:val="en-US" w:eastAsia="zh-CN"/>
        </w:rPr>
        <w:t>需</w:t>
      </w:r>
      <w:r>
        <w:rPr>
          <w:rFonts w:hint="default" w:ascii="宋体" w:hAnsi="宋体" w:eastAsia="宋体" w:cs="宋体"/>
          <w:color w:val="auto"/>
          <w:sz w:val="24"/>
          <w:lang w:val="en-US"/>
        </w:rPr>
        <w:t>提供发票和银行或保险公司预付款等额保函</w:t>
      </w:r>
      <w:r>
        <w:rPr>
          <w:rFonts w:hint="eastAsia" w:ascii="宋体" w:hAnsi="宋体" w:cs="宋体"/>
          <w:color w:val="auto"/>
          <w:sz w:val="24"/>
          <w:lang w:eastAsia="zh-CN"/>
        </w:rPr>
        <w:t>），</w:t>
      </w:r>
      <w:r>
        <w:rPr>
          <w:rFonts w:hint="eastAsia" w:ascii="宋体" w:hAnsi="宋体" w:eastAsia="宋体" w:cs="宋体"/>
          <w:color w:val="auto"/>
          <w:sz w:val="24"/>
        </w:rPr>
        <w:t>第一阶段安装完成后</w:t>
      </w:r>
      <w:r>
        <w:rPr>
          <w:rFonts w:hint="eastAsia" w:ascii="宋体" w:hAnsi="宋体" w:eastAsia="宋体" w:cs="宋体"/>
          <w:color w:val="auto"/>
          <w:sz w:val="24"/>
          <w:lang w:val="en-US" w:eastAsia="zh-CN"/>
        </w:rPr>
        <w:t>支</w:t>
      </w:r>
      <w:r>
        <w:rPr>
          <w:rFonts w:hint="eastAsia" w:ascii="宋体" w:hAnsi="宋体" w:eastAsia="宋体" w:cs="宋体"/>
          <w:color w:val="auto"/>
          <w:sz w:val="24"/>
        </w:rPr>
        <w:t>付30%货款，</w:t>
      </w:r>
      <w:r>
        <w:rPr>
          <w:rFonts w:hint="eastAsia" w:ascii="宋体" w:hAnsi="宋体" w:eastAsia="宋体" w:cs="宋体"/>
          <w:color w:val="auto"/>
          <w:sz w:val="24"/>
          <w:lang w:val="en-US" w:eastAsia="zh-CN"/>
        </w:rPr>
        <w:t>第二阶段</w:t>
      </w:r>
      <w:r>
        <w:rPr>
          <w:rFonts w:hint="eastAsia" w:ascii="宋体" w:hAnsi="宋体" w:eastAsia="宋体" w:cs="宋体"/>
          <w:color w:val="auto"/>
          <w:sz w:val="24"/>
        </w:rPr>
        <w:t>安装</w:t>
      </w:r>
      <w:r>
        <w:rPr>
          <w:rFonts w:hint="eastAsia" w:ascii="宋体" w:hAnsi="宋体" w:eastAsia="宋体" w:cs="宋体"/>
          <w:color w:val="auto"/>
          <w:sz w:val="24"/>
          <w:lang w:val="en-US" w:eastAsia="zh-CN"/>
        </w:rPr>
        <w:t>完成</w:t>
      </w:r>
      <w:r>
        <w:rPr>
          <w:rFonts w:hint="eastAsia" w:ascii="宋体" w:hAnsi="宋体" w:eastAsia="宋体" w:cs="宋体"/>
          <w:color w:val="auto"/>
          <w:sz w:val="24"/>
        </w:rPr>
        <w:t>且通过验收后付清余款。</w:t>
      </w:r>
      <w:r>
        <w:rPr>
          <w:rFonts w:hint="eastAsia"/>
        </w:rPr>
        <w:t xml:space="preserve"> </w:t>
      </w:r>
    </w:p>
    <w:p>
      <w:pPr>
        <w:pStyle w:val="2"/>
        <w:ind w:firstLine="480" w:firstLineChars="200"/>
      </w:pPr>
      <w:r>
        <w:rPr>
          <w:rFonts w:hint="eastAsia" w:ascii="宋体" w:hAnsi="宋体" w:eastAsia="宋体" w:cs="宋体"/>
          <w:color w:val="auto"/>
          <w:sz w:val="24"/>
          <w:lang w:val="en-US" w:eastAsia="zh-CN"/>
        </w:rPr>
        <w:t>7</w:t>
      </w:r>
      <w:r>
        <w:rPr>
          <w:rFonts w:hint="eastAsia" w:ascii="宋体" w:hAnsi="宋体" w:eastAsia="宋体" w:cs="宋体"/>
          <w:color w:val="auto"/>
          <w:sz w:val="24"/>
        </w:rPr>
        <w:t>.其他：会堂座椅采购数量以实际需求为准。</w:t>
      </w:r>
    </w:p>
    <w:p>
      <w:pPr>
        <w:spacing w:line="360" w:lineRule="auto"/>
        <w:ind w:firstLine="482" w:firstLineChars="200"/>
        <w:rPr>
          <w:rFonts w:ascii="宋体" w:hAnsi="宋体" w:cs="宋体"/>
          <w:b/>
          <w:sz w:val="24"/>
        </w:rPr>
      </w:pPr>
      <w:r>
        <w:rPr>
          <w:rFonts w:hint="eastAsia" w:ascii="宋体" w:hAnsi="宋体" w:cs="宋体"/>
          <w:b/>
          <w:sz w:val="24"/>
          <w:lang w:val="en-US" w:eastAsia="zh-CN"/>
        </w:rPr>
        <w:t>五</w:t>
      </w:r>
      <w:r>
        <w:rPr>
          <w:rFonts w:hint="eastAsia" w:ascii="宋体" w:hAnsi="宋体" w:cs="宋体"/>
          <w:b/>
          <w:sz w:val="24"/>
        </w:rPr>
        <w:t>、安装、调试及操作培训等要求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1.安装、调试、培训。</w:t>
      </w:r>
    </w:p>
    <w:p>
      <w:pPr>
        <w:spacing w:line="360" w:lineRule="auto"/>
        <w:ind w:firstLine="480" w:firstLineChars="200"/>
        <w:rPr>
          <w:rFonts w:ascii="宋体" w:hAnsi="宋体" w:cs="宋体"/>
          <w:color w:val="auto"/>
          <w:sz w:val="24"/>
        </w:rPr>
      </w:pPr>
      <w:r>
        <w:rPr>
          <w:rFonts w:hint="eastAsia" w:ascii="宋体" w:hAnsi="宋体" w:cs="宋体"/>
          <w:color w:val="auto"/>
          <w:sz w:val="24"/>
        </w:rPr>
        <w:t>2.在交货前3周，</w:t>
      </w:r>
      <w:r>
        <w:rPr>
          <w:rFonts w:hint="eastAsia" w:ascii="宋体" w:hAnsi="宋体"/>
          <w:sz w:val="24"/>
          <w:lang w:val="en-US" w:eastAsia="zh-CN"/>
        </w:rPr>
        <w:t>中</w:t>
      </w:r>
      <w:r>
        <w:rPr>
          <w:rFonts w:hint="eastAsia" w:ascii="宋体" w:hAnsi="宋体" w:cs="宋体"/>
          <w:color w:val="auto"/>
          <w:sz w:val="24"/>
        </w:rPr>
        <w:t>标人应该通知招标人有关</w:t>
      </w:r>
      <w:r>
        <w:rPr>
          <w:rFonts w:hint="eastAsia" w:ascii="宋体" w:hAnsi="宋体" w:cs="宋体"/>
          <w:color w:val="auto"/>
          <w:sz w:val="24"/>
          <w:lang w:val="en-US" w:eastAsia="zh-CN"/>
        </w:rPr>
        <w:t>座椅</w:t>
      </w:r>
      <w:r>
        <w:rPr>
          <w:rFonts w:hint="eastAsia" w:ascii="宋体" w:hAnsi="宋体" w:cs="宋体"/>
          <w:color w:val="auto"/>
          <w:sz w:val="24"/>
        </w:rPr>
        <w:t>安装的环境与安装条件（与要求相适应的场地、电源），以便招标人做好安装前的准备工作。</w:t>
      </w:r>
    </w:p>
    <w:p>
      <w:pPr>
        <w:spacing w:line="360" w:lineRule="auto"/>
        <w:ind w:firstLine="480" w:firstLineChars="200"/>
        <w:rPr>
          <w:rFonts w:ascii="宋体" w:hAnsi="宋体" w:cs="宋体"/>
          <w:color w:val="auto"/>
          <w:sz w:val="24"/>
        </w:rPr>
      </w:pPr>
      <w:r>
        <w:rPr>
          <w:rFonts w:hint="eastAsia" w:ascii="宋体" w:hAnsi="宋体" w:cs="宋体"/>
          <w:color w:val="auto"/>
          <w:sz w:val="24"/>
        </w:rPr>
        <w:t>3.货到一周内，</w:t>
      </w:r>
      <w:r>
        <w:rPr>
          <w:rFonts w:hint="eastAsia" w:ascii="宋体" w:hAnsi="宋体" w:cs="宋体"/>
          <w:color w:val="auto"/>
          <w:sz w:val="24"/>
          <w:lang w:val="en-US" w:eastAsia="zh-CN"/>
        </w:rPr>
        <w:t>中</w:t>
      </w:r>
      <w:r>
        <w:rPr>
          <w:rFonts w:hint="eastAsia" w:ascii="宋体" w:hAnsi="宋体" w:cs="宋体"/>
          <w:color w:val="auto"/>
          <w:sz w:val="24"/>
        </w:rPr>
        <w:t>标人免费到招标人现场进行安装调试。</w:t>
      </w:r>
    </w:p>
    <w:p>
      <w:pPr>
        <w:pStyle w:val="5"/>
        <w:spacing w:line="360" w:lineRule="auto"/>
        <w:ind w:firstLine="480" w:firstLineChars="200"/>
        <w:rPr>
          <w:rFonts w:hint="eastAsia" w:ascii="宋体" w:hAnsi="宋体" w:eastAsia="宋体"/>
          <w:color w:val="auto"/>
          <w:sz w:val="24"/>
          <w:szCs w:val="24"/>
          <w:lang w:val="en-US" w:eastAsia="zh-CN"/>
        </w:rPr>
      </w:pPr>
      <w:r>
        <w:rPr>
          <w:rFonts w:hint="eastAsia" w:ascii="宋体" w:hAnsi="宋体" w:cs="宋体"/>
          <w:color w:val="auto"/>
          <w:sz w:val="24"/>
          <w:szCs w:val="24"/>
        </w:rPr>
        <w:t>4.</w:t>
      </w:r>
      <w:r>
        <w:rPr>
          <w:rFonts w:hint="eastAsia" w:ascii="宋体" w:hAnsi="宋体"/>
          <w:sz w:val="24"/>
          <w:lang w:val="en-US" w:eastAsia="zh-CN"/>
        </w:rPr>
        <w:t>中</w:t>
      </w:r>
      <w:r>
        <w:rPr>
          <w:rFonts w:hint="eastAsia" w:ascii="宋体" w:hAnsi="宋体" w:cs="宋体"/>
          <w:color w:val="auto"/>
          <w:sz w:val="24"/>
          <w:szCs w:val="24"/>
        </w:rPr>
        <w:t>标人分</w:t>
      </w:r>
      <w:r>
        <w:rPr>
          <w:rFonts w:hint="eastAsia" w:ascii="宋体" w:hAnsi="宋体" w:cs="宋体"/>
          <w:color w:val="auto"/>
          <w:sz w:val="24"/>
          <w:szCs w:val="24"/>
          <w:lang w:val="en-US" w:eastAsia="zh-CN"/>
        </w:rPr>
        <w:t>两</w:t>
      </w:r>
      <w:r>
        <w:rPr>
          <w:rFonts w:hint="eastAsia" w:ascii="宋体" w:hAnsi="宋体" w:cs="宋体"/>
          <w:color w:val="auto"/>
          <w:sz w:val="24"/>
          <w:szCs w:val="24"/>
        </w:rPr>
        <w:t>次对招标人进行培训，验收前进行</w:t>
      </w:r>
      <w:r>
        <w:rPr>
          <w:rFonts w:hint="eastAsia" w:ascii="宋体" w:hAnsi="宋体"/>
          <w:color w:val="auto"/>
          <w:sz w:val="24"/>
          <w:szCs w:val="24"/>
        </w:rPr>
        <w:t>一次现场操作和维护培训</w:t>
      </w:r>
      <w:r>
        <w:rPr>
          <w:rFonts w:hint="eastAsia" w:ascii="宋体" w:hAnsi="宋体"/>
          <w:color w:val="auto"/>
          <w:sz w:val="24"/>
          <w:szCs w:val="24"/>
          <w:lang w:eastAsia="zh-CN"/>
        </w:rPr>
        <w:t>，</w:t>
      </w:r>
      <w:r>
        <w:rPr>
          <w:rFonts w:hint="eastAsia" w:ascii="宋体" w:hAnsi="宋体"/>
          <w:color w:val="auto"/>
          <w:sz w:val="24"/>
          <w:szCs w:val="24"/>
        </w:rPr>
        <w:t>使操作技术人员熟练掌握和维护保养相关技术</w:t>
      </w:r>
      <w:r>
        <w:rPr>
          <w:rFonts w:hint="eastAsia" w:ascii="宋体" w:hAnsi="宋体"/>
          <w:color w:val="auto"/>
          <w:sz w:val="24"/>
          <w:szCs w:val="24"/>
          <w:lang w:eastAsia="zh-CN"/>
        </w:rPr>
        <w:t>；</w:t>
      </w:r>
      <w:r>
        <w:rPr>
          <w:rFonts w:hint="eastAsia" w:ascii="宋体" w:hAnsi="宋体"/>
          <w:color w:val="auto"/>
          <w:sz w:val="24"/>
          <w:szCs w:val="24"/>
        </w:rPr>
        <w:t>验收</w:t>
      </w:r>
      <w:r>
        <w:rPr>
          <w:rFonts w:hint="eastAsia" w:ascii="宋体" w:hAnsi="宋体"/>
          <w:color w:val="auto"/>
          <w:sz w:val="24"/>
          <w:szCs w:val="24"/>
          <w:lang w:val="en-US" w:eastAsia="zh-CN"/>
        </w:rPr>
        <w:t>3</w:t>
      </w:r>
      <w:r>
        <w:rPr>
          <w:rFonts w:hint="eastAsia" w:ascii="宋体" w:hAnsi="宋体"/>
          <w:color w:val="auto"/>
          <w:sz w:val="24"/>
          <w:szCs w:val="24"/>
        </w:rPr>
        <w:t>个月内，进行一次答疑培训，主要解决</w:t>
      </w:r>
      <w:r>
        <w:rPr>
          <w:rFonts w:hint="eastAsia" w:ascii="宋体" w:hAnsi="宋体"/>
          <w:color w:val="auto"/>
          <w:sz w:val="24"/>
          <w:szCs w:val="24"/>
          <w:lang w:val="en-US" w:eastAsia="zh-CN"/>
        </w:rPr>
        <w:t>使用过程中</w:t>
      </w:r>
      <w:r>
        <w:rPr>
          <w:rFonts w:hint="eastAsia" w:ascii="宋体" w:hAnsi="宋体"/>
          <w:color w:val="auto"/>
          <w:sz w:val="24"/>
          <w:szCs w:val="24"/>
        </w:rPr>
        <w:t>碰到的技术问题等。</w:t>
      </w:r>
    </w:p>
    <w:p>
      <w:pPr>
        <w:spacing w:line="360" w:lineRule="auto"/>
        <w:ind w:firstLine="482" w:firstLineChars="200"/>
        <w:rPr>
          <w:rFonts w:ascii="宋体" w:hAnsi="宋体"/>
          <w:b/>
          <w:sz w:val="24"/>
        </w:rPr>
      </w:pPr>
      <w:r>
        <w:rPr>
          <w:rFonts w:hint="eastAsia" w:ascii="宋体" w:hAnsi="宋体"/>
          <w:b/>
          <w:sz w:val="24"/>
          <w:lang w:val="en-US" w:eastAsia="zh-CN"/>
        </w:rPr>
        <w:t>六</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w:t>
      </w:r>
      <w:r>
        <w:rPr>
          <w:rFonts w:hint="eastAsia" w:ascii="宋体" w:hAnsi="宋体"/>
          <w:sz w:val="24"/>
          <w:lang w:val="en-US" w:eastAsia="zh-CN"/>
        </w:rPr>
        <w:t>中</w:t>
      </w:r>
      <w:r>
        <w:rPr>
          <w:rFonts w:ascii="宋体" w:hAnsi="宋体"/>
          <w:sz w:val="24"/>
        </w:rPr>
        <w:t>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w:t>
      </w:r>
      <w:r>
        <w:rPr>
          <w:rFonts w:hint="eastAsia" w:ascii="宋体" w:hAnsi="宋体"/>
          <w:sz w:val="24"/>
          <w:lang w:val="en-US" w:eastAsia="zh-CN"/>
        </w:rPr>
        <w:t>产品</w:t>
      </w:r>
      <w:r>
        <w:rPr>
          <w:rFonts w:ascii="宋体" w:hAnsi="宋体"/>
          <w:sz w:val="24"/>
        </w:rPr>
        <w:t>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w:t>
      </w:r>
      <w:r>
        <w:rPr>
          <w:rFonts w:hint="eastAsia" w:ascii="宋体" w:hAnsi="宋体"/>
          <w:sz w:val="24"/>
          <w:lang w:val="en-US" w:eastAsia="zh-CN"/>
        </w:rPr>
        <w:t>中</w:t>
      </w:r>
      <w:r>
        <w:rPr>
          <w:rFonts w:ascii="宋体" w:hAnsi="宋体"/>
          <w:sz w:val="24"/>
        </w:rPr>
        <w:t>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w:t>
      </w:r>
      <w:r>
        <w:rPr>
          <w:rFonts w:hint="eastAsia" w:ascii="宋体" w:hAnsi="宋体"/>
          <w:sz w:val="24"/>
          <w:lang w:val="en-US" w:eastAsia="zh-CN"/>
        </w:rPr>
        <w:t>产品</w:t>
      </w:r>
      <w:r>
        <w:rPr>
          <w:rFonts w:ascii="宋体" w:hAnsi="宋体"/>
          <w:sz w:val="24"/>
        </w:rPr>
        <w:t>型号、规格、技术性能指标、附件等确定验收项目，</w:t>
      </w:r>
      <w:r>
        <w:rPr>
          <w:rFonts w:hint="eastAsia" w:ascii="宋体" w:hAnsi="宋体"/>
          <w:sz w:val="24"/>
          <w:lang w:val="en-US" w:eastAsia="zh-CN"/>
        </w:rPr>
        <w:t>中</w:t>
      </w:r>
      <w:r>
        <w:rPr>
          <w:rFonts w:ascii="宋体" w:hAnsi="宋体"/>
          <w:sz w:val="24"/>
        </w:rPr>
        <w:t>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w:t>
      </w:r>
      <w:r>
        <w:rPr>
          <w:rFonts w:hint="eastAsia" w:ascii="宋体" w:hAnsi="宋体"/>
          <w:sz w:val="24"/>
          <w:lang w:val="en-US" w:eastAsia="zh-CN"/>
        </w:rPr>
        <w:t>中</w:t>
      </w:r>
      <w:r>
        <w:rPr>
          <w:rFonts w:ascii="宋体" w:hAnsi="宋体"/>
          <w:sz w:val="24"/>
        </w:rPr>
        <w:t>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w:t>
      </w:r>
      <w:r>
        <w:rPr>
          <w:rFonts w:hint="eastAsia" w:ascii="宋体" w:hAnsi="宋体"/>
          <w:sz w:val="24"/>
          <w:lang w:val="en-US" w:eastAsia="zh-CN"/>
        </w:rPr>
        <w:t>产品</w:t>
      </w:r>
      <w:r>
        <w:rPr>
          <w:rFonts w:ascii="宋体" w:hAnsi="宋体"/>
          <w:sz w:val="24"/>
        </w:rPr>
        <w:t>到</w:t>
      </w:r>
      <w:r>
        <w:rPr>
          <w:rFonts w:hint="eastAsia" w:ascii="宋体" w:hAnsi="宋体"/>
          <w:sz w:val="24"/>
        </w:rPr>
        <w:t>场</w:t>
      </w:r>
      <w:r>
        <w:rPr>
          <w:rFonts w:ascii="宋体" w:hAnsi="宋体"/>
          <w:sz w:val="24"/>
        </w:rPr>
        <w:t>后，双方根据要求对到</w:t>
      </w:r>
      <w:r>
        <w:rPr>
          <w:rFonts w:hint="eastAsia" w:ascii="宋体" w:hAnsi="宋体"/>
          <w:sz w:val="24"/>
        </w:rPr>
        <w:t>场</w:t>
      </w:r>
      <w:r>
        <w:rPr>
          <w:rFonts w:ascii="宋体" w:hAnsi="宋体"/>
          <w:sz w:val="24"/>
        </w:rPr>
        <w:t>的</w:t>
      </w:r>
      <w:r>
        <w:rPr>
          <w:rFonts w:hint="eastAsia" w:ascii="宋体" w:hAnsi="宋体"/>
          <w:sz w:val="24"/>
          <w:lang w:val="en-US" w:eastAsia="zh-CN"/>
        </w:rPr>
        <w:t>产品</w:t>
      </w:r>
      <w:r>
        <w:rPr>
          <w:rFonts w:ascii="宋体" w:hAnsi="宋体"/>
          <w:sz w:val="24"/>
        </w:rPr>
        <w:t>清单以及包装箱数量进行清点核对。</w:t>
      </w:r>
      <w:r>
        <w:rPr>
          <w:rFonts w:hint="eastAsia" w:ascii="宋体" w:hAnsi="宋体"/>
          <w:sz w:val="24"/>
          <w:lang w:val="en-US" w:eastAsia="zh-CN"/>
        </w:rPr>
        <w:t>中</w:t>
      </w:r>
      <w:r>
        <w:rPr>
          <w:rFonts w:ascii="宋体" w:hAnsi="宋体"/>
          <w:sz w:val="24"/>
        </w:rPr>
        <w:t>标人提供合同</w:t>
      </w:r>
      <w:r>
        <w:rPr>
          <w:rFonts w:hint="eastAsia" w:ascii="宋体" w:hAnsi="宋体"/>
          <w:sz w:val="24"/>
          <w:lang w:val="en-US" w:eastAsia="zh-CN"/>
        </w:rPr>
        <w:t>产品</w:t>
      </w:r>
      <w:r>
        <w:rPr>
          <w:rFonts w:ascii="宋体" w:hAnsi="宋体"/>
          <w:sz w:val="24"/>
        </w:rPr>
        <w:t>原产地证书，并保证</w:t>
      </w:r>
      <w:r>
        <w:rPr>
          <w:rFonts w:hint="eastAsia" w:ascii="宋体" w:hAnsi="宋体"/>
          <w:sz w:val="24"/>
          <w:lang w:val="en-US" w:eastAsia="zh-CN"/>
        </w:rPr>
        <w:t>产品</w:t>
      </w:r>
      <w:r>
        <w:rPr>
          <w:rFonts w:ascii="宋体" w:hAnsi="宋体"/>
          <w:sz w:val="24"/>
        </w:rPr>
        <w:t>全新未被使用；</w:t>
      </w:r>
      <w:r>
        <w:rPr>
          <w:rFonts w:hint="eastAsia" w:ascii="宋体" w:hAnsi="宋体"/>
          <w:sz w:val="24"/>
          <w:lang w:val="en-US" w:eastAsia="zh-CN"/>
        </w:rPr>
        <w:t>产品</w:t>
      </w:r>
      <w:r>
        <w:rPr>
          <w:rFonts w:ascii="宋体" w:hAnsi="宋体"/>
          <w:sz w:val="24"/>
        </w:rPr>
        <w:t>完好、无破损。</w:t>
      </w:r>
    </w:p>
    <w:p>
      <w:pPr>
        <w:spacing w:line="360" w:lineRule="auto"/>
        <w:ind w:firstLine="480" w:firstLineChars="200"/>
        <w:rPr>
          <w:color w:val="auto"/>
          <w:highlight w:val="none"/>
        </w:rPr>
      </w:pPr>
      <w:r>
        <w:rPr>
          <w:rFonts w:hint="eastAsia" w:ascii="宋体" w:hAnsi="宋体" w:cs="宋体"/>
          <w:color w:val="auto"/>
          <w:sz w:val="24"/>
          <w:highlight w:val="none"/>
        </w:rPr>
        <w:t>6.3.验收时，</w:t>
      </w:r>
      <w:r>
        <w:rPr>
          <w:rFonts w:hint="eastAsia" w:ascii="宋体" w:hAnsi="宋体"/>
          <w:sz w:val="24"/>
          <w:highlight w:val="none"/>
          <w:lang w:val="en-US" w:eastAsia="zh-CN"/>
        </w:rPr>
        <w:t>中</w:t>
      </w:r>
      <w:r>
        <w:rPr>
          <w:rFonts w:hint="eastAsia" w:ascii="宋体" w:hAnsi="宋体" w:cs="宋体"/>
          <w:color w:val="auto"/>
          <w:sz w:val="24"/>
          <w:highlight w:val="none"/>
        </w:rPr>
        <w:t>标人须提供</w:t>
      </w:r>
      <w:r>
        <w:rPr>
          <w:rFonts w:hint="eastAsia" w:ascii="宋体" w:hAnsi="宋体" w:cs="宋体"/>
          <w:color w:val="auto"/>
          <w:sz w:val="24"/>
          <w:highlight w:val="none"/>
          <w:lang w:val="en-US" w:eastAsia="zh-CN"/>
        </w:rPr>
        <w:t>产品</w:t>
      </w:r>
      <w:r>
        <w:rPr>
          <w:rFonts w:hint="eastAsia" w:ascii="宋体" w:hAnsi="宋体" w:cs="宋体"/>
          <w:color w:val="auto"/>
          <w:sz w:val="24"/>
          <w:highlight w:val="none"/>
        </w:rPr>
        <w:t>的相关资料：开箱单（</w:t>
      </w:r>
      <w:r>
        <w:rPr>
          <w:rFonts w:hint="eastAsia" w:ascii="宋体" w:hAnsi="宋体"/>
          <w:color w:val="auto"/>
          <w:sz w:val="24"/>
          <w:highlight w:val="none"/>
        </w:rPr>
        <w:t>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lang w:val="en-US" w:eastAsia="zh-CN"/>
        </w:rPr>
        <w:t>七</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w:t>
      </w:r>
      <w:r>
        <w:rPr>
          <w:rFonts w:hint="eastAsia" w:ascii="宋体" w:hAnsi="宋体"/>
          <w:sz w:val="24"/>
          <w:lang w:val="en-US" w:eastAsia="zh-CN"/>
        </w:rPr>
        <w:t>产品</w:t>
      </w:r>
      <w:r>
        <w:rPr>
          <w:rFonts w:ascii="宋体" w:hAnsi="宋体"/>
          <w:sz w:val="24"/>
        </w:rPr>
        <w:t>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lang w:val="en-US" w:eastAsia="zh-CN"/>
        </w:rPr>
        <w:t>中标人</w:t>
      </w:r>
      <w:r>
        <w:rPr>
          <w:rFonts w:ascii="宋体" w:hAnsi="宋体"/>
          <w:sz w:val="24"/>
        </w:rPr>
        <w:t>负责将</w:t>
      </w:r>
      <w:r>
        <w:rPr>
          <w:rFonts w:hint="eastAsia" w:ascii="宋体" w:hAnsi="宋体"/>
          <w:sz w:val="24"/>
          <w:lang w:val="en-US" w:eastAsia="zh-CN"/>
        </w:rPr>
        <w:t>产品</w:t>
      </w:r>
      <w:r>
        <w:rPr>
          <w:rFonts w:ascii="宋体" w:hAnsi="宋体"/>
          <w:sz w:val="24"/>
        </w:rPr>
        <w:t>运抵买方安装现场，费用计入投标总价。</w:t>
      </w:r>
    </w:p>
    <w:p>
      <w:pPr>
        <w:spacing w:line="360" w:lineRule="auto"/>
        <w:ind w:firstLine="482" w:firstLineChars="200"/>
        <w:rPr>
          <w:b/>
          <w:color w:val="000000"/>
          <w:sz w:val="24"/>
        </w:rPr>
      </w:pPr>
      <w:r>
        <w:rPr>
          <w:rFonts w:hint="eastAsia"/>
          <w:b/>
          <w:color w:val="000000"/>
          <w:sz w:val="24"/>
          <w:lang w:val="en-US" w:eastAsia="zh-CN"/>
        </w:rPr>
        <w:t>八</w:t>
      </w:r>
      <w:r>
        <w:rPr>
          <w:b/>
          <w:color w:val="000000"/>
          <w:sz w:val="24"/>
        </w:rPr>
        <w:t>、履约支付条款</w:t>
      </w:r>
    </w:p>
    <w:p>
      <w:pPr>
        <w:spacing w:line="360" w:lineRule="auto"/>
        <w:ind w:firstLine="480" w:firstLineChars="200"/>
        <w:rPr>
          <w:color w:val="auto"/>
          <w:sz w:val="24"/>
          <w:highlight w:val="yellow"/>
        </w:rPr>
      </w:pPr>
      <w:r>
        <w:rPr>
          <w:color w:val="auto"/>
          <w:sz w:val="24"/>
        </w:rPr>
        <w:t>▲</w:t>
      </w:r>
      <w:r>
        <w:rPr>
          <w:rFonts w:hint="eastAsia"/>
          <w:b/>
          <w:bCs/>
          <w:color w:val="auto"/>
          <w:sz w:val="24"/>
        </w:rPr>
        <w:t>合同签订后45天内完成供货安装，质保期3年，自项目运行验收合格之日</w:t>
      </w:r>
      <w:r>
        <w:rPr>
          <w:rFonts w:hint="eastAsia" w:hAnsi="宋体"/>
          <w:b/>
          <w:bCs/>
          <w:color w:val="auto"/>
          <w:sz w:val="24"/>
        </w:rPr>
        <w:t>开始</w:t>
      </w:r>
      <w:r>
        <w:rPr>
          <w:rFonts w:hint="eastAsia"/>
          <w:b/>
          <w:bCs/>
          <w:color w:val="auto"/>
          <w:sz w:val="24"/>
        </w:rPr>
        <w:t>计算。</w:t>
      </w: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w:t>
      </w:r>
      <w:r>
        <w:rPr>
          <w:rFonts w:hint="default" w:ascii="Times New Roman" w:hAnsi="Times New Roman" w:eastAsia="宋体" w:cs="Times New Roman"/>
          <w:b/>
          <w:color w:val="FF0000"/>
          <w:sz w:val="24"/>
          <w:lang w:val="en-US" w:eastAsia="zh-CN"/>
        </w:rPr>
        <w:t>会堂座椅</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rFonts w:hint="eastAsia"/>
          <w:b/>
          <w:color w:val="000000"/>
          <w:sz w:val="24"/>
        </w:rPr>
        <w:t>。</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w:t>
      </w:r>
      <w:r>
        <w:rPr>
          <w:rFonts w:hint="eastAsia"/>
          <w:b/>
          <w:color w:val="000000"/>
          <w:kern w:val="0"/>
          <w:sz w:val="24"/>
          <w:lang w:val="en-US" w:eastAsia="zh-CN"/>
        </w:rPr>
        <w:t>产品</w:t>
      </w:r>
      <w:r>
        <w:rPr>
          <w:b/>
          <w:color w:val="000000"/>
          <w:kern w:val="0"/>
          <w:sz w:val="24"/>
        </w:rPr>
        <w:t>安装到位后如发现有其它硬件缺失，造成</w:t>
      </w:r>
      <w:r>
        <w:rPr>
          <w:rFonts w:hint="eastAsia"/>
          <w:b/>
          <w:color w:val="000000"/>
          <w:kern w:val="0"/>
          <w:sz w:val="24"/>
          <w:lang w:val="en-US" w:eastAsia="zh-CN"/>
        </w:rPr>
        <w:t>产品</w:t>
      </w:r>
      <w:r>
        <w:rPr>
          <w:b/>
          <w:color w:val="000000"/>
          <w:kern w:val="0"/>
          <w:sz w:val="24"/>
        </w:rPr>
        <w:t>无法正常</w:t>
      </w:r>
      <w:r>
        <w:rPr>
          <w:rFonts w:hint="eastAsia"/>
          <w:b/>
          <w:color w:val="000000"/>
          <w:kern w:val="0"/>
          <w:sz w:val="24"/>
          <w:lang w:val="en-US" w:eastAsia="zh-CN"/>
        </w:rPr>
        <w:t>使用</w:t>
      </w:r>
      <w:r>
        <w:rPr>
          <w:b/>
          <w:color w:val="000000"/>
          <w:kern w:val="0"/>
          <w:sz w:val="24"/>
        </w:rPr>
        <w:t>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美育实践中心改造提升项目</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（学校大会堂装饰及设施改造项目——会堂座椅）采购合同</w:t>
      </w:r>
    </w:p>
    <w:p>
      <w:pPr>
        <w:spacing w:line="360" w:lineRule="auto"/>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甲方：衢州学院</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r>
        <w:rPr>
          <w:rFonts w:hint="eastAsia" w:asciiTheme="minorHAnsi" w:hAnsiTheme="minorHAnsi" w:eastAsiaTheme="minorEastAsia" w:cstheme="minorBidi"/>
        </w:rPr>
        <w:t xml:space="preserve">   </w:t>
      </w:r>
      <w:r>
        <w:rPr>
          <w:rFonts w:hint="eastAsia" w:ascii="宋体" w:hAnsi="宋体" w:eastAsiaTheme="minorEastAsia" w:cstheme="minorBidi"/>
          <w:color w:val="000000" w:themeColor="text1"/>
          <w:sz w:val="24"/>
          <w14:textFill>
            <w14:solidFill>
              <w14:schemeClr w14:val="tx1"/>
            </w14:solidFill>
          </w14:textFill>
        </w:rPr>
        <w:t>乙方：</w:t>
      </w:r>
    </w:p>
    <w:p>
      <w:pPr>
        <w:spacing w:line="360" w:lineRule="auto"/>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地址：衢州市九华北大道78号</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地址：</w:t>
      </w:r>
    </w:p>
    <w:p>
      <w:pPr>
        <w:spacing w:line="360" w:lineRule="auto"/>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邮编：</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邮编：</w:t>
      </w:r>
    </w:p>
    <w:p>
      <w:pPr>
        <w:spacing w:line="360" w:lineRule="auto"/>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联系人：</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联系人：</w:t>
      </w:r>
    </w:p>
    <w:p>
      <w:pPr>
        <w:spacing w:line="360" w:lineRule="auto"/>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电话：</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电话：</w:t>
      </w:r>
    </w:p>
    <w:p>
      <w:pPr>
        <w:spacing w:line="360" w:lineRule="auto"/>
        <w:jc w:val="right"/>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签约地点：浙江衢州</w:t>
      </w:r>
      <w:r>
        <w:rPr>
          <w:rFonts w:hint="eastAsia" w:ascii="宋体" w:hAnsi="宋体" w:eastAsiaTheme="minorEastAsia" w:cstheme="minorBidi"/>
          <w:color w:val="auto"/>
          <w:sz w:val="24"/>
          <w:lang w:val="en-US" w:eastAsia="zh-CN"/>
        </w:rPr>
        <w:t>九华北大道78号</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一、说明</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1.依据《中华人民共和国民法典》的规定，现就甲方向乙方购买</w:t>
      </w:r>
      <w:r>
        <w:rPr>
          <w:rFonts w:hint="eastAsia" w:ascii="宋体" w:hAnsi="宋体" w:eastAsiaTheme="minorEastAsia" w:cstheme="minorBidi"/>
          <w:b/>
          <w:bCs/>
          <w:color w:val="000000" w:themeColor="text1"/>
          <w:sz w:val="24"/>
          <w14:textFill>
            <w14:solidFill>
              <w14:schemeClr w14:val="tx1"/>
            </w14:solidFill>
          </w14:textFill>
        </w:rPr>
        <w:t>会堂座椅</w:t>
      </w:r>
      <w:r>
        <w:rPr>
          <w:rFonts w:hint="eastAsia" w:ascii="宋体" w:hAnsi="宋体" w:eastAsiaTheme="minorEastAsia" w:cstheme="minorBidi"/>
          <w:color w:val="000000" w:themeColor="text1"/>
          <w:sz w:val="24"/>
          <w14:textFill>
            <w14:solidFill>
              <w14:schemeClr w14:val="tx1"/>
            </w14:solidFill>
          </w14:textFill>
        </w:rPr>
        <w:t>一</w:t>
      </w:r>
      <w:r>
        <w:rPr>
          <w:rFonts w:hint="eastAsia" w:ascii="宋体" w:hAnsi="宋体" w:eastAsiaTheme="minorEastAsia" w:cstheme="minorBidi"/>
          <w:color w:val="000000" w:themeColor="text1"/>
          <w:sz w:val="24"/>
          <w:lang w:val="en-US" w:eastAsia="zh-CN"/>
          <w14:textFill>
            <w14:solidFill>
              <w14:schemeClr w14:val="tx1"/>
            </w14:solidFill>
          </w14:textFill>
        </w:rPr>
        <w:t>批</w:t>
      </w:r>
      <w:r>
        <w:rPr>
          <w:rFonts w:hint="eastAsia" w:ascii="宋体" w:hAnsi="宋体" w:eastAsiaTheme="minorEastAsia" w:cstheme="minorBidi"/>
          <w:color w:val="000000" w:themeColor="text1"/>
          <w:sz w:val="24"/>
          <w14:textFill>
            <w14:solidFill>
              <w14:schemeClr w14:val="tx1"/>
            </w14:solidFill>
          </w14:textFill>
        </w:rPr>
        <w:t>，经双方协商一致本着平等自愿的原则签订本合同。</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2.招标文件，投标文件，评标文件，乙方的承诺书均为本合同的附件，与本合同具有同等效力，在本合同无约定或约定不明时均按照执行。</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lang w:val="en-US" w:eastAsia="zh-CN"/>
          <w14:textFill>
            <w14:solidFill>
              <w14:schemeClr w14:val="tx1"/>
            </w14:solidFill>
          </w14:textFill>
        </w:rPr>
        <w:t>3</w:t>
      </w:r>
      <w:r>
        <w:rPr>
          <w:rFonts w:hint="eastAsia" w:ascii="宋体" w:hAnsi="宋体" w:eastAsiaTheme="minorEastAsia" w:cstheme="minorBidi"/>
          <w:color w:val="000000" w:themeColor="text1"/>
          <w:sz w:val="24"/>
          <w14:textFill>
            <w14:solidFill>
              <w14:schemeClr w14:val="tx1"/>
            </w14:solidFill>
          </w14:textFill>
        </w:rPr>
        <w:t>.采购商品清单及价格</w:t>
      </w:r>
    </w:p>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 xml:space="preserve">金额单位：元 </w:t>
      </w:r>
    </w:p>
    <w:tbl>
      <w:tblPr>
        <w:tblStyle w:val="19"/>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商品名称</w:t>
            </w:r>
          </w:p>
        </w:tc>
        <w:tc>
          <w:tcPr>
            <w:tcW w:w="2127"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规格型号及配置</w:t>
            </w:r>
          </w:p>
        </w:tc>
        <w:tc>
          <w:tcPr>
            <w:tcW w:w="99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生产</w:t>
            </w:r>
          </w:p>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产家</w:t>
            </w:r>
          </w:p>
        </w:tc>
        <w:tc>
          <w:tcPr>
            <w:tcW w:w="709"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数量</w:t>
            </w:r>
          </w:p>
        </w:tc>
        <w:tc>
          <w:tcPr>
            <w:tcW w:w="850"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单位</w:t>
            </w:r>
          </w:p>
        </w:tc>
        <w:tc>
          <w:tcPr>
            <w:tcW w:w="99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单价</w:t>
            </w:r>
          </w:p>
        </w:tc>
        <w:tc>
          <w:tcPr>
            <w:tcW w:w="1024"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2127"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709"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850"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1024"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2127"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709"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850"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1024"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2127"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709"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850"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1024"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2127"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709"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850"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1024"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2127"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709"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850"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1024"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合   计</w:t>
            </w:r>
          </w:p>
        </w:tc>
        <w:tc>
          <w:tcPr>
            <w:tcW w:w="709" w:type="dxa"/>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c>
          <w:tcPr>
            <w:tcW w:w="2866" w:type="dxa"/>
            <w:gridSpan w:val="3"/>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合同总价：（人民币）                     ￥：</w:t>
            </w:r>
          </w:p>
        </w:tc>
      </w:tr>
    </w:tbl>
    <w:p>
      <w:pPr>
        <w:spacing w:line="360" w:lineRule="auto"/>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注：（1）商品型号、数量、配置具体要求及使用单位地址等详见附件清单；</w:t>
      </w:r>
    </w:p>
    <w:p>
      <w:pPr>
        <w:spacing w:line="360" w:lineRule="auto"/>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（2）以上合同总价包括运费及安装调试费、培训费等全部费用。</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二、产品条款</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本合同没有约定的，甲、乙双方应严格按照招标文件、投标文件及评标专家组确认的产品技术要求、质量标准、数量和交货日期、书面承诺等执行。</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三、通知送达条款</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1.甲方通知送达地址：浙江省衢州市柯城区九华北大道78号。</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接收人：</w:t>
      </w:r>
      <w:r>
        <w:rPr>
          <w:rFonts w:hint="eastAsia" w:ascii="宋体" w:hAnsi="宋体" w:eastAsiaTheme="minorEastAsia" w:cstheme="minorBidi"/>
          <w:color w:val="000000" w:themeColor="text1"/>
          <w:sz w:val="24"/>
          <w:u w:val="single"/>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，联系电话：</w:t>
      </w:r>
      <w:r>
        <w:rPr>
          <w:rFonts w:hint="eastAsia" w:ascii="宋体" w:hAnsi="宋体" w:eastAsiaTheme="minorEastAsia" w:cstheme="minorBidi"/>
          <w:color w:val="000000" w:themeColor="text1"/>
          <w:sz w:val="24"/>
          <w:u w:val="single"/>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2.乙方通知送达地址：</w:t>
      </w:r>
      <w:r>
        <w:rPr>
          <w:rFonts w:hint="eastAsia" w:ascii="宋体" w:hAnsi="宋体" w:eastAsiaTheme="minorEastAsia" w:cstheme="minorBidi"/>
          <w:color w:val="000000" w:themeColor="text1"/>
          <w:sz w:val="24"/>
          <w:u w:val="single"/>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接收人：</w:t>
      </w:r>
      <w:r>
        <w:rPr>
          <w:rFonts w:hint="eastAsia" w:ascii="宋体" w:hAnsi="宋体" w:eastAsiaTheme="minorEastAsia" w:cstheme="minorBidi"/>
          <w:color w:val="000000" w:themeColor="text1"/>
          <w:sz w:val="24"/>
          <w:u w:val="single"/>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，联系电话：</w:t>
      </w:r>
      <w:r>
        <w:rPr>
          <w:rFonts w:hint="eastAsia" w:ascii="宋体" w:hAnsi="宋体" w:eastAsiaTheme="minorEastAsia" w:cstheme="minorBidi"/>
          <w:color w:val="000000" w:themeColor="text1"/>
          <w:sz w:val="24"/>
          <w:u w:val="single"/>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3.甲方或乙方按照上述方式向对方发送函件或通知，不论对方是否签收或接收，书函自发送之日起三日、信息发送后即时即视为送达；双方确认，本送达方式亦为双方发生纠纷时法院的送达方式。</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四、质量保证</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1.乙方提供的产品必须是202</w:t>
      </w:r>
      <w:r>
        <w:rPr>
          <w:rFonts w:hint="eastAsia" w:ascii="宋体" w:hAnsi="宋体" w:eastAsiaTheme="minorEastAsia" w:cstheme="minorBidi"/>
          <w:color w:val="000000" w:themeColor="text1"/>
          <w:sz w:val="24"/>
          <w:lang w:val="en-US" w:eastAsia="zh-CN"/>
          <w14:textFill>
            <w14:solidFill>
              <w14:schemeClr w14:val="tx1"/>
            </w14:solidFill>
          </w14:textFill>
        </w:rPr>
        <w:t>5</w:t>
      </w:r>
      <w:r>
        <w:rPr>
          <w:rFonts w:hint="eastAsia" w:ascii="宋体" w:hAnsi="宋体" w:eastAsiaTheme="minorEastAsia" w:cstheme="minorBidi"/>
          <w:color w:val="000000" w:themeColor="text1"/>
          <w:sz w:val="24"/>
          <w14:textFill>
            <w14:solidFill>
              <w14:schemeClr w14:val="tx1"/>
            </w14:solidFill>
          </w14:textFill>
        </w:rPr>
        <w:t>年01月及以后生产的符合国家技术规范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合同约定和招投标文件及承诺的不符，甲方有权拒收或退货，由此产生的一切责任和后果由乙方承担。</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2.乙方提供的产品必须完全符合原厂质量检测标准和国家质量检测标准以及合同规定的质量规格和性能要求，同时为国家规定正规渠道进货的产品。</w:t>
      </w:r>
    </w:p>
    <w:p>
      <w:pPr>
        <w:spacing w:line="360" w:lineRule="auto"/>
        <w:ind w:firstLine="480" w:firstLineChars="200"/>
        <w:rPr>
          <w:rFonts w:hint="eastAsia" w:ascii="宋体" w:hAnsi="宋体" w:eastAsiaTheme="minorEastAsia" w:cstheme="minorBidi"/>
          <w:color w:val="auto"/>
          <w:kern w:val="0"/>
          <w:sz w:val="24"/>
          <w:szCs w:val="24"/>
          <w:lang w:val="en-US" w:eastAsia="zh-CN" w:bidi="ar-SA"/>
        </w:rPr>
      </w:pPr>
      <w:r>
        <w:rPr>
          <w:rFonts w:hint="eastAsia" w:ascii="宋体" w:hAnsi="宋体" w:eastAsiaTheme="minorEastAsia" w:cstheme="minorBidi"/>
          <w:color w:val="000000" w:themeColor="text1"/>
          <w:sz w:val="24"/>
          <w14:textFill>
            <w14:solidFill>
              <w14:schemeClr w14:val="tx1"/>
            </w14:solidFill>
          </w14:textFill>
        </w:rPr>
        <w:t>3.乙方提供对产品的质量保证期为</w:t>
      </w:r>
      <w:r>
        <w:rPr>
          <w:rFonts w:hint="eastAsia" w:ascii="宋体" w:hAnsi="宋体" w:eastAsiaTheme="minorEastAsia" w:cstheme="minorBidi"/>
          <w:color w:val="auto"/>
          <w:kern w:val="0"/>
          <w:sz w:val="24"/>
          <w:szCs w:val="24"/>
          <w:lang w:val="en-US" w:eastAsia="zh-CN" w:bidi="ar-SA"/>
        </w:rPr>
        <w:t>现场运行</w:t>
      </w:r>
      <w:r>
        <w:rPr>
          <w:rFonts w:hint="eastAsia" w:ascii="宋体" w:hAnsi="宋体" w:eastAsiaTheme="minorEastAsia" w:cstheme="minorBidi"/>
          <w:color w:val="000000" w:themeColor="text1"/>
          <w:sz w:val="24"/>
          <w14:textFill>
            <w14:solidFill>
              <w14:schemeClr w14:val="tx1"/>
            </w14:solidFill>
          </w14:textFill>
        </w:rPr>
        <w:t>验收合格之后3年。</w:t>
      </w:r>
      <w:r>
        <w:rPr>
          <w:rFonts w:hint="eastAsia" w:hAnsi="宋体" w:asciiTheme="minorHAnsi" w:eastAsiaTheme="minorEastAsia" w:cstheme="minorBidi"/>
          <w:color w:val="000000" w:themeColor="text1"/>
          <w:sz w:val="24"/>
          <w:szCs w:val="24"/>
          <w14:textFill>
            <w14:solidFill>
              <w14:schemeClr w14:val="tx1"/>
            </w14:solidFill>
          </w14:textFill>
        </w:rPr>
        <w:t>质保期内乙方提供免费保修、</w:t>
      </w:r>
      <w:r>
        <w:rPr>
          <w:rFonts w:hint="eastAsia" w:hAnsi="宋体" w:asciiTheme="minorHAnsi" w:eastAsiaTheme="minorEastAsia" w:cstheme="minorBidi"/>
          <w:color w:val="000000" w:themeColor="text1"/>
          <w:sz w:val="24"/>
          <w:szCs w:val="24"/>
          <w:lang w:val="en-US" w:eastAsia="zh-CN"/>
          <w14:textFill>
            <w14:solidFill>
              <w14:schemeClr w14:val="tx1"/>
            </w14:solidFill>
          </w14:textFill>
        </w:rPr>
        <w:t>保养、</w:t>
      </w:r>
      <w:r>
        <w:rPr>
          <w:rFonts w:hint="eastAsia" w:hAnsi="宋体" w:asciiTheme="minorHAnsi" w:eastAsiaTheme="minorEastAsia" w:cstheme="minorBidi"/>
          <w:color w:val="000000" w:themeColor="text1"/>
          <w:sz w:val="24"/>
          <w:szCs w:val="24"/>
          <w14:textFill>
            <w14:solidFill>
              <w14:schemeClr w14:val="tx1"/>
            </w14:solidFill>
          </w14:textFill>
        </w:rPr>
        <w:t>技术支持和售后服务。</w:t>
      </w:r>
      <w:r>
        <w:rPr>
          <w:rFonts w:hint="eastAsia" w:ascii="宋体" w:hAnsi="宋体" w:eastAsiaTheme="minorEastAsia" w:cstheme="minorBidi"/>
          <w:color w:val="auto"/>
          <w:kern w:val="0"/>
          <w:sz w:val="24"/>
          <w:szCs w:val="24"/>
          <w:lang w:val="en-US" w:eastAsia="zh-CN" w:bidi="ar-SA"/>
        </w:rPr>
        <w:t>质保期内，乙方接到甲方维修通知后应在1个小时之内响应，6小时内到达现场，并在24小时内完成维修。</w:t>
      </w:r>
    </w:p>
    <w:p>
      <w:pPr>
        <w:spacing w:line="360" w:lineRule="auto"/>
        <w:ind w:firstLine="480" w:firstLineChars="200"/>
        <w:rPr>
          <w:rFonts w:hint="default" w:ascii="宋体" w:hAnsi="宋体"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4.乙方所提供的硬件及服务应完全符合合同规定的运行性能和安全要求，同时保护甲方在使用该</w:t>
      </w:r>
      <w:r>
        <w:rPr>
          <w:rFonts w:hint="eastAsia" w:ascii="宋体" w:hAnsi="宋体" w:eastAsiaTheme="minorEastAsia" w:cstheme="minorBidi"/>
          <w:color w:val="000000" w:themeColor="text1"/>
          <w:sz w:val="24"/>
          <w:lang w:val="en-US" w:eastAsia="zh-CN"/>
          <w14:textFill>
            <w14:solidFill>
              <w14:schemeClr w14:val="tx1"/>
            </w14:solidFill>
          </w14:textFill>
        </w:rPr>
        <w:t>产品</w:t>
      </w:r>
      <w:r>
        <w:rPr>
          <w:rFonts w:hint="eastAsia" w:ascii="宋体" w:hAnsi="宋体" w:eastAsiaTheme="minorEastAsia" w:cstheme="minorBidi"/>
          <w:color w:val="000000" w:themeColor="text1"/>
          <w:sz w:val="24"/>
          <w14:textFill>
            <w14:solidFill>
              <w14:schemeClr w14:val="tx1"/>
            </w14:solidFill>
          </w14:textFill>
        </w:rPr>
        <w:t>或其任何一部分时不受第三方提出侵犯专利权、商标权或工业</w:t>
      </w:r>
      <w:r>
        <w:rPr>
          <w:rFonts w:hint="eastAsia" w:ascii="宋体" w:hAnsi="宋体" w:eastAsiaTheme="minorEastAsia" w:cstheme="minorBidi"/>
          <w:color w:val="000000" w:themeColor="text1"/>
          <w:sz w:val="24"/>
          <w:lang w:val="en-US" w:eastAsia="zh-CN"/>
          <w14:textFill>
            <w14:solidFill>
              <w14:schemeClr w14:val="tx1"/>
            </w14:solidFill>
          </w14:textFill>
        </w:rPr>
        <w:t>产品</w:t>
      </w:r>
      <w:r>
        <w:rPr>
          <w:rFonts w:hint="eastAsia" w:ascii="宋体" w:hAnsi="宋体" w:eastAsiaTheme="minorEastAsia" w:cstheme="minorBidi"/>
          <w:color w:val="000000" w:themeColor="text1"/>
          <w:sz w:val="24"/>
          <w14:textFill>
            <w14:solidFill>
              <w14:schemeClr w14:val="tx1"/>
            </w14:solidFill>
          </w14:textFill>
        </w:rPr>
        <w:t>知识产权等的指控，如果第三方提出侵权指控，乙方须负责解决并承担可能发生的一切法律责任和费用，如由此导致第三方向甲方索赔的，甲</w:t>
      </w:r>
      <w:r>
        <w:rPr>
          <w:rFonts w:hint="eastAsia" w:ascii="宋体" w:hAnsi="宋体" w:eastAsiaTheme="minorEastAsia" w:cstheme="minorBidi"/>
          <w:color w:val="000000" w:themeColor="text1"/>
          <w:kern w:val="2"/>
          <w:sz w:val="24"/>
          <w:szCs w:val="24"/>
          <w:lang w:val="en-US" w:eastAsia="zh-CN" w:bidi="ar-SA"/>
          <w14:textFill>
            <w14:solidFill>
              <w14:schemeClr w14:val="tx1"/>
            </w14:solidFill>
          </w14:textFill>
        </w:rPr>
        <w:t>方可就该损失向乙方追偿，甲方因追偿产生的律师费用等费用由乙方承担。</w:t>
      </w:r>
      <w:r>
        <w:rPr>
          <w:rFonts w:hint="eastAsia" w:ascii="宋体" w:hAnsi="宋体" w:eastAsiaTheme="minorEastAsia" w:cstheme="minorBidi"/>
          <w:color w:val="000000" w:themeColor="text1"/>
          <w:kern w:val="2"/>
          <w:sz w:val="24"/>
          <w:szCs w:val="24"/>
          <w:highlight w:val="none"/>
          <w:lang w:val="en-US" w:eastAsia="zh-CN" w:bidi="ar-SA"/>
          <w14:textFill>
            <w14:solidFill>
              <w14:schemeClr w14:val="tx1"/>
            </w14:solidFill>
          </w14:textFill>
        </w:rPr>
        <w:t xml:space="preserve">   </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五、验收</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w:t>
      </w:r>
      <w:r>
        <w:rPr>
          <w:rFonts w:hint="eastAsia" w:ascii="宋体" w:hAnsi="宋体" w:eastAsiaTheme="minorEastAsia" w:cstheme="minorBidi"/>
          <w:color w:val="000000" w:themeColor="text1"/>
          <w:sz w:val="24"/>
          <w:lang w:val="en-US" w:eastAsia="zh-CN"/>
          <w14:textFill>
            <w14:solidFill>
              <w14:schemeClr w14:val="tx1"/>
            </w14:solidFill>
          </w14:textFill>
        </w:rPr>
        <w:t>有资质的</w:t>
      </w:r>
      <w:r>
        <w:rPr>
          <w:rFonts w:hint="eastAsia" w:ascii="宋体" w:hAnsi="宋体" w:eastAsiaTheme="minorEastAsia" w:cstheme="minorBidi"/>
          <w:color w:val="000000" w:themeColor="text1"/>
          <w:sz w:val="24"/>
          <w14:textFill>
            <w14:solidFill>
              <w14:schemeClr w14:val="tx1"/>
            </w14:solidFill>
          </w14:textFill>
        </w:rPr>
        <w:t>第三方</w:t>
      </w:r>
      <w:r>
        <w:rPr>
          <w:rFonts w:hint="eastAsia" w:ascii="宋体" w:hAnsi="宋体" w:eastAsiaTheme="minorEastAsia" w:cstheme="minorBidi"/>
          <w:color w:val="000000" w:themeColor="text1"/>
          <w:sz w:val="24"/>
          <w:lang w:val="en-US" w:eastAsia="zh-CN"/>
          <w14:textFill>
            <w14:solidFill>
              <w14:schemeClr w14:val="tx1"/>
            </w14:solidFill>
          </w14:textFill>
        </w:rPr>
        <w:t>机构</w:t>
      </w:r>
      <w:r>
        <w:rPr>
          <w:rFonts w:hint="eastAsia" w:ascii="宋体" w:hAnsi="宋体" w:eastAsiaTheme="minorEastAsia" w:cstheme="minorBidi"/>
          <w:color w:val="000000" w:themeColor="text1"/>
          <w:sz w:val="24"/>
          <w14:textFill>
            <w14:solidFill>
              <w14:schemeClr w14:val="tx1"/>
            </w14:solidFill>
          </w14:textFill>
        </w:rPr>
        <w:t>予以鉴定，经鉴定存在质量问题的，鉴定费用由乙方承担。</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3.安装验收：产品经到货验收通过且由乙方进行安装调试完毕后，由乙方协助甲方完成安装试运行验收。产品经安装验收合</w:t>
      </w:r>
      <w:r>
        <w:rPr>
          <w:rFonts w:hint="eastAsia" w:ascii="宋体" w:hAnsi="宋体" w:eastAsiaTheme="minorEastAsia" w:cstheme="minorBidi"/>
          <w:color w:val="auto"/>
          <w:sz w:val="24"/>
        </w:rPr>
        <w:t>格次日起7日内，出现非甲方人为因素造成的无法排除的故障则由乙方负责予以整机调换</w:t>
      </w:r>
      <w:r>
        <w:rPr>
          <w:rFonts w:hint="eastAsia" w:ascii="宋体" w:hAnsi="宋体" w:eastAsiaTheme="minorEastAsia" w:cstheme="minorBidi"/>
          <w:color w:val="auto"/>
          <w:kern w:val="0"/>
          <w:sz w:val="24"/>
          <w:szCs w:val="24"/>
          <w:lang w:val="en-US" w:eastAsia="zh-CN" w:bidi="ar-SA"/>
        </w:rPr>
        <w:t>或退货</w:t>
      </w:r>
      <w:r>
        <w:rPr>
          <w:rFonts w:hint="eastAsia" w:ascii="宋体" w:hAnsi="宋体" w:eastAsiaTheme="minorEastAsia" w:cstheme="minorBidi"/>
          <w:color w:val="auto"/>
          <w:sz w:val="24"/>
          <w:lang w:eastAsia="zh-CN"/>
        </w:rPr>
        <w:t>；</w:t>
      </w:r>
      <w:r>
        <w:rPr>
          <w:rFonts w:hint="eastAsia" w:ascii="宋体" w:hAnsi="宋体" w:eastAsiaTheme="minorEastAsia" w:cstheme="minorBidi"/>
          <w:color w:val="auto"/>
          <w:sz w:val="24"/>
        </w:rPr>
        <w:t>若其产品技术指标未能达到合同所规定标准或不稳定现象的，则</w:t>
      </w:r>
      <w:r>
        <w:rPr>
          <w:rFonts w:hint="eastAsia" w:ascii="宋体" w:hAnsi="宋体" w:eastAsiaTheme="minorEastAsia" w:cstheme="minorBidi"/>
          <w:color w:val="auto"/>
          <w:kern w:val="0"/>
          <w:sz w:val="24"/>
          <w:szCs w:val="24"/>
          <w:lang w:val="en-US" w:eastAsia="zh-CN" w:bidi="ar-SA"/>
        </w:rPr>
        <w:t>由乙方</w:t>
      </w:r>
      <w:r>
        <w:rPr>
          <w:rFonts w:hint="eastAsia" w:ascii="宋体" w:hAnsi="宋体" w:eastAsiaTheme="minorEastAsia" w:cstheme="minorBidi"/>
          <w:color w:val="auto"/>
          <w:sz w:val="24"/>
        </w:rPr>
        <w:t>免费负责予以调试或更换主要零部件。货物安装调试完毕后，甲乙双方共同验收，验收</w:t>
      </w:r>
      <w:r>
        <w:rPr>
          <w:rFonts w:hint="eastAsia" w:ascii="宋体" w:hAnsi="宋体" w:eastAsiaTheme="minorEastAsia" w:cstheme="minorBidi"/>
          <w:color w:val="000000" w:themeColor="text1"/>
          <w:sz w:val="24"/>
          <w14:textFill>
            <w14:solidFill>
              <w14:schemeClr w14:val="tx1"/>
            </w14:solidFill>
          </w14:textFill>
        </w:rPr>
        <w:t>通过后双方签字确认。</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4.运行验收：运行验收在安装验收合格后两周内组织实施，验收通过后双</w:t>
      </w:r>
      <w:r>
        <w:rPr>
          <w:rFonts w:hint="eastAsia" w:ascii="宋体" w:hAnsi="宋体" w:eastAsiaTheme="minorEastAsia" w:cstheme="minorBidi"/>
          <w:color w:val="000000" w:themeColor="text1"/>
          <w:sz w:val="24"/>
          <w:lang w:val="en-US" w:eastAsia="zh-CN"/>
          <w14:textFill>
            <w14:solidFill>
              <w14:schemeClr w14:val="tx1"/>
            </w14:solidFill>
          </w14:textFill>
        </w:rPr>
        <w:t>方</w:t>
      </w:r>
      <w:r>
        <w:rPr>
          <w:rFonts w:hint="eastAsia" w:ascii="宋体" w:hAnsi="宋体" w:eastAsiaTheme="minorEastAsia" w:cstheme="minorBidi"/>
          <w:color w:val="000000" w:themeColor="text1"/>
          <w:sz w:val="24"/>
          <w14:textFill>
            <w14:solidFill>
              <w14:schemeClr w14:val="tx1"/>
            </w14:solidFill>
          </w14:textFill>
        </w:rPr>
        <w:t>签字确认。</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5.如货物的质量、规格在质保期内被证明存在缺陷，包括潜在的缺陷或使用不合适的材料，甲方有权凭有关证明文件要求乙方在规定的时间内改进。</w:t>
      </w:r>
    </w:p>
    <w:p>
      <w:pPr>
        <w:spacing w:line="360" w:lineRule="auto"/>
        <w:ind w:firstLine="480" w:firstLineChars="200"/>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6.如现场建筑及装饰施工完成情况与供货前图纸发生变更导致乙方产品的规格及数量发生变化的，双方应重新就交付时间及价款进行协商确认，最终验收以专家论证结果为准。</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六、交付时间及地点</w:t>
      </w:r>
    </w:p>
    <w:p>
      <w:pPr>
        <w:widowControl w:val="0"/>
        <w:tabs>
          <w:tab w:val="left" w:pos="297"/>
        </w:tabs>
        <w:spacing w:after="0" w:line="444" w:lineRule="exact"/>
        <w:ind w:left="0" w:leftChars="0" w:firstLine="480" w:firstLineChars="200"/>
        <w:jc w:val="both"/>
        <w:rPr>
          <w:rFonts w:hint="default" w:ascii="宋体" w:eastAsia="宋体" w:hAnsiTheme="minorHAnsi" w:cstheme="minorBidi"/>
          <w:color w:val="auto"/>
          <w:kern w:val="2"/>
          <w:sz w:val="24"/>
          <w:szCs w:val="24"/>
          <w:lang w:val="en-US" w:eastAsia="zh-CN" w:bidi="ar-SA"/>
        </w:rPr>
      </w:pPr>
      <w:r>
        <w:rPr>
          <w:rFonts w:hint="eastAsia" w:ascii="宋体" w:hAnsi="宋体" w:eastAsiaTheme="minorEastAsia" w:cstheme="minorBidi"/>
          <w:color w:val="000000" w:themeColor="text1"/>
          <w:sz w:val="24"/>
          <w:highlight w:val="none"/>
          <w:lang w:val="en-US" w:eastAsia="zh-CN"/>
          <w14:textFill>
            <w14:solidFill>
              <w14:schemeClr w14:val="tx1"/>
            </w14:solidFill>
          </w14:textFill>
        </w:rPr>
        <w:t>1.合同签订</w:t>
      </w:r>
      <w:r>
        <w:rPr>
          <w:rFonts w:hint="eastAsia" w:asciiTheme="minorHAnsi" w:hAnsiTheme="minorHAnsi" w:eastAsiaTheme="minorEastAsia" w:cstheme="minorBidi"/>
          <w:kern w:val="0"/>
          <w:sz w:val="24"/>
          <w:szCs w:val="24"/>
          <w:lang w:val="en-US" w:eastAsia="zh-CN" w:bidi="ar-SA"/>
        </w:rPr>
        <w:t>后45天内完成供货、线路、产品安装和调试，</w:t>
      </w:r>
      <w:r>
        <w:rPr>
          <w:rFonts w:asciiTheme="minorHAnsi" w:hAnsiTheme="minorHAnsi" w:eastAsiaTheme="minorEastAsia" w:cstheme="minorBidi"/>
          <w:kern w:val="0"/>
          <w:sz w:val="24"/>
          <w:szCs w:val="24"/>
          <w:lang w:val="en-US" w:eastAsia="zh-CN" w:bidi="ar-SA"/>
        </w:rPr>
        <w:t>如现场环境条件未达到</w:t>
      </w:r>
      <w:r>
        <w:rPr>
          <w:rFonts w:hint="eastAsia" w:asciiTheme="minorHAnsi" w:hAnsiTheme="minorHAnsi" w:eastAsiaTheme="minorEastAsia" w:cstheme="minorBidi"/>
          <w:kern w:val="0"/>
          <w:sz w:val="24"/>
          <w:szCs w:val="24"/>
          <w:lang w:val="en-US" w:eastAsia="zh-CN" w:bidi="ar-SA"/>
        </w:rPr>
        <w:t>产品</w:t>
      </w:r>
      <w:r>
        <w:rPr>
          <w:rFonts w:asciiTheme="minorHAnsi" w:hAnsiTheme="minorHAnsi" w:eastAsiaTheme="minorEastAsia" w:cstheme="minorBidi"/>
          <w:kern w:val="0"/>
          <w:sz w:val="24"/>
          <w:szCs w:val="24"/>
          <w:lang w:val="en-US" w:eastAsia="zh-CN" w:bidi="ar-SA"/>
        </w:rPr>
        <w:t>安装要求，由甲乙双方协商延期并出具情况说明</w:t>
      </w:r>
      <w:r>
        <w:rPr>
          <w:rFonts w:hint="eastAsia" w:asciiTheme="minorHAnsi" w:hAnsiTheme="minorHAnsi" w:eastAsiaTheme="minorEastAsia" w:cstheme="minorBidi"/>
          <w:kern w:val="0"/>
          <w:sz w:val="24"/>
          <w:szCs w:val="24"/>
          <w:lang w:val="en-US" w:eastAsia="zh-CN" w:bidi="ar-SA"/>
        </w:rPr>
        <w:t>。</w:t>
      </w:r>
      <w:r>
        <w:rPr>
          <w:rFonts w:hint="eastAsia" w:asciiTheme="minorHAnsi" w:hAnsiTheme="minorHAnsi" w:eastAsiaTheme="minorEastAsia" w:cstheme="minorBidi"/>
          <w:color w:val="auto"/>
          <w:kern w:val="0"/>
          <w:sz w:val="24"/>
          <w:szCs w:val="24"/>
          <w:lang w:val="en-US" w:eastAsia="zh-CN" w:bidi="ar-SA"/>
        </w:rPr>
        <w:t>货物的交付地点为甲方所在地或甲方指定的地方。</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2.乙方交付时向甲方提供上述产品的质量保证书、合格证、说明书及权威部门检测报告等文件。</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七、付款方式</w:t>
      </w:r>
    </w:p>
    <w:p>
      <w:pPr>
        <w:spacing w:line="360" w:lineRule="auto"/>
        <w:ind w:firstLine="480" w:firstLineChars="200"/>
        <w:jc w:val="both"/>
        <w:rPr>
          <w:rFonts w:hint="eastAsia" w:asciiTheme="minorHAnsi" w:hAnsiTheme="minorHAnsi" w:eastAsiaTheme="minorEastAsia" w:cstheme="minorBidi"/>
          <w:b w:val="0"/>
          <w:bCs w:val="0"/>
        </w:rPr>
      </w:pPr>
      <w:bookmarkStart w:id="22" w:name="OLE_LINK4"/>
      <w:r>
        <w:rPr>
          <w:rFonts w:ascii="宋体" w:hAnsi="宋体" w:cs="宋体" w:eastAsiaTheme="minorEastAsia"/>
          <w:color w:val="auto"/>
          <w:sz w:val="24"/>
          <w:highlight w:val="none"/>
          <w:shd w:val="clear" w:color="auto" w:fill="FFFFFF"/>
        </w:rPr>
        <w:t>1.</w:t>
      </w:r>
      <w:r>
        <w:rPr>
          <w:rFonts w:hint="eastAsia" w:ascii="宋体" w:hAnsi="宋体" w:eastAsia="宋体" w:cs="宋体"/>
          <w:color w:val="auto"/>
          <w:sz w:val="24"/>
        </w:rPr>
        <w:t>合同生效以及具备实施条件（乙方提供发票和银行或保险公司预付款等额保函）后7个工作日内甲方支付合同总价的</w:t>
      </w:r>
      <w:r>
        <w:rPr>
          <w:rFonts w:hint="eastAsia" w:ascii="宋体" w:hAnsi="宋体" w:eastAsia="宋体" w:cs="宋体"/>
          <w:color w:val="auto"/>
          <w:sz w:val="24"/>
          <w:lang w:eastAsia="zh-CN"/>
        </w:rPr>
        <w:t>3</w:t>
      </w:r>
      <w:r>
        <w:rPr>
          <w:rFonts w:hint="eastAsia" w:ascii="宋体" w:hAnsi="宋体" w:eastAsia="宋体" w:cs="宋体"/>
          <w:color w:val="auto"/>
          <w:sz w:val="24"/>
        </w:rPr>
        <w:t>0%作为预付款给乙方。第一阶段安装完成后</w:t>
      </w:r>
      <w:r>
        <w:rPr>
          <w:rFonts w:hint="eastAsia" w:ascii="宋体" w:hAnsi="宋体" w:eastAsia="宋体" w:cs="宋体"/>
          <w:color w:val="auto"/>
          <w:sz w:val="24"/>
          <w:lang w:val="en-US" w:eastAsia="zh-CN"/>
        </w:rPr>
        <w:t>支</w:t>
      </w:r>
      <w:r>
        <w:rPr>
          <w:rFonts w:hint="eastAsia" w:ascii="宋体" w:hAnsi="宋体" w:eastAsia="宋体" w:cs="宋体"/>
          <w:color w:val="auto"/>
          <w:sz w:val="24"/>
        </w:rPr>
        <w:t>付30%货款，</w:t>
      </w:r>
      <w:r>
        <w:rPr>
          <w:rFonts w:hint="eastAsia" w:ascii="宋体" w:hAnsi="宋体" w:eastAsia="宋体" w:cs="宋体"/>
          <w:color w:val="auto"/>
          <w:sz w:val="24"/>
          <w:lang w:val="en-US" w:eastAsia="zh-CN"/>
        </w:rPr>
        <w:t>第二阶段</w:t>
      </w:r>
      <w:r>
        <w:rPr>
          <w:rFonts w:hint="eastAsia" w:ascii="宋体" w:hAnsi="宋体" w:eastAsia="宋体" w:cs="宋体"/>
          <w:color w:val="auto"/>
          <w:sz w:val="24"/>
        </w:rPr>
        <w:t>安装</w:t>
      </w:r>
      <w:r>
        <w:rPr>
          <w:rFonts w:hint="eastAsia" w:ascii="宋体" w:hAnsi="宋体" w:eastAsia="宋体" w:cs="宋体"/>
          <w:color w:val="auto"/>
          <w:sz w:val="24"/>
          <w:lang w:val="en-US" w:eastAsia="zh-CN"/>
        </w:rPr>
        <w:t>完成</w:t>
      </w:r>
      <w:r>
        <w:rPr>
          <w:rFonts w:hint="eastAsia" w:ascii="宋体" w:hAnsi="宋体" w:eastAsia="宋体" w:cs="宋体"/>
          <w:color w:val="auto"/>
          <w:sz w:val="24"/>
        </w:rPr>
        <w:t>且通过验收后付清余款。</w:t>
      </w:r>
    </w:p>
    <w:p>
      <w:pPr>
        <w:spacing w:line="360" w:lineRule="auto"/>
        <w:ind w:firstLine="480" w:firstLineChars="200"/>
        <w:rPr>
          <w:rFonts w:hint="eastAsia" w:asciiTheme="minorHAnsi" w:hAnsiTheme="minorHAnsi" w:eastAsiaTheme="minorEastAsia" w:cstheme="minorBidi"/>
        </w:rPr>
      </w:pPr>
      <w:r>
        <w:rPr>
          <w:rFonts w:hint="eastAsia" w:ascii="宋体" w:hAnsi="宋体" w:eastAsiaTheme="minorEastAsia" w:cstheme="minorBidi"/>
          <w:color w:val="auto"/>
          <w:sz w:val="24"/>
          <w:highlight w:val="none"/>
        </w:rPr>
        <w:t>2.</w:t>
      </w:r>
      <w:r>
        <w:rPr>
          <w:rFonts w:hint="eastAsia" w:ascii="宋体" w:hAnsi="宋体" w:eastAsiaTheme="minorEastAsia" w:cstheme="minorBidi"/>
          <w:color w:val="auto"/>
          <w:sz w:val="24"/>
          <w:highlight w:val="none"/>
          <w:lang w:val="en-US" w:eastAsia="zh-CN"/>
        </w:rPr>
        <w:t>甲方付款前须</w:t>
      </w:r>
      <w:r>
        <w:rPr>
          <w:rFonts w:hint="eastAsia" w:ascii="宋体" w:hAnsi="宋体" w:eastAsia="宋体" w:cs="Times New Roman"/>
          <w:color w:val="auto"/>
          <w:sz w:val="24"/>
          <w:highlight w:val="none"/>
          <w:lang w:val="zh-CN"/>
        </w:rPr>
        <w:t>由乙方提供有效的增值税专用发票，进口仪器设备或者经甲方确认同意的其他国产</w:t>
      </w:r>
      <w:r>
        <w:rPr>
          <w:rFonts w:hint="eastAsia" w:ascii="宋体" w:hAnsi="宋体" w:eastAsia="宋体" w:cs="Times New Roman"/>
          <w:color w:val="auto"/>
          <w:sz w:val="24"/>
          <w:highlight w:val="none"/>
          <w:lang w:val="en-US" w:eastAsia="zh-CN"/>
        </w:rPr>
        <w:t>仪器</w:t>
      </w:r>
      <w:r>
        <w:rPr>
          <w:rFonts w:hint="eastAsia" w:ascii="宋体" w:hAnsi="宋体" w:eastAsia="宋体" w:cs="Times New Roman"/>
          <w:color w:val="auto"/>
          <w:sz w:val="24"/>
          <w:highlight w:val="none"/>
          <w:lang w:val="zh-CN"/>
        </w:rPr>
        <w:t>设备，可提供增值税普通发票</w:t>
      </w:r>
      <w:r>
        <w:rPr>
          <w:rFonts w:hint="eastAsia" w:ascii="宋体" w:hAnsi="宋体" w:eastAsiaTheme="minorEastAsia" w:cstheme="minorBidi"/>
          <w:color w:val="auto"/>
          <w:sz w:val="24"/>
          <w:highlight w:val="none"/>
        </w:rPr>
        <w:t>。</w:t>
      </w:r>
    </w:p>
    <w:bookmarkEnd w:id="22"/>
    <w:p>
      <w:pPr>
        <w:spacing w:line="360" w:lineRule="auto"/>
        <w:ind w:firstLine="480" w:firstLineChars="200"/>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乙方银行账户信息：</w:t>
      </w:r>
    </w:p>
    <w:p>
      <w:pPr>
        <w:spacing w:line="360" w:lineRule="auto"/>
        <w:ind w:firstLine="480" w:firstLineChars="200"/>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开户银行：</w:t>
      </w:r>
    </w:p>
    <w:p>
      <w:pPr>
        <w:spacing w:line="360" w:lineRule="auto"/>
        <w:ind w:firstLine="480" w:firstLineChars="200"/>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户名：</w:t>
      </w:r>
    </w:p>
    <w:p>
      <w:pPr>
        <w:spacing w:line="360" w:lineRule="auto"/>
        <w:ind w:firstLine="480" w:firstLineChars="200"/>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银行账号：</w:t>
      </w:r>
    </w:p>
    <w:p>
      <w:pPr>
        <w:spacing w:line="360" w:lineRule="auto"/>
        <w:ind w:firstLine="480" w:firstLineChars="200"/>
        <w:rPr>
          <w:rFonts w:hint="eastAsia" w:ascii="宋体" w:hAnsi="宋体" w:eastAsiaTheme="minorEastAsia" w:cstheme="minorBidi"/>
          <w:color w:val="000000" w:themeColor="text1"/>
          <w:sz w:val="24"/>
          <w:highlight w:val="none"/>
          <w14:textFill>
            <w14:solidFill>
              <w14:schemeClr w14:val="tx1"/>
            </w14:solidFill>
          </w14:textFill>
        </w:rPr>
      </w:pPr>
      <w:r>
        <w:rPr>
          <w:rFonts w:hint="eastAsia" w:ascii="宋体" w:hAnsi="宋体" w:eastAsiaTheme="minorEastAsia" w:cstheme="minorBidi"/>
          <w:color w:val="000000" w:themeColor="text1"/>
          <w:sz w:val="24"/>
          <w:highlight w:val="none"/>
          <w14:textFill>
            <w14:solidFill>
              <w14:schemeClr w14:val="tx1"/>
            </w14:solidFill>
          </w14:textFill>
        </w:rPr>
        <w:t>八、违约责任</w:t>
      </w:r>
    </w:p>
    <w:p>
      <w:pPr>
        <w:widowControl/>
        <w:overflowPunct w:val="0"/>
        <w:autoSpaceDE w:val="0"/>
        <w:autoSpaceDN w:val="0"/>
        <w:adjustRightInd w:val="0"/>
        <w:snapToGrid w:val="0"/>
        <w:spacing w:line="360" w:lineRule="auto"/>
        <w:ind w:firstLine="480" w:firstLineChars="200"/>
        <w:jc w:val="both"/>
        <w:textAlignment w:val="baseline"/>
        <w:rPr>
          <w:rFonts w:hint="eastAsia" w:ascii="宋体" w:hAnsi="宋体" w:eastAsiaTheme="minorEastAsia" w:cstheme="minorBidi"/>
          <w:color w:val="auto"/>
          <w:kern w:val="0"/>
          <w:sz w:val="24"/>
          <w:szCs w:val="24"/>
          <w:lang w:val="en-US" w:eastAsia="zh-CN" w:bidi="ar-SA"/>
        </w:rPr>
      </w:pPr>
      <w:r>
        <w:rPr>
          <w:rFonts w:hint="eastAsia" w:ascii="宋体" w:hAnsi="宋体" w:eastAsiaTheme="minorEastAsia" w:cstheme="minorBidi"/>
          <w:color w:val="auto"/>
          <w:kern w:val="0"/>
          <w:sz w:val="24"/>
          <w:szCs w:val="24"/>
          <w:lang w:val="en-US" w:eastAsia="zh-CN" w:bidi="ar-SA"/>
        </w:rPr>
        <w:t>1.乙方逾期履行合同包括逾期交货，逾期安装验收，逾期提供售后服务的，自逾期之日起，向甲方每日偿付合同总价千分之二的滞纳金；乙方逾期30日不能交货的，甲方有权解除合同，甲方解除合同的，乙方应另行按合同总价的20%向甲方支付违约金。</w:t>
      </w:r>
    </w:p>
    <w:p>
      <w:pPr>
        <w:widowControl w:val="0"/>
        <w:numPr>
          <w:ilvl w:val="0"/>
          <w:numId w:val="0"/>
        </w:numPr>
        <w:overflowPunct w:val="0"/>
        <w:autoSpaceDE w:val="0"/>
        <w:autoSpaceDN w:val="0"/>
        <w:adjustRightInd w:val="0"/>
        <w:snapToGrid w:val="0"/>
        <w:spacing w:line="360" w:lineRule="auto"/>
        <w:ind w:firstLine="480" w:firstLineChars="200"/>
        <w:jc w:val="both"/>
        <w:textAlignment w:val="baseline"/>
        <w:rPr>
          <w:rFonts w:hint="eastAsia" w:ascii="宋体" w:hAnsi="宋体" w:eastAsiaTheme="minorEastAsia" w:cstheme="minorBidi"/>
          <w:color w:val="auto"/>
          <w:kern w:val="0"/>
          <w:sz w:val="24"/>
          <w:szCs w:val="24"/>
          <w:lang w:val="en-US" w:eastAsia="zh-CN" w:bidi="ar-SA"/>
        </w:rPr>
      </w:pPr>
      <w:r>
        <w:rPr>
          <w:rFonts w:hint="eastAsia" w:ascii="宋体" w:hAnsi="宋体" w:eastAsiaTheme="minorEastAsia" w:cstheme="minorBidi"/>
          <w:color w:val="auto"/>
          <w:kern w:val="0"/>
          <w:sz w:val="24"/>
          <w:szCs w:val="24"/>
          <w:lang w:val="en-US" w:eastAsia="zh-CN" w:bidi="ar-SA"/>
        </w:rPr>
        <w:t>2.因甲方原因逾期支付货款的，自逾期之日起，向乙方每日偿付未付款金额千分之二的滞纳金。</w:t>
      </w:r>
    </w:p>
    <w:p>
      <w:pPr>
        <w:widowControl w:val="0"/>
        <w:numPr>
          <w:ilvl w:val="0"/>
          <w:numId w:val="0"/>
        </w:numPr>
        <w:overflowPunct w:val="0"/>
        <w:autoSpaceDE w:val="0"/>
        <w:autoSpaceDN w:val="0"/>
        <w:adjustRightInd w:val="0"/>
        <w:snapToGrid w:val="0"/>
        <w:spacing w:line="360" w:lineRule="auto"/>
        <w:ind w:firstLine="480" w:firstLineChars="200"/>
        <w:jc w:val="both"/>
        <w:textAlignment w:val="baseline"/>
        <w:rPr>
          <w:rFonts w:hint="eastAsia" w:ascii="宋体" w:hAnsi="宋体" w:eastAsiaTheme="minorEastAsia" w:cstheme="minorBidi"/>
          <w:color w:val="auto"/>
          <w:kern w:val="0"/>
          <w:sz w:val="24"/>
          <w:szCs w:val="24"/>
          <w:lang w:val="en-US" w:eastAsia="zh-CN" w:bidi="ar-SA"/>
        </w:rPr>
      </w:pPr>
      <w:r>
        <w:rPr>
          <w:rFonts w:hint="eastAsia" w:ascii="宋体" w:hAnsi="宋体" w:eastAsiaTheme="minorEastAsia" w:cstheme="minorBidi"/>
          <w:color w:val="auto"/>
          <w:kern w:val="0"/>
          <w:sz w:val="24"/>
          <w:szCs w:val="24"/>
          <w:lang w:val="en-US" w:eastAsia="zh-CN" w:bidi="ar-SA"/>
        </w:rPr>
        <w:t>3.乙方在货物运行验收合格之日起三个月内违反本合同有关质量保证及售后服务承诺的，应按合同总价的10%向甲方支付违约金；在货物运行验收合格之日起三个月后发生质量问题的，按售后服务承诺处理。</w:t>
      </w:r>
    </w:p>
    <w:p>
      <w:pPr>
        <w:spacing w:line="360" w:lineRule="auto"/>
        <w:ind w:firstLine="480" w:firstLineChars="200"/>
        <w:rPr>
          <w:rFonts w:hint="eastAsia" w:ascii="宋体" w:hAnsi="宋体" w:eastAsiaTheme="minorEastAsia" w:cstheme="minorBidi"/>
          <w:color w:val="auto"/>
          <w:sz w:val="24"/>
        </w:rPr>
      </w:pPr>
      <w:r>
        <w:rPr>
          <w:rFonts w:hint="eastAsia" w:ascii="宋体" w:hAnsi="宋体" w:eastAsiaTheme="minorEastAsia" w:cstheme="minorBidi"/>
          <w:color w:val="auto"/>
          <w:sz w:val="24"/>
        </w:rPr>
        <w:t>九、不可抗力事件处理</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1.在履行合同期限内，任何一方因不可抗力事件所</w:t>
      </w:r>
      <w:r>
        <w:rPr>
          <w:rFonts w:hint="eastAsia" w:ascii="宋体" w:hAnsi="宋体" w:eastAsiaTheme="minorEastAsia" w:cstheme="minorBidi"/>
          <w:color w:val="000000" w:themeColor="text1"/>
          <w:sz w:val="24"/>
          <w:lang w:val="en-US" w:eastAsia="zh-CN"/>
          <w14:textFill>
            <w14:solidFill>
              <w14:schemeClr w14:val="tx1"/>
            </w14:solidFill>
          </w14:textFill>
        </w:rPr>
        <w:t>致</w:t>
      </w:r>
      <w:r>
        <w:rPr>
          <w:rFonts w:hint="eastAsia" w:ascii="宋体" w:hAnsi="宋体" w:eastAsiaTheme="minorEastAsia" w:cstheme="minorBidi"/>
          <w:color w:val="000000" w:themeColor="text1"/>
          <w:sz w:val="24"/>
          <w14:textFill>
            <w14:solidFill>
              <w14:schemeClr w14:val="tx1"/>
            </w14:solidFill>
          </w14:textFill>
        </w:rPr>
        <w:t>不能履行合同，则合同履行期可延长，延长期与不可抗力影响期相同。</w:t>
      </w:r>
    </w:p>
    <w:p>
      <w:pPr>
        <w:spacing w:line="360" w:lineRule="auto"/>
        <w:ind w:firstLine="480" w:firstLineChars="200"/>
        <w:jc w:val="left"/>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2.不可抗力事件发生后，应立即通知对方，并寄送有关权威机构出具的证明。</w:t>
      </w:r>
    </w:p>
    <w:p>
      <w:pPr>
        <w:spacing w:line="360" w:lineRule="auto"/>
        <w:ind w:firstLine="480" w:firstLineChars="200"/>
        <w:jc w:val="left"/>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3.不可抗力事件延续60天以上，双方应通过友好协商，确定是否继续履行合同，协商不成的，任何一方均有权解除合同。</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十、争议的解决</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十一、合同的生效</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1.本合同经甲方、乙方法定代表人或其委托人（委托书）签字并加盖双方公章后生效。</w:t>
      </w:r>
    </w:p>
    <w:p>
      <w:pPr>
        <w:spacing w:line="360" w:lineRule="auto"/>
        <w:ind w:left="479" w:leftChars="228" w:firstLine="0" w:firstLineChars="0"/>
        <w:rPr>
          <w:rFonts w:hint="default" w:ascii="宋体" w:hAnsi="宋体" w:eastAsia="宋体" w:cstheme="minorBidi"/>
          <w:color w:val="auto"/>
          <w:kern w:val="2"/>
          <w:sz w:val="24"/>
          <w:szCs w:val="22"/>
          <w:lang w:val="en-US" w:eastAsia="zh-CN" w:bidi="ar-SA"/>
        </w:rPr>
      </w:pPr>
      <w:r>
        <w:rPr>
          <w:rFonts w:hint="eastAsia" w:ascii="宋体" w:hAnsi="宋体" w:eastAsiaTheme="minorEastAsia" w:cstheme="minorBidi"/>
          <w:color w:val="000000" w:themeColor="text1"/>
          <w:sz w:val="24"/>
          <w14:textFill>
            <w14:solidFill>
              <w14:schemeClr w14:val="tx1"/>
            </w14:solidFill>
          </w14:textFill>
        </w:rPr>
        <w:t>2.本合同一式伍份，甲、乙双方各执贰份，衢州市政府财政局采监处执壹份。</w:t>
      </w:r>
      <w:r>
        <w:rPr>
          <w:rFonts w:hint="eastAsia" w:ascii="宋体" w:hAnsi="宋体" w:eastAsiaTheme="minorEastAsia" w:cstheme="minorBidi"/>
          <w:color w:val="auto"/>
          <w:kern w:val="2"/>
          <w:sz w:val="24"/>
          <w:szCs w:val="22"/>
          <w:lang w:val="en-US" w:eastAsia="zh-CN" w:bidi="ar-SA"/>
        </w:rPr>
        <w:t>3.本合同均为打印版本，手写部分未经甲方确认无效。</w:t>
      </w:r>
    </w:p>
    <w:p>
      <w:pPr>
        <w:widowControl w:val="0"/>
        <w:ind w:left="2250" w:leftChars="500" w:hanging="1200" w:hangingChars="500"/>
        <w:jc w:val="both"/>
        <w:rPr>
          <w:rFonts w:hint="eastAsia" w:ascii="Arial" w:hAnsi="Arial" w:eastAsiaTheme="minorEastAsia" w:cstheme="minorBidi"/>
          <w:kern w:val="2"/>
          <w:sz w:val="24"/>
          <w:szCs w:val="24"/>
          <w:lang w:val="en-US" w:eastAsia="zh-CN" w:bidi="ar-SA"/>
        </w:rPr>
      </w:pP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甲方单位名称（公章）：</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乙方单位名称（公章）：</w:t>
      </w:r>
    </w:p>
    <w:p>
      <w:pPr>
        <w:spacing w:line="360" w:lineRule="auto"/>
        <w:rPr>
          <w:rFonts w:hint="eastAsia" w:ascii="宋体" w:hAnsi="宋体" w:eastAsiaTheme="minorEastAsia" w:cstheme="minorBidi"/>
          <w:color w:val="000000" w:themeColor="text1"/>
          <w:sz w:val="24"/>
          <w14:textFill>
            <w14:solidFill>
              <w14:schemeClr w14:val="tx1"/>
            </w14:solidFill>
          </w14:textFill>
        </w:rPr>
      </w:pP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法定代表人或授权代表(签字)：</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法定代表人或授权代表(签字)：</w:t>
      </w:r>
    </w:p>
    <w:p>
      <w:pPr>
        <w:spacing w:line="360" w:lineRule="auto"/>
        <w:rPr>
          <w:rFonts w:hint="eastAsia" w:ascii="宋体" w:hAnsi="宋体" w:eastAsiaTheme="minorEastAsia" w:cstheme="minorBidi"/>
          <w:color w:val="000000" w:themeColor="text1"/>
          <w:sz w:val="24"/>
          <w14:textFill>
            <w14:solidFill>
              <w14:schemeClr w14:val="tx1"/>
            </w14:solidFill>
          </w14:textFill>
        </w:rPr>
      </w:pPr>
    </w:p>
    <w:p>
      <w:pPr>
        <w:spacing w:line="360" w:lineRule="auto"/>
        <w:rPr>
          <w:rFonts w:hint="eastAsia" w:ascii="宋体" w:hAnsi="宋体" w:eastAsiaTheme="minorEastAsia" w:cstheme="minorBidi"/>
          <w:color w:val="000000" w:themeColor="text1"/>
          <w:sz w:val="24"/>
          <w14:textFill>
            <w14:solidFill>
              <w14:schemeClr w14:val="tx1"/>
            </w14:solidFill>
          </w14:textFill>
        </w:rPr>
      </w:pPr>
    </w:p>
    <w:p>
      <w:pPr>
        <w:spacing w:line="360" w:lineRule="auto"/>
        <w:ind w:firstLine="4800" w:firstLineChars="20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合同签订日期：</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年</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月</w:t>
      </w:r>
      <w:r>
        <w:rPr>
          <w:rFonts w:hint="eastAsia" w:ascii="宋体" w:hAnsi="宋体" w:eastAsiaTheme="minorEastAsia" w:cstheme="minorBidi"/>
          <w:color w:val="000000" w:themeColor="text1"/>
          <w:sz w:val="24"/>
          <w:lang w:val="en-US" w:eastAsia="zh-CN"/>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日</w:t>
      </w: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23" w:name="_Hlk41297247"/>
      <w:r>
        <w:rPr>
          <w:color w:val="000000"/>
          <w:sz w:val="24"/>
        </w:rPr>
        <w:t>，投标人应派代表参加询标</w:t>
      </w:r>
      <w:bookmarkEnd w:id="23"/>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5"/>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2.客观公正的对待所有投标人，对所有投标评价，均采用相同的程序和标准。</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3.在开标、投标期间，投标人不得向评标委员会成员询问评标情况，不得进行旨在影响评标结果的活动。否则将废除其投标。</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4.在评标过程中，评标成员不得与投标人私下交换意见。在招标工作结束后，凡与评标情况有接触的任何人不得将评标情况扩散出评标成员之外。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5.评标委员会不向落标方解释落标原因，不退还投标文件。</w:t>
      </w:r>
    </w:p>
    <w:p>
      <w:pPr>
        <w:pStyle w:val="8"/>
        <w:snapToGrid w:val="0"/>
        <w:spacing w:line="360" w:lineRule="auto"/>
        <w:ind w:firstLine="482"/>
        <w:jc w:val="both"/>
        <w:rPr>
          <w:rFonts w:ascii="Times New Roman" w:hAnsi="Times New Roman"/>
          <w:color w:val="000000"/>
          <w:sz w:val="24"/>
        </w:rPr>
      </w:pPr>
      <w:r>
        <w:rPr>
          <w:rFonts w:ascii="Times New Roman" w:hAnsi="Times New Roman"/>
          <w:color w:val="000000"/>
          <w:sz w:val="24"/>
        </w:rPr>
        <w:t>6.评标结束后</w:t>
      </w:r>
      <w:r>
        <w:rPr>
          <w:rFonts w:ascii="Times New Roman" w:hAnsi="Times New Roman"/>
          <w:color w:val="auto"/>
          <w:sz w:val="24"/>
        </w:rPr>
        <w:t>，</w:t>
      </w:r>
      <w:r>
        <w:rPr>
          <w:rFonts w:hint="eastAsia" w:ascii="宋体" w:hAnsi="宋体" w:cs="宋体"/>
          <w:color w:val="auto"/>
          <w:sz w:val="24"/>
          <w:highlight w:val="none"/>
          <w:lang w:val="en-US" w:eastAsia="zh-CN"/>
        </w:rPr>
        <w:t>经招标人复核相关证明材料，且中标</w:t>
      </w:r>
      <w:r>
        <w:rPr>
          <w:rFonts w:hint="eastAsia" w:ascii="宋体" w:hAnsi="宋体" w:cs="宋体"/>
          <w:color w:val="auto"/>
          <w:sz w:val="24"/>
          <w:highlight w:val="none"/>
        </w:rPr>
        <w:t>结果公示一个工作日无异议后，</w:t>
      </w:r>
      <w:r>
        <w:rPr>
          <w:rFonts w:ascii="Times New Roman" w:hAnsi="Times New Roman"/>
          <w:color w:val="auto"/>
          <w:sz w:val="24"/>
        </w:rPr>
        <w:t>由采购方签发《中标通知书》</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b/>
          <w:color w:val="000000"/>
          <w:sz w:val="24"/>
        </w:rPr>
      </w:pPr>
      <w:r>
        <w:rPr>
          <w:b/>
          <w:color w:val="000000"/>
          <w:sz w:val="24"/>
        </w:rPr>
        <w:t>三、评定内容及评标标准</w:t>
      </w:r>
    </w:p>
    <w:p>
      <w:pPr>
        <w:pStyle w:val="15"/>
        <w:rPr>
          <w:b/>
          <w:color w:val="000000"/>
          <w:sz w:val="24"/>
        </w:rPr>
      </w:pPr>
    </w:p>
    <w:p>
      <w:pPr>
        <w:rPr>
          <w:b/>
          <w:color w:val="000000"/>
          <w:sz w:val="24"/>
        </w:rPr>
      </w:pPr>
    </w:p>
    <w:p>
      <w:pPr>
        <w:pStyle w:val="15"/>
      </w:pPr>
    </w:p>
    <w:tbl>
      <w:tblPr>
        <w:tblStyle w:val="19"/>
        <w:tblpPr w:leftFromText="180" w:rightFromText="180" w:vertAnchor="text" w:horzAnchor="page" w:tblpX="1473" w:tblpY="477"/>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149"/>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报价</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得分</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30分</w:t>
            </w:r>
          </w:p>
        </w:tc>
        <w:tc>
          <w:tcPr>
            <w:tcW w:w="1276"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报  价</w:t>
            </w:r>
          </w:p>
        </w:tc>
        <w:tc>
          <w:tcPr>
            <w:tcW w:w="6149" w:type="dxa"/>
            <w:vAlign w:val="center"/>
          </w:tcPr>
          <w:p>
            <w:pPr>
              <w:keepNext w:val="0"/>
              <w:keepLines w:val="0"/>
              <w:pageBreakBefore w:val="0"/>
              <w:kinsoku/>
              <w:wordWrap/>
              <w:overflowPunct/>
              <w:topLinePunct w:val="0"/>
              <w:autoSpaceDE/>
              <w:autoSpaceDN/>
              <w:bidi w:val="0"/>
              <w:adjustRightInd/>
              <w:spacing w:line="320" w:lineRule="exact"/>
              <w:jc w:val="left"/>
              <w:textAlignment w:val="auto"/>
              <w:rPr>
                <w:rFonts w:hint="default" w:ascii="Times New Roman" w:hAnsi="Times New Roman" w:cs="Times New Roman"/>
                <w:color w:val="000000"/>
                <w:szCs w:val="21"/>
              </w:rPr>
            </w:pPr>
            <w:r>
              <w:rPr>
                <w:rFonts w:hint="default" w:ascii="Times New Roman" w:hAnsi="Times New Roman" w:cs="Times New Roman"/>
                <w:b/>
                <w:bCs/>
                <w:color w:val="000000"/>
                <w:szCs w:val="21"/>
              </w:rPr>
              <w:t>本次采购项目预算：</w:t>
            </w:r>
            <w:r>
              <w:rPr>
                <w:rFonts w:hint="default" w:ascii="Times New Roman" w:hAnsi="Times New Roman" w:cs="Times New Roman"/>
                <w:szCs w:val="21"/>
              </w:rPr>
              <w:t xml:space="preserve"> </w:t>
            </w:r>
            <w:r>
              <w:rPr>
                <w:rFonts w:hint="default" w:ascii="Times New Roman" w:hAnsi="Times New Roman" w:cs="Times New Roman"/>
                <w:szCs w:val="21"/>
                <w:lang w:val="en-US" w:eastAsia="zh-CN"/>
              </w:rPr>
              <w:t xml:space="preserve">840000 </w:t>
            </w:r>
            <w:r>
              <w:rPr>
                <w:rFonts w:hint="default" w:ascii="Times New Roman" w:hAnsi="Times New Roman" w:cs="Times New Roman"/>
                <w:b/>
                <w:bCs/>
                <w:szCs w:val="21"/>
              </w:rPr>
              <w:t>元</w:t>
            </w:r>
            <w:r>
              <w:rPr>
                <w:rFonts w:hint="default" w:ascii="Times New Roman" w:hAnsi="Times New Roman" w:cs="Times New Roman"/>
                <w:color w:val="000000"/>
                <w:szCs w:val="21"/>
              </w:rPr>
              <w:t>。基准价为所有投标人有效报价的最低价，投标报价得分=(基准价/投标报价)×30，四舍五入，保留两位小数。报价高于预算价格的，为无效投标文件。（0-30分）</w:t>
            </w:r>
          </w:p>
        </w:tc>
        <w:tc>
          <w:tcPr>
            <w:tcW w:w="762"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93" w:type="dxa"/>
            <w:vMerge w:val="restart"/>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商务</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技术</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得分</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70分</w:t>
            </w:r>
          </w:p>
          <w:p>
            <w:pPr>
              <w:widowControl/>
              <w:spacing w:line="360" w:lineRule="auto"/>
              <w:jc w:val="center"/>
              <w:rPr>
                <w:rFonts w:hint="default" w:ascii="Times New Roman" w:hAnsi="Times New Roman" w:cs="Times New Roman"/>
                <w:color w:val="000000"/>
                <w:szCs w:val="21"/>
              </w:rPr>
            </w:pPr>
          </w:p>
        </w:tc>
        <w:tc>
          <w:tcPr>
            <w:tcW w:w="1276" w:type="dxa"/>
            <w:vAlign w:val="center"/>
          </w:tcPr>
          <w:p>
            <w:pPr>
              <w:spacing w:line="360" w:lineRule="auto"/>
              <w:jc w:val="center"/>
              <w:rPr>
                <w:rFonts w:hint="default" w:ascii="Times New Roman" w:hAnsi="Times New Roman" w:eastAsia="宋体" w:cs="Times New Roman"/>
                <w:szCs w:val="21"/>
              </w:rPr>
            </w:pPr>
            <w:bookmarkStart w:id="24" w:name="OLE_LINK10"/>
            <w:r>
              <w:rPr>
                <w:rFonts w:hint="default" w:ascii="Times New Roman" w:hAnsi="Times New Roman" w:eastAsia="宋体" w:cs="Times New Roman"/>
                <w:szCs w:val="21"/>
              </w:rPr>
              <w:t>技术参数</w:t>
            </w:r>
            <w:r>
              <w:rPr>
                <w:rFonts w:hint="default" w:ascii="Times New Roman" w:hAnsi="Times New Roman" w:cs="Times New Roman"/>
                <w:szCs w:val="21"/>
                <w:lang w:val="en-US" w:eastAsia="zh-CN"/>
              </w:rPr>
              <w:t>响应情况</w:t>
            </w:r>
            <w:bookmarkEnd w:id="24"/>
          </w:p>
        </w:tc>
        <w:tc>
          <w:tcPr>
            <w:tcW w:w="6149" w:type="dxa"/>
            <w:vAlign w:val="center"/>
          </w:tcPr>
          <w:p>
            <w:pPr>
              <w:pStyle w:val="2"/>
              <w:rPr>
                <w:rFonts w:hint="default"/>
              </w:rPr>
            </w:pPr>
            <w:r>
              <w:rPr>
                <w:rFonts w:hint="default" w:ascii="Times New Roman" w:hAnsi="Times New Roman" w:eastAsia="宋体" w:cs="Times New Roman"/>
                <w:sz w:val="21"/>
                <w:szCs w:val="21"/>
              </w:rPr>
              <w:t>全部满足招标文件要求的得</w:t>
            </w:r>
            <w:r>
              <w:rPr>
                <w:rFonts w:hint="default"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rPr>
              <w:t>分，如有负偏离每项扣</w:t>
            </w: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rPr>
              <w:t>分，扣完为止。本项最多得</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0分。（0-20分）</w:t>
            </w:r>
          </w:p>
        </w:tc>
        <w:tc>
          <w:tcPr>
            <w:tcW w:w="762" w:type="dxa"/>
            <w:vAlign w:val="center"/>
          </w:tcPr>
          <w:p>
            <w:pPr>
              <w:widowControl/>
              <w:spacing w:line="360" w:lineRule="auto"/>
              <w:jc w:val="center"/>
              <w:rPr>
                <w:rFonts w:hint="default" w:ascii="Times New Roman" w:hAnsi="Times New Roman" w:cs="Times New Roman"/>
                <w:color w:val="000000"/>
                <w:szCs w:val="21"/>
              </w:rPr>
            </w:pPr>
            <w:r>
              <w:rPr>
                <w:rFonts w:hint="eastAsia" w:cs="Times New Roman"/>
                <w:szCs w:val="21"/>
                <w:lang w:val="en-US" w:eastAsia="zh-CN"/>
              </w:rPr>
              <w:t>20</w:t>
            </w:r>
            <w:r>
              <w:rPr>
                <w:rFonts w:hint="default" w:ascii="Times New Roman" w:hAnsi="Times New Roman" w:cs="Times New Roman"/>
                <w:color w:val="000000"/>
                <w:szCs w:val="21"/>
              </w:rPr>
              <w:t>分</w:t>
            </w:r>
          </w:p>
          <w:p>
            <w:pPr>
              <w:pStyle w:val="15"/>
              <w:widowControl/>
              <w:ind w:left="2100" w:hanging="1050"/>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93" w:type="dxa"/>
            <w:vMerge w:val="continue"/>
            <w:vAlign w:val="center"/>
          </w:tcPr>
          <w:p>
            <w:pPr>
              <w:widowControl/>
              <w:spacing w:line="360" w:lineRule="auto"/>
              <w:jc w:val="center"/>
              <w:rPr>
                <w:rFonts w:hint="default" w:ascii="Times New Roman" w:hAnsi="Times New Roman" w:cs="Times New Roman"/>
                <w:color w:val="000000"/>
                <w:szCs w:val="21"/>
              </w:rPr>
            </w:pPr>
          </w:p>
        </w:tc>
        <w:tc>
          <w:tcPr>
            <w:tcW w:w="1276" w:type="dxa"/>
            <w:shd w:val="clear" w:color="auto" w:fill="auto"/>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szCs w:val="21"/>
                <w:lang w:val="en-US" w:eastAsia="zh-CN"/>
              </w:rPr>
              <w:t>认证体系</w:t>
            </w:r>
          </w:p>
        </w:tc>
        <w:tc>
          <w:tcPr>
            <w:tcW w:w="6149" w:type="dxa"/>
            <w:shd w:val="clear" w:color="auto" w:fill="auto"/>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cs="Times New Roman"/>
                <w:szCs w:val="21"/>
              </w:rPr>
              <w:t>投标人提供本单位具有有效期内的质量管理体系认证、环境管理体系认证、职业健康安全管理体系认证</w:t>
            </w:r>
            <w:r>
              <w:rPr>
                <w:rFonts w:hint="default" w:ascii="Times New Roman" w:hAnsi="Times New Roman" w:cs="Times New Roman"/>
                <w:szCs w:val="21"/>
                <w:lang w:eastAsia="zh-CN"/>
              </w:rPr>
              <w:t>，</w:t>
            </w:r>
            <w:r>
              <w:rPr>
                <w:rFonts w:hint="default" w:ascii="Times New Roman" w:hAnsi="Times New Roman" w:cs="Times New Roman"/>
                <w:szCs w:val="21"/>
              </w:rPr>
              <w:t>每有一项得</w:t>
            </w:r>
            <w:r>
              <w:rPr>
                <w:rFonts w:hint="default" w:ascii="Times New Roman" w:hAnsi="Times New Roman" w:cs="Times New Roman"/>
                <w:szCs w:val="21"/>
                <w:lang w:val="en-US" w:eastAsia="zh-CN"/>
              </w:rPr>
              <w:t>1</w:t>
            </w:r>
            <w:r>
              <w:rPr>
                <w:rFonts w:hint="default" w:ascii="Times New Roman" w:hAnsi="Times New Roman" w:cs="Times New Roman"/>
                <w:szCs w:val="21"/>
              </w:rPr>
              <w:t>分，最多得</w:t>
            </w:r>
            <w:r>
              <w:rPr>
                <w:rFonts w:hint="eastAsia" w:cs="Times New Roman"/>
                <w:szCs w:val="21"/>
                <w:lang w:val="en-US" w:eastAsia="zh-CN"/>
              </w:rPr>
              <w:t>3</w:t>
            </w:r>
            <w:r>
              <w:rPr>
                <w:rFonts w:hint="default" w:ascii="Times New Roman" w:hAnsi="Times New Roman" w:cs="Times New Roman"/>
                <w:szCs w:val="21"/>
              </w:rPr>
              <w:t>分；</w:t>
            </w:r>
            <w:r>
              <w:rPr>
                <w:rFonts w:hint="eastAsia" w:cs="Times New Roman"/>
                <w:szCs w:val="21"/>
                <w:lang w:eastAsia="zh-CN"/>
              </w:rPr>
              <w:t>（</w:t>
            </w:r>
            <w:r>
              <w:rPr>
                <w:rFonts w:hint="eastAsia" w:cs="Times New Roman"/>
                <w:szCs w:val="21"/>
                <w:lang w:val="en-US" w:eastAsia="zh-CN"/>
              </w:rPr>
              <w:t>0-3分</w:t>
            </w:r>
            <w:r>
              <w:rPr>
                <w:rFonts w:hint="eastAsia" w:cs="Times New Roman"/>
                <w:szCs w:val="21"/>
                <w:lang w:eastAsia="zh-CN"/>
              </w:rPr>
              <w:t>）</w:t>
            </w:r>
            <w:r>
              <w:rPr>
                <w:rFonts w:hint="eastAsia" w:cs="Times New Roman"/>
                <w:color w:val="FF0000"/>
                <w:szCs w:val="21"/>
                <w:lang w:eastAsia="zh-CN"/>
              </w:rPr>
              <w:t>（</w:t>
            </w:r>
            <w:r>
              <w:rPr>
                <w:rFonts w:hint="eastAsia" w:ascii="Times New Roman" w:hAnsi="Times New Roman" w:cs="Times New Roman"/>
                <w:color w:val="FF0000"/>
                <w:szCs w:val="21"/>
                <w:lang w:val="en-US" w:eastAsia="zh-CN"/>
              </w:rPr>
              <w:t>中标后复核原件</w:t>
            </w:r>
            <w:r>
              <w:rPr>
                <w:rFonts w:hint="eastAsia" w:cs="Times New Roman"/>
                <w:color w:val="FF0000"/>
                <w:szCs w:val="21"/>
                <w:lang w:eastAsia="zh-CN"/>
              </w:rPr>
              <w:t>）</w:t>
            </w:r>
          </w:p>
        </w:tc>
        <w:tc>
          <w:tcPr>
            <w:tcW w:w="762" w:type="dxa"/>
            <w:vAlign w:val="center"/>
          </w:tcPr>
          <w:p>
            <w:pPr>
              <w:widowControl/>
              <w:spacing w:line="360" w:lineRule="auto"/>
              <w:jc w:val="center"/>
              <w:rPr>
                <w:rFonts w:hint="default" w:ascii="Times New Roman" w:hAnsi="Times New Roman" w:cs="Times New Roman"/>
                <w:color w:val="000000"/>
                <w:szCs w:val="21"/>
              </w:rPr>
            </w:pPr>
            <w:r>
              <w:rPr>
                <w:rFonts w:hint="eastAsia" w:cs="Times New Roman"/>
                <w:szCs w:val="21"/>
                <w:lang w:val="en-US" w:eastAsia="zh-CN"/>
              </w:rPr>
              <w:t>3</w:t>
            </w:r>
            <w:r>
              <w:rPr>
                <w:rFonts w:hint="default" w:ascii="Times New Roman" w:hAnsi="Times New Roman" w:cs="Times New Roman"/>
                <w:color w:val="000000"/>
                <w:szCs w:val="21"/>
              </w:rPr>
              <w:t>分</w:t>
            </w:r>
          </w:p>
          <w:p>
            <w:pPr>
              <w:pStyle w:val="15"/>
              <w:widowControl/>
              <w:ind w:left="2100" w:leftChars="500" w:hanging="1050" w:hangingChars="500"/>
              <w:rPr>
                <w:rFonts w:hint="default" w:ascii="Times New Roman" w:hAnsi="Times New Roman"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widowControl/>
              <w:spacing w:line="360" w:lineRule="auto"/>
              <w:jc w:val="distribute"/>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cs="Times New Roman"/>
                <w:color w:val="000000"/>
                <w:szCs w:val="21"/>
              </w:rPr>
            </w:pPr>
            <w:bookmarkStart w:id="25" w:name="OLE_LINK12"/>
            <w:r>
              <w:rPr>
                <w:rFonts w:hint="default" w:ascii="Times New Roman" w:hAnsi="Times New Roman" w:cs="Times New Roman"/>
                <w:szCs w:val="21"/>
              </w:rPr>
              <w:t>项目组织</w:t>
            </w:r>
            <w:r>
              <w:rPr>
                <w:rFonts w:hint="default" w:ascii="Times New Roman" w:hAnsi="Times New Roman" w:cs="Times New Roman"/>
                <w:color w:val="000000"/>
                <w:szCs w:val="21"/>
              </w:rPr>
              <w:t>（实施）方案</w:t>
            </w:r>
            <w:bookmarkEnd w:id="25"/>
          </w:p>
        </w:tc>
        <w:tc>
          <w:tcPr>
            <w:tcW w:w="6149" w:type="dxa"/>
            <w:vAlign w:val="center"/>
          </w:tcPr>
          <w:p>
            <w:pPr>
              <w:keepNext w:val="0"/>
              <w:keepLines w:val="0"/>
              <w:pageBreakBefore w:val="0"/>
              <w:kinsoku/>
              <w:wordWrap/>
              <w:overflowPunct/>
              <w:topLinePunct w:val="0"/>
              <w:autoSpaceDE/>
              <w:autoSpaceDN/>
              <w:bidi w:val="0"/>
              <w:adjustRightInd/>
              <w:spacing w:line="320" w:lineRule="exact"/>
              <w:jc w:val="left"/>
              <w:textAlignment w:val="auto"/>
              <w:rPr>
                <w:rFonts w:hint="eastAsia" w:cs="Times New Roman"/>
                <w:szCs w:val="21"/>
                <w:lang w:val="en-US" w:eastAsia="zh-CN"/>
              </w:rPr>
            </w:pPr>
            <w:r>
              <w:rPr>
                <w:rFonts w:hint="default" w:ascii="Times New Roman" w:hAnsi="Times New Roman" w:cs="Times New Roman"/>
                <w:szCs w:val="21"/>
              </w:rPr>
              <w:t>根据投标人提供的</w:t>
            </w:r>
            <w:r>
              <w:rPr>
                <w:rFonts w:hint="eastAsia" w:cs="Times New Roman"/>
                <w:szCs w:val="21"/>
                <w:lang w:val="en-US" w:eastAsia="zh-CN"/>
              </w:rPr>
              <w:t>项目组织（实施）方案综合评分。</w:t>
            </w:r>
          </w:p>
          <w:p>
            <w:pPr>
              <w:keepNext w:val="0"/>
              <w:keepLines w:val="0"/>
              <w:pageBreakBefore w:val="0"/>
              <w:kinsoku/>
              <w:wordWrap/>
              <w:overflowPunct/>
              <w:topLinePunct w:val="0"/>
              <w:autoSpaceDE/>
              <w:autoSpaceDN/>
              <w:bidi w:val="0"/>
              <w:adjustRightInd/>
              <w:spacing w:line="320" w:lineRule="exact"/>
              <w:jc w:val="left"/>
              <w:textAlignment w:val="auto"/>
              <w:rPr>
                <w:rFonts w:hint="default" w:eastAsia="宋体" w:cs="Times New Roman"/>
                <w:szCs w:val="21"/>
                <w:lang w:val="en-US" w:eastAsia="zh-CN"/>
              </w:rPr>
            </w:pPr>
            <w:r>
              <w:rPr>
                <w:rFonts w:hint="eastAsia" w:cs="Times New Roman"/>
                <w:szCs w:val="21"/>
                <w:lang w:val="en-US" w:eastAsia="zh-CN"/>
              </w:rPr>
              <w:t>1.根据</w:t>
            </w:r>
            <w:r>
              <w:rPr>
                <w:rFonts w:hint="default" w:ascii="Times New Roman" w:hAnsi="Times New Roman" w:cs="Times New Roman"/>
                <w:szCs w:val="21"/>
              </w:rPr>
              <w:t>项目管理人员资质</w:t>
            </w:r>
            <w:r>
              <w:rPr>
                <w:rFonts w:hint="default" w:ascii="Times New Roman" w:hAnsi="Times New Roman" w:cs="Times New Roman"/>
                <w:szCs w:val="21"/>
                <w:lang w:eastAsia="zh-CN"/>
              </w:rPr>
              <w:t>、</w:t>
            </w:r>
            <w:r>
              <w:rPr>
                <w:rFonts w:hint="default" w:ascii="Times New Roman" w:hAnsi="Times New Roman" w:cs="Times New Roman"/>
                <w:szCs w:val="21"/>
              </w:rPr>
              <w:t>项目工期、确保项目供货的措施或方案</w:t>
            </w:r>
            <w:r>
              <w:rPr>
                <w:rFonts w:hint="eastAsia" w:cs="Times New Roman"/>
                <w:szCs w:val="21"/>
                <w:lang w:val="en-US" w:eastAsia="zh-CN"/>
              </w:rPr>
              <w:t>综合评分</w:t>
            </w:r>
            <w:r>
              <w:rPr>
                <w:rFonts w:hint="eastAsia" w:cs="Times New Roman"/>
                <w:szCs w:val="21"/>
                <w:lang w:eastAsia="zh-CN"/>
              </w:rPr>
              <w:t>。（</w:t>
            </w:r>
            <w:r>
              <w:rPr>
                <w:rFonts w:hint="eastAsia" w:cs="Times New Roman"/>
                <w:szCs w:val="21"/>
                <w:lang w:val="en-US" w:eastAsia="zh-CN"/>
              </w:rPr>
              <w:t>4，3，2，1，0分）</w:t>
            </w:r>
          </w:p>
          <w:p>
            <w:pPr>
              <w:keepNext w:val="0"/>
              <w:keepLines w:val="0"/>
              <w:pageBreakBefore w:val="0"/>
              <w:kinsoku/>
              <w:wordWrap/>
              <w:overflowPunct/>
              <w:topLinePunct w:val="0"/>
              <w:autoSpaceDE/>
              <w:autoSpaceDN/>
              <w:bidi w:val="0"/>
              <w:adjustRightInd/>
              <w:spacing w:line="320" w:lineRule="exact"/>
              <w:jc w:val="left"/>
              <w:textAlignment w:val="auto"/>
              <w:rPr>
                <w:rFonts w:hint="default" w:ascii="Times New Roman" w:hAnsi="Times New Roman" w:cs="Times New Roman"/>
                <w:color w:val="000000"/>
                <w:szCs w:val="21"/>
              </w:rPr>
            </w:pPr>
            <w:r>
              <w:rPr>
                <w:rFonts w:hint="eastAsia" w:cs="Times New Roman"/>
                <w:szCs w:val="21"/>
                <w:lang w:val="en-US" w:eastAsia="zh-CN"/>
              </w:rPr>
              <w:t>2.根据</w:t>
            </w:r>
            <w:r>
              <w:rPr>
                <w:rFonts w:hint="default" w:ascii="Times New Roman" w:hAnsi="Times New Roman" w:cs="Times New Roman"/>
                <w:szCs w:val="21"/>
              </w:rPr>
              <w:t>项目实施进度安排、座椅布置合理性、安全生产保证措施、文明施工保证措施</w:t>
            </w:r>
            <w:r>
              <w:rPr>
                <w:rFonts w:hint="default" w:ascii="Times New Roman" w:hAnsi="Times New Roman" w:cs="Times New Roman"/>
                <w:szCs w:val="21"/>
                <w:lang w:val="en-US" w:eastAsia="zh-CN"/>
              </w:rPr>
              <w:t>等综合评分。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4，3，2，1，0分）</w:t>
            </w:r>
          </w:p>
        </w:tc>
        <w:tc>
          <w:tcPr>
            <w:tcW w:w="762"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szCs w:val="21"/>
              </w:rPr>
              <w:t>8</w:t>
            </w:r>
            <w:r>
              <w:rPr>
                <w:rFonts w:hint="default" w:ascii="Times New Roman" w:hAnsi="Times New Roman"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360" w:lineRule="auto"/>
              <w:jc w:val="distribute"/>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cs="Times New Roman"/>
                <w:szCs w:val="21"/>
              </w:rPr>
            </w:pPr>
            <w:r>
              <w:rPr>
                <w:rFonts w:hint="default" w:ascii="Times New Roman" w:hAnsi="Times New Roman" w:cs="Times New Roman"/>
                <w:szCs w:val="21"/>
              </w:rPr>
              <w:t>同类项目</w:t>
            </w:r>
          </w:p>
          <w:p>
            <w:pPr>
              <w:widowControl/>
              <w:spacing w:line="360" w:lineRule="auto"/>
              <w:jc w:val="center"/>
              <w:rPr>
                <w:rFonts w:hint="default" w:ascii="Times New Roman" w:hAnsi="Times New Roman" w:cs="Times New Roman"/>
                <w:szCs w:val="21"/>
              </w:rPr>
            </w:pPr>
            <w:r>
              <w:rPr>
                <w:rFonts w:hint="default" w:ascii="Times New Roman" w:hAnsi="Times New Roman" w:cs="Times New Roman"/>
                <w:szCs w:val="21"/>
              </w:rPr>
              <w:t>实施经验</w:t>
            </w:r>
          </w:p>
        </w:tc>
        <w:tc>
          <w:tcPr>
            <w:tcW w:w="6149" w:type="dxa"/>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default" w:ascii="Times New Roman" w:hAnsi="Times New Roman" w:cs="Times New Roman"/>
                <w:szCs w:val="21"/>
              </w:rPr>
            </w:pPr>
            <w:r>
              <w:rPr>
                <w:rFonts w:hint="default" w:ascii="Times New Roman" w:hAnsi="Times New Roman" w:cs="Times New Roman"/>
                <w:szCs w:val="21"/>
              </w:rPr>
              <w:t>投标人自202</w:t>
            </w:r>
            <w:r>
              <w:rPr>
                <w:rFonts w:hint="default" w:ascii="Times New Roman" w:hAnsi="Times New Roman" w:cs="Times New Roman"/>
                <w:szCs w:val="21"/>
                <w:lang w:val="en-US" w:eastAsia="zh-CN"/>
              </w:rPr>
              <w:t>2</w:t>
            </w:r>
            <w:r>
              <w:rPr>
                <w:rFonts w:hint="default" w:ascii="Times New Roman" w:hAnsi="Times New Roman" w:cs="Times New Roman"/>
                <w:szCs w:val="21"/>
              </w:rPr>
              <w:t>年1月1日以来至今（以合同签订时间为准）同类项目成功实施案例：每提供一个有效合同</w:t>
            </w:r>
            <w:r>
              <w:rPr>
                <w:rFonts w:hint="eastAsia" w:ascii="Times New Roman" w:hAnsi="Times New Roman" w:cs="Times New Roman"/>
                <w:szCs w:val="21"/>
                <w:lang w:val="en-US" w:eastAsia="zh-CN"/>
              </w:rPr>
              <w:t>扫描</w:t>
            </w:r>
            <w:r>
              <w:rPr>
                <w:rFonts w:hint="default" w:ascii="Times New Roman" w:hAnsi="Times New Roman" w:cs="Times New Roman"/>
                <w:szCs w:val="21"/>
              </w:rPr>
              <w:t>件</w:t>
            </w:r>
            <w:r>
              <w:rPr>
                <w:rFonts w:hint="default" w:ascii="Times New Roman" w:hAnsi="Times New Roman" w:cs="Times New Roman"/>
                <w:szCs w:val="21"/>
                <w:lang w:val="en-US" w:eastAsia="zh-CN"/>
              </w:rPr>
              <w:t>加盖单位公章</w:t>
            </w:r>
            <w:r>
              <w:rPr>
                <w:rFonts w:hint="default" w:ascii="Times New Roman" w:hAnsi="Times New Roman" w:cs="Times New Roman"/>
                <w:szCs w:val="21"/>
              </w:rPr>
              <w:t>得1分，最高得3分。</w:t>
            </w:r>
            <w:r>
              <w:rPr>
                <w:rFonts w:hint="eastAsia" w:cs="Times New Roman"/>
                <w:color w:val="FF0000"/>
                <w:szCs w:val="21"/>
                <w:lang w:eastAsia="zh-CN"/>
              </w:rPr>
              <w:t>（</w:t>
            </w:r>
            <w:r>
              <w:rPr>
                <w:rFonts w:hint="eastAsia" w:ascii="Times New Roman" w:hAnsi="Times New Roman" w:cs="Times New Roman"/>
                <w:color w:val="FF0000"/>
                <w:szCs w:val="21"/>
                <w:lang w:val="en-US" w:eastAsia="zh-CN"/>
              </w:rPr>
              <w:t>中标后复核原件</w:t>
            </w:r>
            <w:r>
              <w:rPr>
                <w:rFonts w:hint="eastAsia" w:cs="Times New Roman"/>
                <w:color w:val="FF0000"/>
                <w:szCs w:val="21"/>
                <w:lang w:eastAsia="zh-CN"/>
              </w:rPr>
              <w:t>）</w:t>
            </w:r>
            <w:r>
              <w:rPr>
                <w:rFonts w:hint="default" w:ascii="Times New Roman" w:hAnsi="Times New Roman" w:cs="Times New Roman"/>
                <w:szCs w:val="21"/>
              </w:rPr>
              <w:t>（0-3分）</w:t>
            </w:r>
          </w:p>
        </w:tc>
        <w:tc>
          <w:tcPr>
            <w:tcW w:w="762" w:type="dxa"/>
            <w:vAlign w:val="center"/>
          </w:tcPr>
          <w:p>
            <w:pPr>
              <w:widowControl/>
              <w:spacing w:line="360" w:lineRule="auto"/>
              <w:jc w:val="center"/>
              <w:rPr>
                <w:rFonts w:hint="default" w:ascii="Times New Roman" w:hAnsi="Times New Roman" w:cs="Times New Roman"/>
                <w:szCs w:val="21"/>
              </w:rPr>
            </w:pPr>
            <w:r>
              <w:rPr>
                <w:rFonts w:hint="default" w:ascii="Times New Roman" w:hAnsi="Times New Roman" w:cs="Times New Roman"/>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spacing w:line="360" w:lineRule="auto"/>
              <w:jc w:val="distribute"/>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szCs w:val="21"/>
              </w:rPr>
              <w:t>质保期</w:t>
            </w:r>
          </w:p>
        </w:tc>
        <w:tc>
          <w:tcPr>
            <w:tcW w:w="6149" w:type="dxa"/>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default" w:ascii="Times New Roman" w:hAnsi="Times New Roman" w:cs="Times New Roman"/>
                <w:color w:val="000000"/>
                <w:szCs w:val="21"/>
              </w:rPr>
            </w:pPr>
            <w:r>
              <w:rPr>
                <w:rFonts w:hint="default" w:ascii="Times New Roman" w:hAnsi="Times New Roman" w:cs="Times New Roman"/>
                <w:szCs w:val="21"/>
              </w:rPr>
              <w:t>质保期超过招标文件要求的，每增加半年得0.5分，最多2分。</w:t>
            </w:r>
          </w:p>
          <w:p>
            <w:pPr>
              <w:keepNext w:val="0"/>
              <w:keepLines w:val="0"/>
              <w:pageBreakBefore w:val="0"/>
              <w:widowControl/>
              <w:kinsoku/>
              <w:wordWrap/>
              <w:overflowPunct/>
              <w:topLinePunct w:val="0"/>
              <w:autoSpaceDE/>
              <w:autoSpaceDN/>
              <w:bidi w:val="0"/>
              <w:adjustRightInd/>
              <w:spacing w:line="320" w:lineRule="exact"/>
              <w:jc w:val="left"/>
              <w:textAlignment w:val="auto"/>
              <w:rPr>
                <w:rFonts w:hint="default" w:ascii="Times New Roman" w:hAnsi="Times New Roman" w:cs="Times New Roman"/>
                <w:color w:val="000000"/>
                <w:szCs w:val="21"/>
              </w:rPr>
            </w:pPr>
            <w:r>
              <w:rPr>
                <w:rFonts w:hint="default" w:ascii="Times New Roman" w:hAnsi="Times New Roman" w:cs="Times New Roman"/>
                <w:szCs w:val="21"/>
              </w:rPr>
              <w:t>（0-2分）</w:t>
            </w:r>
          </w:p>
        </w:tc>
        <w:tc>
          <w:tcPr>
            <w:tcW w:w="762" w:type="dxa"/>
            <w:vAlign w:val="center"/>
          </w:tcPr>
          <w:p>
            <w:pPr>
              <w:widowControl/>
              <w:spacing w:line="360" w:lineRule="auto"/>
              <w:jc w:val="center"/>
              <w:rPr>
                <w:rFonts w:hint="default" w:ascii="Times New Roman" w:hAnsi="Times New Roman" w:eastAsia="宋体" w:cs="Times New Roman"/>
                <w:color w:val="000000"/>
                <w:szCs w:val="21"/>
              </w:rPr>
            </w:pPr>
            <w:r>
              <w:rPr>
                <w:rFonts w:hint="default" w:ascii="Times New Roman" w:hAnsi="Times New Roman" w:cs="Times New Roman"/>
                <w:szCs w:val="21"/>
              </w:rPr>
              <w:t>2</w:t>
            </w:r>
            <w:r>
              <w:rPr>
                <w:rFonts w:hint="default" w:ascii="Times New Roman" w:hAnsi="Times New Roman" w:eastAsia="宋体"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93" w:type="dxa"/>
            <w:vMerge w:val="continue"/>
            <w:vAlign w:val="center"/>
          </w:tcPr>
          <w:p>
            <w:pPr>
              <w:widowControl/>
              <w:spacing w:line="360" w:lineRule="auto"/>
              <w:jc w:val="center"/>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szCs w:val="21"/>
              </w:rPr>
              <w:t>服务承诺</w:t>
            </w:r>
          </w:p>
        </w:tc>
        <w:tc>
          <w:tcPr>
            <w:tcW w:w="6149"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1.</w:t>
            </w:r>
            <w:r>
              <w:rPr>
                <w:rFonts w:hint="default" w:ascii="Times New Roman" w:hAnsi="Times New Roman" w:cs="Times New Roman"/>
                <w:szCs w:val="21"/>
                <w:lang w:val="en-US" w:eastAsia="zh-CN"/>
              </w:rPr>
              <w:t>根据</w:t>
            </w:r>
            <w:r>
              <w:rPr>
                <w:rFonts w:hint="default" w:ascii="Times New Roman" w:hAnsi="Times New Roman" w:cs="Times New Roman"/>
                <w:szCs w:val="21"/>
              </w:rPr>
              <w:t>售后服务方案、维护人员和服务机构等情况</w:t>
            </w:r>
            <w:r>
              <w:rPr>
                <w:rFonts w:hint="eastAsia" w:cs="Times New Roman"/>
                <w:szCs w:val="21"/>
                <w:lang w:val="en-US" w:eastAsia="zh-CN"/>
              </w:rPr>
              <w:t>综合评分</w:t>
            </w:r>
            <w:r>
              <w:rPr>
                <w:rFonts w:hint="eastAsia" w:cs="Times New Roman"/>
                <w:szCs w:val="21"/>
                <w:lang w:eastAsia="zh-CN"/>
              </w:rPr>
              <w:t>。（</w:t>
            </w:r>
            <w:r>
              <w:rPr>
                <w:rFonts w:hint="eastAsia" w:cs="Times New Roman"/>
                <w:szCs w:val="21"/>
                <w:lang w:val="en-US" w:eastAsia="zh-CN"/>
              </w:rPr>
              <w:t>2，1，0分）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default" w:ascii="Times New Roman" w:hAnsi="Times New Roman" w:cs="Times New Roman"/>
                <w:color w:val="000000"/>
                <w:szCs w:val="21"/>
              </w:rPr>
            </w:pPr>
            <w:r>
              <w:rPr>
                <w:rFonts w:hint="eastAsia" w:cs="Times New Roman"/>
                <w:szCs w:val="21"/>
                <w:lang w:val="en-US" w:eastAsia="zh-CN"/>
              </w:rPr>
              <w:t>2.根据</w:t>
            </w:r>
            <w:r>
              <w:rPr>
                <w:rFonts w:hint="default" w:ascii="Times New Roman" w:hAnsi="Times New Roman" w:cs="Times New Roman"/>
                <w:szCs w:val="21"/>
              </w:rPr>
              <w:t>服务承诺的可行性、完整性以及服务承诺落实的保障措施，能及时提供备品备件及备品备件数量，定期巡检服务承诺，对用户服务响应措施情况等</w:t>
            </w:r>
            <w:r>
              <w:rPr>
                <w:rFonts w:hint="default" w:ascii="Times New Roman" w:hAnsi="Times New Roman" w:cs="Times New Roman"/>
                <w:szCs w:val="21"/>
                <w:lang w:val="en-US" w:eastAsia="zh-CN"/>
              </w:rPr>
              <w:t>综合评分</w:t>
            </w:r>
            <w:r>
              <w:rPr>
                <w:rFonts w:hint="default" w:ascii="Times New Roman" w:hAnsi="Times New Roman" w:cs="Times New Roman"/>
                <w:szCs w:val="21"/>
              </w:rPr>
              <w:t>。（</w:t>
            </w:r>
            <w:r>
              <w:rPr>
                <w:rFonts w:hint="default" w:ascii="Times New Roman" w:hAnsi="Times New Roman" w:cs="Times New Roman"/>
                <w:szCs w:val="21"/>
                <w:lang w:val="en-US" w:eastAsia="zh-CN"/>
              </w:rPr>
              <w:t>3，2，1，0</w:t>
            </w:r>
            <w:r>
              <w:rPr>
                <w:rFonts w:hint="default" w:ascii="Times New Roman" w:hAnsi="Times New Roman" w:cs="Times New Roman"/>
                <w:szCs w:val="21"/>
              </w:rPr>
              <w:t>分)</w:t>
            </w:r>
          </w:p>
        </w:tc>
        <w:tc>
          <w:tcPr>
            <w:tcW w:w="762" w:type="dxa"/>
            <w:vAlign w:val="center"/>
          </w:tcPr>
          <w:p>
            <w:pPr>
              <w:widowControl/>
              <w:spacing w:line="360" w:lineRule="auto"/>
              <w:jc w:val="center"/>
              <w:rPr>
                <w:rFonts w:hint="default" w:ascii="Times New Roman" w:hAnsi="Times New Roman" w:eastAsia="宋体" w:cs="Times New Roman"/>
                <w:color w:val="000000"/>
                <w:szCs w:val="21"/>
              </w:rPr>
            </w:pPr>
            <w:r>
              <w:rPr>
                <w:rFonts w:hint="default" w:ascii="Times New Roman" w:hAnsi="Times New Roman" w:cs="Times New Roman"/>
                <w:szCs w:val="21"/>
              </w:rPr>
              <w:t>5</w:t>
            </w:r>
            <w:r>
              <w:rPr>
                <w:rFonts w:hint="default" w:ascii="Times New Roman" w:hAnsi="Times New Roman" w:eastAsia="宋体" w:cs="Times New Roman"/>
                <w:color w:val="000000"/>
                <w:szCs w:val="21"/>
              </w:rPr>
              <w:t>分</w:t>
            </w:r>
          </w:p>
          <w:p>
            <w:pPr>
              <w:pStyle w:val="15"/>
              <w:ind w:left="2100" w:hanging="1050"/>
              <w:jc w:val="center"/>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vAlign w:val="center"/>
          </w:tcPr>
          <w:p>
            <w:pPr>
              <w:widowControl/>
              <w:spacing w:line="360" w:lineRule="auto"/>
              <w:jc w:val="left"/>
              <w:rPr>
                <w:rFonts w:hint="default" w:ascii="Times New Roman" w:hAnsi="Times New Roman" w:cs="Times New Roman"/>
                <w:color w:val="000000"/>
                <w:szCs w:val="21"/>
              </w:rPr>
            </w:pPr>
          </w:p>
        </w:tc>
        <w:tc>
          <w:tcPr>
            <w:tcW w:w="1276" w:type="dxa"/>
            <w:vAlign w:val="center"/>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szCs w:val="21"/>
              </w:rPr>
              <w:t>质保期外的服务承诺</w:t>
            </w:r>
          </w:p>
        </w:tc>
        <w:tc>
          <w:tcPr>
            <w:tcW w:w="6149" w:type="dxa"/>
            <w:vAlign w:val="center"/>
          </w:tcPr>
          <w:p>
            <w:pPr>
              <w:pStyle w:val="26"/>
              <w:keepNext w:val="0"/>
              <w:keepLines w:val="0"/>
              <w:pageBreakBefore w:val="0"/>
              <w:kinsoku/>
              <w:wordWrap/>
              <w:overflowPunct/>
              <w:topLinePunct w:val="0"/>
              <w:autoSpaceDE/>
              <w:autoSpaceDN/>
              <w:bidi w:val="0"/>
              <w:adjustRightInd/>
              <w:spacing w:before="0" w:beforeAutospacing="0" w:after="0" w:afterAutospacing="0" w:line="320" w:lineRule="exact"/>
              <w:jc w:val="both"/>
              <w:textAlignment w:val="auto"/>
              <w:rPr>
                <w:rFonts w:hint="default" w:ascii="Times New Roman" w:hAnsi="Times New Roman" w:cs="Times New Roman"/>
                <w:color w:val="000000"/>
                <w:kern w:val="2"/>
                <w:sz w:val="21"/>
                <w:szCs w:val="21"/>
              </w:rPr>
            </w:pPr>
            <w:r>
              <w:rPr>
                <w:rFonts w:hint="default" w:ascii="Times New Roman" w:hAnsi="Times New Roman" w:cs="Times New Roman"/>
                <w:sz w:val="21"/>
                <w:szCs w:val="21"/>
                <w:lang w:val="en-US" w:eastAsia="zh-CN"/>
              </w:rPr>
              <w:t>根据</w:t>
            </w:r>
            <w:r>
              <w:rPr>
                <w:rFonts w:hint="default" w:ascii="Times New Roman" w:hAnsi="Times New Roman" w:cs="Times New Roman"/>
                <w:sz w:val="21"/>
                <w:szCs w:val="21"/>
              </w:rPr>
              <w:t>投标人质保期满后的技术支持和维护费用，提供上门维护、升级服务以及给予招标人的各种优惠条件（包括易损备品备件、专用耗材、人工费等）</w:t>
            </w:r>
            <w:r>
              <w:rPr>
                <w:rFonts w:hint="default" w:ascii="Times New Roman" w:hAnsi="Times New Roman" w:cs="Times New Roman"/>
                <w:sz w:val="21"/>
                <w:szCs w:val="21"/>
                <w:lang w:val="en-US" w:eastAsia="zh-CN"/>
              </w:rPr>
              <w:t>综合评分</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3，2，1，0</w:t>
            </w:r>
            <w:r>
              <w:rPr>
                <w:rFonts w:hint="default" w:ascii="Times New Roman" w:hAnsi="Times New Roman" w:cs="Times New Roman"/>
                <w:sz w:val="21"/>
                <w:szCs w:val="21"/>
              </w:rPr>
              <w:t>分）</w:t>
            </w:r>
          </w:p>
        </w:tc>
        <w:tc>
          <w:tcPr>
            <w:tcW w:w="762" w:type="dxa"/>
            <w:vAlign w:val="center"/>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szCs w:val="21"/>
              </w:rPr>
              <w:t>3</w:t>
            </w:r>
            <w:r>
              <w:rPr>
                <w:rFonts w:hint="default" w:ascii="Times New Roman" w:hAnsi="Times New Roman"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93" w:type="dxa"/>
            <w:vMerge w:val="continue"/>
            <w:vAlign w:val="center"/>
          </w:tcPr>
          <w:p>
            <w:pPr>
              <w:widowControl/>
              <w:spacing w:line="360" w:lineRule="auto"/>
              <w:jc w:val="left"/>
              <w:rPr>
                <w:rFonts w:hint="default" w:ascii="Times New Roman" w:hAnsi="Times New Roman" w:cs="Times New Roman"/>
                <w:color w:val="000000"/>
                <w:szCs w:val="21"/>
              </w:rPr>
            </w:pPr>
          </w:p>
        </w:tc>
        <w:tc>
          <w:tcPr>
            <w:tcW w:w="1276"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Cs w:val="21"/>
              </w:rPr>
              <w:t>投标样品</w:t>
            </w:r>
          </w:p>
          <w:p>
            <w:pPr>
              <w:spacing w:line="360" w:lineRule="auto"/>
              <w:jc w:val="center"/>
              <w:rPr>
                <w:rFonts w:hint="default" w:ascii="Times New Roman" w:hAnsi="Times New Roman" w:cs="Times New Roman"/>
                <w:color w:val="000000"/>
                <w:szCs w:val="21"/>
              </w:rPr>
            </w:pPr>
          </w:p>
        </w:tc>
        <w:tc>
          <w:tcPr>
            <w:tcW w:w="6149" w:type="dxa"/>
            <w:vAlign w:val="center"/>
          </w:tcPr>
          <w:p>
            <w:pPr>
              <w:keepNext w:val="0"/>
              <w:keepLines w:val="0"/>
              <w:pageBreakBefore w:val="0"/>
              <w:kinsoku/>
              <w:wordWrap/>
              <w:overflowPunct/>
              <w:topLinePunct w:val="0"/>
              <w:autoSpaceDE/>
              <w:autoSpaceDN/>
              <w:bidi w:val="0"/>
              <w:adjustRightInd/>
              <w:snapToGrid w:val="0"/>
              <w:spacing w:line="320" w:lineRule="exact"/>
              <w:ind w:firstLineChars="0"/>
              <w:textAlignment w:val="auto"/>
              <w:rPr>
                <w:rFonts w:hint="default" w:ascii="Times New Roman" w:hAnsi="Times New Roman" w:eastAsia="宋体" w:cs="Times New Roman"/>
                <w:kern w:val="2"/>
                <w:sz w:val="21"/>
                <w:szCs w:val="21"/>
              </w:rPr>
            </w:pPr>
            <w:r>
              <w:rPr>
                <w:rFonts w:hint="default" w:ascii="Times New Roman" w:hAnsi="Times New Roman" w:cs="Times New Roman"/>
                <w:szCs w:val="21"/>
              </w:rPr>
              <w:t>一、</w:t>
            </w:r>
            <w:r>
              <w:rPr>
                <w:rFonts w:hint="eastAsia" w:cs="Times New Roman"/>
                <w:szCs w:val="21"/>
                <w:lang w:val="en-US" w:eastAsia="zh-CN"/>
              </w:rPr>
              <w:t>根据样品</w:t>
            </w:r>
            <w:r>
              <w:rPr>
                <w:rFonts w:hint="default" w:ascii="Times New Roman" w:hAnsi="Times New Roman" w:cs="Times New Roman"/>
                <w:szCs w:val="21"/>
              </w:rPr>
              <w:t>外观式样及其它性能</w:t>
            </w:r>
            <w:r>
              <w:rPr>
                <w:rFonts w:hint="eastAsia" w:cs="Times New Roman"/>
                <w:szCs w:val="21"/>
                <w:lang w:val="en-US" w:eastAsia="zh-CN"/>
              </w:rPr>
              <w:t>综合评分</w:t>
            </w:r>
            <w:r>
              <w:rPr>
                <w:rFonts w:hint="default" w:ascii="Times New Roman" w:hAnsi="Times New Roman" w:eastAsia="宋体" w:cs="Times New Roman"/>
                <w:kern w:val="2"/>
                <w:sz w:val="21"/>
                <w:szCs w:val="21"/>
              </w:rPr>
              <w:t>（</w:t>
            </w:r>
            <w:r>
              <w:rPr>
                <w:rFonts w:hint="eastAsia" w:cs="Times New Roman"/>
                <w:szCs w:val="21"/>
                <w:lang w:val="en-US" w:eastAsia="zh-CN"/>
              </w:rPr>
              <w:t>5，4，3，2，1，0</w:t>
            </w:r>
            <w:r>
              <w:rPr>
                <w:rFonts w:hint="default" w:ascii="Times New Roman" w:hAnsi="Times New Roman" w:eastAsia="宋体" w:cs="Times New Roman"/>
                <w:kern w:val="2"/>
                <w:sz w:val="21"/>
                <w:szCs w:val="21"/>
              </w:rPr>
              <w:t>分）</w:t>
            </w:r>
          </w:p>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宋体" w:cs="Times New Roman"/>
                <w:sz w:val="21"/>
                <w:szCs w:val="21"/>
                <w:lang w:bidi="ar"/>
              </w:rPr>
            </w:pPr>
            <w:r>
              <w:rPr>
                <w:rFonts w:hint="default" w:ascii="Times New Roman" w:hAnsi="Times New Roman" w:cs="Times New Roman"/>
                <w:szCs w:val="21"/>
              </w:rPr>
              <w:t>1</w:t>
            </w:r>
            <w:r>
              <w:rPr>
                <w:rFonts w:hint="eastAsia" w:cs="Times New Roman"/>
                <w:szCs w:val="21"/>
                <w:lang w:val="en-US" w:eastAsia="zh-CN"/>
              </w:rPr>
              <w:t>.</w:t>
            </w:r>
            <w:r>
              <w:rPr>
                <w:rFonts w:hint="default" w:ascii="Times New Roman" w:hAnsi="Times New Roman" w:cs="Times New Roman"/>
                <w:szCs w:val="21"/>
              </w:rPr>
              <w:t>样品的颜色、款式、外观、尺寸规格、整体效果；</w:t>
            </w:r>
          </w:p>
          <w:p>
            <w:pPr>
              <w:keepNext w:val="0"/>
              <w:keepLines w:val="0"/>
              <w:pageBreakBefore w:val="0"/>
              <w:kinsoku/>
              <w:wordWrap/>
              <w:overflowPunct/>
              <w:topLinePunct w:val="0"/>
              <w:autoSpaceDE/>
              <w:autoSpaceDN/>
              <w:bidi w:val="0"/>
              <w:adjustRightInd/>
              <w:snapToGrid w:val="0"/>
              <w:spacing w:line="320" w:lineRule="exact"/>
              <w:ind w:firstLineChars="0"/>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w:t>
            </w:r>
            <w:r>
              <w:rPr>
                <w:rFonts w:hint="eastAsia" w:cs="Times New Roman"/>
                <w:kern w:val="2"/>
                <w:sz w:val="21"/>
                <w:szCs w:val="21"/>
                <w:lang w:val="en-US" w:eastAsia="zh-CN"/>
              </w:rPr>
              <w:t>.</w:t>
            </w:r>
            <w:r>
              <w:rPr>
                <w:rFonts w:hint="default" w:ascii="Times New Roman" w:hAnsi="Times New Roman" w:eastAsia="宋体" w:cs="Times New Roman"/>
                <w:kern w:val="2"/>
                <w:sz w:val="21"/>
                <w:szCs w:val="21"/>
              </w:rPr>
              <w:t>样品</w:t>
            </w:r>
            <w:r>
              <w:rPr>
                <w:rFonts w:hint="eastAsia" w:cs="Times New Roman"/>
                <w:kern w:val="2"/>
                <w:sz w:val="21"/>
                <w:szCs w:val="21"/>
                <w:lang w:val="en-US" w:eastAsia="zh-CN"/>
              </w:rPr>
              <w:t>的</w:t>
            </w:r>
            <w:r>
              <w:rPr>
                <w:rFonts w:hint="default" w:ascii="Times New Roman" w:hAnsi="Times New Roman" w:eastAsia="宋体" w:cs="Times New Roman"/>
                <w:kern w:val="2"/>
                <w:sz w:val="21"/>
                <w:szCs w:val="21"/>
              </w:rPr>
              <w:t>实用性、创新性、舒适性、匹配性、先进性、成熟性、安全性、可维护性及结构</w:t>
            </w:r>
            <w:r>
              <w:rPr>
                <w:rFonts w:hint="eastAsia" w:cs="Times New Roman"/>
                <w:kern w:val="2"/>
                <w:sz w:val="21"/>
                <w:szCs w:val="21"/>
                <w:lang w:val="en-US" w:eastAsia="zh-CN"/>
              </w:rPr>
              <w:t>等情况</w:t>
            </w:r>
            <w:r>
              <w:rPr>
                <w:rFonts w:hint="eastAsia" w:cs="Times New Roman"/>
                <w:kern w:val="2"/>
                <w:sz w:val="21"/>
                <w:szCs w:val="21"/>
                <w:lang w:eastAsia="zh-CN"/>
              </w:rPr>
              <w:t>。</w:t>
            </w:r>
          </w:p>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宋体" w:cs="Times New Roman"/>
                <w:b/>
                <w:bCs/>
                <w:sz w:val="21"/>
                <w:szCs w:val="21"/>
                <w:lang w:bidi="ar"/>
              </w:rPr>
            </w:pPr>
            <w:r>
              <w:rPr>
                <w:rFonts w:hint="default" w:ascii="Times New Roman" w:hAnsi="Times New Roman" w:cs="Times New Roman"/>
                <w:szCs w:val="21"/>
              </w:rPr>
              <w:t>二、</w:t>
            </w:r>
            <w:r>
              <w:rPr>
                <w:rFonts w:hint="eastAsia" w:cs="Times New Roman"/>
                <w:szCs w:val="21"/>
                <w:lang w:val="en-US" w:eastAsia="zh-CN"/>
              </w:rPr>
              <w:t>根据</w:t>
            </w:r>
            <w:r>
              <w:rPr>
                <w:rFonts w:hint="default" w:ascii="Times New Roman" w:hAnsi="Times New Roman" w:cs="Times New Roman"/>
                <w:szCs w:val="21"/>
              </w:rPr>
              <w:t>样品质量、涂饰</w:t>
            </w:r>
            <w:r>
              <w:rPr>
                <w:rFonts w:hint="eastAsia" w:cs="Times New Roman"/>
                <w:szCs w:val="21"/>
                <w:lang w:val="en-US" w:eastAsia="zh-CN"/>
              </w:rPr>
              <w:t>情况综合评分</w:t>
            </w:r>
            <w:r>
              <w:rPr>
                <w:rFonts w:hint="default" w:ascii="Times New Roman" w:hAnsi="Times New Roman" w:cs="Times New Roman"/>
                <w:szCs w:val="21"/>
              </w:rPr>
              <w:t>（</w:t>
            </w:r>
            <w:r>
              <w:rPr>
                <w:rFonts w:hint="eastAsia" w:cs="Times New Roman"/>
                <w:szCs w:val="21"/>
                <w:lang w:val="en-US" w:eastAsia="zh-CN"/>
              </w:rPr>
              <w:t>5，4，3，2，1，0</w:t>
            </w:r>
            <w:r>
              <w:rPr>
                <w:rFonts w:hint="default" w:ascii="Times New Roman" w:hAnsi="Times New Roman" w:cs="Times New Roman"/>
                <w:szCs w:val="21"/>
              </w:rPr>
              <w:t>分）：</w:t>
            </w:r>
          </w:p>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宋体" w:cs="Times New Roman"/>
                <w:sz w:val="21"/>
                <w:szCs w:val="21"/>
                <w:lang w:bidi="ar"/>
              </w:rPr>
            </w:pPr>
            <w:r>
              <w:rPr>
                <w:rFonts w:hint="default" w:ascii="Times New Roman" w:hAnsi="Times New Roman" w:cs="Times New Roman"/>
                <w:szCs w:val="21"/>
              </w:rPr>
              <w:t>1</w:t>
            </w:r>
            <w:r>
              <w:rPr>
                <w:rFonts w:hint="eastAsia" w:cs="Times New Roman"/>
                <w:szCs w:val="21"/>
                <w:lang w:val="en-US" w:eastAsia="zh-CN"/>
              </w:rPr>
              <w:t>.</w:t>
            </w:r>
            <w:r>
              <w:rPr>
                <w:rFonts w:hint="default" w:ascii="Times New Roman" w:hAnsi="Times New Roman" w:cs="Times New Roman"/>
                <w:szCs w:val="21"/>
              </w:rPr>
              <w:t>样品油漆喷涂工艺，表面光泽度、耐腐蚀性、耐磨性；</w:t>
            </w:r>
          </w:p>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宋体" w:cs="Times New Roman"/>
                <w:sz w:val="21"/>
                <w:szCs w:val="21"/>
                <w:lang w:bidi="ar"/>
              </w:rPr>
            </w:pPr>
            <w:r>
              <w:rPr>
                <w:rFonts w:hint="default" w:ascii="Times New Roman" w:hAnsi="Times New Roman" w:cs="Times New Roman"/>
                <w:szCs w:val="21"/>
              </w:rPr>
              <w:t>2</w:t>
            </w:r>
            <w:r>
              <w:rPr>
                <w:rFonts w:hint="eastAsia" w:cs="Times New Roman"/>
                <w:szCs w:val="21"/>
                <w:lang w:val="en-US" w:eastAsia="zh-CN"/>
              </w:rPr>
              <w:t>.</w:t>
            </w:r>
            <w:r>
              <w:rPr>
                <w:rFonts w:hint="default" w:ascii="Times New Roman" w:hAnsi="Times New Roman" w:cs="Times New Roman"/>
                <w:szCs w:val="21"/>
              </w:rPr>
              <w:t>正视面（包括面板）涂层是否平整光滑、清晰，涂膜实干后是否无明显木孔沉陷，立面是否无流挂现象；其他部位表面涂层手感是否光滑，无明显粒子、涨边和不平整，涂膜实干后允许有木孔沉陷；</w:t>
            </w:r>
          </w:p>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宋体" w:cs="Times New Roman"/>
                <w:sz w:val="21"/>
                <w:szCs w:val="21"/>
                <w:lang w:bidi="ar"/>
              </w:rPr>
            </w:pPr>
            <w:r>
              <w:rPr>
                <w:rFonts w:hint="default" w:ascii="Times New Roman" w:hAnsi="Times New Roman" w:cs="Times New Roman"/>
                <w:szCs w:val="21"/>
              </w:rPr>
              <w:t>3</w:t>
            </w:r>
            <w:r>
              <w:rPr>
                <w:rFonts w:hint="eastAsia" w:cs="Times New Roman"/>
                <w:szCs w:val="21"/>
                <w:lang w:val="en-US" w:eastAsia="zh-CN"/>
              </w:rPr>
              <w:t>.</w:t>
            </w:r>
            <w:r>
              <w:rPr>
                <w:rFonts w:hint="default" w:ascii="Times New Roman" w:hAnsi="Times New Roman" w:cs="Times New Roman"/>
                <w:szCs w:val="21"/>
              </w:rPr>
              <w:t>涂层或表面是否有皱皮、发粘和漏漆现象，是否无明显加工痕迹、划痕、白点、鼓泡、油臼、流挂、缩孔、刷毛、积粉和杂渣；表面平整度、光泽度、防虫、防腐处理；</w:t>
            </w:r>
          </w:p>
          <w:p>
            <w:pPr>
              <w:keepNext w:val="0"/>
              <w:keepLines w:val="0"/>
              <w:pageBreakBefore w:val="0"/>
              <w:kinsoku/>
              <w:wordWrap/>
              <w:overflowPunct/>
              <w:topLinePunct w:val="0"/>
              <w:autoSpaceDE/>
              <w:autoSpaceDN/>
              <w:bidi w:val="0"/>
              <w:adjustRightInd/>
              <w:snapToGrid w:val="0"/>
              <w:spacing w:line="320" w:lineRule="exact"/>
              <w:ind w:firstLineChars="0"/>
              <w:textAlignment w:val="auto"/>
              <w:rPr>
                <w:rFonts w:hint="default" w:ascii="Times New Roman" w:hAnsi="Times New Roman" w:cs="Times New Roman"/>
                <w:szCs w:val="21"/>
              </w:rPr>
            </w:pPr>
            <w:r>
              <w:rPr>
                <w:rFonts w:hint="default" w:ascii="Times New Roman" w:hAnsi="Times New Roman" w:cs="Times New Roman"/>
                <w:szCs w:val="21"/>
              </w:rPr>
              <w:t>4</w:t>
            </w:r>
            <w:r>
              <w:rPr>
                <w:rFonts w:hint="eastAsia" w:cs="Times New Roman"/>
                <w:szCs w:val="21"/>
                <w:lang w:val="en-US" w:eastAsia="zh-CN"/>
              </w:rPr>
              <w:t>.</w:t>
            </w:r>
            <w:r>
              <w:rPr>
                <w:rFonts w:hint="default" w:ascii="Times New Roman" w:hAnsi="Times New Roman" w:cs="Times New Roman"/>
                <w:szCs w:val="21"/>
              </w:rPr>
              <w:t>是否无刺激性异味</w:t>
            </w:r>
            <w:r>
              <w:rPr>
                <w:rFonts w:hint="eastAsia" w:cs="Times New Roman"/>
                <w:szCs w:val="21"/>
                <w:lang w:eastAsia="zh-CN"/>
              </w:rPr>
              <w:t>。</w:t>
            </w:r>
          </w:p>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宋体" w:cs="Times New Roman"/>
                <w:b/>
                <w:bCs/>
                <w:sz w:val="21"/>
                <w:szCs w:val="21"/>
                <w:lang w:bidi="ar"/>
              </w:rPr>
            </w:pPr>
            <w:r>
              <w:rPr>
                <w:rFonts w:hint="default" w:ascii="Times New Roman" w:hAnsi="Times New Roman" w:cs="Times New Roman"/>
                <w:szCs w:val="21"/>
              </w:rPr>
              <w:t>三、</w:t>
            </w:r>
            <w:r>
              <w:rPr>
                <w:rFonts w:hint="eastAsia" w:cs="Times New Roman"/>
                <w:szCs w:val="21"/>
                <w:lang w:val="en-US" w:eastAsia="zh-CN"/>
              </w:rPr>
              <w:t>根据</w:t>
            </w:r>
            <w:r>
              <w:rPr>
                <w:rFonts w:hint="default" w:ascii="Times New Roman" w:hAnsi="Times New Roman" w:cs="Times New Roman"/>
                <w:szCs w:val="21"/>
              </w:rPr>
              <w:t>样品材质</w:t>
            </w:r>
            <w:r>
              <w:rPr>
                <w:rFonts w:hint="eastAsia" w:cs="Times New Roman"/>
                <w:szCs w:val="21"/>
                <w:lang w:eastAsia="zh-CN"/>
              </w:rPr>
              <w:t>、</w:t>
            </w:r>
            <w:r>
              <w:rPr>
                <w:rFonts w:hint="eastAsia" w:cs="Times New Roman"/>
                <w:szCs w:val="21"/>
                <w:lang w:val="en-US" w:eastAsia="zh-CN"/>
              </w:rPr>
              <w:t>五金件情况综合评分</w:t>
            </w:r>
            <w:r>
              <w:rPr>
                <w:rFonts w:hint="default" w:ascii="Times New Roman" w:hAnsi="Times New Roman" w:cs="Times New Roman"/>
                <w:szCs w:val="21"/>
              </w:rPr>
              <w:t>（5</w:t>
            </w:r>
            <w:r>
              <w:rPr>
                <w:rFonts w:hint="eastAsia" w:cs="Times New Roman"/>
                <w:szCs w:val="21"/>
                <w:lang w:eastAsia="zh-CN"/>
              </w:rPr>
              <w:t>，</w:t>
            </w:r>
            <w:r>
              <w:rPr>
                <w:rFonts w:hint="eastAsia" w:cs="Times New Roman"/>
                <w:szCs w:val="21"/>
                <w:lang w:val="en-US" w:eastAsia="zh-CN"/>
              </w:rPr>
              <w:t>4，3，2，1，0</w:t>
            </w:r>
            <w:r>
              <w:rPr>
                <w:rFonts w:hint="default" w:ascii="Times New Roman" w:hAnsi="Times New Roman" w:cs="Times New Roman"/>
                <w:szCs w:val="21"/>
              </w:rPr>
              <w:t>分）：</w:t>
            </w:r>
          </w:p>
          <w:p>
            <w:pPr>
              <w:keepNext w:val="0"/>
              <w:keepLines w:val="0"/>
              <w:pageBreakBefore w:val="0"/>
              <w:kinsoku/>
              <w:wordWrap/>
              <w:overflowPunct/>
              <w:topLinePunct w:val="0"/>
              <w:autoSpaceDE/>
              <w:autoSpaceDN/>
              <w:bidi w:val="0"/>
              <w:adjustRightInd/>
              <w:snapToGrid w:val="0"/>
              <w:spacing w:line="320" w:lineRule="exact"/>
              <w:textAlignment w:val="auto"/>
              <w:rPr>
                <w:rFonts w:hint="eastAsia" w:cs="Times New Roman"/>
                <w:szCs w:val="21"/>
                <w:lang w:eastAsia="zh-CN"/>
              </w:rPr>
            </w:pPr>
            <w:r>
              <w:rPr>
                <w:rFonts w:hint="default" w:ascii="Times New Roman" w:hAnsi="Times New Roman" w:cs="Times New Roman"/>
                <w:szCs w:val="21"/>
              </w:rPr>
              <w:t>1</w:t>
            </w:r>
            <w:r>
              <w:rPr>
                <w:rFonts w:hint="eastAsia" w:cs="Times New Roman"/>
                <w:szCs w:val="21"/>
                <w:lang w:val="en-US" w:eastAsia="zh-CN"/>
              </w:rPr>
              <w:t>.</w:t>
            </w:r>
            <w:r>
              <w:rPr>
                <w:rFonts w:hint="default" w:ascii="Times New Roman" w:hAnsi="Times New Roman" w:cs="Times New Roman"/>
                <w:szCs w:val="21"/>
              </w:rPr>
              <w:t>木质面材</w:t>
            </w:r>
            <w:r>
              <w:rPr>
                <w:rFonts w:hint="default" w:ascii="Times New Roman" w:hAnsi="Times New Roman" w:cs="Times New Roman"/>
                <w:szCs w:val="21"/>
                <w:lang w:eastAsia="zh-CN"/>
              </w:rPr>
              <w:t>、</w:t>
            </w:r>
            <w:r>
              <w:rPr>
                <w:rFonts w:hint="default" w:ascii="Times New Roman" w:hAnsi="Times New Roman" w:cs="Times New Roman"/>
                <w:szCs w:val="21"/>
              </w:rPr>
              <w:t>板材</w:t>
            </w:r>
            <w:r>
              <w:rPr>
                <w:rFonts w:hint="default" w:ascii="Times New Roman" w:hAnsi="Times New Roman" w:cs="Times New Roman"/>
                <w:szCs w:val="21"/>
                <w:lang w:eastAsia="zh-CN"/>
              </w:rPr>
              <w:t>、</w:t>
            </w:r>
            <w:r>
              <w:rPr>
                <w:rFonts w:hint="default" w:ascii="Times New Roman" w:hAnsi="Times New Roman" w:cs="Times New Roman"/>
                <w:szCs w:val="21"/>
              </w:rPr>
              <w:t>贴面材料</w:t>
            </w:r>
            <w:r>
              <w:rPr>
                <w:rFonts w:hint="default" w:ascii="Times New Roman" w:hAnsi="Times New Roman" w:cs="Times New Roman"/>
                <w:szCs w:val="21"/>
                <w:lang w:eastAsia="zh-CN"/>
              </w:rPr>
              <w:t>、</w:t>
            </w:r>
            <w:r>
              <w:rPr>
                <w:rFonts w:hint="default" w:ascii="Times New Roman" w:hAnsi="Times New Roman" w:cs="Times New Roman"/>
                <w:szCs w:val="21"/>
              </w:rPr>
              <w:t>封边材料</w:t>
            </w:r>
            <w:r>
              <w:rPr>
                <w:rFonts w:hint="default" w:ascii="Times New Roman" w:hAnsi="Times New Roman" w:cs="Times New Roman"/>
                <w:szCs w:val="21"/>
                <w:lang w:val="en-US" w:eastAsia="zh-CN"/>
              </w:rPr>
              <w:t>等材质情况</w:t>
            </w:r>
            <w:r>
              <w:rPr>
                <w:rFonts w:hint="eastAsia" w:cs="Times New Roman"/>
                <w:szCs w:val="21"/>
                <w:lang w:eastAsia="zh-CN"/>
              </w:rPr>
              <w:t>；</w:t>
            </w:r>
          </w:p>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2</w:t>
            </w:r>
            <w:r>
              <w:rPr>
                <w:rFonts w:hint="eastAsia" w:cs="Times New Roman"/>
                <w:szCs w:val="21"/>
                <w:lang w:val="en-US" w:eastAsia="zh-CN"/>
              </w:rPr>
              <w:t>.</w:t>
            </w:r>
            <w:r>
              <w:rPr>
                <w:rFonts w:hint="default" w:ascii="Times New Roman" w:hAnsi="Times New Roman" w:cs="Times New Roman"/>
                <w:szCs w:val="21"/>
              </w:rPr>
              <w:t>五金件（导轨、锁具、螺丝配件、等应材质优良，无臼点、无锈迹、发亮、硬度达标及使用时开关柔顺无杂音，无阻害）</w:t>
            </w:r>
            <w:r>
              <w:rPr>
                <w:rFonts w:hint="default" w:ascii="Times New Roman" w:hAnsi="Times New Roman" w:cs="Times New Roman"/>
                <w:szCs w:val="21"/>
                <w:lang w:val="en-US" w:eastAsia="zh-CN"/>
              </w:rPr>
              <w:t>情况</w:t>
            </w:r>
            <w:r>
              <w:rPr>
                <w:rFonts w:hint="eastAsia" w:cs="Times New Roman"/>
                <w:szCs w:val="21"/>
                <w:lang w:val="en-US" w:eastAsia="zh-CN"/>
              </w:rPr>
              <w:t>。</w:t>
            </w:r>
          </w:p>
          <w:p>
            <w:pPr>
              <w:keepNext w:val="0"/>
              <w:keepLines w:val="0"/>
              <w:pageBreakBefore w:val="0"/>
              <w:kinsoku/>
              <w:wordWrap/>
              <w:overflowPunct/>
              <w:topLinePunct w:val="0"/>
              <w:autoSpaceDE/>
              <w:autoSpaceDN/>
              <w:bidi w:val="0"/>
              <w:adjustRightInd/>
              <w:snapToGrid w:val="0"/>
              <w:spacing w:line="320" w:lineRule="exact"/>
              <w:ind w:firstLineChars="0"/>
              <w:textAlignment w:val="auto"/>
              <w:rPr>
                <w:rFonts w:hint="default" w:ascii="Times New Roman" w:hAnsi="Times New Roman" w:cs="Times New Roman"/>
                <w:szCs w:val="21"/>
                <w:lang w:val="en-US"/>
              </w:rPr>
            </w:pPr>
            <w:r>
              <w:rPr>
                <w:rFonts w:hint="default" w:ascii="Times New Roman" w:hAnsi="Times New Roman" w:cs="Times New Roman"/>
                <w:szCs w:val="21"/>
                <w:lang w:val="en-US" w:eastAsia="zh-CN"/>
              </w:rPr>
              <w:t>注：投标文件中需列明所有</w:t>
            </w:r>
            <w:r>
              <w:rPr>
                <w:rFonts w:hint="default" w:ascii="Times New Roman" w:hAnsi="Times New Roman" w:cs="Times New Roman"/>
                <w:szCs w:val="21"/>
              </w:rPr>
              <w:t>部件</w:t>
            </w:r>
            <w:r>
              <w:rPr>
                <w:rFonts w:hint="default" w:ascii="Times New Roman" w:hAnsi="Times New Roman" w:cs="Times New Roman"/>
                <w:szCs w:val="21"/>
                <w:lang w:val="en-US" w:eastAsia="zh-CN"/>
              </w:rPr>
              <w:t>材质的品牌</w:t>
            </w:r>
            <w:r>
              <w:rPr>
                <w:rFonts w:hint="default" w:ascii="Times New Roman" w:hAnsi="Times New Roman" w:cs="Times New Roman"/>
                <w:szCs w:val="21"/>
              </w:rPr>
              <w:t>、</w:t>
            </w:r>
            <w:r>
              <w:rPr>
                <w:rFonts w:hint="default" w:ascii="Times New Roman" w:hAnsi="Times New Roman" w:cs="Times New Roman"/>
                <w:szCs w:val="21"/>
                <w:lang w:val="en-US" w:eastAsia="zh-CN"/>
              </w:rPr>
              <w:t>规格型号</w:t>
            </w:r>
            <w:r>
              <w:rPr>
                <w:rFonts w:hint="default" w:ascii="Times New Roman" w:hAnsi="Times New Roman" w:cs="Times New Roman"/>
                <w:szCs w:val="21"/>
              </w:rPr>
              <w:t>。</w:t>
            </w:r>
          </w:p>
        </w:tc>
        <w:tc>
          <w:tcPr>
            <w:tcW w:w="762" w:type="dxa"/>
            <w:vAlign w:val="center"/>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szCs w:val="21"/>
                <w:lang w:val="en-US" w:eastAsia="zh-CN"/>
              </w:rPr>
              <w:t>1</w:t>
            </w:r>
            <w:r>
              <w:rPr>
                <w:rFonts w:hint="eastAsia" w:cs="Times New Roman"/>
                <w:szCs w:val="21"/>
                <w:lang w:val="en-US" w:eastAsia="zh-CN"/>
              </w:rPr>
              <w:t>5</w:t>
            </w:r>
            <w:r>
              <w:rPr>
                <w:rFonts w:hint="default" w:ascii="Times New Roman" w:hAnsi="Times New Roman"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93" w:type="dxa"/>
            <w:vAlign w:val="center"/>
          </w:tcPr>
          <w:p>
            <w:pPr>
              <w:widowControl/>
              <w:spacing w:line="360" w:lineRule="auto"/>
              <w:jc w:val="left"/>
              <w:rPr>
                <w:rFonts w:hint="default" w:ascii="Times New Roman" w:hAnsi="Times New Roman" w:eastAsia="宋体" w:cs="Times New Roman"/>
                <w:color w:val="000000"/>
                <w:kern w:val="2"/>
                <w:sz w:val="21"/>
                <w:szCs w:val="21"/>
                <w:lang w:val="en-US" w:eastAsia="zh-CN" w:bidi="ar-SA"/>
              </w:rPr>
            </w:pPr>
          </w:p>
        </w:tc>
        <w:tc>
          <w:tcPr>
            <w:tcW w:w="1276"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产品质量保证</w:t>
            </w:r>
          </w:p>
        </w:tc>
        <w:tc>
          <w:tcPr>
            <w:tcW w:w="6149" w:type="dxa"/>
            <w:vAlign w:val="center"/>
          </w:tcPr>
          <w:p>
            <w:pPr>
              <w:pStyle w:val="27"/>
              <w:keepNext w:val="0"/>
              <w:keepLines w:val="0"/>
              <w:pageBreakBefore w:val="0"/>
              <w:widowControl/>
              <w:numPr>
                <w:ilvl w:val="-1"/>
                <w:numId w:val="0"/>
              </w:numPr>
              <w:kinsoku/>
              <w:wordWrap/>
              <w:overflowPunct/>
              <w:topLinePunct w:val="0"/>
              <w:autoSpaceDE/>
              <w:autoSpaceDN/>
              <w:bidi w:val="0"/>
              <w:adjustRightInd/>
              <w:spacing w:line="320" w:lineRule="exact"/>
              <w:ind w:firstLine="420" w:firstLineChars="200"/>
              <w:jc w:val="left"/>
              <w:textAlignment w:val="auto"/>
              <w:rPr>
                <w:rFonts w:hint="default" w:ascii="Times New Roman" w:hAnsi="Times New Roman" w:eastAsia="宋体" w:cs="Times New Roman"/>
                <w:color w:val="000000"/>
                <w:sz w:val="21"/>
                <w:szCs w:val="21"/>
                <w:lang w:val="zh-CN"/>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sz w:val="21"/>
                <w:szCs w:val="21"/>
                <w:lang w:val="zh-CN"/>
              </w:rPr>
              <w:t>提供</w:t>
            </w:r>
            <w:r>
              <w:rPr>
                <w:rFonts w:hint="default" w:ascii="Times New Roman" w:hAnsi="Times New Roman" w:cs="Times New Roman"/>
                <w:color w:val="000000"/>
                <w:sz w:val="21"/>
                <w:szCs w:val="21"/>
                <w:lang w:val="en-US" w:eastAsia="zh-CN"/>
              </w:rPr>
              <w:t>第三方</w:t>
            </w:r>
            <w:r>
              <w:rPr>
                <w:rFonts w:hint="default" w:ascii="Times New Roman" w:hAnsi="Times New Roman" w:eastAsia="宋体" w:cs="Times New Roman"/>
                <w:color w:val="000000"/>
                <w:sz w:val="21"/>
                <w:szCs w:val="21"/>
                <w:lang w:val="en-US"/>
              </w:rPr>
              <w:t>检测机构</w:t>
            </w:r>
            <w:r>
              <w:rPr>
                <w:rFonts w:hint="default" w:ascii="Times New Roman" w:hAnsi="Times New Roman" w:eastAsia="宋体" w:cs="Times New Roman"/>
                <w:color w:val="000000"/>
                <w:sz w:val="21"/>
                <w:szCs w:val="21"/>
                <w:lang w:val="zh-CN"/>
              </w:rPr>
              <w:t>出具的座椅力学性能检测报告：座面椅背耐久性：座面载荷≥950N</w:t>
            </w:r>
            <w:r>
              <w:rPr>
                <w:rFonts w:hint="eastAsia" w:ascii="Times New Roman" w:hAnsi="Times New Roman" w:cs="Times New Roman"/>
                <w:color w:val="000000"/>
                <w:sz w:val="21"/>
                <w:szCs w:val="21"/>
                <w:lang w:val="zh-CN"/>
              </w:rPr>
              <w:t>、</w:t>
            </w:r>
            <w:r>
              <w:rPr>
                <w:rFonts w:hint="default" w:ascii="Times New Roman" w:hAnsi="Times New Roman" w:eastAsia="宋体" w:cs="Times New Roman"/>
                <w:color w:val="000000"/>
                <w:sz w:val="21"/>
                <w:szCs w:val="21"/>
                <w:lang w:val="zh-CN"/>
              </w:rPr>
              <w:t>≥30万次</w:t>
            </w:r>
            <w:r>
              <w:rPr>
                <w:rFonts w:hint="eastAsia" w:ascii="Times New Roman" w:hAnsi="Times New Roman" w:cs="Times New Roman"/>
                <w:color w:val="000000"/>
                <w:sz w:val="21"/>
                <w:szCs w:val="21"/>
                <w:lang w:val="zh-CN"/>
              </w:rPr>
              <w:t>，</w:t>
            </w:r>
            <w:r>
              <w:rPr>
                <w:rFonts w:hint="default" w:ascii="Times New Roman" w:hAnsi="Times New Roman" w:eastAsia="宋体" w:cs="Times New Roman"/>
                <w:color w:val="000000"/>
                <w:sz w:val="21"/>
                <w:szCs w:val="21"/>
                <w:lang w:val="zh-CN"/>
              </w:rPr>
              <w:t>椅背载荷≥330N</w:t>
            </w:r>
            <w:r>
              <w:rPr>
                <w:rFonts w:hint="eastAsia" w:ascii="Times New Roman" w:hAnsi="Times New Roman" w:cs="Times New Roman"/>
                <w:color w:val="000000"/>
                <w:sz w:val="21"/>
                <w:szCs w:val="21"/>
                <w:lang w:val="zh-CN"/>
              </w:rPr>
              <w:t>、</w:t>
            </w:r>
            <w:r>
              <w:rPr>
                <w:rFonts w:hint="default" w:ascii="Times New Roman" w:hAnsi="Times New Roman" w:eastAsia="宋体" w:cs="Times New Roman"/>
                <w:color w:val="000000"/>
                <w:sz w:val="21"/>
                <w:szCs w:val="21"/>
                <w:lang w:val="zh-CN"/>
              </w:rPr>
              <w:t>≥30万次</w:t>
            </w:r>
            <w:r>
              <w:rPr>
                <w:rFonts w:hint="eastAsia" w:ascii="Times New Roman" w:hAnsi="Times New Roman" w:cs="Times New Roman"/>
                <w:color w:val="000000"/>
                <w:sz w:val="21"/>
                <w:szCs w:val="21"/>
                <w:lang w:val="zh-CN"/>
              </w:rPr>
              <w:t>，</w:t>
            </w:r>
            <w:r>
              <w:rPr>
                <w:rFonts w:hint="default" w:ascii="Times New Roman" w:hAnsi="Times New Roman" w:eastAsia="宋体" w:cs="Times New Roman"/>
                <w:color w:val="000000"/>
                <w:sz w:val="21"/>
                <w:szCs w:val="21"/>
                <w:lang w:val="zh-CN"/>
              </w:rPr>
              <w:t>座面翻转耐久性≥3</w:t>
            </w:r>
            <w:r>
              <w:rPr>
                <w:rFonts w:hint="default" w:ascii="Times New Roman" w:hAnsi="Times New Roman" w:eastAsia="宋体" w:cs="Times New Roman"/>
                <w:color w:val="000000"/>
                <w:sz w:val="21"/>
                <w:szCs w:val="21"/>
                <w:lang w:val="en-US" w:eastAsia="zh-CN"/>
              </w:rPr>
              <w:t>0</w:t>
            </w:r>
            <w:r>
              <w:rPr>
                <w:rFonts w:hint="default" w:ascii="Times New Roman" w:hAnsi="Times New Roman" w:eastAsia="宋体" w:cs="Times New Roman"/>
                <w:color w:val="000000"/>
                <w:sz w:val="21"/>
                <w:szCs w:val="21"/>
                <w:lang w:val="zh-CN"/>
              </w:rPr>
              <w:t>万次无损，得</w:t>
            </w: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lang w:val="zh-CN"/>
              </w:rPr>
              <w:t>分</w:t>
            </w:r>
            <w:r>
              <w:rPr>
                <w:rFonts w:hint="eastAsia" w:ascii="Times New Roman" w:hAnsi="Times New Roman" w:cs="Times New Roman"/>
                <w:color w:val="000000"/>
                <w:sz w:val="21"/>
                <w:szCs w:val="21"/>
                <w:lang w:val="zh-CN"/>
              </w:rPr>
              <w:t>，</w:t>
            </w:r>
            <w:r>
              <w:rPr>
                <w:rFonts w:hint="eastAsia" w:ascii="Times New Roman" w:hAnsi="Times New Roman" w:cs="Times New Roman"/>
                <w:color w:val="000000"/>
                <w:sz w:val="21"/>
                <w:szCs w:val="21"/>
                <w:lang w:val="en-US" w:eastAsia="zh-CN"/>
              </w:rPr>
              <w:t>任意一项指标未达到得0分。（0-2分）</w:t>
            </w:r>
          </w:p>
          <w:p>
            <w:pPr>
              <w:pStyle w:val="27"/>
              <w:keepNext w:val="0"/>
              <w:keepLines w:val="0"/>
              <w:pageBreakBefore w:val="0"/>
              <w:widowControl/>
              <w:numPr>
                <w:ilvl w:val="-1"/>
                <w:numId w:val="0"/>
              </w:numPr>
              <w:kinsoku/>
              <w:wordWrap/>
              <w:overflowPunct/>
              <w:topLinePunct w:val="0"/>
              <w:autoSpaceDE/>
              <w:autoSpaceDN/>
              <w:bidi w:val="0"/>
              <w:adjustRightInd/>
              <w:spacing w:line="320" w:lineRule="exact"/>
              <w:ind w:firstLine="420" w:firstLineChars="200"/>
              <w:jc w:val="left"/>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2</w:t>
            </w:r>
            <w:r>
              <w:rPr>
                <w:rFonts w:hint="eastAsia"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lang w:val="zh-CN"/>
              </w:rPr>
              <w:t>提供</w:t>
            </w:r>
            <w:r>
              <w:rPr>
                <w:rFonts w:hint="default" w:ascii="Times New Roman" w:hAnsi="Times New Roman" w:eastAsia="宋体" w:cs="Times New Roman"/>
                <w:color w:val="000000"/>
                <w:sz w:val="21"/>
                <w:szCs w:val="21"/>
                <w:lang w:val="zh-CN" w:eastAsia="zh-CN"/>
              </w:rPr>
              <w:t>第三方</w:t>
            </w:r>
            <w:r>
              <w:rPr>
                <w:rFonts w:hint="default" w:ascii="Times New Roman" w:hAnsi="Times New Roman" w:eastAsia="宋体" w:cs="Times New Roman"/>
                <w:color w:val="000000"/>
                <w:sz w:val="21"/>
                <w:szCs w:val="21"/>
                <w:lang w:val="zh-CN"/>
              </w:rPr>
              <w:t>检测机构</w:t>
            </w:r>
            <w:r>
              <w:rPr>
                <w:rFonts w:hint="default" w:ascii="Times New Roman" w:hAnsi="Times New Roman" w:eastAsia="宋体" w:cs="Times New Roman"/>
                <w:color w:val="000000"/>
                <w:sz w:val="21"/>
                <w:szCs w:val="21"/>
                <w:lang w:val="zh-CN" w:eastAsia="zh-CN"/>
              </w:rPr>
              <w:t>出具的检测报告，剧场软座椅回复噪声测试距座椅中心位置1m处坐垫回复噪声等效值LAeq小于2</w:t>
            </w:r>
            <w:r>
              <w:rPr>
                <w:rFonts w:hint="eastAsia" w:ascii="Times New Roman" w:hAnsi="Times New Roman" w:cs="Times New Roman"/>
                <w:color w:val="000000"/>
                <w:sz w:val="21"/>
                <w:szCs w:val="21"/>
                <w:lang w:val="en-US" w:eastAsia="zh-CN"/>
              </w:rPr>
              <w:t>0</w:t>
            </w:r>
            <w:r>
              <w:rPr>
                <w:rFonts w:hint="default" w:ascii="Times New Roman" w:hAnsi="Times New Roman" w:eastAsia="宋体" w:cs="Times New Roman"/>
                <w:color w:val="000000"/>
                <w:sz w:val="21"/>
                <w:szCs w:val="21"/>
                <w:lang w:val="zh-CN" w:eastAsia="zh-CN"/>
              </w:rPr>
              <w:t>dB(A),最大值LAmax小于30dB），</w:t>
            </w:r>
            <w:r>
              <w:rPr>
                <w:rFonts w:hint="default" w:ascii="Times New Roman" w:hAnsi="Times New Roman" w:eastAsia="宋体" w:cs="Times New Roman"/>
                <w:color w:val="000000"/>
                <w:sz w:val="21"/>
                <w:szCs w:val="21"/>
                <w:lang w:val="zh-CN"/>
              </w:rPr>
              <w:t>得</w:t>
            </w:r>
            <w:r>
              <w:rPr>
                <w:rFonts w:hint="eastAsia" w:ascii="Times New Roman" w:hAnsi="Times New Roman" w:cs="Times New Roman"/>
                <w:color w:val="000000"/>
                <w:sz w:val="21"/>
                <w:szCs w:val="21"/>
                <w:lang w:val="en-US" w:eastAsia="zh-CN"/>
              </w:rPr>
              <w:t>1</w:t>
            </w:r>
            <w:r>
              <w:rPr>
                <w:rFonts w:hint="default" w:ascii="Times New Roman" w:hAnsi="Times New Roman" w:eastAsia="宋体" w:cs="Times New Roman"/>
                <w:color w:val="000000"/>
                <w:sz w:val="21"/>
                <w:szCs w:val="21"/>
                <w:lang w:val="zh-CN"/>
              </w:rPr>
              <w:t>分</w:t>
            </w:r>
            <w:r>
              <w:rPr>
                <w:rFonts w:hint="eastAsia" w:ascii="Times New Roman" w:hAnsi="Times New Roman" w:cs="Times New Roman"/>
                <w:color w:val="000000"/>
                <w:sz w:val="21"/>
                <w:szCs w:val="21"/>
                <w:lang w:val="zh-CN"/>
              </w:rPr>
              <w:t>，</w:t>
            </w:r>
            <w:r>
              <w:rPr>
                <w:rFonts w:hint="eastAsia" w:ascii="Times New Roman" w:hAnsi="Times New Roman" w:cs="Times New Roman"/>
                <w:color w:val="000000"/>
                <w:sz w:val="21"/>
                <w:szCs w:val="21"/>
                <w:lang w:val="en-US" w:eastAsia="zh-CN"/>
              </w:rPr>
              <w:t>任意一项指标未达到得0分。（0-1分）</w:t>
            </w:r>
          </w:p>
          <w:p>
            <w:pPr>
              <w:pStyle w:val="27"/>
              <w:keepNext w:val="0"/>
              <w:keepLines w:val="0"/>
              <w:pageBreakBefore w:val="0"/>
              <w:widowControl/>
              <w:kinsoku/>
              <w:wordWrap/>
              <w:overflowPunct/>
              <w:topLinePunct w:val="0"/>
              <w:autoSpaceDE/>
              <w:autoSpaceDN/>
              <w:bidi w:val="0"/>
              <w:adjustRightInd/>
              <w:spacing w:line="320" w:lineRule="exact"/>
              <w:jc w:val="lef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3</w:t>
            </w:r>
            <w:r>
              <w:rPr>
                <w:rFonts w:hint="eastAsia" w:ascii="Times New Roman" w:hAnsi="Times New Roman"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val="zh-CN"/>
              </w:rPr>
              <w:t>提供</w:t>
            </w:r>
            <w:r>
              <w:rPr>
                <w:rFonts w:hint="default" w:ascii="Times New Roman" w:hAnsi="Times New Roman" w:cs="Times New Roman"/>
                <w:color w:val="000000"/>
                <w:sz w:val="21"/>
                <w:szCs w:val="21"/>
                <w:highlight w:val="none"/>
                <w:lang w:val="en-US" w:eastAsia="zh-CN"/>
              </w:rPr>
              <w:t>第三方</w:t>
            </w:r>
            <w:r>
              <w:rPr>
                <w:rFonts w:hint="default" w:ascii="Times New Roman" w:hAnsi="Times New Roman" w:eastAsia="宋体" w:cs="Times New Roman"/>
                <w:color w:val="000000"/>
                <w:sz w:val="21"/>
                <w:szCs w:val="21"/>
                <w:highlight w:val="none"/>
                <w:lang w:val="zh-CN"/>
              </w:rPr>
              <w:t>检测机构</w:t>
            </w:r>
            <w:r>
              <w:rPr>
                <w:rFonts w:hint="default" w:ascii="Times New Roman" w:hAnsi="Times New Roman" w:cs="Times New Roman"/>
                <w:color w:val="000000"/>
                <w:sz w:val="21"/>
                <w:szCs w:val="21"/>
                <w:highlight w:val="none"/>
                <w:lang w:val="en-US" w:eastAsia="zh-CN"/>
              </w:rPr>
              <w:t>出具的</w:t>
            </w:r>
            <w:r>
              <w:rPr>
                <w:rFonts w:hint="default" w:ascii="Times New Roman" w:hAnsi="Times New Roman" w:eastAsia="宋体" w:cs="Times New Roman"/>
                <w:color w:val="000000"/>
                <w:sz w:val="21"/>
                <w:szCs w:val="21"/>
                <w:highlight w:val="none"/>
                <w:lang w:val="en-US" w:eastAsia="zh-CN"/>
              </w:rPr>
              <w:t>写字板铝合金支架载荷检测报告，载荷</w:t>
            </w:r>
            <w:r>
              <w:rPr>
                <w:rFonts w:hint="default" w:ascii="Times New Roman" w:hAnsi="Times New Roman" w:eastAsia="宋体" w:cs="Times New Roman"/>
                <w:color w:val="000000"/>
                <w:sz w:val="21"/>
                <w:szCs w:val="21"/>
                <w:highlight w:val="none"/>
                <w:lang w:val="zh-CN"/>
              </w:rPr>
              <w:t>≥</w:t>
            </w:r>
            <w:r>
              <w:rPr>
                <w:rFonts w:hint="default" w:ascii="Times New Roman" w:hAnsi="Times New Roman" w:eastAsia="宋体" w:cs="Times New Roman"/>
                <w:color w:val="000000"/>
                <w:sz w:val="21"/>
                <w:szCs w:val="21"/>
                <w:highlight w:val="none"/>
                <w:lang w:val="en-US" w:eastAsia="zh-CN"/>
              </w:rPr>
              <w:t>35公斤</w:t>
            </w:r>
            <w:r>
              <w:rPr>
                <w:rFonts w:hint="eastAsia" w:ascii="Times New Roman" w:hAnsi="Times New Roman" w:cs="Times New Roman"/>
                <w:color w:val="000000"/>
                <w:sz w:val="21"/>
                <w:szCs w:val="21"/>
                <w:highlight w:val="none"/>
                <w:lang w:val="en-US" w:eastAsia="zh-CN"/>
              </w:rPr>
              <w:t>，</w:t>
            </w:r>
            <w:r>
              <w:rPr>
                <w:rFonts w:hint="default" w:ascii="Times New Roman" w:hAnsi="Times New Roman" w:eastAsia="宋体" w:cs="Times New Roman"/>
                <w:color w:val="000000"/>
                <w:sz w:val="21"/>
                <w:szCs w:val="21"/>
                <w:lang w:val="zh-CN"/>
              </w:rPr>
              <w:t>写字板耐久性≥</w:t>
            </w:r>
            <w:r>
              <w:rPr>
                <w:rFonts w:hint="default"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z w:val="21"/>
                <w:szCs w:val="21"/>
                <w:lang w:val="zh-CN"/>
              </w:rPr>
              <w:t>万次，</w:t>
            </w:r>
            <w:r>
              <w:rPr>
                <w:rFonts w:hint="default" w:ascii="Times New Roman" w:hAnsi="Times New Roman" w:eastAsia="宋体" w:cs="Times New Roman"/>
                <w:color w:val="000000"/>
                <w:sz w:val="21"/>
                <w:szCs w:val="21"/>
                <w:highlight w:val="none"/>
                <w:lang w:val="en-US" w:eastAsia="zh-CN"/>
              </w:rPr>
              <w:t>得</w:t>
            </w:r>
            <w:r>
              <w:rPr>
                <w:rFonts w:hint="eastAsia" w:ascii="Times New Roman" w:hAnsi="Times New Roman" w:cs="Times New Roman"/>
                <w:color w:val="000000"/>
                <w:sz w:val="21"/>
                <w:szCs w:val="21"/>
                <w:highlight w:val="none"/>
                <w:lang w:val="en-US" w:eastAsia="zh-CN"/>
              </w:rPr>
              <w:t>1</w:t>
            </w:r>
            <w:r>
              <w:rPr>
                <w:rFonts w:hint="default" w:ascii="Times New Roman" w:hAnsi="Times New Roman" w:eastAsia="宋体" w:cs="Times New Roman"/>
                <w:color w:val="000000"/>
                <w:sz w:val="21"/>
                <w:szCs w:val="21"/>
                <w:highlight w:val="none"/>
                <w:lang w:val="en-US" w:eastAsia="zh-CN"/>
              </w:rPr>
              <w:t>分</w:t>
            </w:r>
            <w:r>
              <w:rPr>
                <w:rFonts w:hint="eastAsia" w:ascii="Times New Roman" w:hAnsi="Times New Roman" w:cs="Times New Roman"/>
                <w:color w:val="000000"/>
                <w:sz w:val="21"/>
                <w:szCs w:val="21"/>
                <w:highlight w:val="none"/>
                <w:lang w:val="zh-CN"/>
              </w:rPr>
              <w:t>，</w:t>
            </w:r>
            <w:r>
              <w:rPr>
                <w:rFonts w:hint="eastAsia" w:ascii="Times New Roman" w:hAnsi="Times New Roman" w:cs="Times New Roman"/>
                <w:color w:val="000000"/>
                <w:sz w:val="21"/>
                <w:szCs w:val="21"/>
                <w:lang w:val="en-US" w:eastAsia="zh-CN"/>
              </w:rPr>
              <w:t>任意一项指标</w:t>
            </w:r>
            <w:r>
              <w:rPr>
                <w:rFonts w:hint="eastAsia" w:ascii="Times New Roman" w:hAnsi="Times New Roman" w:cs="Times New Roman"/>
                <w:color w:val="000000"/>
                <w:sz w:val="21"/>
                <w:szCs w:val="21"/>
                <w:highlight w:val="none"/>
                <w:lang w:val="en-US" w:eastAsia="zh-CN"/>
              </w:rPr>
              <w:t>未达到得0分。（0-1分）</w:t>
            </w:r>
          </w:p>
          <w:p>
            <w:pPr>
              <w:pStyle w:val="27"/>
              <w:keepNext w:val="0"/>
              <w:keepLines w:val="0"/>
              <w:pageBreakBefore w:val="0"/>
              <w:widowControl/>
              <w:kinsoku/>
              <w:wordWrap/>
              <w:overflowPunct/>
              <w:topLinePunct w:val="0"/>
              <w:autoSpaceDE/>
              <w:autoSpaceDN/>
              <w:bidi w:val="0"/>
              <w:adjustRightInd/>
              <w:spacing w:line="320" w:lineRule="exact"/>
              <w:ind w:firstLine="420" w:firstLineChars="200"/>
              <w:jc w:val="left"/>
              <w:textAlignment w:val="auto"/>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en-US" w:eastAsia="zh-CN"/>
              </w:rPr>
              <w:t>4</w:t>
            </w:r>
            <w:r>
              <w:rPr>
                <w:rFonts w:hint="eastAsia" w:ascii="Times New Roman" w:hAnsi="Times New Roman"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val="zh-CN"/>
              </w:rPr>
              <w:t>提供</w:t>
            </w:r>
            <w:r>
              <w:rPr>
                <w:rFonts w:hint="default" w:ascii="Times New Roman" w:hAnsi="Times New Roman" w:cs="Times New Roman"/>
                <w:color w:val="000000"/>
                <w:sz w:val="21"/>
                <w:szCs w:val="21"/>
                <w:highlight w:val="none"/>
                <w:lang w:val="en-US" w:eastAsia="zh-CN"/>
              </w:rPr>
              <w:t>第三方</w:t>
            </w:r>
            <w:r>
              <w:rPr>
                <w:rFonts w:hint="default" w:ascii="Times New Roman" w:hAnsi="Times New Roman" w:eastAsia="宋体" w:cs="Times New Roman"/>
                <w:color w:val="000000"/>
                <w:sz w:val="21"/>
                <w:szCs w:val="21"/>
                <w:highlight w:val="none"/>
                <w:lang w:val="zh-CN"/>
              </w:rPr>
              <w:t>检测机构出具的软座椅</w:t>
            </w:r>
            <w:r>
              <w:rPr>
                <w:rFonts w:hint="eastAsia" w:ascii="Times New Roman" w:hAnsi="Times New Roman" w:cs="Times New Roman"/>
                <w:color w:val="000000"/>
                <w:sz w:val="21"/>
                <w:szCs w:val="21"/>
                <w:highlight w:val="none"/>
                <w:lang w:val="en-US" w:eastAsia="zh-CN"/>
              </w:rPr>
              <w:t>座垫海绵、</w:t>
            </w:r>
            <w:r>
              <w:rPr>
                <w:rFonts w:hint="default" w:ascii="Times New Roman" w:hAnsi="Times New Roman" w:eastAsia="宋体" w:cs="Times New Roman"/>
                <w:color w:val="000000"/>
                <w:sz w:val="21"/>
                <w:szCs w:val="21"/>
                <w:highlight w:val="none"/>
                <w:lang w:val="zh-CN"/>
              </w:rPr>
              <w:t>面料阻燃性能</w:t>
            </w:r>
            <w:r>
              <w:rPr>
                <w:rFonts w:hint="eastAsia" w:ascii="Times New Roman" w:hAnsi="Times New Roman" w:cs="Times New Roman"/>
                <w:color w:val="000000"/>
                <w:sz w:val="21"/>
                <w:szCs w:val="21"/>
                <w:highlight w:val="none"/>
                <w:lang w:val="en-US" w:eastAsia="zh-CN"/>
              </w:rPr>
              <w:t>达到G</w:t>
            </w:r>
            <w:r>
              <w:rPr>
                <w:rFonts w:hint="default" w:ascii="Times New Roman" w:hAnsi="Times New Roman" w:eastAsia="宋体" w:cs="Times New Roman"/>
                <w:color w:val="000000"/>
                <w:sz w:val="21"/>
                <w:szCs w:val="21"/>
                <w:highlight w:val="none"/>
                <w:lang w:val="zh-CN"/>
              </w:rPr>
              <w:t>B/T5455-2014</w:t>
            </w:r>
            <w:r>
              <w:rPr>
                <w:rFonts w:hint="eastAsia"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lang w:val="zh-CN"/>
              </w:rPr>
              <w:t>B1级检测报告</w:t>
            </w:r>
            <w:r>
              <w:rPr>
                <w:rFonts w:hint="eastAsia" w:ascii="Times New Roman" w:hAnsi="Times New Roman" w:cs="Times New Roman"/>
                <w:color w:val="000000"/>
                <w:sz w:val="21"/>
                <w:szCs w:val="21"/>
                <w:highlight w:val="none"/>
                <w:lang w:val="zh-CN"/>
              </w:rPr>
              <w:t>，</w:t>
            </w:r>
            <w:r>
              <w:rPr>
                <w:rFonts w:hint="default" w:ascii="Times New Roman" w:hAnsi="Times New Roman" w:eastAsia="宋体" w:cs="Times New Roman"/>
                <w:color w:val="000000"/>
                <w:sz w:val="21"/>
                <w:szCs w:val="21"/>
                <w:highlight w:val="none"/>
                <w:lang w:val="zh-CN"/>
              </w:rPr>
              <w:t>得</w:t>
            </w:r>
            <w:r>
              <w:rPr>
                <w:rFonts w:hint="default" w:ascii="Times New Roman" w:hAnsi="Times New Roman" w:eastAsia="宋体" w:cs="Times New Roman"/>
                <w:color w:val="000000"/>
                <w:sz w:val="21"/>
                <w:szCs w:val="21"/>
                <w:highlight w:val="none"/>
                <w:lang w:val="en-US" w:eastAsia="zh-CN"/>
              </w:rPr>
              <w:t>1</w:t>
            </w:r>
            <w:r>
              <w:rPr>
                <w:rFonts w:hint="default" w:ascii="Times New Roman" w:hAnsi="Times New Roman" w:eastAsia="宋体" w:cs="Times New Roman"/>
                <w:color w:val="000000"/>
                <w:sz w:val="21"/>
                <w:szCs w:val="21"/>
                <w:highlight w:val="none"/>
                <w:lang w:val="zh-CN"/>
              </w:rPr>
              <w:t>分</w:t>
            </w:r>
            <w:r>
              <w:rPr>
                <w:rFonts w:hint="eastAsia" w:ascii="Times New Roman" w:hAnsi="Times New Roman" w:cs="Times New Roman"/>
                <w:color w:val="000000"/>
                <w:sz w:val="21"/>
                <w:szCs w:val="21"/>
                <w:highlight w:val="none"/>
                <w:lang w:val="zh-CN"/>
              </w:rPr>
              <w:t>，</w:t>
            </w:r>
            <w:r>
              <w:rPr>
                <w:rFonts w:hint="eastAsia" w:ascii="Times New Roman" w:hAnsi="Times New Roman" w:cs="Times New Roman"/>
                <w:color w:val="000000"/>
                <w:sz w:val="21"/>
                <w:szCs w:val="21"/>
                <w:lang w:val="en-US" w:eastAsia="zh-CN"/>
              </w:rPr>
              <w:t>任意一项指标未达到得0分。（0-1分）</w:t>
            </w:r>
          </w:p>
          <w:p>
            <w:pPr>
              <w:pStyle w:val="27"/>
              <w:keepNext w:val="0"/>
              <w:keepLines w:val="0"/>
              <w:pageBreakBefore w:val="0"/>
              <w:widowControl/>
              <w:kinsoku/>
              <w:wordWrap/>
              <w:overflowPunct/>
              <w:topLinePunct w:val="0"/>
              <w:autoSpaceDE/>
              <w:autoSpaceDN/>
              <w:bidi w:val="0"/>
              <w:adjustRightInd/>
              <w:spacing w:line="320" w:lineRule="exact"/>
              <w:ind w:firstLine="420" w:firstLineChars="200"/>
              <w:jc w:val="left"/>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en-US" w:eastAsia="zh-CN"/>
              </w:rPr>
              <w:t>5</w:t>
            </w:r>
            <w:r>
              <w:rPr>
                <w:rFonts w:hint="eastAsia"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lang w:val="zh-CN"/>
              </w:rPr>
              <w:t>提供</w:t>
            </w:r>
            <w:r>
              <w:rPr>
                <w:rFonts w:hint="default" w:ascii="Times New Roman" w:hAnsi="Times New Roman" w:cs="Times New Roman"/>
                <w:color w:val="000000"/>
                <w:sz w:val="21"/>
                <w:szCs w:val="21"/>
                <w:lang w:val="en-US" w:eastAsia="zh-CN"/>
              </w:rPr>
              <w:t>第三方</w:t>
            </w:r>
            <w:r>
              <w:rPr>
                <w:rFonts w:hint="default" w:ascii="Times New Roman" w:hAnsi="Times New Roman" w:eastAsia="宋体" w:cs="Times New Roman"/>
                <w:color w:val="000000"/>
                <w:sz w:val="21"/>
                <w:szCs w:val="21"/>
                <w:lang w:val="zh-CN"/>
              </w:rPr>
              <w:t>检测机构出具的</w:t>
            </w:r>
            <w:r>
              <w:rPr>
                <w:rFonts w:hint="eastAsia" w:ascii="Times New Roman" w:hAnsi="Times New Roman" w:cs="Times New Roman"/>
                <w:color w:val="000000"/>
                <w:sz w:val="21"/>
                <w:szCs w:val="21"/>
                <w:lang w:val="en-US" w:eastAsia="zh-CN"/>
              </w:rPr>
              <w:t>会堂</w:t>
            </w:r>
            <w:r>
              <w:rPr>
                <w:rFonts w:hint="default" w:ascii="Times New Roman" w:hAnsi="Times New Roman" w:eastAsia="宋体" w:cs="Times New Roman"/>
                <w:color w:val="000000"/>
                <w:sz w:val="21"/>
                <w:szCs w:val="21"/>
                <w:lang w:val="zh-CN"/>
              </w:rPr>
              <w:t>座椅甲醛检测报告</w:t>
            </w:r>
            <w:r>
              <w:rPr>
                <w:rFonts w:hint="eastAsia" w:ascii="Times New Roman" w:hAnsi="Times New Roman" w:cs="Times New Roman"/>
                <w:color w:val="000000"/>
                <w:sz w:val="21"/>
                <w:szCs w:val="21"/>
                <w:lang w:val="zh-CN"/>
              </w:rPr>
              <w:t>：</w:t>
            </w:r>
            <w:r>
              <w:rPr>
                <w:rFonts w:hint="eastAsia" w:ascii="Times New Roman" w:hAnsi="Times New Roman" w:cs="Times New Roman"/>
                <w:color w:val="000000"/>
                <w:sz w:val="21"/>
                <w:szCs w:val="21"/>
                <w:lang w:val="en-US" w:eastAsia="zh-CN"/>
              </w:rPr>
              <w:t>座垫、背垫海绵</w:t>
            </w:r>
            <w:r>
              <w:rPr>
                <w:rFonts w:hint="default" w:ascii="Times New Roman" w:hAnsi="Times New Roman" w:eastAsia="宋体" w:cs="Times New Roman"/>
                <w:color w:val="000000"/>
                <w:sz w:val="21"/>
                <w:szCs w:val="21"/>
                <w:lang w:val="zh-CN"/>
              </w:rPr>
              <w:t>甲醛释放量≤</w:t>
            </w:r>
            <w:bookmarkStart w:id="26" w:name="OLE_LINK6"/>
            <w:r>
              <w:rPr>
                <w:rFonts w:hint="default" w:ascii="Times New Roman" w:hAnsi="Times New Roman" w:eastAsia="宋体" w:cs="Times New Roman"/>
                <w:color w:val="000000"/>
                <w:sz w:val="21"/>
                <w:szCs w:val="21"/>
                <w:lang w:val="zh-CN"/>
              </w:rPr>
              <w:t>0.05mg/㎡h</w:t>
            </w:r>
            <w:bookmarkEnd w:id="26"/>
            <w:r>
              <w:rPr>
                <w:rFonts w:hint="default" w:ascii="Times New Roman" w:hAnsi="Times New Roman" w:eastAsia="宋体" w:cs="Times New Roman"/>
                <w:color w:val="000000"/>
                <w:sz w:val="21"/>
                <w:szCs w:val="21"/>
                <w:lang w:val="zh-CN"/>
              </w:rPr>
              <w:t>，</w:t>
            </w:r>
            <w:r>
              <w:rPr>
                <w:rFonts w:hint="default" w:ascii="Times New Roman" w:hAnsi="Times New Roman" w:cs="Times New Roman"/>
                <w:color w:val="000000"/>
                <w:sz w:val="21"/>
                <w:szCs w:val="21"/>
                <w:lang w:val="zh-CN" w:eastAsia="zh-CN"/>
              </w:rPr>
              <w:t>板材</w:t>
            </w:r>
            <w:r>
              <w:rPr>
                <w:rFonts w:hint="default" w:ascii="Times New Roman" w:hAnsi="Times New Roman" w:cs="Times New Roman"/>
                <w:color w:val="000000"/>
                <w:sz w:val="21"/>
                <w:szCs w:val="21"/>
                <w:lang w:val="zh-CN"/>
              </w:rPr>
              <w:t>甲醛释放量≤</w:t>
            </w:r>
            <w:r>
              <w:rPr>
                <w:rFonts w:hint="default" w:ascii="Times New Roman" w:hAnsi="Times New Roman" w:eastAsia="宋体" w:cs="Times New Roman"/>
                <w:color w:val="000000"/>
                <w:sz w:val="21"/>
                <w:szCs w:val="21"/>
                <w:lang w:val="zh-CN"/>
              </w:rPr>
              <w:t>0.05</w:t>
            </w:r>
            <w:r>
              <w:rPr>
                <w:rFonts w:hint="default" w:ascii="Times New Roman" w:hAnsi="Times New Roman" w:cs="Times New Roman"/>
                <w:color w:val="000000"/>
                <w:sz w:val="21"/>
                <w:szCs w:val="21"/>
                <w:lang w:val="zh-CN"/>
              </w:rPr>
              <w:t>mg/m³</w:t>
            </w:r>
            <w:r>
              <w:rPr>
                <w:rFonts w:hint="eastAsia" w:ascii="Times New Roman" w:hAnsi="Times New Roman" w:cs="Times New Roman"/>
                <w:color w:val="000000"/>
                <w:sz w:val="21"/>
                <w:szCs w:val="21"/>
                <w:lang w:val="zh-CN"/>
              </w:rPr>
              <w:t>，</w:t>
            </w:r>
            <w:r>
              <w:rPr>
                <w:rFonts w:hint="eastAsia" w:ascii="Times New Roman" w:hAnsi="Times New Roman" w:cs="Times New Roman"/>
                <w:color w:val="000000"/>
                <w:sz w:val="21"/>
                <w:szCs w:val="21"/>
                <w:lang w:val="en-US" w:eastAsia="zh-CN"/>
              </w:rPr>
              <w:t>座椅面料</w:t>
            </w:r>
            <w:r>
              <w:rPr>
                <w:rFonts w:hint="default" w:ascii="Times New Roman" w:hAnsi="Times New Roman" w:cs="Times New Roman"/>
                <w:color w:val="000000"/>
                <w:sz w:val="21"/>
                <w:szCs w:val="21"/>
                <w:lang w:val="zh-CN"/>
              </w:rPr>
              <w:t>甲醛含量≤20mg/kg</w:t>
            </w:r>
            <w:r>
              <w:rPr>
                <w:rFonts w:hint="eastAsia" w:ascii="Times New Roman" w:hAnsi="Times New Roman" w:cs="Times New Roman"/>
                <w:color w:val="000000"/>
                <w:sz w:val="21"/>
                <w:szCs w:val="21"/>
                <w:lang w:val="zh-CN"/>
              </w:rPr>
              <w:t>，</w:t>
            </w:r>
            <w:r>
              <w:rPr>
                <w:rFonts w:hint="default" w:ascii="Times New Roman" w:hAnsi="Times New Roman" w:eastAsia="宋体" w:cs="Times New Roman"/>
                <w:color w:val="000000"/>
                <w:sz w:val="21"/>
                <w:szCs w:val="21"/>
                <w:lang w:val="zh-CN"/>
              </w:rPr>
              <w:t>得</w:t>
            </w:r>
            <w:r>
              <w:rPr>
                <w:rFonts w:hint="eastAsia" w:ascii="Times New Roman" w:hAnsi="Times New Roman" w:cs="Times New Roman"/>
                <w:color w:val="000000"/>
                <w:sz w:val="21"/>
                <w:szCs w:val="21"/>
                <w:lang w:val="en-US" w:eastAsia="zh-CN"/>
              </w:rPr>
              <w:t>3</w:t>
            </w:r>
            <w:r>
              <w:rPr>
                <w:rFonts w:hint="default" w:ascii="Times New Roman" w:hAnsi="Times New Roman" w:eastAsia="宋体" w:cs="Times New Roman"/>
                <w:color w:val="000000"/>
                <w:sz w:val="21"/>
                <w:szCs w:val="21"/>
                <w:lang w:val="zh-CN"/>
              </w:rPr>
              <w:t>分</w:t>
            </w:r>
            <w:r>
              <w:rPr>
                <w:rFonts w:hint="eastAsia" w:ascii="Times New Roman" w:hAnsi="Times New Roman" w:cs="Times New Roman"/>
                <w:color w:val="000000"/>
                <w:sz w:val="21"/>
                <w:szCs w:val="21"/>
                <w:lang w:val="zh-CN"/>
              </w:rPr>
              <w:t>，</w:t>
            </w:r>
            <w:r>
              <w:rPr>
                <w:rFonts w:hint="eastAsia" w:ascii="Times New Roman" w:hAnsi="Times New Roman" w:cs="Times New Roman"/>
                <w:color w:val="000000"/>
                <w:sz w:val="21"/>
                <w:szCs w:val="21"/>
                <w:lang w:val="en-US" w:eastAsia="zh-CN"/>
              </w:rPr>
              <w:t>任意一项指标未达到得0分。（0-3分）</w:t>
            </w:r>
          </w:p>
          <w:p>
            <w:pPr>
              <w:pStyle w:val="27"/>
              <w:keepNext w:val="0"/>
              <w:keepLines w:val="0"/>
              <w:pageBreakBefore w:val="0"/>
              <w:widowControl/>
              <w:kinsoku/>
              <w:wordWrap/>
              <w:overflowPunct/>
              <w:topLinePunct w:val="0"/>
              <w:autoSpaceDE/>
              <w:autoSpaceDN/>
              <w:bidi w:val="0"/>
              <w:adjustRightInd/>
              <w:spacing w:line="320" w:lineRule="exact"/>
              <w:ind w:firstLine="42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000000"/>
                <w:sz w:val="21"/>
                <w:szCs w:val="21"/>
                <w:lang w:val="en-US" w:eastAsia="zh-CN"/>
              </w:rPr>
              <w:t>6</w:t>
            </w:r>
            <w:r>
              <w:rPr>
                <w:rFonts w:hint="eastAsia"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提供</w:t>
            </w:r>
            <w:r>
              <w:rPr>
                <w:rFonts w:hint="default" w:ascii="Times New Roman" w:hAnsi="Times New Roman" w:cs="Times New Roman"/>
                <w:color w:val="000000"/>
                <w:sz w:val="21"/>
                <w:szCs w:val="21"/>
                <w:lang w:val="en-US" w:eastAsia="zh-CN"/>
              </w:rPr>
              <w:t>第三方</w:t>
            </w:r>
            <w:r>
              <w:rPr>
                <w:rFonts w:hint="default" w:ascii="Times New Roman" w:hAnsi="Times New Roman" w:eastAsia="宋体" w:cs="Times New Roman"/>
                <w:color w:val="000000"/>
                <w:sz w:val="21"/>
                <w:szCs w:val="21"/>
                <w:lang w:val="zh-CN"/>
              </w:rPr>
              <w:t>检测机构</w:t>
            </w:r>
            <w:r>
              <w:rPr>
                <w:rFonts w:hint="default" w:ascii="Times New Roman" w:hAnsi="Times New Roman" w:cs="Times New Roman"/>
                <w:color w:val="000000"/>
                <w:sz w:val="21"/>
                <w:szCs w:val="21"/>
                <w:lang w:val="en-US" w:eastAsia="zh-CN"/>
              </w:rPr>
              <w:t>出具的</w:t>
            </w:r>
            <w:r>
              <w:rPr>
                <w:rFonts w:hint="eastAsia" w:ascii="Times New Roman" w:hAnsi="Times New Roman" w:cs="Times New Roman"/>
                <w:color w:val="000000"/>
                <w:sz w:val="21"/>
                <w:szCs w:val="21"/>
                <w:lang w:val="en-US" w:eastAsia="zh-CN"/>
              </w:rPr>
              <w:t>达到GB/T3222.2-2022</w:t>
            </w:r>
            <w:r>
              <w:rPr>
                <w:rFonts w:hint="default" w:ascii="Times New Roman" w:hAnsi="Times New Roman" w:eastAsia="宋体" w:cs="Times New Roman"/>
                <w:color w:val="000000"/>
                <w:sz w:val="21"/>
                <w:szCs w:val="21"/>
                <w:highlight w:val="none"/>
                <w:lang w:val="en-US" w:eastAsia="zh-CN"/>
              </w:rPr>
              <w:t>（≥26座）</w:t>
            </w:r>
            <w:r>
              <w:rPr>
                <w:rFonts w:hint="default" w:ascii="Times New Roman" w:hAnsi="Times New Roman" w:eastAsia="宋体" w:cs="Times New Roman"/>
                <w:color w:val="000000"/>
                <w:sz w:val="21"/>
                <w:szCs w:val="21"/>
                <w:lang w:val="en-US" w:eastAsia="zh-CN"/>
              </w:rPr>
              <w:t>软座椅吸音性能</w:t>
            </w:r>
            <w:r>
              <w:rPr>
                <w:rFonts w:hint="default" w:ascii="Times New Roman" w:hAnsi="Times New Roman" w:eastAsia="宋体" w:cs="Times New Roman"/>
                <w:color w:val="auto"/>
                <w:sz w:val="21"/>
                <w:szCs w:val="21"/>
                <w:lang w:val="en-US" w:eastAsia="zh-CN"/>
              </w:rPr>
              <w:t>测试报告得1分</w:t>
            </w:r>
            <w:r>
              <w:rPr>
                <w:rFonts w:hint="eastAsia" w:ascii="Times New Roman" w:hAnsi="Times New Roman" w:cs="Times New Roman"/>
                <w:color w:val="auto"/>
                <w:sz w:val="21"/>
                <w:szCs w:val="21"/>
                <w:lang w:val="en-US" w:eastAsia="zh-CN"/>
              </w:rPr>
              <w:t>，未达到得0分。（0-1分）</w:t>
            </w:r>
          </w:p>
          <w:p>
            <w:pPr>
              <w:pStyle w:val="27"/>
              <w:keepNext w:val="0"/>
              <w:keepLines w:val="0"/>
              <w:pageBreakBefore w:val="0"/>
              <w:widowControl/>
              <w:kinsoku/>
              <w:wordWrap/>
              <w:overflowPunct/>
              <w:topLinePunct w:val="0"/>
              <w:autoSpaceDE/>
              <w:autoSpaceDN/>
              <w:bidi w:val="0"/>
              <w:adjustRightInd/>
              <w:spacing w:line="32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zh-CN"/>
              </w:rPr>
              <w:t>提供</w:t>
            </w:r>
            <w:r>
              <w:rPr>
                <w:rFonts w:hint="default" w:ascii="Times New Roman" w:hAnsi="Times New Roman" w:cs="Times New Roman"/>
                <w:color w:val="auto"/>
                <w:sz w:val="21"/>
                <w:szCs w:val="21"/>
                <w:lang w:val="en-US" w:eastAsia="zh-CN"/>
              </w:rPr>
              <w:t>第三方检测机构</w:t>
            </w:r>
            <w:r>
              <w:rPr>
                <w:rFonts w:hint="default" w:ascii="Times New Roman" w:hAnsi="Times New Roman" w:eastAsia="宋体" w:cs="Times New Roman"/>
                <w:color w:val="auto"/>
                <w:sz w:val="21"/>
                <w:szCs w:val="21"/>
                <w:lang w:val="zh-CN"/>
              </w:rPr>
              <w:t>出具的</w:t>
            </w:r>
            <w:r>
              <w:rPr>
                <w:rFonts w:hint="default" w:ascii="Times New Roman" w:hAnsi="Times New Roman" w:eastAsia="宋体" w:cs="Times New Roman"/>
                <w:color w:val="auto"/>
                <w:sz w:val="21"/>
                <w:szCs w:val="21"/>
                <w:lang w:val="en-US" w:eastAsia="zh-CN"/>
              </w:rPr>
              <w:t>座椅活动托铁</w:t>
            </w:r>
            <w:r>
              <w:rPr>
                <w:rFonts w:hint="default" w:ascii="Times New Roman" w:hAnsi="Times New Roman" w:eastAsia="宋体" w:cs="Times New Roman"/>
                <w:color w:val="auto"/>
                <w:sz w:val="21"/>
                <w:szCs w:val="21"/>
                <w:lang w:val="zh-CN"/>
              </w:rPr>
              <w:t>检测报告，</w:t>
            </w:r>
            <w:r>
              <w:rPr>
                <w:rFonts w:hint="eastAsia" w:ascii="宋体" w:hAnsi="宋体" w:eastAsia="宋体" w:cs="宋体"/>
                <w:color w:val="auto"/>
                <w:sz w:val="21"/>
                <w:szCs w:val="21"/>
                <w:lang w:val="en-US" w:eastAsia="zh-CN"/>
              </w:rPr>
              <w:t>检测依据</w:t>
            </w:r>
            <w:r>
              <w:rPr>
                <w:rFonts w:hint="eastAsia" w:ascii="宋体" w:hAnsi="宋体" w:eastAsia="宋体" w:cs="宋体"/>
                <w:color w:val="auto"/>
                <w:sz w:val="21"/>
                <w:szCs w:val="21"/>
                <w:lang w:val="zh-CN"/>
              </w:rPr>
              <w:t>YD/T 3436.1—2018</w:t>
            </w:r>
            <w:r>
              <w:rPr>
                <w:rFonts w:hint="eastAsia" w:ascii="宋体" w:hAnsi="宋体" w:eastAsia="宋体" w:cs="宋体"/>
                <w:color w:val="auto"/>
                <w:sz w:val="21"/>
                <w:szCs w:val="21"/>
                <w:lang w:val="en-US" w:eastAsia="zh-CN"/>
              </w:rPr>
              <w:t xml:space="preserve"> ，镀锌锌层的附着性（锌层应与基体金属结合牢固：其附着性经锤击试验后锌层不剥、不凸起）</w:t>
            </w:r>
            <w:r>
              <w:rPr>
                <w:rFonts w:hint="default" w:ascii="Times New Roman" w:hAnsi="Times New Roman" w:eastAsia="宋体" w:cs="Times New Roman"/>
                <w:color w:val="auto"/>
                <w:sz w:val="21"/>
                <w:szCs w:val="21"/>
                <w:lang w:val="zh-CN"/>
              </w:rPr>
              <w:t>得</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zh-CN"/>
              </w:rPr>
              <w:t>分</w:t>
            </w:r>
            <w:r>
              <w:rPr>
                <w:rFonts w:hint="eastAsia" w:ascii="Times New Roman" w:hAnsi="Times New Roman" w:cs="Times New Roman"/>
                <w:color w:val="auto"/>
                <w:sz w:val="21"/>
                <w:szCs w:val="21"/>
                <w:lang w:val="zh-CN"/>
              </w:rPr>
              <w:t>，</w:t>
            </w:r>
            <w:r>
              <w:rPr>
                <w:rFonts w:hint="eastAsia" w:ascii="Times New Roman" w:hAnsi="Times New Roman" w:cs="Times New Roman"/>
                <w:color w:val="auto"/>
                <w:sz w:val="21"/>
                <w:szCs w:val="21"/>
                <w:lang w:val="en-US" w:eastAsia="zh-CN"/>
              </w:rPr>
              <w:t>未达到得0分。（0-1分）</w:t>
            </w:r>
          </w:p>
          <w:p>
            <w:pPr>
              <w:pStyle w:val="27"/>
              <w:keepNext w:val="0"/>
              <w:keepLines w:val="0"/>
              <w:pageBreakBefore w:val="0"/>
              <w:widowControl/>
              <w:kinsoku/>
              <w:wordWrap/>
              <w:overflowPunct/>
              <w:topLinePunct w:val="0"/>
              <w:autoSpaceDE/>
              <w:autoSpaceDN/>
              <w:bidi w:val="0"/>
              <w:adjustRightInd/>
              <w:spacing w:line="320" w:lineRule="exact"/>
              <w:ind w:firstLine="420" w:firstLineChars="200"/>
              <w:jc w:val="lef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lang w:val="en-US" w:eastAsia="zh-CN"/>
              </w:rPr>
              <w:t>8</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zh-CN"/>
              </w:rPr>
              <w:t>提供</w:t>
            </w:r>
            <w:r>
              <w:rPr>
                <w:rFonts w:hint="default" w:ascii="Times New Roman" w:hAnsi="Times New Roman" w:cs="Times New Roman"/>
                <w:color w:val="auto"/>
                <w:sz w:val="21"/>
                <w:szCs w:val="21"/>
                <w:lang w:val="en-US" w:eastAsia="zh-CN"/>
              </w:rPr>
              <w:t>第三方检测机构</w:t>
            </w:r>
            <w:r>
              <w:rPr>
                <w:rFonts w:hint="default" w:ascii="Times New Roman" w:hAnsi="Times New Roman" w:eastAsia="宋体" w:cs="Times New Roman"/>
                <w:color w:val="auto"/>
                <w:sz w:val="21"/>
                <w:szCs w:val="21"/>
                <w:lang w:val="zh-CN"/>
              </w:rPr>
              <w:t>出具的</w:t>
            </w:r>
            <w:r>
              <w:rPr>
                <w:rFonts w:hint="default" w:ascii="Times New Roman" w:hAnsi="Times New Roman" w:eastAsia="宋体" w:cs="Times New Roman"/>
                <w:color w:val="auto"/>
                <w:sz w:val="21"/>
                <w:szCs w:val="21"/>
                <w:lang w:val="en-US" w:eastAsia="zh-CN"/>
              </w:rPr>
              <w:t>钢板（抗盐雾）</w:t>
            </w:r>
            <w:r>
              <w:rPr>
                <w:rFonts w:hint="default" w:ascii="Times New Roman" w:hAnsi="Times New Roman" w:eastAsia="宋体" w:cs="Times New Roman"/>
                <w:color w:val="auto"/>
                <w:sz w:val="21"/>
                <w:szCs w:val="21"/>
                <w:lang w:val="zh-CN"/>
              </w:rPr>
              <w:t>检测报告，</w:t>
            </w:r>
            <w:r>
              <w:rPr>
                <w:rFonts w:hint="eastAsia" w:ascii="宋体" w:hAnsi="宋体" w:eastAsia="宋体" w:cs="宋体"/>
                <w:color w:val="auto"/>
                <w:sz w:val="21"/>
                <w:szCs w:val="21"/>
                <w:lang w:val="en-US" w:eastAsia="zh-CN"/>
              </w:rPr>
              <w:t>检测依据</w:t>
            </w:r>
            <w:r>
              <w:rPr>
                <w:rFonts w:hint="eastAsia" w:ascii="宋体" w:hAnsi="宋体" w:eastAsia="宋体" w:cs="宋体"/>
                <w:color w:val="auto"/>
                <w:sz w:val="21"/>
                <w:szCs w:val="21"/>
                <w:lang w:val="zh-CN"/>
              </w:rPr>
              <w:t>GB/T 3280-2015《不锈钢冷轧钢板和钢带》、GB/T 3325-20</w:t>
            </w:r>
            <w:r>
              <w:rPr>
                <w:rFonts w:hint="eastAsia" w:cs="宋体"/>
                <w:color w:val="auto"/>
                <w:sz w:val="21"/>
                <w:szCs w:val="21"/>
                <w:lang w:val="en-US" w:eastAsia="zh-CN"/>
              </w:rPr>
              <w:t>24</w:t>
            </w:r>
            <w:r>
              <w:rPr>
                <w:rFonts w:hint="eastAsia" w:ascii="宋体" w:hAnsi="宋体" w:eastAsia="宋体" w:cs="宋体"/>
                <w:color w:val="auto"/>
                <w:sz w:val="21"/>
                <w:szCs w:val="21"/>
                <w:lang w:val="zh-CN"/>
              </w:rPr>
              <w:t>《金属家具通用技术条件》</w:t>
            </w:r>
            <w:r>
              <w:rPr>
                <w:rFonts w:hint="eastAsia" w:ascii="宋体" w:hAnsi="宋体" w:eastAsia="宋体" w:cs="宋体"/>
                <w:color w:val="auto"/>
                <w:sz w:val="21"/>
                <w:szCs w:val="21"/>
                <w:lang w:val="en-US" w:eastAsia="zh-CN"/>
              </w:rPr>
              <w:t>抗烟雾：</w:t>
            </w:r>
            <w:r>
              <w:rPr>
                <w:rFonts w:hint="eastAsia" w:ascii="宋体" w:hAnsi="宋体" w:eastAsia="宋体" w:cs="宋体"/>
                <w:color w:val="auto"/>
                <w:sz w:val="21"/>
                <w:szCs w:val="21"/>
                <w:lang w:val="zh-CN"/>
              </w:rPr>
              <w:t>18h,直径1.5mm以下锈点≤20点/dm3其中直径≥1.0mm锈点不超过5点/dm3，</w:t>
            </w:r>
            <w:r>
              <w:rPr>
                <w:rFonts w:hint="eastAsia" w:ascii="宋体" w:hAnsi="宋体" w:eastAsia="宋体" w:cs="宋体"/>
                <w:color w:val="auto"/>
                <w:sz w:val="21"/>
                <w:szCs w:val="21"/>
                <w:lang w:val="en-US" w:eastAsia="zh-CN"/>
              </w:rPr>
              <w:t>化学成分</w:t>
            </w:r>
            <w:r>
              <w:rPr>
                <w:rFonts w:hint="eastAsia" w:ascii="宋体" w:hAnsi="宋体" w:eastAsia="宋体" w:cs="宋体"/>
                <w:color w:val="auto"/>
                <w:sz w:val="21"/>
                <w:szCs w:val="21"/>
                <w:lang w:val="zh-CN"/>
              </w:rPr>
              <w:t>C≤0.01%、Si≤0.19%、Mn≤0.18%、P≤0.020%、S≤0.005%，抗拉强度</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318MPa</w:t>
            </w:r>
            <w:r>
              <w:rPr>
                <w:rFonts w:hint="eastAsia" w:cs="宋体"/>
                <w:color w:val="auto"/>
                <w:sz w:val="21"/>
                <w:szCs w:val="21"/>
                <w:lang w:val="zh-CN"/>
              </w:rPr>
              <w:t>，</w:t>
            </w:r>
            <w:r>
              <w:rPr>
                <w:rFonts w:hint="eastAsia" w:ascii="宋体" w:hAnsi="宋体" w:eastAsia="宋体" w:cs="宋体"/>
                <w:color w:val="auto"/>
                <w:sz w:val="21"/>
                <w:szCs w:val="21"/>
                <w:lang w:val="zh-CN"/>
              </w:rPr>
              <w:t>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w:t>
            </w:r>
            <w:r>
              <w:rPr>
                <w:rFonts w:hint="eastAsia" w:cs="宋体"/>
                <w:color w:val="auto"/>
                <w:sz w:val="21"/>
                <w:szCs w:val="21"/>
                <w:lang w:val="zh-CN"/>
              </w:rPr>
              <w:t>，</w:t>
            </w:r>
            <w:r>
              <w:rPr>
                <w:rFonts w:hint="eastAsia" w:ascii="Times New Roman" w:hAnsi="Times New Roman" w:cs="Times New Roman"/>
                <w:color w:val="000000"/>
                <w:sz w:val="21"/>
                <w:szCs w:val="21"/>
                <w:lang w:val="en-US" w:eastAsia="zh-CN"/>
              </w:rPr>
              <w:t>任意一项指标</w:t>
            </w:r>
            <w:r>
              <w:rPr>
                <w:rFonts w:hint="eastAsia" w:ascii="Times New Roman" w:hAnsi="Times New Roman" w:cs="Times New Roman"/>
                <w:color w:val="auto"/>
                <w:sz w:val="21"/>
                <w:szCs w:val="21"/>
                <w:lang w:val="en-US" w:eastAsia="zh-CN"/>
              </w:rPr>
              <w:t>未达到得0分。（0-1分）</w:t>
            </w:r>
          </w:p>
          <w:p>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说明：</w:t>
            </w:r>
          </w:p>
          <w:p>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检测报告中需明确品牌，且与投标文件中响应的品牌（或生产厂家）一致，品牌（或生产厂家）不一致不得分</w:t>
            </w:r>
            <w:r>
              <w:rPr>
                <w:rFonts w:hint="default" w:ascii="Times New Roman" w:hAnsi="Times New Roman" w:cs="Times New Roman"/>
                <w:sz w:val="21"/>
                <w:szCs w:val="21"/>
                <w:highlight w:val="none"/>
                <w:lang w:eastAsia="zh-CN"/>
              </w:rPr>
              <w:t>。</w:t>
            </w:r>
          </w:p>
          <w:p>
            <w:pPr>
              <w:pStyle w:val="27"/>
              <w:keepNext w:val="0"/>
              <w:keepLines w:val="0"/>
              <w:pageBreakBefore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b w:val="0"/>
                <w:bCs w:val="0"/>
                <w:sz w:val="21"/>
                <w:szCs w:val="21"/>
                <w:highlight w:val="none"/>
                <w:lang w:val="en-US" w:eastAsia="zh-CN"/>
              </w:rPr>
              <w:t>2.投标文件中</w:t>
            </w:r>
            <w:r>
              <w:rPr>
                <w:rFonts w:hint="default" w:ascii="Times New Roman" w:hAnsi="Times New Roman" w:cs="Times New Roman"/>
                <w:b w:val="0"/>
                <w:bCs w:val="0"/>
                <w:sz w:val="21"/>
                <w:szCs w:val="21"/>
                <w:highlight w:val="none"/>
              </w:rPr>
              <w:t>需提</w:t>
            </w:r>
            <w:r>
              <w:rPr>
                <w:rFonts w:hint="default" w:ascii="Times New Roman" w:hAnsi="Times New Roman" w:cs="Times New Roman"/>
                <w:b w:val="0"/>
                <w:bCs w:val="0"/>
                <w:color w:val="auto"/>
                <w:sz w:val="21"/>
                <w:szCs w:val="21"/>
                <w:highlight w:val="none"/>
              </w:rPr>
              <w:t>供检测报告</w:t>
            </w:r>
            <w:r>
              <w:rPr>
                <w:rFonts w:hint="default" w:ascii="Times New Roman" w:hAnsi="Times New Roman" w:cs="Times New Roman"/>
                <w:b w:val="0"/>
                <w:bCs w:val="0"/>
                <w:color w:val="auto"/>
                <w:sz w:val="21"/>
                <w:szCs w:val="21"/>
                <w:highlight w:val="none"/>
                <w:lang w:val="en-US" w:eastAsia="zh-CN"/>
              </w:rPr>
              <w:t>扫描</w:t>
            </w:r>
            <w:r>
              <w:rPr>
                <w:rFonts w:hint="default" w:ascii="Times New Roman" w:hAnsi="Times New Roman" w:cs="Times New Roman"/>
                <w:b w:val="0"/>
                <w:bCs w:val="0"/>
                <w:color w:val="auto"/>
                <w:sz w:val="21"/>
                <w:szCs w:val="21"/>
                <w:highlight w:val="none"/>
              </w:rPr>
              <w:t>件并加盖投标人公章</w:t>
            </w:r>
            <w:r>
              <w:rPr>
                <w:rFonts w:hint="default" w:ascii="Times New Roman" w:hAnsi="Times New Roman" w:cs="Times New Roman"/>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lang w:val="en-US" w:eastAsia="zh-CN"/>
              </w:rPr>
              <w:t>未提供</w:t>
            </w:r>
            <w:r>
              <w:rPr>
                <w:rFonts w:hint="default" w:ascii="Times New Roman" w:hAnsi="Times New Roman" w:cs="Times New Roman"/>
                <w:b w:val="0"/>
                <w:bCs w:val="0"/>
                <w:color w:val="auto"/>
                <w:sz w:val="21"/>
                <w:szCs w:val="21"/>
                <w:highlight w:val="none"/>
              </w:rPr>
              <w:t>不得分。</w:t>
            </w:r>
            <w:r>
              <w:rPr>
                <w:rFonts w:hint="default" w:ascii="Times New Roman" w:hAnsi="Times New Roman" w:cs="Times New Roman"/>
                <w:b w:val="0"/>
                <w:bCs w:val="0"/>
                <w:color w:val="FF0000"/>
                <w:sz w:val="21"/>
                <w:szCs w:val="21"/>
                <w:highlight w:val="none"/>
              </w:rPr>
              <w:t>(中标后</w:t>
            </w:r>
            <w:r>
              <w:rPr>
                <w:rFonts w:hint="eastAsia" w:ascii="Times New Roman" w:hAnsi="Times New Roman" w:cs="Times New Roman"/>
                <w:b w:val="0"/>
                <w:bCs w:val="0"/>
                <w:color w:val="FF0000"/>
                <w:sz w:val="21"/>
                <w:szCs w:val="21"/>
                <w:highlight w:val="none"/>
                <w:lang w:val="en-US" w:eastAsia="zh-CN"/>
              </w:rPr>
              <w:t>复核原件</w:t>
            </w:r>
            <w:r>
              <w:rPr>
                <w:rFonts w:hint="default" w:ascii="Times New Roman" w:hAnsi="Times New Roman" w:cs="Times New Roman"/>
                <w:b w:val="0"/>
                <w:bCs w:val="0"/>
                <w:color w:val="FF0000"/>
                <w:sz w:val="21"/>
                <w:szCs w:val="21"/>
                <w:highlight w:val="none"/>
              </w:rPr>
              <w:t>)</w:t>
            </w:r>
          </w:p>
        </w:tc>
        <w:tc>
          <w:tcPr>
            <w:tcW w:w="762" w:type="dxa"/>
            <w:vAlign w:val="center"/>
          </w:tcPr>
          <w:p>
            <w:pPr>
              <w:spacing w:line="36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11分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b/>
          <w:color w:val="000000"/>
          <w:spacing w:val="20"/>
          <w:sz w:val="32"/>
          <w:szCs w:val="32"/>
        </w:rPr>
      </w:pPr>
      <w:r>
        <w:rPr>
          <w:color w:val="000000"/>
          <w:spacing w:val="20"/>
          <w:sz w:val="32"/>
          <w:szCs w:val="32"/>
        </w:rPr>
        <w:t>项目编号：</w:t>
      </w:r>
      <w:r>
        <w:rPr>
          <w:rFonts w:hint="eastAsia"/>
          <w:b/>
          <w:color w:val="000000"/>
          <w:sz w:val="32"/>
          <w:szCs w:val="32"/>
          <w:lang w:eastAsia="zh-CN"/>
        </w:rPr>
        <w:t>衢院招2025-05</w:t>
      </w:r>
    </w:p>
    <w:p>
      <w:pPr>
        <w:snapToGrid w:val="0"/>
        <w:spacing w:line="360" w:lineRule="auto"/>
        <w:rPr>
          <w:color w:val="000000"/>
          <w:spacing w:val="20"/>
          <w:sz w:val="32"/>
          <w:szCs w:val="32"/>
        </w:rPr>
      </w:pPr>
    </w:p>
    <w:p>
      <w:pPr>
        <w:snapToGrid w:val="0"/>
        <w:spacing w:line="360" w:lineRule="auto"/>
        <w:rPr>
          <w:b/>
          <w:bCs/>
          <w:color w:val="000000"/>
          <w:sz w:val="32"/>
          <w:szCs w:val="32"/>
        </w:rPr>
      </w:pPr>
      <w:r>
        <w:rPr>
          <w:color w:val="000000"/>
          <w:spacing w:val="20"/>
          <w:sz w:val="32"/>
          <w:szCs w:val="32"/>
        </w:rPr>
        <w:t>项目名称：</w:t>
      </w:r>
      <w:r>
        <w:rPr>
          <w:rFonts w:hint="eastAsia"/>
          <w:b/>
          <w:bCs/>
          <w:color w:val="000000"/>
          <w:sz w:val="32"/>
          <w:szCs w:val="32"/>
        </w:rPr>
        <w:t>美育实践中心改造提升项目（学校大会堂装饰及设施改造项目——会堂座椅采购）</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1" w:hanging="280" w:hangingChars="100"/>
        <w:jc w:val="left"/>
        <w:rPr>
          <w:rFonts w:hint="eastAsia"/>
          <w:b w:val="0"/>
          <w:bCs w:val="0"/>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val="0"/>
          <w:bCs w:val="0"/>
          <w:color w:val="000000"/>
          <w:sz w:val="28"/>
          <w:szCs w:val="28"/>
          <w:u w:val="single"/>
          <w:lang w:val="zh-CN"/>
        </w:rPr>
        <w:t>美育实践中心</w:t>
      </w:r>
    </w:p>
    <w:p>
      <w:pPr>
        <w:autoSpaceDE w:val="0"/>
        <w:autoSpaceDN w:val="0"/>
        <w:adjustRightInd w:val="0"/>
        <w:spacing w:line="360" w:lineRule="auto"/>
        <w:ind w:left="281" w:hanging="280" w:hangingChars="100"/>
        <w:jc w:val="left"/>
        <w:rPr>
          <w:rFonts w:hint="eastAsia"/>
          <w:b w:val="0"/>
          <w:bCs w:val="0"/>
          <w:color w:val="000000"/>
          <w:sz w:val="28"/>
          <w:szCs w:val="28"/>
          <w:u w:val="single"/>
          <w:lang w:val="zh-CN"/>
        </w:rPr>
      </w:pPr>
      <w:r>
        <w:rPr>
          <w:rFonts w:hint="eastAsia"/>
          <w:b w:val="0"/>
          <w:bCs w:val="0"/>
          <w:color w:val="000000"/>
          <w:sz w:val="28"/>
          <w:szCs w:val="28"/>
          <w:u w:val="single"/>
          <w:lang w:val="zh-CN"/>
        </w:rPr>
        <w:t>改造提升项目（学校大会堂装饰及设施改造项目——会堂座椅采购）</w:t>
      </w:r>
    </w:p>
    <w:p>
      <w:pPr>
        <w:autoSpaceDE w:val="0"/>
        <w:autoSpaceDN w:val="0"/>
        <w:adjustRightInd w:val="0"/>
        <w:spacing w:line="360" w:lineRule="auto"/>
        <w:ind w:left="281" w:hanging="280" w:hangingChars="100"/>
        <w:jc w:val="left"/>
        <w:rPr>
          <w:color w:val="000000"/>
          <w:sz w:val="28"/>
          <w:szCs w:val="28"/>
          <w:u w:val="single"/>
          <w:lang w:val="zh-CN"/>
        </w:rPr>
      </w:pPr>
      <w:bookmarkStart w:id="28" w:name="_GoBack"/>
      <w:bookmarkEnd w:id="28"/>
      <w:r>
        <w:rPr>
          <w:b w:val="0"/>
          <w:bCs w:val="0"/>
          <w:color w:val="000000"/>
          <w:sz w:val="28"/>
          <w:szCs w:val="28"/>
          <w:u w:val="single"/>
          <w:lang w:val="zh-CN"/>
        </w:rPr>
        <w:t>（项目编号：</w:t>
      </w:r>
      <w:r>
        <w:rPr>
          <w:rFonts w:hint="eastAsia"/>
          <w:b w:val="0"/>
          <w:bCs w:val="0"/>
          <w:color w:val="000000"/>
          <w:sz w:val="28"/>
          <w:szCs w:val="28"/>
          <w:u w:val="single"/>
          <w:lang w:val="zh-CN"/>
        </w:rPr>
        <w:t>衢院招2025-05</w:t>
      </w:r>
      <w:r>
        <w:rPr>
          <w:b w:val="0"/>
          <w:bCs w:val="0"/>
          <w:color w:val="000000"/>
          <w:sz w:val="28"/>
          <w:szCs w:val="28"/>
          <w:u w:val="single"/>
          <w:lang w:val="zh-CN"/>
        </w:rPr>
        <w:t>）</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rFonts w:hint="eastAsia"/>
          <w:color w:val="000000"/>
          <w:sz w:val="28"/>
          <w:szCs w:val="28"/>
          <w:u w:val="single"/>
        </w:rPr>
        <w:t>90</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color w:val="000000"/>
          <w:sz w:val="28"/>
          <w:szCs w:val="28"/>
          <w:u w:val="single"/>
          <w:lang w:val="zh-CN"/>
        </w:rPr>
        <w:t>美育实践中心改造提升项目（学校大会堂装饰及设施改造项目——会堂座椅采购）</w:t>
      </w:r>
      <w:r>
        <w:rPr>
          <w:color w:val="000000"/>
          <w:sz w:val="28"/>
          <w:szCs w:val="28"/>
          <w:u w:val="single"/>
          <w:lang w:val="zh-CN"/>
        </w:rPr>
        <w:t>（项目编号：</w:t>
      </w:r>
      <w:r>
        <w:rPr>
          <w:rFonts w:hint="eastAsia"/>
          <w:color w:val="000000"/>
          <w:sz w:val="28"/>
          <w:szCs w:val="28"/>
          <w:u w:val="single"/>
          <w:lang w:val="zh-CN"/>
        </w:rPr>
        <w:t>衢院招2025-05</w:t>
      </w:r>
      <w:r>
        <w:rPr>
          <w:color w:val="000000"/>
          <w:sz w:val="28"/>
          <w:szCs w:val="28"/>
          <w:u w:val="single"/>
          <w:lang w:val="zh-CN"/>
        </w:rPr>
        <w:t>）</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衢院招2025-05</w:t>
      </w:r>
    </w:p>
    <w:p>
      <w:pPr>
        <w:snapToGrid w:val="0"/>
        <w:spacing w:line="360" w:lineRule="auto"/>
        <w:rPr>
          <w:rFonts w:hint="eastAsia"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美育实践中心改造提升项目（学校大会堂装饰及设施改造项目——会堂座椅采购）</w:t>
      </w:r>
    </w:p>
    <w:tbl>
      <w:tblPr>
        <w:tblStyle w:val="19"/>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bl>
    <w:p>
      <w:pPr>
        <w:pStyle w:val="8"/>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8"/>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8"/>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8"/>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snapToGrid w:val="0"/>
        <w:spacing w:line="360" w:lineRule="auto"/>
        <w:rPr>
          <w:rFonts w:hint="eastAsia" w:ascii="宋体" w:hAnsi="宋体" w:cs="宋体"/>
          <w:b/>
          <w:color w:val="000000"/>
          <w:sz w:val="32"/>
          <w:szCs w:val="32"/>
          <w:lang w:val="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衢院招2025-05</w:t>
      </w:r>
    </w:p>
    <w:p>
      <w:pPr>
        <w:snapToGrid w:val="0"/>
        <w:spacing w:line="360" w:lineRule="auto"/>
        <w:rPr>
          <w:rFonts w:hint="eastAsia"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美育实践中心改造提升项目（学校大会堂装饰及设施改造项目——会堂座椅采购）</w:t>
      </w:r>
    </w:p>
    <w:p>
      <w:pPr>
        <w:spacing w:line="480" w:lineRule="exact"/>
        <w:ind w:left="480"/>
        <w:rPr>
          <w:bCs/>
          <w:color w:val="000000"/>
          <w:sz w:val="28"/>
          <w:szCs w:val="28"/>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 计</w:t>
            </w:r>
          </w:p>
          <w:p>
            <w:pPr>
              <w:pStyle w:val="5"/>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spacing w:line="480" w:lineRule="exact"/>
        <w:rPr>
          <w:bCs/>
          <w:color w:val="000000"/>
        </w:rPr>
      </w:pPr>
    </w:p>
    <w:p>
      <w:pPr>
        <w:pStyle w:val="15"/>
        <w:rPr>
          <w:bCs/>
          <w:color w:val="000000"/>
        </w:rPr>
      </w:pPr>
    </w:p>
    <w:p>
      <w:pPr>
        <w:rPr>
          <w:bCs/>
          <w:color w:val="000000"/>
        </w:rPr>
      </w:pPr>
    </w:p>
    <w:p>
      <w:pPr>
        <w:pStyle w:val="15"/>
        <w:rPr>
          <w:bCs/>
          <w:color w:val="000000"/>
        </w:rPr>
      </w:pPr>
    </w:p>
    <w:p>
      <w:pPr>
        <w:rPr>
          <w:bCs/>
          <w:color w:val="000000"/>
        </w:rPr>
      </w:pPr>
    </w:p>
    <w:p>
      <w:pPr>
        <w:pStyle w:val="15"/>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pStyle w:val="15"/>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衢院招2025-05</w:t>
      </w:r>
    </w:p>
    <w:p>
      <w:pPr>
        <w:snapToGrid w:val="0"/>
        <w:spacing w:line="360" w:lineRule="auto"/>
        <w:rPr>
          <w:rFonts w:hint="eastAsia"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美育实践中心改造提升项目（学校大会堂装饰及设施改造项目——会堂座椅采购）</w:t>
      </w:r>
    </w:p>
    <w:p>
      <w:pPr>
        <w:spacing w:line="480" w:lineRule="exact"/>
        <w:rPr>
          <w:bCs/>
          <w:color w:val="000000"/>
          <w:sz w:val="28"/>
          <w:szCs w:val="28"/>
        </w:rPr>
      </w:pPr>
    </w:p>
    <w:tbl>
      <w:tblPr>
        <w:tblStyle w:val="19"/>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衢院招2025-05</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美育实践中心改造提升项目（学校大会堂装饰及设施改造项目——会堂座椅采购）</w:t>
      </w:r>
    </w:p>
    <w:tbl>
      <w:tblPr>
        <w:tblStyle w:val="19"/>
        <w:tblW w:w="9032" w:type="dxa"/>
        <w:jc w:val="center"/>
        <w:tblLayout w:type="fixed"/>
        <w:tblCellMar>
          <w:top w:w="0" w:type="dxa"/>
          <w:left w:w="10" w:type="dxa"/>
          <w:bottom w:w="0" w:type="dxa"/>
          <w:right w:w="10" w:type="dxa"/>
        </w:tblCellMar>
      </w:tblPr>
      <w:tblGrid>
        <w:gridCol w:w="711"/>
        <w:gridCol w:w="3992"/>
        <w:gridCol w:w="2625"/>
        <w:gridCol w:w="1219"/>
        <w:gridCol w:w="485"/>
      </w:tblGrid>
      <w:tr>
        <w:tblPrEx>
          <w:tblCellMar>
            <w:top w:w="0" w:type="dxa"/>
            <w:left w:w="10" w:type="dxa"/>
            <w:bottom w:w="0" w:type="dxa"/>
            <w:right w:w="10" w:type="dxa"/>
          </w:tblCellMar>
        </w:tblPrEx>
        <w:trPr>
          <w:gridAfter w:val="1"/>
          <w:wAfter w:w="485"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262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1219"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85"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262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1219"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85"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262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1219"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85"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262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1219"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85"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262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1219"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85"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262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1219"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85"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262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1219"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85"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262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1219"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85"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rFonts w:hint="eastAsia"/>
                <w:color w:val="000000"/>
                <w:kern w:val="0"/>
                <w:sz w:val="28"/>
                <w:szCs w:val="28"/>
                <w:lang w:val="en-US" w:eastAsia="zh-CN"/>
              </w:rPr>
              <w:t>产品</w:t>
            </w:r>
            <w:r>
              <w:rPr>
                <w:color w:val="000000"/>
                <w:kern w:val="0"/>
                <w:sz w:val="28"/>
                <w:szCs w:val="28"/>
                <w:lang w:val="zh-CN"/>
              </w:rPr>
              <w:t>主件、配件、易耗件等市场价的折扣率</w:t>
            </w:r>
          </w:p>
        </w:tc>
        <w:tc>
          <w:tcPr>
            <w:tcW w:w="262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1219"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262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1219"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85"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262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1219"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85"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262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1219"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85"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衢院招2025-05</w:t>
      </w:r>
    </w:p>
    <w:p>
      <w:pPr>
        <w:snapToGrid w:val="0"/>
        <w:spacing w:line="360" w:lineRule="auto"/>
        <w:rPr>
          <w:rFonts w:hint="eastAsia"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美育实践中心改造提升项目（学校大会堂装饰及设施改造项目——会堂座椅采购）</w:t>
      </w:r>
    </w:p>
    <w:tbl>
      <w:tblPr>
        <w:tblStyle w:val="19"/>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w:t>
      </w:r>
      <w:bookmarkStart w:id="27" w:name="OLE_LINK17"/>
      <w:r>
        <w:rPr>
          <w:rFonts w:hint="eastAsia" w:asciiTheme="minorEastAsia" w:hAnsiTheme="minorEastAsia" w:eastAsiaTheme="minorEastAsia" w:cstheme="minorEastAsia"/>
          <w:color w:val="FF0000"/>
          <w:sz w:val="28"/>
          <w:szCs w:val="28"/>
          <w:highlight w:val="yellow"/>
          <w:u w:val="single"/>
        </w:rPr>
        <w:t>采购文件中明确的所属行业</w:t>
      </w:r>
      <w:bookmarkEnd w:id="27"/>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w:t>
      </w:r>
      <w:r>
        <w:rPr>
          <w:rFonts w:hint="eastAsia" w:asciiTheme="minorEastAsia" w:hAnsiTheme="minorEastAsia" w:eastAsiaTheme="minorEastAsia" w:cstheme="minorEastAsia"/>
          <w:color w:val="FF0000"/>
          <w:sz w:val="28"/>
          <w:szCs w:val="28"/>
          <w:highlight w:val="yellow"/>
          <w:u w:val="single"/>
        </w:rPr>
        <w:t>采购文件中明确的所属行业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2"/>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8"/>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p>
      <w:pPr>
        <w:pStyle w:val="15"/>
        <w:ind w:left="2250" w:hanging="1200"/>
      </w:pPr>
    </w:p>
    <w:p/>
    <w:p>
      <w:pPr>
        <w:pStyle w:val="15"/>
        <w:ind w:left="2250" w:hanging="1200"/>
      </w:pPr>
    </w:p>
    <w:p/>
    <w:p>
      <w:pPr>
        <w:pStyle w:val="15"/>
        <w:ind w:left="2250" w:hanging="1200"/>
      </w:pPr>
    </w:p>
    <w:p/>
    <w:p>
      <w:pPr>
        <w:pStyle w:val="15"/>
        <w:ind w:left="2250" w:hanging="1200"/>
      </w:pPr>
    </w:p>
    <w:p/>
    <w:p>
      <w:pPr>
        <w:pStyle w:val="15"/>
        <w:ind w:left="2250" w:hanging="1200"/>
      </w:pPr>
    </w:p>
    <w:p/>
    <w:p>
      <w:pPr>
        <w:pStyle w:val="15"/>
        <w:ind w:left="2250" w:hanging="1200"/>
      </w:pPr>
    </w:p>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十二</w:t>
      </w:r>
      <w:r>
        <w:rPr>
          <w:rFonts w:hint="eastAsia" w:ascii="宋体" w:hAnsi="宋体" w:cs="宋体"/>
          <w:b/>
          <w:sz w:val="28"/>
          <w:szCs w:val="28"/>
          <w:lang w:val="en-GB"/>
        </w:rPr>
        <w:t>：</w:t>
      </w:r>
    </w:p>
    <w:p>
      <w:pPr>
        <w:pStyle w:val="5"/>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5"/>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5"/>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5"/>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5"/>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5"/>
        <w:overflowPunct w:val="0"/>
        <w:spacing w:line="460" w:lineRule="exact"/>
        <w:ind w:firstLine="0"/>
        <w:jc w:val="left"/>
        <w:rPr>
          <w:rFonts w:ascii="仿宋" w:hAnsi="仿宋" w:eastAsia="仿宋"/>
          <w:b/>
          <w:sz w:val="32"/>
          <w:szCs w:val="32"/>
        </w:rPr>
      </w:pPr>
      <w:r>
        <w:rPr>
          <w:rFonts w:hint="eastAsia" w:ascii="仿宋" w:hAnsi="仿宋" w:eastAsia="仿宋"/>
          <w:b/>
          <w:sz w:val="32"/>
          <w:szCs w:val="32"/>
        </w:rPr>
        <w:t>格式十三：</w:t>
      </w:r>
    </w:p>
    <w:p>
      <w:pPr>
        <w:pStyle w:val="5"/>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5"/>
        <w:overflowPunct w:val="0"/>
        <w:spacing w:line="460" w:lineRule="exact"/>
        <w:rPr>
          <w:rFonts w:ascii="仿宋" w:hAnsi="仿宋" w:eastAsia="仿宋"/>
          <w:sz w:val="30"/>
          <w:szCs w:val="30"/>
        </w:rPr>
      </w:pP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5"/>
        <w:overflowPunct w:val="0"/>
        <w:spacing w:line="460" w:lineRule="exact"/>
        <w:rPr>
          <w:rFonts w:ascii="仿宋" w:hAnsi="仿宋" w:eastAsia="仿宋"/>
          <w:sz w:val="30"/>
          <w:szCs w:val="30"/>
        </w:rPr>
      </w:pPr>
    </w:p>
    <w:p>
      <w:pPr>
        <w:pStyle w:val="5"/>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5"/>
        <w:overflowPunct w:val="0"/>
        <w:spacing w:line="460" w:lineRule="exact"/>
        <w:ind w:firstLine="600" w:firstLineChars="200"/>
        <w:rPr>
          <w:rFonts w:ascii="仿宋" w:hAnsi="仿宋" w:eastAsia="仿宋"/>
          <w:sz w:val="30"/>
          <w:szCs w:val="30"/>
        </w:rPr>
      </w:pPr>
    </w:p>
    <w:p>
      <w:pPr>
        <w:pStyle w:val="5"/>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5"/>
        <w:overflowPunct w:val="0"/>
        <w:spacing w:line="460" w:lineRule="exact"/>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5"/>
        <w:overflowPunct w:val="0"/>
        <w:spacing w:line="460" w:lineRule="exact"/>
        <w:ind w:firstLine="570" w:firstLineChars="190"/>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格式十四：</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pStyle w:val="15"/>
        <w:ind w:left="0" w:leftChars="0" w:firstLine="0" w:firstLineChars="0"/>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Neue LT 55 Roman">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Times New Roman Bold">
    <w:altName w:val="Times New Roman"/>
    <w:panose1 w:val="02020603050405020304"/>
    <w:charset w:val="00"/>
    <w:family w:val="auto"/>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55</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hAnsi="宋体"/>
      </w:rPr>
    </w:pPr>
    <w:r>
      <w:rPr>
        <w:rFonts w:hint="eastAsia"/>
      </w:rPr>
      <w:t xml:space="preserve">                                     </w:t>
    </w:r>
    <w:r>
      <w:rPr>
        <w:rFonts w:hint="eastAsia" w:ascii="宋体" w:hAnsi="宋体"/>
      </w:rPr>
      <w:t>项目编号：</w:t>
    </w:r>
    <w:r>
      <w:rPr>
        <w:rFonts w:hint="eastAsia" w:ascii="宋体" w:hAnsi="宋体"/>
        <w:lang w:eastAsia="zh-CN"/>
      </w:rPr>
      <w:t>衢院招2025-05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57FA614B"/>
    <w:multiLevelType w:val="singleLevel"/>
    <w:tmpl w:val="57FA614B"/>
    <w:lvl w:ilvl="0" w:tentative="0">
      <w:start w:val="5"/>
      <w:numFmt w:val="decimal"/>
      <w:lvlText w:val="%1."/>
      <w:lvlJc w:val="left"/>
      <w:pPr>
        <w:tabs>
          <w:tab w:val="left" w:pos="312"/>
        </w:tabs>
      </w:pPr>
    </w:lvl>
  </w:abstractNum>
  <w:abstractNum w:abstractNumId="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ZTdmOWZhMmRmMmQxM2M1NTFhZGU4ZGNhYWRkZjYifQ=="/>
  </w:docVars>
  <w:rsids>
    <w:rsidRoot w:val="554657A9"/>
    <w:rsid w:val="00027A4B"/>
    <w:rsid w:val="00076B51"/>
    <w:rsid w:val="00085506"/>
    <w:rsid w:val="000A10C5"/>
    <w:rsid w:val="000D1B43"/>
    <w:rsid w:val="000D21A1"/>
    <w:rsid w:val="00146496"/>
    <w:rsid w:val="001753A6"/>
    <w:rsid w:val="001909CA"/>
    <w:rsid w:val="001E74BC"/>
    <w:rsid w:val="00225776"/>
    <w:rsid w:val="00252293"/>
    <w:rsid w:val="002B488C"/>
    <w:rsid w:val="002C2F36"/>
    <w:rsid w:val="002E4568"/>
    <w:rsid w:val="00416F7C"/>
    <w:rsid w:val="00426CA2"/>
    <w:rsid w:val="0044171A"/>
    <w:rsid w:val="00476F29"/>
    <w:rsid w:val="005027D5"/>
    <w:rsid w:val="00506D15"/>
    <w:rsid w:val="00514532"/>
    <w:rsid w:val="00524470"/>
    <w:rsid w:val="005301FE"/>
    <w:rsid w:val="00541464"/>
    <w:rsid w:val="00571221"/>
    <w:rsid w:val="005712C3"/>
    <w:rsid w:val="00590D47"/>
    <w:rsid w:val="005D05E0"/>
    <w:rsid w:val="005E275A"/>
    <w:rsid w:val="00631736"/>
    <w:rsid w:val="00686690"/>
    <w:rsid w:val="006A4043"/>
    <w:rsid w:val="006C49ED"/>
    <w:rsid w:val="006D0D3F"/>
    <w:rsid w:val="007416A7"/>
    <w:rsid w:val="0079634F"/>
    <w:rsid w:val="007C4FB9"/>
    <w:rsid w:val="00811AC4"/>
    <w:rsid w:val="008C7E4B"/>
    <w:rsid w:val="008D23BE"/>
    <w:rsid w:val="0096625D"/>
    <w:rsid w:val="009746D1"/>
    <w:rsid w:val="00A2070B"/>
    <w:rsid w:val="00B10FBE"/>
    <w:rsid w:val="00BE2728"/>
    <w:rsid w:val="00BE5A61"/>
    <w:rsid w:val="00C276EE"/>
    <w:rsid w:val="00C629F4"/>
    <w:rsid w:val="00D31B2C"/>
    <w:rsid w:val="00D55053"/>
    <w:rsid w:val="00D74322"/>
    <w:rsid w:val="00D85CFC"/>
    <w:rsid w:val="00D8629B"/>
    <w:rsid w:val="00DD6949"/>
    <w:rsid w:val="00DF2B05"/>
    <w:rsid w:val="00E42F79"/>
    <w:rsid w:val="00E75D8C"/>
    <w:rsid w:val="00EB0901"/>
    <w:rsid w:val="00EB4FF0"/>
    <w:rsid w:val="00F565C8"/>
    <w:rsid w:val="00FA76F0"/>
    <w:rsid w:val="00FB4161"/>
    <w:rsid w:val="015E3B4F"/>
    <w:rsid w:val="0202236B"/>
    <w:rsid w:val="02556EA2"/>
    <w:rsid w:val="029108C5"/>
    <w:rsid w:val="02B70818"/>
    <w:rsid w:val="033D4A4B"/>
    <w:rsid w:val="036E73AD"/>
    <w:rsid w:val="03B26022"/>
    <w:rsid w:val="03F36CAE"/>
    <w:rsid w:val="04EF212A"/>
    <w:rsid w:val="062F334A"/>
    <w:rsid w:val="069C409E"/>
    <w:rsid w:val="06A61E3D"/>
    <w:rsid w:val="06B40DD6"/>
    <w:rsid w:val="07C542AF"/>
    <w:rsid w:val="080279DA"/>
    <w:rsid w:val="083B7272"/>
    <w:rsid w:val="096D26C6"/>
    <w:rsid w:val="0AE65C67"/>
    <w:rsid w:val="0AED27C9"/>
    <w:rsid w:val="0B010D0A"/>
    <w:rsid w:val="0C712CDF"/>
    <w:rsid w:val="0E641029"/>
    <w:rsid w:val="0EE61721"/>
    <w:rsid w:val="0F435FC5"/>
    <w:rsid w:val="0FCB0FBF"/>
    <w:rsid w:val="11D022E5"/>
    <w:rsid w:val="125D233B"/>
    <w:rsid w:val="12FD447A"/>
    <w:rsid w:val="13411177"/>
    <w:rsid w:val="14470FF0"/>
    <w:rsid w:val="14615FA7"/>
    <w:rsid w:val="150A5A38"/>
    <w:rsid w:val="15FC3ED5"/>
    <w:rsid w:val="175413C5"/>
    <w:rsid w:val="176E143F"/>
    <w:rsid w:val="17AB6D78"/>
    <w:rsid w:val="1824407B"/>
    <w:rsid w:val="182C55F8"/>
    <w:rsid w:val="18A023E7"/>
    <w:rsid w:val="18EE7851"/>
    <w:rsid w:val="193F519E"/>
    <w:rsid w:val="19D14EA8"/>
    <w:rsid w:val="1A166471"/>
    <w:rsid w:val="1B4B4964"/>
    <w:rsid w:val="1BB76150"/>
    <w:rsid w:val="1BBE6F5C"/>
    <w:rsid w:val="1BC53043"/>
    <w:rsid w:val="1C092E78"/>
    <w:rsid w:val="1CFD1FF6"/>
    <w:rsid w:val="1DE93938"/>
    <w:rsid w:val="1E3C68AB"/>
    <w:rsid w:val="1E647CCC"/>
    <w:rsid w:val="1FD41C0A"/>
    <w:rsid w:val="1FEEA1EE"/>
    <w:rsid w:val="1FFE5CC7"/>
    <w:rsid w:val="20BA6DBA"/>
    <w:rsid w:val="23955E95"/>
    <w:rsid w:val="23C0700C"/>
    <w:rsid w:val="254D7C21"/>
    <w:rsid w:val="26F82CEC"/>
    <w:rsid w:val="273F3187"/>
    <w:rsid w:val="27F07879"/>
    <w:rsid w:val="283718B7"/>
    <w:rsid w:val="28E00D44"/>
    <w:rsid w:val="29060080"/>
    <w:rsid w:val="29A81FD8"/>
    <w:rsid w:val="2AC71520"/>
    <w:rsid w:val="2AE82145"/>
    <w:rsid w:val="2AF9521B"/>
    <w:rsid w:val="2AFE3DDB"/>
    <w:rsid w:val="2B6223D7"/>
    <w:rsid w:val="2DB7A521"/>
    <w:rsid w:val="2E696A43"/>
    <w:rsid w:val="2E7743A9"/>
    <w:rsid w:val="2E857920"/>
    <w:rsid w:val="2FD732DA"/>
    <w:rsid w:val="2FF5ECE6"/>
    <w:rsid w:val="309D311A"/>
    <w:rsid w:val="30ED2E5E"/>
    <w:rsid w:val="31991D44"/>
    <w:rsid w:val="325C0242"/>
    <w:rsid w:val="3394219C"/>
    <w:rsid w:val="33C94413"/>
    <w:rsid w:val="33E90272"/>
    <w:rsid w:val="341133BB"/>
    <w:rsid w:val="34D27D99"/>
    <w:rsid w:val="35376956"/>
    <w:rsid w:val="354273DF"/>
    <w:rsid w:val="35486826"/>
    <w:rsid w:val="355E20A3"/>
    <w:rsid w:val="36711563"/>
    <w:rsid w:val="368D0CDB"/>
    <w:rsid w:val="37CC6485"/>
    <w:rsid w:val="381727A6"/>
    <w:rsid w:val="3A5C34A3"/>
    <w:rsid w:val="3A9D40D2"/>
    <w:rsid w:val="3A9D7F87"/>
    <w:rsid w:val="3A9F6E28"/>
    <w:rsid w:val="3B0909A0"/>
    <w:rsid w:val="3B923BAF"/>
    <w:rsid w:val="3BB71D6D"/>
    <w:rsid w:val="3BD64FD5"/>
    <w:rsid w:val="3BF358DD"/>
    <w:rsid w:val="3C337E73"/>
    <w:rsid w:val="3CF16C80"/>
    <w:rsid w:val="3D3A767E"/>
    <w:rsid w:val="3D5153CC"/>
    <w:rsid w:val="3D653DAD"/>
    <w:rsid w:val="3E6609A6"/>
    <w:rsid w:val="3E8252E5"/>
    <w:rsid w:val="3EFEB82B"/>
    <w:rsid w:val="3F7F2DE1"/>
    <w:rsid w:val="401B1BC0"/>
    <w:rsid w:val="407F62D6"/>
    <w:rsid w:val="40E75608"/>
    <w:rsid w:val="41C55ECD"/>
    <w:rsid w:val="42253539"/>
    <w:rsid w:val="42DF7F8F"/>
    <w:rsid w:val="437B5304"/>
    <w:rsid w:val="443133A9"/>
    <w:rsid w:val="44517C70"/>
    <w:rsid w:val="446368AB"/>
    <w:rsid w:val="44727AF9"/>
    <w:rsid w:val="45136326"/>
    <w:rsid w:val="45677EB1"/>
    <w:rsid w:val="45D756FF"/>
    <w:rsid w:val="46475F8D"/>
    <w:rsid w:val="466A6DD8"/>
    <w:rsid w:val="47BF260D"/>
    <w:rsid w:val="47FC3CB3"/>
    <w:rsid w:val="49B90482"/>
    <w:rsid w:val="4A3348CA"/>
    <w:rsid w:val="4A491F7B"/>
    <w:rsid w:val="4B443A4E"/>
    <w:rsid w:val="4CFA4CC2"/>
    <w:rsid w:val="4E5F2F2B"/>
    <w:rsid w:val="4F114198"/>
    <w:rsid w:val="4F787470"/>
    <w:rsid w:val="4FEFC4C7"/>
    <w:rsid w:val="5043495C"/>
    <w:rsid w:val="50DD6711"/>
    <w:rsid w:val="50FF5192"/>
    <w:rsid w:val="51A80560"/>
    <w:rsid w:val="532A50BD"/>
    <w:rsid w:val="53314E9C"/>
    <w:rsid w:val="535939CB"/>
    <w:rsid w:val="53B23EB9"/>
    <w:rsid w:val="53F100CD"/>
    <w:rsid w:val="549631EF"/>
    <w:rsid w:val="554657A9"/>
    <w:rsid w:val="55931EE6"/>
    <w:rsid w:val="55F2069C"/>
    <w:rsid w:val="5723650A"/>
    <w:rsid w:val="572A43D0"/>
    <w:rsid w:val="57FFFBD3"/>
    <w:rsid w:val="58D7321B"/>
    <w:rsid w:val="58F7437A"/>
    <w:rsid w:val="59BD2F8C"/>
    <w:rsid w:val="5A1215D8"/>
    <w:rsid w:val="5A941182"/>
    <w:rsid w:val="5BFEFCA3"/>
    <w:rsid w:val="5C49611B"/>
    <w:rsid w:val="5C8012ED"/>
    <w:rsid w:val="5DFD1D1F"/>
    <w:rsid w:val="5E024E0B"/>
    <w:rsid w:val="5E965381"/>
    <w:rsid w:val="5EB97973"/>
    <w:rsid w:val="5EF86E63"/>
    <w:rsid w:val="5F3BD289"/>
    <w:rsid w:val="5F3D5274"/>
    <w:rsid w:val="5F553583"/>
    <w:rsid w:val="5FDF522E"/>
    <w:rsid w:val="5FE03A4B"/>
    <w:rsid w:val="607E05F0"/>
    <w:rsid w:val="609C4E8E"/>
    <w:rsid w:val="618B1A58"/>
    <w:rsid w:val="61F469BC"/>
    <w:rsid w:val="62121BC8"/>
    <w:rsid w:val="630519C1"/>
    <w:rsid w:val="63502E0C"/>
    <w:rsid w:val="63660922"/>
    <w:rsid w:val="638C7538"/>
    <w:rsid w:val="63F58678"/>
    <w:rsid w:val="640B2E8F"/>
    <w:rsid w:val="64507F17"/>
    <w:rsid w:val="651E22A1"/>
    <w:rsid w:val="658D33DC"/>
    <w:rsid w:val="661040FD"/>
    <w:rsid w:val="66112725"/>
    <w:rsid w:val="66546918"/>
    <w:rsid w:val="66F4277F"/>
    <w:rsid w:val="67F04917"/>
    <w:rsid w:val="68757EDF"/>
    <w:rsid w:val="68893927"/>
    <w:rsid w:val="688F7A7E"/>
    <w:rsid w:val="68BA0012"/>
    <w:rsid w:val="69233216"/>
    <w:rsid w:val="699233D5"/>
    <w:rsid w:val="69D85556"/>
    <w:rsid w:val="69DF31E0"/>
    <w:rsid w:val="6A9C1F00"/>
    <w:rsid w:val="6B215CF2"/>
    <w:rsid w:val="6B3F78E7"/>
    <w:rsid w:val="6BB54BB1"/>
    <w:rsid w:val="6BBB0762"/>
    <w:rsid w:val="6BD30419"/>
    <w:rsid w:val="6BF7A055"/>
    <w:rsid w:val="6C3472D6"/>
    <w:rsid w:val="6C4C44AE"/>
    <w:rsid w:val="6C9A1CF3"/>
    <w:rsid w:val="6CE37F9B"/>
    <w:rsid w:val="6E6C232A"/>
    <w:rsid w:val="6E7F638B"/>
    <w:rsid w:val="6EB07506"/>
    <w:rsid w:val="6EFF8FBB"/>
    <w:rsid w:val="6F53322C"/>
    <w:rsid w:val="6FBE4D2D"/>
    <w:rsid w:val="6FDF70D3"/>
    <w:rsid w:val="709D78D9"/>
    <w:rsid w:val="71FE07C1"/>
    <w:rsid w:val="736FADDE"/>
    <w:rsid w:val="73B45B05"/>
    <w:rsid w:val="73FE1246"/>
    <w:rsid w:val="743826A1"/>
    <w:rsid w:val="743B3043"/>
    <w:rsid w:val="74BF68C0"/>
    <w:rsid w:val="750779DF"/>
    <w:rsid w:val="750C4CA1"/>
    <w:rsid w:val="75DE691E"/>
    <w:rsid w:val="75FF513B"/>
    <w:rsid w:val="76A661B9"/>
    <w:rsid w:val="76AC4FBD"/>
    <w:rsid w:val="76CDA2D4"/>
    <w:rsid w:val="77BD26B6"/>
    <w:rsid w:val="77C405B9"/>
    <w:rsid w:val="77FD2A88"/>
    <w:rsid w:val="7A4F3E1E"/>
    <w:rsid w:val="7A8F6B66"/>
    <w:rsid w:val="7AA2741A"/>
    <w:rsid w:val="7B5F6F3D"/>
    <w:rsid w:val="7CB451B7"/>
    <w:rsid w:val="7DBD5DBC"/>
    <w:rsid w:val="7DF67AA1"/>
    <w:rsid w:val="7DFD4404"/>
    <w:rsid w:val="7E062982"/>
    <w:rsid w:val="7E6BC5B6"/>
    <w:rsid w:val="7F323505"/>
    <w:rsid w:val="7FBDBC6E"/>
    <w:rsid w:val="7FF9DC54"/>
    <w:rsid w:val="7FFBCB92"/>
    <w:rsid w:val="7FFDD77F"/>
    <w:rsid w:val="83D1B5DC"/>
    <w:rsid w:val="979F684D"/>
    <w:rsid w:val="9BE72886"/>
    <w:rsid w:val="9DFECFB9"/>
    <w:rsid w:val="9FBB0B09"/>
    <w:rsid w:val="A7BFF337"/>
    <w:rsid w:val="B67B724F"/>
    <w:rsid w:val="B6FF147F"/>
    <w:rsid w:val="B70EDD6B"/>
    <w:rsid w:val="B7EE64E0"/>
    <w:rsid w:val="BB3BC262"/>
    <w:rsid w:val="BF715FAE"/>
    <w:rsid w:val="BFBEB34D"/>
    <w:rsid w:val="CBF6066B"/>
    <w:rsid w:val="DDFF12C7"/>
    <w:rsid w:val="DDFF6173"/>
    <w:rsid w:val="DFEE3FA2"/>
    <w:rsid w:val="E5B7D4A0"/>
    <w:rsid w:val="E77FF885"/>
    <w:rsid w:val="E9FD3C43"/>
    <w:rsid w:val="EBFAF82A"/>
    <w:rsid w:val="EF3F1484"/>
    <w:rsid w:val="EF9FFA4D"/>
    <w:rsid w:val="F06F977D"/>
    <w:rsid w:val="F3B69BDB"/>
    <w:rsid w:val="F5775935"/>
    <w:rsid w:val="F6A18D13"/>
    <w:rsid w:val="F6D79463"/>
    <w:rsid w:val="F77EEBD0"/>
    <w:rsid w:val="F9BDB173"/>
    <w:rsid w:val="F9DFC579"/>
    <w:rsid w:val="FBE963CB"/>
    <w:rsid w:val="FC16A4E9"/>
    <w:rsid w:val="FD7BB5BE"/>
    <w:rsid w:val="FDFEC318"/>
    <w:rsid w:val="FE5F6C34"/>
    <w:rsid w:val="FF6BDB8B"/>
    <w:rsid w:val="FFF62612"/>
    <w:rsid w:val="FFF96773"/>
    <w:rsid w:val="FFFFF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widowControl/>
      <w:jc w:val="left"/>
    </w:pPr>
    <w:rPr>
      <w:rFonts w:ascii="HelveticaNeue LT 55 Roman" w:hAnsi="HelveticaNeue LT 55 Roman"/>
      <w:kern w:val="0"/>
      <w:sz w:val="20"/>
      <w:szCs w:val="20"/>
      <w:lang w:eastAsia="nl-NL"/>
    </w:r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Indent"/>
    <w:basedOn w:val="1"/>
    <w:next w:val="1"/>
    <w:qFormat/>
    <w:uiPriority w:val="0"/>
    <w:pPr>
      <w:spacing w:after="120"/>
      <w:ind w:left="420" w:leftChars="200"/>
    </w:pPr>
  </w:style>
  <w:style w:type="paragraph" w:styleId="8">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Balloon Text"/>
    <w:basedOn w:val="1"/>
    <w:link w:val="30"/>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style>
  <w:style w:type="paragraph" w:styleId="14">
    <w:name w:val="toc 4"/>
    <w:basedOn w:val="1"/>
    <w:next w:val="1"/>
    <w:semiHidden/>
    <w:qFormat/>
    <w:uiPriority w:val="0"/>
    <w:pPr>
      <w:ind w:left="630"/>
      <w:jc w:val="left"/>
    </w:pPr>
  </w:style>
  <w:style w:type="paragraph" w:styleId="15">
    <w:name w:val="Message Header"/>
    <w:basedOn w:val="1"/>
    <w:next w:val="1"/>
    <w:qFormat/>
    <w:uiPriority w:val="0"/>
    <w:pPr>
      <w:ind w:left="500" w:leftChars="500" w:hanging="1080" w:hangingChars="500"/>
    </w:pPr>
    <w:rPr>
      <w:rFonts w:ascii="Arial" w:hAnsi="Arial"/>
      <w:sz w:val="24"/>
    </w:rPr>
  </w:style>
  <w:style w:type="paragraph" w:styleId="16">
    <w:name w:val="Normal (Web)"/>
    <w:basedOn w:val="1"/>
    <w:qFormat/>
    <w:uiPriority w:val="99"/>
    <w:pPr>
      <w:widowControl/>
      <w:spacing w:before="100" w:beforeAutospacing="1" w:after="100" w:afterAutospacing="1"/>
      <w:jc w:val="left"/>
    </w:pPr>
    <w:rPr>
      <w:rFonts w:ascii="宋体" w:hAnsi="宋体"/>
      <w:kern w:val="0"/>
      <w:sz w:val="24"/>
    </w:rPr>
  </w:style>
  <w:style w:type="paragraph" w:styleId="17">
    <w:name w:val="Body Text First Indent"/>
    <w:basedOn w:val="2"/>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8">
    <w:name w:val="Body Text First Indent 2"/>
    <w:basedOn w:val="7"/>
    <w:next w:val="17"/>
    <w:qFormat/>
    <w:uiPriority w:val="99"/>
    <w:pPr>
      <w:ind w:firstLine="420" w:firstLineChars="200"/>
    </w:pPr>
    <w:rPr>
      <w:rFonts w:ascii="Arial" w:hAnsi="Arial"/>
      <w:sz w:val="22"/>
      <w:lang w:eastAsia="en-U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3">
    <w:name w:val="List Paragraph"/>
    <w:basedOn w:val="1"/>
    <w:qFormat/>
    <w:uiPriority w:val="34"/>
    <w:pPr>
      <w:ind w:firstLine="420" w:firstLineChars="200"/>
    </w:pPr>
  </w:style>
  <w:style w:type="paragraph" w:customStyle="1" w:styleId="24">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5">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8">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9">
    <w:name w:val="NormalCharacter"/>
    <w:qFormat/>
    <w:uiPriority w:val="0"/>
  </w:style>
  <w:style w:type="character" w:customStyle="1" w:styleId="30">
    <w:name w:val="批注框文本 Char"/>
    <w:basedOn w:val="21"/>
    <w:link w:val="10"/>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70</Words>
  <Characters>73</Characters>
  <Lines>264</Lines>
  <Paragraphs>74</Paragraphs>
  <TotalTime>115</TotalTime>
  <ScaleCrop>false</ScaleCrop>
  <LinksUpToDate>false</LinksUpToDate>
  <CharactersWithSpaces>77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2024-07-15T01:05:00Z</dcterms:created>
  <dc:creator>Administrator</dc:creator>
  <cp:lastModifiedBy>Administrator</cp:lastModifiedBy>
  <cp:lastPrinted>2025-06-16T00:20:00Z</cp:lastPrinted>
  <dcterms:modified xsi:type="dcterms:W3CDTF">2025-06-23T07:26:49Z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y fmtid="{D5CDD505-2E9C-101B-9397-08002B2CF9AE}" pid="4" name="KSOTemplateDocerSaveRecord">
    <vt:lpwstr>eyJoZGlkIjoiMDM4NjZiNzI1ODdhODdkYjBlNjgyOTg5MTg1ZTFmOTUifQ==</vt:lpwstr>
  </property>
</Properties>
</file>