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CC78D">
      <w:pPr>
        <w:pageBreakBefore w:val="0"/>
        <w:widowControl w:val="0"/>
        <w:wordWrap/>
        <w:overflowPunct/>
        <w:topLinePunct w:val="0"/>
        <w:bidi w:val="0"/>
        <w:adjustRightInd/>
        <w:spacing w:line="360" w:lineRule="auto"/>
        <w:jc w:val="center"/>
        <w:rPr>
          <w:rFonts w:hint="eastAsia" w:ascii="仿宋" w:hAnsi="仿宋" w:eastAsia="仿宋" w:cs="仿宋"/>
          <w:b/>
          <w:color w:val="auto"/>
          <w:sz w:val="40"/>
          <w:szCs w:val="40"/>
          <w:highlight w:val="none"/>
          <w:lang w:eastAsia="zh-CN"/>
        </w:rPr>
      </w:pPr>
      <w:bookmarkStart w:id="440" w:name="_GoBack"/>
      <w:bookmarkEnd w:id="440"/>
    </w:p>
    <w:p w14:paraId="703A09D4">
      <w:pPr>
        <w:pageBreakBefore w:val="0"/>
        <w:widowControl w:val="0"/>
        <w:wordWrap/>
        <w:overflowPunct/>
        <w:topLinePunct w:val="0"/>
        <w:bidi w:val="0"/>
        <w:adjustRightInd/>
        <w:spacing w:line="360" w:lineRule="auto"/>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衢州高速交警支队二大队技术业务用房改扩建工程--指挥智能化工程</w:t>
      </w:r>
    </w:p>
    <w:p w14:paraId="1434530E">
      <w:pPr>
        <w:pageBreakBefore w:val="0"/>
        <w:widowControl w:val="0"/>
        <w:wordWrap/>
        <w:overflowPunct/>
        <w:topLinePunct w:val="0"/>
        <w:bidi w:val="0"/>
        <w:adjustRightInd/>
        <w:spacing w:line="360" w:lineRule="auto"/>
        <w:jc w:val="center"/>
        <w:rPr>
          <w:rFonts w:hint="eastAsia" w:ascii="仿宋" w:hAnsi="仿宋" w:eastAsia="仿宋" w:cs="仿宋"/>
          <w:b/>
          <w:bCs/>
          <w:color w:val="auto"/>
          <w:w w:val="100"/>
          <w:sz w:val="32"/>
          <w:szCs w:val="32"/>
          <w:highlight w:val="none"/>
          <w:lang w:eastAsia="zh-CN"/>
        </w:rPr>
      </w:pPr>
    </w:p>
    <w:p w14:paraId="6A2F585A">
      <w:pPr>
        <w:pageBreakBefore w:val="0"/>
        <w:widowControl w:val="0"/>
        <w:wordWrap/>
        <w:overflowPunct/>
        <w:topLinePunct w:val="0"/>
        <w:bidi w:val="0"/>
        <w:adjustRightInd/>
        <w:spacing w:line="360" w:lineRule="auto"/>
        <w:jc w:val="center"/>
        <w:rPr>
          <w:rFonts w:hint="eastAsia" w:ascii="仿宋" w:hAnsi="仿宋" w:eastAsia="仿宋" w:cs="仿宋"/>
          <w:b/>
          <w:bCs/>
          <w:color w:val="auto"/>
          <w:w w:val="100"/>
          <w:sz w:val="32"/>
          <w:szCs w:val="32"/>
          <w:highlight w:val="none"/>
          <w:lang w:eastAsia="zh-CN"/>
        </w:rPr>
      </w:pPr>
    </w:p>
    <w:p w14:paraId="0A242527">
      <w:pPr>
        <w:pageBreakBefore w:val="0"/>
        <w:widowControl w:val="0"/>
        <w:wordWrap/>
        <w:overflowPunct/>
        <w:topLinePunct w:val="0"/>
        <w:bidi w:val="0"/>
        <w:adjustRightInd/>
        <w:spacing w:line="360" w:lineRule="auto"/>
        <w:jc w:val="center"/>
        <w:rPr>
          <w:rFonts w:hint="eastAsia" w:ascii="仿宋" w:hAnsi="仿宋" w:eastAsia="仿宋" w:cs="仿宋"/>
          <w:b/>
          <w:bCs/>
          <w:color w:val="auto"/>
          <w:w w:val="100"/>
          <w:sz w:val="32"/>
          <w:szCs w:val="32"/>
          <w:highlight w:val="none"/>
          <w:lang w:eastAsia="zh-CN"/>
        </w:rPr>
      </w:pPr>
    </w:p>
    <w:p w14:paraId="16D2BCDC">
      <w:pPr>
        <w:pStyle w:val="66"/>
        <w:pageBreakBefore w:val="0"/>
        <w:widowControl w:val="0"/>
        <w:wordWrap/>
        <w:overflowPunct/>
        <w:topLinePunct w:val="0"/>
        <w:bidi w:val="0"/>
        <w:rPr>
          <w:rFonts w:hint="eastAsia" w:ascii="仿宋" w:hAnsi="仿宋" w:eastAsia="仿宋" w:cs="仿宋"/>
          <w:color w:val="auto"/>
          <w:highlight w:val="none"/>
        </w:rPr>
      </w:pPr>
    </w:p>
    <w:p w14:paraId="76555312">
      <w:pPr>
        <w:pageBreakBefore w:val="0"/>
        <w:widowControl w:val="0"/>
        <w:wordWrap/>
        <w:overflowPunct/>
        <w:topLinePunct w:val="0"/>
        <w:bidi w:val="0"/>
        <w:adjustRightInd/>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bCs/>
          <w:color w:val="auto"/>
          <w:w w:val="100"/>
          <w:sz w:val="72"/>
          <w:szCs w:val="72"/>
          <w:highlight w:val="none"/>
          <w:lang w:val="en-US" w:eastAsia="zh-CN"/>
        </w:rPr>
        <w:t>招标</w:t>
      </w:r>
      <w:r>
        <w:rPr>
          <w:rFonts w:hint="eastAsia" w:ascii="仿宋" w:hAnsi="仿宋" w:eastAsia="仿宋" w:cs="仿宋"/>
          <w:b/>
          <w:color w:val="auto"/>
          <w:sz w:val="72"/>
          <w:szCs w:val="72"/>
          <w:highlight w:val="none"/>
        </w:rPr>
        <w:t>文件</w:t>
      </w:r>
    </w:p>
    <w:p w14:paraId="45976259">
      <w:pPr>
        <w:pageBreakBefore w:val="0"/>
        <w:widowControl w:val="0"/>
        <w:wordWrap/>
        <w:overflowPunct/>
        <w:topLinePunct w:val="0"/>
        <w:bidi w:val="0"/>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w:t>
      </w:r>
      <w:r>
        <w:rPr>
          <w:rFonts w:hint="eastAsia" w:ascii="仿宋" w:hAnsi="仿宋" w:eastAsia="仿宋" w:cs="仿宋"/>
          <w:b/>
          <w:color w:val="auto"/>
          <w:sz w:val="44"/>
          <w:szCs w:val="44"/>
          <w:highlight w:val="none"/>
          <w:lang w:val="en-US" w:eastAsia="zh-CN"/>
        </w:rPr>
        <w:t>电子招投标</w:t>
      </w:r>
      <w:r>
        <w:rPr>
          <w:rFonts w:hint="eastAsia" w:ascii="仿宋" w:hAnsi="仿宋" w:eastAsia="仿宋" w:cs="仿宋"/>
          <w:b/>
          <w:color w:val="auto"/>
          <w:sz w:val="44"/>
          <w:szCs w:val="44"/>
          <w:highlight w:val="none"/>
        </w:rPr>
        <w:t>）</w:t>
      </w:r>
    </w:p>
    <w:p w14:paraId="44961005">
      <w:pPr>
        <w:pageBreakBefore w:val="0"/>
        <w:widowControl w:val="0"/>
        <w:wordWrap/>
        <w:overflowPunct/>
        <w:topLinePunct w:val="0"/>
        <w:bidi w:val="0"/>
        <w:snapToGrid w:val="0"/>
        <w:spacing w:line="360" w:lineRule="auto"/>
        <w:jc w:val="center"/>
        <w:rPr>
          <w:rFonts w:hint="eastAsia" w:ascii="仿宋" w:hAnsi="仿宋" w:eastAsia="仿宋" w:cs="仿宋"/>
          <w:color w:val="auto"/>
          <w:sz w:val="30"/>
          <w:szCs w:val="30"/>
          <w:highlight w:val="none"/>
        </w:rPr>
      </w:pPr>
    </w:p>
    <w:p w14:paraId="25229668">
      <w:pPr>
        <w:pageBreakBefore w:val="0"/>
        <w:widowControl w:val="0"/>
        <w:wordWrap/>
        <w:overflowPunct/>
        <w:topLinePunct w:val="0"/>
        <w:bidi w:val="0"/>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Qzkc2025-012</w:t>
      </w:r>
    </w:p>
    <w:p w14:paraId="650245A3">
      <w:pPr>
        <w:pageBreakBefore w:val="0"/>
        <w:widowControl w:val="0"/>
        <w:wordWrap/>
        <w:overflowPunct/>
        <w:topLinePunct w:val="0"/>
        <w:bidi w:val="0"/>
        <w:adjustRightInd/>
        <w:spacing w:line="360" w:lineRule="auto"/>
        <w:rPr>
          <w:rFonts w:hint="eastAsia" w:ascii="仿宋" w:hAnsi="仿宋" w:eastAsia="仿宋" w:cs="仿宋"/>
          <w:color w:val="auto"/>
          <w:sz w:val="28"/>
          <w:szCs w:val="20"/>
          <w:highlight w:val="none"/>
        </w:rPr>
      </w:pPr>
    </w:p>
    <w:p w14:paraId="423437B8">
      <w:pPr>
        <w:pageBreakBefore w:val="0"/>
        <w:widowControl w:val="0"/>
        <w:wordWrap/>
        <w:overflowPunct/>
        <w:topLinePunct w:val="0"/>
        <w:bidi w:val="0"/>
        <w:spacing w:line="360" w:lineRule="auto"/>
        <w:jc w:val="center"/>
        <w:rPr>
          <w:rFonts w:hint="eastAsia" w:ascii="仿宋" w:hAnsi="仿宋" w:eastAsia="仿宋" w:cs="仿宋"/>
          <w:color w:val="auto"/>
          <w:sz w:val="24"/>
          <w:highlight w:val="none"/>
        </w:rPr>
      </w:pPr>
    </w:p>
    <w:p w14:paraId="1D7C6F30">
      <w:pPr>
        <w:pageBreakBefore w:val="0"/>
        <w:widowControl w:val="0"/>
        <w:wordWrap/>
        <w:overflowPunct/>
        <w:topLinePunct w:val="0"/>
        <w:bidi w:val="0"/>
        <w:spacing w:line="360" w:lineRule="auto"/>
        <w:jc w:val="center"/>
        <w:rPr>
          <w:rFonts w:hint="eastAsia" w:ascii="仿宋" w:hAnsi="仿宋" w:eastAsia="仿宋" w:cs="仿宋"/>
          <w:color w:val="auto"/>
          <w:sz w:val="24"/>
          <w:highlight w:val="none"/>
        </w:rPr>
      </w:pPr>
    </w:p>
    <w:p w14:paraId="5E37510E">
      <w:pPr>
        <w:pStyle w:val="66"/>
        <w:pageBreakBefore w:val="0"/>
        <w:widowControl w:val="0"/>
        <w:wordWrap/>
        <w:overflowPunct/>
        <w:topLinePunct w:val="0"/>
        <w:bidi w:val="0"/>
        <w:rPr>
          <w:rFonts w:hint="eastAsia" w:ascii="仿宋" w:hAnsi="仿宋" w:eastAsia="仿宋" w:cs="仿宋"/>
          <w:color w:val="auto"/>
          <w:highlight w:val="none"/>
        </w:rPr>
      </w:pPr>
    </w:p>
    <w:p w14:paraId="0E013141">
      <w:pPr>
        <w:pStyle w:val="687"/>
        <w:pageBreakBefore w:val="0"/>
        <w:widowControl w:val="0"/>
        <w:wordWrap/>
        <w:overflowPunct/>
        <w:topLinePunct w:val="0"/>
        <w:bidi w:val="0"/>
        <w:spacing w:before="0" w:beforeAutospacing="0" w:after="0" w:afterAutospacing="0" w:line="360" w:lineRule="auto"/>
        <w:textAlignment w:val="auto"/>
        <w:rPr>
          <w:rFonts w:hint="eastAsia" w:ascii="仿宋" w:hAnsi="仿宋" w:eastAsia="仿宋" w:cs="仿宋"/>
          <w:color w:val="auto"/>
          <w:kern w:val="2"/>
          <w:highlight w:val="none"/>
        </w:rPr>
      </w:pPr>
    </w:p>
    <w:p w14:paraId="0125915C">
      <w:pPr>
        <w:pageBreakBefore w:val="0"/>
        <w:widowControl w:val="0"/>
        <w:wordWrap/>
        <w:overflowPunct/>
        <w:topLinePunct w:val="0"/>
        <w:bidi w:val="0"/>
        <w:rPr>
          <w:rFonts w:hint="eastAsia" w:ascii="仿宋" w:hAnsi="仿宋" w:eastAsia="仿宋" w:cs="仿宋"/>
          <w:color w:val="auto"/>
          <w:highlight w:val="none"/>
        </w:rPr>
      </w:pPr>
    </w:p>
    <w:p w14:paraId="39B127CA">
      <w:pPr>
        <w:pStyle w:val="9"/>
        <w:pageBreakBefore w:val="0"/>
        <w:widowControl w:val="0"/>
        <w:wordWrap/>
        <w:overflowPunct/>
        <w:topLinePunct w:val="0"/>
        <w:bidi w:val="0"/>
        <w:rPr>
          <w:rFonts w:hint="eastAsia" w:ascii="仿宋" w:hAnsi="仿宋" w:eastAsia="仿宋" w:cs="仿宋"/>
          <w:color w:val="auto"/>
          <w:highlight w:val="none"/>
        </w:rPr>
      </w:pPr>
    </w:p>
    <w:p w14:paraId="2C071DB8">
      <w:pPr>
        <w:pageBreakBefore w:val="0"/>
        <w:widowControl w:val="0"/>
        <w:wordWrap/>
        <w:overflowPunct/>
        <w:topLinePunct w:val="0"/>
        <w:bidi w:val="0"/>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衢州市公安局高速公路交通警察支队</w:t>
      </w:r>
    </w:p>
    <w:p w14:paraId="03CD3231">
      <w:pPr>
        <w:pageBreakBefore w:val="0"/>
        <w:widowControl w:val="0"/>
        <w:wordWrap/>
        <w:overflowPunct/>
        <w:topLinePunct w:val="0"/>
        <w:bidi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衢州市开成工程造价咨询事务所有限公司</w:t>
      </w:r>
    </w:p>
    <w:p w14:paraId="3A3C5213">
      <w:pPr>
        <w:pStyle w:val="2"/>
        <w:rPr>
          <w:rFonts w:hint="eastAsia"/>
          <w:lang w:eastAsia="zh-CN"/>
        </w:rPr>
      </w:pPr>
    </w:p>
    <w:p w14:paraId="788F7F4B">
      <w:pPr>
        <w:pageBreakBefore w:val="0"/>
        <w:widowControl w:val="0"/>
        <w:wordWrap/>
        <w:overflowPunct/>
        <w:topLinePunct w:val="0"/>
        <w:bidi w:val="0"/>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2D296B19">
      <w:pPr>
        <w:pageBreakBefore w:val="0"/>
        <w:widowControl w:val="0"/>
        <w:wordWrap/>
        <w:overflowPunct/>
        <w:topLinePunct w:val="0"/>
        <w:bidi w:val="0"/>
        <w:spacing w:line="360" w:lineRule="auto"/>
        <w:jc w:val="center"/>
        <w:rPr>
          <w:rFonts w:hint="eastAsia" w:ascii="仿宋" w:hAnsi="仿宋" w:eastAsia="仿宋" w:cs="仿宋"/>
          <w:b/>
          <w:color w:val="auto"/>
          <w:sz w:val="48"/>
          <w:szCs w:val="48"/>
          <w:highlight w:val="none"/>
        </w:rPr>
      </w:pPr>
    </w:p>
    <w:p w14:paraId="4EE9DD9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BFB6184">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p>
    <w:p w14:paraId="41946956">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p>
    <w:p w14:paraId="17B07F02">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1BDC01A">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32292BF">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1A58B67">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233D00C">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C1FD1BA">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48939FE">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31DA56BC">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p>
    <w:p w14:paraId="4CFF27E9">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p>
    <w:p w14:paraId="100F3E7C">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p>
    <w:p w14:paraId="47EB53E5">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p>
    <w:p w14:paraId="52E5397A">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p>
    <w:p w14:paraId="64C51463">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p>
    <w:p w14:paraId="2E8A3087">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p>
    <w:p w14:paraId="1977A84B">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p>
    <w:p w14:paraId="671DB2ED">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p>
    <w:p w14:paraId="5C1AA272">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p>
    <w:p w14:paraId="1AD0905D">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p>
    <w:p w14:paraId="230C7033">
      <w:pPr>
        <w:pageBreakBefore w:val="0"/>
        <w:widowControl w:val="0"/>
        <w:wordWrap/>
        <w:overflowPunct/>
        <w:topLinePunct w:val="0"/>
        <w:bidi w:val="0"/>
        <w:spacing w:line="360" w:lineRule="auto"/>
        <w:ind w:firstLine="549" w:firstLineChars="229"/>
        <w:rPr>
          <w:rFonts w:hint="eastAsia" w:ascii="仿宋" w:hAnsi="仿宋" w:eastAsia="仿宋" w:cs="仿宋"/>
          <w:color w:val="auto"/>
          <w:sz w:val="24"/>
          <w:highlight w:val="none"/>
        </w:rPr>
      </w:pPr>
    </w:p>
    <w:p w14:paraId="500CFB4E">
      <w:pPr>
        <w:pageBreakBefore w:val="0"/>
        <w:widowControl w:val="0"/>
        <w:wordWrap/>
        <w:overflowPunct/>
        <w:topLinePunct w:val="0"/>
        <w:bidi w:val="0"/>
        <w:spacing w:line="360" w:lineRule="auto"/>
        <w:rPr>
          <w:rFonts w:hint="eastAsia" w:ascii="仿宋" w:hAnsi="仿宋" w:eastAsia="仿宋" w:cs="仿宋"/>
          <w:color w:val="auto"/>
          <w:sz w:val="24"/>
          <w:highlight w:val="none"/>
        </w:rPr>
      </w:pPr>
    </w:p>
    <w:p w14:paraId="3F4A77C3">
      <w:pPr>
        <w:pageBreakBefore w:val="0"/>
        <w:widowControl w:val="0"/>
        <w:wordWrap/>
        <w:overflowPunct/>
        <w:topLinePunct w:val="0"/>
        <w:bidi w:val="0"/>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44"/>
          <w:szCs w:val="44"/>
          <w:highlight w:val="none"/>
        </w:rPr>
        <w:t>第一部分 招标公告</w:t>
      </w:r>
    </w:p>
    <w:p w14:paraId="3EEE2AA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56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470262EE">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560" w:lineRule="exact"/>
        <w:ind w:left="0"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lang w:eastAsia="zh-CN"/>
        </w:rPr>
        <w:t>衢州高速交警支队二大队技术业务用房改扩建工程--指挥智能化工程</w:t>
      </w:r>
      <w:r>
        <w:rPr>
          <w:rFonts w:hint="eastAsia" w:ascii="仿宋" w:hAnsi="仿宋" w:eastAsia="仿宋" w:cs="仿宋"/>
          <w:color w:val="auto"/>
          <w:sz w:val="28"/>
          <w:szCs w:val="28"/>
          <w:highlight w:val="none"/>
        </w:rPr>
        <w:t>采购项目的潜在供应商应在</w:t>
      </w:r>
      <w:r>
        <w:rPr>
          <w:rFonts w:hint="eastAsia" w:ascii="仿宋" w:hAnsi="仿宋" w:eastAsia="仿宋" w:cs="仿宋"/>
          <w:color w:val="auto"/>
          <w:sz w:val="28"/>
          <w:szCs w:val="28"/>
          <w:highlight w:val="none"/>
          <w:u w:val="single"/>
        </w:rPr>
        <w:t>政采云平台（</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"https://www.zcygov.cn/" </w:instrText>
      </w:r>
      <w:r>
        <w:rPr>
          <w:rFonts w:hint="eastAsia" w:ascii="仿宋" w:hAnsi="仿宋" w:eastAsia="仿宋" w:cs="仿宋"/>
          <w:color w:val="auto"/>
          <w:sz w:val="28"/>
          <w:szCs w:val="28"/>
          <w:highlight w:val="none"/>
        </w:rPr>
        <w:fldChar w:fldCharType="separate"/>
      </w:r>
      <w:r>
        <w:rPr>
          <w:rStyle w:val="82"/>
          <w:rFonts w:hint="eastAsia" w:ascii="仿宋" w:hAnsi="仿宋" w:eastAsia="仿宋" w:cs="仿宋"/>
          <w:color w:val="auto"/>
          <w:sz w:val="28"/>
          <w:szCs w:val="28"/>
          <w:highlight w:val="none"/>
          <w:u w:val="single"/>
        </w:rPr>
        <w:t>https://www.zcygov.cn/</w:t>
      </w:r>
      <w:r>
        <w:rPr>
          <w:rStyle w:val="82"/>
          <w:rFonts w:hint="eastAsia" w:ascii="仿宋" w:hAnsi="仿宋" w:eastAsia="仿宋" w:cs="仿宋"/>
          <w:color w:val="auto"/>
          <w:sz w:val="28"/>
          <w:szCs w:val="28"/>
          <w:highlight w:val="none"/>
          <w:u w:val="single"/>
        </w:rPr>
        <w:fldChar w:fldCharType="end"/>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获取采购文件，并于</w:t>
      </w:r>
      <w:r>
        <w:rPr>
          <w:rFonts w:hint="eastAsia" w:ascii="仿宋" w:hAnsi="仿宋" w:eastAsia="仿宋" w:cs="仿宋"/>
          <w:color w:val="auto"/>
          <w:sz w:val="28"/>
          <w:szCs w:val="28"/>
          <w:highlight w:val="none"/>
          <w:u w:val="single"/>
          <w:lang w:eastAsia="zh-CN"/>
        </w:rPr>
        <w:t>2025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7月8日09</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分00秒</w:t>
      </w:r>
      <w:r>
        <w:rPr>
          <w:rFonts w:hint="eastAsia" w:ascii="仿宋" w:hAnsi="仿宋" w:eastAsia="仿宋" w:cs="仿宋"/>
          <w:bCs/>
          <w:color w:val="auto"/>
          <w:sz w:val="28"/>
          <w:szCs w:val="28"/>
          <w:highlight w:val="none"/>
        </w:rPr>
        <w:t>（北京时间）前提交</w:t>
      </w:r>
      <w:r>
        <w:rPr>
          <w:rFonts w:hint="eastAsia" w:ascii="仿宋" w:hAnsi="仿宋" w:eastAsia="仿宋" w:cs="仿宋"/>
          <w:bCs/>
          <w:color w:val="auto"/>
          <w:sz w:val="28"/>
          <w:szCs w:val="28"/>
          <w:highlight w:val="none"/>
          <w:lang w:eastAsia="zh-CN"/>
        </w:rPr>
        <w:t>投标文件</w:t>
      </w:r>
      <w:r>
        <w:rPr>
          <w:rFonts w:hint="eastAsia" w:ascii="仿宋" w:hAnsi="仿宋" w:eastAsia="仿宋" w:cs="仿宋"/>
          <w:color w:val="auto"/>
          <w:sz w:val="28"/>
          <w:szCs w:val="28"/>
          <w:highlight w:val="none"/>
        </w:rPr>
        <w:t>。</w:t>
      </w:r>
    </w:p>
    <w:p w14:paraId="41850691">
      <w:pPr>
        <w:pageBreakBefore w:val="0"/>
        <w:widowControl w:val="0"/>
        <w:kinsoku/>
        <w:wordWrap/>
        <w:overflowPunct/>
        <w:topLinePunct w:val="0"/>
        <w:autoSpaceDE/>
        <w:autoSpaceDN/>
        <w:bidi w:val="0"/>
        <w:spacing w:line="560" w:lineRule="exact"/>
        <w:ind w:left="0" w:firstLine="562" w:firstLineChars="200"/>
        <w:textAlignment w:val="auto"/>
        <w:rPr>
          <w:rFonts w:hint="eastAsia" w:ascii="仿宋" w:hAnsi="仿宋" w:eastAsia="仿宋" w:cs="仿宋"/>
          <w:b/>
          <w:bCs/>
          <w:color w:val="auto"/>
          <w:sz w:val="28"/>
          <w:szCs w:val="28"/>
          <w:highlight w:val="none"/>
        </w:rPr>
      </w:pPr>
      <w:bookmarkStart w:id="10" w:name="_Toc35393629"/>
      <w:bookmarkStart w:id="11" w:name="_Toc28359012"/>
      <w:bookmarkStart w:id="12" w:name="_Toc28359089"/>
      <w:bookmarkStart w:id="13" w:name="_Toc35393798"/>
      <w:r>
        <w:rPr>
          <w:rFonts w:hint="eastAsia" w:ascii="仿宋" w:hAnsi="仿宋" w:eastAsia="仿宋" w:cs="仿宋"/>
          <w:b/>
          <w:bCs/>
          <w:color w:val="auto"/>
          <w:sz w:val="28"/>
          <w:szCs w:val="28"/>
          <w:highlight w:val="none"/>
        </w:rPr>
        <w:t>一、项目基本情况</w:t>
      </w:r>
      <w:bookmarkEnd w:id="10"/>
      <w:bookmarkEnd w:id="11"/>
      <w:bookmarkEnd w:id="12"/>
      <w:bookmarkEnd w:id="13"/>
    </w:p>
    <w:p w14:paraId="3E830E4B">
      <w:pPr>
        <w:keepNext w:val="0"/>
        <w:keepLines w:val="0"/>
        <w:pageBreakBefore w:val="0"/>
        <w:widowControl w:val="0"/>
        <w:kinsoku/>
        <w:wordWrap/>
        <w:overflowPunct/>
        <w:topLinePunct w:val="0"/>
        <w:autoSpaceDE/>
        <w:autoSpaceDN/>
        <w:bidi w:val="0"/>
        <w:adjustRightInd w:val="0"/>
        <w:snapToGrid/>
        <w:spacing w:line="360" w:lineRule="auto"/>
        <w:ind w:left="0" w:leftChars="0" w:firstLine="562"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rPr>
        <w:t>项目编号：</w:t>
      </w:r>
      <w:r>
        <w:rPr>
          <w:rFonts w:hint="eastAsia" w:ascii="仿宋" w:hAnsi="仿宋" w:eastAsia="仿宋" w:cs="仿宋"/>
          <w:color w:val="auto"/>
          <w:sz w:val="28"/>
          <w:szCs w:val="28"/>
          <w:highlight w:val="none"/>
          <w:lang w:eastAsia="zh-CN"/>
        </w:rPr>
        <w:t>Qzkc2025-012</w:t>
      </w:r>
    </w:p>
    <w:p w14:paraId="6B9F19CB">
      <w:pPr>
        <w:keepNext w:val="0"/>
        <w:keepLines w:val="0"/>
        <w:pageBreakBefore w:val="0"/>
        <w:widowControl w:val="0"/>
        <w:kinsoku/>
        <w:wordWrap/>
        <w:overflowPunct/>
        <w:topLinePunct w:val="0"/>
        <w:autoSpaceDE/>
        <w:autoSpaceDN/>
        <w:bidi w:val="0"/>
        <w:adjustRightInd w:val="0"/>
        <w:snapToGrid/>
        <w:spacing w:line="360" w:lineRule="auto"/>
        <w:ind w:left="0" w:leftChars="0" w:firstLine="562" w:firstLineChars="200"/>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color w:val="auto"/>
          <w:sz w:val="28"/>
          <w:szCs w:val="28"/>
          <w:highlight w:val="none"/>
          <w:lang w:eastAsia="zh-CN"/>
        </w:rPr>
        <w:t>衢州高速交警支队二大队技术业务用房改扩建工程--指挥智能化工程</w:t>
      </w:r>
    </w:p>
    <w:p w14:paraId="78039B2D">
      <w:pPr>
        <w:keepNext w:val="0"/>
        <w:keepLines w:val="0"/>
        <w:pageBreakBefore w:val="0"/>
        <w:widowControl w:val="0"/>
        <w:kinsoku/>
        <w:wordWrap/>
        <w:overflowPunct/>
        <w:topLinePunct w:val="0"/>
        <w:autoSpaceDE/>
        <w:autoSpaceDN/>
        <w:bidi w:val="0"/>
        <w:adjustRightInd w:val="0"/>
        <w:snapToGrid/>
        <w:spacing w:line="360" w:lineRule="auto"/>
        <w:ind w:left="0" w:leftChars="0" w:firstLine="562"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rPr>
        <w:t>采购方式：</w:t>
      </w:r>
      <w:r>
        <w:rPr>
          <w:rFonts w:hint="eastAsia" w:ascii="仿宋" w:hAnsi="仿宋" w:eastAsia="仿宋" w:cs="仿宋"/>
          <w:color w:val="auto"/>
          <w:sz w:val="28"/>
          <w:szCs w:val="28"/>
          <w:highlight w:val="none"/>
          <w:lang w:val="en-US" w:eastAsia="zh-CN"/>
        </w:rPr>
        <w:t>公开招标</w:t>
      </w:r>
    </w:p>
    <w:p w14:paraId="2D76876E">
      <w:pPr>
        <w:keepNext w:val="0"/>
        <w:keepLines w:val="0"/>
        <w:pageBreakBefore w:val="0"/>
        <w:widowControl w:val="0"/>
        <w:kinsoku/>
        <w:wordWrap/>
        <w:overflowPunct/>
        <w:topLinePunct w:val="0"/>
        <w:autoSpaceDE/>
        <w:autoSpaceDN/>
        <w:bidi w:val="0"/>
        <w:adjustRightInd w:val="0"/>
        <w:snapToGrid/>
        <w:spacing w:line="360" w:lineRule="auto"/>
        <w:ind w:left="0" w:leftChars="0" w:firstLine="562"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color w:val="auto"/>
          <w:sz w:val="28"/>
          <w:szCs w:val="28"/>
          <w:highlight w:val="none"/>
        </w:rPr>
        <w:t>预算金额</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元</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w:t>
      </w:r>
      <w:r>
        <w:rPr>
          <w:rFonts w:hint="eastAsia" w:ascii="仿宋" w:hAnsi="仿宋" w:eastAsia="仿宋" w:cs="仿宋"/>
          <w:b w:val="0"/>
          <w:bCs/>
          <w:color w:val="auto"/>
          <w:sz w:val="28"/>
          <w:szCs w:val="28"/>
          <w:highlight w:val="none"/>
          <w:lang w:val="en-US" w:eastAsia="zh-CN"/>
        </w:rPr>
        <w:t>919413</w:t>
      </w:r>
    </w:p>
    <w:p w14:paraId="5B519BFE">
      <w:pPr>
        <w:keepNext w:val="0"/>
        <w:keepLines w:val="0"/>
        <w:pageBreakBefore w:val="0"/>
        <w:widowControl w:val="0"/>
        <w:kinsoku/>
        <w:wordWrap/>
        <w:overflowPunct/>
        <w:topLinePunct w:val="0"/>
        <w:autoSpaceDE/>
        <w:autoSpaceDN/>
        <w:bidi w:val="0"/>
        <w:adjustRightInd w:val="0"/>
        <w:snapToGrid/>
        <w:spacing w:line="360" w:lineRule="auto"/>
        <w:ind w:left="0" w:leftChars="0" w:firstLine="562"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color w:val="auto"/>
          <w:sz w:val="28"/>
          <w:szCs w:val="28"/>
          <w:highlight w:val="none"/>
        </w:rPr>
        <w:t>最高限价</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元</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w:t>
      </w:r>
      <w:r>
        <w:rPr>
          <w:rFonts w:hint="eastAsia" w:ascii="仿宋" w:hAnsi="仿宋" w:eastAsia="仿宋" w:cs="仿宋"/>
          <w:b w:val="0"/>
          <w:bCs/>
          <w:color w:val="auto"/>
          <w:sz w:val="28"/>
          <w:szCs w:val="28"/>
          <w:highlight w:val="none"/>
          <w:lang w:val="en-US" w:eastAsia="zh-CN"/>
        </w:rPr>
        <w:t>919413</w:t>
      </w:r>
    </w:p>
    <w:p w14:paraId="429ADF31">
      <w:pPr>
        <w:pStyle w:val="37"/>
        <w:keepNext w:val="0"/>
        <w:keepLines w:val="0"/>
        <w:pageBreakBefore w:val="0"/>
        <w:widowControl w:val="0"/>
        <w:kinsoku/>
        <w:wordWrap/>
        <w:overflowPunct/>
        <w:topLinePunct w:val="0"/>
        <w:autoSpaceDE/>
        <w:autoSpaceDN/>
        <w:bidi w:val="0"/>
        <w:adjustRightInd w:val="0"/>
        <w:snapToGrid/>
        <w:spacing w:line="360" w:lineRule="auto"/>
        <w:ind w:left="0" w:leftChars="0" w:firstLine="562" w:firstLineChars="200"/>
        <w:textAlignment w:val="auto"/>
        <w:rPr>
          <w:rFonts w:hint="eastAsia" w:ascii="仿宋" w:hAnsi="仿宋" w:eastAsia="仿宋" w:cs="仿宋"/>
          <w:snapToGrid/>
          <w:color w:val="auto"/>
          <w:kern w:val="2"/>
          <w:sz w:val="28"/>
          <w:szCs w:val="28"/>
          <w:highlight w:val="none"/>
          <w:lang w:val="en-US" w:eastAsia="zh-CN" w:bidi="ar-SA"/>
        </w:rPr>
      </w:pPr>
      <w:r>
        <w:rPr>
          <w:rFonts w:hint="eastAsia" w:ascii="仿宋" w:hAnsi="仿宋" w:eastAsia="仿宋" w:cs="仿宋"/>
          <w:b/>
          <w:color w:val="auto"/>
          <w:sz w:val="28"/>
          <w:szCs w:val="28"/>
          <w:highlight w:val="none"/>
        </w:rPr>
        <w:t>采购需求：</w:t>
      </w:r>
      <w:r>
        <w:rPr>
          <w:rFonts w:hint="eastAsia" w:ascii="仿宋" w:hAnsi="仿宋" w:eastAsia="仿宋" w:cs="仿宋"/>
          <w:snapToGrid/>
          <w:color w:val="auto"/>
          <w:kern w:val="2"/>
          <w:sz w:val="28"/>
          <w:szCs w:val="28"/>
          <w:highlight w:val="none"/>
          <w:lang w:val="en-US" w:eastAsia="zh-CN" w:bidi="ar-SA"/>
        </w:rPr>
        <w:t>详见第三章 招标项目内容及要求。</w:t>
      </w:r>
    </w:p>
    <w:p w14:paraId="305E15BE">
      <w:pPr>
        <w:keepNext w:val="0"/>
        <w:keepLines w:val="0"/>
        <w:pageBreakBefore w:val="0"/>
        <w:widowControl w:val="0"/>
        <w:kinsoku/>
        <w:wordWrap/>
        <w:overflowPunct/>
        <w:topLinePunct w:val="0"/>
        <w:autoSpaceDE/>
        <w:autoSpaceDN/>
        <w:bidi w:val="0"/>
        <w:adjustRightInd w:val="0"/>
        <w:snapToGrid/>
        <w:spacing w:line="360" w:lineRule="auto"/>
        <w:ind w:left="0" w:leftChars="0" w:firstLine="562" w:firstLineChars="200"/>
        <w:textAlignment w:val="auto"/>
        <w:rPr>
          <w:rFonts w:hint="eastAsia" w:ascii="仿宋" w:hAnsi="仿宋" w:eastAsia="仿宋" w:cs="仿宋"/>
          <w:snapToGrid/>
          <w:color w:val="auto"/>
          <w:kern w:val="2"/>
          <w:sz w:val="28"/>
          <w:szCs w:val="28"/>
          <w:highlight w:val="none"/>
          <w:lang w:val="en-US" w:eastAsia="zh-CN" w:bidi="ar-SA"/>
        </w:rPr>
      </w:pPr>
      <w:r>
        <w:rPr>
          <w:rFonts w:hint="eastAsia" w:ascii="仿宋" w:hAnsi="仿宋" w:eastAsia="仿宋" w:cs="仿宋"/>
          <w:b/>
          <w:color w:val="auto"/>
          <w:sz w:val="28"/>
          <w:szCs w:val="28"/>
          <w:highlight w:val="none"/>
        </w:rPr>
        <w:t>合同履行期限：</w:t>
      </w:r>
      <w:r>
        <w:rPr>
          <w:rFonts w:hint="eastAsia" w:ascii="仿宋" w:hAnsi="仿宋" w:eastAsia="仿宋" w:cs="仿宋"/>
          <w:color w:val="auto"/>
          <w:sz w:val="28"/>
          <w:szCs w:val="28"/>
          <w:highlight w:val="none"/>
          <w:lang w:val="en-US" w:eastAsia="zh-CN"/>
        </w:rPr>
        <w:t>中标人应在合同签订后并在接到采购人通知后60日天内完成安装、调试和验收</w:t>
      </w:r>
      <w:r>
        <w:rPr>
          <w:rFonts w:hint="eastAsia" w:ascii="仿宋" w:hAnsi="仿宋" w:eastAsia="仿宋" w:cs="仿宋"/>
          <w:snapToGrid/>
          <w:color w:val="auto"/>
          <w:kern w:val="2"/>
          <w:sz w:val="28"/>
          <w:szCs w:val="28"/>
          <w:highlight w:val="none"/>
          <w:lang w:val="en-US" w:eastAsia="zh-CN" w:bidi="ar-SA"/>
        </w:rPr>
        <w:t>。</w:t>
      </w:r>
    </w:p>
    <w:p w14:paraId="3F4A134E">
      <w:pPr>
        <w:keepNext w:val="0"/>
        <w:keepLines w:val="0"/>
        <w:pageBreakBefore w:val="0"/>
        <w:widowControl w:val="0"/>
        <w:kinsoku/>
        <w:wordWrap/>
        <w:overflowPunct/>
        <w:topLinePunct w:val="0"/>
        <w:autoSpaceDE/>
        <w:autoSpaceDN/>
        <w:bidi w:val="0"/>
        <w:adjustRightInd w:val="0"/>
        <w:snapToGrid/>
        <w:spacing w:line="360" w:lineRule="auto"/>
        <w:ind w:left="0" w:leftChars="0"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本项目接受联合体投标：</w:t>
      </w:r>
      <w:sdt>
        <w:sdtPr>
          <w:rPr>
            <w:rFonts w:hint="eastAsia" w:ascii="仿宋" w:hAnsi="仿宋" w:eastAsia="仿宋" w:cs="仿宋"/>
            <w:color w:val="auto"/>
            <w:sz w:val="28"/>
            <w:szCs w:val="28"/>
            <w:highlight w:val="none"/>
          </w:rPr>
          <w:id w:val="147455242"/>
        </w:sdtPr>
        <w:sdtEndPr>
          <w:rPr>
            <w:rFonts w:hint="eastAsia" w:ascii="仿宋" w:hAnsi="仿宋" w:eastAsia="仿宋" w:cs="仿宋"/>
            <w:b/>
            <w:color w:val="auto"/>
            <w:sz w:val="28"/>
            <w:szCs w:val="28"/>
            <w:highlight w:val="none"/>
          </w:rPr>
        </w:sdtEndPr>
        <w:sdtContent>
          <w:sdt>
            <w:sdtPr>
              <w:rPr>
                <w:rFonts w:hint="eastAsia" w:ascii="仿宋" w:hAnsi="仿宋" w:eastAsia="仿宋" w:cs="仿宋"/>
                <w:color w:val="auto"/>
                <w:sz w:val="28"/>
                <w:szCs w:val="28"/>
                <w:highlight w:val="none"/>
              </w:rPr>
              <w:id w:val="2035453831"/>
              <w14:checkbox>
                <w14:checked w14:val="0"/>
                <w14:checkedState w14:val="00FE" w14:font="Wingdings"/>
                <w14:uncheckedState w14:val="2610" w14:font="MS Gothic"/>
              </w14:checkbox>
            </w:sdtPr>
            <w:sdtEndPr>
              <w:rPr>
                <w:rFonts w:hint="eastAsia" w:ascii="仿宋" w:hAnsi="仿宋" w:eastAsia="仿宋" w:cs="仿宋"/>
                <w:color w:val="auto"/>
                <w:sz w:val="28"/>
                <w:szCs w:val="28"/>
                <w:highlight w:val="none"/>
              </w:rPr>
            </w:sdtEndPr>
            <w:sdtContent>
              <w:r>
                <w:rPr>
                  <w:rFonts w:hint="eastAsia" w:ascii="仿宋" w:hAnsi="仿宋" w:eastAsia="仿宋" w:cs="仿宋"/>
                  <w:color w:val="auto"/>
                  <w:sz w:val="28"/>
                  <w:szCs w:val="28"/>
                  <w:highlight w:val="none"/>
                </w:rPr>
                <w:t>☐</w:t>
              </w:r>
            </w:sdtContent>
          </w:sdt>
          <w:r>
            <w:rPr>
              <w:rFonts w:hint="eastAsia" w:ascii="仿宋" w:hAnsi="仿宋" w:eastAsia="仿宋" w:cs="仿宋"/>
              <w:color w:val="auto"/>
              <w:sz w:val="28"/>
              <w:szCs w:val="28"/>
              <w:highlight w:val="none"/>
            </w:rPr>
            <w:t>是，</w:t>
          </w:r>
          <w:sdt>
            <w:sdtPr>
              <w:rPr>
                <w:rFonts w:hint="eastAsia" w:ascii="仿宋" w:hAnsi="仿宋" w:eastAsia="仿宋" w:cs="仿宋"/>
                <w:color w:val="auto"/>
                <w:sz w:val="28"/>
                <w:szCs w:val="28"/>
                <w:highlight w:val="none"/>
              </w:rPr>
              <w:id w:val="-1765526721"/>
              <w14:checkbox>
                <w14:checked w14:val="1"/>
                <w14:checkedState w14:val="00FE" w14:font="Wingdings"/>
                <w14:uncheckedState w14:val="2610" w14:font="MS Gothic"/>
              </w14:checkbox>
            </w:sdtPr>
            <w:sdtEndPr>
              <w:rPr>
                <w:rFonts w:hint="eastAsia" w:ascii="仿宋" w:hAnsi="仿宋" w:eastAsia="仿宋" w:cs="仿宋"/>
                <w:color w:val="auto"/>
                <w:sz w:val="28"/>
                <w:szCs w:val="28"/>
                <w:highlight w:val="none"/>
              </w:rPr>
            </w:sdtEndPr>
            <w:sdtContent>
              <w:r>
                <w:rPr>
                  <w:rFonts w:hint="eastAsia" w:ascii="Wingdings" w:hAnsi="Wingdings" w:eastAsia="仿宋" w:cs="仿宋"/>
                  <w:color w:val="auto"/>
                  <w:kern w:val="2"/>
                  <w:sz w:val="28"/>
                  <w:szCs w:val="28"/>
                  <w:highlight w:val="none"/>
                  <w:lang w:val="en-US" w:eastAsia="zh-CN" w:bidi="ar-SA"/>
                </w:rPr>
                <w:t>þ</w:t>
              </w:r>
            </w:sdtContent>
          </w:sdt>
          <w:r>
            <w:rPr>
              <w:rFonts w:hint="eastAsia" w:ascii="仿宋" w:hAnsi="仿宋" w:eastAsia="仿宋" w:cs="仿宋"/>
              <w:color w:val="auto"/>
              <w:sz w:val="28"/>
              <w:szCs w:val="28"/>
              <w:highlight w:val="none"/>
            </w:rPr>
            <w:t>否</w:t>
          </w:r>
        </w:sdtContent>
      </w:sdt>
    </w:p>
    <w:p w14:paraId="2A6FBAB6">
      <w:pPr>
        <w:keepNext w:val="0"/>
        <w:keepLines w:val="0"/>
        <w:pageBreakBefore w:val="0"/>
        <w:widowControl w:val="0"/>
        <w:kinsoku/>
        <w:wordWrap/>
        <w:overflowPunct/>
        <w:topLinePunct w:val="0"/>
        <w:autoSpaceDE/>
        <w:autoSpaceDN/>
        <w:bidi w:val="0"/>
        <w:adjustRightInd w:val="0"/>
        <w:snapToGrid/>
        <w:spacing w:line="360" w:lineRule="auto"/>
        <w:ind w:left="0" w:firstLine="562" w:firstLineChars="200"/>
        <w:textAlignment w:val="auto"/>
        <w:rPr>
          <w:rFonts w:hint="eastAsia" w:ascii="仿宋" w:hAnsi="仿宋" w:eastAsia="仿宋" w:cs="仿宋"/>
          <w:b/>
          <w:bCs/>
          <w:color w:val="auto"/>
          <w:sz w:val="28"/>
          <w:szCs w:val="28"/>
          <w:highlight w:val="none"/>
        </w:rPr>
      </w:pPr>
      <w:bookmarkStart w:id="14" w:name="_Toc35393799"/>
      <w:bookmarkStart w:id="15" w:name="_Toc35393630"/>
      <w:bookmarkStart w:id="16" w:name="_Toc28359090"/>
      <w:bookmarkStart w:id="17" w:name="_Toc28359013"/>
      <w:r>
        <w:rPr>
          <w:rFonts w:hint="eastAsia" w:ascii="仿宋" w:hAnsi="仿宋" w:eastAsia="仿宋" w:cs="仿宋"/>
          <w:b/>
          <w:bCs/>
          <w:color w:val="auto"/>
          <w:sz w:val="28"/>
          <w:szCs w:val="28"/>
          <w:highlight w:val="none"/>
        </w:rPr>
        <w:t>二、申请人的资格要求：</w:t>
      </w:r>
      <w:bookmarkEnd w:id="14"/>
      <w:bookmarkEnd w:id="15"/>
      <w:bookmarkEnd w:id="16"/>
      <w:bookmarkEnd w:id="17"/>
    </w:p>
    <w:p w14:paraId="45D56414">
      <w:pPr>
        <w:pageBreakBefore w:val="0"/>
        <w:widowControl w:val="0"/>
        <w:kinsoku/>
        <w:wordWrap/>
        <w:overflowPunct/>
        <w:topLinePunct w:val="0"/>
        <w:autoSpaceDE/>
        <w:autoSpaceDN/>
        <w:bidi w:val="0"/>
        <w:spacing w:line="560" w:lineRule="exact"/>
        <w:ind w:left="0" w:firstLine="480"/>
        <w:textAlignment w:val="auto"/>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D17119F">
      <w:pPr>
        <w:pageBreakBefore w:val="0"/>
        <w:widowControl w:val="0"/>
        <w:kinsoku/>
        <w:wordWrap/>
        <w:overflowPunct/>
        <w:topLinePunct w:val="0"/>
        <w:autoSpaceDE/>
        <w:autoSpaceDN/>
        <w:bidi w:val="0"/>
        <w:spacing w:line="560" w:lineRule="exact"/>
        <w:ind w:left="0" w:firstLine="560" w:firstLineChars="200"/>
        <w:textAlignment w:val="auto"/>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2.以联合体形式响应的，提供联合协议(本项目不接受联合体响应或者供应商不以联合体形式响应的，则不需要提供) ；</w:t>
      </w:r>
    </w:p>
    <w:p w14:paraId="18A88010">
      <w:pPr>
        <w:pageBreakBefore w:val="0"/>
        <w:widowControl w:val="0"/>
        <w:kinsoku/>
        <w:wordWrap/>
        <w:overflowPunct/>
        <w:topLinePunct w:val="0"/>
        <w:autoSpaceDE/>
        <w:autoSpaceDN/>
        <w:bidi w:val="0"/>
        <w:spacing w:line="560" w:lineRule="exact"/>
        <w:ind w:left="0" w:firstLine="560" w:firstLineChars="200"/>
        <w:textAlignment w:val="auto"/>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3.落实政府采购政策需满足的资格要求：</w:t>
      </w:r>
    </w:p>
    <w:p w14:paraId="12C7E3B1">
      <w:pPr>
        <w:pageBreakBefore w:val="0"/>
        <w:widowControl w:val="0"/>
        <w:kinsoku/>
        <w:wordWrap/>
        <w:overflowPunct/>
        <w:topLinePunct w:val="0"/>
        <w:autoSpaceDE/>
        <w:autoSpaceDN/>
        <w:bidi w:val="0"/>
        <w:snapToGrid w:val="0"/>
        <w:spacing w:line="560" w:lineRule="exact"/>
        <w:ind w:left="0" w:firstLine="562"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b/>
            <w:color w:val="auto"/>
            <w:sz w:val="28"/>
            <w:szCs w:val="28"/>
            <w:highlight w:val="none"/>
          </w:rPr>
          <w:id w:val="506518590"/>
        </w:sdtPr>
        <w:sdtEndPr>
          <w:rPr>
            <w:rFonts w:hint="eastAsia" w:ascii="仿宋" w:hAnsi="仿宋" w:eastAsia="仿宋" w:cs="仿宋"/>
            <w:b/>
            <w:color w:val="auto"/>
            <w:sz w:val="28"/>
            <w:szCs w:val="28"/>
            <w:highlight w:val="none"/>
          </w:rPr>
        </w:sdtEndPr>
        <w:sdtContent>
          <w:sdt>
            <w:sdtPr>
              <w:rPr>
                <w:rFonts w:hint="eastAsia" w:ascii="仿宋" w:hAnsi="仿宋" w:eastAsia="仿宋" w:cs="仿宋"/>
                <w:color w:val="auto"/>
                <w:kern w:val="0"/>
                <w:szCs w:val="28"/>
                <w:highlight w:val="none"/>
              </w:rPr>
              <w:id w:val="147464634"/>
              <w14:checkbox>
                <w14:checked w14:val="1"/>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Wingdings" w:hAnsi="Wingdings" w:eastAsia="仿宋" w:cs="仿宋"/>
                  <w:color w:val="auto"/>
                  <w:kern w:val="0"/>
                  <w:sz w:val="28"/>
                  <w:szCs w:val="28"/>
                  <w:highlight w:val="none"/>
                  <w:lang w:val="en-US" w:eastAsia="zh-CN" w:bidi="ar-SA"/>
                </w:rPr>
                <w:t>þ</w:t>
              </w:r>
            </w:sdtContent>
          </w:sdt>
        </w:sdtContent>
      </w:sdt>
      <w:r>
        <w:rPr>
          <w:rFonts w:hint="eastAsia" w:ascii="仿宋" w:hAnsi="仿宋" w:eastAsia="仿宋" w:cs="仿宋"/>
          <w:color w:val="auto"/>
          <w:sz w:val="28"/>
          <w:szCs w:val="28"/>
          <w:highlight w:val="none"/>
        </w:rPr>
        <w:t>无；</w:t>
      </w:r>
    </w:p>
    <w:p w14:paraId="34946FB5">
      <w:pPr>
        <w:pageBreakBefore w:val="0"/>
        <w:widowControl w:val="0"/>
        <w:kinsoku/>
        <w:wordWrap/>
        <w:overflowPunct/>
        <w:topLinePunct w:val="0"/>
        <w:autoSpaceDE/>
        <w:autoSpaceDN/>
        <w:bidi w:val="0"/>
        <w:snapToGrid w:val="0"/>
        <w:spacing w:line="560" w:lineRule="exact"/>
        <w:ind w:left="0" w:firstLine="560"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lang w:val="en-US" w:eastAsia="zh-CN" w:bidi="ar-SA"/>
          </w:rPr>
          <w:id w:val="147467618"/>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lang w:val="en-US" w:eastAsia="zh-CN" w:bidi="ar-SA"/>
          </w:rPr>
        </w:sdtEndPr>
        <w:sdtContent>
          <w:r>
            <w:rPr>
              <w:rFonts w:hint="eastAsia" w:ascii="仿宋" w:hAnsi="仿宋" w:eastAsia="仿宋" w:cs="仿宋"/>
              <w:color w:val="auto"/>
              <w:kern w:val="0"/>
              <w:sz w:val="28"/>
              <w:szCs w:val="28"/>
              <w:highlight w:val="none"/>
              <w:lang w:val="en-US" w:eastAsia="zh-CN" w:bidi="ar-SA"/>
            </w:rPr>
            <w:t>☐</w:t>
          </w:r>
        </w:sdtContent>
      </w:sdt>
      <w:r>
        <w:rPr>
          <w:rFonts w:hint="eastAsia" w:ascii="仿宋" w:hAnsi="仿宋" w:eastAsia="仿宋" w:cs="仿宋"/>
          <w:color w:val="auto"/>
          <w:kern w:val="0"/>
          <w:sz w:val="28"/>
          <w:szCs w:val="28"/>
          <w:highlight w:val="none"/>
        </w:rPr>
        <w:t>专</w:t>
      </w:r>
      <w:r>
        <w:rPr>
          <w:rFonts w:hint="eastAsia" w:ascii="仿宋" w:hAnsi="仿宋" w:eastAsia="仿宋" w:cs="仿宋"/>
          <w:color w:val="auto"/>
          <w:sz w:val="28"/>
          <w:szCs w:val="28"/>
          <w:highlight w:val="none"/>
        </w:rPr>
        <w:t>门面向中小企业</w:t>
      </w:r>
    </w:p>
    <w:p w14:paraId="7E2FEBF7">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lang w:val="en-US" w:eastAsia="zh-CN" w:bidi="ar-SA"/>
          </w:rPr>
          <w:id w:val="147456599"/>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lang w:val="en-US" w:eastAsia="zh-CN" w:bidi="ar-SA"/>
          </w:rPr>
        </w:sdtEndPr>
        <w:sdtContent>
          <w:r>
            <w:rPr>
              <w:rFonts w:hint="eastAsia" w:ascii="仿宋" w:hAnsi="仿宋" w:eastAsia="仿宋" w:cs="仿宋"/>
              <w:color w:val="auto"/>
              <w:kern w:val="0"/>
              <w:sz w:val="28"/>
              <w:szCs w:val="28"/>
              <w:highlight w:val="none"/>
              <w:lang w:val="en-US" w:eastAsia="zh-CN" w:bidi="ar-SA"/>
            </w:rPr>
            <w:t>☐</w:t>
          </w:r>
        </w:sdtContent>
      </w:sdt>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全部由符合政策要求的中小企业</w:t>
      </w:r>
      <w:r>
        <w:rPr>
          <w:rFonts w:hint="eastAsia" w:ascii="仿宋" w:hAnsi="仿宋" w:eastAsia="仿宋" w:cs="仿宋"/>
          <w:color w:val="auto"/>
          <w:sz w:val="28"/>
          <w:szCs w:val="28"/>
          <w:highlight w:val="none"/>
          <w:lang w:val="en-US" w:eastAsia="zh-CN"/>
        </w:rPr>
        <w:t>制造</w:t>
      </w:r>
      <w:r>
        <w:rPr>
          <w:rFonts w:hint="eastAsia" w:ascii="仿宋" w:hAnsi="仿宋" w:eastAsia="仿宋" w:cs="仿宋"/>
          <w:color w:val="auto"/>
          <w:sz w:val="28"/>
          <w:szCs w:val="28"/>
          <w:highlight w:val="none"/>
        </w:rPr>
        <w:t>，提供中小企业声明函；</w:t>
      </w:r>
    </w:p>
    <w:p w14:paraId="0CEF6BDC">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lang w:val="en-US" w:eastAsia="zh-CN" w:bidi="ar-SA"/>
          </w:rPr>
          <w:id w:val="147467389"/>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lang w:val="en-US" w:eastAsia="zh-CN" w:bidi="ar-SA"/>
          </w:rPr>
        </w:sdtEndPr>
        <w:sdtContent>
          <w:r>
            <w:rPr>
              <w:rFonts w:hint="eastAsia" w:ascii="仿宋" w:hAnsi="仿宋" w:eastAsia="仿宋" w:cs="仿宋"/>
              <w:color w:val="auto"/>
              <w:kern w:val="0"/>
              <w:sz w:val="28"/>
              <w:szCs w:val="28"/>
              <w:highlight w:val="none"/>
              <w:lang w:val="en-US" w:eastAsia="zh-CN" w:bidi="ar-SA"/>
            </w:rPr>
            <w:t>☐</w:t>
          </w:r>
        </w:sdtContent>
      </w:sdt>
      <w:sdt>
        <w:sdtPr>
          <w:rPr>
            <w:rFonts w:hint="eastAsia" w:ascii="仿宋" w:hAnsi="仿宋" w:eastAsia="仿宋" w:cs="仿宋"/>
            <w:color w:val="auto"/>
            <w:kern w:val="0"/>
            <w:sz w:val="28"/>
            <w:szCs w:val="28"/>
            <w:highlight w:val="none"/>
            <w:lang w:val="en-US" w:eastAsia="zh-CN" w:bidi="ar-SA"/>
          </w:rPr>
          <w:id w:val="-2141025358"/>
        </w:sdtPr>
        <w:sdtEndPr>
          <w:rPr>
            <w:rFonts w:hint="eastAsia" w:ascii="仿宋" w:hAnsi="仿宋" w:eastAsia="仿宋" w:cs="仿宋"/>
            <w:color w:val="auto"/>
            <w:kern w:val="0"/>
            <w:sz w:val="28"/>
            <w:szCs w:val="28"/>
            <w:highlight w:val="none"/>
            <w:lang w:val="en-US" w:eastAsia="zh-CN" w:bidi="ar-SA"/>
          </w:rPr>
        </w:sdtEndPr>
        <w:sdtContent/>
      </w:sdt>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全部由符合政策要求的小微企业</w:t>
      </w:r>
      <w:r>
        <w:rPr>
          <w:rFonts w:hint="eastAsia" w:ascii="仿宋" w:hAnsi="仿宋" w:eastAsia="仿宋" w:cs="仿宋"/>
          <w:color w:val="auto"/>
          <w:sz w:val="28"/>
          <w:szCs w:val="28"/>
          <w:highlight w:val="none"/>
          <w:lang w:val="en-US" w:eastAsia="zh-CN"/>
        </w:rPr>
        <w:t>制造</w:t>
      </w:r>
      <w:r>
        <w:rPr>
          <w:rFonts w:hint="eastAsia" w:ascii="仿宋" w:hAnsi="仿宋" w:eastAsia="仿宋" w:cs="仿宋"/>
          <w:color w:val="auto"/>
          <w:sz w:val="28"/>
          <w:szCs w:val="28"/>
          <w:highlight w:val="none"/>
        </w:rPr>
        <w:t>，提供中小企业声明函；</w:t>
      </w:r>
    </w:p>
    <w:p w14:paraId="393CFE7C">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lang w:val="en-US" w:eastAsia="zh-CN" w:bidi="ar-SA"/>
          </w:rPr>
          <w:id w:val="147472523"/>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lang w:val="en-US" w:eastAsia="zh-CN" w:bidi="ar-SA"/>
          </w:rPr>
        </w:sdtEndPr>
        <w:sdtContent>
          <w:r>
            <w:rPr>
              <w:rFonts w:hint="eastAsia" w:ascii="仿宋" w:hAnsi="仿宋" w:eastAsia="仿宋" w:cs="仿宋"/>
              <w:color w:val="auto"/>
              <w:kern w:val="0"/>
              <w:sz w:val="28"/>
              <w:szCs w:val="28"/>
              <w:highlight w:val="none"/>
              <w:lang w:val="en-US" w:eastAsia="zh-CN" w:bidi="ar-SA"/>
            </w:rPr>
            <w:t>☐</w:t>
          </w:r>
        </w:sdtContent>
      </w:sdt>
      <w:sdt>
        <w:sdtPr>
          <w:rPr>
            <w:rFonts w:hint="eastAsia" w:ascii="仿宋" w:hAnsi="仿宋" w:eastAsia="仿宋" w:cs="仿宋"/>
            <w:color w:val="auto"/>
            <w:kern w:val="0"/>
            <w:sz w:val="28"/>
            <w:szCs w:val="28"/>
            <w:highlight w:val="none"/>
            <w:lang w:val="en-US" w:eastAsia="zh-CN" w:bidi="ar-SA"/>
          </w:rPr>
          <w:id w:val="-1985607795"/>
        </w:sdtPr>
        <w:sdtEndPr>
          <w:rPr>
            <w:rFonts w:hint="eastAsia" w:ascii="仿宋" w:hAnsi="仿宋" w:eastAsia="仿宋" w:cs="仿宋"/>
            <w:color w:val="auto"/>
            <w:kern w:val="0"/>
            <w:sz w:val="28"/>
            <w:szCs w:val="28"/>
            <w:highlight w:val="none"/>
            <w:lang w:val="en-US" w:eastAsia="zh-CN" w:bidi="ar-SA"/>
          </w:rPr>
        </w:sdtEndPr>
        <w:sdtContent/>
      </w:sdt>
      <w:r>
        <w:rPr>
          <w:rFonts w:hint="eastAsia" w:ascii="仿宋" w:hAnsi="仿宋" w:eastAsia="仿宋" w:cs="仿宋"/>
          <w:color w:val="auto"/>
          <w:sz w:val="28"/>
          <w:szCs w:val="28"/>
          <w:highlight w:val="none"/>
        </w:rPr>
        <w:t>要求以联合体形式参加，提供联合协议和中小企业声明函，联合协议中中小企业合同金额应当达到</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%，其中小微企业合同金额应当达到</w:t>
      </w:r>
      <w:r>
        <w:rPr>
          <w:rFonts w:hint="eastAsia" w:ascii="仿宋" w:hAnsi="仿宋" w:eastAsia="仿宋" w:cs="仿宋"/>
          <w:color w:val="auto"/>
          <w:sz w:val="28"/>
          <w:szCs w:val="28"/>
          <w:highlight w:val="none"/>
          <w:lang w:val="en-US" w:eastAsia="zh-CN"/>
        </w:rPr>
        <w:t>60</w:t>
      </w:r>
      <w:r>
        <w:rPr>
          <w:rFonts w:hint="eastAsia" w:ascii="仿宋" w:hAnsi="仿宋" w:eastAsia="仿宋" w:cs="仿宋"/>
          <w:color w:val="auto"/>
          <w:sz w:val="28"/>
          <w:szCs w:val="28"/>
          <w:highlight w:val="none"/>
        </w:rPr>
        <w:t>%;</w:t>
      </w:r>
      <w:r>
        <w:rPr>
          <w:rFonts w:hint="eastAsia" w:ascii="仿宋" w:hAnsi="仿宋" w:eastAsia="仿宋" w:cs="仿宋"/>
          <w:color w:val="auto"/>
          <w:spacing w:val="0"/>
          <w:kern w:val="0"/>
          <w:sz w:val="28"/>
          <w:szCs w:val="28"/>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8"/>
          <w:szCs w:val="28"/>
          <w:highlight w:val="none"/>
        </w:rPr>
        <w:t>；</w:t>
      </w:r>
    </w:p>
    <w:p w14:paraId="14044681">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仿宋" w:hAnsi="仿宋" w:eastAsia="仿宋" w:cs="仿宋"/>
          <w:color w:val="auto"/>
          <w:spacing w:val="0"/>
          <w:kern w:val="0"/>
          <w:sz w:val="28"/>
          <w:szCs w:val="28"/>
          <w:highlight w:val="none"/>
        </w:rPr>
      </w:pPr>
      <w:sdt>
        <w:sdtPr>
          <w:rPr>
            <w:rFonts w:hint="eastAsia" w:ascii="仿宋" w:hAnsi="仿宋" w:eastAsia="仿宋" w:cs="仿宋"/>
            <w:color w:val="auto"/>
            <w:kern w:val="0"/>
            <w:sz w:val="28"/>
            <w:szCs w:val="28"/>
            <w:highlight w:val="none"/>
            <w:lang w:val="en-US" w:eastAsia="zh-CN" w:bidi="ar-SA"/>
          </w:rPr>
          <w:id w:val="147481656"/>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lang w:val="en-US" w:eastAsia="zh-CN" w:bidi="ar-SA"/>
          </w:rPr>
        </w:sdtEndPr>
        <w:sdtContent>
          <w:r>
            <w:rPr>
              <w:rFonts w:hint="eastAsia" w:ascii="仿宋" w:hAnsi="仿宋" w:eastAsia="仿宋" w:cs="仿宋"/>
              <w:color w:val="auto"/>
              <w:kern w:val="0"/>
              <w:sz w:val="28"/>
              <w:szCs w:val="28"/>
              <w:highlight w:val="none"/>
              <w:lang w:val="en-US" w:eastAsia="zh-CN" w:bidi="ar-SA"/>
            </w:rPr>
            <w:t>☐</w:t>
          </w:r>
        </w:sdtContent>
      </w:sdt>
      <w:sdt>
        <w:sdtPr>
          <w:rPr>
            <w:rFonts w:hint="eastAsia" w:ascii="仿宋" w:hAnsi="仿宋" w:eastAsia="仿宋" w:cs="仿宋"/>
            <w:color w:val="auto"/>
            <w:kern w:val="0"/>
            <w:sz w:val="28"/>
            <w:szCs w:val="28"/>
            <w:highlight w:val="none"/>
            <w:lang w:val="en-US" w:eastAsia="zh-CN" w:bidi="ar-SA"/>
          </w:rPr>
          <w:id w:val="147477434"/>
        </w:sdtPr>
        <w:sdtEndPr>
          <w:rPr>
            <w:rFonts w:hint="eastAsia" w:ascii="仿宋" w:hAnsi="仿宋" w:eastAsia="仿宋" w:cs="仿宋"/>
            <w:color w:val="auto"/>
            <w:kern w:val="0"/>
            <w:sz w:val="28"/>
            <w:szCs w:val="28"/>
            <w:highlight w:val="none"/>
            <w:lang w:val="en-US" w:eastAsia="zh-CN" w:bidi="ar-SA"/>
          </w:rPr>
        </w:sdtEndPr>
        <w:sdtContent/>
      </w:sdt>
      <w:sdt>
        <w:sdtPr>
          <w:rPr>
            <w:rFonts w:hint="eastAsia" w:ascii="仿宋" w:hAnsi="仿宋" w:eastAsia="仿宋" w:cs="仿宋"/>
            <w:color w:val="auto"/>
            <w:kern w:val="0"/>
            <w:sz w:val="28"/>
            <w:szCs w:val="28"/>
            <w:highlight w:val="none"/>
          </w:rPr>
          <w:id w:val="34630645"/>
          <w:showingPlcHdr/>
        </w:sdtPr>
        <w:sdtEndPr>
          <w:rPr>
            <w:rFonts w:hint="eastAsia" w:ascii="仿宋" w:hAnsi="仿宋" w:eastAsia="仿宋" w:cs="仿宋"/>
            <w:color w:val="auto"/>
            <w:kern w:val="0"/>
            <w:sz w:val="28"/>
            <w:szCs w:val="28"/>
            <w:highlight w:val="none"/>
          </w:rPr>
        </w:sdtEndPr>
        <w:sdtContent/>
      </w:sdt>
      <w:r>
        <w:rPr>
          <w:rFonts w:hint="eastAsia" w:ascii="仿宋" w:hAnsi="仿宋" w:eastAsia="仿宋" w:cs="仿宋"/>
          <w:color w:val="auto"/>
          <w:sz w:val="28"/>
          <w:szCs w:val="28"/>
          <w:highlight w:val="none"/>
        </w:rPr>
        <w:t>要求合同分包，提供分包意向协议和中小企业声明函，分包意向协议</w:t>
      </w:r>
      <w:r>
        <w:rPr>
          <w:rFonts w:hint="eastAsia" w:ascii="仿宋" w:hAnsi="仿宋" w:eastAsia="仿宋" w:cs="仿宋"/>
          <w:color w:val="auto"/>
          <w:spacing w:val="0"/>
          <w:kern w:val="0"/>
          <w:sz w:val="28"/>
          <w:szCs w:val="28"/>
          <w:highlight w:val="none"/>
        </w:rPr>
        <w:t>中中小企业合同金额应当达到</w:t>
      </w:r>
      <w:r>
        <w:rPr>
          <w:rFonts w:hint="eastAsia" w:ascii="仿宋" w:hAnsi="仿宋" w:eastAsia="仿宋" w:cs="仿宋"/>
          <w:color w:val="auto"/>
          <w:spacing w:val="0"/>
          <w:kern w:val="0"/>
          <w:sz w:val="28"/>
          <w:szCs w:val="28"/>
          <w:highlight w:val="none"/>
          <w:lang w:val="en-US" w:eastAsia="zh-CN"/>
        </w:rPr>
        <w:t>30</w:t>
      </w:r>
      <w:r>
        <w:rPr>
          <w:rFonts w:hint="eastAsia" w:ascii="仿宋" w:hAnsi="仿宋" w:eastAsia="仿宋" w:cs="仿宋"/>
          <w:color w:val="auto"/>
          <w:spacing w:val="0"/>
          <w:kern w:val="0"/>
          <w:sz w:val="28"/>
          <w:szCs w:val="28"/>
          <w:highlight w:val="none"/>
        </w:rPr>
        <w:t>%，其中小微企业合同金额应当达到</w:t>
      </w:r>
      <w:r>
        <w:rPr>
          <w:rFonts w:hint="eastAsia" w:ascii="仿宋" w:hAnsi="仿宋" w:eastAsia="仿宋" w:cs="仿宋"/>
          <w:color w:val="auto"/>
          <w:spacing w:val="0"/>
          <w:kern w:val="0"/>
          <w:sz w:val="28"/>
          <w:szCs w:val="28"/>
          <w:highlight w:val="none"/>
          <w:lang w:val="en-US" w:eastAsia="zh-CN"/>
        </w:rPr>
        <w:t>60</w:t>
      </w:r>
      <w:r>
        <w:rPr>
          <w:rFonts w:hint="eastAsia" w:ascii="仿宋" w:hAnsi="仿宋" w:eastAsia="仿宋" w:cs="仿宋"/>
          <w:color w:val="auto"/>
          <w:spacing w:val="0"/>
          <w:kern w:val="0"/>
          <w:sz w:val="28"/>
          <w:szCs w:val="28"/>
          <w:highlight w:val="none"/>
        </w:rPr>
        <w:t>%;如果供应商本身提供所有标的均由中小企业制造、承建或承接，并相应达到了前述比例要求，视同符合了资格条件，无需再向中小企业分包，无需提供分包意向协议；</w:t>
      </w:r>
    </w:p>
    <w:p w14:paraId="50FDF406">
      <w:pPr>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color w:val="auto"/>
          <w:spacing w:val="0"/>
          <w:kern w:val="0"/>
          <w:sz w:val="28"/>
          <w:szCs w:val="28"/>
          <w:highlight w:val="none"/>
        </w:rPr>
      </w:pPr>
      <w:r>
        <w:rPr>
          <w:rFonts w:hint="eastAsia" w:ascii="仿宋" w:hAnsi="仿宋" w:eastAsia="仿宋" w:cs="仿宋"/>
          <w:color w:val="auto"/>
          <w:spacing w:val="0"/>
          <w:kern w:val="0"/>
          <w:sz w:val="28"/>
          <w:szCs w:val="28"/>
          <w:highlight w:val="none"/>
        </w:rPr>
        <w:t>组成联合体或者接受分包合同的中小企业与联合体内其他企业、分包企业之间不得存在直接控股、管理关系。</w:t>
      </w:r>
    </w:p>
    <w:p w14:paraId="5CF1F1BB">
      <w:pPr>
        <w:pageBreakBefore w:val="0"/>
        <w:widowControl w:val="0"/>
        <w:kinsoku/>
        <w:wordWrap/>
        <w:overflowPunct/>
        <w:topLinePunct w:val="0"/>
        <w:autoSpaceDE/>
        <w:autoSpaceDN/>
        <w:bidi w:val="0"/>
        <w:spacing w:line="56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4.本项目的特定资格要求：</w:t>
      </w:r>
      <w:r>
        <w:rPr>
          <w:rFonts w:hint="eastAsia" w:ascii="仿宋" w:hAnsi="仿宋" w:eastAsia="仿宋" w:cs="仿宋"/>
          <w:color w:val="auto"/>
          <w:sz w:val="28"/>
          <w:szCs w:val="28"/>
          <w:highlight w:val="none"/>
          <w:lang w:val="en-US" w:eastAsia="zh-CN"/>
        </w:rPr>
        <w:t>无</w:t>
      </w:r>
    </w:p>
    <w:p w14:paraId="7FE1520B">
      <w:pPr>
        <w:pageBreakBefore w:val="0"/>
        <w:widowControl w:val="0"/>
        <w:kinsoku/>
        <w:wordWrap/>
        <w:overflowPunct/>
        <w:topLinePunct w:val="0"/>
        <w:autoSpaceDE/>
        <w:autoSpaceDN/>
        <w:bidi w:val="0"/>
        <w:snapToGrid w:val="0"/>
        <w:spacing w:line="56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15A7B5">
      <w:pPr>
        <w:pageBreakBefore w:val="0"/>
        <w:widowControl w:val="0"/>
        <w:kinsoku/>
        <w:wordWrap/>
        <w:overflowPunct/>
        <w:topLinePunct w:val="0"/>
        <w:autoSpaceDE/>
        <w:autoSpaceDN/>
        <w:bidi w:val="0"/>
        <w:spacing w:line="560" w:lineRule="exact"/>
        <w:ind w:left="0" w:firstLine="562" w:firstLineChars="200"/>
        <w:textAlignment w:val="auto"/>
        <w:rPr>
          <w:rFonts w:hint="eastAsia" w:ascii="仿宋" w:hAnsi="仿宋" w:eastAsia="仿宋" w:cs="仿宋"/>
          <w:b/>
          <w:bCs/>
          <w:color w:val="auto"/>
          <w:sz w:val="28"/>
          <w:szCs w:val="28"/>
          <w:highlight w:val="none"/>
        </w:rPr>
      </w:pPr>
      <w:bookmarkStart w:id="18" w:name="_Toc35393800"/>
      <w:bookmarkStart w:id="19" w:name="_Toc35393631"/>
      <w:bookmarkStart w:id="20" w:name="_Toc28359091"/>
      <w:bookmarkStart w:id="21" w:name="_Toc28359014"/>
      <w:r>
        <w:rPr>
          <w:rFonts w:hint="eastAsia" w:ascii="仿宋" w:hAnsi="仿宋" w:eastAsia="仿宋" w:cs="仿宋"/>
          <w:b/>
          <w:bCs/>
          <w:color w:val="auto"/>
          <w:sz w:val="28"/>
          <w:szCs w:val="28"/>
          <w:highlight w:val="none"/>
        </w:rPr>
        <w:t>三、获取（下载）采购文件</w:t>
      </w:r>
      <w:bookmarkEnd w:id="18"/>
      <w:bookmarkEnd w:id="19"/>
      <w:bookmarkEnd w:id="20"/>
      <w:bookmarkEnd w:id="21"/>
    </w:p>
    <w:p w14:paraId="487620EC">
      <w:pPr>
        <w:pageBreakBefore w:val="0"/>
        <w:widowControl w:val="0"/>
        <w:kinsoku/>
        <w:wordWrap/>
        <w:overflowPunct/>
        <w:topLinePunct w:val="0"/>
        <w:autoSpaceDE/>
        <w:autoSpaceDN/>
        <w:bidi w:val="0"/>
        <w:spacing w:line="560" w:lineRule="exact"/>
        <w:ind w:left="0" w:firstLine="54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时间：</w:t>
      </w:r>
      <w:r>
        <w:rPr>
          <w:rFonts w:hint="eastAsia" w:ascii="仿宋" w:hAnsi="仿宋" w:eastAsia="仿宋" w:cs="仿宋"/>
          <w:color w:val="auto"/>
          <w:sz w:val="28"/>
          <w:szCs w:val="28"/>
          <w:highlight w:val="none"/>
          <w:lang w:val="en-US" w:eastAsia="zh-CN"/>
        </w:rPr>
        <w:t>公告发布之日起</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lang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7月8日</w:t>
      </w:r>
      <w:r>
        <w:rPr>
          <w:rFonts w:hint="eastAsia" w:ascii="仿宋" w:hAnsi="仿宋" w:eastAsia="仿宋" w:cs="仿宋"/>
          <w:color w:val="auto"/>
          <w:sz w:val="28"/>
          <w:szCs w:val="28"/>
          <w:highlight w:val="none"/>
        </w:rPr>
        <w:t>，每天上午00:00至12:00 ，下午12:00至23:59（北京时间，线上获取法定节假日均可，线下获取文件法定节假日除外）；</w:t>
      </w:r>
    </w:p>
    <w:p w14:paraId="3E2A983C">
      <w:pPr>
        <w:pageBreakBefore w:val="0"/>
        <w:widowControl w:val="0"/>
        <w:kinsoku/>
        <w:wordWrap/>
        <w:overflowPunct/>
        <w:topLinePunct w:val="0"/>
        <w:autoSpaceDE/>
        <w:autoSpaceDN/>
        <w:bidi w:val="0"/>
        <w:spacing w:line="560" w:lineRule="exact"/>
        <w:ind w:left="0"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地点（网址）：政采云平台（</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"https://www.zcygov.cn/" </w:instrText>
      </w:r>
      <w:r>
        <w:rPr>
          <w:rFonts w:hint="eastAsia" w:ascii="仿宋" w:hAnsi="仿宋" w:eastAsia="仿宋" w:cs="仿宋"/>
          <w:color w:val="auto"/>
          <w:sz w:val="28"/>
          <w:szCs w:val="28"/>
          <w:highlight w:val="none"/>
        </w:rPr>
        <w:fldChar w:fldCharType="separate"/>
      </w:r>
      <w:r>
        <w:rPr>
          <w:rStyle w:val="82"/>
          <w:rFonts w:hint="eastAsia" w:ascii="仿宋" w:hAnsi="仿宋" w:eastAsia="仿宋" w:cs="仿宋"/>
          <w:b/>
          <w:color w:val="auto"/>
          <w:sz w:val="28"/>
          <w:szCs w:val="28"/>
          <w:highlight w:val="none"/>
        </w:rPr>
        <w:t>https://www.zcygov.cn/</w:t>
      </w:r>
      <w:r>
        <w:rPr>
          <w:rStyle w:val="82"/>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t>）</w:t>
      </w:r>
    </w:p>
    <w:p w14:paraId="476C0FE3">
      <w:pPr>
        <w:pageBreakBefore w:val="0"/>
        <w:widowControl w:val="0"/>
        <w:kinsoku/>
        <w:wordWrap/>
        <w:overflowPunct/>
        <w:topLinePunct w:val="0"/>
        <w:autoSpaceDE/>
        <w:autoSpaceDN/>
        <w:bidi w:val="0"/>
        <w:spacing w:line="560" w:lineRule="exact"/>
        <w:ind w:left="0"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方式：</w:t>
      </w:r>
      <w:r>
        <w:rPr>
          <w:rFonts w:hint="eastAsia" w:ascii="仿宋" w:hAnsi="仿宋" w:eastAsia="仿宋" w:cs="仿宋"/>
          <w:color w:val="auto"/>
          <w:sz w:val="28"/>
          <w:szCs w:val="28"/>
          <w:highlight w:val="none"/>
        </w:rPr>
        <w:t>供应商登录政采云平台https://www.zcygov.cn/在线申请获取采购文件（进入“项目采购”应用，在获取采购文件菜单中选择项目，申请获取采购文件）。</w:t>
      </w:r>
    </w:p>
    <w:p w14:paraId="14D5FA04">
      <w:pPr>
        <w:pageBreakBefore w:val="0"/>
        <w:widowControl w:val="0"/>
        <w:kinsoku/>
        <w:wordWrap/>
        <w:overflowPunct/>
        <w:topLinePunct w:val="0"/>
        <w:autoSpaceDE/>
        <w:autoSpaceDN/>
        <w:bidi w:val="0"/>
        <w:spacing w:line="560" w:lineRule="exact"/>
        <w:ind w:left="0" w:firstLine="54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售价：</w:t>
      </w:r>
      <w:r>
        <w:rPr>
          <w:rFonts w:hint="eastAsia" w:ascii="仿宋" w:hAnsi="仿宋" w:eastAsia="仿宋" w:cs="仿宋"/>
          <w:color w:val="auto"/>
          <w:sz w:val="28"/>
          <w:szCs w:val="28"/>
          <w:highlight w:val="none"/>
        </w:rPr>
        <w:t>免费。</w:t>
      </w:r>
    </w:p>
    <w:p w14:paraId="06D6A30F">
      <w:pPr>
        <w:pageBreakBefore w:val="0"/>
        <w:widowControl w:val="0"/>
        <w:kinsoku/>
        <w:wordWrap/>
        <w:overflowPunct/>
        <w:topLinePunct w:val="0"/>
        <w:autoSpaceDE/>
        <w:autoSpaceDN/>
        <w:bidi w:val="0"/>
        <w:spacing w:line="560" w:lineRule="exact"/>
        <w:ind w:left="0" w:firstLine="562" w:firstLineChars="200"/>
        <w:textAlignment w:val="auto"/>
        <w:rPr>
          <w:rFonts w:hint="eastAsia" w:ascii="仿宋" w:hAnsi="仿宋" w:eastAsia="仿宋" w:cs="仿宋"/>
          <w:b/>
          <w:bCs/>
          <w:color w:val="auto"/>
          <w:sz w:val="28"/>
          <w:szCs w:val="28"/>
          <w:highlight w:val="none"/>
        </w:rPr>
      </w:pPr>
      <w:bookmarkStart w:id="22" w:name="_Toc35393801"/>
      <w:bookmarkStart w:id="23" w:name="_Toc28359015"/>
      <w:bookmarkStart w:id="24" w:name="_Toc28359092"/>
      <w:bookmarkStart w:id="25" w:name="_Toc35393632"/>
      <w:r>
        <w:rPr>
          <w:rFonts w:hint="eastAsia" w:ascii="仿宋" w:hAnsi="仿宋" w:eastAsia="仿宋" w:cs="仿宋"/>
          <w:b/>
          <w:bCs/>
          <w:color w:val="auto"/>
          <w:sz w:val="28"/>
          <w:szCs w:val="28"/>
          <w:highlight w:val="none"/>
        </w:rPr>
        <w:t>四、</w:t>
      </w:r>
      <w:r>
        <w:rPr>
          <w:rFonts w:hint="eastAsia" w:ascii="仿宋" w:hAnsi="仿宋" w:eastAsia="仿宋" w:cs="仿宋"/>
          <w:b/>
          <w:bCs/>
          <w:color w:val="auto"/>
          <w:sz w:val="28"/>
          <w:szCs w:val="28"/>
          <w:highlight w:val="none"/>
          <w:lang w:eastAsia="zh-CN"/>
        </w:rPr>
        <w:t>投标文件</w:t>
      </w:r>
      <w:r>
        <w:rPr>
          <w:rFonts w:hint="eastAsia" w:ascii="仿宋" w:hAnsi="仿宋" w:eastAsia="仿宋" w:cs="仿宋"/>
          <w:b/>
          <w:bCs/>
          <w:color w:val="auto"/>
          <w:sz w:val="28"/>
          <w:szCs w:val="28"/>
          <w:highlight w:val="none"/>
        </w:rPr>
        <w:t>提交</w:t>
      </w:r>
      <w:bookmarkEnd w:id="22"/>
      <w:bookmarkEnd w:id="23"/>
      <w:bookmarkEnd w:id="24"/>
      <w:bookmarkEnd w:id="25"/>
      <w:r>
        <w:rPr>
          <w:rFonts w:hint="eastAsia" w:ascii="仿宋" w:hAnsi="仿宋" w:eastAsia="仿宋" w:cs="仿宋"/>
          <w:b/>
          <w:bCs/>
          <w:color w:val="auto"/>
          <w:sz w:val="28"/>
          <w:szCs w:val="28"/>
          <w:highlight w:val="none"/>
        </w:rPr>
        <w:t>（上传）</w:t>
      </w:r>
    </w:p>
    <w:p w14:paraId="13E4E3D4">
      <w:pPr>
        <w:keepNext w:val="0"/>
        <w:keepLines w:val="0"/>
        <w:pageBreakBefore w:val="0"/>
        <w:widowControl w:val="0"/>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截止时间：</w:t>
      </w:r>
      <w:r>
        <w:rPr>
          <w:rFonts w:hint="eastAsia" w:ascii="仿宋" w:hAnsi="仿宋" w:eastAsia="仿宋" w:cs="仿宋"/>
          <w:color w:val="auto"/>
          <w:sz w:val="28"/>
          <w:szCs w:val="28"/>
          <w:highlight w:val="none"/>
          <w:u w:val="single"/>
          <w:lang w:eastAsia="zh-CN"/>
        </w:rPr>
        <w:t>2025</w:t>
      </w:r>
      <w:r>
        <w:rPr>
          <w:rFonts w:hint="eastAsia" w:ascii="仿宋" w:hAnsi="仿宋" w:eastAsia="仿宋" w:cs="仿宋"/>
          <w:bCs/>
          <w:color w:val="auto"/>
          <w:sz w:val="28"/>
          <w:szCs w:val="28"/>
          <w:highlight w:val="none"/>
          <w:u w:val="single"/>
          <w:lang w:val="en-US" w:eastAsia="zh-CN"/>
        </w:rPr>
        <w:t>年7月8日09</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分00秒</w:t>
      </w:r>
      <w:r>
        <w:rPr>
          <w:rFonts w:hint="eastAsia" w:ascii="仿宋" w:hAnsi="仿宋" w:eastAsia="仿宋" w:cs="仿宋"/>
          <w:bCs/>
          <w:color w:val="auto"/>
          <w:sz w:val="28"/>
          <w:szCs w:val="28"/>
          <w:highlight w:val="none"/>
        </w:rPr>
        <w:t>（北京时间）</w:t>
      </w:r>
    </w:p>
    <w:p w14:paraId="772F92C0">
      <w:pPr>
        <w:keepNext w:val="0"/>
        <w:keepLines w:val="0"/>
        <w:pageBreakBefore w:val="0"/>
        <w:widowControl w:val="0"/>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地点：</w:t>
      </w:r>
      <w:r>
        <w:rPr>
          <w:rFonts w:hint="eastAsia" w:ascii="仿宋" w:hAnsi="仿宋" w:eastAsia="仿宋" w:cs="仿宋"/>
          <w:bCs/>
          <w:color w:val="auto"/>
          <w:sz w:val="28"/>
          <w:szCs w:val="28"/>
          <w:highlight w:val="none"/>
        </w:rPr>
        <w:t>政采云平台（</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"https://www.zcygov.cn/" </w:instrText>
      </w:r>
      <w:r>
        <w:rPr>
          <w:rFonts w:hint="eastAsia" w:ascii="仿宋" w:hAnsi="仿宋" w:eastAsia="仿宋" w:cs="仿宋"/>
          <w:color w:val="auto"/>
          <w:sz w:val="28"/>
          <w:szCs w:val="28"/>
          <w:highlight w:val="none"/>
        </w:rPr>
        <w:fldChar w:fldCharType="separate"/>
      </w:r>
      <w:r>
        <w:rPr>
          <w:rStyle w:val="82"/>
          <w:rFonts w:hint="eastAsia" w:ascii="仿宋" w:hAnsi="仿宋" w:eastAsia="仿宋" w:cs="仿宋"/>
          <w:bCs/>
          <w:color w:val="auto"/>
          <w:kern w:val="2"/>
          <w:sz w:val="28"/>
          <w:szCs w:val="28"/>
          <w:highlight w:val="none"/>
        </w:rPr>
        <w:t>https://www.zcygov.cn/</w:t>
      </w:r>
      <w:r>
        <w:rPr>
          <w:rStyle w:val="82"/>
          <w:rFonts w:hint="eastAsia" w:ascii="仿宋" w:hAnsi="仿宋" w:eastAsia="仿宋" w:cs="仿宋"/>
          <w:bCs/>
          <w:color w:val="auto"/>
          <w:kern w:val="2"/>
          <w:sz w:val="28"/>
          <w:szCs w:val="28"/>
          <w:highlight w:val="none"/>
        </w:rPr>
        <w:fldChar w:fldCharType="end"/>
      </w:r>
      <w:r>
        <w:rPr>
          <w:rFonts w:hint="eastAsia" w:ascii="仿宋" w:hAnsi="仿宋" w:eastAsia="仿宋" w:cs="仿宋"/>
          <w:bCs/>
          <w:color w:val="auto"/>
          <w:sz w:val="28"/>
          <w:szCs w:val="28"/>
          <w:highlight w:val="none"/>
        </w:rPr>
        <w:t>）</w:t>
      </w:r>
      <w:r>
        <w:rPr>
          <w:rFonts w:hint="eastAsia" w:ascii="仿宋" w:hAnsi="仿宋" w:eastAsia="仿宋" w:cs="仿宋"/>
          <w:b/>
          <w:color w:val="auto"/>
          <w:sz w:val="28"/>
          <w:szCs w:val="28"/>
          <w:highlight w:val="none"/>
        </w:rPr>
        <w:t>。</w:t>
      </w:r>
    </w:p>
    <w:p w14:paraId="46984A93">
      <w:pPr>
        <w:keepNext w:val="0"/>
        <w:keepLines w:val="0"/>
        <w:pageBreakBefore w:val="0"/>
        <w:widowControl w:val="0"/>
        <w:kinsoku/>
        <w:wordWrap/>
        <w:overflowPunct/>
        <w:topLinePunct w:val="0"/>
        <w:autoSpaceDE/>
        <w:autoSpaceDN/>
        <w:bidi w:val="0"/>
        <w:adjustRightInd w:val="0"/>
        <w:snapToGrid/>
        <w:spacing w:line="560" w:lineRule="exact"/>
        <w:ind w:left="0" w:firstLine="562" w:firstLineChars="200"/>
        <w:textAlignment w:val="auto"/>
        <w:rPr>
          <w:rFonts w:hint="eastAsia" w:ascii="仿宋" w:hAnsi="仿宋" w:eastAsia="仿宋" w:cs="仿宋"/>
          <w:b/>
          <w:bCs/>
          <w:color w:val="auto"/>
          <w:sz w:val="28"/>
          <w:szCs w:val="28"/>
          <w:highlight w:val="none"/>
        </w:rPr>
      </w:pPr>
      <w:bookmarkStart w:id="26" w:name="_Toc28359016"/>
      <w:bookmarkStart w:id="27" w:name="_Toc35393802"/>
      <w:bookmarkStart w:id="28" w:name="_Toc35393633"/>
      <w:bookmarkStart w:id="29" w:name="_Toc28359093"/>
      <w:r>
        <w:rPr>
          <w:rFonts w:hint="eastAsia" w:ascii="仿宋" w:hAnsi="仿宋" w:eastAsia="仿宋" w:cs="仿宋"/>
          <w:b/>
          <w:bCs/>
          <w:color w:val="auto"/>
          <w:sz w:val="28"/>
          <w:szCs w:val="28"/>
          <w:highlight w:val="none"/>
        </w:rPr>
        <w:t>五、</w:t>
      </w:r>
      <w:r>
        <w:rPr>
          <w:rFonts w:hint="eastAsia" w:ascii="仿宋" w:hAnsi="仿宋" w:eastAsia="仿宋" w:cs="仿宋"/>
          <w:b/>
          <w:bCs/>
          <w:color w:val="auto"/>
          <w:sz w:val="28"/>
          <w:szCs w:val="28"/>
          <w:highlight w:val="none"/>
          <w:lang w:eastAsia="zh-CN"/>
        </w:rPr>
        <w:t>投标文件</w:t>
      </w:r>
      <w:r>
        <w:rPr>
          <w:rFonts w:hint="eastAsia" w:ascii="仿宋" w:hAnsi="仿宋" w:eastAsia="仿宋" w:cs="仿宋"/>
          <w:b/>
          <w:bCs/>
          <w:color w:val="auto"/>
          <w:sz w:val="28"/>
          <w:szCs w:val="28"/>
          <w:highlight w:val="none"/>
        </w:rPr>
        <w:t>开启</w:t>
      </w:r>
      <w:bookmarkEnd w:id="26"/>
      <w:bookmarkEnd w:id="27"/>
      <w:bookmarkEnd w:id="28"/>
      <w:bookmarkEnd w:id="29"/>
    </w:p>
    <w:p w14:paraId="5E97D464">
      <w:pPr>
        <w:keepNext w:val="0"/>
        <w:keepLines w:val="0"/>
        <w:pageBreakBefore w:val="0"/>
        <w:widowControl w:val="0"/>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lang w:eastAsia="zh-CN"/>
        </w:rPr>
        <w:t>2025</w:t>
      </w:r>
      <w:r>
        <w:rPr>
          <w:rFonts w:hint="eastAsia" w:ascii="仿宋" w:hAnsi="仿宋" w:eastAsia="仿宋" w:cs="仿宋"/>
          <w:bCs/>
          <w:color w:val="auto"/>
          <w:sz w:val="28"/>
          <w:szCs w:val="28"/>
          <w:highlight w:val="none"/>
          <w:u w:val="single"/>
          <w:lang w:val="en-US" w:eastAsia="zh-CN"/>
        </w:rPr>
        <w:t>年7月8日09</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分00秒</w:t>
      </w:r>
      <w:r>
        <w:rPr>
          <w:rFonts w:hint="eastAsia" w:ascii="仿宋" w:hAnsi="仿宋" w:eastAsia="仿宋" w:cs="仿宋"/>
          <w:bCs/>
          <w:color w:val="auto"/>
          <w:sz w:val="28"/>
          <w:szCs w:val="28"/>
          <w:highlight w:val="none"/>
        </w:rPr>
        <w:t>（北京时间）</w:t>
      </w:r>
    </w:p>
    <w:p w14:paraId="4BA36B35">
      <w:pPr>
        <w:keepNext w:val="0"/>
        <w:keepLines w:val="0"/>
        <w:pageBreakBefore w:val="0"/>
        <w:widowControl w:val="0"/>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地点：政采云平台（https://www.zcygov.cn/）。</w:t>
      </w:r>
    </w:p>
    <w:p w14:paraId="621F0796">
      <w:pPr>
        <w:keepNext w:val="0"/>
        <w:keepLines w:val="0"/>
        <w:pageBreakBefore w:val="0"/>
        <w:widowControl w:val="0"/>
        <w:kinsoku/>
        <w:wordWrap/>
        <w:overflowPunct/>
        <w:topLinePunct w:val="0"/>
        <w:autoSpaceDE/>
        <w:autoSpaceDN/>
        <w:bidi w:val="0"/>
        <w:adjustRightInd w:val="0"/>
        <w:snapToGrid/>
        <w:spacing w:line="560" w:lineRule="exact"/>
        <w:ind w:left="0" w:firstLine="562" w:firstLineChars="200"/>
        <w:textAlignment w:val="auto"/>
        <w:rPr>
          <w:rFonts w:hint="eastAsia" w:ascii="仿宋" w:hAnsi="仿宋" w:eastAsia="仿宋" w:cs="仿宋"/>
          <w:b/>
          <w:bCs/>
          <w:color w:val="auto"/>
          <w:sz w:val="28"/>
          <w:szCs w:val="28"/>
          <w:highlight w:val="none"/>
        </w:rPr>
      </w:pPr>
      <w:bookmarkStart w:id="30" w:name="_Toc35393634"/>
      <w:bookmarkStart w:id="31" w:name="_Toc35393803"/>
      <w:bookmarkStart w:id="32" w:name="_Toc28359017"/>
      <w:bookmarkStart w:id="33" w:name="_Toc28359094"/>
      <w:r>
        <w:rPr>
          <w:rFonts w:hint="eastAsia" w:ascii="仿宋" w:hAnsi="仿宋" w:eastAsia="仿宋" w:cs="仿宋"/>
          <w:b/>
          <w:bCs/>
          <w:color w:val="auto"/>
          <w:sz w:val="28"/>
          <w:szCs w:val="28"/>
          <w:highlight w:val="none"/>
        </w:rPr>
        <w:t>六、公告期限</w:t>
      </w:r>
      <w:bookmarkEnd w:id="30"/>
      <w:bookmarkEnd w:id="31"/>
      <w:bookmarkEnd w:id="32"/>
      <w:bookmarkEnd w:id="33"/>
    </w:p>
    <w:p w14:paraId="2C17FC63">
      <w:pPr>
        <w:keepNext w:val="0"/>
        <w:keepLines w:val="0"/>
        <w:pageBreakBefore w:val="0"/>
        <w:widowControl w:val="0"/>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个工作日。</w:t>
      </w:r>
    </w:p>
    <w:p w14:paraId="10F2CC5E">
      <w:pPr>
        <w:pageBreakBefore w:val="0"/>
        <w:widowControl w:val="0"/>
        <w:kinsoku/>
        <w:wordWrap/>
        <w:overflowPunct/>
        <w:topLinePunct w:val="0"/>
        <w:autoSpaceDE/>
        <w:autoSpaceDN/>
        <w:bidi w:val="0"/>
        <w:spacing w:line="560" w:lineRule="exact"/>
        <w:ind w:left="0" w:firstLine="562" w:firstLineChars="200"/>
        <w:textAlignment w:val="auto"/>
        <w:rPr>
          <w:rFonts w:hint="eastAsia" w:ascii="仿宋" w:hAnsi="仿宋" w:eastAsia="仿宋" w:cs="仿宋"/>
          <w:b/>
          <w:bCs/>
          <w:color w:val="auto"/>
          <w:sz w:val="28"/>
          <w:szCs w:val="28"/>
          <w:highlight w:val="none"/>
        </w:rPr>
      </w:pPr>
      <w:bookmarkStart w:id="34" w:name="_Toc35393635"/>
      <w:bookmarkStart w:id="35" w:name="_Toc35393804"/>
      <w:r>
        <w:rPr>
          <w:rFonts w:hint="eastAsia" w:ascii="仿宋" w:hAnsi="仿宋" w:eastAsia="仿宋" w:cs="仿宋"/>
          <w:b/>
          <w:bCs/>
          <w:color w:val="auto"/>
          <w:sz w:val="28"/>
          <w:szCs w:val="28"/>
          <w:highlight w:val="none"/>
        </w:rPr>
        <w:t>七、其他补充事宜</w:t>
      </w:r>
      <w:bookmarkEnd w:id="34"/>
      <w:bookmarkEnd w:id="35"/>
    </w:p>
    <w:p w14:paraId="42FE37DB">
      <w:pPr>
        <w:pStyle w:val="6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textAlignment w:val="auto"/>
        <w:rPr>
          <w:rFonts w:ascii="sans-serif" w:hAnsi="sans-serif" w:eastAsia="sans-serif" w:cs="sans-serif"/>
          <w:i w:val="0"/>
          <w:iCs w:val="0"/>
          <w:caps w:val="0"/>
          <w:color w:val="000000"/>
          <w:spacing w:val="0"/>
          <w:sz w:val="28"/>
          <w:szCs w:val="28"/>
        </w:rPr>
      </w:pPr>
      <w:r>
        <w:rPr>
          <w:rFonts w:ascii="仿宋" w:hAnsi="仿宋" w:eastAsia="仿宋" w:cs="仿宋"/>
          <w:i w:val="0"/>
          <w:iCs w:val="0"/>
          <w:caps w:val="0"/>
          <w:color w:val="000000"/>
          <w:spacing w:val="0"/>
          <w:sz w:val="28"/>
          <w:szCs w:val="28"/>
        </w:rPr>
        <w:t> </w:t>
      </w:r>
      <w:r>
        <w:rPr>
          <w:rFonts w:hint="eastAsia" w:ascii="仿宋" w:hAnsi="仿宋" w:eastAsia="仿宋" w:cs="仿宋"/>
          <w:i w:val="0"/>
          <w:iCs w:val="0"/>
          <w:caps w:val="0"/>
          <w:color w:val="000000"/>
          <w:spacing w:val="0"/>
          <w:sz w:val="28"/>
          <w:szCs w:val="28"/>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B1AB138">
      <w:pPr>
        <w:pStyle w:val="6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textAlignment w:val="auto"/>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C51EE7">
      <w:pPr>
        <w:pStyle w:val="6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textAlignment w:val="auto"/>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B66DFB">
      <w:pPr>
        <w:keepNext w:val="0"/>
        <w:keepLines w:val="0"/>
        <w:pageBreakBefore w:val="0"/>
        <w:widowControl w:val="0"/>
        <w:kinsoku/>
        <w:wordWrap/>
        <w:overflowPunct/>
        <w:topLinePunct w:val="0"/>
        <w:autoSpaceDE/>
        <w:autoSpaceDN/>
        <w:bidi w:val="0"/>
        <w:adjustRightInd w:val="0"/>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点—“备份投标文件”；</w:t>
      </w:r>
      <w:r>
        <w:rPr>
          <w:rFonts w:hint="eastAsia" w:ascii="仿宋" w:hAnsi="仿宋" w:eastAsia="仿宋" w:cs="仿宋"/>
          <w:color w:val="auto"/>
          <w:sz w:val="28"/>
          <w:szCs w:val="28"/>
          <w:highlight w:val="none"/>
          <w:lang w:val="en-US" w:eastAsia="zh-CN"/>
        </w:rPr>
        <w:t>项目是否接收备份文件，以前附表说明为准。</w:t>
      </w:r>
      <w:r>
        <w:rPr>
          <w:rFonts w:hint="eastAsia" w:ascii="仿宋" w:hAnsi="仿宋" w:eastAsia="仿宋" w:cs="仿宋"/>
          <w:color w:val="auto"/>
          <w:sz w:val="28"/>
          <w:szCs w:val="28"/>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3AD40196">
      <w:pPr>
        <w:pStyle w:val="5"/>
        <w:pageBreakBefore w:val="0"/>
        <w:widowControl w:val="0"/>
        <w:numPr>
          <w:ilvl w:val="0"/>
          <w:numId w:val="0"/>
        </w:numPr>
        <w:kinsoku/>
        <w:wordWrap/>
        <w:overflowPunct/>
        <w:topLinePunct w:val="0"/>
        <w:autoSpaceDE/>
        <w:autoSpaceDN/>
        <w:bidi w:val="0"/>
        <w:spacing w:line="560" w:lineRule="exact"/>
        <w:ind w:left="0" w:hanging="432"/>
        <w:textAlignment w:val="auto"/>
        <w:rPr>
          <w:rFonts w:hint="eastAsia" w:ascii="仿宋" w:hAnsi="仿宋" w:eastAsia="仿宋" w:cs="仿宋"/>
          <w:color w:val="auto"/>
          <w:sz w:val="28"/>
          <w:szCs w:val="28"/>
          <w:highlight w:val="none"/>
        </w:rPr>
      </w:pPr>
      <w:bookmarkStart w:id="36" w:name="_Toc35393636"/>
      <w:bookmarkStart w:id="37" w:name="_Toc28359018"/>
      <w:bookmarkStart w:id="38" w:name="_Toc35393805"/>
      <w:bookmarkStart w:id="39" w:name="_Toc28359095"/>
      <w:r>
        <w:rPr>
          <w:rFonts w:hint="eastAsia" w:ascii="仿宋" w:hAnsi="仿宋" w:eastAsia="仿宋" w:cs="仿宋"/>
          <w:color w:val="auto"/>
          <w:sz w:val="28"/>
          <w:szCs w:val="28"/>
          <w:highlight w:val="none"/>
        </w:rPr>
        <w:t>八、凡对本次采购提出询问</w:t>
      </w:r>
      <w:r>
        <w:rPr>
          <w:rFonts w:hint="eastAsia" w:ascii="仿宋" w:hAnsi="仿宋" w:eastAsia="仿宋" w:cs="仿宋"/>
          <w:bCs w:val="0"/>
          <w:color w:val="auto"/>
          <w:sz w:val="28"/>
          <w:szCs w:val="28"/>
          <w:highlight w:val="none"/>
        </w:rPr>
        <w:t>、质疑、投诉</w:t>
      </w:r>
      <w:r>
        <w:rPr>
          <w:rFonts w:hint="eastAsia" w:ascii="仿宋" w:hAnsi="仿宋" w:eastAsia="仿宋" w:cs="仿宋"/>
          <w:color w:val="auto"/>
          <w:sz w:val="28"/>
          <w:szCs w:val="28"/>
          <w:highlight w:val="none"/>
        </w:rPr>
        <w:t>，请按以下方式联系</w:t>
      </w:r>
      <w:bookmarkEnd w:id="36"/>
      <w:bookmarkEnd w:id="37"/>
      <w:bookmarkEnd w:id="38"/>
      <w:bookmarkEnd w:id="39"/>
    </w:p>
    <w:p w14:paraId="0F18969E">
      <w:pPr>
        <w:pageBreakBefore w:val="0"/>
        <w:widowControl w:val="0"/>
        <w:wordWrap/>
        <w:overflowPunct/>
        <w:topLinePunct w:val="0"/>
        <w:bidi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14:paraId="655382FD">
      <w:pPr>
        <w:pageBreakBefore w:val="0"/>
        <w:widowControl w:val="0"/>
        <w:wordWrap/>
        <w:overflowPunct/>
        <w:topLinePunct w:val="0"/>
        <w:bidi w:val="0"/>
        <w:spacing w:line="56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 xml:space="preserve"> 名    称：衢州市公安局高速公路交通警察支队 </w:t>
      </w:r>
    </w:p>
    <w:p w14:paraId="4DDDE673">
      <w:pPr>
        <w:pageBreakBefore w:val="0"/>
        <w:widowControl w:val="0"/>
        <w:wordWrap/>
        <w:overflowPunct/>
        <w:topLinePunct w:val="0"/>
        <w:bidi w:val="0"/>
        <w:spacing w:line="56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地    址：衢州市柯城区锦西大道199号</w:t>
      </w:r>
    </w:p>
    <w:p w14:paraId="2F21562C">
      <w:pPr>
        <w:pageBreakBefore w:val="0"/>
        <w:widowControl w:val="0"/>
        <w:wordWrap/>
        <w:overflowPunct/>
        <w:topLinePunct w:val="0"/>
        <w:bidi w:val="0"/>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传    真： /</w:t>
      </w:r>
    </w:p>
    <w:p w14:paraId="54F17C97">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项目联系人（询问）：</w:t>
      </w:r>
      <w:r>
        <w:rPr>
          <w:rFonts w:hint="eastAsia" w:ascii="仿宋" w:hAnsi="仿宋" w:eastAsia="仿宋" w:cs="仿宋"/>
          <w:color w:val="auto"/>
          <w:sz w:val="28"/>
          <w:szCs w:val="28"/>
          <w:highlight w:val="none"/>
          <w:lang w:val="en-US" w:eastAsia="zh-CN"/>
        </w:rPr>
        <w:t>郑</w:t>
      </w:r>
      <w:r>
        <w:rPr>
          <w:rFonts w:hint="eastAsia" w:ascii="仿宋" w:hAnsi="仿宋" w:eastAsia="仿宋" w:cs="仿宋"/>
          <w:color w:val="auto"/>
          <w:sz w:val="28"/>
          <w:szCs w:val="28"/>
          <w:highlight w:val="none"/>
          <w:lang w:eastAsia="zh-CN"/>
        </w:rPr>
        <w:t>先生</w:t>
      </w:r>
    </w:p>
    <w:p w14:paraId="4D84236C">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项目联系方式（询问</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0570-3112599</w:t>
      </w:r>
    </w:p>
    <w:p w14:paraId="053FDFA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质疑联系人：</w:t>
      </w:r>
      <w:r>
        <w:rPr>
          <w:rFonts w:hint="eastAsia" w:ascii="仿宋" w:hAnsi="仿宋" w:eastAsia="仿宋" w:cs="仿宋"/>
          <w:color w:val="auto"/>
          <w:sz w:val="28"/>
          <w:szCs w:val="28"/>
          <w:highlight w:val="none"/>
          <w:lang w:val="en-US" w:eastAsia="zh-CN"/>
        </w:rPr>
        <w:t>郑</w:t>
      </w:r>
      <w:r>
        <w:rPr>
          <w:rFonts w:hint="eastAsia" w:ascii="仿宋" w:hAnsi="仿宋" w:eastAsia="仿宋" w:cs="仿宋"/>
          <w:color w:val="auto"/>
          <w:sz w:val="28"/>
          <w:szCs w:val="28"/>
          <w:highlight w:val="none"/>
          <w:lang w:eastAsia="zh-CN"/>
        </w:rPr>
        <w:t>先生</w:t>
      </w:r>
    </w:p>
    <w:p w14:paraId="6079863B">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质疑联系方式：0570-3112599</w:t>
      </w:r>
    </w:p>
    <w:p w14:paraId="40967D4E">
      <w:pPr>
        <w:pageBreakBefore w:val="0"/>
        <w:widowControl w:val="0"/>
        <w:wordWrap/>
        <w:overflowPunct/>
        <w:topLinePunct w:val="0"/>
        <w:bidi w:val="0"/>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2.采购代理机构信息            </w:t>
      </w:r>
    </w:p>
    <w:p w14:paraId="4144CA31">
      <w:pPr>
        <w:pageBreakBefore w:val="0"/>
        <w:widowControl w:val="0"/>
        <w:wordWrap/>
        <w:overflowPunct/>
        <w:topLinePunct w:val="0"/>
        <w:bidi w:val="0"/>
        <w:spacing w:line="560" w:lineRule="exact"/>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衢州市开成工程造价咨询事务所有限公司</w:t>
      </w:r>
    </w:p>
    <w:p w14:paraId="641CD5C8">
      <w:pPr>
        <w:pageBreakBefore w:val="0"/>
        <w:widowControl w:val="0"/>
        <w:wordWrap/>
        <w:overflowPunct/>
        <w:topLinePunct w:val="0"/>
        <w:bidi w:val="0"/>
        <w:spacing w:line="560" w:lineRule="exact"/>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eastAsia="zh-CN"/>
        </w:rPr>
        <w:t>衢州市白云中大道39号中央商务广场A幢352室</w:t>
      </w:r>
    </w:p>
    <w:p w14:paraId="23DBD21F">
      <w:pPr>
        <w:pageBreakBefore w:val="0"/>
        <w:widowControl w:val="0"/>
        <w:wordWrap/>
        <w:overflowPunct/>
        <w:topLinePunct w:val="0"/>
        <w:bidi w:val="0"/>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传    真：/             </w:t>
      </w:r>
    </w:p>
    <w:p w14:paraId="51056492">
      <w:pPr>
        <w:pageBreakBefore w:val="0"/>
        <w:widowControl w:val="0"/>
        <w:wordWrap/>
        <w:overflowPunct/>
        <w:topLinePunct w:val="0"/>
        <w:bidi w:val="0"/>
        <w:spacing w:line="56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    项目联系人（询问）：</w:t>
      </w:r>
      <w:r>
        <w:rPr>
          <w:rFonts w:hint="eastAsia" w:ascii="仿宋" w:hAnsi="仿宋" w:eastAsia="仿宋" w:cs="仿宋"/>
          <w:color w:val="auto"/>
          <w:sz w:val="28"/>
          <w:szCs w:val="28"/>
          <w:highlight w:val="none"/>
          <w:lang w:val="en-US" w:eastAsia="zh-CN"/>
        </w:rPr>
        <w:t>吕先生</w:t>
      </w:r>
    </w:p>
    <w:p w14:paraId="0A588EB2">
      <w:pPr>
        <w:pageBreakBefore w:val="0"/>
        <w:widowControl w:val="0"/>
        <w:wordWrap/>
        <w:overflowPunct/>
        <w:topLinePunct w:val="0"/>
        <w:bidi w:val="0"/>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项目联系方式（询问）：</w:t>
      </w:r>
      <w:r>
        <w:rPr>
          <w:rFonts w:hint="eastAsia" w:ascii="仿宋" w:hAnsi="仿宋" w:eastAsia="仿宋" w:cs="仿宋"/>
          <w:color w:val="auto"/>
          <w:sz w:val="28"/>
          <w:szCs w:val="28"/>
          <w:highlight w:val="none"/>
          <w:lang w:val="en-US" w:eastAsia="zh-CN"/>
        </w:rPr>
        <w:t>15305707858</w:t>
      </w:r>
    </w:p>
    <w:p w14:paraId="7CD8753F">
      <w:pPr>
        <w:pageBreakBefore w:val="0"/>
        <w:widowControl w:val="0"/>
        <w:wordWrap/>
        <w:overflowPunct/>
        <w:topLinePunct w:val="0"/>
        <w:bidi w:val="0"/>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质疑联系人：</w:t>
      </w:r>
      <w:r>
        <w:rPr>
          <w:rFonts w:hint="eastAsia" w:ascii="仿宋" w:hAnsi="仿宋" w:eastAsia="仿宋" w:cs="仿宋"/>
          <w:color w:val="auto"/>
          <w:sz w:val="28"/>
          <w:szCs w:val="28"/>
          <w:highlight w:val="none"/>
          <w:lang w:val="en-US" w:eastAsia="zh-CN"/>
        </w:rPr>
        <w:t>傅先生</w:t>
      </w:r>
    </w:p>
    <w:p w14:paraId="4FC08A9E">
      <w:pPr>
        <w:pageBreakBefore w:val="0"/>
        <w:widowControl w:val="0"/>
        <w:wordWrap/>
        <w:overflowPunct/>
        <w:topLinePunct w:val="0"/>
        <w:bidi w:val="0"/>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质疑联系方式：</w:t>
      </w:r>
      <w:r>
        <w:rPr>
          <w:rFonts w:hint="eastAsia" w:ascii="仿宋" w:hAnsi="仿宋" w:eastAsia="仿宋" w:cs="仿宋"/>
          <w:color w:val="auto"/>
          <w:sz w:val="28"/>
          <w:szCs w:val="28"/>
          <w:highlight w:val="none"/>
          <w:lang w:val="en-US" w:eastAsia="zh-CN"/>
        </w:rPr>
        <w:t>0570-8082328</w:t>
      </w:r>
    </w:p>
    <w:p w14:paraId="203A0BAD">
      <w:pPr>
        <w:pageBreakBefore w:val="0"/>
        <w:widowControl w:val="0"/>
        <w:wordWrap/>
        <w:overflowPunct/>
        <w:topLinePunct w:val="0"/>
        <w:bidi w:val="0"/>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3.同级政府采购监督管理部门            </w:t>
      </w:r>
    </w:p>
    <w:p w14:paraId="259D1A74">
      <w:pPr>
        <w:pageBreakBefore w:val="0"/>
        <w:widowControl w:val="0"/>
        <w:wordWrap/>
        <w:overflowPunct/>
        <w:topLinePunct w:val="0"/>
        <w:bidi w:val="0"/>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名    称：</w:t>
      </w:r>
      <w:r>
        <w:rPr>
          <w:rFonts w:hint="eastAsia" w:ascii="仿宋" w:hAnsi="仿宋" w:eastAsia="仿宋" w:cs="仿宋"/>
          <w:i w:val="0"/>
          <w:iCs w:val="0"/>
          <w:caps w:val="0"/>
          <w:color w:val="auto"/>
          <w:spacing w:val="0"/>
          <w:sz w:val="27"/>
          <w:szCs w:val="27"/>
          <w:highlight w:val="none"/>
        </w:rPr>
        <w:t>衢州市财政局</w:t>
      </w:r>
    </w:p>
    <w:p w14:paraId="4A18EA90">
      <w:pPr>
        <w:pageBreakBefore w:val="0"/>
        <w:widowControl w:val="0"/>
        <w:wordWrap/>
        <w:overflowPunct/>
        <w:topLinePunct w:val="0"/>
        <w:bidi w:val="0"/>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地    址：衢州市三江东路28号</w:t>
      </w:r>
    </w:p>
    <w:p w14:paraId="4737489B">
      <w:pPr>
        <w:pageBreakBefore w:val="0"/>
        <w:widowControl w:val="0"/>
        <w:wordWrap/>
        <w:overflowPunct/>
        <w:topLinePunct w:val="0"/>
        <w:bidi w:val="0"/>
        <w:spacing w:line="5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传    真：/</w:t>
      </w:r>
    </w:p>
    <w:p w14:paraId="2A506F9B">
      <w:pPr>
        <w:pageBreakBefore w:val="0"/>
        <w:widowControl w:val="0"/>
        <w:wordWrap/>
        <w:overflowPunct/>
        <w:topLinePunct w:val="0"/>
        <w:bidi w:val="0"/>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联系人 ：</w:t>
      </w:r>
      <w:r>
        <w:rPr>
          <w:rFonts w:hint="eastAsia" w:ascii="仿宋" w:hAnsi="仿宋" w:eastAsia="仿宋" w:cs="仿宋"/>
          <w:color w:val="auto"/>
          <w:sz w:val="28"/>
          <w:szCs w:val="28"/>
          <w:highlight w:val="none"/>
          <w:lang w:val="en-US" w:eastAsia="zh-CN"/>
        </w:rPr>
        <w:t>黄女士</w:t>
      </w:r>
      <w:r>
        <w:rPr>
          <w:rFonts w:hint="eastAsia" w:ascii="仿宋" w:hAnsi="仿宋" w:eastAsia="仿宋" w:cs="仿宋"/>
          <w:color w:val="auto"/>
          <w:sz w:val="28"/>
          <w:szCs w:val="28"/>
          <w:highlight w:val="none"/>
        </w:rPr>
        <w:t xml:space="preserve">    </w:t>
      </w:r>
    </w:p>
    <w:p w14:paraId="3D8D916C">
      <w:pPr>
        <w:pageBreakBefore w:val="0"/>
        <w:widowControl w:val="0"/>
        <w:wordWrap/>
        <w:overflowPunct/>
        <w:topLinePunct w:val="0"/>
        <w:bidi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监督投诉电话：</w:t>
      </w:r>
      <w:r>
        <w:rPr>
          <w:rFonts w:hint="eastAsia" w:ascii="仿宋" w:hAnsi="仿宋" w:eastAsia="仿宋" w:cs="仿宋"/>
          <w:color w:val="auto"/>
          <w:kern w:val="56"/>
          <w:sz w:val="28"/>
          <w:szCs w:val="28"/>
          <w:highlight w:val="none"/>
          <w:shd w:val="clear" w:color="auto" w:fill="FFFFFF"/>
          <w:lang w:val="en-US" w:eastAsia="zh-CN"/>
        </w:rPr>
        <w:t>19957000570</w:t>
      </w:r>
      <w:r>
        <w:rPr>
          <w:rFonts w:hint="eastAsia" w:ascii="仿宋" w:hAnsi="仿宋" w:eastAsia="仿宋" w:cs="仿宋"/>
          <w:color w:val="auto"/>
          <w:sz w:val="28"/>
          <w:szCs w:val="28"/>
          <w:highlight w:val="none"/>
        </w:rPr>
        <w:t xml:space="preserve">           </w:t>
      </w:r>
    </w:p>
    <w:p w14:paraId="42C68321">
      <w:pPr>
        <w:pageBreakBefore w:val="0"/>
        <w:widowControl w:val="0"/>
        <w:wordWrap/>
        <w:overflowPunct/>
        <w:topLinePunct w:val="0"/>
        <w:bidi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若对项目采购电子交易系统操作有疑问，可登录政采云（https://www.zcygov.cn/），点击右侧咨询小采，获取采小蜜智能服务管家帮助，或拨打政采云服务热线400-881-7190获取热线服务帮助。</w:t>
      </w:r>
    </w:p>
    <w:p w14:paraId="49B3A6EB">
      <w:pPr>
        <w:pageBreakBefore w:val="0"/>
        <w:widowControl w:val="0"/>
        <w:wordWrap/>
        <w:overflowPunct/>
        <w:topLinePunct w:val="0"/>
        <w:bidi w:val="0"/>
        <w:adjustRightInd/>
        <w:jc w:val="left"/>
        <w:rPr>
          <w:rFonts w:hint="eastAsia" w:ascii="仿宋" w:hAnsi="仿宋" w:eastAsia="仿宋" w:cs="仿宋"/>
          <w:b/>
          <w:color w:val="auto"/>
          <w:sz w:val="36"/>
          <w:szCs w:val="20"/>
          <w:highlight w:val="none"/>
        </w:rPr>
      </w:pPr>
      <w:r>
        <w:rPr>
          <w:rFonts w:hint="eastAsia" w:ascii="仿宋" w:hAnsi="仿宋" w:eastAsia="仿宋" w:cs="仿宋"/>
          <w:color w:val="auto"/>
          <w:sz w:val="28"/>
          <w:szCs w:val="28"/>
          <w:highlight w:val="none"/>
        </w:rPr>
        <w:t>CA问题联系电话（人工）：汇信CA 400-888-4636；天谷CA 400-087-8198。</w:t>
      </w:r>
      <w:r>
        <w:rPr>
          <w:rFonts w:hint="eastAsia" w:ascii="仿宋" w:hAnsi="仿宋" w:eastAsia="仿宋" w:cs="仿宋"/>
          <w:b/>
          <w:color w:val="auto"/>
          <w:sz w:val="36"/>
          <w:szCs w:val="20"/>
          <w:highlight w:val="none"/>
        </w:rPr>
        <w:br w:type="page"/>
      </w:r>
    </w:p>
    <w:p w14:paraId="196B1C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w:t>
      </w:r>
      <w:bookmarkEnd w:id="7"/>
      <w:r>
        <w:rPr>
          <w:rFonts w:hint="eastAsia" w:ascii="仿宋" w:hAnsi="仿宋" w:eastAsia="仿宋" w:cs="仿宋"/>
          <w:b/>
          <w:color w:val="auto"/>
          <w:sz w:val="36"/>
          <w:szCs w:val="36"/>
          <w:highlight w:val="none"/>
        </w:rPr>
        <w:t xml:space="preserve"> 投标人须知</w:t>
      </w:r>
      <w:bookmarkEnd w:id="8"/>
    </w:p>
    <w:p w14:paraId="2AF579EE">
      <w:pPr>
        <w:pageBreakBefore w:val="0"/>
        <w:widowControl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前附表</w:t>
      </w:r>
    </w:p>
    <w:tbl>
      <w:tblPr>
        <w:tblStyle w:val="68"/>
        <w:tblW w:w="5111" w:type="pct"/>
        <w:tblInd w:w="-2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93"/>
        <w:gridCol w:w="1775"/>
        <w:gridCol w:w="6862"/>
      </w:tblGrid>
      <w:tr w14:paraId="3A55C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rPr>
        <w:tc>
          <w:tcPr>
            <w:tcW w:w="371" w:type="pct"/>
            <w:tcBorders>
              <w:top w:val="single" w:color="auto" w:sz="4" w:space="0"/>
              <w:left w:val="single" w:color="auto" w:sz="4" w:space="0"/>
              <w:bottom w:val="single" w:color="auto" w:sz="4" w:space="0"/>
              <w:right w:val="single" w:color="auto" w:sz="4" w:space="0"/>
            </w:tcBorders>
            <w:vAlign w:val="center"/>
          </w:tcPr>
          <w:p w14:paraId="668680A3">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51" w:type="pct"/>
            <w:tcBorders>
              <w:top w:val="single" w:color="000000" w:sz="8" w:space="0"/>
              <w:left w:val="single" w:color="auto" w:sz="4" w:space="0"/>
              <w:bottom w:val="single" w:color="000000" w:sz="8" w:space="0"/>
              <w:right w:val="single" w:color="000000" w:sz="8" w:space="0"/>
            </w:tcBorders>
            <w:vAlign w:val="center"/>
          </w:tcPr>
          <w:p w14:paraId="1D707FAD">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676" w:type="pct"/>
            <w:tcBorders>
              <w:top w:val="single" w:color="000000" w:sz="8" w:space="0"/>
              <w:left w:val="single" w:color="000000" w:sz="2" w:space="0"/>
              <w:bottom w:val="single" w:color="000000" w:sz="8" w:space="0"/>
              <w:right w:val="single" w:color="000000" w:sz="8" w:space="0"/>
            </w:tcBorders>
            <w:vAlign w:val="center"/>
          </w:tcPr>
          <w:p w14:paraId="23D7C913">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BC8C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rPr>
        <w:tc>
          <w:tcPr>
            <w:tcW w:w="371" w:type="pct"/>
            <w:tcBorders>
              <w:top w:val="single" w:color="auto" w:sz="4" w:space="0"/>
              <w:left w:val="single" w:color="auto" w:sz="4" w:space="0"/>
              <w:bottom w:val="single" w:color="auto" w:sz="4" w:space="0"/>
              <w:right w:val="single" w:color="auto" w:sz="4" w:space="0"/>
            </w:tcBorders>
            <w:vAlign w:val="center"/>
          </w:tcPr>
          <w:p w14:paraId="547296A7">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51" w:type="pct"/>
            <w:tcBorders>
              <w:top w:val="single" w:color="000000" w:sz="8" w:space="0"/>
              <w:left w:val="single" w:color="auto" w:sz="4" w:space="0"/>
              <w:bottom w:val="single" w:color="000000" w:sz="8" w:space="0"/>
              <w:right w:val="single" w:color="000000" w:sz="8" w:space="0"/>
            </w:tcBorders>
            <w:shd w:val="clear" w:color="auto" w:fill="auto"/>
            <w:vAlign w:val="center"/>
          </w:tcPr>
          <w:p w14:paraId="02B99E62">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spacing w:val="-20"/>
                <w:kern w:val="2"/>
                <w:sz w:val="24"/>
                <w:szCs w:val="24"/>
                <w:lang w:val="en-US" w:eastAsia="zh-CN" w:bidi="ar-SA"/>
              </w:rPr>
            </w:pPr>
            <w:r>
              <w:rPr>
                <w:rFonts w:hint="eastAsia" w:ascii="仿宋" w:hAnsi="仿宋" w:eastAsia="仿宋" w:cs="仿宋"/>
                <w:b/>
                <w:spacing w:val="-20"/>
                <w:sz w:val="24"/>
              </w:rPr>
              <w:t>项目属性与核心产品</w:t>
            </w:r>
          </w:p>
        </w:tc>
        <w:tc>
          <w:tcPr>
            <w:tcW w:w="3676" w:type="pct"/>
            <w:tcBorders>
              <w:top w:val="single" w:color="000000" w:sz="8" w:space="0"/>
              <w:left w:val="single" w:color="000000" w:sz="2" w:space="0"/>
              <w:bottom w:val="single" w:color="000000" w:sz="8" w:space="0"/>
              <w:right w:val="single" w:color="000000" w:sz="8" w:space="0"/>
            </w:tcBorders>
            <w:shd w:val="clear" w:color="auto" w:fill="auto"/>
            <w:vAlign w:val="center"/>
          </w:tcPr>
          <w:p w14:paraId="6B69D75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sdt>
              <w:sdtPr>
                <w:rPr>
                  <w:rFonts w:hint="eastAsia" w:ascii="仿宋" w:hAnsi="仿宋" w:eastAsia="仿宋" w:cs="仿宋"/>
                  <w:color w:val="auto"/>
                  <w:kern w:val="0"/>
                  <w:szCs w:val="28"/>
                  <w:highlight w:val="none"/>
                </w:rPr>
                <w:id w:val="147480081"/>
                <w14:checkbox>
                  <w14:checked w14:val="1"/>
                  <w14:checkedState w14:val="00FE" w14:font="Wingdings"/>
                  <w14:uncheckedState w14:val="2610" w14:font="MS Gothic"/>
                </w14:checkbox>
              </w:sdtPr>
              <w:sdtEndPr>
                <w:rPr>
                  <w:rFonts w:hint="eastAsia" w:ascii="仿宋" w:hAnsi="仿宋" w:eastAsia="仿宋" w:cs="仿宋"/>
                  <w:color w:val="auto"/>
                  <w:kern w:val="0"/>
                  <w:szCs w:val="28"/>
                  <w:highlight w:val="none"/>
                </w:rPr>
              </w:sdtEndPr>
              <w:sdtContent>
                <w:r>
                  <w:rPr>
                    <w:rFonts w:hint="eastAsia" w:ascii="Wingdings" w:hAnsi="Wingdings" w:eastAsia="仿宋" w:cs="仿宋"/>
                    <w:color w:val="auto"/>
                    <w:kern w:val="0"/>
                    <w:sz w:val="21"/>
                    <w:szCs w:val="28"/>
                    <w:highlight w:val="none"/>
                    <w:lang w:val="en-US" w:eastAsia="zh-CN" w:bidi="ar-SA"/>
                  </w:rPr>
                  <w:t>þ</w:t>
                </w:r>
              </w:sdtContent>
            </w:sdt>
            <w:r>
              <w:rPr>
                <w:rFonts w:hint="eastAsia" w:ascii="仿宋" w:hAnsi="仿宋" w:eastAsia="仿宋" w:cs="仿宋"/>
                <w:color w:val="auto"/>
                <w:kern w:val="0"/>
                <w:szCs w:val="28"/>
                <w:highlight w:val="none"/>
                <w:lang w:val="en-US" w:eastAsia="zh-CN"/>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通用综合安防管理平台</w:t>
            </w:r>
            <w:r>
              <w:rPr>
                <w:rFonts w:hint="eastAsia" w:ascii="仿宋" w:hAnsi="仿宋" w:eastAsia="仿宋" w:cs="仿宋"/>
                <w:sz w:val="24"/>
                <w:u w:val="single"/>
                <w:lang w:eastAsia="zh-CN"/>
              </w:rPr>
              <w:t>、智慧云信息平台、46英寸1.7mm液晶拼接单元、视频综合平台</w:t>
            </w:r>
            <w:r>
              <w:rPr>
                <w:rFonts w:hint="eastAsia" w:ascii="仿宋" w:hAnsi="仿宋" w:eastAsia="仿宋" w:cs="仿宋"/>
                <w:sz w:val="24"/>
              </w:rPr>
              <w:t>。</w:t>
            </w:r>
          </w:p>
          <w:p w14:paraId="78EA426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kern w:val="2"/>
                <w:sz w:val="24"/>
                <w:szCs w:val="24"/>
                <w:lang w:val="en-US" w:eastAsia="zh-CN" w:bidi="ar-SA"/>
              </w:rPr>
            </w:pPr>
            <w:r>
              <w:rPr>
                <w:rFonts w:hint="eastAsia" w:ascii="仿宋" w:hAnsi="仿宋" w:eastAsia="仿宋" w:cs="仿宋"/>
                <w:kern w:val="0"/>
                <w:sz w:val="24"/>
              </w:rPr>
              <w:t>☐B</w:t>
            </w:r>
            <w:r>
              <w:rPr>
                <w:rFonts w:hint="eastAsia" w:ascii="仿宋" w:hAnsi="仿宋" w:eastAsia="仿宋" w:cs="仿宋"/>
                <w:sz w:val="24"/>
              </w:rPr>
              <w:t>服务类。</w:t>
            </w:r>
          </w:p>
        </w:tc>
      </w:tr>
      <w:tr w14:paraId="7CA9D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71" w:type="pct"/>
            <w:tcBorders>
              <w:top w:val="single" w:color="auto" w:sz="4" w:space="0"/>
              <w:left w:val="single" w:color="auto" w:sz="4" w:space="0"/>
              <w:bottom w:val="single" w:color="auto" w:sz="4" w:space="0"/>
              <w:right w:val="single" w:color="auto" w:sz="4" w:space="0"/>
            </w:tcBorders>
            <w:vAlign w:val="center"/>
          </w:tcPr>
          <w:p w14:paraId="391EB42D">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51" w:type="pct"/>
            <w:tcBorders>
              <w:top w:val="single" w:color="000000" w:sz="8" w:space="0"/>
              <w:left w:val="single" w:color="auto" w:sz="4" w:space="0"/>
              <w:bottom w:val="single" w:color="000000" w:sz="8" w:space="0"/>
              <w:right w:val="single" w:color="000000" w:sz="8" w:space="0"/>
            </w:tcBorders>
            <w:vAlign w:val="center"/>
          </w:tcPr>
          <w:p w14:paraId="40C94C3B">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3676" w:type="pct"/>
            <w:tcBorders>
              <w:top w:val="single" w:color="000000" w:sz="8" w:space="0"/>
              <w:left w:val="single" w:color="000000" w:sz="2" w:space="0"/>
              <w:bottom w:val="single" w:color="000000" w:sz="8" w:space="0"/>
              <w:right w:val="single" w:color="000000" w:sz="8" w:space="0"/>
            </w:tcBorders>
            <w:vAlign w:val="center"/>
          </w:tcPr>
          <w:p w14:paraId="4412794B">
            <w:pPr>
              <w:pStyle w:val="5"/>
              <w:pageBreakBefore w:val="0"/>
              <w:widowControl w:val="0"/>
              <w:numPr>
                <w:ilvl w:val="0"/>
                <w:numId w:val="0"/>
              </w:numPr>
              <w:kinsoku/>
              <w:wordWrap/>
              <w:overflowPunct/>
              <w:topLinePunct w:val="0"/>
              <w:autoSpaceDE/>
              <w:autoSpaceDN/>
              <w:bidi w:val="0"/>
              <w:spacing w:line="360" w:lineRule="exact"/>
              <w:jc w:val="both"/>
              <w:textAlignment w:val="auto"/>
              <w:rPr>
                <w:rFonts w:hint="eastAsia" w:ascii="仿宋" w:hAnsi="仿宋" w:eastAsia="仿宋" w:cs="仿宋"/>
                <w:b w:val="0"/>
                <w:bCs w:val="0"/>
                <w:color w:val="auto"/>
                <w:sz w:val="24"/>
                <w:highlight w:val="none"/>
                <w:u w:val="single"/>
                <w:lang w:val="en-US"/>
              </w:rPr>
            </w:pPr>
            <w:r>
              <w:rPr>
                <w:rFonts w:hint="eastAsia" w:ascii="仿宋" w:hAnsi="仿宋" w:eastAsia="仿宋" w:cs="仿宋"/>
                <w:b w:val="0"/>
                <w:bCs w:val="0"/>
                <w:color w:val="auto"/>
                <w:sz w:val="24"/>
                <w:highlight w:val="none"/>
                <w:lang w:val="en-US"/>
              </w:rPr>
              <w:t>标的</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u w:val="single"/>
                <w:lang w:val="en-US" w:eastAsia="zh-CN"/>
              </w:rPr>
              <w:t>智能化工程</w:t>
            </w:r>
            <w:r>
              <w:rPr>
                <w:rFonts w:hint="eastAsia" w:ascii="仿宋" w:hAnsi="仿宋" w:eastAsia="仿宋" w:cs="仿宋"/>
                <w:b w:val="0"/>
                <w:bCs w:val="0"/>
                <w:color w:val="auto"/>
                <w:sz w:val="24"/>
                <w:highlight w:val="none"/>
                <w:lang w:val="en-US"/>
              </w:rPr>
              <w:t>，属于</w:t>
            </w:r>
            <w:r>
              <w:rPr>
                <w:rFonts w:hint="eastAsia" w:ascii="仿宋" w:hAnsi="仿宋" w:eastAsia="仿宋" w:cs="仿宋"/>
                <w:b w:val="0"/>
                <w:bCs w:val="0"/>
                <w:color w:val="auto"/>
                <w:sz w:val="24"/>
                <w:highlight w:val="none"/>
                <w:u w:val="single"/>
                <w:lang w:val="en-US" w:eastAsia="zh-CN"/>
              </w:rPr>
              <w:t xml:space="preserve"> 工业；</w:t>
            </w:r>
          </w:p>
          <w:p w14:paraId="59E4AA56">
            <w:pPr>
              <w:pageBreakBefore w:val="0"/>
              <w:widowControl w:val="0"/>
              <w:kinsoku/>
              <w:wordWrap/>
              <w:overflowPunct/>
              <w:topLinePunct w:val="0"/>
              <w:autoSpaceDE/>
              <w:autoSpaceDN/>
              <w:bidi w:val="0"/>
              <w:spacing w:line="360" w:lineRule="exac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2"/>
                <w:sz w:val="24"/>
                <w:szCs w:val="32"/>
                <w:highlight w:val="none"/>
                <w:lang w:val="en-US" w:eastAsia="zh-CN" w:bidi="ar-SA"/>
              </w:rPr>
              <w:t>根据《关于印发中小企业划型标准规定的通知》工信部联企业〔2011〕300号文件规定，划分标准如下：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6801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71" w:type="pct"/>
            <w:tcBorders>
              <w:top w:val="single" w:color="auto" w:sz="4" w:space="0"/>
              <w:left w:val="single" w:color="auto" w:sz="4" w:space="0"/>
              <w:bottom w:val="single" w:color="auto" w:sz="4" w:space="0"/>
              <w:right w:val="single" w:color="auto" w:sz="4" w:space="0"/>
            </w:tcBorders>
            <w:vAlign w:val="center"/>
          </w:tcPr>
          <w:p w14:paraId="5A8FE011">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951" w:type="pct"/>
            <w:tcBorders>
              <w:top w:val="single" w:color="000000" w:sz="8" w:space="0"/>
              <w:left w:val="single" w:color="auto" w:sz="4" w:space="0"/>
              <w:bottom w:val="single" w:color="000000" w:sz="8" w:space="0"/>
              <w:right w:val="single" w:color="000000" w:sz="8" w:space="0"/>
            </w:tcBorders>
            <w:vAlign w:val="center"/>
          </w:tcPr>
          <w:p w14:paraId="4001E6D8">
            <w:pPr>
              <w:pageBreakBefore w:val="0"/>
              <w:widowControl w:val="0"/>
              <w:kinsoku/>
              <w:wordWrap/>
              <w:overflowPunct/>
              <w:topLinePunct w:val="0"/>
              <w:autoSpaceDE/>
              <w:autoSpaceDN/>
              <w:bidi w:val="0"/>
              <w:snapToGrid w:val="0"/>
              <w:spacing w:line="3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676" w:type="pct"/>
            <w:tcBorders>
              <w:top w:val="single" w:color="000000" w:sz="8" w:space="0"/>
              <w:left w:val="single" w:color="000000" w:sz="2" w:space="0"/>
              <w:bottom w:val="single" w:color="000000" w:sz="8" w:space="0"/>
              <w:right w:val="single" w:color="000000" w:sz="8" w:space="0"/>
            </w:tcBorders>
            <w:vAlign w:val="center"/>
          </w:tcPr>
          <w:p w14:paraId="3BC3F50E">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Cs w:val="28"/>
                  <w:highlight w:val="none"/>
                </w:rPr>
                <w:id w:val="147474279"/>
                <w14:checkbox>
                  <w14:checked w14:val="0"/>
                  <w14:checkedState w14:val="00FE" w14:font="Wingdings"/>
                  <w14:uncheckedState w14:val="2610" w14:font="MS Gothic"/>
                </w14:checkbox>
              </w:sdtPr>
              <w:sdtEndPr>
                <w:rPr>
                  <w:rFonts w:hint="eastAsia" w:ascii="仿宋" w:hAnsi="仿宋" w:eastAsia="仿宋" w:cs="仿宋"/>
                  <w:color w:val="auto"/>
                  <w:kern w:val="0"/>
                  <w:szCs w:val="28"/>
                  <w:highlight w:val="none"/>
                </w:rPr>
              </w:sdtEndPr>
              <w:sdtContent>
                <w:r>
                  <w:rPr>
                    <w:rFonts w:hint="eastAsia" w:ascii="MS Gothic" w:hAnsi="MS Gothic" w:eastAsia="仿宋" w:cs="仿宋"/>
                    <w:color w:val="auto"/>
                    <w:kern w:val="0"/>
                    <w:sz w:val="21"/>
                    <w:szCs w:val="28"/>
                    <w:highlight w:val="none"/>
                    <w:lang w:val="en-US" w:eastAsia="zh-CN" w:bidi="ar-SA"/>
                  </w:rPr>
                  <w:t>☐</w:t>
                </w:r>
              </w:sdtContent>
            </w:sdt>
            <w:sdt>
              <w:sdtPr>
                <w:rPr>
                  <w:rFonts w:hint="eastAsia" w:ascii="仿宋" w:hAnsi="仿宋" w:eastAsia="仿宋" w:cs="仿宋"/>
                  <w:color w:val="auto"/>
                  <w:kern w:val="0"/>
                  <w:sz w:val="28"/>
                  <w:szCs w:val="28"/>
                  <w:highlight w:val="none"/>
                </w:rPr>
                <w:id w:val="147451995"/>
              </w:sdtPr>
              <w:sdtEndPr>
                <w:rPr>
                  <w:rFonts w:hint="eastAsia" w:ascii="仿宋" w:hAnsi="仿宋" w:eastAsia="仿宋" w:cs="仿宋"/>
                  <w:color w:val="auto"/>
                  <w:kern w:val="0"/>
                  <w:sz w:val="28"/>
                  <w:szCs w:val="28"/>
                  <w:highlight w:val="none"/>
                </w:rPr>
              </w:sdtEndPr>
              <w:sdtContent/>
            </w:sdt>
            <w:r>
              <w:rPr>
                <w:rFonts w:hint="eastAsia" w:ascii="仿宋" w:hAnsi="仿宋" w:eastAsia="仿宋" w:cs="仿宋"/>
                <w:color w:val="auto"/>
                <w:kern w:val="0"/>
                <w:sz w:val="28"/>
                <w:szCs w:val="28"/>
                <w:highlight w:val="none"/>
                <w:lang w:val="en-US" w:eastAsia="zh-CN"/>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工作分包。</w:t>
            </w:r>
          </w:p>
          <w:p w14:paraId="704DCAA4">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Cs w:val="28"/>
                      <w:highlight w:val="none"/>
                    </w:rPr>
                    <w:id w:val="147474906"/>
                    <w14:checkbox>
                      <w14:checked w14:val="1"/>
                      <w14:checkedState w14:val="00FE" w14:font="Wingdings"/>
                      <w14:uncheckedState w14:val="2610" w14:font="MS Gothic"/>
                    </w14:checkbox>
                  </w:sdtPr>
                  <w:sdtEndPr>
                    <w:rPr>
                      <w:rFonts w:hint="eastAsia" w:ascii="仿宋" w:hAnsi="仿宋" w:eastAsia="仿宋" w:cs="仿宋"/>
                      <w:color w:val="auto"/>
                      <w:kern w:val="0"/>
                      <w:szCs w:val="28"/>
                      <w:highlight w:val="none"/>
                    </w:rPr>
                  </w:sdtEndPr>
                  <w:sdtContent>
                    <w:r>
                      <w:rPr>
                        <w:rFonts w:hint="eastAsia" w:ascii="Wingdings" w:hAnsi="Wingdings" w:eastAsia="仿宋" w:cs="仿宋"/>
                        <w:color w:val="auto"/>
                        <w:kern w:val="0"/>
                        <w:sz w:val="21"/>
                        <w:szCs w:val="28"/>
                        <w:highlight w:val="none"/>
                        <w:lang w:val="en-US" w:eastAsia="zh-CN" w:bidi="ar-SA"/>
                      </w:rPr>
                      <w:t>þ</w:t>
                    </w:r>
                  </w:sdtContent>
                </w:sdt>
              </w:sdtContent>
            </w:sdt>
            <w:r>
              <w:rPr>
                <w:rFonts w:hint="eastAsia" w:ascii="仿宋" w:hAnsi="仿宋" w:eastAsia="仿宋" w:cs="仿宋"/>
                <w:color w:val="auto"/>
                <w:kern w:val="0"/>
                <w:sz w:val="24"/>
                <w:highlight w:val="none"/>
                <w:lang w:val="en-US" w:eastAsia="zh-CN"/>
              </w:rPr>
              <w:t>B</w:t>
            </w:r>
            <w:r>
              <w:rPr>
                <w:rFonts w:hint="eastAsia" w:ascii="仿宋" w:hAnsi="仿宋" w:eastAsia="仿宋" w:cs="仿宋"/>
                <w:color w:val="auto"/>
                <w:sz w:val="24"/>
                <w:highlight w:val="none"/>
              </w:rPr>
              <w:t>不同意分包。</w:t>
            </w:r>
          </w:p>
          <w:p w14:paraId="42B5A100">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注：不得限制大中型企业向小微企业合理分包。</w:t>
            </w:r>
          </w:p>
        </w:tc>
      </w:tr>
      <w:tr w14:paraId="6E0CE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71" w:type="pct"/>
            <w:tcBorders>
              <w:top w:val="single" w:color="auto" w:sz="4" w:space="0"/>
              <w:left w:val="single" w:color="auto" w:sz="4" w:space="0"/>
              <w:bottom w:val="single" w:color="auto" w:sz="4" w:space="0"/>
              <w:right w:val="single" w:color="auto" w:sz="4" w:space="0"/>
            </w:tcBorders>
            <w:vAlign w:val="center"/>
          </w:tcPr>
          <w:p w14:paraId="2F40D801">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p>
        </w:tc>
        <w:tc>
          <w:tcPr>
            <w:tcW w:w="951" w:type="pct"/>
            <w:tcBorders>
              <w:top w:val="single" w:color="000000" w:sz="8" w:space="0"/>
              <w:left w:val="single" w:color="auto" w:sz="4" w:space="0"/>
              <w:bottom w:val="single" w:color="000000" w:sz="8" w:space="0"/>
              <w:right w:val="single" w:color="000000" w:sz="8" w:space="0"/>
            </w:tcBorders>
            <w:vAlign w:val="center"/>
          </w:tcPr>
          <w:p w14:paraId="0037C67A">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676" w:type="pct"/>
            <w:tcBorders>
              <w:top w:val="single" w:color="000000" w:sz="8" w:space="0"/>
              <w:left w:val="single" w:color="000000" w:sz="2" w:space="0"/>
              <w:bottom w:val="single" w:color="000000" w:sz="8" w:space="0"/>
              <w:right w:val="single" w:color="000000" w:sz="8" w:space="0"/>
            </w:tcBorders>
            <w:vAlign w:val="center"/>
          </w:tcPr>
          <w:p w14:paraId="41DE8011">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Cs w:val="28"/>
                  <w:highlight w:val="none"/>
                </w:rPr>
                <w:id w:val="147463098"/>
                <w14:checkbox>
                  <w14:checked w14:val="1"/>
                  <w14:checkedState w14:val="00FE" w14:font="Wingdings"/>
                  <w14:uncheckedState w14:val="2610" w14:font="MS Gothic"/>
                </w14:checkbox>
              </w:sdtPr>
              <w:sdtEndPr>
                <w:rPr>
                  <w:rFonts w:hint="eastAsia" w:ascii="仿宋" w:hAnsi="仿宋" w:eastAsia="仿宋" w:cs="仿宋"/>
                  <w:color w:val="auto"/>
                  <w:kern w:val="0"/>
                  <w:szCs w:val="28"/>
                  <w:highlight w:val="none"/>
                </w:rPr>
              </w:sdtEndPr>
              <w:sdtContent>
                <w:r>
                  <w:rPr>
                    <w:rFonts w:hint="eastAsia" w:ascii="Wingdings" w:hAnsi="Wingdings" w:eastAsia="仿宋" w:cs="仿宋"/>
                    <w:color w:val="auto"/>
                    <w:kern w:val="0"/>
                    <w:sz w:val="21"/>
                    <w:szCs w:val="28"/>
                    <w:highlight w:val="none"/>
                    <w:lang w:val="en-US" w:eastAsia="zh-CN" w:bidi="ar-SA"/>
                  </w:rPr>
                  <w:t>þ</w:t>
                </w:r>
              </w:sdtContent>
            </w:sdt>
            <w:sdt>
              <w:sdtPr>
                <w:rPr>
                  <w:rFonts w:hint="eastAsia" w:ascii="仿宋" w:hAnsi="仿宋" w:eastAsia="仿宋" w:cs="仿宋"/>
                  <w:color w:val="auto"/>
                  <w:kern w:val="0"/>
                  <w:sz w:val="28"/>
                  <w:szCs w:val="28"/>
                  <w:highlight w:val="none"/>
                </w:rPr>
                <w:id w:val="147457925"/>
              </w:sdtPr>
              <w:sdtEndPr>
                <w:rPr>
                  <w:rFonts w:hint="eastAsia" w:ascii="仿宋" w:hAnsi="仿宋" w:eastAsia="仿宋" w:cs="仿宋"/>
                  <w:color w:val="auto"/>
                  <w:kern w:val="0"/>
                  <w:sz w:val="28"/>
                  <w:szCs w:val="28"/>
                  <w:highlight w:val="none"/>
                </w:rPr>
              </w:sdtEndPr>
              <w:sdtContent/>
            </w:sdt>
            <w:r>
              <w:rPr>
                <w:rFonts w:hint="eastAsia" w:ascii="仿宋" w:hAnsi="仿宋" w:eastAsia="仿宋" w:cs="仿宋"/>
                <w:color w:val="auto"/>
                <w:kern w:val="0"/>
                <w:sz w:val="28"/>
                <w:szCs w:val="28"/>
                <w:highlight w:val="none"/>
                <w:lang w:val="en-US" w:eastAsia="zh-CN"/>
              </w:rPr>
              <w:t>A</w:t>
            </w:r>
            <w:r>
              <w:rPr>
                <w:rFonts w:hint="eastAsia" w:ascii="仿宋" w:hAnsi="仿宋" w:eastAsia="仿宋" w:cs="仿宋"/>
                <w:color w:val="auto"/>
                <w:sz w:val="24"/>
                <w:highlight w:val="none"/>
              </w:rPr>
              <w:t>不组织。</w:t>
            </w:r>
          </w:p>
          <w:p w14:paraId="21F349E5">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Cs w:val="28"/>
                      <w:highlight w:val="none"/>
                    </w:rPr>
                    <w:id w:val="147479211"/>
                    <w14:checkbox>
                      <w14:checked w14:val="0"/>
                      <w14:checkedState w14:val="00FE" w14:font="Wingdings"/>
                      <w14:uncheckedState w14:val="2610" w14:font="MS Gothic"/>
                    </w14:checkbox>
                  </w:sdtPr>
                  <w:sdtEndPr>
                    <w:rPr>
                      <w:rFonts w:hint="eastAsia" w:ascii="仿宋" w:hAnsi="仿宋" w:eastAsia="仿宋" w:cs="仿宋"/>
                      <w:color w:val="auto"/>
                      <w:kern w:val="0"/>
                      <w:szCs w:val="28"/>
                      <w:highlight w:val="none"/>
                    </w:rPr>
                  </w:sdtEndPr>
                  <w:sdtContent>
                    <w:r>
                      <w:rPr>
                        <w:rFonts w:hint="eastAsia" w:ascii="仿宋" w:hAnsi="仿宋" w:eastAsia="仿宋" w:cs="仿宋"/>
                        <w:color w:val="auto"/>
                        <w:kern w:val="0"/>
                        <w:szCs w:val="28"/>
                        <w:highlight w:val="none"/>
                      </w:rPr>
                      <w:t>☐</w:t>
                    </w:r>
                  </w:sdtContent>
                </w:sdt>
                <w:sdt>
                  <w:sdtPr>
                    <w:rPr>
                      <w:rFonts w:hint="eastAsia" w:ascii="仿宋" w:hAnsi="仿宋" w:eastAsia="仿宋" w:cs="仿宋"/>
                      <w:color w:val="auto"/>
                      <w:kern w:val="0"/>
                      <w:sz w:val="28"/>
                      <w:szCs w:val="28"/>
                      <w:highlight w:val="none"/>
                    </w:rPr>
                    <w:id w:val="147452345"/>
                  </w:sdtPr>
                  <w:sdtEndPr>
                    <w:rPr>
                      <w:rFonts w:hint="eastAsia" w:ascii="仿宋" w:hAnsi="仿宋" w:eastAsia="仿宋" w:cs="仿宋"/>
                      <w:color w:val="auto"/>
                      <w:kern w:val="0"/>
                      <w:sz w:val="28"/>
                      <w:szCs w:val="28"/>
                      <w:highlight w:val="none"/>
                    </w:rPr>
                  </w:sdtEndPr>
                  <w:sdtContent/>
                </w:sdt>
              </w:sdtContent>
            </w:sdt>
            <w:r>
              <w:rPr>
                <w:rFonts w:hint="eastAsia" w:ascii="仿宋" w:hAnsi="仿宋" w:eastAsia="仿宋" w:cs="仿宋"/>
                <w:color w:val="auto"/>
                <w:kern w:val="0"/>
                <w:sz w:val="24"/>
                <w:highlight w:val="none"/>
                <w:lang w:val="en-US" w:eastAsia="zh-CN"/>
              </w:rPr>
              <w:t>B</w:t>
            </w:r>
            <w:r>
              <w:rPr>
                <w:rFonts w:hint="eastAsia" w:ascii="仿宋" w:hAnsi="仿宋" w:eastAsia="仿宋" w:cs="仿宋"/>
                <w:color w:val="auto"/>
                <w:kern w:val="0"/>
                <w:sz w:val="24"/>
                <w:highlight w:val="none"/>
              </w:rPr>
              <w:t>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14:paraId="43B05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71" w:type="pct"/>
            <w:tcBorders>
              <w:top w:val="single" w:color="auto" w:sz="4" w:space="0"/>
              <w:left w:val="single" w:color="auto" w:sz="4" w:space="0"/>
              <w:bottom w:val="single" w:color="auto" w:sz="4" w:space="0"/>
              <w:right w:val="single" w:color="auto" w:sz="4" w:space="0"/>
            </w:tcBorders>
            <w:vAlign w:val="center"/>
          </w:tcPr>
          <w:p w14:paraId="2FB6F7B0">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p>
        </w:tc>
        <w:tc>
          <w:tcPr>
            <w:tcW w:w="951" w:type="pct"/>
            <w:tcBorders>
              <w:top w:val="single" w:color="000000" w:sz="8" w:space="0"/>
              <w:left w:val="single" w:color="auto" w:sz="4" w:space="0"/>
              <w:bottom w:val="single" w:color="000000" w:sz="8" w:space="0"/>
              <w:right w:val="single" w:color="000000" w:sz="8" w:space="0"/>
            </w:tcBorders>
            <w:vAlign w:val="center"/>
          </w:tcPr>
          <w:p w14:paraId="384CA868">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3676" w:type="pct"/>
            <w:tcBorders>
              <w:top w:val="single" w:color="000000" w:sz="8" w:space="0"/>
              <w:left w:val="single" w:color="000000" w:sz="2" w:space="0"/>
              <w:bottom w:val="single" w:color="000000" w:sz="8" w:space="0"/>
              <w:right w:val="single" w:color="000000" w:sz="8" w:space="0"/>
            </w:tcBorders>
            <w:vAlign w:val="center"/>
          </w:tcPr>
          <w:p w14:paraId="453FB46F">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Cs w:val="28"/>
                  <w:highlight w:val="none"/>
                </w:rPr>
                <w:id w:val="147472098"/>
                <w14:checkbox>
                  <w14:checked w14:val="1"/>
                  <w14:checkedState w14:val="00FE" w14:font="Wingdings"/>
                  <w14:uncheckedState w14:val="2610" w14:font="MS Gothic"/>
                </w14:checkbox>
              </w:sdtPr>
              <w:sdtEndPr>
                <w:rPr>
                  <w:rFonts w:hint="eastAsia" w:ascii="仿宋" w:hAnsi="仿宋" w:eastAsia="仿宋" w:cs="仿宋"/>
                  <w:color w:val="auto"/>
                  <w:kern w:val="0"/>
                  <w:szCs w:val="28"/>
                  <w:highlight w:val="none"/>
                </w:rPr>
              </w:sdtEndPr>
              <w:sdtContent>
                <w:r>
                  <w:rPr>
                    <w:rFonts w:hint="eastAsia" w:ascii="Wingdings" w:hAnsi="Wingdings" w:eastAsia="仿宋" w:cs="仿宋"/>
                    <w:color w:val="auto"/>
                    <w:kern w:val="0"/>
                    <w:sz w:val="21"/>
                    <w:szCs w:val="28"/>
                    <w:highlight w:val="none"/>
                    <w:lang w:val="en-US" w:eastAsia="zh-CN" w:bidi="ar-SA"/>
                  </w:rPr>
                  <w:t>þ</w:t>
                </w:r>
              </w:sdtContent>
            </w:sdt>
            <w:sdt>
              <w:sdtPr>
                <w:rPr>
                  <w:rFonts w:hint="eastAsia" w:ascii="仿宋" w:hAnsi="仿宋" w:eastAsia="仿宋" w:cs="仿宋"/>
                  <w:color w:val="auto"/>
                  <w:kern w:val="0"/>
                  <w:sz w:val="28"/>
                  <w:szCs w:val="28"/>
                  <w:highlight w:val="none"/>
                </w:rPr>
                <w:id w:val="147461370"/>
              </w:sdtPr>
              <w:sdtEndPr>
                <w:rPr>
                  <w:rFonts w:hint="eastAsia" w:ascii="仿宋" w:hAnsi="仿宋" w:eastAsia="仿宋" w:cs="仿宋"/>
                  <w:color w:val="auto"/>
                  <w:kern w:val="0"/>
                  <w:sz w:val="28"/>
                  <w:szCs w:val="28"/>
                  <w:highlight w:val="none"/>
                </w:rPr>
              </w:sdtEndPr>
              <w:sdtContent/>
            </w:sdt>
            <w:r>
              <w:rPr>
                <w:rFonts w:hint="eastAsia" w:ascii="仿宋" w:hAnsi="仿宋" w:eastAsia="仿宋" w:cs="仿宋"/>
                <w:color w:val="auto"/>
                <w:kern w:val="0"/>
                <w:sz w:val="28"/>
                <w:szCs w:val="28"/>
                <w:highlight w:val="none"/>
                <w:lang w:val="en-US" w:eastAsia="zh-CN"/>
              </w:rPr>
              <w:t>A</w:t>
            </w:r>
            <w:r>
              <w:rPr>
                <w:rFonts w:hint="eastAsia" w:ascii="仿宋" w:hAnsi="仿宋" w:eastAsia="仿宋" w:cs="仿宋"/>
                <w:color w:val="auto"/>
                <w:sz w:val="24"/>
                <w:highlight w:val="none"/>
              </w:rPr>
              <w:t>不组织。</w:t>
            </w:r>
          </w:p>
          <w:p w14:paraId="5C66DDC2">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Cs w:val="28"/>
                      <w:highlight w:val="none"/>
                    </w:rPr>
                    <w:id w:val="147471430"/>
                    <w14:checkbox>
                      <w14:checked w14:val="0"/>
                      <w14:checkedState w14:val="00FE" w14:font="Wingdings"/>
                      <w14:uncheckedState w14:val="2610" w14:font="MS Gothic"/>
                    </w14:checkbox>
                  </w:sdtPr>
                  <w:sdtEndPr>
                    <w:rPr>
                      <w:rFonts w:hint="eastAsia" w:ascii="仿宋" w:hAnsi="仿宋" w:eastAsia="仿宋" w:cs="仿宋"/>
                      <w:color w:val="auto"/>
                      <w:kern w:val="0"/>
                      <w:szCs w:val="28"/>
                      <w:highlight w:val="none"/>
                    </w:rPr>
                  </w:sdtEndPr>
                  <w:sdtContent>
                    <w:r>
                      <w:rPr>
                        <w:rFonts w:hint="eastAsia" w:ascii="仿宋" w:hAnsi="仿宋" w:eastAsia="仿宋" w:cs="仿宋"/>
                        <w:color w:val="auto"/>
                        <w:kern w:val="0"/>
                        <w:sz w:val="21"/>
                        <w:szCs w:val="28"/>
                        <w:highlight w:val="none"/>
                        <w:lang w:val="en-US" w:eastAsia="zh-CN" w:bidi="ar-SA"/>
                      </w:rPr>
                      <w:t>☐</w:t>
                    </w:r>
                  </w:sdtContent>
                </w:sdt>
                <w:sdt>
                  <w:sdtPr>
                    <w:rPr>
                      <w:rFonts w:hint="eastAsia" w:ascii="仿宋" w:hAnsi="仿宋" w:eastAsia="仿宋" w:cs="仿宋"/>
                      <w:color w:val="auto"/>
                      <w:kern w:val="0"/>
                      <w:sz w:val="28"/>
                      <w:szCs w:val="28"/>
                      <w:highlight w:val="none"/>
                    </w:rPr>
                    <w:id w:val="147481273"/>
                  </w:sdtPr>
                  <w:sdtEndPr>
                    <w:rPr>
                      <w:rFonts w:hint="eastAsia" w:ascii="仿宋" w:hAnsi="仿宋" w:eastAsia="仿宋" w:cs="仿宋"/>
                      <w:color w:val="auto"/>
                      <w:kern w:val="0"/>
                      <w:sz w:val="28"/>
                      <w:szCs w:val="28"/>
                      <w:highlight w:val="none"/>
                    </w:rPr>
                  </w:sdtEndPr>
                  <w:sdtContent/>
                </w:sdt>
              </w:sdtContent>
            </w:sdt>
            <w:r>
              <w:rPr>
                <w:rFonts w:hint="eastAsia" w:ascii="仿宋" w:hAnsi="仿宋" w:eastAsia="仿宋" w:cs="仿宋"/>
                <w:color w:val="auto"/>
                <w:kern w:val="0"/>
                <w:sz w:val="24"/>
                <w:highlight w:val="none"/>
                <w:lang w:val="en-US" w:eastAsia="zh-CN"/>
              </w:rPr>
              <w:t>B</w:t>
            </w:r>
            <w:r>
              <w:rPr>
                <w:rFonts w:hint="eastAsia" w:ascii="仿宋" w:hAnsi="仿宋" w:eastAsia="仿宋" w:cs="仿宋"/>
                <w:color w:val="auto"/>
                <w:kern w:val="0"/>
                <w:sz w:val="24"/>
                <w:highlight w:val="none"/>
              </w:rPr>
              <w:t>组织。</w:t>
            </w:r>
          </w:p>
          <w:p w14:paraId="0EEF603C">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按照评审办法演示内容提供。</w:t>
            </w:r>
          </w:p>
          <w:p w14:paraId="1F1D28C9">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注：因供应商自身原因导致无法演示或者演示效果不理想的，责任自负。</w:t>
            </w:r>
          </w:p>
        </w:tc>
      </w:tr>
      <w:tr w14:paraId="364BB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71" w:type="pct"/>
            <w:tcBorders>
              <w:top w:val="single" w:color="auto" w:sz="4" w:space="0"/>
              <w:left w:val="single" w:color="auto" w:sz="4" w:space="0"/>
              <w:bottom w:val="single" w:color="auto" w:sz="4" w:space="0"/>
              <w:right w:val="single" w:color="auto" w:sz="4" w:space="0"/>
            </w:tcBorders>
            <w:vAlign w:val="center"/>
          </w:tcPr>
          <w:p w14:paraId="2EDF4CA6">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951" w:type="pct"/>
            <w:tcBorders>
              <w:top w:val="single" w:color="000000" w:sz="8" w:space="0"/>
              <w:left w:val="single" w:color="auto" w:sz="4" w:space="0"/>
              <w:bottom w:val="single" w:color="000000" w:sz="8" w:space="0"/>
              <w:right w:val="single" w:color="000000" w:sz="8" w:space="0"/>
            </w:tcBorders>
            <w:vAlign w:val="center"/>
          </w:tcPr>
          <w:p w14:paraId="5E4C7B94">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w:t>
            </w:r>
            <w:r>
              <w:rPr>
                <w:rFonts w:hint="eastAsia" w:ascii="仿宋" w:hAnsi="仿宋" w:eastAsia="仿宋" w:cs="仿宋"/>
                <w:b/>
                <w:color w:val="auto"/>
                <w:sz w:val="24"/>
                <w:highlight w:val="none"/>
                <w:lang w:val="en-US" w:eastAsia="zh-CN"/>
              </w:rPr>
              <w:t>投标文件</w:t>
            </w:r>
          </w:p>
        </w:tc>
        <w:tc>
          <w:tcPr>
            <w:tcW w:w="3676" w:type="pct"/>
            <w:tcBorders>
              <w:top w:val="single" w:color="000000" w:sz="8" w:space="0"/>
              <w:left w:val="single" w:color="000000" w:sz="2" w:space="0"/>
              <w:bottom w:val="single" w:color="000000" w:sz="8" w:space="0"/>
              <w:right w:val="single" w:color="000000" w:sz="8" w:space="0"/>
            </w:tcBorders>
            <w:vAlign w:val="center"/>
          </w:tcPr>
          <w:p w14:paraId="0088931F">
            <w:pPr>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部分</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投标11.</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w:t>
            </w:r>
          </w:p>
          <w:p w14:paraId="6701A340">
            <w:pPr>
              <w:pageBreakBefore w:val="0"/>
              <w:widowControl w:val="0"/>
              <w:kinsoku/>
              <w:wordWrap/>
              <w:overflowPunct/>
              <w:topLinePunct w:val="0"/>
              <w:autoSpaceDE/>
              <w:autoSpaceDN/>
              <w:bidi w:val="0"/>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szCs w:val="24"/>
                <w:highlight w:val="none"/>
                <w:lang w:val="zh-CN"/>
              </w:rPr>
              <w:t>供应商未提供有效的</w:t>
            </w:r>
            <w:r>
              <w:rPr>
                <w:rFonts w:hint="eastAsia" w:ascii="仿宋" w:hAnsi="仿宋" w:eastAsia="仿宋" w:cs="仿宋"/>
                <w:color w:val="auto"/>
                <w:kern w:val="0"/>
                <w:sz w:val="24"/>
                <w:szCs w:val="24"/>
                <w:highlight w:val="none"/>
                <w:lang w:val="en-US" w:eastAsia="zh-CN"/>
              </w:rPr>
              <w:t>资格审查</w:t>
            </w:r>
            <w:r>
              <w:rPr>
                <w:rFonts w:hint="eastAsia" w:ascii="仿宋" w:hAnsi="仿宋" w:eastAsia="仿宋" w:cs="仿宋"/>
                <w:color w:val="auto"/>
                <w:kern w:val="0"/>
                <w:sz w:val="24"/>
                <w:szCs w:val="24"/>
                <w:highlight w:val="none"/>
                <w:lang w:val="zh-CN"/>
              </w:rPr>
              <w:t>文件的，视为供应商不具备</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lang w:val="zh-CN"/>
              </w:rPr>
              <w:t>文件中规定的资格要求，响应无效。</w:t>
            </w:r>
          </w:p>
        </w:tc>
      </w:tr>
      <w:tr w14:paraId="2EB83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71" w:type="pct"/>
            <w:tcBorders>
              <w:top w:val="single" w:color="auto" w:sz="4" w:space="0"/>
              <w:left w:val="single" w:color="auto" w:sz="4" w:space="0"/>
              <w:right w:val="single" w:color="auto" w:sz="4" w:space="0"/>
            </w:tcBorders>
            <w:vAlign w:val="center"/>
          </w:tcPr>
          <w:p w14:paraId="7888A981">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951" w:type="pct"/>
            <w:tcBorders>
              <w:top w:val="single" w:color="000000" w:sz="8" w:space="0"/>
              <w:left w:val="single" w:color="auto" w:sz="4" w:space="0"/>
              <w:right w:val="single" w:color="000000" w:sz="8" w:space="0"/>
            </w:tcBorders>
            <w:vAlign w:val="center"/>
          </w:tcPr>
          <w:p w14:paraId="4338F900">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676" w:type="pct"/>
            <w:tcBorders>
              <w:top w:val="single" w:color="000000" w:sz="8" w:space="0"/>
              <w:left w:val="single" w:color="000000" w:sz="2" w:space="0"/>
              <w:bottom w:val="single" w:color="auto" w:sz="4" w:space="0"/>
              <w:right w:val="single" w:color="000000" w:sz="8" w:space="0"/>
            </w:tcBorders>
            <w:vAlign w:val="center"/>
          </w:tcPr>
          <w:p w14:paraId="0599A04B">
            <w:pPr>
              <w:pageBreakBefore w:val="0"/>
              <w:widowControl w:val="0"/>
              <w:kinsoku/>
              <w:wordWrap/>
              <w:overflowPunct/>
              <w:topLinePunct w:val="0"/>
              <w:autoSpaceDE/>
              <w:autoSpaceDN/>
              <w:bidi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w:t>
            </w:r>
            <w:r>
              <w:rPr>
                <w:rFonts w:hint="eastAsia" w:ascii="仿宋" w:hAnsi="仿宋" w:eastAsia="仿宋" w:cs="仿宋"/>
                <w:color w:val="auto"/>
                <w:kern w:val="0"/>
                <w:sz w:val="24"/>
                <w:highlight w:val="none"/>
                <w:lang w:val="en-US" w:eastAsia="zh-CN"/>
              </w:rPr>
              <w:t>总</w:t>
            </w:r>
            <w:r>
              <w:rPr>
                <w:rFonts w:hint="eastAsia" w:ascii="仿宋" w:hAnsi="仿宋" w:eastAsia="仿宋" w:cs="仿宋"/>
                <w:color w:val="auto"/>
                <w:kern w:val="0"/>
                <w:sz w:val="24"/>
                <w:highlight w:val="none"/>
                <w:lang w:val="zh-CN"/>
              </w:rPr>
              <w:t>报价。《</w:t>
            </w:r>
            <w:r>
              <w:rPr>
                <w:rFonts w:hint="eastAsia" w:ascii="仿宋" w:hAnsi="仿宋" w:eastAsia="仿宋" w:cs="仿宋"/>
                <w:color w:val="auto"/>
                <w:kern w:val="0"/>
                <w:sz w:val="24"/>
                <w:highlight w:val="none"/>
                <w:lang w:val="en-US" w:eastAsia="zh-CN"/>
              </w:rPr>
              <w:t>开标</w:t>
            </w:r>
            <w:r>
              <w:rPr>
                <w:rFonts w:hint="eastAsia" w:ascii="仿宋" w:hAnsi="仿宋" w:eastAsia="仿宋" w:cs="仿宋"/>
                <w:color w:val="auto"/>
                <w:sz w:val="24"/>
                <w:highlight w:val="none"/>
              </w:rPr>
              <w:t>一览表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是报价的唯一载体</w:t>
            </w:r>
            <w:r>
              <w:rPr>
                <w:rFonts w:hint="eastAsia" w:ascii="仿宋" w:hAnsi="仿宋" w:eastAsia="仿宋" w:cs="仿宋"/>
                <w:color w:val="auto"/>
                <w:kern w:val="0"/>
                <w:sz w:val="24"/>
                <w:highlight w:val="none"/>
                <w:lang w:val="zh-CN"/>
              </w:rPr>
              <w:t>。招标文件中价格全部采用人民币报价。招标文件未列明，而供应商认为必需的费用也需列入报价。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提醒：验收时检测费用由采购人承担，不包含在报价中。</w:t>
            </w:r>
          </w:p>
          <w:p w14:paraId="7497C3CF">
            <w:pPr>
              <w:pageBreakBefore w:val="0"/>
              <w:widowControl w:val="0"/>
              <w:kinsoku/>
              <w:wordWrap/>
              <w:overflowPunct/>
              <w:topLinePunct w:val="0"/>
              <w:autoSpaceDE/>
              <w:autoSpaceDN/>
              <w:bidi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报价出现下列情形的，响应无效：</w:t>
            </w:r>
          </w:p>
          <w:p w14:paraId="37461A3A">
            <w:pPr>
              <w:pageBreakBefore w:val="0"/>
              <w:widowControl w:val="0"/>
              <w:kinsoku/>
              <w:wordWrap/>
              <w:overflowPunct/>
              <w:topLinePunct w:val="0"/>
              <w:autoSpaceDE/>
              <w:autoSpaceDN/>
              <w:bidi w:val="0"/>
              <w:snapToGrid w:val="0"/>
              <w:spacing w:line="36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投标文件出现不是唯一的、有选择性的报价的；</w:t>
            </w:r>
          </w:p>
          <w:p w14:paraId="10A5B000">
            <w:pPr>
              <w:pageBreakBefore w:val="0"/>
              <w:widowControl w:val="0"/>
              <w:kinsoku/>
              <w:wordWrap/>
              <w:overflowPunct/>
              <w:topLinePunct w:val="0"/>
              <w:autoSpaceDE/>
              <w:autoSpaceDN/>
              <w:bidi w:val="0"/>
              <w:snapToGrid w:val="0"/>
              <w:spacing w:line="360" w:lineRule="exact"/>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报价超过招标文件中规定的预算金额或者最高限价的;</w:t>
            </w:r>
          </w:p>
          <w:p w14:paraId="22486F9F">
            <w:pPr>
              <w:pageBreakBefore w:val="0"/>
              <w:widowControl w:val="0"/>
              <w:kinsoku/>
              <w:wordWrap/>
              <w:overflowPunct/>
              <w:topLinePunct w:val="0"/>
              <w:autoSpaceDE/>
              <w:autoSpaceDN/>
              <w:bidi w:val="0"/>
              <w:spacing w:line="36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7602D70">
            <w:pPr>
              <w:pageBreakBefore w:val="0"/>
              <w:widowControl w:val="0"/>
              <w:kinsoku/>
              <w:wordWrap/>
              <w:overflowPunct/>
              <w:topLinePunct w:val="0"/>
              <w:autoSpaceDE/>
              <w:autoSpaceDN/>
              <w:bidi w:val="0"/>
              <w:spacing w:line="360" w:lineRule="exact"/>
              <w:ind w:firstLine="241" w:firstLineChars="100"/>
              <w:textAlignment w:val="auto"/>
              <w:rPr>
                <w:rFonts w:hint="eastAsia" w:ascii="仿宋" w:hAnsi="仿宋" w:eastAsia="仿宋" w:cs="仿宋"/>
                <w:snapToGrid w:val="0"/>
                <w:color w:val="auto"/>
                <w:kern w:val="0"/>
                <w:szCs w:val="21"/>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3D1FC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71" w:type="pct"/>
            <w:tcBorders>
              <w:top w:val="single" w:color="auto" w:sz="4" w:space="0"/>
              <w:left w:val="single" w:color="000000" w:sz="8" w:space="0"/>
              <w:bottom w:val="single" w:color="auto" w:sz="4" w:space="0"/>
              <w:right w:val="single" w:color="000000" w:sz="2" w:space="0"/>
            </w:tcBorders>
            <w:vAlign w:val="center"/>
          </w:tcPr>
          <w:p w14:paraId="4AE6417C">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951" w:type="pct"/>
            <w:tcBorders>
              <w:top w:val="single" w:color="000000" w:sz="8" w:space="0"/>
              <w:left w:val="single" w:color="000000" w:sz="2" w:space="0"/>
              <w:bottom w:val="single" w:color="000000" w:sz="8" w:space="0"/>
              <w:right w:val="single" w:color="000000" w:sz="8" w:space="0"/>
            </w:tcBorders>
            <w:vAlign w:val="center"/>
          </w:tcPr>
          <w:p w14:paraId="08C6A4DB">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676" w:type="pct"/>
            <w:tcBorders>
              <w:top w:val="single" w:color="000000" w:sz="8" w:space="0"/>
              <w:left w:val="single" w:color="000000" w:sz="2" w:space="0"/>
              <w:bottom w:val="single" w:color="000000" w:sz="8" w:space="0"/>
              <w:right w:val="single" w:color="000000" w:sz="8" w:space="0"/>
            </w:tcBorders>
            <w:vAlign w:val="center"/>
          </w:tcPr>
          <w:p w14:paraId="5A35668E">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4ED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71" w:type="pct"/>
            <w:tcBorders>
              <w:top w:val="single" w:color="auto" w:sz="4" w:space="0"/>
              <w:left w:val="single" w:color="000000" w:sz="8" w:space="0"/>
              <w:bottom w:val="single" w:color="auto" w:sz="4" w:space="0"/>
              <w:right w:val="single" w:color="000000" w:sz="2" w:space="0"/>
            </w:tcBorders>
            <w:vAlign w:val="center"/>
          </w:tcPr>
          <w:p w14:paraId="49EDC7CC">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951" w:type="pct"/>
            <w:tcBorders>
              <w:top w:val="single" w:color="000000" w:sz="8" w:space="0"/>
              <w:left w:val="single" w:color="000000" w:sz="2" w:space="0"/>
              <w:bottom w:val="single" w:color="auto" w:sz="4" w:space="0"/>
              <w:right w:val="single" w:color="000000" w:sz="8" w:space="0"/>
            </w:tcBorders>
            <w:vAlign w:val="center"/>
          </w:tcPr>
          <w:p w14:paraId="1710A9D6">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 xml:space="preserve">送达地点和签收人员 </w:t>
            </w:r>
          </w:p>
        </w:tc>
        <w:tc>
          <w:tcPr>
            <w:tcW w:w="3676" w:type="pct"/>
            <w:tcBorders>
              <w:top w:val="single" w:color="000000" w:sz="8" w:space="0"/>
              <w:left w:val="single" w:color="000000" w:sz="2" w:space="0"/>
              <w:bottom w:val="single" w:color="000000" w:sz="8" w:space="0"/>
              <w:right w:val="single" w:color="000000" w:sz="8" w:space="0"/>
            </w:tcBorders>
            <w:vAlign w:val="center"/>
          </w:tcPr>
          <w:p w14:paraId="28B5D614">
            <w:pPr>
              <w:pStyle w:val="37"/>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投标文件</w:t>
            </w:r>
            <w:r>
              <w:rPr>
                <w:rFonts w:hint="eastAsia" w:ascii="仿宋" w:hAnsi="仿宋" w:eastAsia="仿宋" w:cs="仿宋"/>
                <w:color w:val="auto"/>
                <w:kern w:val="28"/>
                <w:sz w:val="24"/>
                <w:szCs w:val="24"/>
                <w:highlight w:val="none"/>
              </w:rPr>
              <w:t>送达地点：</w:t>
            </w:r>
            <w:r>
              <w:rPr>
                <w:rFonts w:hint="eastAsia" w:ascii="仿宋" w:hAnsi="仿宋" w:eastAsia="仿宋" w:cs="仿宋"/>
                <w:color w:val="auto"/>
                <w:kern w:val="28"/>
                <w:sz w:val="24"/>
                <w:szCs w:val="24"/>
                <w:highlight w:val="none"/>
                <w:u w:val="single"/>
                <w:lang w:val="en-US" w:eastAsia="zh-CN"/>
              </w:rPr>
              <w:t>衢州市弈谷文体城二区3-1</w:t>
            </w: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投标文件</w:t>
            </w:r>
            <w:r>
              <w:rPr>
                <w:rFonts w:hint="eastAsia" w:ascii="仿宋" w:hAnsi="仿宋" w:eastAsia="仿宋" w:cs="仿宋"/>
                <w:color w:val="auto"/>
                <w:kern w:val="28"/>
                <w:sz w:val="24"/>
                <w:szCs w:val="24"/>
                <w:highlight w:val="none"/>
              </w:rPr>
              <w:t>签收人员联系电话：</w:t>
            </w:r>
            <w:r>
              <w:rPr>
                <w:rFonts w:hint="eastAsia" w:ascii="仿宋" w:hAnsi="仿宋" w:eastAsia="仿宋" w:cs="仿宋"/>
                <w:color w:val="auto"/>
                <w:sz w:val="24"/>
                <w:highlight w:val="none"/>
                <w:u w:val="single"/>
                <w:lang w:val="en-US" w:eastAsia="zh-CN"/>
              </w:rPr>
              <w:t>15305707858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或以邮件的方式发送至353291769@qq.com。</w:t>
            </w:r>
            <w:r>
              <w:rPr>
                <w:rFonts w:hint="eastAsia" w:ascii="仿宋" w:hAnsi="仿宋" w:eastAsia="仿宋" w:cs="仿宋"/>
                <w:b/>
                <w:color w:val="auto"/>
                <w:sz w:val="24"/>
                <w:szCs w:val="24"/>
                <w:highlight w:val="none"/>
              </w:rPr>
              <w:t>采购人、采购代理机构不强制或变相强制供应商提交备份</w:t>
            </w:r>
            <w:r>
              <w:rPr>
                <w:rFonts w:hint="eastAsia" w:ascii="仿宋" w:hAnsi="仿宋" w:eastAsia="仿宋" w:cs="仿宋"/>
                <w:b/>
                <w:color w:val="auto"/>
                <w:sz w:val="24"/>
                <w:szCs w:val="24"/>
                <w:highlight w:val="none"/>
                <w:lang w:eastAsia="zh-CN"/>
              </w:rPr>
              <w:t>投标文件</w:t>
            </w:r>
            <w:r>
              <w:rPr>
                <w:rFonts w:hint="eastAsia" w:ascii="仿宋" w:hAnsi="仿宋" w:eastAsia="仿宋" w:cs="仿宋"/>
                <w:b/>
                <w:color w:val="auto"/>
                <w:sz w:val="24"/>
                <w:szCs w:val="24"/>
                <w:highlight w:val="none"/>
              </w:rPr>
              <w:t>。</w:t>
            </w:r>
          </w:p>
        </w:tc>
      </w:tr>
      <w:tr w14:paraId="3AC54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71" w:type="pct"/>
            <w:tcBorders>
              <w:top w:val="single" w:color="auto" w:sz="4" w:space="0"/>
              <w:left w:val="single" w:color="auto" w:sz="4" w:space="0"/>
              <w:bottom w:val="single" w:color="auto" w:sz="4" w:space="0"/>
              <w:right w:val="single" w:color="auto" w:sz="4" w:space="0"/>
            </w:tcBorders>
            <w:vAlign w:val="center"/>
          </w:tcPr>
          <w:p w14:paraId="45742795">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951" w:type="pct"/>
            <w:tcBorders>
              <w:top w:val="single" w:color="auto" w:sz="4" w:space="0"/>
              <w:left w:val="single" w:color="auto" w:sz="4" w:space="0"/>
              <w:bottom w:val="single" w:color="auto" w:sz="4" w:space="0"/>
              <w:right w:val="single" w:color="auto" w:sz="4" w:space="0"/>
            </w:tcBorders>
            <w:vAlign w:val="center"/>
          </w:tcPr>
          <w:p w14:paraId="6BCCD350">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代理服务费</w:t>
            </w:r>
          </w:p>
        </w:tc>
        <w:tc>
          <w:tcPr>
            <w:tcW w:w="3676" w:type="pct"/>
            <w:tcBorders>
              <w:top w:val="single" w:color="000000" w:sz="8" w:space="0"/>
              <w:left w:val="single" w:color="auto" w:sz="4" w:space="0"/>
              <w:bottom w:val="single" w:color="000000" w:sz="8" w:space="0"/>
              <w:right w:val="single" w:color="000000" w:sz="8" w:space="0"/>
            </w:tcBorders>
            <w:vAlign w:val="center"/>
          </w:tcPr>
          <w:p w14:paraId="47409DA0">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采购代理服务费金额：按以下标准费率计算收取，费率标准如下：</w:t>
            </w:r>
          </w:p>
          <w:tbl>
            <w:tblPr>
              <w:tblStyle w:val="68"/>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943"/>
            </w:tblGrid>
            <w:tr w14:paraId="02E9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996DD1A">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金额（万元）</w:t>
                  </w:r>
                </w:p>
              </w:tc>
              <w:tc>
                <w:tcPr>
                  <w:tcW w:w="2943" w:type="dxa"/>
                  <w:vAlign w:val="center"/>
                </w:tcPr>
                <w:p w14:paraId="09B4443E">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费率</w:t>
                  </w:r>
                </w:p>
              </w:tc>
            </w:tr>
            <w:tr w14:paraId="5259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40024C2">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100以下部分（含）</w:t>
                  </w:r>
                </w:p>
              </w:tc>
              <w:tc>
                <w:tcPr>
                  <w:tcW w:w="2943" w:type="dxa"/>
                  <w:vAlign w:val="center"/>
                </w:tcPr>
                <w:p w14:paraId="7C23FE23">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r>
            <w:tr w14:paraId="2805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782439C">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100-500之间部分</w:t>
                  </w:r>
                </w:p>
              </w:tc>
              <w:tc>
                <w:tcPr>
                  <w:tcW w:w="2943" w:type="dxa"/>
                  <w:vAlign w:val="center"/>
                </w:tcPr>
                <w:p w14:paraId="5767ADD7">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w:t>
                  </w:r>
                </w:p>
              </w:tc>
            </w:tr>
            <w:tr w14:paraId="0839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732ACE2">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500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00之间部分</w:t>
                  </w:r>
                </w:p>
              </w:tc>
              <w:tc>
                <w:tcPr>
                  <w:tcW w:w="2943" w:type="dxa"/>
                  <w:vAlign w:val="center"/>
                </w:tcPr>
                <w:p w14:paraId="61AEA20E">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0.45%</w:t>
                  </w:r>
                </w:p>
              </w:tc>
            </w:tr>
            <w:tr w14:paraId="5700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3" w:type="dxa"/>
                  <w:vAlign w:val="center"/>
                </w:tcPr>
                <w:p w14:paraId="1A4BC386">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00-</w:t>
                  </w:r>
                  <w:r>
                    <w:rPr>
                      <w:rFonts w:hint="eastAsia" w:ascii="仿宋" w:hAnsi="仿宋" w:eastAsia="仿宋" w:cs="仿宋"/>
                      <w:color w:val="auto"/>
                      <w:kern w:val="0"/>
                      <w:sz w:val="24"/>
                      <w:highlight w:val="none"/>
                      <w:lang w:val="en-US" w:eastAsia="zh-CN"/>
                    </w:rPr>
                    <w:t>5000</w:t>
                  </w:r>
                  <w:r>
                    <w:rPr>
                      <w:rFonts w:hint="eastAsia" w:ascii="仿宋" w:hAnsi="仿宋" w:eastAsia="仿宋" w:cs="仿宋"/>
                      <w:color w:val="auto"/>
                      <w:kern w:val="0"/>
                      <w:sz w:val="24"/>
                      <w:highlight w:val="none"/>
                    </w:rPr>
                    <w:t>之间部分</w:t>
                  </w:r>
                </w:p>
              </w:tc>
              <w:tc>
                <w:tcPr>
                  <w:tcW w:w="2943" w:type="dxa"/>
                  <w:vAlign w:val="center"/>
                </w:tcPr>
                <w:p w14:paraId="2A0EEB79">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0.25%</w:t>
                  </w:r>
                </w:p>
              </w:tc>
            </w:tr>
            <w:tr w14:paraId="3E0E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DBD8C4B">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50</w:t>
                  </w:r>
                  <w:r>
                    <w:rPr>
                      <w:rFonts w:hint="eastAsia" w:ascii="仿宋" w:hAnsi="仿宋" w:eastAsia="仿宋" w:cs="仿宋"/>
                      <w:color w:val="auto"/>
                      <w:kern w:val="0"/>
                      <w:sz w:val="24"/>
                      <w:highlight w:val="none"/>
                    </w:rPr>
                    <w:t>00-</w:t>
                  </w:r>
                  <w:r>
                    <w:rPr>
                      <w:rFonts w:hint="eastAsia" w:ascii="仿宋" w:hAnsi="仿宋" w:eastAsia="仿宋" w:cs="仿宋"/>
                      <w:color w:val="auto"/>
                      <w:kern w:val="0"/>
                      <w:sz w:val="24"/>
                      <w:highlight w:val="none"/>
                      <w:lang w:val="en-US" w:eastAsia="zh-CN"/>
                    </w:rPr>
                    <w:t>10000</w:t>
                  </w:r>
                  <w:r>
                    <w:rPr>
                      <w:rFonts w:hint="eastAsia" w:ascii="仿宋" w:hAnsi="仿宋" w:eastAsia="仿宋" w:cs="仿宋"/>
                      <w:color w:val="auto"/>
                      <w:kern w:val="0"/>
                      <w:sz w:val="24"/>
                      <w:highlight w:val="none"/>
                    </w:rPr>
                    <w:t>之间部分</w:t>
                  </w:r>
                </w:p>
              </w:tc>
              <w:tc>
                <w:tcPr>
                  <w:tcW w:w="2943" w:type="dxa"/>
                  <w:vAlign w:val="center"/>
                </w:tcPr>
                <w:p w14:paraId="7BEA1EB8">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0.1%</w:t>
                  </w:r>
                </w:p>
              </w:tc>
            </w:tr>
          </w:tbl>
          <w:p w14:paraId="7163BF0F">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采购代理服务费交纳形式：汇票/支票/电汇</w:t>
            </w:r>
          </w:p>
          <w:p w14:paraId="4C8A3EAA">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采购代理服务费由成交供应商在接到成交通知书时以人民币方式向采购代理机构支付。</w:t>
            </w:r>
          </w:p>
          <w:p w14:paraId="1F33D046">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szCs w:val="24"/>
                <w:highlight w:val="none"/>
                <w:lang w:val="en-US"/>
              </w:rPr>
              <w:t>其他在招标过程中可能产生的与本项目有关的费用（具体费用可咨询招标代理公司）均由成交供应商承担</w:t>
            </w:r>
            <w:r>
              <w:rPr>
                <w:rFonts w:hint="eastAsia" w:ascii="仿宋" w:hAnsi="仿宋" w:eastAsia="仿宋" w:cs="仿宋"/>
                <w:color w:val="auto"/>
                <w:kern w:val="0"/>
                <w:sz w:val="24"/>
                <w:szCs w:val="24"/>
                <w:highlight w:val="none"/>
                <w:lang w:val="en-US" w:eastAsia="zh-CN"/>
              </w:rPr>
              <w:t>。</w:t>
            </w:r>
          </w:p>
        </w:tc>
      </w:tr>
      <w:bookmarkEnd w:id="9"/>
    </w:tbl>
    <w:p w14:paraId="4B5FD5EF">
      <w:pPr>
        <w:pageBreakBefore w:val="0"/>
        <w:widowControl w:val="0"/>
        <w:kinsoku/>
        <w:wordWrap/>
        <w:overflowPunct/>
        <w:topLinePunct w:val="0"/>
        <w:bidi w:val="0"/>
        <w:adjustRightInd/>
        <w:spacing w:line="560" w:lineRule="exact"/>
        <w:ind w:firstLine="3365" w:firstLineChars="1197"/>
        <w:textAlignment w:val="auto"/>
        <w:outlineLvl w:val="0"/>
        <w:rPr>
          <w:rFonts w:hint="eastAsia" w:ascii="仿宋" w:hAnsi="仿宋" w:eastAsia="仿宋" w:cs="仿宋"/>
          <w:b/>
          <w:color w:val="auto"/>
          <w:sz w:val="28"/>
          <w:szCs w:val="28"/>
          <w:highlight w:val="none"/>
        </w:rPr>
      </w:pPr>
      <w:bookmarkStart w:id="40" w:name="第三部分"/>
      <w:bookmarkStart w:id="41" w:name="_Toc164416483"/>
      <w:r>
        <w:rPr>
          <w:rFonts w:hint="eastAsia" w:ascii="仿宋" w:hAnsi="仿宋" w:eastAsia="仿宋" w:cs="仿宋"/>
          <w:b/>
          <w:color w:val="auto"/>
          <w:sz w:val="28"/>
          <w:szCs w:val="28"/>
          <w:highlight w:val="none"/>
        </w:rPr>
        <w:t>一、总则</w:t>
      </w:r>
    </w:p>
    <w:p w14:paraId="4ED8172E">
      <w:pPr>
        <w:pageBreakBefore w:val="0"/>
        <w:widowControl w:val="0"/>
        <w:kinsoku/>
        <w:wordWrap/>
        <w:overflowPunct/>
        <w:topLinePunct w:val="0"/>
        <w:bidi w:val="0"/>
        <w:snapToGrid w:val="0"/>
        <w:spacing w:line="560" w:lineRule="exact"/>
        <w:ind w:firstLine="422" w:firstLineChars="150"/>
        <w:jc w:val="left"/>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 适用范围</w:t>
      </w:r>
    </w:p>
    <w:p w14:paraId="594FEEC2">
      <w:pPr>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本招标文件适用于该项目的招标、投标、开标、资格审查及信用信息查询、评标、定标、合同、验收等行为（法律、法规另有规定的，从其规定）。</w:t>
      </w:r>
    </w:p>
    <w:p w14:paraId="12B64B05">
      <w:pPr>
        <w:pageBreakBefore w:val="0"/>
        <w:widowControl w:val="0"/>
        <w:kinsoku/>
        <w:wordWrap/>
        <w:overflowPunct/>
        <w:topLinePunct w:val="0"/>
        <w:bidi w:val="0"/>
        <w:adjustRightInd/>
        <w:spacing w:line="560" w:lineRule="exact"/>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2.定义</w:t>
      </w:r>
    </w:p>
    <w:p w14:paraId="3077B876">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“采购人”系指</w:t>
      </w:r>
      <w:r>
        <w:rPr>
          <w:rFonts w:hint="eastAsia" w:ascii="仿宋" w:hAnsi="仿宋" w:eastAsia="仿宋" w:cs="仿宋"/>
          <w:color w:val="auto"/>
          <w:sz w:val="28"/>
          <w:szCs w:val="28"/>
          <w:highlight w:val="none"/>
          <w:lang w:eastAsia="zh-CN"/>
        </w:rPr>
        <w:t>衢州市公安局高速公路交通警察支队</w:t>
      </w:r>
      <w:r>
        <w:rPr>
          <w:rFonts w:hint="eastAsia" w:ascii="仿宋" w:hAnsi="仿宋" w:eastAsia="仿宋" w:cs="仿宋"/>
          <w:color w:val="auto"/>
          <w:sz w:val="28"/>
          <w:szCs w:val="28"/>
          <w:highlight w:val="none"/>
        </w:rPr>
        <w:t>。</w:t>
      </w:r>
    </w:p>
    <w:p w14:paraId="3ACE0C1B">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”系指</w:t>
      </w:r>
      <w:r>
        <w:rPr>
          <w:rFonts w:hint="eastAsia" w:ascii="仿宋" w:hAnsi="仿宋" w:eastAsia="仿宋" w:cs="仿宋"/>
          <w:color w:val="auto"/>
          <w:sz w:val="28"/>
          <w:szCs w:val="28"/>
          <w:highlight w:val="none"/>
          <w:lang w:eastAsia="zh-CN"/>
        </w:rPr>
        <w:t>衢州市开成工程造价咨询事务所有限公司</w:t>
      </w:r>
      <w:r>
        <w:rPr>
          <w:rFonts w:hint="eastAsia" w:ascii="仿宋" w:hAnsi="仿宋" w:eastAsia="仿宋" w:cs="仿宋"/>
          <w:color w:val="auto"/>
          <w:sz w:val="28"/>
          <w:szCs w:val="28"/>
          <w:highlight w:val="none"/>
        </w:rPr>
        <w:t>。</w:t>
      </w:r>
    </w:p>
    <w:p w14:paraId="341E7E6C">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“投标人”系指是指响应招标、参加投标竞争的法人、其他组织或者自然人。</w:t>
      </w:r>
    </w:p>
    <w:p w14:paraId="6CDC3822">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“负责人”系指法人企业的法定负责人，或其他组织为法律、行政法规规定代表单位行使职权的主要负责人，或自然人本人。</w:t>
      </w:r>
    </w:p>
    <w:p w14:paraId="1274D78B">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7B0201E9">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2.6“电子交易平台”</w:t>
      </w:r>
      <w:r>
        <w:rPr>
          <w:rFonts w:hint="eastAsia" w:ascii="仿宋" w:hAnsi="仿宋" w:eastAsia="仿宋" w:cs="仿宋"/>
          <w:color w:val="auto"/>
          <w:sz w:val="28"/>
          <w:szCs w:val="28"/>
          <w:highlight w:val="none"/>
          <w:lang w:val="en-US" w:eastAsia="zh-CN"/>
        </w:rPr>
        <w:t>系</w:t>
      </w:r>
      <w:r>
        <w:rPr>
          <w:rFonts w:hint="eastAsia" w:ascii="仿宋" w:hAnsi="仿宋" w:eastAsia="仿宋" w:cs="仿宋"/>
          <w:color w:val="auto"/>
          <w:sz w:val="28"/>
          <w:szCs w:val="28"/>
          <w:highlight w:val="none"/>
        </w:rPr>
        <w:t>指本项目政府采购活动所依托的政府采购云平台（https://www.zcygov.cn/）。</w:t>
      </w:r>
    </w:p>
    <w:p w14:paraId="67631F41">
      <w:pPr>
        <w:pageBreakBefore w:val="0"/>
        <w:widowControl w:val="0"/>
        <w:kinsoku/>
        <w:wordWrap/>
        <w:overflowPunct/>
        <w:topLinePunct w:val="0"/>
        <w:bidi w:val="0"/>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 “▲”系指实质性要求条款，“</w:t>
      </w:r>
      <w:sdt>
        <w:sdtPr>
          <w:rPr>
            <w:rFonts w:hint="eastAsia" w:ascii="仿宋" w:hAnsi="仿宋" w:eastAsia="仿宋" w:cs="仿宋"/>
            <w:color w:val="auto"/>
            <w:kern w:val="0"/>
            <w:sz w:val="28"/>
            <w:szCs w:val="28"/>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Wingdings" w:hAnsi="Wingdings" w:eastAsia="仿宋" w:cs="仿宋"/>
              <w:color w:val="auto"/>
              <w:kern w:val="0"/>
              <w:sz w:val="28"/>
              <w:szCs w:val="28"/>
              <w:highlight w:val="none"/>
              <w:lang w:val="en-US" w:eastAsia="zh-CN" w:bidi="ar-SA"/>
            </w:rPr>
            <w:t>þ</w:t>
          </w:r>
        </w:sdtContent>
      </w:sdt>
      <w:r>
        <w:rPr>
          <w:rFonts w:hint="eastAsia" w:ascii="仿宋" w:hAnsi="仿宋" w:eastAsia="仿宋" w:cs="仿宋"/>
          <w:color w:val="auto"/>
          <w:sz w:val="28"/>
          <w:szCs w:val="28"/>
          <w:highlight w:val="none"/>
        </w:rPr>
        <w:t>”系指适用本项目的要求，“</w:t>
      </w:r>
      <w:sdt>
        <w:sdtPr>
          <w:rPr>
            <w:rFonts w:hint="eastAsia" w:ascii="仿宋" w:hAnsi="仿宋" w:eastAsia="仿宋" w:cs="仿宋"/>
            <w:color w:val="auto"/>
            <w:kern w:val="0"/>
            <w:sz w:val="28"/>
            <w:szCs w:val="28"/>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仿宋" w:hAnsi="仿宋" w:eastAsia="仿宋" w:cs="仿宋"/>
              <w:color w:val="auto"/>
              <w:kern w:val="0"/>
              <w:sz w:val="28"/>
              <w:szCs w:val="28"/>
              <w:highlight w:val="none"/>
            </w:rPr>
            <w:t>☐</w:t>
          </w:r>
        </w:sdtContent>
      </w:sdt>
      <w:r>
        <w:rPr>
          <w:rFonts w:hint="eastAsia" w:ascii="仿宋" w:hAnsi="仿宋" w:eastAsia="仿宋" w:cs="仿宋"/>
          <w:color w:val="auto"/>
          <w:sz w:val="28"/>
          <w:szCs w:val="28"/>
          <w:highlight w:val="none"/>
        </w:rPr>
        <w:t>”系指不适用本项目的要求。</w:t>
      </w:r>
    </w:p>
    <w:p w14:paraId="61C4ADFA">
      <w:pPr>
        <w:pageBreakBefore w:val="0"/>
        <w:widowControl w:val="0"/>
        <w:kinsoku/>
        <w:wordWrap/>
        <w:overflowPunct/>
        <w:topLinePunct w:val="0"/>
        <w:bidi w:val="0"/>
        <w:spacing w:line="560" w:lineRule="exact"/>
        <w:ind w:firstLine="281" w:firstLineChars="1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采购项目需要落实的政府采购政策</w:t>
      </w:r>
    </w:p>
    <w:p w14:paraId="5BCB11DA">
      <w:pPr>
        <w:pageBreakBefore w:val="0"/>
        <w:widowControl w:val="0"/>
        <w:kinsoku/>
        <w:wordWrap/>
        <w:overflowPunct/>
        <w:topLinePunct w:val="0"/>
        <w:bidi w:val="0"/>
        <w:spacing w:line="560" w:lineRule="exact"/>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不会对其加以限制，仍将按照公平竞争原则实施采购）；</w:t>
      </w:r>
      <w:r>
        <w:rPr>
          <w:rFonts w:hint="eastAsia" w:ascii="仿宋" w:hAnsi="仿宋" w:eastAsia="仿宋" w:cs="仿宋"/>
          <w:color w:val="auto"/>
          <w:kern w:val="0"/>
          <w:sz w:val="28"/>
          <w:szCs w:val="28"/>
          <w:highlight w:val="none"/>
        </w:rPr>
        <w:t>优先采购向我国企业转让技术、与我国企业签订消化吸收再创新方案的供应商的进口产品</w:t>
      </w:r>
      <w:r>
        <w:rPr>
          <w:rFonts w:hint="eastAsia" w:ascii="仿宋" w:hAnsi="仿宋" w:eastAsia="仿宋" w:cs="仿宋"/>
          <w:color w:val="auto"/>
          <w:sz w:val="28"/>
          <w:szCs w:val="28"/>
          <w:highlight w:val="none"/>
        </w:rPr>
        <w:t>。</w:t>
      </w:r>
    </w:p>
    <w:p w14:paraId="35ACB198">
      <w:pPr>
        <w:pageBreakBefore w:val="0"/>
        <w:widowControl w:val="0"/>
        <w:kinsoku/>
        <w:wordWrap/>
        <w:overflowPunct/>
        <w:topLinePunct w:val="0"/>
        <w:bidi w:val="0"/>
        <w:spacing w:line="560" w:lineRule="exact"/>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 支持绿色发展</w:t>
      </w:r>
    </w:p>
    <w:p w14:paraId="256F2575">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8"/>
          <w:szCs w:val="28"/>
          <w:highlight w:val="none"/>
        </w:rPr>
        <w:t>▲采购人拟采购的产品属于政府强制采购的节能产品品目清单范围的，投标人相应的投标产品未获得国家确定的认证机构出具的、处于有效期之内的节能产品认证证书的，投标无效。</w:t>
      </w:r>
    </w:p>
    <w:p w14:paraId="6FDAF185">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3.2.2 修缮、装修类项目采购建材的，采购人应将绿色建筑和绿色建材性能、指标等作为实质性条件纳入招标文件和合同。</w:t>
      </w:r>
    </w:p>
    <w:p w14:paraId="1DD9B153">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EF6301D">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F629D41">
      <w:pPr>
        <w:pageBreakBefore w:val="0"/>
        <w:widowControl w:val="0"/>
        <w:kinsoku/>
        <w:wordWrap/>
        <w:overflowPunct/>
        <w:topLinePunct w:val="0"/>
        <w:bidi w:val="0"/>
        <w:spacing w:line="560" w:lineRule="exact"/>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3.3支持中小企业发展</w:t>
      </w:r>
    </w:p>
    <w:p w14:paraId="5FE93353">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607C18">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符合中小企业划分标准的个体工商户，在政府采购活动中视同中小企业。</w:t>
      </w:r>
    </w:p>
    <w:p w14:paraId="6E7E3BC7">
      <w:pPr>
        <w:pageBreakBefore w:val="0"/>
        <w:widowControl w:val="0"/>
        <w:kinsoku/>
        <w:wordWrap/>
        <w:overflowPunct/>
        <w:topLinePunct w:val="0"/>
        <w:bidi w:val="0"/>
        <w:spacing w:line="56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bCs/>
          <w:color w:val="auto"/>
          <w:sz w:val="28"/>
          <w:szCs w:val="28"/>
          <w:highlight w:val="none"/>
        </w:rPr>
        <w:t>3.3.2</w:t>
      </w:r>
      <w:r>
        <w:rPr>
          <w:rFonts w:hint="eastAsia" w:ascii="仿宋" w:hAnsi="仿宋" w:eastAsia="仿宋" w:cs="仿宋"/>
          <w:color w:val="auto"/>
          <w:kern w:val="0"/>
          <w:sz w:val="28"/>
          <w:szCs w:val="28"/>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5D3982A">
      <w:pPr>
        <w:pageBreakBefore w:val="0"/>
        <w:widowControl w:val="0"/>
        <w:kinsoku/>
        <w:wordWrap/>
        <w:overflowPunct/>
        <w:topLinePunct w:val="0"/>
        <w:bidi w:val="0"/>
        <w:spacing w:line="56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以联合体形式参加政府采购活动，联合体各方均为中小企业的，联合体视同中小企业。其中，联合体各方均为小微企业的，联合体视同小微企业。</w:t>
      </w:r>
    </w:p>
    <w:p w14:paraId="28210107">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的扣除，用扣除后的价格参加评审。组成联合体或者接受分包的小微企业与联合体内其他企业、分包企业之间存在直接控股、管理关系的，不享受价格扣除优惠政策。</w:t>
      </w:r>
    </w:p>
    <w:p w14:paraId="7756082A">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3.3.4符合《关于促进残疾人就业政府采购政策的通知》（财库〔2017〕141号）规定的条件并提供《残疾人福利性单位声明函》的残疾人福利性单位视同小型、微型企业；</w:t>
      </w:r>
    </w:p>
    <w:p w14:paraId="610876ED">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C05677">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D8BC35">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3.3.7中小企业享受扶持政策获得政府采购合同的，小微企业不得将合同分包给大中型企业，中型企业不得将合同分包给大型企业。</w:t>
      </w:r>
    </w:p>
    <w:p w14:paraId="35381FB1">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3.3.8</w:t>
      </w:r>
      <w:r>
        <w:rPr>
          <w:rFonts w:hint="eastAsia" w:ascii="仿宋" w:hAnsi="仿宋" w:eastAsia="仿宋" w:cs="仿宋"/>
          <w:color w:val="auto"/>
          <w:sz w:val="28"/>
          <w:szCs w:val="28"/>
          <w:highlight w:val="none"/>
        </w:rPr>
        <w:t>中小企业信用融资：为支持和促进中小企业发展，进一步发挥政府采购政策功能，衢州市财政局发布了“衢州市财政局转发《浙江省财政厅关于进一步发挥政府采购政策工程权利推动经济稳进提质的通知》的通知”，供应商若有融资意向，可通过“浙江政务网”登录到“衢融通”平台，发起政府采购质押融资申请。</w:t>
      </w:r>
    </w:p>
    <w:p w14:paraId="0A241FAF">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w:t>
      </w:r>
      <w:r>
        <w:rPr>
          <w:rFonts w:hint="eastAsia" w:ascii="仿宋" w:hAnsi="仿宋" w:eastAsia="仿宋" w:cs="仿宋"/>
          <w:bCs/>
          <w:color w:val="auto"/>
          <w:sz w:val="28"/>
          <w:szCs w:val="28"/>
          <w:highlight w:val="none"/>
        </w:rPr>
        <w:t>支持创新发展</w:t>
      </w:r>
    </w:p>
    <w:p w14:paraId="3A00F811">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采购人优先采购被认定为首台套产品和“制造精品”的自主创新产品。</w:t>
      </w:r>
    </w:p>
    <w:p w14:paraId="3CF3B38D">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F59B617">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3.5平等对待内外资企业和符合条件的破产重整企业</w:t>
      </w:r>
    </w:p>
    <w:p w14:paraId="39B05510">
      <w:pPr>
        <w:pageBreakBefore w:val="0"/>
        <w:widowControl w:val="0"/>
        <w:kinsoku/>
        <w:wordWrap/>
        <w:overflowPunct/>
        <w:topLinePunct w:val="0"/>
        <w:bidi w:val="0"/>
        <w:spacing w:line="560" w:lineRule="exact"/>
        <w:ind w:firstLine="280" w:firstLineChars="1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平等对待内外资企业和符合条件的破产重整企业，切实保障企业公平竞争，平等维护企业的合法利益。</w:t>
      </w:r>
      <w:r>
        <w:rPr>
          <w:rFonts w:hint="eastAsia" w:ascii="仿宋" w:hAnsi="仿宋" w:eastAsia="仿宋" w:cs="仿宋"/>
          <w:color w:val="auto"/>
          <w:sz w:val="28"/>
          <w:szCs w:val="28"/>
          <w:highlight w:val="none"/>
        </w:rPr>
        <w:cr/>
      </w:r>
      <w:r>
        <w:rPr>
          <w:rFonts w:hint="eastAsia" w:ascii="仿宋" w:hAnsi="仿宋" w:eastAsia="仿宋" w:cs="仿宋"/>
          <w:b/>
          <w:color w:val="auto"/>
          <w:sz w:val="28"/>
          <w:szCs w:val="28"/>
          <w:highlight w:val="none"/>
        </w:rPr>
        <w:t>4. 询问、质疑、投诉</w:t>
      </w:r>
    </w:p>
    <w:p w14:paraId="208EAB79">
      <w:pPr>
        <w:pageBreakBefore w:val="0"/>
        <w:widowControl w:val="0"/>
        <w:kinsoku/>
        <w:wordWrap/>
        <w:overflowPunct/>
        <w:topLinePunct w:val="0"/>
        <w:autoSpaceDE w:val="0"/>
        <w:autoSpaceDN w:val="0"/>
        <w:bidi w:val="0"/>
        <w:spacing w:line="560" w:lineRule="exact"/>
        <w:ind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2D9840">
      <w:pPr>
        <w:pageBreakBefore w:val="0"/>
        <w:widowControl w:val="0"/>
        <w:kinsoku/>
        <w:wordWrap/>
        <w:overflowPunct/>
        <w:topLinePunct w:val="0"/>
        <w:autoSpaceDE w:val="0"/>
        <w:autoSpaceDN w:val="0"/>
        <w:bidi w:val="0"/>
        <w:spacing w:line="560" w:lineRule="exact"/>
        <w:ind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4.2供应商询问</w:t>
      </w:r>
    </w:p>
    <w:p w14:paraId="58CD3A5F">
      <w:pPr>
        <w:pageBreakBefore w:val="0"/>
        <w:widowControl w:val="0"/>
        <w:kinsoku/>
        <w:wordWrap/>
        <w:overflowPunct/>
        <w:topLinePunct w:val="0"/>
        <w:autoSpaceDE w:val="0"/>
        <w:autoSpaceDN w:val="0"/>
        <w:bidi w:val="0"/>
        <w:spacing w:line="560" w:lineRule="exact"/>
        <w:ind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BCC0EE">
      <w:pPr>
        <w:pageBreakBefore w:val="0"/>
        <w:widowControl w:val="0"/>
        <w:kinsoku/>
        <w:wordWrap/>
        <w:overflowPunct/>
        <w:topLinePunct w:val="0"/>
        <w:autoSpaceDE w:val="0"/>
        <w:autoSpaceDN w:val="0"/>
        <w:bidi w:val="0"/>
        <w:spacing w:line="560" w:lineRule="exact"/>
        <w:ind w:firstLine="280" w:firstLineChars="1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4.3供应商质疑</w:t>
      </w:r>
    </w:p>
    <w:p w14:paraId="1DA01D26">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4.3</w:t>
      </w:r>
      <w:r>
        <w:rPr>
          <w:rFonts w:hint="eastAsia" w:ascii="仿宋" w:hAnsi="仿宋" w:eastAsia="仿宋" w:cs="仿宋"/>
          <w:color w:val="auto"/>
          <w:sz w:val="28"/>
          <w:szCs w:val="28"/>
          <w:highlight w:val="none"/>
        </w:rPr>
        <w:t>.1提出质疑的供应商应当是参与所质疑项目采购活动的供应商。潜在供应商已依法获取其可质疑的招标文件的，可以对该文件提出质疑。</w:t>
      </w:r>
    </w:p>
    <w:p w14:paraId="7E5D4106">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4.3</w:t>
      </w:r>
      <w:r>
        <w:rPr>
          <w:rFonts w:hint="eastAsia" w:ascii="仿宋" w:hAnsi="仿宋" w:eastAsia="仿宋" w:cs="仿宋"/>
          <w:color w:val="auto"/>
          <w:sz w:val="28"/>
          <w:szCs w:val="28"/>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提出质疑，否则，采购人或者</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不予受理：</w:t>
      </w:r>
    </w:p>
    <w:p w14:paraId="54A33CA9">
      <w:pPr>
        <w:pStyle w:val="8"/>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4.3.2.1对招标文件提出质疑的，质疑期限为供应商获得招标文件之日或者招标文件公告期限届满之日起计算。</w:t>
      </w:r>
    </w:p>
    <w:p w14:paraId="69AC72D5">
      <w:pPr>
        <w:pStyle w:val="37"/>
        <w:pageBreakBefore w:val="0"/>
        <w:widowControl w:val="0"/>
        <w:kinsoku/>
        <w:wordWrap/>
        <w:overflowPunct/>
        <w:topLinePunct w:val="0"/>
        <w:bidi w:val="0"/>
        <w:spacing w:line="560" w:lineRule="exact"/>
        <w:ind w:left="479" w:leftChars="22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4.3.2.2对采购过程提出质疑的，质疑期限为各采购程序环节结束之日起计算。4.3.2.3对采购结果提出质疑的，质疑期限自采购结果公告期限届满之日起计算。</w:t>
      </w:r>
    </w:p>
    <w:p w14:paraId="5C2715A1">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4.3.3</w:t>
      </w:r>
      <w:r>
        <w:rPr>
          <w:rFonts w:hint="eastAsia" w:ascii="仿宋" w:hAnsi="仿宋" w:eastAsia="仿宋" w:cs="仿宋"/>
          <w:color w:val="auto"/>
          <w:sz w:val="28"/>
          <w:szCs w:val="28"/>
          <w:highlight w:val="none"/>
        </w:rPr>
        <w:t>供应商提出质疑应当提交质疑函和必要的证明材料。质疑函应当包括下列内容：</w:t>
      </w:r>
    </w:p>
    <w:p w14:paraId="14B0FF86">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4.3.3.1供应商的姓名或者名称、地址、邮编、联系人及联系电话；</w:t>
      </w:r>
    </w:p>
    <w:p w14:paraId="26B8B01E">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4.3.3.2质疑项目的名称、编号；</w:t>
      </w:r>
    </w:p>
    <w:p w14:paraId="425FFFDC">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4.3.3.3具体、明确的质疑事项和与质疑事项相关的请求；</w:t>
      </w:r>
    </w:p>
    <w:p w14:paraId="31346ABF">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4.3.3.4事实依据；</w:t>
      </w:r>
    </w:p>
    <w:p w14:paraId="10DEA288">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4.3.3.5必要的法律依据；</w:t>
      </w:r>
    </w:p>
    <w:p w14:paraId="0CBA61E7">
      <w:pPr>
        <w:pStyle w:val="37"/>
        <w:pageBreakBefore w:val="0"/>
        <w:widowControl w:val="0"/>
        <w:kinsoku/>
        <w:wordWrap/>
        <w:overflowPunct/>
        <w:topLinePunct w:val="0"/>
        <w:bidi w:val="0"/>
        <w:spacing w:line="560" w:lineRule="exact"/>
        <w:ind w:firstLine="1120" w:firstLineChars="4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4.3.3.6提出质疑的日期。</w:t>
      </w:r>
    </w:p>
    <w:p w14:paraId="064278E3">
      <w:pPr>
        <w:pStyle w:val="892"/>
        <w:pageBreakBefore w:val="0"/>
        <w:widowControl w:val="0"/>
        <w:shd w:val="clear" w:color="auto" w:fill="FFFFFF"/>
        <w:kinsoku/>
        <w:wordWrap/>
        <w:overflowPunct/>
        <w:topLinePunct w:val="0"/>
        <w:bidi w:val="0"/>
        <w:snapToGrid w:val="0"/>
        <w:spacing w:after="240" w:afterAutospacing="0" w:line="560" w:lineRule="exact"/>
        <w:ind w:firstLine="4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供应商提交的质疑函需一式三份。供应商为自然人的，应当由本人签字；供应商为法人或者其他组织的，应当由法定代表人、主要负责人，或者其授权代表签字或者盖章，并加盖公章。</w:t>
      </w:r>
    </w:p>
    <w:p w14:paraId="2AA9AF86">
      <w:pPr>
        <w:pStyle w:val="892"/>
        <w:pageBreakBefore w:val="0"/>
        <w:widowControl w:val="0"/>
        <w:shd w:val="clear" w:color="auto" w:fill="FFFFFF"/>
        <w:kinsoku/>
        <w:wordWrap/>
        <w:overflowPunct/>
        <w:topLinePunct w:val="0"/>
        <w:bidi w:val="0"/>
        <w:snapToGrid w:val="0"/>
        <w:spacing w:after="240" w:afterAutospacing="0" w:line="560" w:lineRule="exact"/>
        <w:ind w:firstLine="4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4.3.4对同一采购程序环节的质疑，供应商须在法定质疑期内一次性提出。</w:t>
      </w:r>
    </w:p>
    <w:p w14:paraId="4C94508B">
      <w:pPr>
        <w:pStyle w:val="892"/>
        <w:pageBreakBefore w:val="0"/>
        <w:widowControl w:val="0"/>
        <w:shd w:val="clear" w:color="auto" w:fill="FFFFFF"/>
        <w:kinsoku/>
        <w:wordWrap/>
        <w:overflowPunct/>
        <w:topLinePunct w:val="0"/>
        <w:bidi w:val="0"/>
        <w:snapToGrid w:val="0"/>
        <w:spacing w:after="240" w:afterAutospacing="0" w:line="560" w:lineRule="exact"/>
        <w:ind w:firstLine="4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4.3</w:t>
      </w:r>
      <w:r>
        <w:rPr>
          <w:rFonts w:hint="eastAsia" w:ascii="仿宋" w:hAnsi="仿宋" w:eastAsia="仿宋" w:cs="仿宋"/>
          <w:color w:val="auto"/>
          <w:sz w:val="28"/>
          <w:szCs w:val="28"/>
          <w:highlight w:val="none"/>
        </w:rPr>
        <w:t>.5采购人或者</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应当在收到供应商的书面质疑后七个工作日内作出答复，并以书面形式通知质疑供应商和其他与质疑处理结果有利害关系的政府采购当事人，但答复的内容不得涉及商业秘密。</w:t>
      </w:r>
    </w:p>
    <w:p w14:paraId="2DFADC54">
      <w:pPr>
        <w:pStyle w:val="892"/>
        <w:pageBreakBefore w:val="0"/>
        <w:widowControl w:val="0"/>
        <w:shd w:val="clear" w:color="auto" w:fill="FFFFFF"/>
        <w:kinsoku/>
        <w:wordWrap/>
        <w:overflowPunct/>
        <w:topLinePunct w:val="0"/>
        <w:bidi w:val="0"/>
        <w:snapToGrid w:val="0"/>
        <w:spacing w:after="240" w:afterAutospacing="0" w:line="560" w:lineRule="exact"/>
        <w:ind w:firstLine="4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4.3</w:t>
      </w:r>
      <w:r>
        <w:rPr>
          <w:rFonts w:hint="eastAsia" w:ascii="仿宋" w:hAnsi="仿宋" w:eastAsia="仿宋" w:cs="仿宋"/>
          <w:color w:val="auto"/>
          <w:sz w:val="28"/>
          <w:szCs w:val="28"/>
          <w:highlight w:val="none"/>
        </w:rPr>
        <w:t>.6询问或者质疑事项可能影响采购结果的，采购人应当暂停签订合同，已经签订合同的，应当中止履行合同。</w:t>
      </w:r>
    </w:p>
    <w:p w14:paraId="5C5095BC">
      <w:pPr>
        <w:pStyle w:val="892"/>
        <w:pageBreakBefore w:val="0"/>
        <w:widowControl w:val="0"/>
        <w:shd w:val="clear" w:color="auto" w:fill="FFFFFF"/>
        <w:kinsoku/>
        <w:wordWrap/>
        <w:overflowPunct/>
        <w:topLinePunct w:val="0"/>
        <w:bidi w:val="0"/>
        <w:snapToGrid w:val="0"/>
        <w:spacing w:after="24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4.4供应商投诉</w:t>
      </w:r>
    </w:p>
    <w:p w14:paraId="5DA54DBE">
      <w:pPr>
        <w:pStyle w:val="892"/>
        <w:pageBreakBefore w:val="0"/>
        <w:widowControl w:val="0"/>
        <w:shd w:val="clear" w:color="auto" w:fill="FFFFFF"/>
        <w:kinsoku/>
        <w:wordWrap/>
        <w:overflowPunct/>
        <w:topLinePunct w:val="0"/>
        <w:bidi w:val="0"/>
        <w:snapToGrid w:val="0"/>
        <w:spacing w:after="240" w:afterAutospacing="0" w:line="560" w:lineRule="exact"/>
        <w:ind w:firstLine="4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4.4.1质疑供应商对采购人、</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的答复不满意或者采购人、</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未在规定的时间内作出答复的，可以在答复期满后十五个工作日内向同级政府采购监督管理部门提出投诉。</w:t>
      </w:r>
    </w:p>
    <w:p w14:paraId="5F04C253">
      <w:pPr>
        <w:pStyle w:val="892"/>
        <w:pageBreakBefore w:val="0"/>
        <w:widowControl w:val="0"/>
        <w:shd w:val="clear" w:color="auto" w:fill="FFFFFF"/>
        <w:kinsoku/>
        <w:wordWrap/>
        <w:overflowPunct/>
        <w:topLinePunct w:val="0"/>
        <w:bidi w:val="0"/>
        <w:snapToGrid w:val="0"/>
        <w:spacing w:after="240" w:afterAutospacing="0" w:line="560" w:lineRule="exact"/>
        <w:ind w:firstLine="4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供应商投诉的事项不得超出已质疑事项的范围，基于质疑答复内容提出的投诉事项除外。</w:t>
      </w:r>
    </w:p>
    <w:p w14:paraId="488916CB">
      <w:pPr>
        <w:pStyle w:val="892"/>
        <w:pageBreakBefore w:val="0"/>
        <w:widowControl w:val="0"/>
        <w:shd w:val="clear" w:color="auto" w:fill="FFFFFF"/>
        <w:kinsoku/>
        <w:wordWrap/>
        <w:overflowPunct/>
        <w:topLinePunct w:val="0"/>
        <w:bidi w:val="0"/>
        <w:snapToGrid w:val="0"/>
        <w:spacing w:after="240" w:afterAutospacing="0" w:line="560" w:lineRule="exact"/>
        <w:ind w:firstLine="4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4.4.3供应商投诉应当有明确的请求和必要的证明材料。</w:t>
      </w:r>
    </w:p>
    <w:p w14:paraId="71F4CDD0">
      <w:pPr>
        <w:pStyle w:val="892"/>
        <w:pageBreakBefore w:val="0"/>
        <w:widowControl w:val="0"/>
        <w:shd w:val="clear" w:color="auto" w:fill="FFFFFF"/>
        <w:kinsoku/>
        <w:wordWrap/>
        <w:overflowPunct/>
        <w:topLinePunct w:val="0"/>
        <w:bidi w:val="0"/>
        <w:snapToGrid w:val="0"/>
        <w:spacing w:after="240" w:afterAutospacing="0" w:line="560" w:lineRule="exact"/>
        <w:ind w:firstLine="4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4.4.4以联合体形式参加政府采购活动的，其投诉应当由组成联合体的所有供应商共同提出。</w:t>
      </w:r>
    </w:p>
    <w:p w14:paraId="75D82B93">
      <w:pPr>
        <w:rPr>
          <w:rFonts w:hint="eastAsia" w:ascii="仿宋" w:hAnsi="仿宋" w:eastAsia="仿宋" w:cs="仿宋"/>
          <w:color w:val="auto"/>
          <w:highlight w:val="none"/>
        </w:rPr>
      </w:pPr>
    </w:p>
    <w:p w14:paraId="31D22D3E">
      <w:pPr>
        <w:pageBreakBefore w:val="0"/>
        <w:widowControl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二、招标文件的构成、澄清、修改</w:t>
      </w:r>
    </w:p>
    <w:p w14:paraId="6BBEE44D">
      <w:pPr>
        <w:pStyle w:val="37"/>
        <w:pageBreakBefore w:val="0"/>
        <w:widowControl w:val="0"/>
        <w:kinsoku/>
        <w:wordWrap/>
        <w:overflowPunct/>
        <w:topLinePunct w:val="0"/>
        <w:bidi w:val="0"/>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5．招标文件的构成</w:t>
      </w:r>
    </w:p>
    <w:p w14:paraId="59449CA1">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 招标文件包括下列文件及附件：</w:t>
      </w:r>
    </w:p>
    <w:p w14:paraId="4B50F3CA">
      <w:pPr>
        <w:pStyle w:val="37"/>
        <w:pageBreakBefore w:val="0"/>
        <w:widowControl w:val="0"/>
        <w:tabs>
          <w:tab w:val="left" w:pos="840"/>
        </w:tabs>
        <w:kinsoku/>
        <w:wordWrap/>
        <w:overflowPunct/>
        <w:topLinePunct w:val="0"/>
        <w:bidi w:val="0"/>
        <w:spacing w:line="560" w:lineRule="exact"/>
        <w:ind w:firstLine="1120" w:firstLine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5.1.1招标公告；</w:t>
      </w:r>
    </w:p>
    <w:p w14:paraId="0AC0632B">
      <w:pPr>
        <w:pStyle w:val="37"/>
        <w:pageBreakBefore w:val="0"/>
        <w:widowControl w:val="0"/>
        <w:tabs>
          <w:tab w:val="left" w:pos="840"/>
        </w:tabs>
        <w:kinsoku/>
        <w:wordWrap/>
        <w:overflowPunct/>
        <w:topLinePunct w:val="0"/>
        <w:bidi w:val="0"/>
        <w:spacing w:line="560" w:lineRule="exact"/>
        <w:ind w:firstLine="1120" w:firstLine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5.1.2投标人须知；</w:t>
      </w:r>
    </w:p>
    <w:p w14:paraId="23B86F82">
      <w:pPr>
        <w:pStyle w:val="37"/>
        <w:pageBreakBefore w:val="0"/>
        <w:widowControl w:val="0"/>
        <w:tabs>
          <w:tab w:val="left" w:pos="840"/>
        </w:tabs>
        <w:kinsoku/>
        <w:wordWrap/>
        <w:overflowPunct/>
        <w:topLinePunct w:val="0"/>
        <w:bidi w:val="0"/>
        <w:spacing w:line="560" w:lineRule="exact"/>
        <w:ind w:firstLine="1120" w:firstLine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5.1.3采购需求；</w:t>
      </w:r>
    </w:p>
    <w:p w14:paraId="121CDBE2">
      <w:pPr>
        <w:pStyle w:val="37"/>
        <w:pageBreakBefore w:val="0"/>
        <w:widowControl w:val="0"/>
        <w:tabs>
          <w:tab w:val="left" w:pos="840"/>
        </w:tabs>
        <w:kinsoku/>
        <w:wordWrap/>
        <w:overflowPunct/>
        <w:topLinePunct w:val="0"/>
        <w:bidi w:val="0"/>
        <w:spacing w:line="560" w:lineRule="exact"/>
        <w:ind w:firstLine="1120" w:firstLine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5.1.4评标办法；</w:t>
      </w:r>
    </w:p>
    <w:p w14:paraId="4523D3CF">
      <w:pPr>
        <w:pStyle w:val="37"/>
        <w:pageBreakBefore w:val="0"/>
        <w:widowControl w:val="0"/>
        <w:tabs>
          <w:tab w:val="left" w:pos="840"/>
        </w:tabs>
        <w:kinsoku/>
        <w:wordWrap/>
        <w:overflowPunct/>
        <w:topLinePunct w:val="0"/>
        <w:bidi w:val="0"/>
        <w:spacing w:line="560" w:lineRule="exact"/>
        <w:ind w:firstLine="1120" w:firstLine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5.1.5拟签订的合同文本；</w:t>
      </w:r>
    </w:p>
    <w:p w14:paraId="75F168CF">
      <w:pPr>
        <w:pStyle w:val="37"/>
        <w:pageBreakBefore w:val="0"/>
        <w:widowControl w:val="0"/>
        <w:tabs>
          <w:tab w:val="left" w:pos="840"/>
        </w:tabs>
        <w:kinsoku/>
        <w:wordWrap/>
        <w:overflowPunct/>
        <w:topLinePunct w:val="0"/>
        <w:bidi w:val="0"/>
        <w:spacing w:line="560" w:lineRule="exact"/>
        <w:ind w:firstLine="1120" w:firstLine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5.1.6应提交的有关格式范例。</w:t>
      </w:r>
    </w:p>
    <w:p w14:paraId="114701DE">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5.2与本项目有关的</w:t>
      </w:r>
      <w:r>
        <w:rPr>
          <w:rFonts w:hint="eastAsia" w:ascii="仿宋" w:hAnsi="仿宋" w:eastAsia="仿宋" w:cs="仿宋"/>
          <w:bCs/>
          <w:color w:val="auto"/>
          <w:sz w:val="28"/>
          <w:szCs w:val="28"/>
          <w:highlight w:val="none"/>
        </w:rPr>
        <w:t>澄清或者修改的内容为招标文件的组成部分</w:t>
      </w:r>
      <w:r>
        <w:rPr>
          <w:rFonts w:hint="eastAsia" w:ascii="仿宋" w:hAnsi="仿宋" w:eastAsia="仿宋" w:cs="仿宋"/>
          <w:color w:val="auto"/>
          <w:sz w:val="28"/>
          <w:szCs w:val="28"/>
          <w:highlight w:val="none"/>
        </w:rPr>
        <w:t>。</w:t>
      </w:r>
    </w:p>
    <w:p w14:paraId="7CF69F29">
      <w:pPr>
        <w:pStyle w:val="37"/>
        <w:pageBreakBefore w:val="0"/>
        <w:widowControl w:val="0"/>
        <w:kinsoku/>
        <w:wordWrap/>
        <w:overflowPunct/>
        <w:topLinePunct w:val="0"/>
        <w:bidi w:val="0"/>
        <w:spacing w:line="560" w:lineRule="exact"/>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6. 招标文件的澄清、修改</w:t>
      </w:r>
    </w:p>
    <w:p w14:paraId="45CCDD4A">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p w14:paraId="5D4B3C8B">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6.2 </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8469BAA">
      <w:pPr>
        <w:pStyle w:val="28"/>
        <w:pageBreakBefore w:val="0"/>
        <w:widowControl w:val="0"/>
        <w:kinsoku/>
        <w:wordWrap/>
        <w:overflowPunct/>
        <w:topLinePunct w:val="0"/>
        <w:bidi w:val="0"/>
        <w:spacing w:line="560" w:lineRule="exact"/>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 xml:space="preserve">    </w:t>
      </w:r>
    </w:p>
    <w:p w14:paraId="6743A13E">
      <w:pPr>
        <w:pageBreakBefore w:val="0"/>
        <w:widowControl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w:t>
      </w:r>
    </w:p>
    <w:p w14:paraId="6FEC2CD1">
      <w:pPr>
        <w:pStyle w:val="37"/>
        <w:pageBreakBefore w:val="0"/>
        <w:widowControl w:val="0"/>
        <w:kinsoku/>
        <w:wordWrap/>
        <w:overflowPunct/>
        <w:topLinePunct w:val="0"/>
        <w:bidi w:val="0"/>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7. 招标文件的获取</w:t>
      </w:r>
    </w:p>
    <w:p w14:paraId="68F35AD3">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详见招标公告中获取招标文件的时间期限、地点、方式及招标文件售价。</w:t>
      </w:r>
    </w:p>
    <w:p w14:paraId="110813A8">
      <w:pPr>
        <w:pStyle w:val="37"/>
        <w:pageBreakBefore w:val="0"/>
        <w:widowControl w:val="0"/>
        <w:kinsoku/>
        <w:wordWrap/>
        <w:overflowPunct/>
        <w:topLinePunct w:val="0"/>
        <w:bidi w:val="0"/>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8.开标前答疑会或现场考察</w:t>
      </w:r>
    </w:p>
    <w:p w14:paraId="6840E360">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采购人组织潜在投标人现场考察或者召开开标前答疑会的，潜在投标人按第二部分投标人须知前附表的规定参加现场考察或者开标前答疑会。</w:t>
      </w:r>
    </w:p>
    <w:p w14:paraId="038D317D">
      <w:pPr>
        <w:pStyle w:val="37"/>
        <w:pageBreakBefore w:val="0"/>
        <w:widowControl w:val="0"/>
        <w:kinsoku/>
        <w:wordWrap/>
        <w:overflowPunct/>
        <w:topLinePunct w:val="0"/>
        <w:bidi w:val="0"/>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kern w:val="28"/>
          <w:sz w:val="28"/>
          <w:szCs w:val="28"/>
          <w:highlight w:val="none"/>
        </w:rPr>
        <w:t>9.投标保证金</w:t>
      </w:r>
    </w:p>
    <w:p w14:paraId="5C92424D">
      <w:pPr>
        <w:pStyle w:val="8"/>
        <w:pageBreakBefore w:val="0"/>
        <w:widowControl w:val="0"/>
        <w:kinsoku/>
        <w:wordWrap/>
        <w:overflowPunct/>
        <w:topLinePunct w:val="0"/>
        <w:bidi w:val="0"/>
        <w:spacing w:line="560" w:lineRule="exact"/>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本项目不需缴纳投标保证金。</w:t>
      </w:r>
    </w:p>
    <w:p w14:paraId="2048569F">
      <w:pPr>
        <w:pStyle w:val="37"/>
        <w:pageBreakBefore w:val="0"/>
        <w:widowControl w:val="0"/>
        <w:kinsoku/>
        <w:wordWrap/>
        <w:overflowPunct/>
        <w:topLinePunct w:val="0"/>
        <w:bidi w:val="0"/>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10. 投标文件的语言</w:t>
      </w:r>
    </w:p>
    <w:p w14:paraId="7689E933">
      <w:pPr>
        <w:pageBreakBefore w:val="0"/>
        <w:widowControl w:val="0"/>
        <w:kinsoku/>
        <w:wordWrap/>
        <w:overflowPunct/>
        <w:topLinePunct w:val="0"/>
        <w:autoSpaceDE w:val="0"/>
        <w:autoSpaceDN w:val="0"/>
        <w:bidi w:val="0"/>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投标文件及投标人与采购有关的来往通知、函件和文件均应使用中文。</w:t>
      </w:r>
    </w:p>
    <w:p w14:paraId="63637B05">
      <w:pPr>
        <w:pStyle w:val="37"/>
        <w:pageBreakBefore w:val="0"/>
        <w:widowControl w:val="0"/>
        <w:kinsoku/>
        <w:wordWrap/>
        <w:overflowPunct/>
        <w:topLinePunct w:val="0"/>
        <w:bidi w:val="0"/>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11. 投标文件的组成</w:t>
      </w:r>
    </w:p>
    <w:p w14:paraId="75C34433">
      <w:pPr>
        <w:pStyle w:val="37"/>
        <w:pageBreakBefore w:val="0"/>
        <w:widowControl w:val="0"/>
        <w:kinsoku/>
        <w:wordWrap/>
        <w:overflowPunct/>
        <w:topLinePunct w:val="0"/>
        <w:bidi w:val="0"/>
        <w:spacing w:line="5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11.1</w:t>
      </w:r>
      <w:r>
        <w:rPr>
          <w:rFonts w:hint="eastAsia" w:ascii="仿宋" w:hAnsi="仿宋" w:eastAsia="仿宋" w:cs="仿宋"/>
          <w:b/>
          <w:color w:val="auto"/>
          <w:sz w:val="28"/>
          <w:szCs w:val="28"/>
          <w:highlight w:val="none"/>
          <w:lang w:eastAsia="zh-CN"/>
        </w:rPr>
        <w:t>投标文件</w:t>
      </w:r>
      <w:r>
        <w:rPr>
          <w:rFonts w:hint="eastAsia" w:ascii="仿宋" w:hAnsi="仿宋" w:eastAsia="仿宋" w:cs="仿宋"/>
          <w:b/>
          <w:color w:val="auto"/>
          <w:sz w:val="28"/>
          <w:szCs w:val="28"/>
          <w:highlight w:val="none"/>
        </w:rPr>
        <w:t>的语言</w:t>
      </w:r>
    </w:p>
    <w:p w14:paraId="742CC50E">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及供应商与采购有关的来往通知、函件和文件均应使用中文。</w:t>
      </w:r>
    </w:p>
    <w:p w14:paraId="2F11D51C">
      <w:pPr>
        <w:pStyle w:val="37"/>
        <w:pageBreakBefore w:val="0"/>
        <w:widowControl w:val="0"/>
        <w:kinsoku/>
        <w:wordWrap/>
        <w:overflowPunct/>
        <w:topLinePunct w:val="0"/>
        <w:bidi w:val="0"/>
        <w:spacing w:line="5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11.2</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eastAsia="zh-CN"/>
        </w:rPr>
        <w:t>投标文件</w:t>
      </w:r>
      <w:r>
        <w:rPr>
          <w:rFonts w:hint="eastAsia" w:ascii="仿宋" w:hAnsi="仿宋" w:eastAsia="仿宋" w:cs="仿宋"/>
          <w:b/>
          <w:color w:val="auto"/>
          <w:sz w:val="28"/>
          <w:szCs w:val="28"/>
          <w:highlight w:val="none"/>
        </w:rPr>
        <w:t>的组成</w:t>
      </w:r>
    </w:p>
    <w:p w14:paraId="3A97C53B">
      <w:pPr>
        <w:pageBreakBefore w:val="0"/>
        <w:widowControl w:val="0"/>
        <w:kinsoku/>
        <w:wordWrap/>
        <w:overflowPunct/>
        <w:topLinePunct w:val="0"/>
        <w:bidi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11.2.1</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由【资格审查文件】、【</w:t>
      </w:r>
      <w:r>
        <w:rPr>
          <w:rFonts w:hint="eastAsia" w:ascii="仿宋" w:hAnsi="仿宋" w:eastAsia="仿宋" w:cs="仿宋"/>
          <w:color w:val="auto"/>
          <w:sz w:val="28"/>
          <w:szCs w:val="28"/>
          <w:highlight w:val="none"/>
          <w:lang w:eastAsia="zh-CN"/>
        </w:rPr>
        <w:t>商务技术文件</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报价文件</w:t>
      </w:r>
      <w:r>
        <w:rPr>
          <w:rFonts w:hint="eastAsia" w:ascii="仿宋" w:hAnsi="仿宋" w:eastAsia="仿宋" w:cs="仿宋"/>
          <w:color w:val="auto"/>
          <w:sz w:val="28"/>
          <w:szCs w:val="28"/>
          <w:highlight w:val="none"/>
        </w:rPr>
        <w:t>】三部分组成。</w:t>
      </w:r>
    </w:p>
    <w:p w14:paraId="3389F89B">
      <w:pPr>
        <w:pageBreakBefore w:val="0"/>
        <w:widowControl w:val="0"/>
        <w:kinsoku/>
        <w:wordWrap/>
        <w:overflowPunct/>
        <w:topLinePunct w:val="0"/>
        <w:bidi w:val="0"/>
        <w:spacing w:line="560" w:lineRule="exact"/>
        <w:ind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u w:val="none"/>
          <w:lang w:val="en-US" w:eastAsia="zh-CN"/>
        </w:rPr>
        <w:t>11.2.2</w:t>
      </w:r>
      <w:r>
        <w:rPr>
          <w:rFonts w:hint="eastAsia" w:ascii="仿宋" w:hAnsi="仿宋" w:eastAsia="仿宋" w:cs="仿宋"/>
          <w:color w:val="auto"/>
          <w:kern w:val="56"/>
          <w:sz w:val="28"/>
          <w:szCs w:val="28"/>
          <w:highlight w:val="none"/>
          <w:shd w:val="clear" w:color="auto" w:fill="FFFFFF"/>
        </w:rPr>
        <w:t>▲</w:t>
      </w:r>
      <w:r>
        <w:rPr>
          <w:rFonts w:hint="eastAsia" w:ascii="仿宋" w:hAnsi="仿宋" w:eastAsia="仿宋" w:cs="仿宋"/>
          <w:b/>
          <w:bCs/>
          <w:color w:val="auto"/>
          <w:sz w:val="28"/>
          <w:szCs w:val="28"/>
          <w:highlight w:val="none"/>
        </w:rPr>
        <w:t>【资格审查文件】（包括但不限于以下内容）</w:t>
      </w:r>
    </w:p>
    <w:p w14:paraId="3B435FE4">
      <w:pPr>
        <w:pageBreakBefore w:val="0"/>
        <w:widowControl w:val="0"/>
        <w:kinsoku/>
        <w:wordWrap/>
        <w:overflowPunct/>
        <w:topLinePunct w:val="0"/>
        <w:bidi w:val="0"/>
        <w:snapToGrid w:val="0"/>
        <w:spacing w:line="560" w:lineRule="exact"/>
        <w:ind w:firstLine="560" w:firstLineChars="200"/>
        <w:jc w:val="both"/>
        <w:textAlignment w:val="auto"/>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（1）投标文件封面</w:t>
      </w:r>
    </w:p>
    <w:p w14:paraId="5FBD64A4">
      <w:pPr>
        <w:pageBreakBefore w:val="0"/>
        <w:widowControl w:val="0"/>
        <w:kinsoku/>
        <w:wordWrap/>
        <w:overflowPunct/>
        <w:topLinePunct w:val="0"/>
        <w:bidi w:val="0"/>
        <w:snapToGrid w:val="0"/>
        <w:spacing w:line="560" w:lineRule="exact"/>
        <w:ind w:firstLine="560" w:firstLineChars="200"/>
        <w:jc w:val="both"/>
        <w:textAlignment w:val="auto"/>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（2）营业执照</w:t>
      </w:r>
    </w:p>
    <w:p w14:paraId="3745C62B">
      <w:pPr>
        <w:pageBreakBefore w:val="0"/>
        <w:widowControl w:val="0"/>
        <w:kinsoku/>
        <w:wordWrap/>
        <w:overflowPunct/>
        <w:topLinePunct w:val="0"/>
        <w:bidi w:val="0"/>
        <w:snapToGrid w:val="0"/>
        <w:spacing w:line="560" w:lineRule="exact"/>
        <w:ind w:firstLine="560" w:firstLineChars="200"/>
        <w:jc w:val="both"/>
        <w:textAlignment w:val="auto"/>
        <w:rPr>
          <w:rFonts w:hint="eastAsia" w:ascii="仿宋" w:hAnsi="仿宋" w:eastAsia="仿宋" w:cs="仿宋"/>
          <w:color w:val="auto"/>
          <w:kern w:val="56"/>
          <w:sz w:val="28"/>
          <w:szCs w:val="28"/>
          <w:highlight w:val="none"/>
          <w:shd w:val="clear" w:color="auto" w:fill="FFFFFF"/>
          <w:lang w:eastAsia="zh-CN"/>
        </w:rPr>
      </w:pPr>
      <w:r>
        <w:rPr>
          <w:rFonts w:hint="eastAsia" w:ascii="仿宋" w:hAnsi="仿宋" w:eastAsia="仿宋" w:cs="仿宋"/>
          <w:color w:val="auto"/>
          <w:kern w:val="56"/>
          <w:sz w:val="28"/>
          <w:szCs w:val="28"/>
          <w:highlight w:val="none"/>
          <w:shd w:val="clear" w:color="auto" w:fill="FFFFFF"/>
        </w:rPr>
        <w:t>（3）法定代表人证明书</w:t>
      </w:r>
      <w:r>
        <w:rPr>
          <w:rFonts w:hint="eastAsia" w:ascii="仿宋" w:hAnsi="仿宋" w:eastAsia="仿宋" w:cs="仿宋"/>
          <w:color w:val="auto"/>
          <w:kern w:val="56"/>
          <w:sz w:val="28"/>
          <w:szCs w:val="28"/>
          <w:highlight w:val="none"/>
          <w:shd w:val="clear" w:color="auto" w:fill="FFFFFF"/>
          <w:lang w:eastAsia="zh-CN"/>
        </w:rPr>
        <w:t>或授权委托书</w:t>
      </w:r>
    </w:p>
    <w:p w14:paraId="6D6D7720">
      <w:pPr>
        <w:pageBreakBefore w:val="0"/>
        <w:widowControl w:val="0"/>
        <w:kinsoku/>
        <w:wordWrap/>
        <w:overflowPunct/>
        <w:topLinePunct w:val="0"/>
        <w:bidi w:val="0"/>
        <w:snapToGrid w:val="0"/>
        <w:spacing w:line="560" w:lineRule="exact"/>
        <w:ind w:firstLine="560" w:firstLineChars="200"/>
        <w:jc w:val="both"/>
        <w:textAlignment w:val="auto"/>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lang w:val="en-US" w:eastAsia="zh-CN"/>
        </w:rPr>
        <w:t>4</w:t>
      </w:r>
      <w:r>
        <w:rPr>
          <w:rFonts w:hint="eastAsia" w:ascii="仿宋" w:hAnsi="仿宋" w:eastAsia="仿宋" w:cs="仿宋"/>
          <w:color w:val="auto"/>
          <w:kern w:val="56"/>
          <w:sz w:val="28"/>
          <w:szCs w:val="28"/>
          <w:highlight w:val="none"/>
          <w:shd w:val="clear" w:color="auto" w:fill="FFFFFF"/>
        </w:rPr>
        <w:t>）投标资格承诺书</w:t>
      </w:r>
    </w:p>
    <w:p w14:paraId="45F51868">
      <w:pPr>
        <w:pageBreakBefore w:val="0"/>
        <w:widowControl w:val="0"/>
        <w:kinsoku/>
        <w:wordWrap/>
        <w:overflowPunct/>
        <w:topLinePunct w:val="0"/>
        <w:bidi w:val="0"/>
        <w:spacing w:line="560" w:lineRule="exact"/>
        <w:ind w:firstLine="562"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11.2.3</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商务技术文件</w:t>
      </w:r>
      <w:r>
        <w:rPr>
          <w:rFonts w:hint="eastAsia" w:ascii="仿宋" w:hAnsi="仿宋" w:eastAsia="仿宋" w:cs="仿宋"/>
          <w:b/>
          <w:bCs/>
          <w:color w:val="auto"/>
          <w:sz w:val="28"/>
          <w:szCs w:val="28"/>
          <w:highlight w:val="none"/>
        </w:rPr>
        <w:t>】（包括但不限于以下内容）</w:t>
      </w:r>
    </w:p>
    <w:p w14:paraId="255DFC58">
      <w:pPr>
        <w:pageBreakBefore w:val="0"/>
        <w:widowControl w:val="0"/>
        <w:kinsoku/>
        <w:wordWrap/>
        <w:overflowPunct/>
        <w:topLinePunct w:val="0"/>
        <w:bidi w:val="0"/>
        <w:snapToGrid w:val="0"/>
        <w:spacing w:line="560" w:lineRule="exact"/>
        <w:ind w:firstLine="560" w:firstLineChars="200"/>
        <w:jc w:val="both"/>
        <w:textAlignment w:val="auto"/>
        <w:rPr>
          <w:rFonts w:hint="eastAsia" w:ascii="仿宋" w:hAnsi="仿宋" w:eastAsia="仿宋" w:cs="仿宋"/>
          <w:color w:val="auto"/>
          <w:kern w:val="56"/>
          <w:sz w:val="28"/>
          <w:szCs w:val="28"/>
          <w:highlight w:val="none"/>
          <w:shd w:val="clear" w:color="auto" w:fill="FFFFFF"/>
          <w:lang w:val="en-US" w:eastAsia="zh-CN"/>
        </w:rPr>
      </w:pPr>
      <w:r>
        <w:rPr>
          <w:rFonts w:hint="eastAsia" w:ascii="仿宋" w:hAnsi="仿宋" w:eastAsia="仿宋" w:cs="仿宋"/>
          <w:color w:val="auto"/>
          <w:kern w:val="56"/>
          <w:sz w:val="28"/>
          <w:szCs w:val="28"/>
          <w:highlight w:val="none"/>
          <w:shd w:val="clear" w:color="auto" w:fill="FFFFFF"/>
          <w:lang w:eastAsia="zh-CN"/>
        </w:rPr>
        <w:t>（1）</w:t>
      </w:r>
      <w:r>
        <w:rPr>
          <w:rFonts w:hint="eastAsia" w:ascii="仿宋" w:hAnsi="仿宋" w:eastAsia="仿宋" w:cs="仿宋"/>
          <w:color w:val="auto"/>
          <w:kern w:val="56"/>
          <w:sz w:val="28"/>
          <w:szCs w:val="28"/>
          <w:highlight w:val="none"/>
          <w:shd w:val="clear" w:color="auto" w:fill="FFFFFF"/>
          <w:lang w:val="en-US" w:eastAsia="zh-CN"/>
        </w:rPr>
        <w:t>自评分表（按照评分办法前附表内资信（客观分）内容进行自评，格式自拟）</w:t>
      </w:r>
    </w:p>
    <w:p w14:paraId="6629EBED">
      <w:pPr>
        <w:pageBreakBefore w:val="0"/>
        <w:widowControl w:val="0"/>
        <w:kinsoku/>
        <w:wordWrap/>
        <w:overflowPunct/>
        <w:topLinePunct w:val="0"/>
        <w:bidi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（2）投标函</w:t>
      </w:r>
    </w:p>
    <w:p w14:paraId="40912F7B">
      <w:pPr>
        <w:pageBreakBefore w:val="0"/>
        <w:widowControl w:val="0"/>
        <w:kinsoku/>
        <w:wordWrap/>
        <w:overflowPunct/>
        <w:topLinePunct w:val="0"/>
        <w:bidi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（3）按照评分办法前附表内容编制</w:t>
      </w:r>
    </w:p>
    <w:p w14:paraId="4A3D6DF5">
      <w:pPr>
        <w:pageBreakBefore w:val="0"/>
        <w:widowControl w:val="0"/>
        <w:kinsoku/>
        <w:wordWrap/>
        <w:overflowPunct/>
        <w:topLinePunct w:val="0"/>
        <w:bidi w:val="0"/>
        <w:spacing w:line="560" w:lineRule="exact"/>
        <w:ind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11.</w:t>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报价文件</w:t>
      </w:r>
      <w:r>
        <w:rPr>
          <w:rFonts w:hint="eastAsia" w:ascii="仿宋" w:hAnsi="仿宋" w:eastAsia="仿宋" w:cs="仿宋"/>
          <w:b/>
          <w:bCs/>
          <w:color w:val="auto"/>
          <w:sz w:val="28"/>
          <w:szCs w:val="28"/>
          <w:highlight w:val="none"/>
        </w:rPr>
        <w:t>】（包括但不限于以下内容）</w:t>
      </w:r>
    </w:p>
    <w:p w14:paraId="7B59117F">
      <w:pPr>
        <w:pageBreakBefore w:val="0"/>
        <w:widowControl w:val="0"/>
        <w:kinsoku/>
        <w:wordWrap/>
        <w:overflowPunct/>
        <w:topLinePunct w:val="0"/>
        <w:bidi w:val="0"/>
        <w:snapToGrid w:val="0"/>
        <w:spacing w:line="560" w:lineRule="exact"/>
        <w:ind w:firstLine="560" w:firstLineChars="200"/>
        <w:jc w:val="both"/>
        <w:textAlignment w:val="auto"/>
        <w:rPr>
          <w:rFonts w:hint="eastAsia" w:ascii="仿宋" w:hAnsi="仿宋" w:eastAsia="仿宋" w:cs="仿宋"/>
          <w:color w:val="auto"/>
          <w:kern w:val="56"/>
          <w:sz w:val="28"/>
          <w:szCs w:val="28"/>
          <w:highlight w:val="none"/>
          <w:shd w:val="clear" w:color="auto" w:fill="FFFFFF"/>
          <w:lang w:eastAsia="zh-CN"/>
        </w:rPr>
      </w:pPr>
      <w:r>
        <w:rPr>
          <w:rFonts w:hint="eastAsia"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lang w:val="en-US" w:eastAsia="zh-CN"/>
        </w:rPr>
        <w:t>1</w:t>
      </w:r>
      <w:r>
        <w:rPr>
          <w:rFonts w:hint="eastAsia"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lang w:val="en-US" w:eastAsia="zh-CN"/>
        </w:rPr>
        <w:t>开标</w:t>
      </w:r>
      <w:r>
        <w:rPr>
          <w:rFonts w:hint="eastAsia" w:ascii="仿宋" w:hAnsi="仿宋" w:eastAsia="仿宋" w:cs="仿宋"/>
          <w:color w:val="auto"/>
          <w:kern w:val="56"/>
          <w:sz w:val="28"/>
          <w:szCs w:val="28"/>
          <w:highlight w:val="none"/>
          <w:shd w:val="clear" w:color="auto" w:fill="FFFFFF"/>
        </w:rPr>
        <w:t>一览表；</w:t>
      </w:r>
    </w:p>
    <w:p w14:paraId="06112418">
      <w:pPr>
        <w:pageBreakBefore w:val="0"/>
        <w:widowControl w:val="0"/>
        <w:wordWrap/>
        <w:overflowPunct/>
        <w:topLinePunct w:val="0"/>
        <w:bidi w:val="0"/>
        <w:snapToGrid w:val="0"/>
        <w:spacing w:line="560" w:lineRule="exact"/>
        <w:ind w:firstLine="560" w:firstLineChars="200"/>
        <w:jc w:val="both"/>
        <w:rPr>
          <w:rFonts w:hint="eastAsia" w:ascii="仿宋" w:hAnsi="仿宋" w:eastAsia="仿宋" w:cs="仿宋"/>
          <w:color w:val="auto"/>
          <w:kern w:val="56"/>
          <w:sz w:val="28"/>
          <w:szCs w:val="28"/>
          <w:highlight w:val="none"/>
          <w:shd w:val="clear" w:color="auto" w:fill="FFFFFF"/>
          <w:lang w:val="en-US" w:eastAsia="zh-CN"/>
        </w:rPr>
      </w:pPr>
      <w:r>
        <w:rPr>
          <w:rFonts w:hint="eastAsia" w:ascii="仿宋" w:hAnsi="仿宋" w:eastAsia="仿宋" w:cs="仿宋"/>
          <w:b w:val="0"/>
          <w:bCs w:val="0"/>
          <w:color w:val="auto"/>
          <w:kern w:val="56"/>
          <w:sz w:val="28"/>
          <w:szCs w:val="28"/>
          <w:highlight w:val="none"/>
          <w:shd w:val="clear" w:color="auto" w:fill="FFFFFF"/>
        </w:rPr>
        <w:t>（</w:t>
      </w:r>
      <w:r>
        <w:rPr>
          <w:rFonts w:hint="eastAsia" w:ascii="仿宋" w:hAnsi="仿宋" w:eastAsia="仿宋" w:cs="仿宋"/>
          <w:b w:val="0"/>
          <w:bCs w:val="0"/>
          <w:color w:val="auto"/>
          <w:kern w:val="56"/>
          <w:sz w:val="28"/>
          <w:szCs w:val="28"/>
          <w:highlight w:val="none"/>
          <w:shd w:val="clear" w:color="auto" w:fill="FFFFFF"/>
          <w:lang w:val="en-US" w:eastAsia="zh-CN"/>
        </w:rPr>
        <w:t>2</w:t>
      </w:r>
      <w:r>
        <w:rPr>
          <w:rFonts w:hint="eastAsia" w:ascii="仿宋" w:hAnsi="仿宋" w:eastAsia="仿宋" w:cs="仿宋"/>
          <w:b w:val="0"/>
          <w:bCs w:val="0"/>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lang w:val="en-US" w:eastAsia="zh-CN"/>
        </w:rPr>
        <w:t>报价明细表</w:t>
      </w:r>
      <w:r>
        <w:rPr>
          <w:rFonts w:hint="eastAsia" w:ascii="仿宋" w:hAnsi="仿宋" w:eastAsia="仿宋" w:cs="仿宋"/>
          <w:color w:val="auto"/>
          <w:kern w:val="56"/>
          <w:sz w:val="28"/>
          <w:szCs w:val="28"/>
          <w:highlight w:val="none"/>
          <w:shd w:val="clear" w:color="auto" w:fill="FFFFFF"/>
        </w:rPr>
        <w:t>；</w:t>
      </w:r>
    </w:p>
    <w:p w14:paraId="29B0B828">
      <w:pPr>
        <w:pageBreakBefore w:val="0"/>
        <w:widowControl w:val="0"/>
        <w:kinsoku/>
        <w:wordWrap/>
        <w:overflowPunct/>
        <w:topLinePunct w:val="0"/>
        <w:bidi w:val="0"/>
        <w:snapToGrid w:val="0"/>
        <w:spacing w:line="560" w:lineRule="exact"/>
        <w:ind w:firstLine="560" w:firstLineChars="200"/>
        <w:jc w:val="both"/>
        <w:textAlignment w:val="auto"/>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color w:val="auto"/>
          <w:kern w:val="56"/>
          <w:sz w:val="28"/>
          <w:szCs w:val="28"/>
          <w:highlight w:val="none"/>
          <w:shd w:val="clear" w:color="auto" w:fill="FFFFFF"/>
          <w:lang w:val="en-US" w:eastAsia="zh-CN"/>
        </w:rPr>
        <w:t>（3）</w:t>
      </w:r>
      <w:r>
        <w:rPr>
          <w:rFonts w:hint="eastAsia" w:ascii="仿宋" w:hAnsi="仿宋" w:eastAsia="仿宋" w:cs="仿宋"/>
          <w:b w:val="0"/>
          <w:bCs w:val="0"/>
          <w:color w:val="auto"/>
          <w:kern w:val="56"/>
          <w:sz w:val="28"/>
          <w:szCs w:val="28"/>
          <w:highlight w:val="none"/>
          <w:shd w:val="clear" w:color="auto" w:fill="FFFFFF"/>
        </w:rPr>
        <w:t>廉政承诺书</w:t>
      </w:r>
      <w:r>
        <w:rPr>
          <w:rFonts w:hint="eastAsia" w:ascii="仿宋" w:hAnsi="仿宋" w:eastAsia="仿宋" w:cs="仿宋"/>
          <w:b w:val="0"/>
          <w:bCs w:val="0"/>
          <w:color w:val="auto"/>
          <w:kern w:val="56"/>
          <w:sz w:val="28"/>
          <w:szCs w:val="28"/>
          <w:highlight w:val="none"/>
          <w:shd w:val="clear" w:color="auto" w:fill="FFFFFF"/>
          <w:lang w:eastAsia="zh-CN"/>
        </w:rPr>
        <w:t>；</w:t>
      </w:r>
    </w:p>
    <w:p w14:paraId="1381F7BE">
      <w:pPr>
        <w:pageBreakBefore w:val="0"/>
        <w:widowControl w:val="0"/>
        <w:kinsoku/>
        <w:wordWrap/>
        <w:overflowPunct/>
        <w:topLinePunct w:val="0"/>
        <w:bidi w:val="0"/>
        <w:snapToGrid w:val="0"/>
        <w:spacing w:line="560" w:lineRule="exact"/>
        <w:ind w:firstLine="560" w:firstLineChars="200"/>
        <w:jc w:val="both"/>
        <w:textAlignment w:val="auto"/>
        <w:rPr>
          <w:rFonts w:hint="eastAsia" w:ascii="仿宋" w:hAnsi="仿宋" w:eastAsia="仿宋" w:cs="仿宋"/>
          <w:color w:val="auto"/>
          <w:kern w:val="56"/>
          <w:sz w:val="28"/>
          <w:szCs w:val="28"/>
          <w:highlight w:val="none"/>
          <w:shd w:val="clear" w:color="auto" w:fill="FFFFFF"/>
          <w:lang w:val="en-US" w:eastAsia="zh-CN"/>
        </w:rPr>
      </w:pPr>
      <w:r>
        <w:rPr>
          <w:rFonts w:hint="eastAsia" w:ascii="仿宋" w:hAnsi="仿宋" w:eastAsia="仿宋" w:cs="仿宋"/>
          <w:color w:val="auto"/>
          <w:kern w:val="56"/>
          <w:sz w:val="28"/>
          <w:szCs w:val="28"/>
          <w:highlight w:val="none"/>
          <w:shd w:val="clear" w:color="auto" w:fill="FFFFFF"/>
          <w:lang w:val="en-US" w:eastAsia="zh-CN"/>
        </w:rPr>
        <w:t>（4）中小企业声明函（如有）</w:t>
      </w:r>
    </w:p>
    <w:p w14:paraId="30B815CB">
      <w:pPr>
        <w:pStyle w:val="135"/>
        <w:pageBreakBefore w:val="0"/>
        <w:widowControl w:val="0"/>
        <w:kinsoku/>
        <w:wordWrap/>
        <w:overflowPunct/>
        <w:topLinePunct w:val="0"/>
        <w:bidi w:val="0"/>
        <w:snapToGrid w:val="0"/>
        <w:spacing w:before="0" w:line="560" w:lineRule="exact"/>
        <w:ind w:firstLine="0" w:firstLineChars="0"/>
        <w:textAlignment w:val="auto"/>
        <w:outlineLvl w:val="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12</w:t>
      </w:r>
      <w:r>
        <w:rPr>
          <w:rFonts w:hint="eastAsia" w:ascii="仿宋" w:hAnsi="仿宋" w:eastAsia="仿宋" w:cs="仿宋"/>
          <w:b/>
          <w:color w:val="auto"/>
          <w:kern w:val="0"/>
          <w:sz w:val="28"/>
          <w:szCs w:val="28"/>
          <w:highlight w:val="none"/>
          <w:lang w:val="zh-CN"/>
        </w:rPr>
        <w:t xml:space="preserve">. </w:t>
      </w:r>
      <w:r>
        <w:rPr>
          <w:rFonts w:hint="eastAsia" w:ascii="仿宋" w:hAnsi="仿宋" w:eastAsia="仿宋" w:cs="仿宋"/>
          <w:b/>
          <w:color w:val="auto"/>
          <w:sz w:val="28"/>
          <w:szCs w:val="28"/>
          <w:highlight w:val="none"/>
        </w:rPr>
        <w:t>投标文件的编制</w:t>
      </w:r>
      <w:r>
        <w:rPr>
          <w:rFonts w:hint="eastAsia" w:ascii="仿宋" w:hAnsi="仿宋" w:eastAsia="仿宋" w:cs="仿宋"/>
          <w:b/>
          <w:color w:val="auto"/>
          <w:sz w:val="28"/>
          <w:szCs w:val="28"/>
          <w:highlight w:val="none"/>
          <w:lang w:val="en-US" w:eastAsia="zh-CN"/>
        </w:rPr>
        <w:t>和签署</w:t>
      </w:r>
    </w:p>
    <w:p w14:paraId="677F99C3">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lang w:val="en-US" w:eastAsia="zh-CN"/>
        </w:rPr>
        <w:t>12.</w:t>
      </w:r>
      <w:r>
        <w:rPr>
          <w:rFonts w:hint="eastAsia" w:ascii="仿宋" w:hAnsi="仿宋" w:eastAsia="仿宋" w:cs="仿宋"/>
          <w:color w:val="auto"/>
          <w:kern w:val="0"/>
          <w:sz w:val="28"/>
          <w:szCs w:val="28"/>
          <w:highlight w:val="none"/>
          <w:lang w:val="zh-CN"/>
        </w:rPr>
        <w:t>1各供应商在编制</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lang w:val="zh-CN"/>
        </w:rPr>
        <w:t>文件时请按照</w:t>
      </w:r>
      <w:r>
        <w:rPr>
          <w:rFonts w:hint="eastAsia" w:ascii="仿宋" w:hAnsi="仿宋" w:eastAsia="仿宋" w:cs="仿宋"/>
          <w:color w:val="auto"/>
          <w:kern w:val="0"/>
          <w:sz w:val="28"/>
          <w:szCs w:val="28"/>
          <w:highlight w:val="none"/>
          <w:lang w:val="en-US" w:eastAsia="zh-CN"/>
        </w:rPr>
        <w:t>招标</w:t>
      </w:r>
      <w:r>
        <w:rPr>
          <w:rFonts w:hint="eastAsia" w:ascii="仿宋" w:hAnsi="仿宋" w:eastAsia="仿宋" w:cs="仿宋"/>
          <w:color w:val="auto"/>
          <w:kern w:val="0"/>
          <w:sz w:val="28"/>
          <w:szCs w:val="28"/>
          <w:highlight w:val="none"/>
          <w:lang w:val="zh-CN"/>
        </w:rPr>
        <w:t>文件第</w:t>
      </w:r>
      <w:r>
        <w:rPr>
          <w:rFonts w:hint="eastAsia" w:ascii="仿宋" w:hAnsi="仿宋" w:eastAsia="仿宋" w:cs="仿宋"/>
          <w:color w:val="auto"/>
          <w:kern w:val="0"/>
          <w:sz w:val="28"/>
          <w:szCs w:val="28"/>
          <w:highlight w:val="none"/>
          <w:lang w:val="en-US" w:eastAsia="zh-CN"/>
        </w:rPr>
        <w:t>六</w:t>
      </w:r>
      <w:r>
        <w:rPr>
          <w:rFonts w:hint="eastAsia" w:ascii="仿宋" w:hAnsi="仿宋" w:eastAsia="仿宋" w:cs="仿宋"/>
          <w:color w:val="auto"/>
          <w:kern w:val="0"/>
          <w:sz w:val="28"/>
          <w:szCs w:val="28"/>
          <w:highlight w:val="none"/>
          <w:lang w:val="zh-CN"/>
        </w:rPr>
        <w:t>部分规定的格式进行，混乱的编排导致投标文件被误读或评审小组查找不到有效文件是供应商的风险。</w:t>
      </w:r>
    </w:p>
    <w:p w14:paraId="4EDCD4EC">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en-US" w:eastAsia="zh-CN"/>
        </w:rPr>
        <w:t>12.</w:t>
      </w:r>
      <w:r>
        <w:rPr>
          <w:rFonts w:hint="eastAsia" w:ascii="仿宋" w:hAnsi="仿宋" w:eastAsia="仿宋" w:cs="仿宋"/>
          <w:color w:val="auto"/>
          <w:kern w:val="0"/>
          <w:sz w:val="28"/>
          <w:szCs w:val="28"/>
          <w:highlight w:val="none"/>
          <w:lang w:val="zh-CN"/>
        </w:rPr>
        <w:t>2供应商进行电子交易应安装客户端软件—“政采云电子交易客户端”，并按照招标文件和电子交易平台的要求编制并加密投标文件。供应商未按规定加密的投标文件，电子交易平台将拒收并提示。</w:t>
      </w:r>
    </w:p>
    <w:p w14:paraId="326849A9">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en-US" w:eastAsia="zh-CN"/>
        </w:rPr>
        <w:t>12.3</w:t>
      </w:r>
      <w:r>
        <w:rPr>
          <w:rFonts w:hint="eastAsia" w:ascii="仿宋" w:hAnsi="仿宋" w:eastAsia="仿宋" w:cs="仿宋"/>
          <w:color w:val="auto"/>
          <w:kern w:val="0"/>
          <w:sz w:val="28"/>
          <w:szCs w:val="28"/>
          <w:highlight w:val="none"/>
          <w:lang w:val="zh-CN"/>
        </w:rPr>
        <w:t>使用“政采云电子交易客户端”需要提前申领CA数字证书，申领流程请自行前往“浙江政府采购网-下载专区-电子交易客户端-CA驱动和申领流程”进行查阅。</w:t>
      </w:r>
    </w:p>
    <w:p w14:paraId="7AF189B0">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12.4</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部分格式要求进行签署、盖章。</w:t>
      </w:r>
      <w:r>
        <w:rPr>
          <w:rFonts w:hint="eastAsia" w:ascii="仿宋" w:hAnsi="仿宋" w:eastAsia="仿宋" w:cs="仿宋"/>
          <w:b/>
          <w:color w:val="auto"/>
          <w:sz w:val="28"/>
          <w:szCs w:val="28"/>
          <w:highlight w:val="none"/>
        </w:rPr>
        <w:t>▲供应商的</w:t>
      </w:r>
      <w:r>
        <w:rPr>
          <w:rFonts w:hint="eastAsia" w:ascii="仿宋" w:hAnsi="仿宋" w:eastAsia="仿宋" w:cs="仿宋"/>
          <w:b/>
          <w:color w:val="auto"/>
          <w:sz w:val="28"/>
          <w:szCs w:val="28"/>
          <w:highlight w:val="none"/>
          <w:lang w:eastAsia="zh-CN"/>
        </w:rPr>
        <w:t>投标文件</w:t>
      </w:r>
      <w:r>
        <w:rPr>
          <w:rFonts w:hint="eastAsia" w:ascii="仿宋" w:hAnsi="仿宋" w:eastAsia="仿宋" w:cs="仿宋"/>
          <w:b/>
          <w:color w:val="auto"/>
          <w:sz w:val="28"/>
          <w:szCs w:val="28"/>
          <w:highlight w:val="none"/>
        </w:rPr>
        <w:t>未按照</w:t>
      </w:r>
      <w:r>
        <w:rPr>
          <w:rFonts w:hint="eastAsia" w:ascii="仿宋" w:hAnsi="仿宋" w:eastAsia="仿宋" w:cs="仿宋"/>
          <w:b/>
          <w:color w:val="auto"/>
          <w:sz w:val="28"/>
          <w:szCs w:val="28"/>
          <w:highlight w:val="none"/>
          <w:lang w:eastAsia="zh-CN"/>
        </w:rPr>
        <w:t>招标文件</w:t>
      </w:r>
      <w:r>
        <w:rPr>
          <w:rFonts w:hint="eastAsia" w:ascii="仿宋" w:hAnsi="仿宋" w:eastAsia="仿宋" w:cs="仿宋"/>
          <w:b/>
          <w:color w:val="auto"/>
          <w:sz w:val="28"/>
          <w:szCs w:val="28"/>
          <w:highlight w:val="none"/>
        </w:rPr>
        <w:t>要求签署、盖章的，其响应无效</w:t>
      </w:r>
      <w:r>
        <w:rPr>
          <w:rFonts w:hint="eastAsia" w:ascii="仿宋" w:hAnsi="仿宋" w:eastAsia="仿宋" w:cs="仿宋"/>
          <w:color w:val="auto"/>
          <w:sz w:val="28"/>
          <w:szCs w:val="28"/>
          <w:highlight w:val="none"/>
        </w:rPr>
        <w:t>。</w:t>
      </w:r>
    </w:p>
    <w:p w14:paraId="70BB9A3A">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12.5</w:t>
      </w:r>
      <w:r>
        <w:rPr>
          <w:rFonts w:hint="eastAsia" w:ascii="仿宋" w:hAnsi="仿宋" w:eastAsia="仿宋" w:cs="仿宋"/>
          <w:color w:val="auto"/>
          <w:sz w:val="28"/>
          <w:szCs w:val="28"/>
          <w:highlight w:val="none"/>
        </w:rPr>
        <w:t>为确保网上操作合法、有效和安全，供应商应当在响应截止时间前完成在“政府采购云平台”的身份认证，确保在电子交易过程中能够对相关数据电文进行加密和使用电子签名。</w:t>
      </w:r>
    </w:p>
    <w:p w14:paraId="2B16F3DB">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12.6</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签署、盖章的要求适用于电子签名。</w:t>
      </w:r>
    </w:p>
    <w:p w14:paraId="1F4A0206">
      <w:pPr>
        <w:pStyle w:val="135"/>
        <w:pageBreakBefore w:val="0"/>
        <w:widowControl w:val="0"/>
        <w:kinsoku/>
        <w:wordWrap/>
        <w:overflowPunct/>
        <w:topLinePunct w:val="0"/>
        <w:bidi w:val="0"/>
        <w:spacing w:before="0" w:line="560" w:lineRule="exact"/>
        <w:ind w:firstLine="0" w:firstLineChars="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 投标文件的提交、补充、修改、撤回</w:t>
      </w:r>
    </w:p>
    <w:p w14:paraId="4552DBF9">
      <w:pPr>
        <w:pStyle w:val="135"/>
        <w:pageBreakBefore w:val="0"/>
        <w:widowControl w:val="0"/>
        <w:kinsoku/>
        <w:wordWrap/>
        <w:overflowPunct/>
        <w:topLinePunct w:val="0"/>
        <w:bidi w:val="0"/>
        <w:spacing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E9D6727">
      <w:pPr>
        <w:pStyle w:val="135"/>
        <w:pageBreakBefore w:val="0"/>
        <w:widowControl w:val="0"/>
        <w:kinsoku/>
        <w:wordWrap/>
        <w:overflowPunct/>
        <w:topLinePunct w:val="0"/>
        <w:bidi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.2电子交易平台收到投标文件，将妥善保存并即时向供应商发出确认回执通知。在投标截止时间前，除供应商补充、修改或者撤回投标文件外，任何单位和个人不得解密或提取投标文件。</w:t>
      </w:r>
    </w:p>
    <w:p w14:paraId="065E90FA">
      <w:pPr>
        <w:pStyle w:val="135"/>
        <w:pageBreakBefore w:val="0"/>
        <w:widowControl w:val="0"/>
        <w:kinsoku/>
        <w:wordWrap/>
        <w:overflowPunct/>
        <w:topLinePunct w:val="0"/>
        <w:bidi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.3采购人、</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可以视情况延长投标文件提交的截止时间。在上述情况下，</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与投标人以前在投标截止期方面的全部权利、责任和义务，将适用于延长至新的投标截止期。</w:t>
      </w:r>
    </w:p>
    <w:p w14:paraId="387DD84A">
      <w:pPr>
        <w:pStyle w:val="37"/>
        <w:pageBreakBefore w:val="0"/>
        <w:widowControl w:val="0"/>
        <w:kinsoku/>
        <w:wordWrap/>
        <w:overflowPunct/>
        <w:topLinePunct w:val="0"/>
        <w:bidi w:val="0"/>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14</w:t>
      </w:r>
      <w:r>
        <w:rPr>
          <w:rFonts w:hint="eastAsia" w:ascii="仿宋" w:hAnsi="仿宋" w:eastAsia="仿宋" w:cs="仿宋"/>
          <w:b/>
          <w:color w:val="auto"/>
          <w:sz w:val="28"/>
          <w:szCs w:val="28"/>
          <w:highlight w:val="none"/>
        </w:rPr>
        <w:t>.备份投标文件</w:t>
      </w:r>
    </w:p>
    <w:p w14:paraId="166B8085">
      <w:pPr>
        <w:pStyle w:val="37"/>
        <w:pageBreakBefore w:val="0"/>
        <w:widowControl w:val="0"/>
        <w:kinsoku/>
        <w:wordWrap/>
        <w:overflowPunct/>
        <w:topLinePunct w:val="0"/>
        <w:bidi w:val="0"/>
        <w:spacing w:line="560" w:lineRule="exact"/>
        <w:ind w:firstLine="420" w:firstLineChars="15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.1投标人在电子交易平台传输递交投标文件后，还可以在投标截止时间前直接提交或者以邮政快递方式递交备份投标文件1份，</w:t>
      </w:r>
      <w:r>
        <w:rPr>
          <w:rFonts w:hint="eastAsia" w:ascii="仿宋" w:hAnsi="仿宋" w:eastAsia="仿宋" w:cs="仿宋"/>
          <w:b/>
          <w:color w:val="auto"/>
          <w:sz w:val="28"/>
          <w:szCs w:val="28"/>
          <w:highlight w:val="none"/>
        </w:rPr>
        <w:t>但采购人、</w:t>
      </w:r>
      <w:r>
        <w:rPr>
          <w:rFonts w:hint="eastAsia" w:ascii="仿宋" w:hAnsi="仿宋" w:eastAsia="仿宋" w:cs="仿宋"/>
          <w:b/>
          <w:color w:val="auto"/>
          <w:sz w:val="28"/>
          <w:szCs w:val="28"/>
          <w:highlight w:val="none"/>
          <w:lang w:eastAsia="zh-CN"/>
        </w:rPr>
        <w:t>采购代理机构</w:t>
      </w:r>
      <w:r>
        <w:rPr>
          <w:rFonts w:hint="eastAsia" w:ascii="仿宋" w:hAnsi="仿宋" w:eastAsia="仿宋" w:cs="仿宋"/>
          <w:b/>
          <w:color w:val="auto"/>
          <w:sz w:val="28"/>
          <w:szCs w:val="28"/>
          <w:highlight w:val="none"/>
        </w:rPr>
        <w:t>不强制或变相强制投标人提交备份投标文件。</w:t>
      </w:r>
    </w:p>
    <w:p w14:paraId="7806012C">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.2备份投标文件须在“政采云投标客户端”制作生成，并储存在DVD光盘</w:t>
      </w:r>
      <w:r>
        <w:rPr>
          <w:rFonts w:hint="eastAsia" w:ascii="仿宋" w:hAnsi="仿宋" w:eastAsia="仿宋" w:cs="仿宋"/>
          <w:color w:val="auto"/>
          <w:sz w:val="28"/>
          <w:szCs w:val="28"/>
          <w:highlight w:val="none"/>
          <w:lang w:val="en-US" w:eastAsia="zh-CN"/>
        </w:rPr>
        <w:t>等存储介质</w:t>
      </w:r>
      <w:r>
        <w:rPr>
          <w:rFonts w:hint="eastAsia" w:ascii="仿宋" w:hAnsi="仿宋" w:eastAsia="仿宋" w:cs="仿宋"/>
          <w:color w:val="auto"/>
          <w:sz w:val="28"/>
          <w:szCs w:val="28"/>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8"/>
          <w:szCs w:val="28"/>
          <w:highlight w:val="none"/>
        </w:rPr>
        <w:t>不符合上述制作、存储、密封规定的备份投标文件将被视为无效或者被拒绝接收。</w:t>
      </w:r>
    </w:p>
    <w:p w14:paraId="7EA0AB34">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.3直接提交备份投标文件的，投标人应于投标截止时间前在招标公告中载明的开标地点将备份投标文件提交给</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将拒绝接受逾期送达的备份投标文件。</w:t>
      </w:r>
    </w:p>
    <w:p w14:paraId="5856D7D5">
      <w:pPr>
        <w:pStyle w:val="37"/>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8"/>
          <w:szCs w:val="28"/>
          <w:highlight w:val="none"/>
        </w:rPr>
        <w:t>招标文件第二部分投标人须知前附表规定的备份投标文件送达地点；</w:t>
      </w:r>
      <w:r>
        <w:rPr>
          <w:rFonts w:hint="eastAsia" w:ascii="仿宋" w:hAnsi="仿宋" w:eastAsia="仿宋" w:cs="仿宋"/>
          <w:color w:val="auto"/>
          <w:sz w:val="28"/>
          <w:szCs w:val="28"/>
          <w:highlight w:val="none"/>
        </w:rPr>
        <w:t>送达时间以签收人签收时间为准。</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将拒绝接受逾期送达的备份投标文件。邮寄过程中，电子备份投标文件发生</w:t>
      </w:r>
      <w:r>
        <w:rPr>
          <w:rFonts w:hint="eastAsia" w:ascii="仿宋" w:hAnsi="仿宋" w:eastAsia="仿宋" w:cs="仿宋"/>
          <w:color w:val="auto"/>
          <w:sz w:val="28"/>
          <w:szCs w:val="28"/>
          <w:highlight w:val="none"/>
          <w:lang w:val="en-US" w:eastAsia="zh-CN"/>
        </w:rPr>
        <w:t>泄漏</w:t>
      </w:r>
      <w:r>
        <w:rPr>
          <w:rFonts w:hint="eastAsia" w:ascii="仿宋" w:hAnsi="仿宋" w:eastAsia="仿宋" w:cs="仿宋"/>
          <w:color w:val="auto"/>
          <w:sz w:val="28"/>
          <w:szCs w:val="28"/>
          <w:highlight w:val="none"/>
        </w:rPr>
        <w:t>、遗失、损坏或延期送达等情况的，由投标人自行负责。</w:t>
      </w:r>
    </w:p>
    <w:p w14:paraId="00CBB639">
      <w:pPr>
        <w:pStyle w:val="37"/>
        <w:pageBreakBefore w:val="0"/>
        <w:widowControl w:val="0"/>
        <w:kinsoku/>
        <w:wordWrap/>
        <w:overflowPunct/>
        <w:topLinePunct w:val="0"/>
        <w:bidi w:val="0"/>
        <w:spacing w:line="560" w:lineRule="exact"/>
        <w:ind w:firstLine="559" w:firstLineChars="199"/>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.5投标人仅提交备份投标文件，未在电子交易平台传输递交投标文件的，投标无效。</w:t>
      </w:r>
    </w:p>
    <w:p w14:paraId="41F5A48F">
      <w:pPr>
        <w:pStyle w:val="135"/>
        <w:pageBreakBefore w:val="0"/>
        <w:widowControl w:val="0"/>
        <w:kinsoku/>
        <w:wordWrap/>
        <w:overflowPunct/>
        <w:topLinePunct w:val="0"/>
        <w:bidi w:val="0"/>
        <w:spacing w:before="0" w:line="560" w:lineRule="exact"/>
        <w:ind w:firstLine="0" w:firstLineChars="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.投标文件的无效处理</w:t>
      </w:r>
    </w:p>
    <w:p w14:paraId="7F7BD37B">
      <w:pPr>
        <w:pStyle w:val="9"/>
        <w:pageBreakBefore w:val="0"/>
        <w:widowControl w:val="0"/>
        <w:kinsoku/>
        <w:wordWrap/>
        <w:overflowPunct/>
        <w:topLinePunct w:val="0"/>
        <w:bidi w:val="0"/>
        <w:spacing w:line="560" w:lineRule="exact"/>
        <w:ind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有招标文件第四部分4.2规定的情形之一的，投标无效：</w:t>
      </w:r>
    </w:p>
    <w:p w14:paraId="7BEB4B04">
      <w:pPr>
        <w:pStyle w:val="135"/>
        <w:pageBreakBefore w:val="0"/>
        <w:widowControl w:val="0"/>
        <w:kinsoku/>
        <w:wordWrap/>
        <w:overflowPunct/>
        <w:topLinePunct w:val="0"/>
        <w:bidi w:val="0"/>
        <w:spacing w:before="0" w:line="560" w:lineRule="exact"/>
        <w:ind w:firstLine="0" w:firstLineChars="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6</w:t>
      </w:r>
      <w:r>
        <w:rPr>
          <w:rFonts w:hint="eastAsia" w:ascii="仿宋" w:hAnsi="仿宋" w:eastAsia="仿宋" w:cs="仿宋"/>
          <w:b/>
          <w:color w:val="auto"/>
          <w:sz w:val="28"/>
          <w:szCs w:val="28"/>
          <w:highlight w:val="none"/>
        </w:rPr>
        <w:t>.投标有效期</w:t>
      </w:r>
    </w:p>
    <w:p w14:paraId="35EB3966">
      <w:pPr>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.1投标有效期为从提交投标文件的截止之日起90天。▲</w:t>
      </w:r>
      <w:r>
        <w:rPr>
          <w:rFonts w:hint="eastAsia" w:ascii="仿宋" w:hAnsi="仿宋" w:eastAsia="仿宋" w:cs="仿宋"/>
          <w:b/>
          <w:color w:val="auto"/>
          <w:sz w:val="28"/>
          <w:szCs w:val="28"/>
          <w:highlight w:val="none"/>
        </w:rPr>
        <w:t>投标人的投标文件中承诺的投标有效期少于招标文件中载明的投标有效期的，投标无效。</w:t>
      </w:r>
    </w:p>
    <w:p w14:paraId="7AF3138B">
      <w:pPr>
        <w:pStyle w:val="135"/>
        <w:pageBreakBefore w:val="0"/>
        <w:widowControl w:val="0"/>
        <w:kinsoku/>
        <w:wordWrap/>
        <w:overflowPunct/>
        <w:topLinePunct w:val="0"/>
        <w:bidi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.2投标文件合格投递后，自投标截止日期起，在投标有效期内有效。</w:t>
      </w:r>
    </w:p>
    <w:p w14:paraId="0EB03CAC">
      <w:pPr>
        <w:pStyle w:val="135"/>
        <w:pageBreakBefore w:val="0"/>
        <w:widowControl w:val="0"/>
        <w:kinsoku/>
        <w:wordWrap/>
        <w:overflowPunct/>
        <w:topLinePunct w:val="0"/>
        <w:bidi w:val="0"/>
        <w:spacing w:before="0" w:line="560" w:lineRule="exact"/>
        <w:ind w:firstLine="48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.3在原定投标有效期满之前，如果出现特殊情况，</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可以以书面形式通知投标人延长投标有效期。投标人同意延长的，不得要求或被允许修改其投标文件，投标人拒绝延长的，其投标无效。</w:t>
      </w:r>
    </w:p>
    <w:p w14:paraId="77B865F1">
      <w:pPr>
        <w:pStyle w:val="135"/>
        <w:pageBreakBefore w:val="0"/>
        <w:widowControl w:val="0"/>
        <w:kinsoku/>
        <w:wordWrap/>
        <w:overflowPunct/>
        <w:topLinePunct w:val="0"/>
        <w:bidi w:val="0"/>
        <w:spacing w:before="0" w:line="560" w:lineRule="exact"/>
        <w:ind w:firstLine="48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.4在投标截止时间起至投标有效期届满，供应商投标文件不可撤销。</w:t>
      </w:r>
    </w:p>
    <w:p w14:paraId="6BC9CA12">
      <w:pPr>
        <w:pStyle w:val="135"/>
        <w:pageBreakBefore w:val="0"/>
        <w:widowControl w:val="0"/>
        <w:kinsoku/>
        <w:wordWrap/>
        <w:overflowPunct/>
        <w:topLinePunct w:val="0"/>
        <w:bidi w:val="0"/>
        <w:spacing w:before="0" w:line="560" w:lineRule="exact"/>
        <w:ind w:firstLine="480"/>
        <w:textAlignment w:val="auto"/>
        <w:rPr>
          <w:rFonts w:hint="eastAsia" w:ascii="仿宋" w:hAnsi="仿宋" w:eastAsia="仿宋" w:cs="仿宋"/>
          <w:color w:val="auto"/>
          <w:sz w:val="28"/>
          <w:szCs w:val="28"/>
          <w:highlight w:val="none"/>
        </w:rPr>
      </w:pPr>
    </w:p>
    <w:p w14:paraId="5F045B22">
      <w:pPr>
        <w:pStyle w:val="135"/>
        <w:pageBreakBefore w:val="0"/>
        <w:widowControl w:val="0"/>
        <w:kinsoku/>
        <w:wordWrap/>
        <w:overflowPunct/>
        <w:topLinePunct w:val="0"/>
        <w:bidi w:val="0"/>
        <w:spacing w:before="0" w:line="560" w:lineRule="exact"/>
        <w:ind w:firstLine="643"/>
        <w:textAlignment w:val="auto"/>
        <w:rPr>
          <w:rFonts w:hint="eastAsia" w:ascii="仿宋" w:hAnsi="仿宋" w:eastAsia="仿宋" w:cs="仿宋"/>
          <w:b/>
          <w:color w:val="auto"/>
          <w:sz w:val="28"/>
          <w:szCs w:val="28"/>
          <w:highlight w:val="none"/>
        </w:rPr>
      </w:pPr>
    </w:p>
    <w:p w14:paraId="37BDA61D">
      <w:pPr>
        <w:pStyle w:val="135"/>
        <w:pageBreakBefore w:val="0"/>
        <w:widowControl w:val="0"/>
        <w:kinsoku/>
        <w:wordWrap/>
        <w:overflowPunct/>
        <w:topLinePunct w:val="0"/>
        <w:bidi w:val="0"/>
        <w:spacing w:before="0" w:line="560" w:lineRule="exact"/>
        <w:ind w:firstLine="1687" w:firstLineChars="6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74CE7B78">
      <w:pPr>
        <w:pStyle w:val="560"/>
        <w:pageBreakBefore w:val="0"/>
        <w:widowControl w:val="0"/>
        <w:kinsoku/>
        <w:wordWrap/>
        <w:overflowPunct/>
        <w:topLinePunct w:val="0"/>
        <w:bidi w:val="0"/>
        <w:spacing w:before="0" w:line="560" w:lineRule="exact"/>
        <w:ind w:left="0" w:firstLine="281" w:firstLineChars="100"/>
        <w:contextualSpacing/>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.开标</w:t>
      </w:r>
      <w:r>
        <w:rPr>
          <w:rFonts w:hint="eastAsia" w:ascii="仿宋" w:hAnsi="仿宋" w:eastAsia="仿宋" w:cs="仿宋"/>
          <w:color w:val="auto"/>
          <w:sz w:val="28"/>
          <w:szCs w:val="28"/>
          <w:highlight w:val="none"/>
        </w:rPr>
        <w:t xml:space="preserve"> </w:t>
      </w:r>
    </w:p>
    <w:p w14:paraId="7ECEAEF9">
      <w:pPr>
        <w:pStyle w:val="560"/>
        <w:pageBreakBefore w:val="0"/>
        <w:widowControl w:val="0"/>
        <w:kinsoku/>
        <w:wordWrap/>
        <w:overflowPunct/>
        <w:topLinePunct w:val="0"/>
        <w:bidi w:val="0"/>
        <w:spacing w:before="0" w:line="560" w:lineRule="exact"/>
        <w:ind w:left="0"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按照招标文件规定的时间通过电子交易平台组织开标，所有投标人均应当准时在线参加。投标人不足3家的，不得开标。</w:t>
      </w:r>
    </w:p>
    <w:p w14:paraId="518DAE97">
      <w:pPr>
        <w:pStyle w:val="560"/>
        <w:pageBreakBefore w:val="0"/>
        <w:widowControl w:val="0"/>
        <w:kinsoku/>
        <w:wordWrap/>
        <w:overflowPunct/>
        <w:topLinePunct w:val="0"/>
        <w:bidi w:val="0"/>
        <w:spacing w:before="0" w:line="560" w:lineRule="exact"/>
        <w:ind w:left="0" w:firstLine="280" w:firstLineChars="1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.2开标时，电子交易平台按开标时间自动提取所有投标文件。</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依托电子交易平台发起开始解密指令，投标人按照平台提示和招标文件的规定在半小时内完成在线解密。</w:t>
      </w:r>
    </w:p>
    <w:p w14:paraId="75EC5C52">
      <w:pPr>
        <w:pStyle w:val="560"/>
        <w:pageBreakBefore w:val="0"/>
        <w:widowControl w:val="0"/>
        <w:kinsoku/>
        <w:wordWrap/>
        <w:overflowPunct/>
        <w:topLinePunct w:val="0"/>
        <w:bidi w:val="0"/>
        <w:spacing w:before="0" w:line="560" w:lineRule="exact"/>
        <w:ind w:left="0" w:firstLine="280" w:firstLineChars="10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.3</w:t>
      </w:r>
      <w:r>
        <w:rPr>
          <w:rFonts w:hint="eastAsia" w:ascii="仿宋" w:hAnsi="仿宋" w:eastAsia="仿宋" w:cs="仿宋"/>
          <w:b/>
          <w:color w:val="auto"/>
          <w:sz w:val="28"/>
          <w:szCs w:val="28"/>
          <w:highlight w:val="none"/>
        </w:rPr>
        <w:t>投标文件未按时解密，投标人提供了备份投标文件的，以备份投标文件作为依据，否则视为投标文件撤回。投标文件已按时解密的，备份投标文件自动失效。</w:t>
      </w:r>
    </w:p>
    <w:p w14:paraId="2266FA17">
      <w:pPr>
        <w:pageBreakBefore w:val="0"/>
        <w:widowControl w:val="0"/>
        <w:kinsoku/>
        <w:wordWrap/>
        <w:overflowPunct/>
        <w:topLinePunct w:val="0"/>
        <w:bidi w:val="0"/>
        <w:spacing w:before="100" w:beforeAutospacing="1" w:after="240" w:line="560" w:lineRule="exact"/>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1</w:t>
      </w:r>
      <w:r>
        <w:rPr>
          <w:rFonts w:hint="eastAsia" w:ascii="仿宋" w:hAnsi="仿宋" w:eastAsia="仿宋" w:cs="仿宋"/>
          <w:b/>
          <w:color w:val="auto"/>
          <w:sz w:val="28"/>
          <w:szCs w:val="28"/>
          <w:highlight w:val="none"/>
          <w:lang w:val="en-US" w:eastAsia="zh-CN"/>
        </w:rPr>
        <w:t>8</w:t>
      </w:r>
      <w:r>
        <w:rPr>
          <w:rFonts w:hint="eastAsia" w:ascii="仿宋" w:hAnsi="仿宋" w:eastAsia="仿宋" w:cs="仿宋"/>
          <w:b/>
          <w:color w:val="auto"/>
          <w:sz w:val="28"/>
          <w:szCs w:val="28"/>
          <w:highlight w:val="none"/>
        </w:rPr>
        <w:t>、资格审查</w:t>
      </w:r>
    </w:p>
    <w:p w14:paraId="0E31822C">
      <w:pPr>
        <w:pStyle w:val="135"/>
        <w:pageBreakBefore w:val="0"/>
        <w:widowControl w:val="0"/>
        <w:kinsoku/>
        <w:wordWrap/>
        <w:overflowPunct/>
        <w:topLinePunct w:val="0"/>
        <w:bidi w:val="0"/>
        <w:spacing w:before="0" w:line="56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.1开标后，采购人</w:t>
      </w:r>
      <w:r>
        <w:rPr>
          <w:rFonts w:hint="eastAsia" w:ascii="仿宋" w:hAnsi="仿宋" w:eastAsia="仿宋" w:cs="仿宋"/>
          <w:color w:val="auto"/>
          <w:kern w:val="0"/>
          <w:sz w:val="28"/>
          <w:szCs w:val="28"/>
          <w:highlight w:val="none"/>
          <w:lang w:val="en-US" w:eastAsia="zh-CN"/>
        </w:rPr>
        <w:t>或招标代理机构</w:t>
      </w:r>
      <w:r>
        <w:rPr>
          <w:rFonts w:hint="eastAsia" w:ascii="仿宋" w:hAnsi="仿宋" w:eastAsia="仿宋" w:cs="仿宋"/>
          <w:color w:val="auto"/>
          <w:kern w:val="0"/>
          <w:sz w:val="28"/>
          <w:szCs w:val="28"/>
          <w:highlight w:val="none"/>
        </w:rPr>
        <w:t>将依据法律法规和招标文件的规定，对投标人的资格进行审查。</w:t>
      </w:r>
    </w:p>
    <w:p w14:paraId="4A04681F">
      <w:pPr>
        <w:pStyle w:val="135"/>
        <w:pageBreakBefore w:val="0"/>
        <w:widowControl w:val="0"/>
        <w:kinsoku/>
        <w:wordWrap/>
        <w:overflowPunct/>
        <w:topLinePunct w:val="0"/>
        <w:bidi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.2投标人未按照招标文件要求提供与</w:t>
      </w:r>
      <w:r>
        <w:rPr>
          <w:rFonts w:hint="eastAsia" w:ascii="仿宋" w:hAnsi="仿宋" w:eastAsia="仿宋" w:cs="仿宋"/>
          <w:color w:val="auto"/>
          <w:sz w:val="28"/>
          <w:szCs w:val="28"/>
          <w:highlight w:val="none"/>
        </w:rPr>
        <w:t>资格条件相应的</w:t>
      </w:r>
      <w:r>
        <w:rPr>
          <w:rFonts w:hint="eastAsia" w:ascii="仿宋" w:hAnsi="仿宋" w:eastAsia="仿宋" w:cs="仿宋"/>
          <w:color w:val="auto"/>
          <w:kern w:val="0"/>
          <w:sz w:val="28"/>
          <w:szCs w:val="28"/>
          <w:highlight w:val="none"/>
        </w:rPr>
        <w:t>有效资格证明材料的，视为</w:t>
      </w:r>
      <w:r>
        <w:rPr>
          <w:rFonts w:hint="eastAsia" w:ascii="仿宋" w:hAnsi="仿宋" w:eastAsia="仿宋" w:cs="仿宋"/>
          <w:color w:val="auto"/>
          <w:sz w:val="28"/>
          <w:szCs w:val="28"/>
          <w:highlight w:val="none"/>
        </w:rPr>
        <w:t>投标人不具备招标文件中规定的资格要求，其投标无效。</w:t>
      </w:r>
    </w:p>
    <w:p w14:paraId="061B324A">
      <w:pPr>
        <w:pStyle w:val="135"/>
        <w:pageBreakBefore w:val="0"/>
        <w:widowControl w:val="0"/>
        <w:kinsoku/>
        <w:wordWrap/>
        <w:overflowPunct/>
        <w:topLinePunct w:val="0"/>
        <w:bidi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3对未通过资格审查的投标人，告知其未通过的原因。</w:t>
      </w:r>
    </w:p>
    <w:p w14:paraId="3402F53D">
      <w:pPr>
        <w:pStyle w:val="135"/>
        <w:pageBreakBefore w:val="0"/>
        <w:widowControl w:val="0"/>
        <w:kinsoku/>
        <w:wordWrap/>
        <w:overflowPunct/>
        <w:topLinePunct w:val="0"/>
        <w:bidi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4合格投标人不足3家的，不再评标。</w:t>
      </w:r>
    </w:p>
    <w:p w14:paraId="3810E93C">
      <w:pPr>
        <w:pStyle w:val="135"/>
        <w:pageBreakBefore w:val="0"/>
        <w:widowControl w:val="0"/>
        <w:kinsoku/>
        <w:wordWrap/>
        <w:overflowPunct/>
        <w:topLinePunct w:val="0"/>
        <w:bidi w:val="0"/>
        <w:spacing w:before="0" w:line="560" w:lineRule="exact"/>
        <w:ind w:firstLine="0" w:firstLineChars="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19</w:t>
      </w:r>
      <w:r>
        <w:rPr>
          <w:rFonts w:hint="eastAsia" w:ascii="仿宋" w:hAnsi="仿宋" w:eastAsia="仿宋" w:cs="仿宋"/>
          <w:b/>
          <w:color w:val="auto"/>
          <w:sz w:val="28"/>
          <w:szCs w:val="28"/>
          <w:highlight w:val="none"/>
        </w:rPr>
        <w:t>、信用信息查询</w:t>
      </w:r>
    </w:p>
    <w:p w14:paraId="5086CAF4">
      <w:pPr>
        <w:pStyle w:val="135"/>
        <w:pageBreakBefore w:val="0"/>
        <w:widowControl w:val="0"/>
        <w:kinsoku/>
        <w:wordWrap/>
        <w:overflowPunct/>
        <w:topLinePunct w:val="0"/>
        <w:bidi w:val="0"/>
        <w:spacing w:before="0" w:line="560" w:lineRule="exact"/>
        <w:ind w:firstLine="495"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.1信用信息查询渠道及截止时间：</w:t>
      </w:r>
      <w:r>
        <w:rPr>
          <w:rFonts w:hint="eastAsia" w:ascii="仿宋" w:hAnsi="仿宋" w:eastAsia="仿宋" w:cs="仿宋"/>
          <w:color w:val="auto"/>
          <w:kern w:val="0"/>
          <w:sz w:val="28"/>
          <w:szCs w:val="28"/>
          <w:highlight w:val="none"/>
          <w:lang w:val="en-US" w:eastAsia="zh-CN"/>
        </w:rPr>
        <w:t>采购人</w:t>
      </w:r>
      <w:r>
        <w:rPr>
          <w:rFonts w:hint="eastAsia" w:ascii="仿宋" w:hAnsi="仿宋" w:eastAsia="仿宋" w:cs="仿宋"/>
          <w:color w:val="auto"/>
          <w:kern w:val="0"/>
          <w:sz w:val="28"/>
          <w:szCs w:val="28"/>
          <w:highlight w:val="none"/>
        </w:rPr>
        <w:t>将在资格审查时通过“信用中国”网站(www.creditchina.gov.cn)、中国政府采购网(www.ccgp.gov.cn)渠道查询投标人接受资格时的信用记录。</w:t>
      </w:r>
    </w:p>
    <w:p w14:paraId="6F831C49">
      <w:pPr>
        <w:pStyle w:val="135"/>
        <w:pageBreakBefore w:val="0"/>
        <w:widowControl w:val="0"/>
        <w:kinsoku/>
        <w:wordWrap/>
        <w:overflowPunct/>
        <w:topLinePunct w:val="0"/>
        <w:bidi w:val="0"/>
        <w:spacing w:before="0" w:line="560" w:lineRule="exact"/>
        <w:ind w:firstLine="495"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.2信用信息查询记录和证据留存的具体方式：现场查询的投标人的信用记录、查询结果经确认后将与采购文件一起存档。</w:t>
      </w:r>
    </w:p>
    <w:p w14:paraId="13DFB3C6">
      <w:pPr>
        <w:pStyle w:val="135"/>
        <w:pageBreakBefore w:val="0"/>
        <w:widowControl w:val="0"/>
        <w:kinsoku/>
        <w:wordWrap/>
        <w:overflowPunct/>
        <w:topLinePunct w:val="0"/>
        <w:bidi w:val="0"/>
        <w:spacing w:before="0" w:line="560" w:lineRule="exact"/>
        <w:ind w:firstLine="495"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.3信用信息的使用规则：经查询列入失信被执行人名单、重大税收违法案件当事人名单、政府采购严重违法失信行为记录名单的投标人将被拒绝参与政府采购活动。</w:t>
      </w:r>
    </w:p>
    <w:p w14:paraId="529E1291">
      <w:pPr>
        <w:pStyle w:val="135"/>
        <w:pageBreakBefore w:val="0"/>
        <w:widowControl w:val="0"/>
        <w:kinsoku/>
        <w:wordWrap/>
        <w:overflowPunct/>
        <w:topLinePunct w:val="0"/>
        <w:bidi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8"/>
          <w:szCs w:val="28"/>
          <w:highlight w:val="none"/>
        </w:rPr>
        <w:t>。</w:t>
      </w:r>
    </w:p>
    <w:p w14:paraId="10A1A363">
      <w:pPr>
        <w:pStyle w:val="135"/>
        <w:pageBreakBefore w:val="0"/>
        <w:widowControl w:val="0"/>
        <w:kinsoku/>
        <w:wordWrap/>
        <w:overflowPunct/>
        <w:topLinePunct w:val="0"/>
        <w:bidi w:val="0"/>
        <w:spacing w:before="0" w:line="560" w:lineRule="exact"/>
        <w:ind w:firstLine="0" w:firstLineChars="0"/>
        <w:textAlignment w:val="auto"/>
        <w:rPr>
          <w:rFonts w:hint="eastAsia" w:ascii="仿宋" w:hAnsi="仿宋" w:eastAsia="仿宋" w:cs="仿宋"/>
          <w:color w:val="auto"/>
          <w:kern w:val="0"/>
          <w:sz w:val="28"/>
          <w:szCs w:val="28"/>
          <w:highlight w:val="none"/>
        </w:rPr>
      </w:pPr>
    </w:p>
    <w:p w14:paraId="259BD9C9">
      <w:pPr>
        <w:pageBreakBefore w:val="0"/>
        <w:widowControl w:val="0"/>
        <w:kinsoku/>
        <w:wordWrap/>
        <w:overflowPunct/>
        <w:topLinePunct w:val="0"/>
        <w:bidi w:val="0"/>
        <w:snapToGrid w:val="0"/>
        <w:spacing w:line="56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五、评标</w:t>
      </w:r>
    </w:p>
    <w:p w14:paraId="4E4E44C3">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kern w:val="0"/>
          <w:sz w:val="28"/>
          <w:szCs w:val="28"/>
          <w:highlight w:val="none"/>
          <w:lang w:val="en-US" w:eastAsia="zh-CN" w:bidi="ar-SA"/>
        </w:rPr>
      </w:pPr>
      <w:bookmarkStart w:id="42" w:name="_Toc91899903"/>
      <w:r>
        <w:rPr>
          <w:rFonts w:hint="eastAsia" w:ascii="仿宋" w:hAnsi="仿宋" w:eastAsia="仿宋" w:cs="仿宋"/>
          <w:color w:val="auto"/>
          <w:kern w:val="0"/>
          <w:sz w:val="28"/>
          <w:szCs w:val="28"/>
          <w:highlight w:val="none"/>
          <w:lang w:val="en-US" w:eastAsia="zh-CN" w:bidi="ar-SA"/>
        </w:rPr>
        <w:t>20. 评审程序</w:t>
      </w:r>
    </w:p>
    <w:p w14:paraId="0B938D80">
      <w:pPr>
        <w:pStyle w:val="37"/>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20.1</w:t>
      </w:r>
      <w:r>
        <w:rPr>
          <w:rFonts w:hint="eastAsia" w:ascii="仿宋" w:hAnsi="仿宋" w:eastAsia="仿宋" w:cs="仿宋"/>
          <w:b/>
          <w:bCs/>
          <w:color w:val="auto"/>
          <w:sz w:val="28"/>
          <w:szCs w:val="28"/>
          <w:highlight w:val="none"/>
          <w:lang w:eastAsia="zh-CN"/>
        </w:rPr>
        <w:t>评标委员会</w:t>
      </w:r>
      <w:r>
        <w:rPr>
          <w:rFonts w:hint="eastAsia" w:ascii="仿宋" w:hAnsi="仿宋" w:eastAsia="仿宋" w:cs="仿宋"/>
          <w:b/>
          <w:bCs/>
          <w:color w:val="auto"/>
          <w:sz w:val="28"/>
          <w:szCs w:val="28"/>
          <w:highlight w:val="none"/>
        </w:rPr>
        <w:t>由采购人代表和评审专家共</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人组成，其中评审专家人数不得少于</w:t>
      </w:r>
      <w:r>
        <w:rPr>
          <w:rFonts w:hint="eastAsia" w:ascii="仿宋" w:hAnsi="仿宋" w:eastAsia="仿宋" w:cs="仿宋"/>
          <w:b/>
          <w:bCs/>
          <w:color w:val="auto"/>
          <w:sz w:val="28"/>
          <w:szCs w:val="28"/>
          <w:highlight w:val="none"/>
          <w:lang w:eastAsia="zh-CN"/>
        </w:rPr>
        <w:t>评标委员会</w:t>
      </w:r>
      <w:r>
        <w:rPr>
          <w:rFonts w:hint="eastAsia" w:ascii="仿宋" w:hAnsi="仿宋" w:eastAsia="仿宋" w:cs="仿宋"/>
          <w:b/>
          <w:bCs/>
          <w:color w:val="auto"/>
          <w:sz w:val="28"/>
          <w:szCs w:val="28"/>
          <w:highlight w:val="none"/>
        </w:rPr>
        <w:t>成员总数的2/3。评审专家对本单位的采购项目只能作为采购人代表参与评标，除非技术复杂、专业性强的采购项目，通过随机方式难以确定合适评审专家的，经主管预算单位同意，采购人可以自行选定专业领域的评审专家。采购代理机构</w:t>
      </w:r>
      <w:r>
        <w:rPr>
          <w:rFonts w:hint="eastAsia" w:ascii="仿宋" w:hAnsi="仿宋" w:eastAsia="仿宋" w:cs="仿宋"/>
          <w:b/>
          <w:bCs/>
          <w:color w:val="auto"/>
          <w:sz w:val="28"/>
          <w:szCs w:val="28"/>
          <w:highlight w:val="none"/>
          <w:lang w:val="en-US" w:eastAsia="zh-CN"/>
        </w:rPr>
        <w:t>工作</w:t>
      </w:r>
      <w:r>
        <w:rPr>
          <w:rFonts w:hint="eastAsia" w:ascii="仿宋" w:hAnsi="仿宋" w:eastAsia="仿宋" w:cs="仿宋"/>
          <w:b/>
          <w:bCs/>
          <w:color w:val="auto"/>
          <w:sz w:val="28"/>
          <w:szCs w:val="28"/>
          <w:highlight w:val="none"/>
        </w:rPr>
        <w:t>人员不得参加本机构代理的采购项目的</w:t>
      </w:r>
      <w:r>
        <w:rPr>
          <w:rFonts w:hint="eastAsia" w:ascii="仿宋" w:hAnsi="仿宋" w:eastAsia="仿宋" w:cs="仿宋"/>
          <w:b/>
          <w:bCs/>
          <w:color w:val="auto"/>
          <w:sz w:val="28"/>
          <w:szCs w:val="28"/>
          <w:highlight w:val="none"/>
          <w:lang w:val="en-US" w:eastAsia="zh-CN"/>
        </w:rPr>
        <w:t>评标</w:t>
      </w:r>
      <w:r>
        <w:rPr>
          <w:rFonts w:hint="eastAsia" w:ascii="仿宋" w:hAnsi="仿宋" w:eastAsia="仿宋" w:cs="仿宋"/>
          <w:b/>
          <w:bCs/>
          <w:color w:val="auto"/>
          <w:sz w:val="28"/>
          <w:szCs w:val="28"/>
          <w:highlight w:val="none"/>
        </w:rPr>
        <w:t>。</w:t>
      </w:r>
    </w:p>
    <w:p w14:paraId="7B74EDF4">
      <w:pPr>
        <w:keepNext w:val="0"/>
        <w:keepLines w:val="0"/>
        <w:pageBreakBefore w:val="0"/>
        <w:widowControl w:val="0"/>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20.2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1483993F">
      <w:pPr>
        <w:pageBreakBefore w:val="0"/>
        <w:widowControl w:val="0"/>
        <w:kinsoku/>
        <w:wordWrap/>
        <w:overflowPunct/>
        <w:topLinePunct w:val="0"/>
        <w:bidi w:val="0"/>
        <w:spacing w:line="560" w:lineRule="exact"/>
        <w:textAlignment w:val="auto"/>
        <w:rPr>
          <w:rFonts w:hint="eastAsia" w:ascii="仿宋" w:hAnsi="仿宋" w:eastAsia="仿宋" w:cs="仿宋"/>
          <w:b/>
          <w:color w:val="auto"/>
          <w:sz w:val="28"/>
          <w:szCs w:val="28"/>
          <w:highlight w:val="none"/>
        </w:rPr>
      </w:pPr>
    </w:p>
    <w:p w14:paraId="3821B532">
      <w:pPr>
        <w:pageBreakBefore w:val="0"/>
        <w:widowControl w:val="0"/>
        <w:kinsoku/>
        <w:wordWrap/>
        <w:overflowPunct/>
        <w:topLinePunct w:val="0"/>
        <w:bidi w:val="0"/>
        <w:snapToGrid w:val="0"/>
        <w:spacing w:line="56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 标</w:t>
      </w:r>
    </w:p>
    <w:p w14:paraId="15B63BD1">
      <w:pPr>
        <w:pStyle w:val="9"/>
        <w:pageBreakBefore w:val="0"/>
        <w:widowControl w:val="0"/>
        <w:kinsoku/>
        <w:wordWrap/>
        <w:overflowPunct/>
        <w:topLinePunct w:val="0"/>
        <w:bidi w:val="0"/>
        <w:spacing w:line="560" w:lineRule="exact"/>
        <w:ind w:left="479" w:hanging="559" w:hangingChars="199"/>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 确定中标供应商</w:t>
      </w:r>
    </w:p>
    <w:p w14:paraId="0079A665">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0018AB3A">
      <w:pPr>
        <w:pStyle w:val="135"/>
        <w:pageBreakBefore w:val="0"/>
        <w:widowControl w:val="0"/>
        <w:kinsoku/>
        <w:wordWrap/>
        <w:overflowPunct/>
        <w:topLinePunct w:val="0"/>
        <w:bidi w:val="0"/>
        <w:snapToGrid w:val="0"/>
        <w:spacing w:before="0" w:line="560" w:lineRule="exact"/>
        <w:ind w:firstLine="0" w:firstLineChars="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 中标通知与中标结果公告</w:t>
      </w:r>
    </w:p>
    <w:p w14:paraId="4990D0DD">
      <w:pPr>
        <w:pageBreakBefore w:val="0"/>
        <w:widowControl w:val="0"/>
        <w:shd w:val="clear" w:color="auto" w:fill="FFFFFF"/>
        <w:kinsoku/>
        <w:wordWrap/>
        <w:overflowPunct/>
        <w:topLinePunct w:val="0"/>
        <w:bidi w:val="0"/>
        <w:spacing w:line="560" w:lineRule="exact"/>
        <w:ind w:firstLine="48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.1自中标人确定之日起2个工作日内，</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通过电子交易平台向中标人发出中标通知书，同时编制发布采购结果公告。</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也可以以纸质形式进行中标通知。</w:t>
      </w:r>
    </w:p>
    <w:p w14:paraId="235EAF23">
      <w:pPr>
        <w:pageBreakBefore w:val="0"/>
        <w:widowControl w:val="0"/>
        <w:shd w:val="clear" w:color="auto" w:fill="FFFFFF"/>
        <w:kinsoku/>
        <w:wordWrap/>
        <w:overflowPunct/>
        <w:topLinePunct w:val="0"/>
        <w:bidi w:val="0"/>
        <w:spacing w:line="560" w:lineRule="exact"/>
        <w:ind w:firstLine="48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.2中标结果公告内容包括采购人及其委托的</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的名称、地址、联系方式，项目名称和项目编号，中标人名称、地址和中标金额，主要中标标的的名称、规格型号、数量、单价、服务要求，开标记录、</w:t>
      </w:r>
      <w:bookmarkStart w:id="43" w:name="_Hlk101184471"/>
      <w:r>
        <w:rPr>
          <w:rFonts w:hint="eastAsia" w:ascii="仿宋" w:hAnsi="仿宋" w:eastAsia="仿宋" w:cs="仿宋"/>
          <w:color w:val="auto"/>
          <w:sz w:val="28"/>
          <w:szCs w:val="28"/>
          <w:highlight w:val="none"/>
        </w:rPr>
        <w:t>资格审查情况、评审专家抽取规则、符合性审查情况、</w:t>
      </w:r>
      <w:bookmarkEnd w:id="43"/>
      <w:r>
        <w:rPr>
          <w:rFonts w:hint="eastAsia" w:ascii="仿宋" w:hAnsi="仿宋" w:eastAsia="仿宋" w:cs="仿宋"/>
          <w:color w:val="auto"/>
          <w:sz w:val="28"/>
          <w:szCs w:val="28"/>
          <w:highlight w:val="none"/>
        </w:rPr>
        <w:t>未中标情况说明、中标公告期限以及评审专家名单、评分汇总及明细。</w:t>
      </w:r>
    </w:p>
    <w:p w14:paraId="0EEC4C71">
      <w:pPr>
        <w:pageBreakBefore w:val="0"/>
        <w:widowControl w:val="0"/>
        <w:shd w:val="clear" w:color="auto" w:fill="FFFFFF"/>
        <w:kinsoku/>
        <w:wordWrap/>
        <w:overflowPunct/>
        <w:topLinePunct w:val="0"/>
        <w:bidi w:val="0"/>
        <w:spacing w:line="560" w:lineRule="exact"/>
        <w:ind w:firstLine="48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.3公告期限为1个工作日。</w:t>
      </w:r>
    </w:p>
    <w:p w14:paraId="133015B9">
      <w:pPr>
        <w:pageBreakBefore w:val="0"/>
        <w:widowControl w:val="0"/>
        <w:kinsoku/>
        <w:wordWrap/>
        <w:overflowPunct/>
        <w:topLinePunct w:val="0"/>
        <w:bidi w:val="0"/>
        <w:snapToGrid w:val="0"/>
        <w:spacing w:line="560" w:lineRule="exact"/>
        <w:ind w:left="120" w:leftChars="57" w:firstLine="422" w:firstLineChars="15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7F95CFEA">
      <w:pPr>
        <w:pStyle w:val="9"/>
        <w:pageBreakBefore w:val="0"/>
        <w:widowControl w:val="0"/>
        <w:kinsoku/>
        <w:wordWrap/>
        <w:overflowPunct/>
        <w:topLinePunct w:val="0"/>
        <w:bidi w:val="0"/>
        <w:spacing w:line="560" w:lineRule="exact"/>
        <w:ind w:left="479" w:hanging="559" w:hangingChars="199"/>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 xml:space="preserve">. </w:t>
      </w:r>
      <w:r>
        <w:rPr>
          <w:rFonts w:hint="eastAsia" w:ascii="仿宋" w:hAnsi="仿宋" w:eastAsia="仿宋" w:cs="仿宋"/>
          <w:color w:val="auto"/>
          <w:sz w:val="28"/>
          <w:szCs w:val="28"/>
          <w:highlight w:val="none"/>
        </w:rPr>
        <w:t>合同主要条款详见第五部分拟签订的合同文本。</w:t>
      </w:r>
    </w:p>
    <w:p w14:paraId="16995D08">
      <w:pPr>
        <w:pStyle w:val="9"/>
        <w:pageBreakBefore w:val="0"/>
        <w:widowControl w:val="0"/>
        <w:kinsoku/>
        <w:wordWrap/>
        <w:overflowPunct/>
        <w:topLinePunct w:val="0"/>
        <w:bidi w:val="0"/>
        <w:spacing w:line="560" w:lineRule="exact"/>
        <w:ind w:left="479" w:hanging="559" w:hangingChars="199"/>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 合同的签订</w:t>
      </w:r>
    </w:p>
    <w:p w14:paraId="31119209">
      <w:pPr>
        <w:pageBreakBefore w:val="0"/>
        <w:widowControl w:val="0"/>
        <w:shd w:val="clear" w:color="auto" w:fill="FFFFFF"/>
        <w:kinsoku/>
        <w:wordWrap/>
        <w:overflowPunct/>
        <w:topLinePunct w:val="0"/>
        <w:bidi w:val="0"/>
        <w:spacing w:line="560" w:lineRule="exact"/>
        <w:ind w:firstLine="48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w:t>
      </w:r>
      <w:r>
        <w:rPr>
          <w:rFonts w:hint="eastAsia" w:ascii="仿宋" w:hAnsi="仿宋" w:eastAsia="仿宋" w:cs="仿宋"/>
          <w:color w:val="auto"/>
          <w:kern w:val="0"/>
          <w:sz w:val="28"/>
          <w:szCs w:val="28"/>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12DDB94">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zh-CN"/>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DF3436B">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.3如签订合同并生效后，供应商无故拒绝或延期，除按照合同条款处理外，列入不良行为记录一次，并给予通报。</w:t>
      </w:r>
    </w:p>
    <w:p w14:paraId="41E9ECA0">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.4中标供应商拒绝与采购人签订合同的，采购人可以按照评审报告推荐的中标或者成交候选人名单排序，确定下一候选人为中标供应商，也可以重新开展政府采购活动。</w:t>
      </w:r>
    </w:p>
    <w:p w14:paraId="10277CAC">
      <w:pPr>
        <w:pStyle w:val="135"/>
        <w:pageBreakBefore w:val="0"/>
        <w:widowControl w:val="0"/>
        <w:kinsoku/>
        <w:wordWrap/>
        <w:overflowPunct/>
        <w:topLinePunct w:val="0"/>
        <w:bidi w:val="0"/>
        <w:snapToGrid w:val="0"/>
        <w:spacing w:before="0" w:after="12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.5采购合同由采购人与中标供应商根据招标文件、投标文件等内容通过政府采购电子交易平台在线签订，自动备案。</w:t>
      </w:r>
    </w:p>
    <w:p w14:paraId="2F71F5C9">
      <w:pPr>
        <w:pStyle w:val="9"/>
        <w:pageBreakBefore w:val="0"/>
        <w:widowControl w:val="0"/>
        <w:kinsoku/>
        <w:wordWrap/>
        <w:overflowPunct/>
        <w:topLinePunct w:val="0"/>
        <w:bidi w:val="0"/>
        <w:spacing w:line="560" w:lineRule="exact"/>
        <w:ind w:left="479" w:hanging="559" w:hangingChars="199"/>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履约保证金</w:t>
      </w:r>
    </w:p>
    <w:p w14:paraId="6CBB781C">
      <w:pPr>
        <w:pageBreakBefore w:val="0"/>
        <w:widowControl w:val="0"/>
        <w:tabs>
          <w:tab w:val="left" w:pos="0"/>
        </w:tabs>
        <w:kinsoku/>
        <w:wordWrap/>
        <w:overflowPunct/>
        <w:topLinePunct w:val="0"/>
        <w:bidi w:val="0"/>
        <w:spacing w:line="560" w:lineRule="exact"/>
        <w:ind w:firstLine="482"/>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8"/>
          <w:szCs w:val="28"/>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567B441">
      <w:pPr>
        <w:pageBreakBefore w:val="0"/>
        <w:widowControl w:val="0"/>
        <w:tabs>
          <w:tab w:val="left" w:pos="0"/>
        </w:tabs>
        <w:kinsoku/>
        <w:wordWrap/>
        <w:overflowPunct/>
        <w:topLinePunct w:val="0"/>
        <w:bidi w:val="0"/>
        <w:spacing w:line="560" w:lineRule="exact"/>
        <w:ind w:firstLine="482"/>
        <w:textAlignment w:val="auto"/>
        <w:rPr>
          <w:rFonts w:hint="eastAsia" w:ascii="仿宋" w:hAnsi="仿宋" w:eastAsia="仿宋" w:cs="仿宋"/>
          <w:b w:val="0"/>
          <w:bCs w:val="0"/>
          <w:snapToGrid w:val="0"/>
          <w:color w:val="auto"/>
          <w:kern w:val="28"/>
          <w:sz w:val="28"/>
          <w:szCs w:val="28"/>
          <w:highlight w:val="none"/>
        </w:rPr>
      </w:pPr>
      <w:r>
        <w:rPr>
          <w:rFonts w:hint="eastAsia" w:ascii="仿宋" w:hAnsi="仿宋" w:eastAsia="仿宋" w:cs="仿宋"/>
          <w:b w:val="0"/>
          <w:bCs w:val="0"/>
          <w:snapToGrid w:val="0"/>
          <w:color w:val="auto"/>
          <w:kern w:val="28"/>
          <w:sz w:val="28"/>
          <w:szCs w:val="28"/>
          <w:highlight w:val="none"/>
        </w:rPr>
        <w:t>供应商</w:t>
      </w:r>
      <w:r>
        <w:rPr>
          <w:rFonts w:hint="eastAsia" w:ascii="仿宋" w:hAnsi="仿宋" w:eastAsia="仿宋" w:cs="仿宋"/>
          <w:b w:val="0"/>
          <w:bCs w:val="0"/>
          <w:snapToGrid w:val="0"/>
          <w:color w:val="auto"/>
          <w:kern w:val="28"/>
          <w:sz w:val="28"/>
          <w:szCs w:val="28"/>
          <w:highlight w:val="none"/>
          <w:lang w:val="en-US"/>
        </w:rPr>
        <w:t>可</w:t>
      </w:r>
      <w:r>
        <w:rPr>
          <w:rFonts w:hint="eastAsia" w:ascii="仿宋" w:hAnsi="仿宋" w:eastAsia="仿宋" w:cs="仿宋"/>
          <w:b w:val="0"/>
          <w:bCs w:val="0"/>
          <w:snapToGrid w:val="0"/>
          <w:color w:val="auto"/>
          <w:kern w:val="28"/>
          <w:sz w:val="28"/>
          <w:szCs w:val="28"/>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F346A7">
      <w:pPr>
        <w:pStyle w:val="5"/>
        <w:pageBreakBefore w:val="0"/>
        <w:widowControl w:val="0"/>
        <w:kinsoku/>
        <w:wordWrap/>
        <w:overflowPunct/>
        <w:topLinePunct w:val="0"/>
        <w:bidi w:val="0"/>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rPr>
        <w:t>2</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lang w:val="en-US"/>
        </w:rPr>
        <w:t>.预付款</w:t>
      </w:r>
    </w:p>
    <w:p w14:paraId="14999F1F">
      <w:pPr>
        <w:pageBreakBefore w:val="0"/>
        <w:widowControl w:val="0"/>
        <w:kinsoku/>
        <w:wordWrap/>
        <w:overflowPunct/>
        <w:topLinePunct w:val="0"/>
        <w:bidi w:val="0"/>
        <w:adjustRightIn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C3EEE1F">
      <w:pPr>
        <w:pageBreakBefore w:val="0"/>
        <w:widowControl w:val="0"/>
        <w:kinsoku/>
        <w:wordWrap/>
        <w:overflowPunct/>
        <w:topLinePunct w:val="0"/>
        <w:bidi w:val="0"/>
        <w:snapToGrid w:val="0"/>
        <w:spacing w:line="560" w:lineRule="exact"/>
        <w:ind w:firstLine="2937" w:firstLineChars="1045"/>
        <w:textAlignment w:val="auto"/>
        <w:rPr>
          <w:rFonts w:hint="eastAsia" w:ascii="仿宋" w:hAnsi="仿宋" w:eastAsia="仿宋" w:cs="仿宋"/>
          <w:b/>
          <w:color w:val="auto"/>
          <w:sz w:val="28"/>
          <w:szCs w:val="28"/>
          <w:highlight w:val="none"/>
        </w:rPr>
      </w:pPr>
    </w:p>
    <w:p w14:paraId="2D5D9327">
      <w:pPr>
        <w:pageBreakBefore w:val="0"/>
        <w:widowControl w:val="0"/>
        <w:kinsoku/>
        <w:wordWrap/>
        <w:overflowPunct/>
        <w:topLinePunct w:val="0"/>
        <w:bidi w:val="0"/>
        <w:snapToGrid w:val="0"/>
        <w:spacing w:line="560" w:lineRule="exact"/>
        <w:ind w:firstLine="2937" w:firstLineChars="1045"/>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67DFBE24">
      <w:pPr>
        <w:pStyle w:val="135"/>
        <w:pageBreakBefore w:val="0"/>
        <w:widowControl w:val="0"/>
        <w:kinsoku/>
        <w:wordWrap/>
        <w:overflowPunct/>
        <w:topLinePunct w:val="0"/>
        <w:bidi w:val="0"/>
        <w:snapToGrid w:val="0"/>
        <w:spacing w:before="0" w:line="560" w:lineRule="exac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color w:val="auto"/>
          <w:sz w:val="28"/>
          <w:szCs w:val="28"/>
          <w:highlight w:val="none"/>
        </w:rPr>
        <w:t>. 电子交易活动的中止。</w:t>
      </w:r>
      <w:r>
        <w:rPr>
          <w:rFonts w:hint="eastAsia" w:ascii="仿宋" w:hAnsi="仿宋" w:eastAsia="仿宋" w:cs="仿宋"/>
          <w:color w:val="auto"/>
          <w:sz w:val="28"/>
          <w:szCs w:val="28"/>
          <w:highlight w:val="none"/>
        </w:rPr>
        <w:t>采购过程中出现以下情形，导致电子交易平台无法正常运行，或者无法保证电子交易的公平、公正和安全时，</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可中止电子交易活动：</w:t>
      </w:r>
    </w:p>
    <w:p w14:paraId="3376923F">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 xml:space="preserve">.1电子交易平台发生故障而无法登录访问的； </w:t>
      </w:r>
    </w:p>
    <w:p w14:paraId="47954249">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.2电子交易平台应用或数据库出现错误，不能进行正常操作的；</w:t>
      </w:r>
    </w:p>
    <w:p w14:paraId="1FABDAD8">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.3电子交易平台发现严重安全漏洞，有潜在泄密危险的；</w:t>
      </w:r>
    </w:p>
    <w:p w14:paraId="2FB7EDDB">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 xml:space="preserve">.4病毒发作导致不能进行正常操作的； </w:t>
      </w:r>
    </w:p>
    <w:p w14:paraId="17D98E77">
      <w:pPr>
        <w:pStyle w:val="135"/>
        <w:pageBreakBefore w:val="0"/>
        <w:widowControl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.5其他无法保证电子交易的公平、公正和安全的情况。</w:t>
      </w:r>
    </w:p>
    <w:p w14:paraId="52428CE4">
      <w:pPr>
        <w:pStyle w:val="135"/>
        <w:pageBreakBefore w:val="0"/>
        <w:widowControl w:val="0"/>
        <w:kinsoku/>
        <w:wordWrap/>
        <w:overflowPunct/>
        <w:topLinePunct w:val="0"/>
        <w:bidi w:val="0"/>
        <w:snapToGrid w:val="0"/>
        <w:spacing w:before="0" w:line="560" w:lineRule="exac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9BC1CEC">
      <w:pPr>
        <w:pageBreakBefore w:val="0"/>
        <w:widowControl w:val="0"/>
        <w:kinsoku/>
        <w:wordWrap/>
        <w:overflowPunct/>
        <w:topLinePunct w:val="0"/>
        <w:bidi w:val="0"/>
        <w:snapToGrid w:val="0"/>
        <w:spacing w:line="560" w:lineRule="exact"/>
        <w:ind w:left="120" w:leftChars="57" w:firstLine="422" w:firstLineChars="15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76BE227F">
      <w:pPr>
        <w:pStyle w:val="9"/>
        <w:pageBreakBefore w:val="0"/>
        <w:widowControl w:val="0"/>
        <w:kinsoku/>
        <w:wordWrap/>
        <w:overflowPunct/>
        <w:topLinePunct w:val="0"/>
        <w:bidi w:val="0"/>
        <w:spacing w:line="560" w:lineRule="exact"/>
        <w:ind w:firstLine="0" w:firstLineChars="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29</w:t>
      </w:r>
      <w:r>
        <w:rPr>
          <w:rFonts w:hint="eastAsia" w:ascii="仿宋" w:hAnsi="仿宋" w:eastAsia="仿宋" w:cs="仿宋"/>
          <w:b/>
          <w:color w:val="auto"/>
          <w:sz w:val="28"/>
          <w:szCs w:val="28"/>
          <w:highlight w:val="none"/>
        </w:rPr>
        <w:t>.验收</w:t>
      </w:r>
    </w:p>
    <w:p w14:paraId="0699FCDA">
      <w:pPr>
        <w:pageBreakBefore w:val="0"/>
        <w:widowControl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29</w:t>
      </w:r>
      <w:r>
        <w:rPr>
          <w:rFonts w:hint="eastAsia" w:ascii="仿宋" w:hAnsi="仿宋" w:eastAsia="仿宋" w:cs="仿宋"/>
          <w:color w:val="auto"/>
          <w:kern w:val="0"/>
          <w:sz w:val="28"/>
          <w:szCs w:val="28"/>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8978F4">
      <w:pPr>
        <w:pageBreakBefore w:val="0"/>
        <w:widowControl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29</w:t>
      </w:r>
      <w:r>
        <w:rPr>
          <w:rFonts w:hint="eastAsia" w:ascii="仿宋" w:hAnsi="仿宋" w:eastAsia="仿宋" w:cs="仿宋"/>
          <w:color w:val="auto"/>
          <w:kern w:val="0"/>
          <w:sz w:val="28"/>
          <w:szCs w:val="28"/>
          <w:highlight w:val="none"/>
        </w:rPr>
        <w:t>.2采购人可以邀请参加本项目的其他投标人或者第三方机构参与验收。参与验收的投标人或者第三方机构的意见作为验收书的参考资料一并存档。</w:t>
      </w:r>
    </w:p>
    <w:p w14:paraId="16D27844">
      <w:pPr>
        <w:pageBreakBefore w:val="0"/>
        <w:widowControl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29</w:t>
      </w:r>
      <w:r>
        <w:rPr>
          <w:rFonts w:hint="eastAsia" w:ascii="仿宋" w:hAnsi="仿宋" w:eastAsia="仿宋" w:cs="仿宋"/>
          <w:color w:val="auto"/>
          <w:kern w:val="0"/>
          <w:sz w:val="28"/>
          <w:szCs w:val="28"/>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F77641">
      <w:pPr>
        <w:pageBreakBefore w:val="0"/>
        <w:widowControl w:val="0"/>
        <w:tabs>
          <w:tab w:val="left" w:pos="0"/>
        </w:tabs>
        <w:kinsoku/>
        <w:wordWrap/>
        <w:overflowPunct/>
        <w:topLinePunct w:val="0"/>
        <w:bidi w:val="0"/>
        <w:spacing w:line="560" w:lineRule="exact"/>
        <w:ind w:firstLine="480"/>
        <w:textAlignment w:val="auto"/>
        <w:rPr>
          <w:rFonts w:hint="eastAsia" w:ascii="仿宋" w:hAnsi="仿宋" w:eastAsia="仿宋" w:cs="仿宋"/>
          <w:color w:val="auto"/>
          <w:sz w:val="18"/>
          <w:szCs w:val="18"/>
          <w:highlight w:val="none"/>
        </w:rPr>
      </w:pPr>
      <w:r>
        <w:rPr>
          <w:rFonts w:hint="eastAsia" w:ascii="仿宋" w:hAnsi="仿宋" w:eastAsia="仿宋" w:cs="仿宋"/>
          <w:color w:val="auto"/>
          <w:kern w:val="0"/>
          <w:sz w:val="28"/>
          <w:szCs w:val="28"/>
          <w:highlight w:val="none"/>
          <w:lang w:val="en-US" w:eastAsia="zh-CN"/>
        </w:rPr>
        <w:t>29</w:t>
      </w:r>
      <w:r>
        <w:rPr>
          <w:rFonts w:hint="eastAsia" w:ascii="仿宋" w:hAnsi="仿宋" w:eastAsia="仿宋" w:cs="仿宋"/>
          <w:color w:val="auto"/>
          <w:kern w:val="0"/>
          <w:sz w:val="28"/>
          <w:szCs w:val="28"/>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2"/>
    <w:p w14:paraId="60A0E282">
      <w:pPr>
        <w:pageBreakBefore w:val="0"/>
        <w:widowControl w:val="0"/>
        <w:tabs>
          <w:tab w:val="left" w:pos="0"/>
        </w:tabs>
        <w:wordWrap/>
        <w:overflowPunct/>
        <w:topLinePunct w:val="0"/>
        <w:bidi w:val="0"/>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7" w:header="851" w:footer="992" w:gutter="0"/>
          <w:cols w:space="0" w:num="1"/>
          <w:titlePg/>
          <w:rtlGutter w:val="0"/>
          <w:docGrid w:linePitch="312" w:charSpace="0"/>
        </w:sectPr>
      </w:pPr>
      <w:bookmarkStart w:id="44" w:name="_Hlt68057669"/>
      <w:bookmarkEnd w:id="44"/>
      <w:bookmarkStart w:id="45" w:name="_Hlt75236011"/>
      <w:bookmarkEnd w:id="45"/>
      <w:bookmarkStart w:id="46" w:name="_Hlt75236101"/>
      <w:bookmarkEnd w:id="46"/>
      <w:bookmarkStart w:id="47" w:name="_Hlt74707468"/>
      <w:bookmarkEnd w:id="47"/>
      <w:bookmarkStart w:id="48" w:name="_Hlt75236290"/>
      <w:bookmarkEnd w:id="48"/>
      <w:bookmarkStart w:id="49" w:name="_Hlt68073093"/>
      <w:bookmarkEnd w:id="49"/>
      <w:bookmarkStart w:id="50" w:name="_Hlt68072998"/>
      <w:bookmarkEnd w:id="50"/>
      <w:bookmarkStart w:id="51" w:name="_Hlt68072990"/>
      <w:bookmarkEnd w:id="51"/>
      <w:bookmarkStart w:id="52" w:name="_Hlt68403820"/>
      <w:bookmarkEnd w:id="52"/>
      <w:bookmarkStart w:id="53" w:name="_Hlt74730295"/>
      <w:bookmarkEnd w:id="53"/>
      <w:bookmarkStart w:id="54" w:name="_Hlt74729768"/>
      <w:bookmarkEnd w:id="54"/>
      <w:bookmarkStart w:id="55" w:name="_Hlt74714665"/>
      <w:bookmarkEnd w:id="55"/>
    </w:p>
    <w:bookmarkEnd w:id="40"/>
    <w:bookmarkEnd w:id="41"/>
    <w:p w14:paraId="6A9DBC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b/>
          <w:color w:val="auto"/>
          <w:sz w:val="36"/>
          <w:szCs w:val="36"/>
          <w:highlight w:val="none"/>
        </w:rPr>
      </w:pPr>
      <w:bookmarkStart w:id="56" w:name="第四部分"/>
      <w:r>
        <w:rPr>
          <w:rFonts w:hint="eastAsia" w:ascii="仿宋" w:hAnsi="仿宋" w:eastAsia="仿宋" w:cs="仿宋"/>
          <w:b/>
          <w:color w:val="auto"/>
          <w:sz w:val="36"/>
          <w:szCs w:val="36"/>
          <w:highlight w:val="none"/>
        </w:rPr>
        <w:t>第三部分   采购需求</w:t>
      </w:r>
    </w:p>
    <w:p w14:paraId="004C7FD9">
      <w:pPr>
        <w:pStyle w:val="6"/>
        <w:keepNext/>
        <w:keepLines/>
        <w:pageBreakBefore w:val="0"/>
        <w:widowControl w:val="0"/>
        <w:kinsoku/>
        <w:wordWrap/>
        <w:overflowPunct/>
        <w:topLinePunct w:val="0"/>
        <w:autoSpaceDE/>
        <w:autoSpaceDN/>
        <w:bidi w:val="0"/>
        <w:adjustRightInd w:val="0"/>
        <w:snapToGrid/>
        <w:spacing w:before="0" w:after="0" w:line="360" w:lineRule="auto"/>
        <w:ind w:left="0" w:leftChars="0" w:firstLine="0" w:firstLineChars="0"/>
        <w:textAlignment w:val="auto"/>
        <w:rPr>
          <w:rFonts w:hint="eastAsia" w:ascii="仿宋" w:hAnsi="仿宋" w:eastAsia="仿宋" w:cs="仿宋"/>
          <w:color w:val="auto"/>
          <w:sz w:val="28"/>
          <w:szCs w:val="28"/>
          <w:highlight w:val="none"/>
          <w:lang w:val="en-US" w:eastAsia="zh-CN"/>
        </w:rPr>
      </w:pPr>
      <w:bookmarkStart w:id="57" w:name="_Toc12410"/>
      <w:r>
        <w:rPr>
          <w:rFonts w:hint="eastAsia" w:ascii="仿宋" w:hAnsi="仿宋" w:eastAsia="仿宋" w:cs="仿宋"/>
          <w:color w:val="auto"/>
          <w:sz w:val="28"/>
          <w:szCs w:val="28"/>
          <w:highlight w:val="none"/>
          <w:lang w:val="en-US" w:eastAsia="zh-CN"/>
        </w:rPr>
        <w:t>一、</w:t>
      </w:r>
      <w:bookmarkStart w:id="58" w:name="_Toc4900"/>
      <w:r>
        <w:rPr>
          <w:rFonts w:hint="eastAsia" w:ascii="仿宋" w:hAnsi="仿宋" w:eastAsia="仿宋" w:cs="仿宋"/>
          <w:color w:val="auto"/>
          <w:sz w:val="28"/>
          <w:szCs w:val="28"/>
          <w:highlight w:val="none"/>
          <w:lang w:val="en-US" w:eastAsia="zh-CN"/>
        </w:rPr>
        <w:t>项目</w:t>
      </w:r>
      <w:bookmarkEnd w:id="58"/>
      <w:r>
        <w:rPr>
          <w:rFonts w:hint="eastAsia" w:ascii="仿宋" w:hAnsi="仿宋" w:eastAsia="仿宋" w:cs="仿宋"/>
          <w:color w:val="auto"/>
          <w:sz w:val="28"/>
          <w:szCs w:val="28"/>
          <w:highlight w:val="none"/>
          <w:lang w:val="en-US" w:eastAsia="zh-CN"/>
        </w:rPr>
        <w:t>背景</w:t>
      </w:r>
    </w:p>
    <w:p w14:paraId="7392F382">
      <w:pPr>
        <w:keepNext w:val="0"/>
        <w:keepLines w:val="0"/>
        <w:pageBreakBefore w:val="0"/>
        <w:widowControl/>
        <w:suppressLineNumbers w:val="0"/>
        <w:kinsoku/>
        <w:wordWrap/>
        <w:overflowPunct/>
        <w:topLinePunct w:val="0"/>
        <w:autoSpaceDE/>
        <w:autoSpaceDN/>
        <w:bidi w:val="0"/>
        <w:adjustRightInd w:val="0"/>
        <w:snapToGrid/>
        <w:spacing w:line="360" w:lineRule="auto"/>
        <w:ind w:firstLine="560" w:firstLineChars="200"/>
        <w:jc w:val="lef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衢州市公安局高速公路交通警察支队下属二大队成立于2004年12月，于2009年12月迁至衢州市城北开发区葆唐路22号，营区占地面积 6695.8平方米，建有业务、生活用房各1幢，建筑面积1686平方米。管理G60沪昆和G4012 溧宁呈“十字型”两条高速公路，分别与杭州、金华、丽水交界，设1个吕塘角大型枢纽、7座收费站和3对服务区，总里程 92.7公里，主要负责高速路面的行车秩序管理和交通事故处置工作。目前，路面管理实行“四班三转”倒班勤务模式。</w:t>
      </w:r>
    </w:p>
    <w:bookmarkEnd w:id="57"/>
    <w:p w14:paraId="56F39D56">
      <w:pPr>
        <w:pStyle w:val="6"/>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建设内容</w:t>
      </w:r>
    </w:p>
    <w:p w14:paraId="0812EB9E">
      <w:pPr>
        <w:keepNext w:val="0"/>
        <w:keepLines w:val="0"/>
        <w:pageBreakBefore w:val="0"/>
        <w:widowControl/>
        <w:suppressLineNumbers w:val="0"/>
        <w:kinsoku/>
        <w:wordWrap/>
        <w:overflowPunct/>
        <w:topLinePunct w:val="0"/>
        <w:autoSpaceDE/>
        <w:autoSpaceDN/>
        <w:bidi w:val="0"/>
        <w:adjustRightInd w:val="0"/>
        <w:snapToGrid/>
        <w:spacing w:line="360" w:lineRule="auto"/>
        <w:ind w:firstLine="560" w:firstLineChars="200"/>
        <w:jc w:val="left"/>
        <w:textAlignment w:val="auto"/>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衢州高速交警支队二大队技术业务用房改扩建工程--指挥智能化工程，既要充分体现基层队的职能特点，满足实际工作需要，又要考虑当地经济社会发展水平及对交通管理工作提出的新要求，合理确定建设规模、建设内容和建设水平。应符合当前的使用要求，综合考虑智能化系统的安全性和兼容性。主要建设内容包括计算机网络系统、视频监控系统、出入口门禁系统、信息发布系统、指挥大厅智能化系统、2F会商室会议系统、3F信息会商室会议系统等。</w:t>
      </w:r>
    </w:p>
    <w:p w14:paraId="648512AB">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sz w:val="28"/>
          <w:szCs w:val="28"/>
          <w:highlight w:val="none"/>
          <w:lang w:val="en-US" w:eastAsia="zh-CN"/>
        </w:rPr>
        <w:t>三、设备清单</w:t>
      </w:r>
      <w:r>
        <w:rPr>
          <w:rFonts w:hint="eastAsia" w:ascii="仿宋" w:hAnsi="仿宋" w:eastAsia="仿宋" w:cs="仿宋"/>
          <w:color w:val="auto"/>
          <w:kern w:val="0"/>
          <w:sz w:val="28"/>
          <w:szCs w:val="28"/>
          <w:highlight w:val="none"/>
          <w:lang w:val="en-US" w:eastAsia="zh-CN" w:bidi="ar-SA"/>
        </w:rPr>
        <w:t xml:space="preserve">  (详见附件清单）</w:t>
      </w:r>
    </w:p>
    <w:p w14:paraId="5A982DA1">
      <w:pPr>
        <w:pStyle w:val="5"/>
        <w:pageBreakBefore w:val="0"/>
        <w:widowControl w:val="0"/>
        <w:kinsoku/>
        <w:wordWrap/>
        <w:overflowPunct/>
        <w:topLinePunct w:val="0"/>
        <w:autoSpaceDE/>
        <w:autoSpaceDN/>
        <w:bidi w:val="0"/>
        <w:snapToGrid/>
        <w:spacing w:before="0" w:after="0" w:line="360" w:lineRule="auto"/>
        <w:textAlignment w:val="auto"/>
        <w:rPr>
          <w:rFonts w:hint="eastAsia" w:ascii="仿宋" w:hAnsi="仿宋" w:eastAsia="仿宋" w:cs="仿宋"/>
          <w:b/>
          <w:bCs w:val="0"/>
          <w:color w:val="auto"/>
          <w:sz w:val="28"/>
          <w:szCs w:val="28"/>
          <w:highlight w:val="none"/>
          <w:lang w:val="en-US" w:eastAsia="zh-CN"/>
        </w:rPr>
      </w:pPr>
      <w:bookmarkStart w:id="59" w:name="_Toc3895"/>
      <w:r>
        <w:rPr>
          <w:rFonts w:hint="eastAsia" w:ascii="仿宋" w:eastAsia="仿宋" w:cs="仿宋"/>
          <w:b/>
          <w:bCs w:val="0"/>
          <w:color w:val="auto"/>
          <w:sz w:val="28"/>
          <w:szCs w:val="28"/>
          <w:highlight w:val="none"/>
          <w:lang w:val="en-US" w:eastAsia="zh-CN"/>
        </w:rPr>
        <w:t>四</w:t>
      </w:r>
      <w:r>
        <w:rPr>
          <w:rFonts w:hint="eastAsia" w:ascii="仿宋" w:hAnsi="仿宋" w:eastAsia="仿宋" w:cs="仿宋"/>
          <w:b/>
          <w:bCs w:val="0"/>
          <w:color w:val="auto"/>
          <w:sz w:val="28"/>
          <w:szCs w:val="28"/>
          <w:highlight w:val="none"/>
          <w:lang w:val="en-US" w:eastAsia="zh-CN"/>
        </w:rPr>
        <w:t>、其他服务要求</w:t>
      </w:r>
    </w:p>
    <w:p w14:paraId="68E370A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562" w:firstLineChars="200"/>
        <w:textAlignment w:val="auto"/>
        <w:rPr>
          <w:rFonts w:hint="default" w:ascii="仿宋" w:hAnsi="仿宋" w:eastAsia="仿宋" w:cs="仿宋"/>
          <w:color w:val="FF0000"/>
          <w:sz w:val="28"/>
          <w:szCs w:val="28"/>
          <w:highlight w:val="none"/>
          <w:lang w:val="en-US" w:eastAsia="zh-CN"/>
        </w:rPr>
      </w:pPr>
      <w:r>
        <w:rPr>
          <w:rFonts w:hint="eastAsia" w:ascii="仿宋" w:hAnsi="仿宋" w:eastAsia="仿宋" w:cs="仿宋"/>
          <w:b/>
          <w:bCs/>
          <w:color w:val="FF0000"/>
          <w:sz w:val="28"/>
          <w:szCs w:val="28"/>
          <w:highlight w:val="none"/>
          <w:lang w:val="en-US" w:eastAsia="zh-CN"/>
        </w:rPr>
        <w:t>1.安装要求：</w:t>
      </w:r>
      <w:r>
        <w:rPr>
          <w:rFonts w:hint="eastAsia" w:ascii="仿宋" w:hAnsi="仿宋" w:eastAsia="仿宋" w:cs="仿宋"/>
          <w:color w:val="FF0000"/>
          <w:sz w:val="28"/>
          <w:szCs w:val="28"/>
          <w:highlight w:val="none"/>
          <w:lang w:val="en-US" w:eastAsia="zh-CN"/>
        </w:rPr>
        <w:t>大队新建设的视频会议系统安装调试完毕后，需要和支队现有的视频会议系统实现无缝衔接。</w:t>
      </w:r>
    </w:p>
    <w:p w14:paraId="4D26F8F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2.合同履约期限：</w:t>
      </w:r>
      <w:r>
        <w:rPr>
          <w:rFonts w:hint="eastAsia" w:ascii="仿宋" w:hAnsi="仿宋" w:eastAsia="仿宋" w:cs="仿宋"/>
          <w:color w:val="auto"/>
          <w:sz w:val="28"/>
          <w:szCs w:val="28"/>
          <w:highlight w:val="none"/>
          <w:lang w:val="en-US" w:eastAsia="zh-CN"/>
        </w:rPr>
        <w:t>中标人应在合同签订后并在接到采购人通知后60日天内完成安装、调试和验收。</w:t>
      </w:r>
    </w:p>
    <w:p w14:paraId="457E4AF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黑体"/>
          <w:color w:val="000000"/>
          <w:spacing w:val="0"/>
          <w:kern w:val="0"/>
          <w:sz w:val="28"/>
          <w:szCs w:val="28"/>
          <w:lang w:val="en-US" w:eastAsia="zh-CN" w:bidi="en-US"/>
        </w:rPr>
      </w:pPr>
      <w:r>
        <w:rPr>
          <w:rFonts w:hint="eastAsia" w:ascii="仿宋" w:hAnsi="仿宋" w:eastAsia="仿宋" w:cs="黑体"/>
          <w:b/>
          <w:bCs/>
          <w:color w:val="000000"/>
          <w:spacing w:val="0"/>
          <w:kern w:val="0"/>
          <w:sz w:val="28"/>
          <w:szCs w:val="28"/>
          <w:lang w:val="en-US" w:eastAsia="zh-CN" w:bidi="en-US"/>
        </w:rPr>
        <w:t>3.</w:t>
      </w:r>
      <w:r>
        <w:rPr>
          <w:rFonts w:hint="eastAsia" w:ascii="仿宋" w:hAnsi="仿宋" w:eastAsia="仿宋" w:cs="黑体"/>
          <w:b/>
          <w:bCs/>
          <w:color w:val="000000"/>
          <w:spacing w:val="0"/>
          <w:kern w:val="0"/>
          <w:sz w:val="28"/>
          <w:szCs w:val="28"/>
          <w:lang w:bidi="en-US"/>
        </w:rPr>
        <w:t>安装地点：</w:t>
      </w:r>
      <w:r>
        <w:rPr>
          <w:rFonts w:hint="eastAsia" w:ascii="仿宋" w:hAnsi="仿宋" w:eastAsia="仿宋" w:cs="黑体"/>
          <w:color w:val="000000"/>
          <w:spacing w:val="0"/>
          <w:kern w:val="0"/>
          <w:sz w:val="28"/>
          <w:szCs w:val="28"/>
          <w:lang w:bidi="en-US"/>
        </w:rPr>
        <w:t>衢州</w:t>
      </w:r>
      <w:r>
        <w:rPr>
          <w:rFonts w:hint="eastAsia" w:ascii="仿宋" w:hAnsi="仿宋" w:eastAsia="仿宋" w:cs="黑体"/>
          <w:color w:val="000000"/>
          <w:spacing w:val="0"/>
          <w:kern w:val="0"/>
          <w:sz w:val="28"/>
          <w:szCs w:val="28"/>
          <w:lang w:eastAsia="zh-CN" w:bidi="en-US"/>
        </w:rPr>
        <w:t>市公安局高速公路交通警察支队二大队</w:t>
      </w:r>
      <w:r>
        <w:rPr>
          <w:rFonts w:hint="eastAsia" w:ascii="仿宋" w:hAnsi="仿宋" w:eastAsia="仿宋" w:cs="黑体"/>
          <w:color w:val="000000"/>
          <w:spacing w:val="0"/>
          <w:kern w:val="0"/>
          <w:sz w:val="28"/>
          <w:szCs w:val="28"/>
          <w:lang w:val="en-US" w:eastAsia="zh-CN" w:bidi="en-US"/>
        </w:rPr>
        <w:t>。</w:t>
      </w:r>
    </w:p>
    <w:p w14:paraId="5123083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黑体"/>
          <w:color w:val="000000"/>
          <w:spacing w:val="0"/>
          <w:kern w:val="0"/>
          <w:sz w:val="28"/>
          <w:szCs w:val="28"/>
          <w:lang w:val="en-US" w:eastAsia="zh-CN" w:bidi="en-US"/>
        </w:rPr>
      </w:pPr>
      <w:r>
        <w:rPr>
          <w:rFonts w:hint="eastAsia" w:ascii="仿宋" w:hAnsi="仿宋" w:eastAsia="仿宋" w:cs="黑体"/>
          <w:b/>
          <w:bCs/>
          <w:color w:val="000000"/>
          <w:spacing w:val="0"/>
          <w:kern w:val="0"/>
          <w:sz w:val="28"/>
          <w:szCs w:val="28"/>
          <w:lang w:val="en-US" w:eastAsia="zh-CN" w:bidi="en-US"/>
        </w:rPr>
        <w:t>4.质保要求：</w:t>
      </w:r>
      <w:r>
        <w:rPr>
          <w:rFonts w:hint="eastAsia" w:ascii="仿宋" w:hAnsi="仿宋" w:eastAsia="仿宋" w:cs="黑体"/>
          <w:color w:val="000000"/>
          <w:spacing w:val="0"/>
          <w:kern w:val="0"/>
          <w:sz w:val="28"/>
          <w:szCs w:val="28"/>
          <w:lang w:val="en-US" w:eastAsia="zh-CN" w:bidi="en-US"/>
        </w:rPr>
        <w:t>本次项目所采购的硬件设备，需满足至少三年质保要求，</w:t>
      </w:r>
      <w:r>
        <w:rPr>
          <w:rFonts w:hint="eastAsia" w:ascii="仿宋" w:hAnsi="仿宋" w:eastAsia="仿宋" w:cs="黑体"/>
          <w:color w:val="000000"/>
          <w:spacing w:val="0"/>
          <w:kern w:val="0"/>
          <w:sz w:val="28"/>
          <w:szCs w:val="28"/>
          <w:lang w:bidi="en-US"/>
        </w:rPr>
        <w:t>项目验收合格后开始计算</w:t>
      </w:r>
      <w:r>
        <w:rPr>
          <w:rFonts w:hint="eastAsia" w:ascii="仿宋" w:hAnsi="仿宋" w:eastAsia="仿宋" w:cs="黑体"/>
          <w:color w:val="000000"/>
          <w:spacing w:val="0"/>
          <w:kern w:val="0"/>
          <w:sz w:val="28"/>
          <w:szCs w:val="28"/>
          <w:lang w:val="en-US" w:eastAsia="zh-CN" w:bidi="en-US"/>
        </w:rPr>
        <w:t>。</w:t>
      </w:r>
    </w:p>
    <w:p w14:paraId="61E70F1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5.支付方式：</w:t>
      </w:r>
    </w:p>
    <w:p w14:paraId="78D50283">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（1）合同生效以及具备实施条件后，采购人收到发票后支付合同金额的30%；</w:t>
      </w:r>
    </w:p>
    <w:p w14:paraId="17F8DBB2">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（2）主要设备到场后经购人确认并收到发票后支付合同金额的30%；</w:t>
      </w:r>
    </w:p>
    <w:p w14:paraId="65894627">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（3）所有设备安装调试完毕并通过验收后支付至结算价的100%。</w:t>
      </w:r>
    </w:p>
    <w:p w14:paraId="659FA97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6.履约保证金</w:t>
      </w:r>
    </w:p>
    <w:p w14:paraId="61280F22">
      <w:pPr>
        <w:pStyle w:val="37"/>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交纳金额：乙方须</w:t>
      </w:r>
      <w:r>
        <w:rPr>
          <w:rFonts w:hint="eastAsia" w:ascii="仿宋" w:hAnsi="仿宋" w:eastAsia="仿宋" w:cs="仿宋"/>
          <w:color w:val="auto"/>
          <w:sz w:val="28"/>
          <w:szCs w:val="28"/>
          <w:highlight w:val="none"/>
          <w:lang w:val="en-US" w:eastAsia="zh-CN"/>
        </w:rPr>
        <w:t>在合同签订后5个工作日内</w:t>
      </w:r>
      <w:r>
        <w:rPr>
          <w:rFonts w:hint="eastAsia" w:ascii="仿宋" w:hAnsi="仿宋" w:eastAsia="仿宋" w:cs="仿宋"/>
          <w:color w:val="auto"/>
          <w:sz w:val="28"/>
          <w:szCs w:val="28"/>
          <w:highlight w:val="none"/>
        </w:rPr>
        <w:t>向甲方交纳合同总价款1%的履约保证金。</w:t>
      </w:r>
    </w:p>
    <w:p w14:paraId="01D2730A">
      <w:pPr>
        <w:pStyle w:val="37"/>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交纳方式：汇票/支票/银行转账/银行、保险公司出具保函形式。</w:t>
      </w:r>
    </w:p>
    <w:p w14:paraId="48FB46C2">
      <w:pPr>
        <w:pStyle w:val="37"/>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履约保证金的退还：合同履行完毕，无其他质量问题后十五日内无息退还履约保证金</w:t>
      </w:r>
      <w:r>
        <w:rPr>
          <w:rFonts w:hint="eastAsia" w:ascii="仿宋" w:hAnsi="仿宋" w:eastAsia="仿宋" w:cs="仿宋"/>
          <w:color w:val="auto"/>
          <w:sz w:val="28"/>
          <w:szCs w:val="28"/>
          <w:highlight w:val="none"/>
          <w:lang w:eastAsia="zh-CN"/>
        </w:rPr>
        <w:t>。</w:t>
      </w:r>
    </w:p>
    <w:bookmarkEnd w:id="59"/>
    <w:p w14:paraId="3762138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黑体"/>
          <w:color w:val="000000"/>
          <w:spacing w:val="0"/>
          <w:kern w:val="0"/>
          <w:sz w:val="28"/>
          <w:szCs w:val="28"/>
          <w:lang w:val="en-US" w:eastAsia="zh-CN" w:bidi="en-US"/>
        </w:rPr>
      </w:pPr>
      <w:r>
        <w:rPr>
          <w:rFonts w:hint="eastAsia" w:ascii="仿宋" w:hAnsi="仿宋" w:eastAsia="仿宋" w:cs="黑体"/>
          <w:b/>
          <w:bCs/>
          <w:color w:val="000000"/>
          <w:spacing w:val="0"/>
          <w:kern w:val="0"/>
          <w:sz w:val="28"/>
          <w:szCs w:val="28"/>
          <w:lang w:val="en-US" w:eastAsia="zh-CN" w:bidi="en-US"/>
        </w:rPr>
        <w:t>7.售后服务：</w:t>
      </w:r>
      <w:r>
        <w:rPr>
          <w:rFonts w:hint="eastAsia" w:ascii="仿宋" w:hAnsi="仿宋" w:eastAsia="仿宋" w:cs="黑体"/>
          <w:color w:val="000000"/>
          <w:spacing w:val="0"/>
          <w:kern w:val="0"/>
          <w:sz w:val="28"/>
          <w:szCs w:val="28"/>
          <w:lang w:bidi="en-US"/>
        </w:rPr>
        <w:t>投标人必须根据本次招标文件所制定的目标和范围，提出相应的售后服务方案</w:t>
      </w:r>
      <w:r>
        <w:rPr>
          <w:rFonts w:hint="eastAsia" w:ascii="仿宋" w:hAnsi="仿宋" w:eastAsia="仿宋" w:cs="黑体"/>
          <w:color w:val="000000"/>
          <w:spacing w:val="0"/>
          <w:kern w:val="0"/>
          <w:sz w:val="28"/>
          <w:szCs w:val="28"/>
          <w:lang w:eastAsia="zh-CN" w:bidi="en-US"/>
        </w:rPr>
        <w:t>。</w:t>
      </w:r>
      <w:r>
        <w:rPr>
          <w:rFonts w:hint="eastAsia" w:ascii="仿宋" w:hAnsi="仿宋" w:eastAsia="仿宋" w:cs="黑体"/>
          <w:color w:val="000000"/>
          <w:spacing w:val="0"/>
          <w:kern w:val="0"/>
          <w:sz w:val="28"/>
          <w:szCs w:val="28"/>
          <w:lang w:val="en-US" w:eastAsia="zh-CN" w:bidi="en-US"/>
        </w:rPr>
        <w:t>故障响应要求：如在合同期内使用过程中发生质量问题，接到故障通知后1小时响应，一般问题12小时内到达现场，重大问题6小时内到达现场，12小时内修复到位，硬件产品48小时内不能修复的需提供备品备件替用。定期回访以及维修。质保期内所有设备免费上门维修服务、免费更换零部件。</w:t>
      </w:r>
    </w:p>
    <w:p w14:paraId="2B9F16D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8.报价组成</w:t>
      </w:r>
    </w:p>
    <w:p w14:paraId="341016D2">
      <w:pPr>
        <w:pStyle w:val="37"/>
        <w:keepNext w:val="0"/>
        <w:keepLines w:val="0"/>
        <w:pageBreakBefore w:val="0"/>
        <w:widowControl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投标报价应包括完成招标文件及图纸范围内的货款、标准附件、备品备件、专用工具、包装、运输、装卸、保险、税金、水电费、开孔及修补费、货到就位以及保管、安装、调试、培训、保修等一切税金和费用。</w:t>
      </w:r>
    </w:p>
    <w:p w14:paraId="4485C8E1">
      <w:pPr>
        <w:pStyle w:val="37"/>
        <w:keepNext w:val="0"/>
        <w:keepLines w:val="0"/>
        <w:pageBreakBefore w:val="0"/>
        <w:widowControl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本次项目工程量以“主要设备清单”为准，按实结算。中标后按图施工。如“设备清单”中主要参数与图纸描述不一致的，以“设备清单”中主要参数要求的为准。</w:t>
      </w:r>
    </w:p>
    <w:p w14:paraId="4E739513">
      <w:pPr>
        <w:pStyle w:val="37"/>
        <w:keepNext w:val="0"/>
        <w:keepLines w:val="0"/>
        <w:pageBreakBefore w:val="0"/>
        <w:widowControl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中标人应考虑交货期间内材料等价格上涨因素，中标后的价格将不予调整。</w:t>
      </w:r>
    </w:p>
    <w:p w14:paraId="21244375">
      <w:pPr>
        <w:pStyle w:val="37"/>
        <w:keepNext w:val="0"/>
        <w:keepLines w:val="0"/>
        <w:pageBreakBefore w:val="0"/>
        <w:widowControl w:val="0"/>
        <w:kinsoku/>
        <w:wordWrap/>
        <w:overflowPunct/>
        <w:topLinePunct w:val="0"/>
        <w:autoSpaceDE/>
        <w:autoSpaceDN/>
        <w:bidi w:val="0"/>
        <w:snapToGrid/>
        <w:spacing w:line="360" w:lineRule="auto"/>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投标人须提供保证货物在验收合格后保修期内正常使用所必需的辅助材料、人员服务费用和检查、维护、保养费用等，其价格含在总价中。</w:t>
      </w:r>
    </w:p>
    <w:p w14:paraId="2B31EED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28"/>
          <w:szCs w:val="28"/>
          <w:highlight w:val="none"/>
        </w:rPr>
      </w:pPr>
    </w:p>
    <w:p w14:paraId="11E9A5E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28"/>
          <w:szCs w:val="28"/>
          <w:highlight w:val="none"/>
        </w:rPr>
      </w:pPr>
    </w:p>
    <w:p w14:paraId="6AAACD6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28"/>
          <w:szCs w:val="28"/>
          <w:highlight w:val="none"/>
        </w:rPr>
      </w:pPr>
    </w:p>
    <w:p w14:paraId="775675A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28"/>
          <w:szCs w:val="28"/>
          <w:highlight w:val="none"/>
        </w:rPr>
      </w:pPr>
    </w:p>
    <w:p w14:paraId="1BBA27C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28"/>
          <w:szCs w:val="28"/>
          <w:highlight w:val="none"/>
        </w:rPr>
      </w:pPr>
    </w:p>
    <w:p w14:paraId="691FCA4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28"/>
          <w:szCs w:val="28"/>
          <w:highlight w:val="none"/>
        </w:rPr>
      </w:pPr>
    </w:p>
    <w:p w14:paraId="1989ABA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39AEFD1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0ACA786F">
      <w:pPr>
        <w:pStyle w:val="37"/>
        <w:rPr>
          <w:rFonts w:hint="eastAsia" w:ascii="仿宋" w:hAnsi="仿宋" w:eastAsia="仿宋" w:cs="仿宋"/>
          <w:b/>
          <w:color w:val="auto"/>
          <w:sz w:val="36"/>
          <w:szCs w:val="36"/>
          <w:highlight w:val="none"/>
        </w:rPr>
      </w:pPr>
    </w:p>
    <w:p w14:paraId="075F4DE1">
      <w:pPr>
        <w:pStyle w:val="28"/>
        <w:rPr>
          <w:rFonts w:hint="eastAsia" w:ascii="仿宋" w:hAnsi="仿宋" w:eastAsia="仿宋" w:cs="仿宋"/>
          <w:b/>
          <w:color w:val="auto"/>
          <w:sz w:val="36"/>
          <w:szCs w:val="36"/>
          <w:highlight w:val="none"/>
        </w:rPr>
      </w:pPr>
    </w:p>
    <w:p w14:paraId="1EC579F7">
      <w:pPr>
        <w:pStyle w:val="29"/>
        <w:rPr>
          <w:rFonts w:hint="eastAsia"/>
        </w:rPr>
      </w:pPr>
    </w:p>
    <w:p w14:paraId="5666975D">
      <w:pPr>
        <w:pStyle w:val="37"/>
        <w:rPr>
          <w:rFonts w:hint="eastAsia" w:ascii="仿宋" w:hAnsi="仿宋" w:eastAsia="仿宋" w:cs="仿宋"/>
          <w:b/>
          <w:color w:val="auto"/>
          <w:sz w:val="36"/>
          <w:szCs w:val="36"/>
          <w:highlight w:val="none"/>
        </w:rPr>
      </w:pPr>
    </w:p>
    <w:p w14:paraId="5F2E99CE">
      <w:pPr>
        <w:pStyle w:val="37"/>
        <w:rPr>
          <w:rFonts w:hint="eastAsia" w:ascii="仿宋" w:hAnsi="仿宋" w:eastAsia="仿宋" w:cs="仿宋"/>
          <w:b/>
          <w:color w:val="auto"/>
          <w:sz w:val="36"/>
          <w:szCs w:val="36"/>
          <w:highlight w:val="none"/>
        </w:rPr>
      </w:pPr>
    </w:p>
    <w:p w14:paraId="48B7372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4BD1F5A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59C41E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76FE47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78F485B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385B67E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663418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7616B93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21A977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059AC7E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12BF98D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42FA6DA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6ED16D5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6"/>
          <w:szCs w:val="36"/>
          <w:highlight w:val="none"/>
        </w:rPr>
      </w:pPr>
    </w:p>
    <w:p w14:paraId="1569B6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60" w:name="_Toc184308090"/>
      <w:bookmarkEnd w:id="60"/>
      <w:bookmarkStart w:id="61" w:name="_Toc184312137"/>
      <w:bookmarkEnd w:id="61"/>
      <w:bookmarkStart w:id="62" w:name="_Toc184312110"/>
      <w:bookmarkEnd w:id="62"/>
      <w:bookmarkStart w:id="63" w:name="_Toc184314469"/>
      <w:bookmarkEnd w:id="63"/>
      <w:bookmarkStart w:id="64" w:name="_Toc184314470"/>
      <w:bookmarkEnd w:id="64"/>
      <w:bookmarkStart w:id="65" w:name="_Toc184310284"/>
      <w:bookmarkEnd w:id="65"/>
      <w:bookmarkStart w:id="66" w:name="_Toc184312094"/>
      <w:bookmarkEnd w:id="66"/>
      <w:bookmarkStart w:id="67" w:name="_Toc184310301"/>
      <w:bookmarkEnd w:id="67"/>
      <w:bookmarkStart w:id="68" w:name="_Toc184312103"/>
      <w:bookmarkEnd w:id="68"/>
      <w:bookmarkStart w:id="69" w:name="_Toc184313306"/>
      <w:bookmarkEnd w:id="69"/>
      <w:bookmarkStart w:id="70" w:name="_Toc184313296"/>
      <w:bookmarkEnd w:id="70"/>
      <w:bookmarkStart w:id="71" w:name="_Toc184313280"/>
      <w:bookmarkEnd w:id="71"/>
      <w:bookmarkStart w:id="72" w:name="_Toc184312124"/>
      <w:bookmarkEnd w:id="72"/>
      <w:bookmarkStart w:id="73" w:name="_Toc184313243"/>
      <w:bookmarkEnd w:id="73"/>
      <w:bookmarkStart w:id="74" w:name="_Toc184312090"/>
      <w:bookmarkEnd w:id="74"/>
      <w:bookmarkStart w:id="75" w:name="_Toc184313238"/>
      <w:bookmarkEnd w:id="75"/>
      <w:bookmarkStart w:id="76" w:name="_Toc184310335"/>
      <w:bookmarkEnd w:id="76"/>
      <w:bookmarkStart w:id="77" w:name="_Toc184312134"/>
      <w:bookmarkEnd w:id="77"/>
      <w:bookmarkStart w:id="78" w:name="_Toc184314455"/>
      <w:bookmarkEnd w:id="78"/>
      <w:bookmarkStart w:id="79" w:name="_Toc184314475"/>
      <w:bookmarkEnd w:id="79"/>
      <w:bookmarkStart w:id="80" w:name="_Toc184314468"/>
      <w:bookmarkEnd w:id="80"/>
      <w:bookmarkStart w:id="81" w:name="_Toc184312121"/>
      <w:bookmarkEnd w:id="81"/>
      <w:bookmarkStart w:id="82" w:name="_Toc184313281"/>
      <w:bookmarkEnd w:id="82"/>
      <w:bookmarkStart w:id="83" w:name="_Toc184313297"/>
      <w:bookmarkEnd w:id="83"/>
      <w:bookmarkStart w:id="84" w:name="_Toc184313239"/>
      <w:bookmarkEnd w:id="84"/>
      <w:bookmarkStart w:id="85" w:name="_Toc184313270"/>
      <w:bookmarkEnd w:id="85"/>
      <w:bookmarkStart w:id="86" w:name="_Toc184310343"/>
      <w:bookmarkEnd w:id="86"/>
      <w:bookmarkStart w:id="87" w:name="_Toc184308052"/>
      <w:bookmarkEnd w:id="87"/>
      <w:bookmarkStart w:id="88" w:name="_Toc184312112"/>
      <w:bookmarkEnd w:id="88"/>
      <w:bookmarkStart w:id="89" w:name="_Toc184310298"/>
      <w:bookmarkEnd w:id="89"/>
      <w:bookmarkStart w:id="90" w:name="_Toc184313300"/>
      <w:bookmarkEnd w:id="90"/>
      <w:bookmarkStart w:id="91" w:name="_Toc184310282"/>
      <w:bookmarkEnd w:id="91"/>
      <w:bookmarkStart w:id="92" w:name="_Toc184310340"/>
      <w:bookmarkEnd w:id="92"/>
      <w:bookmarkStart w:id="93" w:name="_Toc184308073"/>
      <w:bookmarkEnd w:id="93"/>
      <w:bookmarkStart w:id="94" w:name="_Toc184313242"/>
      <w:bookmarkEnd w:id="94"/>
      <w:bookmarkStart w:id="95" w:name="_Toc184308045"/>
      <w:bookmarkEnd w:id="95"/>
      <w:bookmarkStart w:id="96" w:name="_Toc184308101"/>
      <w:bookmarkEnd w:id="96"/>
      <w:bookmarkStart w:id="97" w:name="_Toc184310312"/>
      <w:bookmarkEnd w:id="97"/>
      <w:bookmarkStart w:id="98" w:name="_Toc184313241"/>
      <w:bookmarkEnd w:id="98"/>
      <w:bookmarkStart w:id="99" w:name="_Toc184310329"/>
      <w:bookmarkEnd w:id="99"/>
      <w:bookmarkStart w:id="100" w:name="_Toc184313295"/>
      <w:bookmarkEnd w:id="100"/>
      <w:bookmarkStart w:id="101" w:name="_Toc184308088"/>
      <w:bookmarkEnd w:id="101"/>
      <w:bookmarkStart w:id="102" w:name="_Toc184314462"/>
      <w:bookmarkEnd w:id="102"/>
      <w:bookmarkStart w:id="103" w:name="_Toc184312068"/>
      <w:bookmarkEnd w:id="103"/>
      <w:bookmarkStart w:id="104" w:name="_Toc184310323"/>
      <w:bookmarkEnd w:id="104"/>
      <w:bookmarkStart w:id="105" w:name="_Toc184312074"/>
      <w:bookmarkEnd w:id="105"/>
      <w:bookmarkStart w:id="106" w:name="_Toc184314480"/>
      <w:bookmarkEnd w:id="106"/>
      <w:bookmarkStart w:id="107" w:name="_Toc184310285"/>
      <w:bookmarkEnd w:id="107"/>
      <w:bookmarkStart w:id="108" w:name="_Toc184312081"/>
      <w:bookmarkEnd w:id="108"/>
      <w:bookmarkStart w:id="109" w:name="_Toc184313246"/>
      <w:bookmarkEnd w:id="109"/>
      <w:bookmarkStart w:id="110" w:name="_Toc184313302"/>
      <w:bookmarkEnd w:id="110"/>
      <w:bookmarkStart w:id="111" w:name="_Toc184313259"/>
      <w:bookmarkEnd w:id="111"/>
      <w:bookmarkStart w:id="112" w:name="_Toc184310327"/>
      <w:bookmarkEnd w:id="112"/>
      <w:bookmarkStart w:id="113" w:name="_Toc184308043"/>
      <w:bookmarkEnd w:id="113"/>
      <w:bookmarkStart w:id="114" w:name="_Toc184308049"/>
      <w:bookmarkEnd w:id="114"/>
      <w:bookmarkStart w:id="115" w:name="_Toc184312097"/>
      <w:bookmarkEnd w:id="115"/>
      <w:bookmarkStart w:id="116" w:name="_Toc184314464"/>
      <w:bookmarkEnd w:id="116"/>
      <w:bookmarkStart w:id="117" w:name="_Toc184314456"/>
      <w:bookmarkEnd w:id="117"/>
      <w:bookmarkStart w:id="118" w:name="_Toc184314481"/>
      <w:bookmarkEnd w:id="118"/>
      <w:bookmarkStart w:id="119" w:name="_Toc184312107"/>
      <w:bookmarkEnd w:id="119"/>
      <w:bookmarkStart w:id="120" w:name="_Toc184308074"/>
      <w:bookmarkEnd w:id="120"/>
      <w:bookmarkStart w:id="121" w:name="_Toc184312091"/>
      <w:bookmarkEnd w:id="121"/>
      <w:bookmarkStart w:id="122" w:name="_Toc184314442"/>
      <w:bookmarkEnd w:id="122"/>
      <w:bookmarkStart w:id="123" w:name="_Toc184313291"/>
      <w:bookmarkEnd w:id="123"/>
      <w:bookmarkStart w:id="124" w:name="_Toc184312139"/>
      <w:bookmarkEnd w:id="124"/>
      <w:bookmarkStart w:id="125" w:name="_Toc184313304"/>
      <w:bookmarkEnd w:id="125"/>
      <w:bookmarkStart w:id="126" w:name="_Toc184312069"/>
      <w:bookmarkEnd w:id="126"/>
      <w:bookmarkStart w:id="127" w:name="_Toc184308062"/>
      <w:bookmarkEnd w:id="127"/>
      <w:bookmarkStart w:id="128" w:name="_Toc184313274"/>
      <w:bookmarkEnd w:id="128"/>
      <w:bookmarkStart w:id="129" w:name="_Toc184310299"/>
      <w:bookmarkEnd w:id="129"/>
      <w:bookmarkStart w:id="130" w:name="_Toc184310307"/>
      <w:bookmarkEnd w:id="130"/>
      <w:bookmarkStart w:id="131" w:name="_Toc184313286"/>
      <w:bookmarkEnd w:id="131"/>
      <w:bookmarkStart w:id="132" w:name="_Toc184310330"/>
      <w:bookmarkEnd w:id="132"/>
      <w:bookmarkStart w:id="133" w:name="_Toc184308055"/>
      <w:bookmarkEnd w:id="133"/>
      <w:bookmarkStart w:id="134" w:name="_Toc184313284"/>
      <w:bookmarkEnd w:id="134"/>
      <w:bookmarkStart w:id="135" w:name="_Toc184308079"/>
      <w:bookmarkEnd w:id="135"/>
      <w:bookmarkStart w:id="136" w:name="_Toc184313305"/>
      <w:bookmarkEnd w:id="136"/>
      <w:bookmarkStart w:id="137" w:name="_Toc184313278"/>
      <w:bookmarkEnd w:id="137"/>
      <w:bookmarkStart w:id="138" w:name="_Toc184308084"/>
      <w:bookmarkEnd w:id="138"/>
      <w:bookmarkStart w:id="139" w:name="_Toc184312116"/>
      <w:bookmarkEnd w:id="139"/>
      <w:bookmarkStart w:id="140" w:name="_Toc184314411"/>
      <w:bookmarkEnd w:id="140"/>
      <w:bookmarkStart w:id="141" w:name="_Toc184314454"/>
      <w:bookmarkEnd w:id="141"/>
      <w:bookmarkStart w:id="142" w:name="_Toc184314457"/>
      <w:bookmarkEnd w:id="142"/>
      <w:bookmarkStart w:id="143" w:name="_Toc184312084"/>
      <w:bookmarkEnd w:id="143"/>
      <w:bookmarkStart w:id="144" w:name="_Toc184310279"/>
      <w:bookmarkEnd w:id="144"/>
      <w:bookmarkStart w:id="145" w:name="_Toc184310344"/>
      <w:bookmarkEnd w:id="145"/>
      <w:bookmarkStart w:id="146" w:name="_Toc184314432"/>
      <w:bookmarkEnd w:id="146"/>
      <w:bookmarkStart w:id="147" w:name="_Toc184310277"/>
      <w:bookmarkEnd w:id="147"/>
      <w:bookmarkStart w:id="148" w:name="_Toc184310324"/>
      <w:bookmarkEnd w:id="148"/>
      <w:bookmarkStart w:id="149" w:name="_Toc184312095"/>
      <w:bookmarkEnd w:id="149"/>
      <w:bookmarkStart w:id="150" w:name="_Toc184312111"/>
      <w:bookmarkEnd w:id="150"/>
      <w:bookmarkStart w:id="151" w:name="_Toc184313307"/>
      <w:bookmarkEnd w:id="151"/>
      <w:bookmarkStart w:id="152" w:name="_Toc184310302"/>
      <w:bookmarkEnd w:id="152"/>
      <w:bookmarkStart w:id="153" w:name="_Toc184308056"/>
      <w:bookmarkEnd w:id="153"/>
      <w:bookmarkStart w:id="154" w:name="_Toc184313292"/>
      <w:bookmarkEnd w:id="154"/>
      <w:bookmarkStart w:id="155" w:name="_Toc184308102"/>
      <w:bookmarkEnd w:id="155"/>
      <w:bookmarkStart w:id="156" w:name="_Toc184313268"/>
      <w:bookmarkEnd w:id="156"/>
      <w:bookmarkStart w:id="157" w:name="_Toc184310290"/>
      <w:bookmarkEnd w:id="157"/>
      <w:bookmarkStart w:id="158" w:name="_Toc184313293"/>
      <w:bookmarkEnd w:id="158"/>
      <w:bookmarkStart w:id="159" w:name="_Toc184314482"/>
      <w:bookmarkEnd w:id="159"/>
      <w:bookmarkStart w:id="160" w:name="_Toc184310286"/>
      <w:bookmarkEnd w:id="160"/>
      <w:bookmarkStart w:id="161" w:name="_Toc184310296"/>
      <w:bookmarkEnd w:id="161"/>
      <w:bookmarkStart w:id="162" w:name="_Toc184314467"/>
      <w:bookmarkEnd w:id="162"/>
      <w:bookmarkStart w:id="163" w:name="_Toc184314444"/>
      <w:bookmarkEnd w:id="163"/>
      <w:bookmarkStart w:id="164" w:name="_Toc184308058"/>
      <w:bookmarkEnd w:id="164"/>
      <w:bookmarkStart w:id="165" w:name="_Toc184314443"/>
      <w:bookmarkEnd w:id="165"/>
      <w:bookmarkStart w:id="166" w:name="_Toc184312114"/>
      <w:bookmarkEnd w:id="166"/>
      <w:bookmarkStart w:id="167" w:name="_Toc184314474"/>
      <w:bookmarkEnd w:id="167"/>
      <w:bookmarkStart w:id="168" w:name="_Toc184312118"/>
      <w:bookmarkEnd w:id="168"/>
      <w:bookmarkStart w:id="169" w:name="_Toc184310283"/>
      <w:bookmarkEnd w:id="169"/>
      <w:bookmarkStart w:id="170" w:name="_Toc184314466"/>
      <w:bookmarkEnd w:id="170"/>
      <w:bookmarkStart w:id="171" w:name="_Toc184312075"/>
      <w:bookmarkEnd w:id="171"/>
      <w:bookmarkStart w:id="172" w:name="_Toc184314430"/>
      <w:bookmarkEnd w:id="172"/>
      <w:bookmarkStart w:id="173" w:name="_Toc184310310"/>
      <w:bookmarkEnd w:id="173"/>
      <w:bookmarkStart w:id="174" w:name="_Toc184313308"/>
      <w:bookmarkEnd w:id="174"/>
      <w:bookmarkStart w:id="175" w:name="_Toc184308106"/>
      <w:bookmarkEnd w:id="175"/>
      <w:bookmarkStart w:id="176" w:name="_Toc184312078"/>
      <w:bookmarkEnd w:id="176"/>
      <w:bookmarkStart w:id="177" w:name="_Toc184314419"/>
      <w:bookmarkEnd w:id="177"/>
      <w:bookmarkStart w:id="178" w:name="_Toc184314447"/>
      <w:bookmarkEnd w:id="178"/>
      <w:bookmarkStart w:id="179" w:name="_Toc184310325"/>
      <w:bookmarkEnd w:id="179"/>
      <w:bookmarkStart w:id="180" w:name="_Toc184314437"/>
      <w:bookmarkEnd w:id="180"/>
      <w:bookmarkStart w:id="181" w:name="_Toc184312076"/>
      <w:bookmarkEnd w:id="181"/>
      <w:bookmarkStart w:id="182" w:name="_Toc184310326"/>
      <w:bookmarkEnd w:id="182"/>
      <w:bookmarkStart w:id="183" w:name="_Toc184310328"/>
      <w:bookmarkEnd w:id="183"/>
      <w:bookmarkStart w:id="184" w:name="_Toc184314453"/>
      <w:bookmarkEnd w:id="184"/>
      <w:bookmarkStart w:id="185" w:name="_Toc184313247"/>
      <w:bookmarkEnd w:id="185"/>
      <w:bookmarkStart w:id="186" w:name="_Toc184310338"/>
      <w:bookmarkEnd w:id="186"/>
      <w:bookmarkStart w:id="187" w:name="_Toc184308085"/>
      <w:bookmarkEnd w:id="187"/>
      <w:bookmarkStart w:id="188" w:name="_Toc184312093"/>
      <w:bookmarkEnd w:id="188"/>
      <w:bookmarkStart w:id="189" w:name="_Toc184308077"/>
      <w:bookmarkEnd w:id="189"/>
      <w:bookmarkStart w:id="190" w:name="_Toc184312072"/>
      <w:bookmarkEnd w:id="190"/>
      <w:bookmarkStart w:id="191" w:name="_Toc184313264"/>
      <w:bookmarkEnd w:id="191"/>
      <w:bookmarkStart w:id="192" w:name="_Toc184310334"/>
      <w:bookmarkEnd w:id="192"/>
      <w:bookmarkStart w:id="193" w:name="_Toc184313298"/>
      <w:bookmarkEnd w:id="193"/>
      <w:bookmarkStart w:id="194" w:name="_Toc184308076"/>
      <w:bookmarkEnd w:id="194"/>
      <w:bookmarkStart w:id="195" w:name="_Toc184313250"/>
      <w:bookmarkEnd w:id="195"/>
      <w:bookmarkStart w:id="196" w:name="_Toc184314422"/>
      <w:bookmarkEnd w:id="196"/>
      <w:bookmarkStart w:id="197" w:name="_Toc184310319"/>
      <w:bookmarkEnd w:id="197"/>
      <w:bookmarkStart w:id="198" w:name="_Toc184310321"/>
      <w:bookmarkEnd w:id="198"/>
      <w:bookmarkStart w:id="199" w:name="_Toc184312101"/>
      <w:bookmarkEnd w:id="199"/>
      <w:bookmarkStart w:id="200" w:name="_Toc184310275"/>
      <w:bookmarkEnd w:id="200"/>
      <w:bookmarkStart w:id="201" w:name="_Toc184314476"/>
      <w:bookmarkEnd w:id="201"/>
      <w:bookmarkStart w:id="202" w:name="_Toc184308094"/>
      <w:bookmarkEnd w:id="202"/>
      <w:bookmarkStart w:id="203" w:name="_Toc184312106"/>
      <w:bookmarkEnd w:id="203"/>
      <w:bookmarkStart w:id="204" w:name="_Toc184314431"/>
      <w:bookmarkEnd w:id="204"/>
      <w:bookmarkStart w:id="205" w:name="_Toc184312092"/>
      <w:bookmarkEnd w:id="205"/>
      <w:bookmarkStart w:id="206" w:name="_Toc184312079"/>
      <w:bookmarkEnd w:id="206"/>
      <w:bookmarkStart w:id="207" w:name="_Toc184310311"/>
      <w:bookmarkEnd w:id="207"/>
      <w:bookmarkStart w:id="208" w:name="_Toc184308051"/>
      <w:bookmarkEnd w:id="208"/>
      <w:bookmarkStart w:id="209" w:name="_Toc184313276"/>
      <w:bookmarkEnd w:id="209"/>
      <w:bookmarkStart w:id="210" w:name="_Toc184312129"/>
      <w:bookmarkEnd w:id="210"/>
      <w:bookmarkStart w:id="211" w:name="_Toc184310313"/>
      <w:bookmarkEnd w:id="211"/>
      <w:bookmarkStart w:id="212" w:name="_Toc184314439"/>
      <w:bookmarkEnd w:id="212"/>
      <w:bookmarkStart w:id="213" w:name="_Toc184314425"/>
      <w:bookmarkEnd w:id="213"/>
      <w:bookmarkStart w:id="214" w:name="_Toc184313267"/>
      <w:bookmarkEnd w:id="214"/>
      <w:bookmarkStart w:id="215" w:name="_Toc184313245"/>
      <w:bookmarkEnd w:id="215"/>
      <w:bookmarkStart w:id="216" w:name="_Toc184310291"/>
      <w:bookmarkEnd w:id="216"/>
      <w:bookmarkStart w:id="217" w:name="_Toc184314445"/>
      <w:bookmarkEnd w:id="217"/>
      <w:bookmarkStart w:id="218" w:name="_Toc184310289"/>
      <w:bookmarkEnd w:id="218"/>
      <w:bookmarkStart w:id="219" w:name="_Toc184308068"/>
      <w:bookmarkEnd w:id="219"/>
      <w:bookmarkStart w:id="220" w:name="_Toc184314413"/>
      <w:bookmarkEnd w:id="220"/>
      <w:bookmarkStart w:id="221" w:name="_Toc184314426"/>
      <w:bookmarkEnd w:id="221"/>
      <w:bookmarkStart w:id="222" w:name="_Toc184314418"/>
      <w:bookmarkEnd w:id="222"/>
      <w:bookmarkStart w:id="223" w:name="_Toc184314427"/>
      <w:bookmarkEnd w:id="223"/>
      <w:bookmarkStart w:id="224" w:name="_Toc184308081"/>
      <w:bookmarkEnd w:id="224"/>
      <w:bookmarkStart w:id="225" w:name="_Toc184313244"/>
      <w:bookmarkEnd w:id="225"/>
      <w:bookmarkStart w:id="226" w:name="_Toc184313310"/>
      <w:bookmarkEnd w:id="226"/>
      <w:bookmarkStart w:id="227" w:name="_Toc184308064"/>
      <w:bookmarkEnd w:id="227"/>
      <w:bookmarkStart w:id="228" w:name="_Toc184308050"/>
      <w:bookmarkEnd w:id="228"/>
      <w:bookmarkStart w:id="229" w:name="_Toc184314414"/>
      <w:bookmarkEnd w:id="229"/>
      <w:bookmarkStart w:id="230" w:name="_Toc184313249"/>
      <w:bookmarkEnd w:id="230"/>
      <w:bookmarkStart w:id="231" w:name="_Toc184310272"/>
      <w:bookmarkEnd w:id="231"/>
      <w:bookmarkStart w:id="232" w:name="_Toc184313258"/>
      <w:bookmarkEnd w:id="232"/>
      <w:bookmarkStart w:id="233" w:name="_Toc184310314"/>
      <w:bookmarkEnd w:id="233"/>
      <w:bookmarkStart w:id="234" w:name="_Toc184314463"/>
      <w:bookmarkEnd w:id="234"/>
      <w:bookmarkStart w:id="235" w:name="_Toc184312086"/>
      <w:bookmarkEnd w:id="235"/>
      <w:bookmarkStart w:id="236" w:name="_Toc184314441"/>
      <w:bookmarkEnd w:id="236"/>
      <w:bookmarkStart w:id="237" w:name="_Toc184308047"/>
      <w:bookmarkEnd w:id="237"/>
      <w:bookmarkStart w:id="238" w:name="_Toc184310274"/>
      <w:bookmarkEnd w:id="238"/>
      <w:bookmarkStart w:id="239" w:name="_Toc184310281"/>
      <w:bookmarkEnd w:id="239"/>
      <w:bookmarkStart w:id="240" w:name="_Toc184313275"/>
      <w:bookmarkEnd w:id="240"/>
      <w:bookmarkStart w:id="241" w:name="_Toc184310336"/>
      <w:bookmarkEnd w:id="241"/>
      <w:bookmarkStart w:id="242" w:name="_Toc184312104"/>
      <w:bookmarkEnd w:id="242"/>
      <w:bookmarkStart w:id="243" w:name="_Toc184313269"/>
      <w:bookmarkEnd w:id="243"/>
      <w:bookmarkStart w:id="244" w:name="_Toc184312127"/>
      <w:bookmarkEnd w:id="244"/>
      <w:bookmarkStart w:id="245" w:name="_Toc184312126"/>
      <w:bookmarkEnd w:id="245"/>
      <w:bookmarkStart w:id="246" w:name="_Toc184312132"/>
      <w:bookmarkEnd w:id="246"/>
      <w:bookmarkStart w:id="247" w:name="_Toc184310273"/>
      <w:bookmarkEnd w:id="247"/>
      <w:bookmarkStart w:id="248" w:name="_Toc184312070"/>
      <w:bookmarkEnd w:id="248"/>
      <w:bookmarkStart w:id="249" w:name="_Toc184313256"/>
      <w:bookmarkEnd w:id="249"/>
      <w:bookmarkStart w:id="250" w:name="_Toc184314416"/>
      <w:bookmarkEnd w:id="250"/>
      <w:bookmarkStart w:id="251" w:name="_Toc184312098"/>
      <w:bookmarkEnd w:id="251"/>
      <w:bookmarkStart w:id="252" w:name="_Toc184313277"/>
      <w:bookmarkEnd w:id="252"/>
      <w:bookmarkStart w:id="253" w:name="_Toc184308093"/>
      <w:bookmarkEnd w:id="253"/>
      <w:bookmarkStart w:id="254" w:name="_Toc184312087"/>
      <w:bookmarkEnd w:id="254"/>
      <w:bookmarkStart w:id="255" w:name="_Toc184314435"/>
      <w:bookmarkEnd w:id="255"/>
      <w:bookmarkStart w:id="256" w:name="_Toc184310333"/>
      <w:bookmarkEnd w:id="256"/>
      <w:bookmarkStart w:id="257" w:name="_Toc184312125"/>
      <w:bookmarkEnd w:id="257"/>
      <w:bookmarkStart w:id="258" w:name="_Toc184310276"/>
      <w:bookmarkEnd w:id="258"/>
      <w:bookmarkStart w:id="259" w:name="_Toc184312117"/>
      <w:bookmarkEnd w:id="259"/>
      <w:bookmarkStart w:id="260" w:name="_Toc184312102"/>
      <w:bookmarkEnd w:id="260"/>
      <w:bookmarkStart w:id="261" w:name="_Toc184312109"/>
      <w:bookmarkEnd w:id="261"/>
      <w:bookmarkStart w:id="262" w:name="_Toc184312108"/>
      <w:bookmarkEnd w:id="262"/>
      <w:bookmarkStart w:id="263" w:name="_Toc184314424"/>
      <w:bookmarkEnd w:id="263"/>
      <w:bookmarkStart w:id="264" w:name="_Toc184310297"/>
      <w:bookmarkEnd w:id="264"/>
      <w:bookmarkStart w:id="265" w:name="_Toc184314446"/>
      <w:bookmarkEnd w:id="265"/>
      <w:bookmarkStart w:id="266" w:name="_Toc184314461"/>
      <w:bookmarkEnd w:id="266"/>
      <w:bookmarkStart w:id="267" w:name="_Toc184314417"/>
      <w:bookmarkEnd w:id="267"/>
      <w:bookmarkStart w:id="268" w:name="_Toc184308061"/>
      <w:bookmarkEnd w:id="268"/>
      <w:bookmarkStart w:id="269" w:name="_Toc184312080"/>
      <w:bookmarkEnd w:id="269"/>
      <w:bookmarkStart w:id="270" w:name="_Toc184308095"/>
      <w:bookmarkEnd w:id="270"/>
      <w:bookmarkStart w:id="271" w:name="_Toc184310278"/>
      <w:bookmarkEnd w:id="271"/>
      <w:bookmarkStart w:id="272" w:name="_Toc184313288"/>
      <w:bookmarkEnd w:id="272"/>
      <w:bookmarkStart w:id="273" w:name="_Toc184310320"/>
      <w:bookmarkEnd w:id="273"/>
      <w:bookmarkStart w:id="274" w:name="_Toc184312073"/>
      <w:bookmarkEnd w:id="274"/>
      <w:bookmarkStart w:id="275" w:name="_Toc184313285"/>
      <w:bookmarkEnd w:id="275"/>
      <w:bookmarkStart w:id="276" w:name="_Toc184308072"/>
      <w:bookmarkEnd w:id="276"/>
      <w:bookmarkStart w:id="277" w:name="_Toc184312100"/>
      <w:bookmarkEnd w:id="277"/>
      <w:bookmarkStart w:id="278" w:name="_Toc184313299"/>
      <w:bookmarkEnd w:id="278"/>
      <w:bookmarkStart w:id="279" w:name="_Toc184308083"/>
      <w:bookmarkEnd w:id="279"/>
      <w:bookmarkStart w:id="280" w:name="_Toc184314477"/>
      <w:bookmarkEnd w:id="280"/>
      <w:bookmarkStart w:id="281" w:name="_Toc184312089"/>
      <w:bookmarkEnd w:id="281"/>
      <w:bookmarkStart w:id="282" w:name="_Toc184313282"/>
      <w:bookmarkEnd w:id="282"/>
      <w:bookmarkStart w:id="283" w:name="_Toc184313266"/>
      <w:bookmarkEnd w:id="283"/>
      <w:bookmarkStart w:id="284" w:name="_Toc184308075"/>
      <w:bookmarkEnd w:id="284"/>
      <w:bookmarkStart w:id="285" w:name="_Toc184312115"/>
      <w:bookmarkEnd w:id="285"/>
      <w:bookmarkStart w:id="286" w:name="_Toc184310317"/>
      <w:bookmarkEnd w:id="286"/>
      <w:bookmarkStart w:id="287" w:name="_Toc184310316"/>
      <w:bookmarkEnd w:id="287"/>
      <w:bookmarkStart w:id="288" w:name="_Toc184308086"/>
      <w:bookmarkEnd w:id="288"/>
      <w:bookmarkStart w:id="289" w:name="_Toc184313309"/>
      <w:bookmarkEnd w:id="289"/>
      <w:bookmarkStart w:id="290" w:name="_Toc184312135"/>
      <w:bookmarkEnd w:id="290"/>
      <w:bookmarkStart w:id="291" w:name="_Toc184308099"/>
      <w:bookmarkEnd w:id="291"/>
      <w:bookmarkStart w:id="292" w:name="_Toc184314473"/>
      <w:bookmarkEnd w:id="292"/>
      <w:bookmarkStart w:id="293" w:name="_Toc184308092"/>
      <w:bookmarkEnd w:id="293"/>
      <w:bookmarkStart w:id="294" w:name="_Toc184312128"/>
      <w:bookmarkEnd w:id="294"/>
      <w:bookmarkStart w:id="295" w:name="_Toc184314428"/>
      <w:bookmarkEnd w:id="295"/>
      <w:bookmarkStart w:id="296" w:name="_Toc184313251"/>
      <w:bookmarkEnd w:id="296"/>
      <w:bookmarkStart w:id="297" w:name="_Toc184313290"/>
      <w:bookmarkEnd w:id="297"/>
      <w:bookmarkStart w:id="298" w:name="_Toc184314415"/>
      <w:bookmarkEnd w:id="298"/>
      <w:bookmarkStart w:id="299" w:name="_Toc184313303"/>
      <w:bookmarkEnd w:id="299"/>
      <w:bookmarkStart w:id="300" w:name="_Toc184314459"/>
      <w:bookmarkEnd w:id="300"/>
      <w:bookmarkStart w:id="301" w:name="_Toc184308107"/>
      <w:bookmarkEnd w:id="301"/>
      <w:bookmarkStart w:id="302" w:name="_Toc184308105"/>
      <w:bookmarkEnd w:id="302"/>
      <w:bookmarkStart w:id="303" w:name="_Toc184312067"/>
      <w:bookmarkEnd w:id="303"/>
      <w:bookmarkStart w:id="304" w:name="_Toc184313271"/>
      <w:bookmarkEnd w:id="304"/>
      <w:bookmarkStart w:id="305" w:name="_Toc184308046"/>
      <w:bookmarkEnd w:id="305"/>
      <w:bookmarkStart w:id="306" w:name="_Toc184310280"/>
      <w:bookmarkEnd w:id="306"/>
      <w:bookmarkStart w:id="307" w:name="_Toc184314433"/>
      <w:bookmarkEnd w:id="307"/>
      <w:bookmarkStart w:id="308" w:name="_Toc184314448"/>
      <w:bookmarkEnd w:id="308"/>
      <w:bookmarkStart w:id="309" w:name="_Toc184312131"/>
      <w:bookmarkEnd w:id="309"/>
      <w:bookmarkStart w:id="310" w:name="_Toc184314478"/>
      <w:bookmarkEnd w:id="310"/>
      <w:bookmarkStart w:id="311" w:name="_Toc184314440"/>
      <w:bookmarkEnd w:id="311"/>
      <w:bookmarkStart w:id="312" w:name="_Toc184310331"/>
      <w:bookmarkEnd w:id="312"/>
      <w:bookmarkStart w:id="313" w:name="_Toc184313265"/>
      <w:bookmarkEnd w:id="313"/>
      <w:bookmarkStart w:id="314" w:name="_Toc184308082"/>
      <w:bookmarkEnd w:id="314"/>
      <w:bookmarkStart w:id="315" w:name="_Toc184314423"/>
      <w:bookmarkEnd w:id="315"/>
      <w:bookmarkStart w:id="316" w:name="_Toc184310341"/>
      <w:bookmarkEnd w:id="316"/>
      <w:bookmarkStart w:id="317" w:name="_Toc184310300"/>
      <w:bookmarkEnd w:id="317"/>
      <w:bookmarkStart w:id="318" w:name="_Toc184310294"/>
      <w:bookmarkEnd w:id="318"/>
      <w:bookmarkStart w:id="319" w:name="_Toc184310308"/>
      <w:bookmarkEnd w:id="319"/>
      <w:bookmarkStart w:id="320" w:name="_Toc184308071"/>
      <w:bookmarkEnd w:id="320"/>
      <w:bookmarkStart w:id="321" w:name="_Toc184308067"/>
      <w:bookmarkEnd w:id="321"/>
      <w:bookmarkStart w:id="322" w:name="_Toc184310315"/>
      <w:bookmarkEnd w:id="322"/>
      <w:bookmarkStart w:id="323" w:name="_Toc184312082"/>
      <w:bookmarkEnd w:id="323"/>
      <w:bookmarkStart w:id="324" w:name="_Toc184312071"/>
      <w:bookmarkEnd w:id="324"/>
      <w:bookmarkStart w:id="325" w:name="_Toc184308070"/>
      <w:bookmarkEnd w:id="325"/>
      <w:bookmarkStart w:id="326" w:name="_Toc184313289"/>
      <w:bookmarkEnd w:id="326"/>
      <w:bookmarkStart w:id="327" w:name="_Toc184313253"/>
      <w:bookmarkEnd w:id="327"/>
      <w:bookmarkStart w:id="328" w:name="_Toc184314471"/>
      <w:bookmarkEnd w:id="328"/>
      <w:bookmarkStart w:id="329" w:name="_Toc184308044"/>
      <w:bookmarkEnd w:id="329"/>
      <w:bookmarkStart w:id="330" w:name="_Toc184308108"/>
      <w:bookmarkEnd w:id="330"/>
      <w:bookmarkStart w:id="331" w:name="_Toc184312077"/>
      <w:bookmarkEnd w:id="331"/>
      <w:bookmarkStart w:id="332" w:name="_Toc184314465"/>
      <w:bookmarkEnd w:id="332"/>
      <w:bookmarkStart w:id="333" w:name="_Toc184308103"/>
      <w:bookmarkEnd w:id="333"/>
      <w:bookmarkStart w:id="334" w:name="_Toc184313287"/>
      <w:bookmarkEnd w:id="334"/>
      <w:bookmarkStart w:id="335" w:name="_Toc184308048"/>
      <w:bookmarkEnd w:id="335"/>
      <w:bookmarkStart w:id="336" w:name="_Toc184310309"/>
      <w:bookmarkEnd w:id="336"/>
      <w:bookmarkStart w:id="337" w:name="_Toc184313272"/>
      <w:bookmarkEnd w:id="337"/>
      <w:bookmarkStart w:id="338" w:name="_Toc184308091"/>
      <w:bookmarkEnd w:id="338"/>
      <w:bookmarkStart w:id="339" w:name="_Toc184310292"/>
      <w:bookmarkEnd w:id="339"/>
      <w:bookmarkStart w:id="340" w:name="_Toc184310303"/>
      <w:bookmarkEnd w:id="340"/>
      <w:bookmarkStart w:id="341" w:name="_Toc184308040"/>
      <w:bookmarkEnd w:id="341"/>
      <w:bookmarkStart w:id="342" w:name="_Toc184314434"/>
      <w:bookmarkEnd w:id="342"/>
      <w:bookmarkStart w:id="343" w:name="_Toc184312088"/>
      <w:bookmarkEnd w:id="343"/>
      <w:bookmarkStart w:id="344" w:name="_Toc184314436"/>
      <w:bookmarkEnd w:id="344"/>
      <w:bookmarkStart w:id="345" w:name="_Toc184312099"/>
      <w:bookmarkEnd w:id="345"/>
      <w:bookmarkStart w:id="346" w:name="_Toc184308065"/>
      <w:bookmarkEnd w:id="346"/>
      <w:bookmarkStart w:id="347" w:name="_Toc184308053"/>
      <w:bookmarkEnd w:id="347"/>
      <w:bookmarkStart w:id="348" w:name="_Toc184313263"/>
      <w:bookmarkEnd w:id="348"/>
      <w:bookmarkStart w:id="349" w:name="_Toc184308096"/>
      <w:bookmarkEnd w:id="349"/>
      <w:bookmarkStart w:id="350" w:name="_Toc184313255"/>
      <w:bookmarkEnd w:id="350"/>
      <w:bookmarkStart w:id="351" w:name="_Toc184312130"/>
      <w:bookmarkEnd w:id="351"/>
      <w:bookmarkStart w:id="352" w:name="_Toc184313252"/>
      <w:bookmarkEnd w:id="352"/>
      <w:bookmarkStart w:id="353" w:name="_Toc184308038"/>
      <w:bookmarkEnd w:id="353"/>
      <w:bookmarkStart w:id="354" w:name="_Toc184314421"/>
      <w:bookmarkEnd w:id="354"/>
      <w:bookmarkStart w:id="355" w:name="_Toc184313254"/>
      <w:bookmarkEnd w:id="355"/>
      <w:bookmarkStart w:id="356" w:name="_Toc184308080"/>
      <w:bookmarkEnd w:id="356"/>
      <w:bookmarkStart w:id="357" w:name="_Toc184308042"/>
      <w:bookmarkEnd w:id="357"/>
      <w:bookmarkStart w:id="358" w:name="_Toc184313257"/>
      <w:bookmarkEnd w:id="358"/>
      <w:bookmarkStart w:id="359" w:name="_Toc184313301"/>
      <w:bookmarkEnd w:id="359"/>
      <w:bookmarkStart w:id="360" w:name="_Toc184310306"/>
      <w:bookmarkEnd w:id="360"/>
      <w:bookmarkStart w:id="361" w:name="_Toc184314452"/>
      <w:bookmarkEnd w:id="361"/>
      <w:bookmarkStart w:id="362" w:name="_Toc184312136"/>
      <w:bookmarkEnd w:id="362"/>
      <w:bookmarkStart w:id="363" w:name="_Toc184310305"/>
      <w:bookmarkEnd w:id="363"/>
      <w:bookmarkStart w:id="364" w:name="_Toc184310337"/>
      <w:bookmarkEnd w:id="364"/>
      <w:bookmarkStart w:id="365" w:name="_Toc184314472"/>
      <w:bookmarkEnd w:id="365"/>
      <w:bookmarkStart w:id="366" w:name="_Toc184310342"/>
      <w:bookmarkEnd w:id="366"/>
      <w:bookmarkStart w:id="367" w:name="_Toc184310287"/>
      <w:bookmarkEnd w:id="367"/>
      <w:bookmarkStart w:id="368" w:name="_Toc184313260"/>
      <w:bookmarkEnd w:id="368"/>
      <w:bookmarkStart w:id="369" w:name="_Toc184310304"/>
      <w:bookmarkEnd w:id="369"/>
      <w:bookmarkStart w:id="370" w:name="_Toc184308039"/>
      <w:bookmarkEnd w:id="370"/>
      <w:bookmarkStart w:id="371" w:name="_Toc184308037"/>
      <w:bookmarkEnd w:id="371"/>
      <w:bookmarkStart w:id="372" w:name="_Toc184308089"/>
      <w:bookmarkEnd w:id="372"/>
      <w:bookmarkStart w:id="373" w:name="_Toc184314438"/>
      <w:bookmarkEnd w:id="373"/>
      <w:bookmarkStart w:id="374" w:name="_Toc184313283"/>
      <w:bookmarkEnd w:id="374"/>
      <w:bookmarkStart w:id="375" w:name="_Toc184308069"/>
      <w:bookmarkEnd w:id="375"/>
      <w:bookmarkStart w:id="376" w:name="_Toc184313279"/>
      <w:bookmarkEnd w:id="376"/>
      <w:bookmarkStart w:id="377" w:name="_Toc184314449"/>
      <w:bookmarkEnd w:id="377"/>
      <w:bookmarkStart w:id="378" w:name="_Toc184314458"/>
      <w:bookmarkEnd w:id="378"/>
      <w:bookmarkStart w:id="379" w:name="_Toc184308066"/>
      <w:bookmarkEnd w:id="379"/>
      <w:bookmarkStart w:id="380" w:name="_Toc184313294"/>
      <w:bookmarkEnd w:id="380"/>
      <w:bookmarkStart w:id="381" w:name="_Toc184313261"/>
      <w:bookmarkEnd w:id="381"/>
      <w:bookmarkStart w:id="382" w:name="_Toc184313262"/>
      <w:bookmarkEnd w:id="382"/>
      <w:bookmarkStart w:id="383" w:name="_Toc184308100"/>
      <w:bookmarkEnd w:id="383"/>
      <w:bookmarkStart w:id="384" w:name="_Toc184312096"/>
      <w:bookmarkEnd w:id="384"/>
      <w:bookmarkStart w:id="385" w:name="_Toc184312120"/>
      <w:bookmarkEnd w:id="385"/>
      <w:bookmarkStart w:id="386" w:name="_Toc184314450"/>
      <w:bookmarkEnd w:id="386"/>
      <w:bookmarkStart w:id="387" w:name="_Toc184310293"/>
      <w:bookmarkEnd w:id="387"/>
      <w:bookmarkStart w:id="388" w:name="_Toc184308087"/>
      <w:bookmarkEnd w:id="388"/>
      <w:bookmarkStart w:id="389" w:name="_Toc184310322"/>
      <w:bookmarkEnd w:id="389"/>
      <w:bookmarkStart w:id="390" w:name="_Toc184314412"/>
      <w:bookmarkEnd w:id="390"/>
      <w:bookmarkStart w:id="391" w:name="_Toc184310339"/>
      <w:bookmarkEnd w:id="391"/>
      <w:bookmarkStart w:id="392" w:name="_Toc184308054"/>
      <w:bookmarkEnd w:id="392"/>
      <w:bookmarkStart w:id="393" w:name="_Toc184310318"/>
      <w:bookmarkEnd w:id="393"/>
      <w:bookmarkStart w:id="394" w:name="_Toc184314479"/>
      <w:bookmarkEnd w:id="394"/>
      <w:bookmarkStart w:id="395" w:name="_Toc184310288"/>
      <w:bookmarkEnd w:id="395"/>
      <w:bookmarkStart w:id="396" w:name="_Toc184308063"/>
      <w:bookmarkEnd w:id="396"/>
      <w:bookmarkStart w:id="397" w:name="_Toc184312105"/>
      <w:bookmarkEnd w:id="397"/>
      <w:bookmarkStart w:id="398" w:name="_Toc184314429"/>
      <w:bookmarkEnd w:id="398"/>
      <w:bookmarkStart w:id="399" w:name="_Toc184314410"/>
      <w:bookmarkEnd w:id="399"/>
      <w:bookmarkStart w:id="400" w:name="_Toc184313273"/>
      <w:bookmarkEnd w:id="400"/>
      <w:bookmarkStart w:id="401" w:name="_Toc184314420"/>
      <w:bookmarkEnd w:id="401"/>
      <w:bookmarkStart w:id="402" w:name="_Toc184312113"/>
      <w:bookmarkEnd w:id="402"/>
      <w:bookmarkStart w:id="403" w:name="_Toc184312122"/>
      <w:bookmarkEnd w:id="403"/>
      <w:bookmarkStart w:id="404" w:name="_Toc184308098"/>
      <w:bookmarkEnd w:id="404"/>
      <w:bookmarkStart w:id="405" w:name="_Toc184308036"/>
      <w:bookmarkEnd w:id="405"/>
      <w:bookmarkStart w:id="406" w:name="_Toc184308057"/>
      <w:bookmarkEnd w:id="406"/>
      <w:bookmarkStart w:id="407" w:name="_Toc184310332"/>
      <w:bookmarkEnd w:id="407"/>
      <w:bookmarkStart w:id="408" w:name="_Toc184308041"/>
      <w:bookmarkEnd w:id="408"/>
      <w:bookmarkStart w:id="409" w:name="_Toc184312123"/>
      <w:bookmarkEnd w:id="409"/>
      <w:bookmarkStart w:id="410" w:name="_Toc184312085"/>
      <w:bookmarkEnd w:id="410"/>
      <w:bookmarkStart w:id="411" w:name="_Toc184308078"/>
      <w:bookmarkEnd w:id="411"/>
      <w:bookmarkStart w:id="412" w:name="_Toc184308104"/>
      <w:bookmarkEnd w:id="412"/>
      <w:bookmarkStart w:id="413" w:name="_Toc184308059"/>
      <w:bookmarkEnd w:id="413"/>
      <w:bookmarkStart w:id="414" w:name="_Toc184312083"/>
      <w:bookmarkEnd w:id="414"/>
      <w:bookmarkStart w:id="415" w:name="_Toc184308060"/>
      <w:bookmarkEnd w:id="415"/>
      <w:bookmarkStart w:id="416" w:name="_Toc184312133"/>
      <w:bookmarkEnd w:id="416"/>
      <w:bookmarkStart w:id="417" w:name="_Toc184312138"/>
      <w:bookmarkEnd w:id="417"/>
      <w:bookmarkStart w:id="418" w:name="_Toc184314460"/>
      <w:bookmarkEnd w:id="418"/>
      <w:bookmarkStart w:id="419" w:name="_Toc184308097"/>
      <w:bookmarkEnd w:id="419"/>
      <w:bookmarkStart w:id="420" w:name="_Toc184310295"/>
      <w:bookmarkEnd w:id="420"/>
      <w:bookmarkStart w:id="421" w:name="_Toc184314451"/>
      <w:bookmarkEnd w:id="421"/>
      <w:bookmarkStart w:id="422" w:name="_Toc184312119"/>
      <w:bookmarkEnd w:id="422"/>
      <w:bookmarkStart w:id="423" w:name="_Toc184313240"/>
      <w:bookmarkEnd w:id="423"/>
      <w:bookmarkStart w:id="424" w:name="_Toc184313248"/>
      <w:bookmarkEnd w:id="424"/>
      <w:r>
        <w:rPr>
          <w:rFonts w:hint="eastAsia" w:ascii="仿宋" w:hAnsi="仿宋" w:eastAsia="仿宋" w:cs="仿宋"/>
          <w:b/>
          <w:color w:val="auto"/>
          <w:sz w:val="36"/>
          <w:szCs w:val="36"/>
          <w:highlight w:val="none"/>
        </w:rPr>
        <w:t>评标办法</w:t>
      </w:r>
    </w:p>
    <w:p w14:paraId="26BF12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评标办法前附表</w:t>
      </w:r>
    </w:p>
    <w:tbl>
      <w:tblPr>
        <w:tblStyle w:val="68"/>
        <w:tblW w:w="93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9"/>
        <w:gridCol w:w="1065"/>
        <w:gridCol w:w="6375"/>
        <w:gridCol w:w="795"/>
      </w:tblGrid>
      <w:tr w14:paraId="126E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934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41A8C7C">
            <w:pPr>
              <w:keepNext w:val="0"/>
              <w:keepLines w:val="0"/>
              <w:widowControl/>
              <w:suppressLineNumbers w:val="0"/>
              <w:ind w:left="0" w:leftChars="0" w:right="0" w:rightChars="0" w:firstLine="0" w:firstLineChars="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一、商务技术部分70分</w:t>
            </w:r>
          </w:p>
        </w:tc>
      </w:tr>
      <w:tr w14:paraId="2260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217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85B4755">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评标项目</w:t>
            </w:r>
          </w:p>
        </w:tc>
        <w:tc>
          <w:tcPr>
            <w:tcW w:w="63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5F246D6">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评分标准</w:t>
            </w:r>
          </w:p>
        </w:tc>
        <w:tc>
          <w:tcPr>
            <w:tcW w:w="795" w:type="dxa"/>
            <w:tcBorders>
              <w:top w:val="single" w:color="auto" w:sz="4" w:space="0"/>
              <w:left w:val="single" w:color="000000" w:sz="4" w:space="0"/>
              <w:bottom w:val="single" w:color="000000" w:sz="4" w:space="0"/>
              <w:right w:val="single" w:color="000000" w:sz="4" w:space="0"/>
            </w:tcBorders>
            <w:shd w:val="clear" w:color="auto" w:fill="auto"/>
            <w:vAlign w:val="center"/>
          </w:tcPr>
          <w:p w14:paraId="5CBEFF4B">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分值</w:t>
            </w:r>
          </w:p>
        </w:tc>
      </w:tr>
      <w:tr w14:paraId="07C7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90263">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b/>
                <w:bCs/>
                <w:i w:val="0"/>
                <w:iCs w:val="0"/>
                <w:color w:val="000000"/>
                <w:kern w:val="0"/>
                <w:sz w:val="26"/>
                <w:szCs w:val="26"/>
                <w:u w:val="none"/>
                <w:lang w:val="en-US" w:eastAsia="zh-CN" w:bidi="ar"/>
              </w:rPr>
              <w:t>资信部分</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（12分）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35C4">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企业认证证书</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A78A">
            <w:pPr>
              <w:keepNext w:val="0"/>
              <w:keepLines w:val="0"/>
              <w:widowControl/>
              <w:suppressLineNumbers w:val="0"/>
              <w:jc w:val="left"/>
              <w:textAlignment w:val="center"/>
              <w:rPr>
                <w:rFonts w:hint="eastAsia" w:ascii="仿宋" w:hAnsi="仿宋" w:eastAsia="仿宋" w:cs="仿宋"/>
                <w:i w:val="0"/>
                <w:iCs w:val="0"/>
                <w:color w:val="000000"/>
                <w:kern w:val="0"/>
                <w:sz w:val="26"/>
                <w:szCs w:val="26"/>
                <w:u w:val="none"/>
                <w:lang w:val="en-US" w:eastAsia="zh-CN" w:bidi="ar"/>
              </w:rPr>
            </w:pPr>
            <w:r>
              <w:rPr>
                <w:rFonts w:hint="default" w:ascii="仿宋" w:hAnsi="仿宋" w:eastAsia="仿宋" w:cs="仿宋"/>
                <w:i w:val="0"/>
                <w:iCs w:val="0"/>
                <w:color w:val="000000"/>
                <w:kern w:val="0"/>
                <w:sz w:val="26"/>
                <w:szCs w:val="26"/>
                <w:u w:val="none"/>
                <w:lang w:val="en-US" w:eastAsia="zh-CN" w:bidi="ar"/>
              </w:rPr>
              <w:t>供应商具备质量管理体系认证、</w:t>
            </w:r>
            <w:r>
              <w:rPr>
                <w:rFonts w:hint="eastAsia" w:ascii="仿宋" w:hAnsi="仿宋" w:eastAsia="仿宋" w:cs="仿宋"/>
                <w:i w:val="0"/>
                <w:iCs w:val="0"/>
                <w:color w:val="000000"/>
                <w:kern w:val="0"/>
                <w:sz w:val="26"/>
                <w:szCs w:val="26"/>
                <w:u w:val="none"/>
                <w:lang w:val="en-US" w:eastAsia="zh-CN" w:bidi="ar"/>
              </w:rPr>
              <w:t>环境</w:t>
            </w:r>
            <w:r>
              <w:rPr>
                <w:rFonts w:hint="default" w:ascii="仿宋" w:hAnsi="仿宋" w:eastAsia="仿宋" w:cs="仿宋"/>
                <w:i w:val="0"/>
                <w:iCs w:val="0"/>
                <w:color w:val="000000"/>
                <w:kern w:val="0"/>
                <w:sz w:val="26"/>
                <w:szCs w:val="26"/>
                <w:u w:val="none"/>
                <w:lang w:val="en-US" w:eastAsia="zh-CN" w:bidi="ar"/>
              </w:rPr>
              <w:t>管理体系认证、信息安全管理体系认证证书，每提供一个得1分，本项最高得3分。</w:t>
            </w:r>
            <w:r>
              <w:rPr>
                <w:rFonts w:hint="eastAsia" w:ascii="仿宋" w:hAnsi="仿宋" w:eastAsia="仿宋" w:cs="仿宋"/>
                <w:i w:val="0"/>
                <w:iCs w:val="0"/>
                <w:color w:val="000000"/>
                <w:kern w:val="0"/>
                <w:sz w:val="26"/>
                <w:szCs w:val="26"/>
                <w:u w:val="none"/>
                <w:lang w:val="en-US" w:eastAsia="zh-CN" w:bidi="ar"/>
              </w:rPr>
              <w:br w:type="textWrapping"/>
            </w:r>
            <w:r>
              <w:rPr>
                <w:rFonts w:hint="eastAsia" w:ascii="仿宋" w:hAnsi="仿宋" w:eastAsia="仿宋" w:cs="仿宋"/>
                <w:i w:val="0"/>
                <w:iCs w:val="0"/>
                <w:color w:val="000000"/>
                <w:kern w:val="0"/>
                <w:sz w:val="26"/>
                <w:szCs w:val="26"/>
                <w:u w:val="none"/>
                <w:lang w:val="en-US" w:eastAsia="zh-CN" w:bidi="ar"/>
              </w:rPr>
              <w:t>注：提供相关证书扫描件编入投标文件中并加盖投标人电子公章，否则不得分。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9693">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3</w:t>
            </w:r>
          </w:p>
        </w:tc>
      </w:tr>
      <w:tr w14:paraId="7AD5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C112C">
            <w:pPr>
              <w:jc w:val="center"/>
              <w:rPr>
                <w:rFonts w:hint="eastAsia" w:ascii="仿宋" w:hAnsi="仿宋" w:eastAsia="仿宋" w:cs="仿宋"/>
                <w:b/>
                <w:bCs/>
                <w:i w:val="0"/>
                <w:iCs w:val="0"/>
                <w:color w:val="000000"/>
                <w:sz w:val="26"/>
                <w:szCs w:val="2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9711">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类似业绩</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43EB">
            <w:pPr>
              <w:pStyle w:val="59"/>
              <w:overflowPunct w:val="0"/>
              <w:topLinePunct/>
              <w:bidi w:val="0"/>
              <w:ind w:left="0" w:leftChars="0" w:right="0" w:rightChars="0" w:firstLine="0" w:firstLineChars="0"/>
              <w:jc w:val="left"/>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供应商自2022年1月1日（以合同签订时间为准）以来实施的类似采购项目业绩,每个得1分，本项最高得3分。</w:t>
            </w:r>
            <w:r>
              <w:rPr>
                <w:rFonts w:hint="eastAsia" w:ascii="仿宋" w:hAnsi="仿宋" w:eastAsia="仿宋" w:cs="仿宋"/>
                <w:i w:val="0"/>
                <w:iCs w:val="0"/>
                <w:color w:val="000000"/>
                <w:kern w:val="0"/>
                <w:sz w:val="26"/>
                <w:szCs w:val="26"/>
                <w:u w:val="none"/>
                <w:lang w:val="en-US" w:eastAsia="zh-CN" w:bidi="ar"/>
              </w:rPr>
              <w:br w:type="textWrapping"/>
            </w:r>
            <w:r>
              <w:rPr>
                <w:rFonts w:hint="eastAsia" w:ascii="仿宋" w:hAnsi="仿宋" w:eastAsia="仿宋" w:cs="仿宋"/>
                <w:i w:val="0"/>
                <w:iCs w:val="0"/>
                <w:color w:val="000000"/>
                <w:kern w:val="0"/>
                <w:sz w:val="26"/>
                <w:szCs w:val="26"/>
                <w:u w:val="none"/>
                <w:lang w:val="en-US" w:eastAsia="zh-CN" w:bidi="ar"/>
              </w:rPr>
              <w:t>注：业绩必须与投标主体一致，提供采购项目</w:t>
            </w:r>
            <w:r>
              <w:rPr>
                <w:rFonts w:hint="eastAsia" w:ascii="仿宋" w:hAnsi="仿宋" w:eastAsia="仿宋" w:cs="仿宋"/>
                <w:sz w:val="26"/>
                <w:szCs w:val="26"/>
                <w:lang w:val="zh-CN"/>
              </w:rPr>
              <w:t>①中标（成交）通知书；②供货合同;③</w:t>
            </w:r>
            <w:r>
              <w:rPr>
                <w:rFonts w:hint="eastAsia" w:ascii="仿宋" w:hAnsi="仿宋" w:eastAsia="仿宋" w:cs="仿宋"/>
                <w:sz w:val="26"/>
                <w:szCs w:val="26"/>
                <w:lang w:val="en-US" w:eastAsia="zh-CN"/>
              </w:rPr>
              <w:t>中标（成交）结果公告网页截图</w:t>
            </w:r>
            <w:r>
              <w:rPr>
                <w:rFonts w:hint="eastAsia" w:ascii="仿宋" w:hAnsi="仿宋" w:eastAsia="仿宋" w:cs="仿宋"/>
                <w:i w:val="0"/>
                <w:iCs w:val="0"/>
                <w:color w:val="000000"/>
                <w:kern w:val="0"/>
                <w:sz w:val="26"/>
                <w:szCs w:val="26"/>
                <w:u w:val="none"/>
                <w:lang w:val="en-US" w:eastAsia="zh-CN" w:bidi="ar"/>
              </w:rPr>
              <w:t>编入投标文件中并加盖投标人电子公章，否则不得分。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4E86">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3</w:t>
            </w:r>
          </w:p>
        </w:tc>
      </w:tr>
      <w:tr w14:paraId="328E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935F8">
            <w:pPr>
              <w:jc w:val="center"/>
              <w:rPr>
                <w:rFonts w:hint="eastAsia" w:ascii="仿宋" w:hAnsi="仿宋" w:eastAsia="仿宋" w:cs="仿宋"/>
                <w:b/>
                <w:bCs/>
                <w:i w:val="0"/>
                <w:iCs w:val="0"/>
                <w:color w:val="000000"/>
                <w:sz w:val="26"/>
                <w:szCs w:val="2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98D0">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拟派项目组人员情况</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1FBF">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1.项目经理1名，具备人力资源和社会保障厅颁发的信息系统项目管理师（高级）证书的得2分，本项最高得分2分。</w:t>
            </w:r>
          </w:p>
          <w:p w14:paraId="3B8F897B">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2.拟派项目组成员中（不含项目经理）具备网络工程师、注册信息安全专业人员、系统集成项目管理工程师、智能化中级工程师或通信中级工程师，本项最高得4分，每缺一本扣1分;</w:t>
            </w:r>
          </w:p>
          <w:p w14:paraId="4ED9F80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注：投标截止前投标人为其交纳的近3个月社保证明扫描件编入投标文件中并加盖投标人电子公章，否则不得分。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6204">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6</w:t>
            </w:r>
          </w:p>
        </w:tc>
      </w:tr>
      <w:tr w14:paraId="3F22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09" w:type="dxa"/>
            <w:vMerge w:val="restart"/>
            <w:tcBorders>
              <w:top w:val="single" w:color="000000" w:sz="4" w:space="0"/>
              <w:left w:val="single" w:color="000000" w:sz="4" w:space="0"/>
              <w:right w:val="single" w:color="000000" w:sz="4" w:space="0"/>
            </w:tcBorders>
            <w:shd w:val="clear" w:color="auto" w:fill="auto"/>
            <w:vAlign w:val="center"/>
          </w:tcPr>
          <w:p w14:paraId="378C6662">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技术部分（58分）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1180">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系统总体设计方案</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584B">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根据投标人提供的完整设计方案进行打分。</w:t>
            </w:r>
            <w:r>
              <w:rPr>
                <w:rFonts w:hint="eastAsia" w:ascii="仿宋" w:hAnsi="仿宋" w:eastAsia="仿宋" w:cs="仿宋"/>
                <w:i w:val="0"/>
                <w:iCs w:val="0"/>
                <w:color w:val="000000"/>
                <w:kern w:val="0"/>
                <w:sz w:val="26"/>
                <w:szCs w:val="26"/>
                <w:u w:val="none"/>
                <w:lang w:val="en-US" w:eastAsia="zh-CN" w:bidi="ar"/>
              </w:rPr>
              <w:br w:type="textWrapping"/>
            </w:r>
            <w:r>
              <w:rPr>
                <w:rFonts w:hint="eastAsia" w:ascii="仿宋" w:hAnsi="仿宋" w:eastAsia="仿宋" w:cs="仿宋"/>
                <w:i w:val="0"/>
                <w:iCs w:val="0"/>
                <w:color w:val="000000"/>
                <w:kern w:val="0"/>
                <w:sz w:val="26"/>
                <w:szCs w:val="26"/>
                <w:u w:val="none"/>
                <w:lang w:val="en-US" w:eastAsia="zh-CN" w:bidi="ar"/>
              </w:rPr>
              <w:t>1.方案设计合理、技术先进、可靠、开放、实用、安全、经济、实际应用规模广，得6.1-9分；方案设计基本合理、技术一般、基本实用、安全、实际应用规模一般，得3.1-6分；方案设计欠缺、技术落后、安全性不稳定、实际应用规模小的，得0-3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4EB7">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9</w:t>
            </w:r>
          </w:p>
        </w:tc>
      </w:tr>
      <w:tr w14:paraId="1E38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09" w:type="dxa"/>
            <w:vMerge w:val="continue"/>
            <w:tcBorders>
              <w:left w:val="single" w:color="000000" w:sz="4" w:space="0"/>
              <w:right w:val="single" w:color="000000" w:sz="4" w:space="0"/>
            </w:tcBorders>
            <w:shd w:val="clear" w:color="auto" w:fill="auto"/>
            <w:vAlign w:val="center"/>
          </w:tcPr>
          <w:p w14:paraId="150658E2">
            <w:pPr>
              <w:jc w:val="center"/>
              <w:rPr>
                <w:rFonts w:hint="eastAsia" w:ascii="仿宋" w:hAnsi="仿宋" w:eastAsia="仿宋" w:cs="仿宋"/>
                <w:b/>
                <w:bCs/>
                <w:i w:val="0"/>
                <w:iCs w:val="0"/>
                <w:color w:val="000000"/>
                <w:sz w:val="26"/>
                <w:szCs w:val="2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5C0E">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对本项目的理解</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7C6B">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根据投标人提供的对本项目的理解进行打分。</w:t>
            </w:r>
            <w:r>
              <w:rPr>
                <w:rFonts w:hint="eastAsia" w:ascii="仿宋" w:hAnsi="仿宋" w:eastAsia="仿宋" w:cs="仿宋"/>
                <w:i w:val="0"/>
                <w:iCs w:val="0"/>
                <w:color w:val="000000"/>
                <w:kern w:val="0"/>
                <w:sz w:val="26"/>
                <w:szCs w:val="26"/>
                <w:u w:val="none"/>
                <w:lang w:val="en-US" w:eastAsia="zh-CN" w:bidi="ar"/>
              </w:rPr>
              <w:br w:type="textWrapping"/>
            </w:r>
            <w:r>
              <w:rPr>
                <w:rFonts w:hint="eastAsia" w:ascii="仿宋" w:hAnsi="仿宋" w:eastAsia="仿宋" w:cs="仿宋"/>
                <w:i w:val="0"/>
                <w:iCs w:val="0"/>
                <w:color w:val="000000"/>
                <w:kern w:val="0"/>
                <w:sz w:val="26"/>
                <w:szCs w:val="26"/>
                <w:u w:val="none"/>
                <w:lang w:val="en-US" w:eastAsia="zh-CN" w:bidi="ar"/>
              </w:rPr>
              <w:t>对业主需求理解、服务特点、难点分析等完全准确的，得4.1-6分；对业主需求理解、服务特点、难点分析等基本准确的，得2.1-4分；对业主需求理解、服务特点、难点分析等不准确的，得0-2分。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FEB9">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6</w:t>
            </w:r>
          </w:p>
        </w:tc>
      </w:tr>
      <w:tr w14:paraId="7330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109" w:type="dxa"/>
            <w:vMerge w:val="continue"/>
            <w:tcBorders>
              <w:left w:val="single" w:color="000000" w:sz="4" w:space="0"/>
              <w:right w:val="single" w:color="000000" w:sz="4" w:space="0"/>
            </w:tcBorders>
            <w:shd w:val="clear" w:color="auto" w:fill="auto"/>
            <w:vAlign w:val="center"/>
          </w:tcPr>
          <w:p w14:paraId="63F8D2C7">
            <w:pPr>
              <w:jc w:val="center"/>
              <w:rPr>
                <w:rFonts w:hint="eastAsia" w:ascii="仿宋" w:hAnsi="仿宋" w:eastAsia="仿宋" w:cs="仿宋"/>
                <w:b/>
                <w:bCs/>
                <w:i w:val="0"/>
                <w:iCs w:val="0"/>
                <w:color w:val="000000"/>
                <w:sz w:val="26"/>
                <w:szCs w:val="2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F80F">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技术规格参数响应性</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DEED">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根据投标产品基本性能参数配置及提供的证明材料，是否符合磋商文件的要求及符合程度进行评价，基本性能满足或高于要求得满分20分。打★的为关键性参数或要求，不满足的每一项扣1分,其余参数不满足的每一项扣0.5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4E02">
            <w:pPr>
              <w:keepNext w:val="0"/>
              <w:keepLines w:val="0"/>
              <w:widowControl/>
              <w:suppressLineNumbers w:val="0"/>
              <w:jc w:val="center"/>
              <w:textAlignment w:val="center"/>
              <w:rPr>
                <w:rFonts w:hint="default" w:ascii="仿宋" w:hAnsi="仿宋" w:eastAsia="仿宋" w:cs="仿宋"/>
                <w:i w:val="0"/>
                <w:iCs w:val="0"/>
                <w:color w:val="000000"/>
                <w:sz w:val="26"/>
                <w:szCs w:val="26"/>
                <w:u w:val="none"/>
                <w:lang w:val="en-US"/>
              </w:rPr>
            </w:pPr>
            <w:r>
              <w:rPr>
                <w:rFonts w:hint="eastAsia" w:ascii="仿宋" w:hAnsi="仿宋" w:eastAsia="仿宋" w:cs="仿宋"/>
                <w:i w:val="0"/>
                <w:iCs w:val="0"/>
                <w:color w:val="000000"/>
                <w:kern w:val="0"/>
                <w:sz w:val="26"/>
                <w:szCs w:val="26"/>
                <w:u w:val="none"/>
                <w:lang w:val="en-US" w:eastAsia="zh-CN" w:bidi="ar"/>
              </w:rPr>
              <w:t>20</w:t>
            </w:r>
          </w:p>
        </w:tc>
      </w:tr>
      <w:tr w14:paraId="2A01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09" w:type="dxa"/>
            <w:vMerge w:val="continue"/>
            <w:tcBorders>
              <w:left w:val="single" w:color="000000" w:sz="4" w:space="0"/>
              <w:right w:val="single" w:color="000000" w:sz="4" w:space="0"/>
            </w:tcBorders>
            <w:shd w:val="clear" w:color="auto" w:fill="auto"/>
            <w:vAlign w:val="center"/>
          </w:tcPr>
          <w:p w14:paraId="548EAF41">
            <w:pPr>
              <w:jc w:val="center"/>
              <w:rPr>
                <w:rFonts w:hint="eastAsia" w:ascii="仿宋" w:hAnsi="仿宋" w:eastAsia="仿宋" w:cs="仿宋"/>
                <w:b/>
                <w:bCs/>
                <w:i w:val="0"/>
                <w:iCs w:val="0"/>
                <w:color w:val="000000"/>
                <w:sz w:val="26"/>
                <w:szCs w:val="2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1B03">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安全保障措施</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6455">
            <w:pPr>
              <w:keepNext w:val="0"/>
              <w:keepLines w:val="0"/>
              <w:widowControl/>
              <w:suppressLineNumbers w:val="0"/>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根据投标人提供的针对本项目的安全保障措施进行评议：</w:t>
            </w:r>
          </w:p>
          <w:p w14:paraId="1D9CF5E4">
            <w:pPr>
              <w:keepNext w:val="0"/>
              <w:keepLines w:val="0"/>
              <w:widowControl/>
              <w:suppressLineNumbers w:val="0"/>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①安全职责分明②组织框架明确③措施针对本项目制定具有针对性、有利于本项目实施且保障到位的，每符合一项得2分，以上内容有所欠缺的每项得1分，以上内容欠缺较大或未提供该内容的不得分，最多得6分。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62CA">
            <w:pPr>
              <w:keepNext w:val="0"/>
              <w:keepLines w:val="0"/>
              <w:widowControl/>
              <w:suppressLineNumbers w:val="0"/>
              <w:jc w:val="center"/>
              <w:textAlignment w:val="center"/>
              <w:rPr>
                <w:rFonts w:hint="default"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6</w:t>
            </w:r>
          </w:p>
        </w:tc>
      </w:tr>
      <w:tr w14:paraId="5CEA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1109" w:type="dxa"/>
            <w:vMerge w:val="continue"/>
            <w:tcBorders>
              <w:left w:val="single" w:color="000000" w:sz="4" w:space="0"/>
              <w:right w:val="single" w:color="000000" w:sz="4" w:space="0"/>
            </w:tcBorders>
            <w:shd w:val="clear" w:color="auto" w:fill="auto"/>
            <w:vAlign w:val="center"/>
          </w:tcPr>
          <w:p w14:paraId="26B2BFD6">
            <w:pPr>
              <w:jc w:val="center"/>
              <w:rPr>
                <w:rFonts w:hint="eastAsia" w:ascii="仿宋" w:hAnsi="仿宋" w:eastAsia="仿宋" w:cs="仿宋"/>
                <w:b/>
                <w:bCs/>
                <w:i w:val="0"/>
                <w:iCs w:val="0"/>
                <w:color w:val="000000"/>
                <w:sz w:val="26"/>
                <w:szCs w:val="2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8A8B">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施工组织方案</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D7A3">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根据供应商提供的施工总体部署方案、施工准备计划方案、施工及调试技术方案、确保施工质量方案、施工计划度表、工序流程及确保进度的组织方案、文明施工及安全施工方案等方面进行打分。</w:t>
            </w:r>
            <w:r>
              <w:rPr>
                <w:rFonts w:hint="eastAsia" w:ascii="仿宋" w:hAnsi="仿宋" w:eastAsia="仿宋" w:cs="仿宋"/>
                <w:i w:val="0"/>
                <w:iCs w:val="0"/>
                <w:color w:val="000000"/>
                <w:kern w:val="0"/>
                <w:sz w:val="26"/>
                <w:szCs w:val="26"/>
                <w:u w:val="none"/>
                <w:lang w:val="en-US" w:eastAsia="zh-CN" w:bidi="ar"/>
              </w:rPr>
              <w:br w:type="textWrapping"/>
            </w:r>
            <w:r>
              <w:rPr>
                <w:rFonts w:hint="eastAsia" w:ascii="仿宋" w:hAnsi="仿宋" w:eastAsia="仿宋" w:cs="仿宋"/>
                <w:i w:val="0"/>
                <w:iCs w:val="0"/>
                <w:color w:val="000000"/>
                <w:kern w:val="0"/>
                <w:sz w:val="26"/>
                <w:szCs w:val="26"/>
                <w:u w:val="none"/>
                <w:lang w:val="en-US" w:eastAsia="zh-CN" w:bidi="ar"/>
              </w:rPr>
              <w:t>方案科学合理、安全严密、条理清晰、完善、重点突出、专业性强的得6.1-9分；方案基本合理、安全可行、具有一定条理、基本完善、专业性一般的得3.1-6分；方案不够合理、可操作性不强的得0-3分。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4169">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9</w:t>
            </w:r>
          </w:p>
        </w:tc>
      </w:tr>
      <w:tr w14:paraId="6784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09" w:type="dxa"/>
            <w:vMerge w:val="continue"/>
            <w:tcBorders>
              <w:left w:val="single" w:color="000000" w:sz="4" w:space="0"/>
              <w:right w:val="single" w:color="000000" w:sz="4" w:space="0"/>
            </w:tcBorders>
            <w:shd w:val="clear" w:color="auto" w:fill="auto"/>
            <w:vAlign w:val="center"/>
          </w:tcPr>
          <w:p w14:paraId="711EF2AA">
            <w:pPr>
              <w:jc w:val="center"/>
              <w:rPr>
                <w:rFonts w:hint="eastAsia" w:ascii="仿宋" w:hAnsi="仿宋" w:eastAsia="仿宋" w:cs="仿宋"/>
                <w:b/>
                <w:bCs/>
                <w:i w:val="0"/>
                <w:iCs w:val="0"/>
                <w:color w:val="000000"/>
                <w:sz w:val="26"/>
                <w:szCs w:val="26"/>
                <w:u w:val="none"/>
              </w:rPr>
            </w:pPr>
          </w:p>
        </w:tc>
        <w:tc>
          <w:tcPr>
            <w:tcW w:w="1065" w:type="dxa"/>
            <w:tcBorders>
              <w:top w:val="single" w:color="000000" w:sz="4" w:space="0"/>
              <w:left w:val="single" w:color="000000" w:sz="4" w:space="0"/>
              <w:bottom w:val="nil"/>
              <w:right w:val="single" w:color="000000" w:sz="4" w:space="0"/>
            </w:tcBorders>
            <w:shd w:val="clear" w:color="auto" w:fill="auto"/>
            <w:vAlign w:val="center"/>
          </w:tcPr>
          <w:p w14:paraId="3928EF86">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售后服务、维保方案</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272E">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根据供应商提供的售后服务、维保方案（包括保修年限，保修部件范围，保修、服务标准，人员配备，故障响应修复时间方式及保障措施）等方面进行打分。</w:t>
            </w:r>
            <w:r>
              <w:rPr>
                <w:rFonts w:hint="eastAsia" w:ascii="仿宋" w:hAnsi="仿宋" w:eastAsia="仿宋" w:cs="仿宋"/>
                <w:i w:val="0"/>
                <w:iCs w:val="0"/>
                <w:color w:val="000000"/>
                <w:kern w:val="0"/>
                <w:sz w:val="26"/>
                <w:szCs w:val="26"/>
                <w:u w:val="none"/>
                <w:lang w:val="en-US" w:eastAsia="zh-CN" w:bidi="ar"/>
              </w:rPr>
              <w:br w:type="textWrapping"/>
            </w:r>
            <w:r>
              <w:rPr>
                <w:rFonts w:hint="eastAsia" w:ascii="仿宋" w:hAnsi="仿宋" w:eastAsia="仿宋" w:cs="仿宋"/>
                <w:i w:val="0"/>
                <w:iCs w:val="0"/>
                <w:color w:val="000000"/>
                <w:kern w:val="0"/>
                <w:sz w:val="26"/>
                <w:szCs w:val="26"/>
                <w:u w:val="none"/>
                <w:lang w:val="en-US" w:eastAsia="zh-CN" w:bidi="ar"/>
              </w:rPr>
              <w:t>方案全面完善、配备合理、响应迅速、措施可行性强的得2.1-3分；方案基本完善、配备基本合理、响应时间及措施具有可行性的得1.1-2分；方案不够合理，可行性不强的得0-1分。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BC0D">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3</w:t>
            </w:r>
          </w:p>
        </w:tc>
      </w:tr>
      <w:tr w14:paraId="3137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109" w:type="dxa"/>
            <w:vMerge w:val="continue"/>
            <w:tcBorders>
              <w:left w:val="single" w:color="000000" w:sz="4" w:space="0"/>
              <w:right w:val="single" w:color="000000" w:sz="4" w:space="0"/>
            </w:tcBorders>
            <w:shd w:val="clear" w:color="auto" w:fill="auto"/>
            <w:vAlign w:val="center"/>
          </w:tcPr>
          <w:p w14:paraId="190038A1">
            <w:pPr>
              <w:jc w:val="center"/>
              <w:rPr>
                <w:rFonts w:hint="eastAsia" w:ascii="仿宋" w:hAnsi="仿宋" w:eastAsia="仿宋" w:cs="仿宋"/>
                <w:b/>
                <w:bCs/>
                <w:i w:val="0"/>
                <w:iCs w:val="0"/>
                <w:color w:val="000000"/>
                <w:sz w:val="26"/>
                <w:szCs w:val="26"/>
                <w:u w:val="none"/>
              </w:rPr>
            </w:pP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14:paraId="7150C888">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培训方案</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CA39">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根据供应商提供的培训内容、期限、形式和费用等方面进行打分。全面合理的得2.1-3分；基本合理的得1.1-2分；不够合理、明显欠缺的得0-1分。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3CB3">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3</w:t>
            </w:r>
          </w:p>
        </w:tc>
      </w:tr>
      <w:tr w14:paraId="509B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109" w:type="dxa"/>
            <w:vMerge w:val="continue"/>
            <w:tcBorders>
              <w:left w:val="single" w:color="000000" w:sz="4" w:space="0"/>
              <w:bottom w:val="single" w:color="auto" w:sz="4" w:space="0"/>
              <w:right w:val="single" w:color="000000" w:sz="4" w:space="0"/>
            </w:tcBorders>
            <w:shd w:val="clear" w:color="auto" w:fill="auto"/>
            <w:vAlign w:val="center"/>
          </w:tcPr>
          <w:p w14:paraId="3D11ED34">
            <w:pPr>
              <w:jc w:val="center"/>
              <w:rPr>
                <w:rFonts w:hint="eastAsia" w:ascii="仿宋" w:hAnsi="仿宋" w:eastAsia="仿宋" w:cs="仿宋"/>
                <w:b/>
                <w:bCs/>
                <w:i w:val="0"/>
                <w:iCs w:val="0"/>
                <w:color w:val="000000"/>
                <w:sz w:val="26"/>
                <w:szCs w:val="26"/>
                <w:u w:val="none"/>
              </w:rPr>
            </w:pPr>
          </w:p>
        </w:tc>
        <w:tc>
          <w:tcPr>
            <w:tcW w:w="1065" w:type="dxa"/>
            <w:tcBorders>
              <w:top w:val="single" w:color="auto" w:sz="4" w:space="0"/>
              <w:left w:val="single" w:color="000000" w:sz="4" w:space="0"/>
              <w:bottom w:val="single" w:color="auto" w:sz="4" w:space="0"/>
              <w:right w:val="single" w:color="auto" w:sz="4" w:space="0"/>
            </w:tcBorders>
            <w:shd w:val="clear" w:color="auto" w:fill="auto"/>
            <w:vAlign w:val="center"/>
          </w:tcPr>
          <w:p w14:paraId="42C1A903">
            <w:pPr>
              <w:keepNext w:val="0"/>
              <w:keepLines w:val="0"/>
              <w:widowControl/>
              <w:suppressLineNumbers w:val="0"/>
              <w:ind w:left="0" w:leftChars="0" w:right="0" w:rightChars="0" w:firstLine="0" w:firstLineChars="0"/>
              <w:jc w:val="center"/>
              <w:textAlignment w:val="center"/>
              <w:rPr>
                <w:rFonts w:hint="default"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合理化建议</w:t>
            </w:r>
          </w:p>
        </w:tc>
        <w:tc>
          <w:tcPr>
            <w:tcW w:w="6375" w:type="dxa"/>
            <w:tcBorders>
              <w:top w:val="single" w:color="000000" w:sz="4" w:space="0"/>
              <w:left w:val="single" w:color="auto" w:sz="4" w:space="0"/>
              <w:bottom w:val="single" w:color="000000" w:sz="4" w:space="0"/>
              <w:right w:val="single" w:color="000000" w:sz="4" w:space="0"/>
            </w:tcBorders>
            <w:shd w:val="clear" w:color="auto" w:fill="auto"/>
            <w:vAlign w:val="center"/>
          </w:tcPr>
          <w:p w14:paraId="17DEA629">
            <w:pPr>
              <w:keepNext w:val="0"/>
              <w:keepLines w:val="0"/>
              <w:widowControl/>
              <w:suppressLineNumbers w:val="0"/>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建议切实可行、符合本项目实际要求、内容完整、充实的每条得1分，最高得2分，未提供不得分。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6DDD">
            <w:pPr>
              <w:keepNext w:val="0"/>
              <w:keepLines w:val="0"/>
              <w:widowControl/>
              <w:suppressLineNumbers w:val="0"/>
              <w:jc w:val="center"/>
              <w:textAlignment w:val="center"/>
              <w:rPr>
                <w:rFonts w:hint="default"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2</w:t>
            </w:r>
          </w:p>
        </w:tc>
      </w:tr>
    </w:tbl>
    <w:p w14:paraId="774AD7A8">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 xml:space="preserve">*备注：1、投标人编制投标文件（商务技术文件部分）时，建议按此目录（序号和内容）提供评标标准相应的商务技术资料。 </w:t>
      </w:r>
    </w:p>
    <w:p w14:paraId="25C0D98C">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2、评分条款中涉及的业绩、荣誉、人员、社保等分公司均有效。涉及社保、劳动关系证明关系的，如人员为法人代表，则无需提供相关证明，提供营业执照及身份证即可。</w:t>
      </w:r>
    </w:p>
    <w:p w14:paraId="497DB747">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3、投标文件中如附有外文资料，必须逐一对应翻译成中文并加盖投标人公章后附在相关外文资料后面，否则外文资料不予认可。</w:t>
      </w:r>
    </w:p>
    <w:p w14:paraId="51DA7A21">
      <w:pPr>
        <w:keepNext w:val="0"/>
        <w:keepLines w:val="0"/>
        <w:pageBreakBefore w:val="0"/>
        <w:widowControl w:val="0"/>
        <w:kinsoku/>
        <w:wordWrap/>
        <w:overflowPunct/>
        <w:topLinePunct w:val="0"/>
        <w:autoSpaceDE/>
        <w:autoSpaceDN/>
        <w:bidi w:val="0"/>
        <w:adjustRightInd w:val="0"/>
        <w:spacing w:line="5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2.报价文件评审（30分）</w:t>
      </w:r>
    </w:p>
    <w:p w14:paraId="4933CB66">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2.1.本项目最高限价</w:t>
      </w:r>
      <w:r>
        <w:rPr>
          <w:rFonts w:hint="eastAsia" w:ascii="仿宋" w:hAnsi="仿宋" w:eastAsia="仿宋" w:cs="仿宋"/>
          <w:b w:val="0"/>
          <w:bCs w:val="0"/>
          <w:color w:val="auto"/>
          <w:kern w:val="0"/>
          <w:sz w:val="28"/>
          <w:szCs w:val="28"/>
          <w:highlight w:val="none"/>
          <w:lang w:val="en-US" w:eastAsia="zh-CN"/>
        </w:rPr>
        <w:t>919413</w:t>
      </w:r>
      <w:r>
        <w:rPr>
          <w:rFonts w:hint="eastAsia" w:ascii="仿宋" w:hAnsi="仿宋" w:eastAsia="仿宋" w:cs="仿宋"/>
          <w:color w:val="auto"/>
          <w:kern w:val="0"/>
          <w:sz w:val="28"/>
          <w:szCs w:val="28"/>
          <w:highlight w:val="none"/>
        </w:rPr>
        <w:t>元，投标报价超过最高限价的，其投标无效。</w:t>
      </w:r>
    </w:p>
    <w:p w14:paraId="440B7A3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2.2评定评标基准价。所有有效投标报价中的最低报价为评标基准价；</w:t>
      </w:r>
    </w:p>
    <w:p w14:paraId="44333CBF">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3报价得分计算。</w:t>
      </w:r>
    </w:p>
    <w:p w14:paraId="059B420C">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报价得分=（评标基准价/投标报价）×30，保留小数2位；</w:t>
      </w:r>
    </w:p>
    <w:p w14:paraId="01F7BD55">
      <w:pPr>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一、评标方法</w:t>
      </w:r>
    </w:p>
    <w:p w14:paraId="02BD597D">
      <w:pPr>
        <w:pageBreakBefore w:val="0"/>
        <w:widowControl w:val="0"/>
        <w:kinsoku/>
        <w:wordWrap/>
        <w:overflowPunct/>
        <w:topLinePunct w:val="0"/>
        <w:autoSpaceDE/>
        <w:autoSpaceDN/>
        <w:bidi w:val="0"/>
        <w:adjustRightInd/>
        <w:spacing w:line="560" w:lineRule="exact"/>
        <w:ind w:firstLine="551" w:firstLineChars="196"/>
        <w:textAlignment w:val="auto"/>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1.本项目采用综合评分法。</w:t>
      </w:r>
      <w:r>
        <w:rPr>
          <w:rFonts w:hint="eastAsia" w:ascii="仿宋" w:hAnsi="仿宋" w:eastAsia="仿宋" w:cs="仿宋"/>
          <w:color w:val="auto"/>
          <w:kern w:val="0"/>
          <w:sz w:val="28"/>
          <w:szCs w:val="28"/>
          <w:highlight w:val="none"/>
        </w:rPr>
        <w:t>综合评分法，是指投标文件满足招标文件全部实质性要求，且按照评审因素的量化指标评审得分最高的投标人为中标候选人的评标方法。</w:t>
      </w:r>
    </w:p>
    <w:p w14:paraId="29B64253">
      <w:pPr>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b/>
          <w:color w:val="auto"/>
          <w:sz w:val="28"/>
          <w:szCs w:val="28"/>
          <w:highlight w:val="none"/>
        </w:rPr>
        <w:t>二、评标标准</w:t>
      </w:r>
    </w:p>
    <w:p w14:paraId="3273ED11">
      <w:pPr>
        <w:pageBreakBefore w:val="0"/>
        <w:widowControl w:val="0"/>
        <w:kinsoku/>
        <w:wordWrap/>
        <w:overflowPunct/>
        <w:topLinePunct w:val="0"/>
        <w:autoSpaceDE/>
        <w:autoSpaceDN/>
        <w:bidi w:val="0"/>
        <w:spacing w:line="560" w:lineRule="exact"/>
        <w:ind w:firstLine="551" w:firstLineChars="196"/>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评标标准：</w:t>
      </w:r>
      <w:r>
        <w:rPr>
          <w:rFonts w:hint="eastAsia" w:ascii="仿宋" w:hAnsi="仿宋" w:eastAsia="仿宋" w:cs="仿宋"/>
          <w:color w:val="auto"/>
          <w:kern w:val="0"/>
          <w:sz w:val="28"/>
          <w:szCs w:val="28"/>
          <w:highlight w:val="none"/>
        </w:rPr>
        <w:t>见评标办法前附表。</w:t>
      </w:r>
    </w:p>
    <w:p w14:paraId="2CDC3F34">
      <w:pPr>
        <w:pageBreakBefore w:val="0"/>
        <w:widowControl w:val="0"/>
        <w:kinsoku/>
        <w:wordWrap/>
        <w:overflowPunct/>
        <w:topLinePunct w:val="0"/>
        <w:autoSpaceDE/>
        <w:autoSpaceDN/>
        <w:bidi w:val="0"/>
        <w:spacing w:line="560" w:lineRule="exact"/>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三、评标程序</w:t>
      </w:r>
    </w:p>
    <w:p w14:paraId="2EB2CFBB">
      <w:pPr>
        <w:pageBreakBefore w:val="0"/>
        <w:widowControl w:val="0"/>
        <w:kinsoku/>
        <w:wordWrap/>
        <w:overflowPunct/>
        <w:topLinePunct w:val="0"/>
        <w:autoSpaceDE/>
        <w:autoSpaceDN/>
        <w:bidi w:val="0"/>
        <w:spacing w:line="560" w:lineRule="exact"/>
        <w:ind w:firstLine="551" w:firstLineChars="196"/>
        <w:textAlignment w:val="auto"/>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3.1符合性审查。</w:t>
      </w:r>
      <w:r>
        <w:rPr>
          <w:rFonts w:hint="eastAsia" w:ascii="仿宋" w:hAnsi="仿宋" w:eastAsia="仿宋" w:cs="仿宋"/>
          <w:color w:val="auto"/>
          <w:kern w:val="0"/>
          <w:sz w:val="28"/>
          <w:szCs w:val="28"/>
          <w:highlight w:val="none"/>
        </w:rPr>
        <w:t>评标委员会应当对符合资格的投标人的投标文件进行符合性审查，以确定其是否满足招标文件的实质性要求。不满足招标文件的实质性要求的，投标无效。</w:t>
      </w:r>
    </w:p>
    <w:p w14:paraId="257C0886">
      <w:pPr>
        <w:pageBreakBefore w:val="0"/>
        <w:widowControl w:val="0"/>
        <w:kinsoku/>
        <w:wordWrap/>
        <w:overflowPunct/>
        <w:topLinePunct w:val="0"/>
        <w:autoSpaceDE/>
        <w:autoSpaceDN/>
        <w:bidi w:val="0"/>
        <w:spacing w:line="560" w:lineRule="exact"/>
        <w:ind w:firstLine="551" w:firstLineChars="196"/>
        <w:textAlignment w:val="auto"/>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3.2 比较与评价。</w:t>
      </w:r>
      <w:r>
        <w:rPr>
          <w:rFonts w:hint="eastAsia" w:ascii="仿宋" w:hAnsi="仿宋" w:eastAsia="仿宋" w:cs="仿宋"/>
          <w:color w:val="auto"/>
          <w:kern w:val="0"/>
          <w:sz w:val="28"/>
          <w:szCs w:val="28"/>
          <w:highlight w:val="none"/>
        </w:rPr>
        <w:t>评标委员会应当按照招标文件中规定的评标方法和标准，对符合性审查合格的投标文件进行商务和技术评估，综合比较与评价。</w:t>
      </w:r>
    </w:p>
    <w:p w14:paraId="1C4F0DB9">
      <w:pPr>
        <w:pageBreakBefore w:val="0"/>
        <w:widowControl w:val="0"/>
        <w:kinsoku/>
        <w:wordWrap/>
        <w:overflowPunct/>
        <w:topLinePunct w:val="0"/>
        <w:autoSpaceDE/>
        <w:autoSpaceDN/>
        <w:bidi w:val="0"/>
        <w:spacing w:line="560" w:lineRule="exact"/>
        <w:ind w:firstLine="551" w:firstLineChars="196"/>
        <w:textAlignment w:val="auto"/>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3.3汇总商务技术得分。</w:t>
      </w:r>
      <w:r>
        <w:rPr>
          <w:rFonts w:hint="eastAsia" w:ascii="仿宋" w:hAnsi="仿宋" w:eastAsia="仿宋" w:cs="仿宋"/>
          <w:color w:val="auto"/>
          <w:kern w:val="0"/>
          <w:sz w:val="28"/>
          <w:szCs w:val="28"/>
          <w:highlight w:val="none"/>
        </w:rPr>
        <w:t>评标委员会各成员应当独立对每个投标人的商务和技术文件进行评价，并汇总商务技术得分情况。</w:t>
      </w:r>
    </w:p>
    <w:p w14:paraId="4B8D494C">
      <w:pPr>
        <w:pageBreakBefore w:val="0"/>
        <w:widowControl w:val="0"/>
        <w:kinsoku/>
        <w:wordWrap/>
        <w:overflowPunct/>
        <w:topLinePunct w:val="0"/>
        <w:autoSpaceDE/>
        <w:autoSpaceDN/>
        <w:bidi w:val="0"/>
        <w:spacing w:line="560" w:lineRule="exact"/>
        <w:ind w:firstLine="551" w:firstLineChars="196"/>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3.4报价评审。</w:t>
      </w:r>
    </w:p>
    <w:p w14:paraId="15F765C4">
      <w:pPr>
        <w:pStyle w:val="135"/>
        <w:pageBreakBefore w:val="0"/>
        <w:widowControl w:val="0"/>
        <w:kinsoku/>
        <w:wordWrap/>
        <w:overflowPunct/>
        <w:topLinePunct w:val="0"/>
        <w:autoSpaceDE/>
        <w:autoSpaceDN/>
        <w:bidi w:val="0"/>
        <w:spacing w:before="0" w:line="560" w:lineRule="exact"/>
        <w:ind w:firstLine="593" w:firstLineChars="212"/>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3.4.1投标文件报价出现前后不一致的，按照下列规定修正：</w:t>
      </w:r>
    </w:p>
    <w:p w14:paraId="14E3A88F">
      <w:pPr>
        <w:pStyle w:val="135"/>
        <w:pageBreakBefore w:val="0"/>
        <w:widowControl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3.4.1.1投标文件中开标一览表(报价表)内容与投标文件中相应内容不一致的，以开标一览表(报价表)为准;</w:t>
      </w:r>
    </w:p>
    <w:p w14:paraId="28D33FF4">
      <w:pPr>
        <w:pStyle w:val="135"/>
        <w:pageBreakBefore w:val="0"/>
        <w:widowControl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3.4.1.2大写金额和小写金额不一致的，以大写金额为准;</w:t>
      </w:r>
    </w:p>
    <w:p w14:paraId="41D2898D">
      <w:pPr>
        <w:pStyle w:val="135"/>
        <w:pageBreakBefore w:val="0"/>
        <w:widowControl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3.4.1.3单价金额小数点或者百分比有明显错位的，以开标一览表的总价为准，并修改单价;</w:t>
      </w:r>
    </w:p>
    <w:p w14:paraId="14603902">
      <w:pPr>
        <w:pStyle w:val="135"/>
        <w:pageBreakBefore w:val="0"/>
        <w:widowControl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3.4.1.4总价金额与按单价汇总金额不一致的，以单价金额计算结果为准。</w:t>
      </w:r>
    </w:p>
    <w:p w14:paraId="494FFE4A">
      <w:pPr>
        <w:pStyle w:val="135"/>
        <w:pageBreakBefore w:val="0"/>
        <w:widowControl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228E790">
      <w:pPr>
        <w:pageBreakBefore w:val="0"/>
        <w:widowControl w:val="0"/>
        <w:kinsoku/>
        <w:wordWrap/>
        <w:overflowPunct/>
        <w:topLinePunct w:val="0"/>
        <w:autoSpaceDE/>
        <w:autoSpaceDN/>
        <w:bidi w:val="0"/>
        <w:snapToGrid w:val="0"/>
        <w:spacing w:line="56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3.4.2投标文件出现不是唯一的、有选择性投标报价的，投标无效。</w:t>
      </w:r>
    </w:p>
    <w:p w14:paraId="7A29F75D">
      <w:pPr>
        <w:pageBreakBefore w:val="0"/>
        <w:widowControl w:val="0"/>
        <w:kinsoku/>
        <w:wordWrap/>
        <w:overflowPunct/>
        <w:topLinePunct w:val="0"/>
        <w:autoSpaceDE/>
        <w:autoSpaceDN/>
        <w:bidi w:val="0"/>
        <w:snapToGrid w:val="0"/>
        <w:spacing w:line="56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3.4.3投标报价超过招标文件中规定的预算金额或者最高限价的，投标无效。</w:t>
      </w:r>
    </w:p>
    <w:p w14:paraId="7AF6CF6D">
      <w:pPr>
        <w:pStyle w:val="135"/>
        <w:pageBreakBefore w:val="0"/>
        <w:widowControl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82640D">
      <w:pPr>
        <w:pStyle w:val="135"/>
        <w:pageBreakBefore w:val="0"/>
        <w:widowControl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05A90C4">
      <w:pPr>
        <w:pStyle w:val="135"/>
        <w:pageBreakBefore w:val="0"/>
        <w:widowControl w:val="0"/>
        <w:kinsoku/>
        <w:wordWrap/>
        <w:overflowPunct/>
        <w:topLinePunct w:val="0"/>
        <w:bidi w:val="0"/>
        <w:snapToGrid w:val="0"/>
        <w:spacing w:before="0" w:line="560" w:lineRule="exact"/>
        <w:ind w:left="0" w:leftChars="0" w:firstLine="562"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color w:val="auto"/>
          <w:kern w:val="0"/>
          <w:sz w:val="28"/>
          <w:szCs w:val="28"/>
          <w:highlight w:val="none"/>
        </w:rPr>
        <w:t>3.5排序与推荐。</w:t>
      </w:r>
      <w:r>
        <w:rPr>
          <w:rFonts w:hint="eastAsia" w:ascii="仿宋" w:hAnsi="仿宋" w:eastAsia="仿宋" w:cs="仿宋"/>
          <w:color w:val="auto"/>
          <w:kern w:val="0"/>
          <w:sz w:val="28"/>
          <w:szCs w:val="28"/>
          <w:highlight w:val="none"/>
        </w:rPr>
        <w:t>采用综合评分法的，评标结果按评审后得分由高到低顺序排列</w:t>
      </w:r>
      <w:r>
        <w:rPr>
          <w:rFonts w:hint="eastAsia" w:ascii="仿宋" w:hAnsi="仿宋" w:eastAsia="仿宋" w:cs="仿宋"/>
          <w:color w:val="auto"/>
          <w:kern w:val="0"/>
          <w:sz w:val="28"/>
          <w:szCs w:val="28"/>
          <w:highlight w:val="none"/>
          <w:lang w:val="en-US" w:eastAsia="zh-CN"/>
        </w:rPr>
        <w:t>每标段推荐1名中标候选人</w:t>
      </w:r>
      <w:r>
        <w:rPr>
          <w:rFonts w:hint="eastAsia" w:ascii="仿宋" w:hAnsi="仿宋" w:eastAsia="仿宋" w:cs="仿宋"/>
          <w:color w:val="auto"/>
          <w:kern w:val="0"/>
          <w:sz w:val="28"/>
          <w:szCs w:val="28"/>
          <w:highlight w:val="none"/>
        </w:rPr>
        <w:t>。得分相同的，按投标报价由低到高顺序排列。得分且投标报价相同的并列。</w:t>
      </w:r>
      <w:r>
        <w:rPr>
          <w:rFonts w:hint="eastAsia" w:ascii="仿宋" w:hAnsi="仿宋" w:eastAsia="仿宋" w:cs="仿宋"/>
          <w:color w:val="auto"/>
          <w:sz w:val="28"/>
          <w:szCs w:val="28"/>
          <w:highlight w:val="none"/>
          <w:lang w:val="en-US" w:eastAsia="zh-CN"/>
        </w:rPr>
        <w:t>中标候选人并列的，按以下顺序确定中标人</w:t>
      </w:r>
      <w:r>
        <w:rPr>
          <w:rFonts w:hint="eastAsia" w:ascii="仿宋" w:hAnsi="仿宋" w:eastAsia="仿宋" w:cs="仿宋"/>
          <w:color w:val="auto"/>
          <w:sz w:val="28"/>
          <w:szCs w:val="28"/>
          <w:highlight w:val="none"/>
          <w:lang w:eastAsia="zh-CN"/>
        </w:rPr>
        <w:t>：</w:t>
      </w:r>
    </w:p>
    <w:p w14:paraId="1DA5E85A">
      <w:pPr>
        <w:pStyle w:val="135"/>
        <w:pageBreakBefore w:val="0"/>
        <w:widowControl w:val="0"/>
        <w:kinsoku/>
        <w:wordWrap/>
        <w:overflowPunct/>
        <w:topLinePunct w:val="0"/>
        <w:bidi w:val="0"/>
        <w:snapToGrid w:val="0"/>
        <w:spacing w:before="0" w:line="560" w:lineRule="exact"/>
        <w:ind w:left="0" w:leftChars="0"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3.5.1得分和报价相同的，按照客观分部分得分高的作为中标人；</w:t>
      </w:r>
    </w:p>
    <w:p w14:paraId="77D886EC">
      <w:pPr>
        <w:pStyle w:val="135"/>
        <w:pageBreakBefore w:val="0"/>
        <w:widowControl w:val="0"/>
        <w:kinsoku/>
        <w:wordWrap/>
        <w:overflowPunct/>
        <w:topLinePunct w:val="0"/>
        <w:bidi w:val="0"/>
        <w:snapToGrid w:val="0"/>
        <w:spacing w:before="0" w:line="560" w:lineRule="exact"/>
        <w:ind w:left="0" w:leftChars="0" w:firstLine="562"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val="en-US" w:eastAsia="zh-CN"/>
        </w:rPr>
        <w:t>3.5.2得分、报价和客观分均相同的，以随机抽取方式确定中标人；</w:t>
      </w:r>
    </w:p>
    <w:p w14:paraId="1B2A4B4B">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23FC76">
      <w:pPr>
        <w:pageBreakBefore w:val="0"/>
        <w:widowControl w:val="0"/>
        <w:kinsoku/>
        <w:wordWrap/>
        <w:overflowPunct/>
        <w:topLinePunct w:val="0"/>
        <w:autoSpaceDE/>
        <w:autoSpaceDN/>
        <w:bidi w:val="0"/>
        <w:spacing w:line="560" w:lineRule="exact"/>
        <w:ind w:firstLine="551" w:firstLineChars="196"/>
        <w:textAlignment w:val="auto"/>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3.6编写评标报告。</w:t>
      </w:r>
      <w:r>
        <w:rPr>
          <w:rFonts w:hint="eastAsia" w:ascii="仿宋" w:hAnsi="仿宋" w:eastAsia="仿宋" w:cs="仿宋"/>
          <w:color w:val="auto"/>
          <w:kern w:val="0"/>
          <w:sz w:val="28"/>
          <w:szCs w:val="28"/>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39A5CB">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四、评标中的其他事项</w:t>
      </w:r>
    </w:p>
    <w:p w14:paraId="55D48AF7">
      <w:pPr>
        <w:pStyle w:val="135"/>
        <w:pageBreakBefore w:val="0"/>
        <w:widowControl w:val="0"/>
        <w:kinsoku/>
        <w:wordWrap/>
        <w:overflowPunct/>
        <w:topLinePunct w:val="0"/>
        <w:autoSpaceDE/>
        <w:autoSpaceDN/>
        <w:bidi w:val="0"/>
        <w:spacing w:before="0" w:line="560" w:lineRule="exact"/>
        <w:ind w:firstLine="551" w:firstLineChars="196"/>
        <w:textAlignment w:val="auto"/>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4.1投标人澄清、说明或者补正。</w:t>
      </w:r>
      <w:r>
        <w:rPr>
          <w:rFonts w:hint="eastAsia" w:ascii="仿宋" w:hAnsi="仿宋" w:eastAsia="仿宋" w:cs="仿宋"/>
          <w:color w:val="auto"/>
          <w:kern w:val="0"/>
          <w:sz w:val="28"/>
          <w:szCs w:val="28"/>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A9BBCF">
      <w:pPr>
        <w:pStyle w:val="9"/>
        <w:pageBreakBefore w:val="0"/>
        <w:widowControl w:val="0"/>
        <w:kinsoku/>
        <w:wordWrap/>
        <w:overflowPunct/>
        <w:topLinePunct w:val="0"/>
        <w:autoSpaceDE/>
        <w:autoSpaceDN/>
        <w:bidi w:val="0"/>
        <w:spacing w:line="560" w:lineRule="exact"/>
        <w:ind w:left="954" w:leftChars="226" w:hanging="479" w:firstLineChars="0"/>
        <w:textAlignment w:val="auto"/>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4.2投标无效。</w:t>
      </w:r>
      <w:r>
        <w:rPr>
          <w:rFonts w:hint="eastAsia" w:ascii="仿宋" w:hAnsi="仿宋" w:eastAsia="仿宋" w:cs="仿宋"/>
          <w:color w:val="auto"/>
          <w:sz w:val="28"/>
          <w:szCs w:val="28"/>
          <w:highlight w:val="none"/>
        </w:rPr>
        <w:t>有下列情形之一的，投标无效：</w:t>
      </w:r>
    </w:p>
    <w:p w14:paraId="421FD8D5">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4.2.1投标人不具备招标文件中规定的资格要求的（投标人未提供有效的资格文件的，视为投标人不具备招标文件中规定的资格要求）；</w:t>
      </w:r>
    </w:p>
    <w:p w14:paraId="29A0E3FE">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4.2.2投标文件未按照招标文件要求签署、盖章的；</w:t>
      </w:r>
    </w:p>
    <w:p w14:paraId="422AB4DA">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4.2.3采购人拟采购的产品属于政府强制采购的节能产品品目清单范围的，投标人相应的投标产品未获得国家确定的认证机构出具的、处于有效期之内的节能产品认证证书的；</w:t>
      </w:r>
    </w:p>
    <w:p w14:paraId="5F608BB9">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4.2.4投标文件含有采购人不能接受的附加条件的；</w:t>
      </w:r>
    </w:p>
    <w:p w14:paraId="31CC4463">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4.2.5投标文件中承诺的投标有效期少于招标文件中载明的投标有效期的；</w:t>
      </w:r>
    </w:p>
    <w:p w14:paraId="1B25813C">
      <w:pPr>
        <w:pageBreakBefore w:val="0"/>
        <w:widowControl w:val="0"/>
        <w:kinsoku/>
        <w:wordWrap/>
        <w:overflowPunct/>
        <w:topLinePunct w:val="0"/>
        <w:autoSpaceDE/>
        <w:autoSpaceDN/>
        <w:bidi w:val="0"/>
        <w:snapToGrid w:val="0"/>
        <w:spacing w:line="560" w:lineRule="exact"/>
        <w:ind w:firstLine="140" w:firstLineChars="5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4.2.6投标文件出现不是唯一的、有选择性投标报价的;</w:t>
      </w:r>
    </w:p>
    <w:p w14:paraId="16E8580F">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4.2.7投标报价超过招标文件中规定的预算金额或者最高限价的;</w:t>
      </w:r>
    </w:p>
    <w:p w14:paraId="6616073E">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4.2.8报价明显低于其他通过符合性审查投标人的报价，有可能影响产品质量或者不能诚信履约的，未能按要求提供书面说明或者提交相关证明材料，不能证明其报价合理性的;</w:t>
      </w:r>
    </w:p>
    <w:p w14:paraId="29E43686">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4.2.9投标人对根据修正原则修正后的报价不确认的；</w:t>
      </w:r>
    </w:p>
    <w:p w14:paraId="2F144218">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4.2.10投标人提供虚假材料投标的；</w:t>
      </w:r>
    </w:p>
    <w:p w14:paraId="379CF8B9">
      <w:pPr>
        <w:pageBreakBefore w:val="0"/>
        <w:widowControl w:val="0"/>
        <w:kinsoku/>
        <w:wordWrap/>
        <w:overflowPunct/>
        <w:topLinePunct w:val="0"/>
        <w:autoSpaceDE/>
        <w:autoSpaceDN/>
        <w:bidi w:val="0"/>
        <w:spacing w:line="560" w:lineRule="exact"/>
        <w:ind w:firstLine="280" w:firstLineChars="1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4.2.11投标人有恶意串通、妨碍其他投标人的竞争行为、损害采购人或者其他投标人的合法权益情形的；</w:t>
      </w:r>
    </w:p>
    <w:p w14:paraId="378D54C7">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4.2.12投标人仅提交备份投标文件，未在电子交易平台传输递交投标文件的，投标无效；</w:t>
      </w:r>
    </w:p>
    <w:p w14:paraId="750FA21F">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4.2.13投标人未提供样品或提供的样品不满足采购需求实质性条件的，投标无效；</w:t>
      </w:r>
    </w:p>
    <w:p w14:paraId="36DD0224">
      <w:pPr>
        <w:pStyle w:val="5"/>
        <w:pageBreakBefore w:val="0"/>
        <w:widowControl w:val="0"/>
        <w:kinsoku/>
        <w:wordWrap/>
        <w:overflowPunct/>
        <w:topLinePunct w:val="0"/>
        <w:autoSpaceDE/>
        <w:autoSpaceDN/>
        <w:bidi w:val="0"/>
        <w:spacing w:line="560" w:lineRule="exact"/>
        <w:ind w:left="862" w:leftChars="205"/>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kern w:val="0"/>
          <w:sz w:val="28"/>
          <w:szCs w:val="28"/>
          <w:highlight w:val="none"/>
          <w:lang w:val="en-US"/>
        </w:rPr>
        <w:t>4.2.14 投标文件不满足招标文件的实质性要求的；</w:t>
      </w:r>
    </w:p>
    <w:p w14:paraId="0866DD9A">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4.2.1</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法律、法规、规章（适用本市的）及省级以上规范性文件（适用本市的）规定的其他无效情形。</w:t>
      </w:r>
    </w:p>
    <w:p w14:paraId="4227A434">
      <w:pPr>
        <w:pStyle w:val="9"/>
        <w:pageBreakBefore w:val="0"/>
        <w:widowControl w:val="0"/>
        <w:kinsoku/>
        <w:wordWrap/>
        <w:overflowPunct/>
        <w:topLinePunct w:val="0"/>
        <w:autoSpaceDE/>
        <w:autoSpaceDN/>
        <w:bidi w:val="0"/>
        <w:snapToGrid w:val="0"/>
        <w:spacing w:line="560" w:lineRule="exact"/>
        <w:ind w:firstLine="551" w:firstLineChars="196"/>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5.废标。</w:t>
      </w:r>
      <w:r>
        <w:rPr>
          <w:rFonts w:hint="eastAsia" w:ascii="仿宋" w:hAnsi="仿宋" w:eastAsia="仿宋" w:cs="仿宋"/>
          <w:color w:val="auto"/>
          <w:sz w:val="28"/>
          <w:szCs w:val="28"/>
          <w:highlight w:val="none"/>
        </w:rPr>
        <w:t>根据《中华人民共和国政府采购法》第三十六条之规定，在采购中，出现下列情形之一的，应予废标：</w:t>
      </w:r>
    </w:p>
    <w:p w14:paraId="3F4A3B46">
      <w:pPr>
        <w:pStyle w:val="9"/>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5.1符合专业条件的供应商或者对招标文件作实质响应的供应商不足3家的；</w:t>
      </w:r>
    </w:p>
    <w:p w14:paraId="51F98539">
      <w:pPr>
        <w:pStyle w:val="9"/>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5.2出现影响采购公正的违法、违规行为的；</w:t>
      </w:r>
    </w:p>
    <w:p w14:paraId="3A0F20B6">
      <w:pPr>
        <w:pStyle w:val="9"/>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5.3投标人的报价均超过了采购预算，采购人不能支付的；</w:t>
      </w:r>
    </w:p>
    <w:p w14:paraId="48CB8D81">
      <w:pPr>
        <w:pStyle w:val="9"/>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5.4因重大变故，采购任务取消的。</w:t>
      </w:r>
    </w:p>
    <w:p w14:paraId="1C6C548B">
      <w:pPr>
        <w:pStyle w:val="9"/>
        <w:pageBreakBefore w:val="0"/>
        <w:widowControl w:val="0"/>
        <w:kinsoku/>
        <w:wordWrap/>
        <w:overflowPunct/>
        <w:topLinePunct w:val="0"/>
        <w:autoSpaceDE/>
        <w:autoSpaceDN/>
        <w:bidi w:val="0"/>
        <w:snapToGrid w:val="0"/>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废标后，</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应当将废标理由通知所有投标人。</w:t>
      </w:r>
    </w:p>
    <w:p w14:paraId="4624CE56">
      <w:pPr>
        <w:pStyle w:val="9"/>
        <w:pageBreakBefore w:val="0"/>
        <w:widowControl w:val="0"/>
        <w:kinsoku/>
        <w:wordWrap/>
        <w:overflowPunct/>
        <w:topLinePunct w:val="0"/>
        <w:autoSpaceDE/>
        <w:autoSpaceDN/>
        <w:bidi w:val="0"/>
        <w:snapToGrid w:val="0"/>
        <w:spacing w:line="560" w:lineRule="exact"/>
        <w:ind w:firstLine="689" w:firstLineChars="245"/>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6.修改招标文件，重新组织采购活动。</w:t>
      </w:r>
      <w:r>
        <w:rPr>
          <w:rFonts w:hint="eastAsia" w:ascii="仿宋" w:hAnsi="仿宋" w:eastAsia="仿宋" w:cs="仿宋"/>
          <w:color w:val="auto"/>
          <w:sz w:val="28"/>
          <w:szCs w:val="28"/>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沟通并作书面记录。采购人、</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确认后，将修改招标文件，重新组织采购活动。</w:t>
      </w:r>
    </w:p>
    <w:p w14:paraId="0F1E404C">
      <w:pPr>
        <w:rPr>
          <w:rFonts w:hint="eastAsia" w:ascii="仿宋" w:hAnsi="仿宋" w:eastAsia="仿宋" w:cs="仿宋"/>
          <w:color w:val="auto"/>
          <w:highlight w:val="none"/>
        </w:rPr>
      </w:pPr>
    </w:p>
    <w:bookmarkEnd w:id="56"/>
    <w:p w14:paraId="20E5253B">
      <w:pPr>
        <w:pageBreakBefore w:val="0"/>
        <w:widowControl w:val="0"/>
        <w:wordWrap/>
        <w:overflowPunct/>
        <w:topLinePunct w:val="0"/>
        <w:bidi w:val="0"/>
        <w:adjustRightInd/>
        <w:jc w:val="left"/>
        <w:rPr>
          <w:rFonts w:hint="eastAsia" w:ascii="仿宋" w:hAnsi="仿宋" w:eastAsia="仿宋" w:cs="仿宋"/>
          <w:b/>
          <w:color w:val="auto"/>
          <w:sz w:val="36"/>
          <w:szCs w:val="36"/>
          <w:highlight w:val="none"/>
        </w:rPr>
      </w:pPr>
      <w:bookmarkStart w:id="425" w:name="第五部分"/>
      <w:bookmarkStart w:id="426" w:name="_Toc86217003"/>
    </w:p>
    <w:p w14:paraId="34C649E1">
      <w:pPr>
        <w:pageBreakBefore w:val="0"/>
        <w:widowControl w:val="0"/>
        <w:wordWrap/>
        <w:overflowPunct/>
        <w:topLinePunct w:val="0"/>
        <w:bidi w:val="0"/>
        <w:spacing w:line="360" w:lineRule="auto"/>
        <w:jc w:val="center"/>
        <w:outlineLvl w:val="0"/>
        <w:rPr>
          <w:rFonts w:hint="eastAsia" w:ascii="仿宋" w:hAnsi="仿宋" w:eastAsia="仿宋" w:cs="仿宋"/>
          <w:b/>
          <w:color w:val="auto"/>
          <w:sz w:val="36"/>
          <w:szCs w:val="36"/>
          <w:highlight w:val="none"/>
        </w:rPr>
      </w:pPr>
    </w:p>
    <w:p w14:paraId="061F524B">
      <w:pPr>
        <w:pStyle w:val="2"/>
        <w:rPr>
          <w:rFonts w:hint="eastAsia" w:ascii="仿宋" w:hAnsi="仿宋" w:eastAsia="仿宋" w:cs="仿宋"/>
          <w:b/>
          <w:color w:val="auto"/>
          <w:sz w:val="36"/>
          <w:szCs w:val="36"/>
          <w:highlight w:val="none"/>
        </w:rPr>
      </w:pPr>
    </w:p>
    <w:p w14:paraId="290A0927">
      <w:pPr>
        <w:pStyle w:val="2"/>
        <w:rPr>
          <w:rFonts w:hint="eastAsia" w:ascii="仿宋" w:hAnsi="仿宋" w:eastAsia="仿宋" w:cs="仿宋"/>
          <w:b/>
          <w:color w:val="auto"/>
          <w:sz w:val="36"/>
          <w:szCs w:val="36"/>
          <w:highlight w:val="none"/>
        </w:rPr>
      </w:pPr>
    </w:p>
    <w:p w14:paraId="09A84E73">
      <w:pPr>
        <w:pStyle w:val="2"/>
        <w:rPr>
          <w:rFonts w:hint="eastAsia" w:ascii="仿宋" w:hAnsi="仿宋" w:eastAsia="仿宋" w:cs="仿宋"/>
          <w:b/>
          <w:color w:val="auto"/>
          <w:sz w:val="36"/>
          <w:szCs w:val="36"/>
          <w:highlight w:val="none"/>
        </w:rPr>
      </w:pPr>
    </w:p>
    <w:p w14:paraId="1AA9578B">
      <w:pPr>
        <w:pStyle w:val="2"/>
        <w:rPr>
          <w:rFonts w:hint="eastAsia" w:ascii="仿宋" w:hAnsi="仿宋" w:eastAsia="仿宋" w:cs="仿宋"/>
          <w:b/>
          <w:color w:val="auto"/>
          <w:sz w:val="36"/>
          <w:szCs w:val="36"/>
          <w:highlight w:val="none"/>
        </w:rPr>
      </w:pPr>
    </w:p>
    <w:p w14:paraId="4C7AB472">
      <w:pPr>
        <w:pStyle w:val="2"/>
        <w:rPr>
          <w:rFonts w:hint="eastAsia" w:ascii="仿宋" w:hAnsi="仿宋" w:eastAsia="仿宋" w:cs="仿宋"/>
          <w:b/>
          <w:color w:val="auto"/>
          <w:sz w:val="36"/>
          <w:szCs w:val="36"/>
          <w:highlight w:val="none"/>
        </w:rPr>
      </w:pPr>
    </w:p>
    <w:p w14:paraId="2540BC98">
      <w:pPr>
        <w:pStyle w:val="2"/>
        <w:rPr>
          <w:rFonts w:hint="eastAsia" w:ascii="仿宋" w:hAnsi="仿宋" w:eastAsia="仿宋" w:cs="仿宋"/>
          <w:b/>
          <w:color w:val="auto"/>
          <w:sz w:val="36"/>
          <w:szCs w:val="36"/>
          <w:highlight w:val="none"/>
        </w:rPr>
      </w:pPr>
    </w:p>
    <w:p w14:paraId="107F3E17">
      <w:pPr>
        <w:pStyle w:val="2"/>
        <w:rPr>
          <w:rFonts w:hint="eastAsia" w:ascii="仿宋" w:hAnsi="仿宋" w:eastAsia="仿宋" w:cs="仿宋"/>
          <w:b/>
          <w:color w:val="auto"/>
          <w:sz w:val="36"/>
          <w:szCs w:val="36"/>
          <w:highlight w:val="none"/>
        </w:rPr>
      </w:pPr>
    </w:p>
    <w:p w14:paraId="09F97F1F">
      <w:pPr>
        <w:pStyle w:val="2"/>
        <w:rPr>
          <w:rFonts w:hint="eastAsia" w:ascii="仿宋" w:hAnsi="仿宋" w:eastAsia="仿宋" w:cs="仿宋"/>
          <w:b/>
          <w:color w:val="auto"/>
          <w:sz w:val="36"/>
          <w:szCs w:val="36"/>
          <w:highlight w:val="none"/>
        </w:rPr>
      </w:pPr>
    </w:p>
    <w:p w14:paraId="18B04997">
      <w:pPr>
        <w:pStyle w:val="2"/>
        <w:rPr>
          <w:rFonts w:hint="eastAsia" w:ascii="仿宋" w:hAnsi="仿宋" w:eastAsia="仿宋" w:cs="仿宋"/>
          <w:b/>
          <w:color w:val="auto"/>
          <w:sz w:val="36"/>
          <w:szCs w:val="36"/>
          <w:highlight w:val="none"/>
        </w:rPr>
      </w:pPr>
    </w:p>
    <w:p w14:paraId="02525854">
      <w:pPr>
        <w:pStyle w:val="2"/>
        <w:rPr>
          <w:rFonts w:hint="eastAsia" w:ascii="仿宋" w:hAnsi="仿宋" w:eastAsia="仿宋" w:cs="仿宋"/>
          <w:b/>
          <w:color w:val="auto"/>
          <w:sz w:val="36"/>
          <w:szCs w:val="36"/>
          <w:highlight w:val="none"/>
        </w:rPr>
      </w:pPr>
    </w:p>
    <w:p w14:paraId="22350D5A">
      <w:pPr>
        <w:pStyle w:val="2"/>
        <w:rPr>
          <w:rFonts w:hint="eastAsia" w:ascii="仿宋" w:hAnsi="仿宋" w:eastAsia="仿宋" w:cs="仿宋"/>
          <w:b/>
          <w:color w:val="auto"/>
          <w:sz w:val="36"/>
          <w:szCs w:val="36"/>
          <w:highlight w:val="none"/>
        </w:rPr>
      </w:pPr>
    </w:p>
    <w:p w14:paraId="3E7D0BB7">
      <w:pPr>
        <w:pStyle w:val="2"/>
        <w:rPr>
          <w:rFonts w:hint="eastAsia" w:ascii="仿宋" w:hAnsi="仿宋" w:eastAsia="仿宋" w:cs="仿宋"/>
          <w:b/>
          <w:color w:val="auto"/>
          <w:sz w:val="36"/>
          <w:szCs w:val="36"/>
          <w:highlight w:val="none"/>
        </w:rPr>
      </w:pPr>
    </w:p>
    <w:p w14:paraId="215B7547">
      <w:pPr>
        <w:pStyle w:val="2"/>
        <w:rPr>
          <w:rFonts w:hint="eastAsia" w:ascii="仿宋" w:hAnsi="仿宋" w:eastAsia="仿宋" w:cs="仿宋"/>
          <w:b/>
          <w:color w:val="auto"/>
          <w:sz w:val="36"/>
          <w:szCs w:val="36"/>
          <w:highlight w:val="none"/>
        </w:rPr>
      </w:pPr>
    </w:p>
    <w:p w14:paraId="6C4149BA">
      <w:pPr>
        <w:pStyle w:val="2"/>
        <w:rPr>
          <w:rFonts w:hint="eastAsia" w:ascii="仿宋" w:hAnsi="仿宋" w:eastAsia="仿宋" w:cs="仿宋"/>
          <w:b/>
          <w:color w:val="auto"/>
          <w:sz w:val="36"/>
          <w:szCs w:val="36"/>
          <w:highlight w:val="none"/>
        </w:rPr>
      </w:pPr>
    </w:p>
    <w:p w14:paraId="32177040">
      <w:pPr>
        <w:pageBreakBefore w:val="0"/>
        <w:widowControl w:val="0"/>
        <w:wordWrap/>
        <w:overflowPunct/>
        <w:topLinePunct w:val="0"/>
        <w:bidi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0804C8D1">
      <w:pPr>
        <w:pStyle w:val="972"/>
        <w:pageBreakBefore w:val="0"/>
        <w:widowControl w:val="0"/>
        <w:wordWrap/>
        <w:overflowPunct/>
        <w:topLinePunct w:val="0"/>
        <w:bidi w:val="0"/>
        <w:spacing w:before="0"/>
        <w:ind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（具体文本以实际签署的为准）</w:t>
      </w:r>
    </w:p>
    <w:p w14:paraId="6D7B5E47">
      <w:pPr>
        <w:pageBreakBefore w:val="0"/>
        <w:widowControl w:val="0"/>
        <w:wordWrap/>
        <w:overflowPunct/>
        <w:topLinePunct w:val="0"/>
        <w:bidi w:val="0"/>
        <w:spacing w:line="440" w:lineRule="atLeast"/>
        <w:ind w:left="563" w:leftChars="228" w:hanging="84" w:hangingChars="35"/>
        <w:rPr>
          <w:rFonts w:hint="eastAsia" w:ascii="仿宋" w:hAnsi="仿宋" w:eastAsia="仿宋" w:cs="仿宋"/>
          <w:b/>
          <w:bCs/>
          <w:color w:val="auto"/>
          <w:spacing w:val="0"/>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b/>
          <w:bCs/>
          <w:color w:val="auto"/>
          <w:spacing w:val="0"/>
          <w:sz w:val="24"/>
          <w:highlight w:val="none"/>
          <w:u w:val="single"/>
          <w:lang w:eastAsia="zh-CN"/>
        </w:rPr>
        <w:t>衢州市公安局高速公路交通警察支队</w:t>
      </w:r>
      <w:r>
        <w:rPr>
          <w:rFonts w:hint="eastAsia" w:ascii="仿宋" w:hAnsi="仿宋" w:eastAsia="仿宋" w:cs="仿宋"/>
          <w:b/>
          <w:bCs/>
          <w:color w:val="auto"/>
          <w:spacing w:val="0"/>
          <w:sz w:val="24"/>
          <w:highlight w:val="none"/>
          <w:u w:val="single"/>
        </w:rPr>
        <w:t xml:space="preserve">   </w:t>
      </w:r>
    </w:p>
    <w:p w14:paraId="65C15C53">
      <w:pPr>
        <w:pageBreakBefore w:val="0"/>
        <w:widowControl w:val="0"/>
        <w:wordWrap/>
        <w:overflowPunct/>
        <w:topLinePunct w:val="0"/>
        <w:bidi w:val="0"/>
        <w:spacing w:line="440" w:lineRule="atLeast"/>
        <w:ind w:left="563" w:leftChars="228" w:hanging="84" w:hangingChars="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b/>
          <w:bCs/>
          <w:color w:val="auto"/>
          <w:spacing w:val="0"/>
          <w:sz w:val="24"/>
          <w:highlight w:val="none"/>
          <w:u w:val="single"/>
        </w:rPr>
        <w:t xml:space="preserve"> </w:t>
      </w:r>
      <w:r>
        <w:rPr>
          <w:rFonts w:hint="eastAsia" w:ascii="仿宋" w:hAnsi="仿宋" w:eastAsia="仿宋" w:cs="仿宋"/>
          <w:b/>
          <w:bCs/>
          <w:color w:val="auto"/>
          <w:spacing w:val="0"/>
          <w:sz w:val="24"/>
          <w:highlight w:val="none"/>
          <w:u w:val="single"/>
          <w:lang w:val="en-US" w:eastAsia="zh-CN"/>
        </w:rPr>
        <w:t xml:space="preserve">                    </w:t>
      </w:r>
      <w:r>
        <w:rPr>
          <w:rFonts w:hint="eastAsia" w:ascii="仿宋" w:hAnsi="仿宋" w:eastAsia="仿宋" w:cs="仿宋"/>
          <w:b/>
          <w:bCs/>
          <w:color w:val="auto"/>
          <w:sz w:val="24"/>
          <w:highlight w:val="none"/>
          <w:u w:val="single"/>
        </w:rPr>
        <w:t xml:space="preserve"> </w:t>
      </w:r>
    </w:p>
    <w:p w14:paraId="58B3A073">
      <w:pPr>
        <w:pageBreakBefore w:val="0"/>
        <w:widowControl w:val="0"/>
        <w:wordWrap/>
        <w:overflowPunct/>
        <w:topLinePunct w:val="0"/>
        <w:bidi w:val="0"/>
        <w:spacing w:line="400" w:lineRule="atLeas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甲、乙双方根据_______年____月____日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招标结果和招标文件的要求，并经双方协调一致，订立本采购合同。</w:t>
      </w:r>
    </w:p>
    <w:p w14:paraId="5ECFC9CC">
      <w:pPr>
        <w:pageBreakBefore w:val="0"/>
        <w:widowControl w:val="0"/>
        <w:wordWrap/>
        <w:overflowPunct/>
        <w:topLinePunct w:val="0"/>
        <w:bidi w:val="0"/>
        <w:spacing w:line="400" w:lineRule="atLeas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合同文件组成及解释顺序：招标文件及其补充文件、询标承诺、技术澄清、投标文件、双方来函。合同文件组成的所有内容是构成合同不可分割的部分，与合同具有同等法律效力。除上述合同顺序外，合同文件之间有矛盾的，以较后时间制定的为准。</w:t>
      </w:r>
    </w:p>
    <w:p w14:paraId="23A4D4EB">
      <w:pPr>
        <w:pStyle w:val="37"/>
        <w:pageBreakBefore w:val="0"/>
        <w:widowControl w:val="0"/>
        <w:wordWrap/>
        <w:overflowPunct/>
        <w:topLinePunct w:val="0"/>
        <w:bidi w:val="0"/>
        <w:spacing w:line="400" w:lineRule="atLeas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b/>
          <w:color w:val="auto"/>
          <w:sz w:val="24"/>
          <w:highlight w:val="none"/>
        </w:rPr>
        <w:t>合同金额</w:t>
      </w:r>
    </w:p>
    <w:p w14:paraId="2DCC89A0">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sz w:val="24"/>
          <w:highlight w:val="none"/>
        </w:rPr>
        <w:t>本合同总价为：￥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151AEB41">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68"/>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488"/>
        <w:gridCol w:w="1365"/>
        <w:gridCol w:w="1167"/>
        <w:gridCol w:w="1638"/>
        <w:gridCol w:w="1638"/>
      </w:tblGrid>
      <w:tr w14:paraId="0A73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14:paraId="7F85BD6D">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88" w:type="dxa"/>
            <w:tcBorders>
              <w:top w:val="single" w:color="auto" w:sz="4" w:space="0"/>
              <w:left w:val="single" w:color="auto" w:sz="4" w:space="0"/>
              <w:bottom w:val="single" w:color="auto" w:sz="4" w:space="0"/>
              <w:right w:val="single" w:color="auto" w:sz="4" w:space="0"/>
            </w:tcBorders>
            <w:vAlign w:val="center"/>
          </w:tcPr>
          <w:p w14:paraId="2DFA59FA">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1365" w:type="dxa"/>
            <w:tcBorders>
              <w:top w:val="single" w:color="auto" w:sz="4" w:space="0"/>
              <w:left w:val="single" w:color="auto" w:sz="4" w:space="0"/>
              <w:bottom w:val="single" w:color="auto" w:sz="4" w:space="0"/>
              <w:right w:val="single" w:color="auto" w:sz="4" w:space="0"/>
            </w:tcBorders>
            <w:vAlign w:val="center"/>
          </w:tcPr>
          <w:p w14:paraId="0EC4FEA7">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品牌/型号</w:t>
            </w:r>
          </w:p>
        </w:tc>
        <w:tc>
          <w:tcPr>
            <w:tcW w:w="1167" w:type="dxa"/>
            <w:tcBorders>
              <w:top w:val="single" w:color="auto" w:sz="4" w:space="0"/>
              <w:left w:val="single" w:color="auto" w:sz="4" w:space="0"/>
              <w:bottom w:val="single" w:color="auto" w:sz="4" w:space="0"/>
              <w:right w:val="single" w:color="auto" w:sz="4" w:space="0"/>
            </w:tcBorders>
            <w:vAlign w:val="center"/>
          </w:tcPr>
          <w:p w14:paraId="62279BDF">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数量</w:t>
            </w:r>
          </w:p>
        </w:tc>
        <w:tc>
          <w:tcPr>
            <w:tcW w:w="1638" w:type="dxa"/>
            <w:tcBorders>
              <w:top w:val="single" w:color="auto" w:sz="4" w:space="0"/>
              <w:left w:val="single" w:color="auto" w:sz="4" w:space="0"/>
              <w:bottom w:val="single" w:color="auto" w:sz="4" w:space="0"/>
              <w:right w:val="single" w:color="auto" w:sz="4" w:space="0"/>
            </w:tcBorders>
            <w:vAlign w:val="center"/>
          </w:tcPr>
          <w:p w14:paraId="64C457CF">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单价（元）</w:t>
            </w:r>
          </w:p>
        </w:tc>
        <w:tc>
          <w:tcPr>
            <w:tcW w:w="1638" w:type="dxa"/>
            <w:tcBorders>
              <w:top w:val="single" w:color="auto" w:sz="4" w:space="0"/>
              <w:left w:val="single" w:color="auto" w:sz="4" w:space="0"/>
              <w:bottom w:val="single" w:color="auto" w:sz="4" w:space="0"/>
              <w:right w:val="single" w:color="auto" w:sz="4" w:space="0"/>
            </w:tcBorders>
            <w:vAlign w:val="center"/>
          </w:tcPr>
          <w:p w14:paraId="1E7623A9">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小计（元）</w:t>
            </w:r>
          </w:p>
        </w:tc>
      </w:tr>
      <w:tr w14:paraId="04A6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14:paraId="3C805FE5">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301690A9">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2F33B251">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3EEE390F">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1A070ACF">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6F114F8B">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r>
      <w:tr w14:paraId="161B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14:paraId="351A4BDE">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240FABF5">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098855A3">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01DF3A8B">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50904388">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3240BCCD">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r>
      <w:tr w14:paraId="44F6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14:paraId="56BBA35A">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3BCC5B2D">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20378059">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162EFDE5">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69EBB63D">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55C7656D">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r>
      <w:tr w14:paraId="7719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14:paraId="1F69B6C1">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7D7310F1">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1C5BD72">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4BC63DEC">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2234D860">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2B16A362">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r>
      <w:tr w14:paraId="45C5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16" w:type="dxa"/>
            <w:gridSpan w:val="5"/>
            <w:tcBorders>
              <w:top w:val="single" w:color="auto" w:sz="4" w:space="0"/>
              <w:left w:val="single" w:color="auto" w:sz="4" w:space="0"/>
              <w:bottom w:val="single" w:color="auto" w:sz="4" w:space="0"/>
              <w:right w:val="single" w:color="auto" w:sz="4" w:space="0"/>
            </w:tcBorders>
            <w:vAlign w:val="center"/>
          </w:tcPr>
          <w:p w14:paraId="47EF22E2">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1638" w:type="dxa"/>
            <w:tcBorders>
              <w:top w:val="single" w:color="auto" w:sz="4" w:space="0"/>
              <w:left w:val="single" w:color="auto" w:sz="4" w:space="0"/>
              <w:bottom w:val="single" w:color="auto" w:sz="4" w:space="0"/>
              <w:right w:val="single" w:color="auto" w:sz="4" w:space="0"/>
            </w:tcBorders>
            <w:vAlign w:val="center"/>
          </w:tcPr>
          <w:p w14:paraId="6F610C56">
            <w:pPr>
              <w:pStyle w:val="32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sz w:val="24"/>
                <w:szCs w:val="24"/>
                <w:highlight w:val="none"/>
              </w:rPr>
            </w:pPr>
          </w:p>
        </w:tc>
      </w:tr>
    </w:tbl>
    <w:p w14:paraId="57E64FC3">
      <w:pPr>
        <w:pageBreakBefore w:val="0"/>
        <w:widowControl w:val="0"/>
        <w:kinsoku/>
        <w:wordWrap/>
        <w:overflowPunct/>
        <w:topLinePunct w:val="0"/>
        <w:autoSpaceDE/>
        <w:autoSpaceDN/>
        <w:bidi w:val="0"/>
        <w:adjustRightInd w:val="0"/>
        <w:spacing w:line="360" w:lineRule="auto"/>
        <w:ind w:firstLine="422" w:firstLineChars="175"/>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rPr>
        <w:t>三、</w:t>
      </w:r>
      <w:r>
        <w:rPr>
          <w:rFonts w:hint="eastAsia" w:ascii="仿宋" w:hAnsi="仿宋" w:eastAsia="仿宋" w:cs="仿宋"/>
          <w:b/>
          <w:bCs/>
          <w:color w:val="auto"/>
          <w:sz w:val="24"/>
          <w:highlight w:val="none"/>
          <w:lang w:val="zh-CN"/>
        </w:rPr>
        <w:t>服务期限及地点</w:t>
      </w:r>
    </w:p>
    <w:p w14:paraId="7CFCBE1C">
      <w:pPr>
        <w:pageBreakBefore w:val="0"/>
        <w:widowControl w:val="0"/>
        <w:kinsoku/>
        <w:wordWrap/>
        <w:overflowPunct/>
        <w:topLinePunct w:val="0"/>
        <w:autoSpaceDE/>
        <w:autoSpaceDN/>
        <w:bidi w:val="0"/>
        <w:adjustRightInd w:val="0"/>
        <w:spacing w:line="360" w:lineRule="auto"/>
        <w:ind w:firstLine="420" w:firstLineChars="175"/>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1.服务期限： </w:t>
      </w:r>
    </w:p>
    <w:p w14:paraId="31702F00">
      <w:pPr>
        <w:pageBreakBefore w:val="0"/>
        <w:widowControl w:val="0"/>
        <w:kinsoku/>
        <w:wordWrap/>
        <w:overflowPunct/>
        <w:topLinePunct w:val="0"/>
        <w:autoSpaceDE/>
        <w:autoSpaceDN/>
        <w:bidi w:val="0"/>
        <w:adjustRightInd w:val="0"/>
        <w:spacing w:line="360"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2.服务地点：</w:t>
      </w:r>
    </w:p>
    <w:p w14:paraId="198E8294">
      <w:pPr>
        <w:adjustRightInd w:val="0"/>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lang w:val="en-US" w:eastAsia="zh-CN"/>
        </w:rPr>
        <w:t>四、</w:t>
      </w:r>
      <w:r>
        <w:rPr>
          <w:rFonts w:hint="eastAsia" w:ascii="仿宋" w:hAnsi="仿宋" w:eastAsia="仿宋" w:cs="仿宋"/>
          <w:b/>
          <w:sz w:val="24"/>
          <w:highlight w:val="none"/>
        </w:rPr>
        <w:t>货物交付期限、地点和方式</w:t>
      </w:r>
    </w:p>
    <w:p w14:paraId="5D6814DE">
      <w:pPr>
        <w:adjustRightIn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.1 交付期限：</w:t>
      </w:r>
      <w:r>
        <w:rPr>
          <w:rFonts w:hint="eastAsia" w:ascii="仿宋" w:hAnsi="仿宋" w:eastAsia="仿宋" w:cs="仿宋"/>
          <w:b/>
          <w:i/>
          <w:sz w:val="24"/>
          <w:highlight w:val="none"/>
          <w:u w:val="single"/>
        </w:rPr>
        <w:t xml:space="preserve">                   </w:t>
      </w:r>
    </w:p>
    <w:p w14:paraId="267FAE2A">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.2 交付地点：</w:t>
      </w:r>
      <w:r>
        <w:rPr>
          <w:rFonts w:hint="eastAsia" w:ascii="仿宋" w:hAnsi="仿宋" w:eastAsia="仿宋" w:cs="仿宋"/>
          <w:b/>
          <w:i/>
          <w:sz w:val="24"/>
          <w:highlight w:val="none"/>
          <w:u w:val="single"/>
        </w:rPr>
        <w:t xml:space="preserve">                   </w:t>
      </w:r>
    </w:p>
    <w:p w14:paraId="4EC75B8B">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.3 交付方式：</w:t>
      </w:r>
      <w:r>
        <w:rPr>
          <w:rFonts w:hint="eastAsia" w:ascii="仿宋" w:hAnsi="仿宋" w:eastAsia="仿宋" w:cs="仿宋"/>
          <w:b/>
          <w:i/>
          <w:sz w:val="24"/>
          <w:highlight w:val="none"/>
          <w:u w:val="single"/>
        </w:rPr>
        <w:t xml:space="preserve">                   </w:t>
      </w:r>
    </w:p>
    <w:p w14:paraId="71CD2E13">
      <w:pPr>
        <w:pStyle w:val="37"/>
        <w:pageBreakBefore w:val="0"/>
        <w:widowControl w:val="0"/>
        <w:wordWrap/>
        <w:overflowPunct/>
        <w:topLinePunct w:val="0"/>
        <w:bidi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、知识产权</w:t>
      </w:r>
    </w:p>
    <w:p w14:paraId="6EFE6C1A">
      <w:pPr>
        <w:pageBreakBefore w:val="0"/>
        <w:widowControl w:val="0"/>
        <w:wordWrap/>
        <w:overflowPunct/>
        <w:topLinePunct w:val="0"/>
        <w:bidi w:val="0"/>
        <w:spacing w:line="460" w:lineRule="exact"/>
        <w:ind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乙方保证提供服务过程中不会侵犯任何第三方的知识产权。如因此造成损失赔偿的，由乙方全部承担，与甲方无关。</w:t>
      </w:r>
      <w:bookmarkStart w:id="427" w:name="_Toc30078512"/>
      <w:r>
        <w:rPr>
          <w:rFonts w:hint="eastAsia" w:ascii="仿宋" w:hAnsi="仿宋" w:eastAsia="仿宋" w:cs="仿宋"/>
          <w:bCs/>
          <w:color w:val="auto"/>
          <w:sz w:val="24"/>
          <w:szCs w:val="24"/>
          <w:highlight w:val="none"/>
          <w:lang w:val="en-US" w:eastAsia="zh-CN"/>
        </w:rPr>
        <w:t>如任何第三方向甲方提出侵权指控或权利请求，乙方须与第三方交涉并承担由此发生的一切责任、费用和经济赔偿。</w:t>
      </w:r>
    </w:p>
    <w:bookmarkEnd w:id="427"/>
    <w:p w14:paraId="54083A31">
      <w:pPr>
        <w:pageBreakBefore w:val="0"/>
        <w:widowControl w:val="0"/>
        <w:wordWrap/>
        <w:overflowPunct/>
        <w:topLinePunct w:val="0"/>
        <w:bidi w:val="0"/>
        <w:spacing w:line="4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、保密</w:t>
      </w:r>
    </w:p>
    <w:p w14:paraId="44712CC8">
      <w:pPr>
        <w:pageBreakBefore w:val="0"/>
        <w:widowControl w:val="0"/>
        <w:wordWrap/>
        <w:overflowPunct/>
        <w:topLinePunct w:val="0"/>
        <w:bidi w:val="0"/>
        <w:spacing w:line="46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双方应将保密资料作为商业秘密予以保护。除本合同授权实施的行为外，任何一方不得将保密资料部分地或全部地对外披露。</w:t>
      </w:r>
      <w:r>
        <w:rPr>
          <w:rFonts w:hint="eastAsia" w:ascii="仿宋" w:hAnsi="仿宋" w:eastAsia="仿宋" w:cs="仿宋"/>
          <w:color w:val="auto"/>
          <w:sz w:val="24"/>
          <w:szCs w:val="24"/>
          <w:highlight w:val="none"/>
          <w:lang w:val="en-US" w:eastAsia="zh-CN"/>
        </w:rPr>
        <w:t>双</w:t>
      </w:r>
      <w:r>
        <w:rPr>
          <w:rFonts w:hint="eastAsia" w:ascii="仿宋" w:hAnsi="仿宋" w:eastAsia="仿宋" w:cs="仿宋"/>
          <w:color w:val="auto"/>
          <w:sz w:val="24"/>
          <w:szCs w:val="24"/>
          <w:highlight w:val="none"/>
          <w:lang w:val="zh-CN"/>
        </w:rPr>
        <w:t>方仅可为本合同目的向其确有知悉必要的雇员披露对方提供的保密资料，但同时须指示其雇员遵守本条规定的保密及不披露义务。</w:t>
      </w:r>
    </w:p>
    <w:p w14:paraId="1A8B9D38">
      <w:pPr>
        <w:pageBreakBefore w:val="0"/>
        <w:widowControl w:val="0"/>
        <w:wordWrap/>
        <w:overflowPunct/>
        <w:topLinePunct w:val="0"/>
        <w:bidi w:val="0"/>
        <w:spacing w:line="46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本保密条款有效期为本合同生效之日起[1]年。</w:t>
      </w:r>
    </w:p>
    <w:p w14:paraId="14A2A025">
      <w:pPr>
        <w:pageBreakBefore w:val="0"/>
        <w:widowControl w:val="0"/>
        <w:wordWrap/>
        <w:overflowPunct/>
        <w:topLinePunct w:val="0"/>
        <w:bidi w:val="0"/>
        <w:spacing w:line="46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本条约定不适用于</w:t>
      </w:r>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lang w:val="zh-CN"/>
        </w:rPr>
        <w:t>方向其关联</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lang w:val="zh-CN"/>
        </w:rPr>
        <w:t>提供或披露保密资料的情形。</w:t>
      </w:r>
    </w:p>
    <w:p w14:paraId="7F57400C">
      <w:pPr>
        <w:pageBreakBefore w:val="0"/>
        <w:widowControl w:val="0"/>
        <w:wordWrap/>
        <w:overflowPunct/>
        <w:topLinePunct w:val="0"/>
        <w:bidi w:val="0"/>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、甲方的义务</w:t>
      </w:r>
    </w:p>
    <w:p w14:paraId="4DE25267">
      <w:pPr>
        <w:pageBreakBefore w:val="0"/>
        <w:widowControl w:val="0"/>
        <w:wordWrap/>
        <w:overflowPunct/>
        <w:topLinePunct w:val="0"/>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1.甲方按照合同约定及时支付款项。</w:t>
      </w:r>
    </w:p>
    <w:p w14:paraId="376CDC30">
      <w:pPr>
        <w:pageBreakBefore w:val="0"/>
        <w:widowControl w:val="0"/>
        <w:wordWrap/>
        <w:overflowPunct/>
        <w:topLinePunct w:val="0"/>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2.甲方指定专人为项目联络人，授权其代表甲方履行本合同的所有事务；</w:t>
      </w:r>
    </w:p>
    <w:p w14:paraId="5284D5BD">
      <w:pPr>
        <w:pageBreakBefore w:val="0"/>
        <w:widowControl w:val="0"/>
        <w:wordWrap/>
        <w:overflowPunct/>
        <w:topLinePunct w:val="0"/>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乙方提供项目实施所需的工作环境和必要条件。</w:t>
      </w:r>
    </w:p>
    <w:p w14:paraId="17F33E67">
      <w:pPr>
        <w:pageBreakBefore w:val="0"/>
        <w:widowControl w:val="0"/>
        <w:wordWrap/>
        <w:overflowPunct/>
        <w:topLinePunct w:val="0"/>
        <w:bidi w:val="0"/>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、乙方的义务</w:t>
      </w:r>
    </w:p>
    <w:p w14:paraId="4CC905D3">
      <w:pPr>
        <w:pageBreakBefore w:val="0"/>
        <w:widowControl w:val="0"/>
        <w:wordWrap/>
        <w:overflowPunct/>
        <w:topLinePunct w:val="0"/>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1.向甲方提供本合同及附件所规定的服务；</w:t>
      </w:r>
    </w:p>
    <w:p w14:paraId="02E25751">
      <w:pPr>
        <w:pageBreakBefore w:val="0"/>
        <w:widowControl w:val="0"/>
        <w:wordWrap/>
        <w:overflowPunct/>
        <w:topLinePunct w:val="0"/>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2.乙方指定专人为项目联络人，授权其代表乙方履行本合同的所有事务；</w:t>
      </w:r>
    </w:p>
    <w:p w14:paraId="0601387F">
      <w:pPr>
        <w:pageBreakBefore w:val="0"/>
        <w:widowControl w:val="0"/>
        <w:numPr>
          <w:ilvl w:val="0"/>
          <w:numId w:val="3"/>
        </w:numPr>
        <w:tabs>
          <w:tab w:val="left" w:pos="0"/>
          <w:tab w:val="left" w:pos="703"/>
        </w:tabs>
        <w:wordWrap/>
        <w:overflowPunct/>
        <w:topLinePunct w:val="0"/>
        <w:bidi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未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9D74F8F">
      <w:pPr>
        <w:pageBreakBefore w:val="0"/>
        <w:widowControl w:val="0"/>
        <w:numPr>
          <w:ilvl w:val="0"/>
          <w:numId w:val="3"/>
        </w:numPr>
        <w:tabs>
          <w:tab w:val="left" w:pos="0"/>
          <w:tab w:val="left" w:pos="703"/>
        </w:tabs>
        <w:wordWrap/>
        <w:overflowPunct/>
        <w:topLinePunct w:val="0"/>
        <w:bidi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、付款方式</w:t>
      </w:r>
    </w:p>
    <w:p w14:paraId="056661B3">
      <w:pPr>
        <w:pageBreakBefore w:val="0"/>
        <w:widowControl w:val="0"/>
        <w:wordWrap/>
        <w:overflowPunct/>
        <w:topLinePunct w:val="0"/>
        <w:bidi w:val="0"/>
        <w:spacing w:line="460" w:lineRule="exact"/>
        <w:ind w:firstLine="480" w:firstLineChars="200"/>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1、合同生效以及具备实施条件后，甲方收到发票后支付合同金额的30%；</w:t>
      </w:r>
    </w:p>
    <w:p w14:paraId="0E2DB070">
      <w:pPr>
        <w:pageBreakBefore w:val="0"/>
        <w:widowControl w:val="0"/>
        <w:wordWrap/>
        <w:overflowPunct/>
        <w:topLinePunct w:val="0"/>
        <w:bidi w:val="0"/>
        <w:spacing w:line="460" w:lineRule="exact"/>
        <w:ind w:firstLine="480" w:firstLineChars="200"/>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2、主要设备到场后经甲方确认并收到发票后支付合同金额的30%；</w:t>
      </w:r>
    </w:p>
    <w:p w14:paraId="45115B22">
      <w:pPr>
        <w:pageBreakBefore w:val="0"/>
        <w:widowControl w:val="0"/>
        <w:wordWrap/>
        <w:overflowPunct/>
        <w:topLinePunct w:val="0"/>
        <w:bidi w:val="0"/>
        <w:spacing w:line="460" w:lineRule="exact"/>
        <w:ind w:firstLine="480" w:firstLineChars="200"/>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3、所有设备安装调试完毕并通过验收后支付至结算价的100%。</w:t>
      </w:r>
    </w:p>
    <w:p w14:paraId="22633816">
      <w:pPr>
        <w:pageBreakBefore w:val="0"/>
        <w:widowControl w:val="0"/>
        <w:wordWrap/>
        <w:overflowPunct/>
        <w:topLinePunct w:val="0"/>
        <w:bidi w:val="0"/>
        <w:spacing w:line="440" w:lineRule="exact"/>
        <w:ind w:firstLine="482"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十、履约保证金</w:t>
      </w:r>
    </w:p>
    <w:p w14:paraId="65792273">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1.交纳金额：乙方须</w:t>
      </w:r>
      <w:r>
        <w:rPr>
          <w:rFonts w:hint="eastAsia" w:ascii="仿宋" w:hAnsi="仿宋" w:eastAsia="仿宋" w:cs="仿宋"/>
          <w:snapToGrid w:val="0"/>
          <w:color w:val="auto"/>
          <w:kern w:val="0"/>
          <w:sz w:val="24"/>
          <w:szCs w:val="24"/>
          <w:highlight w:val="none"/>
          <w:lang w:val="en-US" w:eastAsia="zh-CN"/>
        </w:rPr>
        <w:t>在合同签订后5个工作日</w:t>
      </w:r>
      <w:r>
        <w:rPr>
          <w:rFonts w:hint="eastAsia" w:ascii="仿宋" w:hAnsi="仿宋" w:eastAsia="仿宋" w:cs="仿宋"/>
          <w:snapToGrid w:val="0"/>
          <w:color w:val="auto"/>
          <w:kern w:val="0"/>
          <w:sz w:val="24"/>
          <w:szCs w:val="24"/>
          <w:highlight w:val="none"/>
        </w:rPr>
        <w:t>向甲方交纳</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元（合同总价的1%）的履约保证金。</w:t>
      </w:r>
    </w:p>
    <w:p w14:paraId="2AA06A8B">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2.交纳方式：汇票/支票/银行转账/银行、保险公司出具保函形式。</w:t>
      </w:r>
    </w:p>
    <w:p w14:paraId="79799604">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3.履约保证金的退还：合同履行完毕，无其他质量问题后十五日内无息退还履约保证金。。</w:t>
      </w:r>
    </w:p>
    <w:p w14:paraId="4BBB8AD7">
      <w:pPr>
        <w:pageBreakBefore w:val="0"/>
        <w:widowControl w:val="0"/>
        <w:wordWrap/>
        <w:overflowPunct/>
        <w:topLinePunct w:val="0"/>
        <w:bidi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w:t>
      </w:r>
      <w:r>
        <w:rPr>
          <w:rFonts w:hint="eastAsia" w:ascii="仿宋" w:hAnsi="仿宋" w:eastAsia="仿宋" w:cs="仿宋"/>
          <w:b/>
          <w:snapToGrid w:val="0"/>
          <w:color w:val="auto"/>
          <w:kern w:val="0"/>
          <w:sz w:val="24"/>
          <w:szCs w:val="24"/>
          <w:highlight w:val="none"/>
          <w:lang w:val="en-US" w:eastAsia="zh-CN"/>
        </w:rPr>
        <w:t>一</w:t>
      </w:r>
      <w:r>
        <w:rPr>
          <w:rFonts w:hint="eastAsia" w:ascii="仿宋" w:hAnsi="仿宋" w:eastAsia="仿宋" w:cs="仿宋"/>
          <w:b/>
          <w:color w:val="auto"/>
          <w:sz w:val="24"/>
          <w:szCs w:val="24"/>
          <w:highlight w:val="none"/>
        </w:rPr>
        <w:t>、税费</w:t>
      </w:r>
    </w:p>
    <w:p w14:paraId="5D6F441F">
      <w:pPr>
        <w:pageBreakBefore w:val="0"/>
        <w:widowControl w:val="0"/>
        <w:wordWrap/>
        <w:overflowPunct/>
        <w:topLinePunct w:val="0"/>
        <w:bidi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本合同执行中相关的一切企业管理税费均由乙方负担。</w:t>
      </w:r>
    </w:p>
    <w:p w14:paraId="22784B02">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十三</w:t>
      </w:r>
      <w:r>
        <w:rPr>
          <w:rFonts w:hint="eastAsia" w:ascii="仿宋" w:hAnsi="仿宋" w:eastAsia="仿宋" w:cs="仿宋"/>
          <w:b w:val="0"/>
          <w:snapToGrid w:val="0"/>
          <w:color w:val="auto"/>
          <w:kern w:val="0"/>
          <w:sz w:val="24"/>
          <w:szCs w:val="24"/>
          <w:highlight w:val="none"/>
        </w:rPr>
        <w:t>、</w:t>
      </w:r>
      <w:r>
        <w:rPr>
          <w:rFonts w:hint="eastAsia" w:ascii="仿宋" w:hAnsi="仿宋" w:eastAsia="仿宋" w:cs="仿宋"/>
          <w:b w:val="0"/>
          <w:snapToGrid w:val="0"/>
          <w:color w:val="auto"/>
          <w:kern w:val="0"/>
          <w:sz w:val="24"/>
          <w:szCs w:val="24"/>
          <w:highlight w:val="none"/>
          <w:lang w:val="en-US" w:eastAsia="zh-CN"/>
        </w:rPr>
        <w:t>合同中止及终止</w:t>
      </w:r>
    </w:p>
    <w:p w14:paraId="7038C17E">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1、合同的中止</w:t>
      </w:r>
    </w:p>
    <w:p w14:paraId="735D6BEF">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（1）合同履行过程中因供应商就采购文件、采购过程或结果提起诉讼的，甲方认为有必要的，可以中止合同的履行。</w:t>
      </w:r>
    </w:p>
    <w:p w14:paraId="1C293A3F">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（2）合同履行过程中，如果乙方出现以下情形之一的：</w:t>
      </w:r>
    </w:p>
    <w:p w14:paraId="035CF9E6">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①经营状况严重恶化；</w:t>
      </w:r>
    </w:p>
    <w:p w14:paraId="7008D539">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②转移财产、抽逃资金、以逃避债务；</w:t>
      </w:r>
    </w:p>
    <w:p w14:paraId="558D7361">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③丧失商业信誉；</w:t>
      </w:r>
    </w:p>
    <w:p w14:paraId="7A59563F">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④有丧失或者可能丧失履约能力的其他情形。</w:t>
      </w:r>
    </w:p>
    <w:p w14:paraId="1A7EFE3E">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3）乙方有义务及时告知甲方。甲方有权以书面形式通知乙方中止合同并要求乙方在合理期限内消除相关情形；乙方在合理期限内未回复履约的，视为拒绝继续履约，甲方有权单方解除合同并要求乙方承担由此给甲方造成的损失。</w:t>
      </w:r>
    </w:p>
    <w:p w14:paraId="264F23A6">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（4）乙方分立、合并或者变更住所的，应当及时以书面形式告知甲方。乙方没有及时告知甲方，致使合同履行发生困难的，甲方可以中止合同履行并要求乙方承担由此给甲方造成的损失。</w:t>
      </w:r>
    </w:p>
    <w:p w14:paraId="459C3F9F">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2、合同的终止</w:t>
      </w:r>
    </w:p>
    <w:p w14:paraId="6FBC4441">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（1）合同因履行期限届满而终止；</w:t>
      </w:r>
    </w:p>
    <w:p w14:paraId="5EA16F5E">
      <w:pPr>
        <w:pageBreakBefore w:val="0"/>
        <w:widowControl w:val="0"/>
        <w:wordWrap/>
        <w:overflowPunct/>
        <w:topLinePunct w:val="0"/>
        <w:bidi w:val="0"/>
        <w:snapToGrid w:val="0"/>
        <w:spacing w:line="440" w:lineRule="exact"/>
        <w:ind w:firstLine="480" w:firstLineChars="200"/>
        <w:jc w:val="left"/>
        <w:rPr>
          <w:rFonts w:hint="eastAsia" w:ascii="仿宋" w:hAnsi="仿宋" w:eastAsia="仿宋" w:cs="仿宋"/>
          <w:b w:val="0"/>
          <w:snapToGrid w:val="0"/>
          <w:color w:val="auto"/>
          <w:kern w:val="0"/>
          <w:sz w:val="24"/>
          <w:szCs w:val="24"/>
          <w:highlight w:val="none"/>
          <w:lang w:val="en-US" w:eastAsia="zh-CN"/>
        </w:rPr>
      </w:pPr>
      <w:r>
        <w:rPr>
          <w:rFonts w:hint="eastAsia" w:ascii="仿宋" w:hAnsi="仿宋" w:eastAsia="仿宋" w:cs="仿宋"/>
          <w:b w:val="0"/>
          <w:snapToGrid w:val="0"/>
          <w:color w:val="auto"/>
          <w:kern w:val="0"/>
          <w:sz w:val="24"/>
          <w:szCs w:val="24"/>
          <w:highlight w:val="none"/>
          <w:lang w:val="en-US" w:eastAsia="zh-CN"/>
        </w:rPr>
        <w:t>（2）乙方未按合同约定履行，构成根本性违约的，甲方有权终止合同，扣除全部履约保证金，并追究乙方的违约责任。</w:t>
      </w:r>
    </w:p>
    <w:p w14:paraId="4B44DC4E">
      <w:pPr>
        <w:pageBreakBefore w:val="0"/>
        <w:widowControl w:val="0"/>
        <w:wordWrap/>
        <w:overflowPunct/>
        <w:topLinePunct w:val="0"/>
        <w:bidi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违约责任</w:t>
      </w:r>
    </w:p>
    <w:p w14:paraId="76B11A36">
      <w:pPr>
        <w:pStyle w:val="773"/>
        <w:pageBreakBefore w:val="0"/>
        <w:widowControl w:val="0"/>
        <w:wordWrap/>
        <w:overflowPunct/>
        <w:topLinePunct w:val="0"/>
        <w:bidi w:val="0"/>
        <w:spacing w:line="440" w:lineRule="exact"/>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1、甲方无正当理由拒</w:t>
      </w:r>
      <w:r>
        <w:rPr>
          <w:rFonts w:hint="eastAsia" w:ascii="仿宋" w:hAnsi="仿宋" w:eastAsia="仿宋" w:cs="仿宋"/>
          <w:color w:val="auto"/>
          <w:sz w:val="24"/>
          <w:szCs w:val="24"/>
          <w:highlight w:val="none"/>
          <w:lang w:val="en-US" w:eastAsia="zh-CN"/>
        </w:rPr>
        <w:t>绝</w:t>
      </w:r>
      <w:r>
        <w:rPr>
          <w:rFonts w:hint="eastAsia" w:ascii="仿宋" w:hAnsi="仿宋" w:eastAsia="仿宋" w:cs="仿宋"/>
          <w:color w:val="auto"/>
          <w:sz w:val="24"/>
          <w:szCs w:val="24"/>
          <w:highlight w:val="none"/>
          <w:lang w:eastAsia="zh-CN"/>
        </w:rPr>
        <w:t>接受服务的，甲方向乙方偿付合同款项百分之五作为违约金。</w:t>
      </w:r>
    </w:p>
    <w:p w14:paraId="675C6F3D">
      <w:pPr>
        <w:pStyle w:val="773"/>
        <w:pageBreakBefore w:val="0"/>
        <w:widowControl w:val="0"/>
        <w:wordWrap/>
        <w:overflowPunct/>
        <w:topLinePunct w:val="0"/>
        <w:bidi w:val="0"/>
        <w:spacing w:line="440" w:lineRule="exact"/>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2、甲方无故逾期验收和办理款项支付手续的，甲方应按逾期付款总额每日万分之五向乙方支付违约金。</w:t>
      </w:r>
    </w:p>
    <w:p w14:paraId="49835D9C">
      <w:pPr>
        <w:pStyle w:val="773"/>
        <w:pageBreakBefore w:val="0"/>
        <w:widowControl w:val="0"/>
        <w:wordWrap/>
        <w:overflowPunct/>
        <w:topLinePunct w:val="0"/>
        <w:bidi w:val="0"/>
        <w:spacing w:line="44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乙方未能按合同约定全面履行义务，甲方有权从履约保证金中取得补偿或赔偿，且不影响甲方要求乙方承担合同约定的超过履约保证金的违约责任的权利</w:t>
      </w:r>
      <w:r>
        <w:rPr>
          <w:rFonts w:hint="eastAsia" w:ascii="仿宋" w:hAnsi="仿宋" w:eastAsia="仿宋" w:cs="仿宋"/>
          <w:color w:val="auto"/>
          <w:sz w:val="24"/>
          <w:szCs w:val="24"/>
          <w:highlight w:val="none"/>
          <w:lang w:eastAsia="zh-CN"/>
        </w:rPr>
        <w:t>。</w:t>
      </w:r>
    </w:p>
    <w:p w14:paraId="45FBF054">
      <w:pPr>
        <w:pageBreakBefore w:val="0"/>
        <w:widowControl w:val="0"/>
        <w:wordWrap/>
        <w:overflowPunct/>
        <w:topLinePunct w:val="0"/>
        <w:bidi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rPr>
        <w:t>、争议解决方式</w:t>
      </w:r>
    </w:p>
    <w:p w14:paraId="0B378C17">
      <w:pPr>
        <w:pageBreakBefore w:val="0"/>
        <w:widowControl w:val="0"/>
        <w:wordWrap/>
        <w:overflowPunct/>
        <w:topLinePunct w:val="0"/>
        <w:bidi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双方在执行合同中所发生的一切争议，应通过协商解决。如协商不成，可向衢州市柯城区法院起诉。 </w:t>
      </w:r>
    </w:p>
    <w:p w14:paraId="2AD13A04">
      <w:pPr>
        <w:pStyle w:val="37"/>
        <w:pageBreakBefore w:val="0"/>
        <w:widowControl w:val="0"/>
        <w:wordWrap/>
        <w:overflowPunct/>
        <w:topLinePunct w:val="0"/>
        <w:bidi w:val="0"/>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十四</w:t>
      </w:r>
      <w:r>
        <w:rPr>
          <w:rFonts w:hint="eastAsia" w:ascii="仿宋" w:hAnsi="仿宋" w:eastAsia="仿宋" w:cs="仿宋"/>
          <w:b/>
          <w:color w:val="auto"/>
          <w:sz w:val="24"/>
          <w:szCs w:val="24"/>
          <w:highlight w:val="none"/>
        </w:rPr>
        <w:t>、不可抗力事件处理</w:t>
      </w:r>
    </w:p>
    <w:p w14:paraId="3A533EF5">
      <w:pPr>
        <w:pStyle w:val="37"/>
        <w:pageBreakBefore w:val="0"/>
        <w:widowControl w:val="0"/>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4D256E42">
      <w:pPr>
        <w:pStyle w:val="37"/>
        <w:pageBreakBefore w:val="0"/>
        <w:widowControl w:val="0"/>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0AEA59AC">
      <w:pPr>
        <w:pStyle w:val="37"/>
        <w:pageBreakBefore w:val="0"/>
        <w:widowControl w:val="0"/>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32E9D997">
      <w:pPr>
        <w:pageBreakBefore w:val="0"/>
        <w:widowControl w:val="0"/>
        <w:wordWrap/>
        <w:overflowPunct/>
        <w:topLinePunct w:val="0"/>
        <w:autoSpaceDE w:val="0"/>
        <w:autoSpaceDN w:val="0"/>
        <w:bidi w:val="0"/>
        <w:spacing w:line="440" w:lineRule="exact"/>
        <w:ind w:firstLine="482" w:firstLineChars="200"/>
        <w:jc w:val="left"/>
        <w:textAlignment w:val="bottom"/>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lang w:val="en-US" w:eastAsia="zh-CN"/>
        </w:rPr>
        <w:t>十五</w:t>
      </w:r>
      <w:r>
        <w:rPr>
          <w:rFonts w:hint="eastAsia" w:ascii="仿宋" w:hAnsi="仿宋" w:eastAsia="仿宋" w:cs="仿宋"/>
          <w:b/>
          <w:snapToGrid w:val="0"/>
          <w:color w:val="auto"/>
          <w:kern w:val="0"/>
          <w:sz w:val="24"/>
          <w:szCs w:val="24"/>
          <w:highlight w:val="none"/>
        </w:rPr>
        <w:t>、合同生效及其它</w:t>
      </w:r>
    </w:p>
    <w:p w14:paraId="754538D8">
      <w:pPr>
        <w:pageBreakBefore w:val="0"/>
        <w:widowControl w:val="0"/>
        <w:wordWrap/>
        <w:overflowPunct/>
        <w:topLinePunct w:val="0"/>
        <w:bidi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1、合同经双方法定代表人或授权代表签字并加盖单位公章后生效。</w:t>
      </w:r>
    </w:p>
    <w:p w14:paraId="4E1E0478">
      <w:pPr>
        <w:pageBreakBefore w:val="0"/>
        <w:widowControl w:val="0"/>
        <w:wordWrap/>
        <w:overflowPunct/>
        <w:topLinePunct w:val="0"/>
        <w:bidi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2、本合同未尽事宜，双方可以补充协议加以补充或增加条款，但补充增加部分不得与原招投标文件相矛盾，更不得修改其实质性条款。补充协议或增加条款与本合同具有相同的法律效力。</w:t>
      </w:r>
    </w:p>
    <w:p w14:paraId="2E0654F8">
      <w:pPr>
        <w:pageBreakBefore w:val="0"/>
        <w:widowControl w:val="0"/>
        <w:wordWrap/>
        <w:overflowPunct/>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技术澄清及询标答复的所有内容是构成合同不可分割的部分，</w:t>
      </w:r>
      <w:r>
        <w:rPr>
          <w:rFonts w:hint="eastAsia" w:ascii="仿宋" w:hAnsi="仿宋" w:eastAsia="仿宋" w:cs="仿宋"/>
          <w:color w:val="auto"/>
          <w:sz w:val="24"/>
          <w:szCs w:val="24"/>
          <w:highlight w:val="none"/>
        </w:rPr>
        <w:t>与本合同具有同等法律效力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当文件有相互矛盾之处，以时间后者为准</w:t>
      </w:r>
      <w:r>
        <w:rPr>
          <w:rFonts w:hint="eastAsia" w:ascii="仿宋" w:hAnsi="仿宋" w:eastAsia="仿宋" w:cs="仿宋"/>
          <w:color w:val="auto"/>
          <w:sz w:val="24"/>
          <w:szCs w:val="24"/>
          <w:highlight w:val="none"/>
        </w:rPr>
        <w:t>。</w:t>
      </w:r>
    </w:p>
    <w:p w14:paraId="6D52C7AD">
      <w:pPr>
        <w:pageBreakBefore w:val="0"/>
        <w:widowControl w:val="0"/>
        <w:wordWrap/>
        <w:overflowPunct/>
        <w:topLinePunct w:val="0"/>
        <w:bidi w:val="0"/>
        <w:spacing w:line="44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4.本合同正本一式</w:t>
      </w:r>
      <w:r>
        <w:rPr>
          <w:rFonts w:hint="eastAsia" w:ascii="仿宋" w:hAnsi="仿宋" w:eastAsia="仿宋" w:cs="仿宋"/>
          <w:color w:val="auto"/>
          <w:sz w:val="24"/>
          <w:szCs w:val="24"/>
          <w:highlight w:val="none"/>
          <w:lang w:val="en-US" w:eastAsia="zh-CN"/>
        </w:rPr>
        <w:t>肆</w:t>
      </w:r>
      <w:r>
        <w:rPr>
          <w:rFonts w:hint="eastAsia" w:ascii="仿宋" w:hAnsi="仿宋" w:eastAsia="仿宋" w:cs="仿宋"/>
          <w:color w:val="auto"/>
          <w:sz w:val="24"/>
          <w:szCs w:val="24"/>
          <w:highlight w:val="none"/>
        </w:rPr>
        <w:t>份，具有同等法律效力，甲乙方各执二份。</w:t>
      </w:r>
    </w:p>
    <w:p w14:paraId="6426E642">
      <w:pPr>
        <w:pStyle w:val="9"/>
        <w:pageBreakBefore w:val="0"/>
        <w:widowControl w:val="0"/>
        <w:wordWrap/>
        <w:overflowPunct/>
        <w:topLinePunct w:val="0"/>
        <w:bidi w:val="0"/>
        <w:spacing w:line="380" w:lineRule="atLeast"/>
        <w:ind w:firstLine="0" w:firstLineChars="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xml:space="preserve">                            </w:t>
      </w:r>
    </w:p>
    <w:p w14:paraId="7FE97404">
      <w:pPr>
        <w:pStyle w:val="9"/>
        <w:pageBreakBefore w:val="0"/>
        <w:widowControl w:val="0"/>
        <w:wordWrap/>
        <w:overflowPunct/>
        <w:topLinePunct w:val="0"/>
        <w:bidi w:val="0"/>
        <w:spacing w:line="480" w:lineRule="auto"/>
        <w:ind w:firstLine="0" w:firstLineChars="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甲方（盖章）：                          乙方（盖章）：</w:t>
      </w:r>
    </w:p>
    <w:p w14:paraId="3E55B918">
      <w:pPr>
        <w:pStyle w:val="9"/>
        <w:pageBreakBefore w:val="0"/>
        <w:widowControl w:val="0"/>
        <w:wordWrap/>
        <w:overflowPunct/>
        <w:topLinePunct w:val="0"/>
        <w:bidi w:val="0"/>
        <w:spacing w:line="480" w:lineRule="auto"/>
        <w:ind w:firstLine="0" w:firstLineChars="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法定代表人或受委托人（签字）：          法定代表人或受委托人（签字）：</w:t>
      </w:r>
    </w:p>
    <w:p w14:paraId="67BA1DB8">
      <w:pPr>
        <w:pStyle w:val="9"/>
        <w:pageBreakBefore w:val="0"/>
        <w:widowControl w:val="0"/>
        <w:wordWrap/>
        <w:overflowPunct/>
        <w:topLinePunct w:val="0"/>
        <w:bidi w:val="0"/>
        <w:spacing w:line="480" w:lineRule="auto"/>
        <w:ind w:firstLine="0" w:firstLineChars="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联系人：                                 联系人：</w:t>
      </w:r>
    </w:p>
    <w:p w14:paraId="6C2331C6">
      <w:pPr>
        <w:pStyle w:val="9"/>
        <w:pageBreakBefore w:val="0"/>
        <w:widowControl w:val="0"/>
        <w:wordWrap/>
        <w:overflowPunct/>
        <w:topLinePunct w:val="0"/>
        <w:bidi w:val="0"/>
        <w:spacing w:line="480" w:lineRule="auto"/>
        <w:ind w:firstLine="0" w:firstLineChars="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地址：                                   地址：</w:t>
      </w:r>
    </w:p>
    <w:p w14:paraId="3CEB2A12">
      <w:pPr>
        <w:pStyle w:val="9"/>
        <w:pageBreakBefore w:val="0"/>
        <w:widowControl w:val="0"/>
        <w:wordWrap/>
        <w:overflowPunct/>
        <w:topLinePunct w:val="0"/>
        <w:bidi w:val="0"/>
        <w:spacing w:line="480" w:lineRule="auto"/>
        <w:ind w:firstLine="0" w:firstLineChars="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电话：                                   电话：</w:t>
      </w:r>
    </w:p>
    <w:p w14:paraId="23B40FD5">
      <w:pPr>
        <w:pStyle w:val="9"/>
        <w:pageBreakBefore w:val="0"/>
        <w:widowControl w:val="0"/>
        <w:wordWrap/>
        <w:overflowPunct/>
        <w:topLinePunct w:val="0"/>
        <w:bidi w:val="0"/>
        <w:spacing w:line="480" w:lineRule="auto"/>
        <w:ind w:firstLine="0" w:firstLineChars="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开户银行：                               开户银行：</w:t>
      </w:r>
    </w:p>
    <w:p w14:paraId="446685D8">
      <w:pPr>
        <w:pStyle w:val="37"/>
        <w:pageBreakBefore w:val="0"/>
        <w:widowControl w:val="0"/>
        <w:wordWrap/>
        <w:overflowPunct/>
        <w:topLinePunct w:val="0"/>
        <w:bidi w:val="0"/>
        <w:adjustRightInd w:val="0"/>
        <w:snapToGrid w:val="0"/>
        <w:spacing w:line="32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账号：                                   账号：</w:t>
      </w:r>
    </w:p>
    <w:p w14:paraId="00C1B3FE">
      <w:pPr>
        <w:pStyle w:val="37"/>
        <w:pageBreakBefore w:val="0"/>
        <w:widowControl w:val="0"/>
        <w:wordWrap/>
        <w:overflowPunct/>
        <w:topLinePunct w:val="0"/>
        <w:bidi w:val="0"/>
        <w:adjustRightInd w:val="0"/>
        <w:snapToGrid w:val="0"/>
        <w:spacing w:line="320" w:lineRule="exact"/>
        <w:rPr>
          <w:rFonts w:hint="eastAsia" w:ascii="仿宋" w:hAnsi="仿宋" w:eastAsia="仿宋" w:cs="仿宋"/>
          <w:b/>
          <w:bCs/>
          <w:color w:val="auto"/>
          <w:sz w:val="24"/>
          <w:szCs w:val="24"/>
          <w:highlight w:val="none"/>
        </w:rPr>
      </w:pPr>
    </w:p>
    <w:p w14:paraId="12D97C4D">
      <w:pPr>
        <w:pStyle w:val="9"/>
        <w:pageBreakBefore w:val="0"/>
        <w:widowControl w:val="0"/>
        <w:wordWrap/>
        <w:overflowPunct/>
        <w:topLinePunct w:val="0"/>
        <w:bidi w:val="0"/>
        <w:spacing w:line="360" w:lineRule="auto"/>
        <w:ind w:firstLine="0" w:firstLineChars="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签约地点：              </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 xml:space="preserve">         签约日期：</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年   月   日</w:t>
      </w:r>
    </w:p>
    <w:p w14:paraId="43067545">
      <w:pPr>
        <w:pStyle w:val="66"/>
        <w:rPr>
          <w:rFonts w:hint="eastAsia" w:ascii="仿宋" w:hAnsi="仿宋" w:eastAsia="仿宋" w:cs="仿宋"/>
          <w:color w:val="auto"/>
          <w:sz w:val="28"/>
          <w:szCs w:val="28"/>
          <w:highlight w:val="none"/>
        </w:rPr>
      </w:pPr>
    </w:p>
    <w:p w14:paraId="6F6FE924">
      <w:pPr>
        <w:rPr>
          <w:rFonts w:hint="eastAsia" w:ascii="仿宋" w:hAnsi="仿宋" w:eastAsia="仿宋" w:cs="仿宋"/>
          <w:color w:val="auto"/>
          <w:sz w:val="28"/>
          <w:szCs w:val="28"/>
          <w:highlight w:val="none"/>
        </w:rPr>
      </w:pPr>
    </w:p>
    <w:p w14:paraId="75501B11">
      <w:pPr>
        <w:pStyle w:val="2"/>
        <w:rPr>
          <w:rFonts w:hint="eastAsia" w:ascii="仿宋" w:hAnsi="仿宋" w:eastAsia="仿宋" w:cs="仿宋"/>
          <w:color w:val="auto"/>
          <w:sz w:val="28"/>
          <w:szCs w:val="28"/>
          <w:highlight w:val="none"/>
        </w:rPr>
      </w:pPr>
    </w:p>
    <w:p w14:paraId="123614E2">
      <w:pPr>
        <w:pStyle w:val="3"/>
        <w:rPr>
          <w:rFonts w:hint="eastAsia" w:ascii="仿宋" w:hAnsi="仿宋" w:eastAsia="仿宋" w:cs="仿宋"/>
          <w:color w:val="auto"/>
          <w:sz w:val="28"/>
          <w:szCs w:val="28"/>
          <w:highlight w:val="none"/>
        </w:rPr>
      </w:pPr>
    </w:p>
    <w:p w14:paraId="103DAB7E">
      <w:pPr>
        <w:rPr>
          <w:rFonts w:hint="eastAsia" w:ascii="仿宋" w:hAnsi="仿宋" w:eastAsia="仿宋" w:cs="仿宋"/>
          <w:color w:val="auto"/>
          <w:sz w:val="28"/>
          <w:szCs w:val="28"/>
          <w:highlight w:val="none"/>
        </w:rPr>
      </w:pPr>
    </w:p>
    <w:p w14:paraId="197A4F86">
      <w:pPr>
        <w:pStyle w:val="2"/>
        <w:rPr>
          <w:rFonts w:hint="eastAsia" w:ascii="仿宋" w:hAnsi="仿宋" w:eastAsia="仿宋" w:cs="仿宋"/>
          <w:color w:val="auto"/>
          <w:sz w:val="28"/>
          <w:szCs w:val="28"/>
          <w:highlight w:val="none"/>
        </w:rPr>
      </w:pPr>
    </w:p>
    <w:p w14:paraId="417759F5">
      <w:pPr>
        <w:pStyle w:val="3"/>
        <w:rPr>
          <w:rFonts w:hint="eastAsia" w:ascii="仿宋" w:hAnsi="仿宋" w:eastAsia="仿宋" w:cs="仿宋"/>
          <w:color w:val="auto"/>
          <w:sz w:val="28"/>
          <w:szCs w:val="28"/>
          <w:highlight w:val="none"/>
        </w:rPr>
      </w:pPr>
    </w:p>
    <w:p w14:paraId="71155A78">
      <w:pPr>
        <w:rPr>
          <w:rFonts w:hint="eastAsia" w:ascii="仿宋" w:hAnsi="仿宋" w:eastAsia="仿宋" w:cs="仿宋"/>
          <w:color w:val="auto"/>
          <w:sz w:val="28"/>
          <w:szCs w:val="28"/>
          <w:highlight w:val="none"/>
        </w:rPr>
      </w:pPr>
    </w:p>
    <w:p w14:paraId="1DD2C487">
      <w:pPr>
        <w:pStyle w:val="2"/>
        <w:rPr>
          <w:rFonts w:hint="eastAsia" w:ascii="仿宋" w:hAnsi="仿宋" w:eastAsia="仿宋" w:cs="仿宋"/>
          <w:color w:val="auto"/>
          <w:sz w:val="28"/>
          <w:szCs w:val="28"/>
          <w:highlight w:val="none"/>
        </w:rPr>
      </w:pPr>
    </w:p>
    <w:p w14:paraId="2DB326A0">
      <w:pPr>
        <w:pStyle w:val="3"/>
        <w:rPr>
          <w:rFonts w:hint="eastAsia"/>
        </w:rPr>
      </w:pPr>
    </w:p>
    <w:p w14:paraId="5BF55646">
      <w:pPr>
        <w:rPr>
          <w:rFonts w:hint="eastAsia" w:ascii="仿宋" w:hAnsi="仿宋" w:eastAsia="仿宋" w:cs="仿宋"/>
          <w:color w:val="auto"/>
          <w:sz w:val="28"/>
          <w:szCs w:val="28"/>
          <w:highlight w:val="none"/>
        </w:rPr>
      </w:pPr>
    </w:p>
    <w:p w14:paraId="31A4CE3C">
      <w:pPr>
        <w:rPr>
          <w:rFonts w:hint="eastAsia" w:ascii="仿宋" w:hAnsi="仿宋" w:eastAsia="仿宋" w:cs="仿宋"/>
          <w:color w:val="auto"/>
          <w:sz w:val="28"/>
          <w:szCs w:val="28"/>
          <w:highlight w:val="none"/>
        </w:rPr>
      </w:pPr>
    </w:p>
    <w:p w14:paraId="1BCEE701">
      <w:pPr>
        <w:pStyle w:val="2"/>
        <w:rPr>
          <w:rFonts w:hint="eastAsia"/>
        </w:rPr>
      </w:pPr>
    </w:p>
    <w:p w14:paraId="4E7CFFC8">
      <w:pPr>
        <w:rPr>
          <w:rFonts w:hint="eastAsia" w:ascii="仿宋" w:hAnsi="仿宋" w:eastAsia="仿宋" w:cs="仿宋"/>
          <w:color w:val="auto"/>
          <w:sz w:val="28"/>
          <w:szCs w:val="28"/>
          <w:highlight w:val="none"/>
        </w:rPr>
      </w:pPr>
    </w:p>
    <w:p w14:paraId="68334C76">
      <w:pPr>
        <w:rPr>
          <w:rFonts w:hint="eastAsia" w:ascii="仿宋" w:hAnsi="仿宋" w:eastAsia="仿宋" w:cs="仿宋"/>
          <w:color w:val="auto"/>
          <w:sz w:val="28"/>
          <w:szCs w:val="28"/>
          <w:highlight w:val="none"/>
        </w:rPr>
      </w:pPr>
    </w:p>
    <w:p w14:paraId="01DD1F79">
      <w:pPr>
        <w:pageBreakBefore w:val="0"/>
        <w:widowControl w:val="0"/>
        <w:wordWrap/>
        <w:overflowPunct/>
        <w:topLinePunct w:val="0"/>
        <w:bidi w:val="0"/>
        <w:adjustRightInd/>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第六部分</w:t>
      </w:r>
      <w:bookmarkEnd w:id="425"/>
      <w:r>
        <w:rPr>
          <w:rFonts w:hint="eastAsia" w:ascii="仿宋" w:hAnsi="仿宋" w:eastAsia="仿宋" w:cs="仿宋"/>
          <w:b/>
          <w:color w:val="auto"/>
          <w:sz w:val="40"/>
          <w:szCs w:val="40"/>
          <w:highlight w:val="none"/>
        </w:rPr>
        <w:t xml:space="preserve"> </w:t>
      </w:r>
      <w:bookmarkEnd w:id="426"/>
      <w:r>
        <w:rPr>
          <w:rFonts w:hint="eastAsia" w:ascii="仿宋" w:hAnsi="仿宋" w:eastAsia="仿宋" w:cs="仿宋"/>
          <w:b/>
          <w:color w:val="auto"/>
          <w:sz w:val="40"/>
          <w:szCs w:val="40"/>
          <w:highlight w:val="none"/>
        </w:rPr>
        <w:t>应提交的有关格式范例</w:t>
      </w:r>
    </w:p>
    <w:p w14:paraId="6BB5FB55">
      <w:pPr>
        <w:pageBreakBefore w:val="0"/>
        <w:widowControl w:val="0"/>
        <w:wordWrap/>
        <w:overflowPunct/>
        <w:topLinePunct w:val="0"/>
        <w:bidi w:val="0"/>
        <w:snapToGrid w:val="0"/>
        <w:spacing w:line="560" w:lineRule="exact"/>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第一部分 资格审查文件</w:t>
      </w:r>
    </w:p>
    <w:p w14:paraId="30FF6409">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封面</w:t>
      </w:r>
    </w:p>
    <w:p w14:paraId="024F4382">
      <w:pPr>
        <w:pageBreakBefore w:val="0"/>
        <w:widowControl w:val="0"/>
        <w:wordWrap/>
        <w:overflowPunct/>
        <w:topLinePunct w:val="0"/>
        <w:bidi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衢州高速交警支队二大队技术业务用房改扩建工程--指挥智能化工程</w:t>
      </w:r>
      <w:r>
        <w:rPr>
          <w:rFonts w:hint="eastAsia" w:ascii="仿宋" w:hAnsi="仿宋" w:eastAsia="仿宋" w:cs="仿宋"/>
          <w:b/>
          <w:color w:val="auto"/>
          <w:sz w:val="36"/>
          <w:szCs w:val="36"/>
          <w:highlight w:val="none"/>
        </w:rPr>
        <w:t xml:space="preserve"> </w:t>
      </w:r>
    </w:p>
    <w:p w14:paraId="2EA883A5">
      <w:pPr>
        <w:pageBreakBefore w:val="0"/>
        <w:widowControl w:val="0"/>
        <w:wordWrap/>
        <w:overflowPunct/>
        <w:topLinePunct w:val="0"/>
        <w:bidi w:val="0"/>
        <w:spacing w:line="360" w:lineRule="auto"/>
        <w:jc w:val="center"/>
        <w:rPr>
          <w:rFonts w:hint="eastAsia" w:ascii="仿宋" w:hAnsi="仿宋" w:eastAsia="仿宋" w:cs="仿宋"/>
          <w:b/>
          <w:color w:val="auto"/>
          <w:sz w:val="48"/>
          <w:szCs w:val="48"/>
          <w:highlight w:val="none"/>
        </w:rPr>
      </w:pPr>
    </w:p>
    <w:p w14:paraId="61EAE2A3">
      <w:pPr>
        <w:pageBreakBefore w:val="0"/>
        <w:widowControl w:val="0"/>
        <w:wordWrap/>
        <w:overflowPunct/>
        <w:topLinePunct w:val="0"/>
        <w:bidi w:val="0"/>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响应文件</w:t>
      </w:r>
    </w:p>
    <w:p w14:paraId="41719D70">
      <w:pPr>
        <w:pageBreakBefore w:val="0"/>
        <w:widowControl w:val="0"/>
        <w:wordWrap/>
        <w:overflowPunct/>
        <w:topLinePunct w:val="0"/>
        <w:bidi w:val="0"/>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（资格审查文件）</w:t>
      </w:r>
    </w:p>
    <w:p w14:paraId="572982DA">
      <w:pPr>
        <w:pageBreakBefore w:val="0"/>
        <w:widowControl w:val="0"/>
        <w:wordWrap/>
        <w:overflowPunct/>
        <w:topLinePunct w:val="0"/>
        <w:bidi w:val="0"/>
        <w:rPr>
          <w:rFonts w:hint="eastAsia" w:ascii="仿宋" w:hAnsi="仿宋" w:eastAsia="仿宋" w:cs="仿宋"/>
          <w:color w:val="auto"/>
          <w:kern w:val="0"/>
          <w:sz w:val="32"/>
          <w:szCs w:val="32"/>
          <w:highlight w:val="none"/>
        </w:rPr>
      </w:pPr>
    </w:p>
    <w:p w14:paraId="5F9CD87B">
      <w:pPr>
        <w:pageBreakBefore w:val="0"/>
        <w:widowControl w:val="0"/>
        <w:wordWrap/>
        <w:overflowPunct/>
        <w:topLinePunct w:val="0"/>
        <w:bidi w:val="0"/>
        <w:jc w:val="center"/>
        <w:rPr>
          <w:rFonts w:hint="eastAsia" w:ascii="仿宋" w:hAnsi="仿宋" w:eastAsia="仿宋" w:cs="仿宋"/>
          <w:color w:val="auto"/>
          <w:kern w:val="0"/>
          <w:sz w:val="32"/>
          <w:szCs w:val="32"/>
          <w:highlight w:val="none"/>
        </w:rPr>
      </w:pPr>
    </w:p>
    <w:p w14:paraId="69C2751C">
      <w:pPr>
        <w:pageBreakBefore w:val="0"/>
        <w:widowControl w:val="0"/>
        <w:wordWrap/>
        <w:overflowPunct/>
        <w:topLinePunct w:val="0"/>
        <w:bidi w:val="0"/>
        <w:jc w:val="center"/>
        <w:rPr>
          <w:rFonts w:hint="eastAsia" w:ascii="仿宋" w:hAnsi="仿宋" w:eastAsia="仿宋" w:cs="仿宋"/>
          <w:color w:val="auto"/>
          <w:kern w:val="0"/>
          <w:sz w:val="32"/>
          <w:szCs w:val="32"/>
          <w:highlight w:val="none"/>
        </w:rPr>
      </w:pPr>
    </w:p>
    <w:p w14:paraId="4B8AC362">
      <w:pPr>
        <w:pageBreakBefore w:val="0"/>
        <w:widowControl w:val="0"/>
        <w:wordWrap/>
        <w:overflowPunct/>
        <w:topLinePunct w:val="0"/>
        <w:bidi w:val="0"/>
        <w:jc w:val="center"/>
        <w:rPr>
          <w:rFonts w:hint="eastAsia" w:ascii="仿宋" w:hAnsi="仿宋" w:eastAsia="仿宋" w:cs="仿宋"/>
          <w:color w:val="auto"/>
          <w:kern w:val="0"/>
          <w:sz w:val="32"/>
          <w:szCs w:val="32"/>
          <w:highlight w:val="none"/>
        </w:rPr>
      </w:pPr>
    </w:p>
    <w:p w14:paraId="7677ED63">
      <w:pPr>
        <w:pageBreakBefore w:val="0"/>
        <w:widowControl w:val="0"/>
        <w:wordWrap/>
        <w:overflowPunct/>
        <w:topLinePunct w:val="0"/>
        <w:bidi w:val="0"/>
        <w:snapToGrid w:val="0"/>
        <w:spacing w:line="480" w:lineRule="auto"/>
        <w:rPr>
          <w:rFonts w:hint="eastAsia" w:ascii="仿宋" w:hAnsi="仿宋" w:eastAsia="仿宋" w:cs="仿宋"/>
          <w:color w:val="auto"/>
          <w:kern w:val="0"/>
          <w:sz w:val="32"/>
          <w:szCs w:val="32"/>
          <w:highlight w:val="none"/>
        </w:rPr>
      </w:pPr>
    </w:p>
    <w:p w14:paraId="512D33E1">
      <w:pPr>
        <w:pageBreakBefore w:val="0"/>
        <w:widowControl w:val="0"/>
        <w:wordWrap/>
        <w:overflowPunct/>
        <w:topLinePunct w:val="0"/>
        <w:bidi w:val="0"/>
        <w:snapToGrid w:val="0"/>
        <w:spacing w:line="480" w:lineRule="auto"/>
        <w:jc w:val="center"/>
        <w:rPr>
          <w:rFonts w:hint="eastAsia" w:ascii="仿宋" w:hAnsi="仿宋" w:eastAsia="仿宋" w:cs="仿宋"/>
          <w:color w:val="auto"/>
          <w:kern w:val="0"/>
          <w:sz w:val="32"/>
          <w:szCs w:val="32"/>
          <w:highlight w:val="none"/>
        </w:rPr>
      </w:pPr>
    </w:p>
    <w:p w14:paraId="5A969DDC">
      <w:pPr>
        <w:pageBreakBefore w:val="0"/>
        <w:widowControl w:val="0"/>
        <w:wordWrap/>
        <w:overflowPunct/>
        <w:topLinePunct w:val="0"/>
        <w:bidi w:val="0"/>
        <w:snapToGrid w:val="0"/>
        <w:spacing w:line="48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kern w:val="0"/>
          <w:sz w:val="32"/>
          <w:szCs w:val="32"/>
          <w:highlight w:val="none"/>
        </w:rPr>
        <w:t>）</w:t>
      </w:r>
    </w:p>
    <w:p w14:paraId="5E65F862">
      <w:pPr>
        <w:pageBreakBefore w:val="0"/>
        <w:widowControl w:val="0"/>
        <w:wordWrap/>
        <w:overflowPunct/>
        <w:topLinePunct w:val="0"/>
        <w:bidi w:val="0"/>
        <w:snapToGrid w:val="0"/>
        <w:spacing w:line="480" w:lineRule="auto"/>
        <w:jc w:val="center"/>
        <w:rPr>
          <w:rFonts w:hint="eastAsia" w:ascii="仿宋" w:hAnsi="仿宋" w:eastAsia="仿宋" w:cs="仿宋"/>
          <w:color w:val="auto"/>
          <w:kern w:val="0"/>
          <w:sz w:val="32"/>
          <w:szCs w:val="32"/>
          <w:highlight w:val="none"/>
        </w:rPr>
      </w:pPr>
    </w:p>
    <w:p w14:paraId="28A80772">
      <w:pPr>
        <w:pageBreakBefore w:val="0"/>
        <w:widowControl w:val="0"/>
        <w:wordWrap/>
        <w:overflowPunct/>
        <w:topLinePunct w:val="0"/>
        <w:bidi w:val="0"/>
        <w:snapToGrid w:val="0"/>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法定代表人或授权代表</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（签字</w:t>
      </w:r>
      <w:r>
        <w:rPr>
          <w:rFonts w:hint="eastAsia" w:ascii="仿宋" w:hAnsi="仿宋" w:eastAsia="仿宋" w:cs="仿宋"/>
          <w:color w:val="auto"/>
          <w:kern w:val="0"/>
          <w:sz w:val="32"/>
          <w:szCs w:val="32"/>
          <w:highlight w:val="none"/>
          <w:lang w:val="en-US" w:eastAsia="zh-CN"/>
        </w:rPr>
        <w:t>或</w:t>
      </w:r>
      <w:r>
        <w:rPr>
          <w:rFonts w:hint="eastAsia" w:ascii="仿宋" w:hAnsi="仿宋" w:eastAsia="仿宋" w:cs="仿宋"/>
          <w:color w:val="auto"/>
          <w:kern w:val="0"/>
          <w:sz w:val="32"/>
          <w:szCs w:val="32"/>
          <w:highlight w:val="none"/>
        </w:rPr>
        <w:t>盖章）</w:t>
      </w:r>
    </w:p>
    <w:p w14:paraId="6DB268D7">
      <w:pPr>
        <w:pageBreakBefore w:val="0"/>
        <w:widowControl w:val="0"/>
        <w:wordWrap/>
        <w:overflowPunct/>
        <w:topLinePunct w:val="0"/>
        <w:bidi w:val="0"/>
        <w:snapToGrid w:val="0"/>
        <w:spacing w:before="480" w:line="360" w:lineRule="auto"/>
        <w:ind w:firstLine="3526" w:firstLineChars="1102"/>
        <w:jc w:val="center"/>
        <w:rPr>
          <w:rFonts w:hint="eastAsia" w:ascii="仿宋" w:hAnsi="仿宋" w:eastAsia="仿宋" w:cs="仿宋"/>
          <w:color w:val="auto"/>
          <w:kern w:val="0"/>
          <w:sz w:val="32"/>
          <w:szCs w:val="32"/>
          <w:highlight w:val="none"/>
        </w:rPr>
      </w:pPr>
    </w:p>
    <w:p w14:paraId="34F52312">
      <w:pPr>
        <w:pageBreakBefore w:val="0"/>
        <w:widowControl w:val="0"/>
        <w:wordWrap/>
        <w:overflowPunct/>
        <w:topLinePunct w:val="0"/>
        <w:bidi w:val="0"/>
        <w:snapToGrid w:val="0"/>
        <w:spacing w:before="480"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  期：       年      月     日</w:t>
      </w:r>
    </w:p>
    <w:p w14:paraId="51363044">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011B6D12">
      <w:pPr>
        <w:pStyle w:val="61"/>
        <w:pageBreakBefore w:val="0"/>
        <w:widowControl w:val="0"/>
        <w:wordWrap/>
        <w:overflowPunct/>
        <w:topLinePunct w:val="0"/>
        <w:bidi w:val="0"/>
        <w:rPr>
          <w:rFonts w:hint="eastAsia" w:ascii="仿宋" w:hAnsi="仿宋" w:eastAsia="仿宋" w:cs="仿宋"/>
          <w:color w:val="auto"/>
          <w:highlight w:val="none"/>
        </w:rPr>
      </w:pPr>
    </w:p>
    <w:p w14:paraId="0B60AE0C">
      <w:pPr>
        <w:pageBreakBefore w:val="0"/>
        <w:widowControl w:val="0"/>
        <w:wordWrap/>
        <w:overflowPunct/>
        <w:topLinePunct w:val="0"/>
        <w:bidi w:val="0"/>
        <w:snapToGrid w:val="0"/>
        <w:spacing w:line="560" w:lineRule="exact"/>
        <w:jc w:val="center"/>
        <w:rPr>
          <w:rFonts w:hint="eastAsia" w:ascii="仿宋" w:hAnsi="仿宋" w:eastAsia="仿宋" w:cs="仿宋"/>
          <w:b/>
          <w:bCs/>
          <w:color w:val="auto"/>
          <w:kern w:val="56"/>
          <w:sz w:val="28"/>
          <w:szCs w:val="28"/>
          <w:highlight w:val="none"/>
          <w:shd w:val="clear" w:color="auto" w:fill="FFFFFF"/>
          <w:lang w:eastAsia="zh-CN"/>
        </w:rPr>
      </w:pPr>
      <w:r>
        <w:rPr>
          <w:rFonts w:hint="eastAsia" w:ascii="仿宋" w:hAnsi="仿宋" w:eastAsia="仿宋" w:cs="仿宋"/>
          <w:b/>
          <w:bCs/>
          <w:color w:val="auto"/>
          <w:kern w:val="56"/>
          <w:sz w:val="28"/>
          <w:szCs w:val="28"/>
          <w:highlight w:val="none"/>
          <w:shd w:val="clear" w:color="auto" w:fill="FFFFFF"/>
        </w:rPr>
        <w:t>投标资格承诺书</w:t>
      </w:r>
    </w:p>
    <w:p w14:paraId="46558293">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p>
    <w:p w14:paraId="0CE341D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衢州市公安局高速公路交通警察支队</w:t>
      </w:r>
      <w:r>
        <w:rPr>
          <w:rFonts w:hint="eastAsia" w:ascii="仿宋" w:hAnsi="仿宋" w:eastAsia="仿宋" w:cs="仿宋"/>
          <w:color w:val="auto"/>
          <w:kern w:val="56"/>
          <w:sz w:val="28"/>
          <w:szCs w:val="28"/>
          <w:highlight w:val="none"/>
          <w:shd w:val="clear" w:color="auto" w:fill="FFFFFF"/>
        </w:rPr>
        <w:t>：</w:t>
      </w:r>
    </w:p>
    <w:p w14:paraId="615FB4D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衢州市开成工程造价咨询事务所有限公司</w:t>
      </w:r>
      <w:r>
        <w:rPr>
          <w:rFonts w:hint="eastAsia" w:ascii="仿宋" w:hAnsi="仿宋" w:eastAsia="仿宋" w:cs="仿宋"/>
          <w:color w:val="auto"/>
          <w:kern w:val="56"/>
          <w:sz w:val="28"/>
          <w:szCs w:val="28"/>
          <w:highlight w:val="none"/>
          <w:shd w:val="clear" w:color="auto" w:fill="FFFFFF"/>
        </w:rPr>
        <w:t>：</w:t>
      </w:r>
    </w:p>
    <w:p w14:paraId="1137B00A">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我方郑重承诺，我方符合《中华人民共和国政府采购法》第二十二条的相关规定且未与其他单位组成联合体。</w:t>
      </w:r>
    </w:p>
    <w:p w14:paraId="1C5EB33E">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如成交，我方将保证合同顺利履行。</w:t>
      </w:r>
    </w:p>
    <w:p w14:paraId="2E3C20D7">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本单位对上述声明的真实性负责。如有虚假，愿意承担相应责任，对此无任何异议。</w:t>
      </w:r>
    </w:p>
    <w:p w14:paraId="4437EBEE">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特此声明！</w:t>
      </w:r>
    </w:p>
    <w:p w14:paraId="602330F2">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74E1AA46">
      <w:pPr>
        <w:pageBreakBefore w:val="0"/>
        <w:widowControl w:val="0"/>
        <w:wordWrap/>
        <w:overflowPunct/>
        <w:topLinePunct w:val="0"/>
        <w:bidi w:val="0"/>
        <w:snapToGrid w:val="0"/>
        <w:spacing w:line="560" w:lineRule="exact"/>
        <w:ind w:firstLine="560" w:firstLineChars="200"/>
        <w:jc w:val="right"/>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供应商：（</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kern w:val="56"/>
          <w:sz w:val="28"/>
          <w:szCs w:val="28"/>
          <w:highlight w:val="none"/>
          <w:shd w:val="clear" w:color="auto" w:fill="FFFFFF"/>
        </w:rPr>
        <w:t>）</w:t>
      </w:r>
    </w:p>
    <w:p w14:paraId="25D85D48">
      <w:pPr>
        <w:pageBreakBefore w:val="0"/>
        <w:widowControl w:val="0"/>
        <w:wordWrap/>
        <w:overflowPunct/>
        <w:topLinePunct w:val="0"/>
        <w:bidi w:val="0"/>
        <w:snapToGrid w:val="0"/>
        <w:spacing w:line="560" w:lineRule="exact"/>
        <w:ind w:firstLine="560" w:firstLineChars="200"/>
        <w:jc w:val="right"/>
        <w:rPr>
          <w:rFonts w:hint="eastAsia" w:ascii="仿宋" w:hAnsi="仿宋" w:eastAsia="仿宋" w:cs="仿宋"/>
          <w:color w:val="auto"/>
          <w:kern w:val="56"/>
          <w:sz w:val="28"/>
          <w:szCs w:val="28"/>
          <w:highlight w:val="none"/>
          <w:shd w:val="clear" w:color="auto" w:fill="FFFFFF"/>
          <w:lang w:eastAsia="zh-CN"/>
        </w:rPr>
      </w:pPr>
      <w:r>
        <w:rPr>
          <w:rFonts w:hint="eastAsia"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lang w:eastAsia="zh-CN"/>
        </w:rPr>
        <w:t xml:space="preserve">    年  月  日</w:t>
      </w:r>
    </w:p>
    <w:p w14:paraId="7C920A8E">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18DDBF71">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7204AF75">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703A1E9C">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7556388D">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1EB7EE98">
      <w:pPr>
        <w:pStyle w:val="970"/>
        <w:pageBreakBefore w:val="0"/>
        <w:widowControl w:val="0"/>
        <w:wordWrap/>
        <w:overflowPunct/>
        <w:topLinePunct w:val="0"/>
        <w:bidi w:val="0"/>
        <w:rPr>
          <w:rFonts w:hint="eastAsia" w:ascii="仿宋" w:hAnsi="仿宋" w:eastAsia="仿宋" w:cs="仿宋"/>
          <w:color w:val="auto"/>
          <w:highlight w:val="none"/>
        </w:rPr>
      </w:pPr>
    </w:p>
    <w:p w14:paraId="3218D43C">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31E93263">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7D5120F3">
      <w:pPr>
        <w:pStyle w:val="61"/>
        <w:pageBreakBefore w:val="0"/>
        <w:widowControl w:val="0"/>
        <w:wordWrap/>
        <w:overflowPunct/>
        <w:topLinePunct w:val="0"/>
        <w:bidi w:val="0"/>
        <w:rPr>
          <w:rFonts w:hint="eastAsia" w:ascii="仿宋" w:hAnsi="仿宋" w:eastAsia="仿宋" w:cs="仿宋"/>
          <w:color w:val="auto"/>
          <w:highlight w:val="none"/>
        </w:rPr>
      </w:pPr>
    </w:p>
    <w:p w14:paraId="47208EC7">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21C2C2CA">
      <w:pPr>
        <w:pageBreakBefore w:val="0"/>
        <w:widowControl w:val="0"/>
        <w:wordWrap/>
        <w:overflowPunct/>
        <w:topLinePunct w:val="0"/>
        <w:bidi w:val="0"/>
        <w:snapToGrid w:val="0"/>
        <w:spacing w:before="50" w:after="50" w:line="360" w:lineRule="auto"/>
        <w:jc w:val="both"/>
        <w:rPr>
          <w:rFonts w:hint="eastAsia" w:ascii="仿宋" w:hAnsi="仿宋" w:eastAsia="仿宋" w:cs="仿宋"/>
          <w:color w:val="auto"/>
          <w:sz w:val="28"/>
          <w:szCs w:val="28"/>
          <w:highlight w:val="none"/>
        </w:rPr>
      </w:pPr>
      <w:bookmarkStart w:id="428" w:name="_Toc437953149"/>
    </w:p>
    <w:p w14:paraId="20E3071D">
      <w:pPr>
        <w:pageBreakBefore w:val="0"/>
        <w:widowControl w:val="0"/>
        <w:wordWrap/>
        <w:overflowPunct/>
        <w:topLinePunct w:val="0"/>
        <w:bidi w:val="0"/>
        <w:snapToGrid w:val="0"/>
        <w:spacing w:before="50" w:after="50" w:line="360" w:lineRule="auto"/>
        <w:jc w:val="both"/>
        <w:rPr>
          <w:rFonts w:hint="eastAsia" w:ascii="仿宋" w:hAnsi="仿宋" w:eastAsia="仿宋" w:cs="仿宋"/>
          <w:color w:val="auto"/>
          <w:sz w:val="28"/>
          <w:szCs w:val="28"/>
          <w:highlight w:val="none"/>
        </w:rPr>
      </w:pPr>
    </w:p>
    <w:p w14:paraId="5DF51073">
      <w:pPr>
        <w:pageBreakBefore w:val="0"/>
        <w:widowControl w:val="0"/>
        <w:wordWrap/>
        <w:overflowPunct/>
        <w:topLinePunct w:val="0"/>
        <w:bidi w:val="0"/>
        <w:snapToGrid w:val="0"/>
        <w:spacing w:before="50" w:after="50" w:line="360" w:lineRule="auto"/>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法定代表人证明书</w:t>
      </w:r>
      <w:r>
        <w:rPr>
          <w:rFonts w:hint="eastAsia" w:ascii="仿宋" w:hAnsi="仿宋" w:eastAsia="仿宋" w:cs="仿宋"/>
          <w:color w:val="auto"/>
          <w:sz w:val="28"/>
          <w:szCs w:val="28"/>
          <w:highlight w:val="none"/>
          <w:lang w:val="en-US" w:eastAsia="zh-CN"/>
        </w:rPr>
        <w:t>格式</w:t>
      </w:r>
    </w:p>
    <w:p w14:paraId="749C3BD2">
      <w:pPr>
        <w:pageBreakBefore w:val="0"/>
        <w:widowControl w:val="0"/>
        <w:wordWrap/>
        <w:overflowPunct/>
        <w:topLinePunct w:val="0"/>
        <w:bidi w:val="0"/>
        <w:spacing w:line="560" w:lineRule="exact"/>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（1）</w:t>
      </w:r>
      <w:r>
        <w:rPr>
          <w:rFonts w:hint="eastAsia" w:ascii="仿宋" w:hAnsi="仿宋" w:eastAsia="仿宋" w:cs="仿宋"/>
          <w:b/>
          <w:bCs/>
          <w:color w:val="auto"/>
          <w:sz w:val="32"/>
          <w:szCs w:val="32"/>
          <w:highlight w:val="none"/>
        </w:rPr>
        <w:t>法定代表人证明书</w:t>
      </w:r>
    </w:p>
    <w:p w14:paraId="48AABA39">
      <w:pPr>
        <w:pStyle w:val="37"/>
        <w:snapToGrid w:val="0"/>
        <w:spacing w:line="340" w:lineRule="exact"/>
        <w:ind w:firstLine="600" w:firstLineChars="250"/>
        <w:rPr>
          <w:rFonts w:hint="eastAsia" w:ascii="宋体" w:hAnsi="宋体" w:eastAsia="宋体" w:cs="宋体"/>
          <w:color w:val="auto"/>
          <w:spacing w:val="0"/>
          <w:w w:val="100"/>
          <w:position w:val="0"/>
          <w:sz w:val="24"/>
          <w:szCs w:val="24"/>
          <w:highlight w:val="none"/>
        </w:rPr>
      </w:pPr>
    </w:p>
    <w:p w14:paraId="470C4049">
      <w:pPr>
        <w:pStyle w:val="37"/>
        <w:snapToGrid w:val="0"/>
        <w:spacing w:line="340" w:lineRule="exact"/>
        <w:ind w:firstLine="600" w:firstLineChars="250"/>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供应商全称：</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rPr>
        <w:t xml:space="preserve"> </w:t>
      </w:r>
    </w:p>
    <w:p w14:paraId="1B072F68">
      <w:pPr>
        <w:pStyle w:val="37"/>
        <w:snapToGrid w:val="0"/>
        <w:spacing w:line="340" w:lineRule="exact"/>
        <w:ind w:firstLine="600" w:firstLineChars="250"/>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单位性质：</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rPr>
        <w:t xml:space="preserve"> </w:t>
      </w:r>
    </w:p>
    <w:p w14:paraId="1D9ADFF4">
      <w:pPr>
        <w:pStyle w:val="37"/>
        <w:snapToGrid w:val="0"/>
        <w:spacing w:line="340" w:lineRule="exact"/>
        <w:ind w:firstLine="600" w:firstLineChars="250"/>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地址：</w:t>
      </w:r>
      <w:r>
        <w:rPr>
          <w:rFonts w:hint="eastAsia" w:ascii="仿宋" w:hAnsi="仿宋" w:eastAsia="仿宋" w:cs="仿宋"/>
          <w:color w:val="auto"/>
          <w:spacing w:val="0"/>
          <w:w w:val="100"/>
          <w:position w:val="0"/>
          <w:sz w:val="24"/>
          <w:szCs w:val="24"/>
          <w:highlight w:val="none"/>
          <w:u w:val="single"/>
        </w:rPr>
        <w:t xml:space="preserve">                                      </w:t>
      </w:r>
    </w:p>
    <w:p w14:paraId="55AD3891">
      <w:pPr>
        <w:pStyle w:val="37"/>
        <w:snapToGrid w:val="0"/>
        <w:spacing w:line="340" w:lineRule="exact"/>
        <w:ind w:firstLine="600" w:firstLineChars="250"/>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成立时间：</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rPr>
        <w:t>年</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rPr>
        <w:t>月</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rPr>
        <w:t>日</w:t>
      </w:r>
    </w:p>
    <w:p w14:paraId="108F1EEC">
      <w:pPr>
        <w:pStyle w:val="37"/>
        <w:snapToGrid w:val="0"/>
        <w:spacing w:line="340" w:lineRule="exact"/>
        <w:ind w:firstLine="600" w:firstLineChars="250"/>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经营期限：</w:t>
      </w:r>
      <w:r>
        <w:rPr>
          <w:rFonts w:hint="eastAsia" w:ascii="仿宋" w:hAnsi="仿宋" w:eastAsia="仿宋" w:cs="仿宋"/>
          <w:color w:val="auto"/>
          <w:spacing w:val="0"/>
          <w:w w:val="100"/>
          <w:position w:val="0"/>
          <w:sz w:val="24"/>
          <w:szCs w:val="24"/>
          <w:highlight w:val="none"/>
          <w:u w:val="single"/>
        </w:rPr>
        <w:t xml:space="preserve">                                 </w:t>
      </w:r>
    </w:p>
    <w:p w14:paraId="1241DBD8">
      <w:pPr>
        <w:pStyle w:val="37"/>
        <w:snapToGrid w:val="0"/>
        <w:spacing w:line="340" w:lineRule="exact"/>
        <w:ind w:firstLine="600" w:firstLineChars="250"/>
        <w:rPr>
          <w:rFonts w:hint="eastAsia" w:ascii="仿宋" w:hAnsi="仿宋" w:eastAsia="仿宋" w:cs="仿宋"/>
          <w:color w:val="auto"/>
          <w:spacing w:val="0"/>
          <w:w w:val="100"/>
          <w:position w:val="0"/>
          <w:sz w:val="24"/>
          <w:szCs w:val="24"/>
          <w:highlight w:val="none"/>
          <w:u w:val="single"/>
        </w:rPr>
      </w:pPr>
      <w:r>
        <w:rPr>
          <w:rFonts w:hint="eastAsia" w:ascii="仿宋" w:hAnsi="仿宋" w:eastAsia="仿宋" w:cs="仿宋"/>
          <w:color w:val="auto"/>
          <w:spacing w:val="0"/>
          <w:w w:val="100"/>
          <w:position w:val="0"/>
          <w:sz w:val="24"/>
          <w:szCs w:val="24"/>
          <w:highlight w:val="none"/>
        </w:rPr>
        <w:t>姓名：</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rPr>
        <w:t>性别：</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rPr>
        <w:t xml:space="preserve"> 年龄：</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rPr>
        <w:t>职务：</w:t>
      </w:r>
      <w:r>
        <w:rPr>
          <w:rFonts w:hint="eastAsia" w:ascii="仿宋" w:hAnsi="仿宋" w:eastAsia="仿宋" w:cs="仿宋"/>
          <w:color w:val="auto"/>
          <w:spacing w:val="0"/>
          <w:w w:val="100"/>
          <w:position w:val="0"/>
          <w:sz w:val="24"/>
          <w:szCs w:val="24"/>
          <w:highlight w:val="none"/>
          <w:u w:val="single"/>
        </w:rPr>
        <w:t xml:space="preserve">        </w:t>
      </w:r>
    </w:p>
    <w:p w14:paraId="02F753FD">
      <w:pPr>
        <w:pStyle w:val="37"/>
        <w:snapToGrid w:val="0"/>
        <w:spacing w:line="340" w:lineRule="exact"/>
        <w:ind w:firstLine="600" w:firstLineChars="250"/>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 xml:space="preserve">系 </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rPr>
        <w:t>（供应商全称）的法定代表人。</w:t>
      </w:r>
    </w:p>
    <w:p w14:paraId="27106E2B">
      <w:pPr>
        <w:pStyle w:val="37"/>
        <w:snapToGrid w:val="0"/>
        <w:spacing w:line="340" w:lineRule="exact"/>
        <w:ind w:firstLine="600" w:firstLineChars="250"/>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特此证明。</w:t>
      </w:r>
    </w:p>
    <w:p w14:paraId="08DB26BD">
      <w:pPr>
        <w:spacing w:line="340" w:lineRule="exact"/>
        <w:ind w:firstLine="480" w:firstLineChars="200"/>
        <w:rPr>
          <w:rFonts w:hint="eastAsia" w:ascii="仿宋" w:hAnsi="仿宋" w:eastAsia="仿宋" w:cs="仿宋"/>
          <w:color w:val="auto"/>
          <w:spacing w:val="0"/>
          <w:w w:val="100"/>
          <w:position w:val="0"/>
          <w:sz w:val="24"/>
          <w:highlight w:val="none"/>
        </w:rPr>
      </w:pPr>
    </w:p>
    <w:p w14:paraId="2F5110F3">
      <w:pPr>
        <w:spacing w:line="340" w:lineRule="exact"/>
        <w:ind w:firstLine="480" w:firstLineChars="200"/>
        <w:rPr>
          <w:rFonts w:hint="eastAsia" w:ascii="仿宋" w:hAnsi="仿宋" w:eastAsia="仿宋" w:cs="仿宋"/>
          <w:color w:val="auto"/>
          <w:spacing w:val="0"/>
          <w:w w:val="100"/>
          <w:position w:val="0"/>
          <w:sz w:val="24"/>
          <w:highlight w:val="none"/>
        </w:rPr>
      </w:pPr>
    </w:p>
    <w:p w14:paraId="2872DA92">
      <w:pPr>
        <w:spacing w:line="340" w:lineRule="exact"/>
        <w:ind w:firstLine="480" w:firstLineChars="200"/>
        <w:rPr>
          <w:rFonts w:hint="eastAsia" w:ascii="仿宋" w:hAnsi="仿宋" w:eastAsia="仿宋" w:cs="仿宋"/>
          <w:color w:val="auto"/>
          <w:spacing w:val="0"/>
          <w:w w:val="100"/>
          <w:position w:val="0"/>
          <w:sz w:val="24"/>
          <w:highlight w:val="none"/>
        </w:rPr>
      </w:pPr>
    </w:p>
    <w:p w14:paraId="50E6BFDD">
      <w:pPr>
        <w:spacing w:line="340" w:lineRule="exact"/>
        <w:ind w:firstLine="480" w:firstLineChars="200"/>
        <w:rPr>
          <w:rFonts w:hint="eastAsia" w:ascii="仿宋" w:hAnsi="仿宋" w:eastAsia="仿宋" w:cs="仿宋"/>
          <w:color w:val="auto"/>
          <w:spacing w:val="0"/>
          <w:w w:val="100"/>
          <w:position w:val="0"/>
          <w:sz w:val="24"/>
          <w:highlight w:val="none"/>
        </w:rPr>
      </w:pPr>
    </w:p>
    <w:p w14:paraId="43DEF8FA">
      <w:pPr>
        <w:spacing w:line="340" w:lineRule="exact"/>
        <w:ind w:firstLine="480" w:firstLineChars="200"/>
        <w:rPr>
          <w:rFonts w:hint="eastAsia" w:ascii="仿宋" w:hAnsi="仿宋" w:eastAsia="仿宋" w:cs="仿宋"/>
          <w:color w:val="auto"/>
          <w:spacing w:val="0"/>
          <w:w w:val="100"/>
          <w:position w:val="0"/>
          <w:sz w:val="24"/>
          <w:highlight w:val="none"/>
        </w:rPr>
      </w:pPr>
    </w:p>
    <w:p w14:paraId="06FABD3F">
      <w:pPr>
        <w:spacing w:line="340" w:lineRule="exact"/>
        <w:rPr>
          <w:rFonts w:hint="eastAsia" w:ascii="仿宋" w:hAnsi="仿宋" w:eastAsia="仿宋" w:cs="仿宋"/>
          <w:color w:val="auto"/>
          <w:spacing w:val="0"/>
          <w:w w:val="100"/>
          <w:position w:val="0"/>
          <w:sz w:val="24"/>
          <w:highlight w:val="none"/>
        </w:rPr>
      </w:pPr>
    </w:p>
    <w:p w14:paraId="034C389D">
      <w:pPr>
        <w:spacing w:line="340" w:lineRule="exact"/>
        <w:rPr>
          <w:rFonts w:hint="eastAsia" w:ascii="仿宋" w:hAnsi="仿宋" w:eastAsia="仿宋" w:cs="仿宋"/>
          <w:color w:val="auto"/>
          <w:spacing w:val="0"/>
          <w:w w:val="100"/>
          <w:position w:val="0"/>
          <w:sz w:val="24"/>
          <w:highlight w:val="none"/>
        </w:rPr>
      </w:pPr>
    </w:p>
    <w:p w14:paraId="5AE85DC1">
      <w:pPr>
        <w:spacing w:line="340" w:lineRule="exact"/>
        <w:ind w:firstLine="480" w:firstLineChars="200"/>
        <w:rPr>
          <w:rFonts w:hint="eastAsia" w:ascii="仿宋" w:hAnsi="仿宋" w:eastAsia="仿宋" w:cs="仿宋"/>
          <w:color w:val="auto"/>
          <w:spacing w:val="0"/>
          <w:w w:val="100"/>
          <w:position w:val="0"/>
          <w:sz w:val="24"/>
          <w:highlight w:val="none"/>
        </w:rPr>
      </w:pPr>
    </w:p>
    <w:p w14:paraId="6243DCD5">
      <w:pPr>
        <w:spacing w:line="340" w:lineRule="exact"/>
        <w:ind w:firstLine="2955"/>
        <w:rPr>
          <w:rFonts w:hint="eastAsia" w:ascii="仿宋" w:hAnsi="仿宋" w:eastAsia="仿宋" w:cs="仿宋"/>
          <w:color w:val="auto"/>
          <w:spacing w:val="0"/>
          <w:w w:val="100"/>
          <w:kern w:val="0"/>
          <w:position w:val="0"/>
          <w:sz w:val="24"/>
          <w:highlight w:val="none"/>
        </w:rPr>
      </w:pPr>
      <w:r>
        <w:rPr>
          <w:rFonts w:hint="eastAsia" w:ascii="仿宋" w:hAnsi="仿宋" w:eastAsia="仿宋" w:cs="仿宋"/>
          <w:color w:val="auto"/>
          <w:spacing w:val="0"/>
          <w:w w:val="100"/>
          <w:position w:val="0"/>
          <w:sz w:val="24"/>
          <w:highlight w:val="none"/>
        </w:rPr>
        <w:t xml:space="preserve">    供应商全称：  </w:t>
      </w:r>
      <w:r>
        <w:rPr>
          <w:rFonts w:hint="eastAsia" w:ascii="仿宋" w:hAnsi="仿宋" w:eastAsia="仿宋" w:cs="仿宋"/>
          <w:color w:val="auto"/>
          <w:spacing w:val="0"/>
          <w:w w:val="100"/>
          <w:position w:val="0"/>
          <w:sz w:val="24"/>
          <w:highlight w:val="none"/>
          <w:u w:val="single"/>
        </w:rPr>
        <w:t xml:space="preserve">      （公章）               </w:t>
      </w:r>
    </w:p>
    <w:p w14:paraId="1656B4E0">
      <w:pPr>
        <w:spacing w:line="340" w:lineRule="exact"/>
        <w:ind w:firstLine="5160" w:firstLineChars="2150"/>
        <w:rPr>
          <w:rFonts w:hint="eastAsia" w:ascii="仿宋" w:hAnsi="仿宋" w:eastAsia="仿宋" w:cs="仿宋"/>
          <w:color w:val="auto"/>
          <w:spacing w:val="0"/>
          <w:w w:val="100"/>
          <w:kern w:val="0"/>
          <w:position w:val="0"/>
          <w:sz w:val="24"/>
          <w:highlight w:val="none"/>
        </w:rPr>
      </w:pPr>
      <w:r>
        <w:rPr>
          <w:rFonts w:hint="eastAsia" w:ascii="仿宋" w:hAnsi="仿宋" w:eastAsia="仿宋" w:cs="仿宋"/>
          <w:color w:val="auto"/>
          <w:spacing w:val="0"/>
          <w:w w:val="100"/>
          <w:kern w:val="0"/>
          <w:position w:val="0"/>
          <w:sz w:val="24"/>
          <w:highlight w:val="none"/>
        </w:rPr>
        <w:t xml:space="preserve">        年    月     日</w:t>
      </w:r>
    </w:p>
    <w:p w14:paraId="024CA135">
      <w:pPr>
        <w:spacing w:line="340" w:lineRule="exact"/>
        <w:ind w:firstLine="5160" w:firstLineChars="2150"/>
        <w:rPr>
          <w:rFonts w:hint="eastAsia" w:ascii="仿宋" w:hAnsi="仿宋" w:eastAsia="仿宋" w:cs="仿宋"/>
          <w:color w:val="auto"/>
          <w:spacing w:val="0"/>
          <w:w w:val="100"/>
          <w:position w:val="0"/>
          <w:sz w:val="24"/>
          <w:highlight w:val="none"/>
        </w:rPr>
      </w:pPr>
    </w:p>
    <w:p w14:paraId="13D23C0A">
      <w:pPr>
        <w:spacing w:line="340" w:lineRule="exact"/>
        <w:rPr>
          <w:rFonts w:hint="eastAsia" w:ascii="仿宋" w:hAnsi="仿宋" w:eastAsia="仿宋" w:cs="仿宋"/>
          <w:color w:val="auto"/>
          <w:spacing w:val="0"/>
          <w:w w:val="100"/>
          <w:position w:val="0"/>
          <w:sz w:val="24"/>
          <w:highlight w:val="none"/>
        </w:rPr>
      </w:pPr>
      <w:r>
        <w:rPr>
          <w:rFonts w:hint="eastAsia" w:ascii="仿宋" w:hAnsi="仿宋" w:eastAsia="仿宋" w:cs="仿宋"/>
          <w:color w:val="auto"/>
          <w:spacing w:val="0"/>
          <w:w w:val="100"/>
          <w:position w:val="0"/>
          <w:sz w:val="24"/>
          <w:highlight w:val="none"/>
        </w:rPr>
        <mc:AlternateContent>
          <mc:Choice Requires="wps">
            <w:drawing>
              <wp:anchor distT="0" distB="0" distL="114300" distR="114300" simplePos="0" relativeHeight="251661312" behindDoc="0" locked="0" layoutInCell="1" allowOverlap="1">
                <wp:simplePos x="0" y="0"/>
                <wp:positionH relativeFrom="column">
                  <wp:posOffset>2334260</wp:posOffset>
                </wp:positionH>
                <wp:positionV relativeFrom="paragraph">
                  <wp:posOffset>35560</wp:posOffset>
                </wp:positionV>
                <wp:extent cx="3382010" cy="1989455"/>
                <wp:effectExtent l="7620" t="7620" r="20320" b="22225"/>
                <wp:wrapNone/>
                <wp:docPr id="2" name="矩形 2"/>
                <wp:cNvGraphicFramePr/>
                <a:graphic xmlns:a="http://schemas.openxmlformats.org/drawingml/2006/main">
                  <a:graphicData uri="http://schemas.microsoft.com/office/word/2010/wordprocessingShape">
                    <wps:wsp>
                      <wps:cNvSpPr/>
                      <wps:spPr>
                        <a:xfrm>
                          <a:off x="0" y="0"/>
                          <a:ext cx="3382010"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14:paraId="180BE66D">
                            <w:pPr>
                              <w:rPr>
                                <w:rFonts w:hint="eastAsia"/>
                              </w:rPr>
                            </w:pPr>
                          </w:p>
                          <w:p w14:paraId="57E3B998">
                            <w:pPr>
                              <w:rPr>
                                <w:rFonts w:hint="eastAsia"/>
                              </w:rPr>
                            </w:pPr>
                          </w:p>
                          <w:p w14:paraId="70BE0EF2">
                            <w:pPr>
                              <w:rPr>
                                <w:rFonts w:hint="eastAsia"/>
                              </w:rPr>
                            </w:pPr>
                          </w:p>
                          <w:p w14:paraId="6C66588C">
                            <w:pPr>
                              <w:rPr>
                                <w:rFonts w:hint="eastAsia"/>
                              </w:rPr>
                            </w:pPr>
                          </w:p>
                          <w:p w14:paraId="1A712165">
                            <w:pPr>
                              <w:rPr>
                                <w:rFonts w:hint="eastAsia"/>
                              </w:rPr>
                            </w:pPr>
                            <w:r>
                              <w:rPr>
                                <w:rFonts w:hint="eastAsia"/>
                              </w:rPr>
                              <w:t xml:space="preserve">           法定代表人身份证扫描件（正、反面）</w:t>
                            </w:r>
                          </w:p>
                        </w:txbxContent>
                      </wps:txbx>
                      <wps:bodyPr upright="1"/>
                    </wps:wsp>
                  </a:graphicData>
                </a:graphic>
              </wp:anchor>
            </w:drawing>
          </mc:Choice>
          <mc:Fallback>
            <w:pict>
              <v:rect id="_x0000_s1026" o:spid="_x0000_s1026" o:spt="1" style="position:absolute;left:0pt;margin-left:183.8pt;margin-top:2.8pt;height:156.65pt;width:266.3pt;z-index:251661312;mso-width-relative:page;mso-height-relative:page;" fillcolor="#FFFFFF" filled="t" stroked="t" coordsize="21600,21600" o:gfxdata="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8Wa9YAAAAJAQAADwAAAAAAAAABACAAAAAiAAAA&#10;ZHJzL2Rvd25yZXYueG1sUEsBAhQAFAAAAAgAh07iQInHfHxCAgAAwAQAAA4AAAAAAAAAAQAgAAAA&#10;JQ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14:paraId="180BE66D">
                      <w:pPr>
                        <w:rPr>
                          <w:rFonts w:hint="eastAsia"/>
                        </w:rPr>
                      </w:pPr>
                    </w:p>
                    <w:p w14:paraId="57E3B998">
                      <w:pPr>
                        <w:rPr>
                          <w:rFonts w:hint="eastAsia"/>
                        </w:rPr>
                      </w:pPr>
                    </w:p>
                    <w:p w14:paraId="70BE0EF2">
                      <w:pPr>
                        <w:rPr>
                          <w:rFonts w:hint="eastAsia"/>
                        </w:rPr>
                      </w:pPr>
                    </w:p>
                    <w:p w14:paraId="6C66588C">
                      <w:pPr>
                        <w:rPr>
                          <w:rFonts w:hint="eastAsia"/>
                        </w:rPr>
                      </w:pPr>
                    </w:p>
                    <w:p w14:paraId="1A712165">
                      <w:pPr>
                        <w:rPr>
                          <w:rFonts w:hint="eastAsia"/>
                        </w:rPr>
                      </w:pPr>
                      <w:r>
                        <w:rPr>
                          <w:rFonts w:hint="eastAsia"/>
                        </w:rPr>
                        <w:t xml:space="preserve">           法定代表人身份证扫描件（正、反面）</w:t>
                      </w:r>
                    </w:p>
                  </w:txbxContent>
                </v:textbox>
              </v:rect>
            </w:pict>
          </mc:Fallback>
        </mc:AlternateContent>
      </w:r>
    </w:p>
    <w:p w14:paraId="78397968">
      <w:pPr>
        <w:spacing w:line="340" w:lineRule="exact"/>
        <w:jc w:val="center"/>
        <w:rPr>
          <w:rFonts w:hint="eastAsia" w:ascii="仿宋" w:hAnsi="仿宋" w:eastAsia="仿宋" w:cs="仿宋"/>
          <w:b/>
          <w:color w:val="auto"/>
          <w:spacing w:val="0"/>
          <w:w w:val="100"/>
          <w:position w:val="0"/>
          <w:sz w:val="24"/>
          <w:highlight w:val="none"/>
        </w:rPr>
      </w:pPr>
    </w:p>
    <w:p w14:paraId="67B29C99">
      <w:pPr>
        <w:spacing w:line="340" w:lineRule="exact"/>
        <w:rPr>
          <w:rFonts w:hint="eastAsia" w:ascii="仿宋" w:hAnsi="仿宋" w:eastAsia="仿宋" w:cs="仿宋"/>
          <w:color w:val="auto"/>
          <w:spacing w:val="0"/>
          <w:w w:val="100"/>
          <w:position w:val="0"/>
          <w:sz w:val="24"/>
          <w:highlight w:val="none"/>
        </w:rPr>
      </w:pPr>
    </w:p>
    <w:p w14:paraId="4716F45F">
      <w:pPr>
        <w:spacing w:line="340" w:lineRule="exact"/>
        <w:rPr>
          <w:rFonts w:hint="eastAsia" w:ascii="仿宋" w:hAnsi="仿宋" w:eastAsia="仿宋" w:cs="仿宋"/>
          <w:color w:val="auto"/>
          <w:spacing w:val="0"/>
          <w:w w:val="100"/>
          <w:position w:val="0"/>
          <w:sz w:val="24"/>
          <w:highlight w:val="none"/>
        </w:rPr>
      </w:pPr>
      <w:r>
        <w:rPr>
          <w:rFonts w:hint="eastAsia" w:ascii="仿宋" w:hAnsi="仿宋" w:eastAsia="仿宋" w:cs="仿宋"/>
          <w:color w:val="auto"/>
          <w:spacing w:val="0"/>
          <w:w w:val="100"/>
          <w:position w:val="0"/>
          <w:sz w:val="24"/>
          <w:highlight w:val="none"/>
        </w:rPr>
        <w:t xml:space="preserve">          </w:t>
      </w:r>
    </w:p>
    <w:p w14:paraId="4D9A3549">
      <w:pPr>
        <w:spacing w:line="340" w:lineRule="exact"/>
        <w:jc w:val="center"/>
        <w:rPr>
          <w:rFonts w:hint="eastAsia" w:ascii="仿宋" w:hAnsi="仿宋" w:eastAsia="仿宋" w:cs="仿宋"/>
          <w:b/>
          <w:color w:val="auto"/>
          <w:spacing w:val="0"/>
          <w:w w:val="100"/>
          <w:position w:val="0"/>
          <w:sz w:val="24"/>
          <w:highlight w:val="none"/>
        </w:rPr>
      </w:pPr>
    </w:p>
    <w:p w14:paraId="56AA3D12">
      <w:pPr>
        <w:spacing w:line="340" w:lineRule="exact"/>
        <w:jc w:val="center"/>
        <w:rPr>
          <w:rFonts w:hint="eastAsia" w:ascii="仿宋" w:hAnsi="仿宋" w:eastAsia="仿宋" w:cs="仿宋"/>
          <w:b/>
          <w:color w:val="auto"/>
          <w:spacing w:val="0"/>
          <w:w w:val="100"/>
          <w:position w:val="0"/>
          <w:sz w:val="24"/>
          <w:highlight w:val="none"/>
        </w:rPr>
      </w:pPr>
    </w:p>
    <w:p w14:paraId="0A71AF99">
      <w:pPr>
        <w:spacing w:line="340" w:lineRule="exact"/>
        <w:jc w:val="center"/>
        <w:rPr>
          <w:rFonts w:hint="eastAsia" w:ascii="仿宋" w:hAnsi="仿宋" w:eastAsia="仿宋" w:cs="仿宋"/>
          <w:b/>
          <w:color w:val="auto"/>
          <w:spacing w:val="0"/>
          <w:w w:val="100"/>
          <w:position w:val="0"/>
          <w:sz w:val="24"/>
          <w:highlight w:val="none"/>
        </w:rPr>
      </w:pPr>
    </w:p>
    <w:p w14:paraId="14B0573E">
      <w:pPr>
        <w:spacing w:line="340" w:lineRule="exact"/>
        <w:jc w:val="center"/>
        <w:rPr>
          <w:rFonts w:hint="eastAsia" w:ascii="仿宋" w:hAnsi="仿宋" w:eastAsia="仿宋" w:cs="仿宋"/>
          <w:b/>
          <w:color w:val="auto"/>
          <w:spacing w:val="0"/>
          <w:w w:val="100"/>
          <w:position w:val="0"/>
          <w:sz w:val="24"/>
          <w:highlight w:val="none"/>
        </w:rPr>
      </w:pPr>
    </w:p>
    <w:p w14:paraId="72822369">
      <w:pPr>
        <w:spacing w:line="340" w:lineRule="exact"/>
        <w:jc w:val="center"/>
        <w:rPr>
          <w:rFonts w:hint="eastAsia" w:ascii="仿宋" w:hAnsi="仿宋" w:eastAsia="仿宋" w:cs="仿宋"/>
          <w:b/>
          <w:color w:val="auto"/>
          <w:spacing w:val="0"/>
          <w:w w:val="100"/>
          <w:position w:val="0"/>
          <w:sz w:val="24"/>
          <w:highlight w:val="none"/>
        </w:rPr>
      </w:pPr>
    </w:p>
    <w:p w14:paraId="213E589D">
      <w:pPr>
        <w:spacing w:line="340" w:lineRule="exact"/>
        <w:rPr>
          <w:rFonts w:hint="eastAsia" w:ascii="仿宋" w:hAnsi="仿宋" w:eastAsia="仿宋" w:cs="仿宋"/>
          <w:b/>
          <w:color w:val="auto"/>
          <w:spacing w:val="0"/>
          <w:w w:val="100"/>
          <w:position w:val="0"/>
          <w:sz w:val="24"/>
          <w:highlight w:val="none"/>
        </w:rPr>
      </w:pPr>
    </w:p>
    <w:p w14:paraId="0D3822E2">
      <w:pPr>
        <w:pageBreakBefore w:val="0"/>
        <w:widowControl w:val="0"/>
        <w:wordWrap/>
        <w:overflowPunct/>
        <w:topLinePunct w:val="0"/>
        <w:bidi w:val="0"/>
        <w:spacing w:line="560" w:lineRule="exact"/>
        <w:rPr>
          <w:rFonts w:hint="eastAsia" w:ascii="仿宋" w:hAnsi="仿宋" w:eastAsia="仿宋" w:cs="仿宋"/>
          <w:color w:val="auto"/>
          <w:sz w:val="28"/>
          <w:szCs w:val="28"/>
          <w:highlight w:val="none"/>
          <w:lang w:val="zh-CN"/>
        </w:rPr>
      </w:pPr>
    </w:p>
    <w:p w14:paraId="38D28A33">
      <w:pPr>
        <w:jc w:val="left"/>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2A99786C">
      <w:pPr>
        <w:ind w:left="0" w:leftChars="0" w:right="0" w:rightChars="0" w:firstLine="0" w:firstLineChars="0"/>
        <w:jc w:val="center"/>
        <w:rPr>
          <w:rFonts w:hint="eastAsia" w:ascii="仿宋" w:hAnsi="仿宋" w:eastAsia="仿宋" w:cs="仿宋"/>
          <w:b/>
          <w:sz w:val="28"/>
          <w:szCs w:val="28"/>
          <w:highlight w:val="none"/>
        </w:rPr>
      </w:pPr>
    </w:p>
    <w:p w14:paraId="793CEAB6">
      <w:pPr>
        <w:ind w:left="0" w:leftChars="0" w:right="0" w:rightChars="0" w:firstLine="0" w:firstLineChars="0"/>
        <w:jc w:val="center"/>
        <w:rPr>
          <w:rFonts w:hint="eastAsia" w:ascii="仿宋" w:hAnsi="仿宋" w:eastAsia="仿宋" w:cs="仿宋"/>
          <w:b/>
          <w:sz w:val="28"/>
          <w:szCs w:val="28"/>
          <w:highlight w:val="none"/>
        </w:rPr>
      </w:pPr>
    </w:p>
    <w:p w14:paraId="111507DE">
      <w:pPr>
        <w:ind w:left="0" w:leftChars="0" w:right="0" w:rightChars="0" w:firstLine="0" w:firstLineChars="0"/>
        <w:jc w:val="center"/>
        <w:rPr>
          <w:rFonts w:hint="eastAsia" w:ascii="仿宋" w:hAnsi="仿宋" w:eastAsia="仿宋" w:cs="仿宋"/>
          <w:b/>
          <w:sz w:val="28"/>
          <w:szCs w:val="28"/>
          <w:highlight w:val="none"/>
        </w:rPr>
      </w:pPr>
    </w:p>
    <w:p w14:paraId="3CA46575">
      <w:pPr>
        <w:ind w:left="0" w:leftChars="0" w:right="0" w:rightChars="0" w:firstLine="0" w:firstLineChars="0"/>
        <w:jc w:val="center"/>
        <w:rPr>
          <w:rFonts w:hint="eastAsia" w:ascii="仿宋" w:hAnsi="仿宋" w:eastAsia="仿宋" w:cs="仿宋"/>
          <w:b/>
          <w:sz w:val="28"/>
          <w:szCs w:val="28"/>
          <w:highlight w:val="none"/>
        </w:rPr>
      </w:pPr>
    </w:p>
    <w:p w14:paraId="0F3C7063">
      <w:pPr>
        <w:ind w:left="0" w:leftChars="0" w:right="0" w:rightChars="0" w:firstLine="0" w:firstLine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14:paraId="3E79C581">
      <w:pPr>
        <w:snapToGrid w:val="0"/>
        <w:spacing w:line="360" w:lineRule="auto"/>
        <w:rPr>
          <w:rFonts w:hint="eastAsia" w:ascii="仿宋" w:hAnsi="仿宋" w:eastAsia="仿宋" w:cs="仿宋"/>
          <w:bCs/>
          <w:sz w:val="24"/>
          <w:highlight w:val="none"/>
        </w:rPr>
      </w:pPr>
    </w:p>
    <w:p w14:paraId="34D135B6">
      <w:pPr>
        <w:snapToGrid w:val="0"/>
        <w:spacing w:line="360" w:lineRule="auto"/>
        <w:rPr>
          <w:rFonts w:hint="eastAsia" w:ascii="仿宋" w:hAnsi="仿宋" w:eastAsia="仿宋" w:cs="仿宋"/>
          <w:sz w:val="24"/>
          <w:highlight w:val="none"/>
        </w:rPr>
      </w:pPr>
      <w:r>
        <w:rPr>
          <w:rFonts w:hint="eastAsia" w:ascii="仿宋" w:hAnsi="仿宋" w:eastAsia="仿宋" w:cs="仿宋"/>
          <w:bCs/>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（采购单位名称）</w:t>
      </w:r>
      <w:r>
        <w:rPr>
          <w:rFonts w:hint="eastAsia" w:ascii="仿宋" w:hAnsi="仿宋" w:eastAsia="仿宋" w:cs="仿宋"/>
          <w:b/>
          <w:bCs/>
          <w:sz w:val="24"/>
          <w:highlight w:val="none"/>
        </w:rPr>
        <w:t xml:space="preserve"> </w:t>
      </w:r>
      <w:r>
        <w:rPr>
          <w:rFonts w:hint="eastAsia" w:ascii="仿宋" w:hAnsi="仿宋" w:eastAsia="仿宋" w:cs="仿宋"/>
          <w:sz w:val="24"/>
          <w:highlight w:val="none"/>
        </w:rPr>
        <w:t>：</w:t>
      </w:r>
    </w:p>
    <w:p w14:paraId="60C75334">
      <w:pPr>
        <w:snapToGrid w:val="0"/>
        <w:spacing w:line="360" w:lineRule="auto"/>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rPr>
        <w:t>我</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（投标人名称）的法定代表人，现授权委托本单位在职职工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（姓名）以我方的名义参加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项目的投标活动，并代表我方全权办理针对上述项目的投标、开标、评标、签约等具体事务和签署相关文件。</w:t>
      </w:r>
    </w:p>
    <w:p w14:paraId="3E60E131">
      <w:pPr>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我方对被授权人的签名事项负全部责任。</w:t>
      </w:r>
    </w:p>
    <w:p w14:paraId="482E70C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在撤销授权的书面通知以前，本授权书一直有效。被授权人在授权书有效期内签署的所有文件不因授权的撤销而失效。</w:t>
      </w:r>
    </w:p>
    <w:p w14:paraId="182680F5">
      <w:pPr>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被授权人无转委托权，特此委托。</w:t>
      </w:r>
    </w:p>
    <w:p w14:paraId="336FC5C9">
      <w:pPr>
        <w:snapToGrid w:val="0"/>
        <w:spacing w:line="360" w:lineRule="auto"/>
        <w:rPr>
          <w:rFonts w:hint="eastAsia" w:ascii="仿宋" w:hAnsi="仿宋" w:eastAsia="仿宋" w:cs="仿宋"/>
          <w:sz w:val="24"/>
          <w:highlight w:val="none"/>
        </w:rPr>
      </w:pPr>
    </w:p>
    <w:p w14:paraId="33CBF007">
      <w:pPr>
        <w:snapToGrid w:val="0"/>
        <w:spacing w:line="360" w:lineRule="auto"/>
        <w:rPr>
          <w:rFonts w:hint="eastAsia" w:ascii="仿宋" w:hAnsi="仿宋" w:eastAsia="仿宋" w:cs="仿宋"/>
          <w:sz w:val="24"/>
          <w:highlight w:val="none"/>
        </w:rPr>
      </w:pPr>
    </w:p>
    <w:p w14:paraId="6C74CEAA">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被授权人签名：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法定代表人签名：</w:t>
      </w:r>
      <w:r>
        <w:rPr>
          <w:rFonts w:hint="eastAsia" w:ascii="仿宋" w:hAnsi="仿宋" w:eastAsia="仿宋" w:cs="仿宋"/>
          <w:sz w:val="24"/>
          <w:highlight w:val="none"/>
          <w:u w:val="single"/>
        </w:rPr>
        <w:t xml:space="preserve">          </w:t>
      </w:r>
    </w:p>
    <w:p w14:paraId="3D5F631F">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 xml:space="preserve">           </w:t>
      </w:r>
    </w:p>
    <w:p w14:paraId="79B2C95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被授权人身份证号码：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46BF799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52CF958">
      <w:pPr>
        <w:snapToGrid w:val="0"/>
        <w:spacing w:line="360" w:lineRule="auto"/>
        <w:rPr>
          <w:rFonts w:hint="eastAsia" w:ascii="仿宋" w:hAnsi="仿宋" w:eastAsia="仿宋" w:cs="仿宋"/>
          <w:sz w:val="24"/>
          <w:highlight w:val="none"/>
        </w:rPr>
      </w:pPr>
    </w:p>
    <w:p w14:paraId="59FF1D4A">
      <w:pPr>
        <w:spacing w:line="360" w:lineRule="auto"/>
        <w:ind w:firstLine="5520" w:firstLineChars="2300"/>
        <w:rPr>
          <w:rFonts w:hint="eastAsia" w:ascii="仿宋" w:hAnsi="仿宋" w:eastAsia="仿宋" w:cs="仿宋"/>
          <w:sz w:val="24"/>
          <w:highlight w:val="none"/>
        </w:rPr>
      </w:pPr>
      <w:r>
        <w:rPr>
          <w:rFonts w:hint="eastAsia" w:ascii="仿宋" w:hAnsi="仿宋" w:eastAsia="仿宋" w:cs="仿宋"/>
          <w:sz w:val="24"/>
          <w:highlight w:val="none"/>
        </w:rPr>
        <w:t>投标人（盖章）：</w:t>
      </w:r>
    </w:p>
    <w:p w14:paraId="4EB00B0B">
      <w:pPr>
        <w:spacing w:line="360" w:lineRule="auto"/>
        <w:ind w:firstLine="1440" w:firstLineChars="600"/>
        <w:rPr>
          <w:rFonts w:hint="eastAsia" w:ascii="仿宋" w:hAnsi="仿宋" w:eastAsia="仿宋" w:cs="仿宋"/>
          <w:sz w:val="24"/>
          <w:highlight w:val="none"/>
        </w:rPr>
      </w:pPr>
      <w:r>
        <w:rPr>
          <w:rFonts w:hint="eastAsia" w:ascii="仿宋" w:hAnsi="仿宋" w:eastAsia="仿宋" w:cs="仿宋"/>
          <w:sz w:val="24"/>
          <w:highlight w:val="none"/>
        </w:rPr>
        <w:t xml:space="preserve">                                  日期：</w:t>
      </w:r>
    </w:p>
    <w:p w14:paraId="68ACAC04">
      <w:pPr>
        <w:spacing w:line="360" w:lineRule="auto"/>
        <w:rPr>
          <w:rFonts w:hint="eastAsia" w:ascii="仿宋" w:hAnsi="仿宋" w:eastAsia="仿宋" w:cs="仿宋"/>
          <w:b/>
          <w:sz w:val="24"/>
          <w:highlight w:val="none"/>
        </w:rPr>
      </w:pPr>
    </w:p>
    <w:p w14:paraId="1A4DF1B8">
      <w:pPr>
        <w:spacing w:line="360" w:lineRule="auto"/>
        <w:rPr>
          <w:rFonts w:hint="eastAsia" w:ascii="仿宋" w:hAnsi="仿宋" w:eastAsia="仿宋" w:cs="仿宋"/>
          <w:b/>
          <w:sz w:val="24"/>
          <w:highlight w:val="none"/>
        </w:rPr>
      </w:pPr>
    </w:p>
    <w:p w14:paraId="2C04FCC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附：法定代表人身份证复印件（正反面）、授权代表身份证复印件（正反面）：</w:t>
      </w:r>
    </w:p>
    <w:p w14:paraId="7DAF1DF5">
      <w:pPr>
        <w:snapToGrid w:val="0"/>
        <w:spacing w:line="360" w:lineRule="auto"/>
        <w:rPr>
          <w:rFonts w:hint="eastAsia" w:ascii="仿宋" w:hAnsi="仿宋" w:eastAsia="仿宋" w:cs="仿宋"/>
          <w:sz w:val="24"/>
          <w:highlight w:val="none"/>
        </w:rPr>
      </w:pPr>
    </w:p>
    <w:p w14:paraId="372A3A44">
      <w:pPr>
        <w:keepNext w:val="0"/>
        <w:keepLines w:val="0"/>
        <w:pageBreakBefore w:val="0"/>
        <w:widowControl w:val="0"/>
        <w:kinsoku/>
        <w:wordWrap/>
        <w:overflowPunct/>
        <w:topLinePunct w:val="0"/>
        <w:bidi w:val="0"/>
        <w:spacing w:line="560" w:lineRule="exact"/>
        <w:jc w:val="both"/>
        <w:textAlignment w:val="auto"/>
        <w:rPr>
          <w:rFonts w:hint="eastAsia" w:ascii="仿宋" w:hAnsi="仿宋" w:eastAsia="仿宋" w:cs="仿宋"/>
          <w:color w:val="auto"/>
          <w:kern w:val="56"/>
          <w:sz w:val="28"/>
          <w:szCs w:val="28"/>
          <w:highlight w:val="none"/>
          <w:shd w:val="clear" w:color="auto" w:fill="FFFFFF"/>
        </w:rPr>
      </w:pPr>
    </w:p>
    <w:p w14:paraId="6FEA9AD1">
      <w:pPr>
        <w:keepNext w:val="0"/>
        <w:keepLines w:val="0"/>
        <w:pageBreakBefore w:val="0"/>
        <w:widowControl w:val="0"/>
        <w:kinsoku/>
        <w:wordWrap/>
        <w:overflowPunct/>
        <w:topLinePunct w:val="0"/>
        <w:bidi w:val="0"/>
        <w:spacing w:line="560" w:lineRule="exact"/>
        <w:jc w:val="both"/>
        <w:textAlignment w:val="auto"/>
        <w:rPr>
          <w:rFonts w:hint="eastAsia" w:ascii="仿宋" w:hAnsi="仿宋" w:eastAsia="仿宋" w:cs="仿宋"/>
          <w:color w:val="auto"/>
          <w:kern w:val="56"/>
          <w:sz w:val="28"/>
          <w:szCs w:val="28"/>
          <w:highlight w:val="none"/>
          <w:shd w:val="clear" w:color="auto" w:fill="FFFFFF"/>
        </w:rPr>
      </w:pPr>
    </w:p>
    <w:p w14:paraId="48831D10">
      <w:pPr>
        <w:keepNext w:val="0"/>
        <w:keepLines w:val="0"/>
        <w:pageBreakBefore w:val="0"/>
        <w:widowControl w:val="0"/>
        <w:kinsoku/>
        <w:wordWrap/>
        <w:overflowPunct/>
        <w:topLinePunct w:val="0"/>
        <w:bidi w:val="0"/>
        <w:spacing w:line="560" w:lineRule="exact"/>
        <w:jc w:val="both"/>
        <w:textAlignment w:val="auto"/>
        <w:rPr>
          <w:rFonts w:hint="eastAsia" w:ascii="仿宋" w:hAnsi="仿宋" w:eastAsia="仿宋" w:cs="仿宋"/>
          <w:color w:val="auto"/>
          <w:kern w:val="56"/>
          <w:sz w:val="28"/>
          <w:szCs w:val="28"/>
          <w:highlight w:val="none"/>
          <w:shd w:val="clear" w:color="auto" w:fill="FFFFFF"/>
        </w:rPr>
      </w:pPr>
    </w:p>
    <w:p w14:paraId="7E0D4CC4">
      <w:pPr>
        <w:keepNext w:val="0"/>
        <w:keepLines w:val="0"/>
        <w:pageBreakBefore w:val="0"/>
        <w:widowControl w:val="0"/>
        <w:kinsoku/>
        <w:wordWrap/>
        <w:overflowPunct/>
        <w:topLinePunct w:val="0"/>
        <w:bidi w:val="0"/>
        <w:spacing w:line="560" w:lineRule="exact"/>
        <w:jc w:val="both"/>
        <w:textAlignment w:val="auto"/>
        <w:rPr>
          <w:rFonts w:hint="eastAsia" w:ascii="仿宋" w:hAnsi="仿宋" w:eastAsia="仿宋" w:cs="仿宋"/>
          <w:color w:val="auto"/>
          <w:kern w:val="56"/>
          <w:sz w:val="28"/>
          <w:szCs w:val="28"/>
          <w:highlight w:val="none"/>
          <w:shd w:val="clear" w:color="auto" w:fill="FFFFFF"/>
        </w:rPr>
      </w:pPr>
    </w:p>
    <w:p w14:paraId="13E36435">
      <w:pPr>
        <w:keepNext w:val="0"/>
        <w:keepLines w:val="0"/>
        <w:pageBreakBefore w:val="0"/>
        <w:widowControl w:val="0"/>
        <w:kinsoku/>
        <w:wordWrap/>
        <w:overflowPunct/>
        <w:topLinePunct w:val="0"/>
        <w:bidi w:val="0"/>
        <w:spacing w:line="560" w:lineRule="exact"/>
        <w:jc w:val="both"/>
        <w:textAlignment w:val="auto"/>
        <w:rPr>
          <w:rFonts w:hint="eastAsia" w:ascii="仿宋" w:hAnsi="仿宋" w:eastAsia="仿宋" w:cs="仿宋"/>
          <w:color w:val="auto"/>
          <w:kern w:val="56"/>
          <w:sz w:val="28"/>
          <w:szCs w:val="28"/>
          <w:highlight w:val="none"/>
          <w:shd w:val="clear" w:color="auto" w:fill="FFFFFF"/>
        </w:rPr>
      </w:pPr>
    </w:p>
    <w:p w14:paraId="77E4562A">
      <w:pPr>
        <w:keepNext w:val="0"/>
        <w:keepLines w:val="0"/>
        <w:pageBreakBefore w:val="0"/>
        <w:widowControl w:val="0"/>
        <w:kinsoku/>
        <w:wordWrap/>
        <w:overflowPunct/>
        <w:topLinePunct w:val="0"/>
        <w:bidi w:val="0"/>
        <w:spacing w:line="560" w:lineRule="exact"/>
        <w:jc w:val="both"/>
        <w:textAlignment w:val="auto"/>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 xml:space="preserve">第二部分 </w:t>
      </w:r>
      <w:r>
        <w:rPr>
          <w:rFonts w:hint="eastAsia" w:ascii="仿宋" w:hAnsi="仿宋" w:eastAsia="仿宋" w:cs="仿宋"/>
          <w:color w:val="auto"/>
          <w:kern w:val="56"/>
          <w:sz w:val="28"/>
          <w:szCs w:val="28"/>
          <w:highlight w:val="none"/>
          <w:shd w:val="clear" w:color="auto" w:fill="FFFFFF"/>
          <w:lang w:val="en-US" w:eastAsia="zh-CN"/>
        </w:rPr>
        <w:t>商务技术文件</w:t>
      </w:r>
    </w:p>
    <w:p w14:paraId="74003AC7">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封面</w:t>
      </w:r>
      <w:bookmarkEnd w:id="428"/>
    </w:p>
    <w:p w14:paraId="549ACA6D">
      <w:pPr>
        <w:pageBreakBefore w:val="0"/>
        <w:widowControl w:val="0"/>
        <w:wordWrap/>
        <w:overflowPunct/>
        <w:topLinePunct w:val="0"/>
        <w:bidi w:val="0"/>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衢州高速交警支队二大队技术业务用房改扩建工程--指挥智能化工程</w:t>
      </w:r>
      <w:r>
        <w:rPr>
          <w:rFonts w:hint="eastAsia" w:ascii="仿宋" w:hAnsi="仿宋" w:eastAsia="仿宋" w:cs="仿宋"/>
          <w:b/>
          <w:color w:val="auto"/>
          <w:sz w:val="40"/>
          <w:szCs w:val="40"/>
          <w:highlight w:val="none"/>
        </w:rPr>
        <w:t xml:space="preserve"> </w:t>
      </w:r>
    </w:p>
    <w:p w14:paraId="2CCCD6AA">
      <w:pPr>
        <w:pageBreakBefore w:val="0"/>
        <w:widowControl w:val="0"/>
        <w:wordWrap/>
        <w:overflowPunct/>
        <w:topLinePunct w:val="0"/>
        <w:bidi w:val="0"/>
        <w:spacing w:line="360" w:lineRule="auto"/>
        <w:jc w:val="center"/>
        <w:rPr>
          <w:rFonts w:hint="eastAsia" w:ascii="仿宋" w:hAnsi="仿宋" w:eastAsia="仿宋" w:cs="仿宋"/>
          <w:b/>
          <w:color w:val="auto"/>
          <w:sz w:val="48"/>
          <w:szCs w:val="48"/>
          <w:highlight w:val="none"/>
        </w:rPr>
      </w:pPr>
    </w:p>
    <w:p w14:paraId="40B8BBA5">
      <w:pPr>
        <w:pageBreakBefore w:val="0"/>
        <w:widowControl w:val="0"/>
        <w:wordWrap/>
        <w:overflowPunct/>
        <w:topLinePunct w:val="0"/>
        <w:bidi w:val="0"/>
        <w:spacing w:line="360" w:lineRule="auto"/>
        <w:jc w:val="center"/>
        <w:rPr>
          <w:rFonts w:hint="eastAsia" w:ascii="仿宋" w:hAnsi="仿宋" w:eastAsia="仿宋" w:cs="仿宋"/>
          <w:b/>
          <w:color w:val="auto"/>
          <w:sz w:val="48"/>
          <w:szCs w:val="48"/>
          <w:highlight w:val="none"/>
        </w:rPr>
      </w:pPr>
    </w:p>
    <w:p w14:paraId="7CD78A54">
      <w:pPr>
        <w:pageBreakBefore w:val="0"/>
        <w:widowControl w:val="0"/>
        <w:wordWrap/>
        <w:overflowPunct/>
        <w:topLinePunct w:val="0"/>
        <w:bidi w:val="0"/>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响应文件</w:t>
      </w:r>
    </w:p>
    <w:p w14:paraId="4A3DEEBD">
      <w:pPr>
        <w:pageBreakBefore w:val="0"/>
        <w:widowControl w:val="0"/>
        <w:wordWrap/>
        <w:overflowPunct/>
        <w:topLinePunct w:val="0"/>
        <w:bidi w:val="0"/>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商务技术文件</w:t>
      </w:r>
      <w:r>
        <w:rPr>
          <w:rFonts w:hint="eastAsia" w:ascii="仿宋" w:hAnsi="仿宋" w:eastAsia="仿宋" w:cs="仿宋"/>
          <w:color w:val="auto"/>
          <w:kern w:val="0"/>
          <w:sz w:val="32"/>
          <w:szCs w:val="32"/>
          <w:highlight w:val="none"/>
        </w:rPr>
        <w:t>）</w:t>
      </w:r>
    </w:p>
    <w:p w14:paraId="23891DEA">
      <w:pPr>
        <w:pageBreakBefore w:val="0"/>
        <w:widowControl w:val="0"/>
        <w:wordWrap/>
        <w:overflowPunct/>
        <w:topLinePunct w:val="0"/>
        <w:bidi w:val="0"/>
        <w:rPr>
          <w:rFonts w:hint="eastAsia" w:ascii="仿宋" w:hAnsi="仿宋" w:eastAsia="仿宋" w:cs="仿宋"/>
          <w:color w:val="auto"/>
          <w:kern w:val="0"/>
          <w:sz w:val="32"/>
          <w:szCs w:val="32"/>
          <w:highlight w:val="none"/>
        </w:rPr>
      </w:pPr>
    </w:p>
    <w:p w14:paraId="324F469F">
      <w:pPr>
        <w:pageBreakBefore w:val="0"/>
        <w:widowControl w:val="0"/>
        <w:wordWrap/>
        <w:overflowPunct/>
        <w:topLinePunct w:val="0"/>
        <w:bidi w:val="0"/>
        <w:jc w:val="center"/>
        <w:rPr>
          <w:rFonts w:hint="eastAsia" w:ascii="仿宋" w:hAnsi="仿宋" w:eastAsia="仿宋" w:cs="仿宋"/>
          <w:color w:val="auto"/>
          <w:kern w:val="0"/>
          <w:sz w:val="32"/>
          <w:szCs w:val="32"/>
          <w:highlight w:val="none"/>
        </w:rPr>
      </w:pPr>
    </w:p>
    <w:p w14:paraId="5FDFCA35">
      <w:pPr>
        <w:pageBreakBefore w:val="0"/>
        <w:widowControl w:val="0"/>
        <w:wordWrap/>
        <w:overflowPunct/>
        <w:topLinePunct w:val="0"/>
        <w:bidi w:val="0"/>
        <w:snapToGrid w:val="0"/>
        <w:spacing w:line="480" w:lineRule="auto"/>
        <w:rPr>
          <w:rFonts w:hint="eastAsia" w:ascii="仿宋" w:hAnsi="仿宋" w:eastAsia="仿宋" w:cs="仿宋"/>
          <w:color w:val="auto"/>
          <w:kern w:val="0"/>
          <w:sz w:val="32"/>
          <w:szCs w:val="32"/>
          <w:highlight w:val="none"/>
        </w:rPr>
      </w:pPr>
    </w:p>
    <w:p w14:paraId="24F3A69F">
      <w:pPr>
        <w:pageBreakBefore w:val="0"/>
        <w:widowControl w:val="0"/>
        <w:wordWrap/>
        <w:overflowPunct/>
        <w:topLinePunct w:val="0"/>
        <w:bidi w:val="0"/>
        <w:snapToGrid w:val="0"/>
        <w:spacing w:line="480" w:lineRule="auto"/>
        <w:jc w:val="center"/>
        <w:rPr>
          <w:rFonts w:hint="eastAsia" w:ascii="仿宋" w:hAnsi="仿宋" w:eastAsia="仿宋" w:cs="仿宋"/>
          <w:color w:val="auto"/>
          <w:kern w:val="0"/>
          <w:sz w:val="32"/>
          <w:szCs w:val="32"/>
          <w:highlight w:val="none"/>
        </w:rPr>
      </w:pPr>
    </w:p>
    <w:p w14:paraId="359A01D1">
      <w:pPr>
        <w:pageBreakBefore w:val="0"/>
        <w:widowControl w:val="0"/>
        <w:wordWrap/>
        <w:overflowPunct/>
        <w:topLinePunct w:val="0"/>
        <w:bidi w:val="0"/>
        <w:snapToGrid w:val="0"/>
        <w:spacing w:line="48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kern w:val="0"/>
          <w:sz w:val="32"/>
          <w:szCs w:val="32"/>
          <w:highlight w:val="none"/>
        </w:rPr>
        <w:t>）</w:t>
      </w:r>
    </w:p>
    <w:p w14:paraId="40DC9219">
      <w:pPr>
        <w:pageBreakBefore w:val="0"/>
        <w:widowControl w:val="0"/>
        <w:wordWrap/>
        <w:overflowPunct/>
        <w:topLinePunct w:val="0"/>
        <w:bidi w:val="0"/>
        <w:snapToGrid w:val="0"/>
        <w:spacing w:line="480" w:lineRule="auto"/>
        <w:jc w:val="center"/>
        <w:rPr>
          <w:rFonts w:hint="eastAsia" w:ascii="仿宋" w:hAnsi="仿宋" w:eastAsia="仿宋" w:cs="仿宋"/>
          <w:color w:val="auto"/>
          <w:kern w:val="0"/>
          <w:sz w:val="32"/>
          <w:szCs w:val="32"/>
          <w:highlight w:val="none"/>
        </w:rPr>
      </w:pPr>
    </w:p>
    <w:p w14:paraId="757A4945">
      <w:pPr>
        <w:pageBreakBefore w:val="0"/>
        <w:widowControl w:val="0"/>
        <w:wordWrap/>
        <w:overflowPunct/>
        <w:topLinePunct w:val="0"/>
        <w:bidi w:val="0"/>
        <w:snapToGrid w:val="0"/>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法定代表人或授权代表</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（签字</w:t>
      </w:r>
      <w:r>
        <w:rPr>
          <w:rFonts w:hint="eastAsia" w:ascii="仿宋" w:hAnsi="仿宋" w:eastAsia="仿宋" w:cs="仿宋"/>
          <w:color w:val="auto"/>
          <w:kern w:val="0"/>
          <w:sz w:val="32"/>
          <w:szCs w:val="32"/>
          <w:highlight w:val="none"/>
          <w:lang w:val="en-US" w:eastAsia="zh-CN"/>
        </w:rPr>
        <w:t>或</w:t>
      </w:r>
      <w:r>
        <w:rPr>
          <w:rFonts w:hint="eastAsia" w:ascii="仿宋" w:hAnsi="仿宋" w:eastAsia="仿宋" w:cs="仿宋"/>
          <w:color w:val="auto"/>
          <w:kern w:val="0"/>
          <w:sz w:val="32"/>
          <w:szCs w:val="32"/>
          <w:highlight w:val="none"/>
        </w:rPr>
        <w:t>盖章）</w:t>
      </w:r>
    </w:p>
    <w:p w14:paraId="44599A49">
      <w:pPr>
        <w:pageBreakBefore w:val="0"/>
        <w:widowControl w:val="0"/>
        <w:wordWrap/>
        <w:overflowPunct/>
        <w:topLinePunct w:val="0"/>
        <w:bidi w:val="0"/>
        <w:snapToGrid w:val="0"/>
        <w:spacing w:before="480" w:line="360" w:lineRule="auto"/>
        <w:ind w:firstLine="3526" w:firstLineChars="1102"/>
        <w:jc w:val="center"/>
        <w:rPr>
          <w:rFonts w:hint="eastAsia" w:ascii="仿宋" w:hAnsi="仿宋" w:eastAsia="仿宋" w:cs="仿宋"/>
          <w:color w:val="auto"/>
          <w:kern w:val="0"/>
          <w:sz w:val="32"/>
          <w:szCs w:val="32"/>
          <w:highlight w:val="none"/>
        </w:rPr>
      </w:pPr>
    </w:p>
    <w:p w14:paraId="063F4C85">
      <w:pPr>
        <w:pageBreakBefore w:val="0"/>
        <w:widowControl w:val="0"/>
        <w:wordWrap/>
        <w:overflowPunct/>
        <w:topLinePunct w:val="0"/>
        <w:bidi w:val="0"/>
        <w:snapToGrid w:val="0"/>
        <w:spacing w:before="480"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  期：       年      月     日</w:t>
      </w:r>
    </w:p>
    <w:p w14:paraId="4912213C">
      <w:pPr>
        <w:pageBreakBefore w:val="0"/>
        <w:widowControl w:val="0"/>
        <w:wordWrap/>
        <w:overflowPunct/>
        <w:topLinePunct w:val="0"/>
        <w:bidi w:val="0"/>
        <w:snapToGrid w:val="0"/>
        <w:spacing w:before="480" w:line="360" w:lineRule="auto"/>
        <w:jc w:val="center"/>
        <w:rPr>
          <w:rFonts w:hint="eastAsia" w:ascii="仿宋" w:hAnsi="仿宋" w:eastAsia="仿宋" w:cs="仿宋"/>
          <w:color w:val="auto"/>
          <w:kern w:val="0"/>
          <w:sz w:val="32"/>
          <w:szCs w:val="32"/>
          <w:highlight w:val="none"/>
        </w:rPr>
      </w:pPr>
    </w:p>
    <w:p w14:paraId="617EFCE4">
      <w:pPr>
        <w:pageBreakBefore w:val="0"/>
        <w:widowControl w:val="0"/>
        <w:wordWrap/>
        <w:overflowPunct/>
        <w:topLinePunct w:val="0"/>
        <w:bidi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lang w:val="en-US" w:eastAsia="zh-CN"/>
        </w:rPr>
        <w:t>投标</w:t>
      </w:r>
      <w:r>
        <w:rPr>
          <w:rFonts w:hint="eastAsia" w:ascii="仿宋" w:hAnsi="仿宋" w:eastAsia="仿宋" w:cs="仿宋"/>
          <w:b/>
          <w:color w:val="auto"/>
          <w:sz w:val="32"/>
          <w:szCs w:val="32"/>
          <w:highlight w:val="none"/>
        </w:rPr>
        <w:t>函</w:t>
      </w:r>
    </w:p>
    <w:p w14:paraId="1B0EB905">
      <w:pPr>
        <w:pageBreakBefore w:val="0"/>
        <w:widowControl w:val="0"/>
        <w:wordWrap/>
        <w:overflowPunct/>
        <w:topLinePunct w:val="0"/>
        <w:bidi w:val="0"/>
        <w:snapToGrid w:val="0"/>
        <w:spacing w:line="560" w:lineRule="exact"/>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lang w:eastAsia="zh-CN"/>
        </w:rPr>
        <w:t>衢州市公安局高速公路交通警察支队、衢州市开成工程造价咨询事务所有限公司</w:t>
      </w:r>
      <w:r>
        <w:rPr>
          <w:rFonts w:hint="eastAsia" w:ascii="仿宋" w:hAnsi="仿宋" w:eastAsia="仿宋" w:cs="仿宋"/>
          <w:color w:val="auto"/>
          <w:kern w:val="56"/>
          <w:sz w:val="28"/>
          <w:szCs w:val="28"/>
          <w:highlight w:val="none"/>
          <w:shd w:val="clear" w:color="auto" w:fill="auto"/>
        </w:rPr>
        <w:t>：</w:t>
      </w:r>
    </w:p>
    <w:p w14:paraId="739744D6">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(供应商全称)授权(全权代表姓名)(职务、职称)为全权代表，参加贵方组织的</w:t>
      </w:r>
      <w:r>
        <w:rPr>
          <w:rFonts w:hint="eastAsia" w:ascii="仿宋" w:hAnsi="仿宋" w:eastAsia="仿宋" w:cs="仿宋"/>
          <w:color w:val="auto"/>
          <w:kern w:val="56"/>
          <w:sz w:val="28"/>
          <w:szCs w:val="28"/>
          <w:highlight w:val="none"/>
          <w:shd w:val="clear" w:color="auto" w:fill="auto"/>
          <w:lang w:eastAsia="zh-CN"/>
        </w:rPr>
        <w:t>（项目名称）</w:t>
      </w:r>
      <w:r>
        <w:rPr>
          <w:rFonts w:hint="eastAsia" w:ascii="仿宋" w:hAnsi="仿宋" w:eastAsia="仿宋" w:cs="仿宋"/>
          <w:color w:val="auto"/>
          <w:kern w:val="56"/>
          <w:sz w:val="28"/>
          <w:szCs w:val="28"/>
          <w:highlight w:val="none"/>
          <w:shd w:val="clear" w:color="auto" w:fill="auto"/>
        </w:rPr>
        <w:t>【项目编号：</w:t>
      </w:r>
      <w:r>
        <w:rPr>
          <w:rFonts w:hint="eastAsia" w:ascii="仿宋" w:hAnsi="仿宋" w:eastAsia="仿宋" w:cs="仿宋"/>
          <w:color w:val="auto"/>
          <w:kern w:val="56"/>
          <w:sz w:val="28"/>
          <w:szCs w:val="28"/>
          <w:highlight w:val="none"/>
          <w:shd w:val="clear" w:color="auto" w:fill="auto"/>
          <w:lang w:val="en-US" w:eastAsia="zh-CN"/>
        </w:rPr>
        <w:t xml:space="preserve">  </w:t>
      </w:r>
      <w:r>
        <w:rPr>
          <w:rFonts w:hint="eastAsia" w:ascii="仿宋" w:hAnsi="仿宋" w:eastAsia="仿宋" w:cs="仿宋"/>
          <w:color w:val="auto"/>
          <w:kern w:val="56"/>
          <w:sz w:val="28"/>
          <w:szCs w:val="28"/>
          <w:highlight w:val="none"/>
          <w:shd w:val="clear" w:color="auto" w:fill="auto"/>
        </w:rPr>
        <w:t>】的有关活动，并对此项目进行响应。为此：</w:t>
      </w:r>
    </w:p>
    <w:p w14:paraId="73752A93">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我方承诺响应有效期从提交响应文件的截止之日起</w:t>
      </w:r>
      <w:r>
        <w:rPr>
          <w:rFonts w:hint="eastAsia" w:ascii="仿宋" w:hAnsi="仿宋" w:eastAsia="仿宋" w:cs="仿宋"/>
          <w:color w:val="auto"/>
          <w:kern w:val="56"/>
          <w:sz w:val="28"/>
          <w:szCs w:val="28"/>
          <w:highlight w:val="none"/>
          <w:u w:val="single"/>
          <w:shd w:val="clear" w:color="auto" w:fill="auto"/>
          <w:lang w:val="en-US" w:eastAsia="zh-CN"/>
        </w:rPr>
        <w:t xml:space="preserve">   </w:t>
      </w:r>
      <w:r>
        <w:rPr>
          <w:rFonts w:hint="eastAsia" w:ascii="仿宋" w:hAnsi="仿宋" w:eastAsia="仿宋" w:cs="仿宋"/>
          <w:color w:val="auto"/>
          <w:kern w:val="56"/>
          <w:sz w:val="28"/>
          <w:szCs w:val="28"/>
          <w:highlight w:val="none"/>
          <w:shd w:val="clear" w:color="auto" w:fill="auto"/>
        </w:rPr>
        <w:t>天，本响应文件在响应有效期满之前均具有约束力。</w:t>
      </w:r>
    </w:p>
    <w:p w14:paraId="7C30A9C7">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提供</w:t>
      </w:r>
      <w:r>
        <w:rPr>
          <w:rFonts w:hint="eastAsia" w:ascii="仿宋" w:hAnsi="仿宋" w:eastAsia="仿宋" w:cs="仿宋"/>
          <w:color w:val="auto"/>
          <w:kern w:val="56"/>
          <w:sz w:val="28"/>
          <w:szCs w:val="28"/>
          <w:highlight w:val="none"/>
          <w:shd w:val="clear" w:color="auto" w:fill="auto"/>
          <w:lang w:eastAsia="zh-CN"/>
        </w:rPr>
        <w:t>采购文件</w:t>
      </w:r>
      <w:r>
        <w:rPr>
          <w:rFonts w:hint="eastAsia" w:ascii="仿宋" w:hAnsi="仿宋" w:eastAsia="仿宋" w:cs="仿宋"/>
          <w:color w:val="auto"/>
          <w:kern w:val="56"/>
          <w:sz w:val="28"/>
          <w:szCs w:val="28"/>
          <w:highlight w:val="none"/>
          <w:shd w:val="clear" w:color="auto" w:fill="auto"/>
        </w:rPr>
        <w:t>中规定的全部响应文件。</w:t>
      </w:r>
    </w:p>
    <w:p w14:paraId="7CA564C1">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我方承诺响应</w:t>
      </w:r>
      <w:r>
        <w:rPr>
          <w:rFonts w:hint="eastAsia" w:ascii="仿宋" w:hAnsi="仿宋" w:eastAsia="仿宋" w:cs="仿宋"/>
          <w:color w:val="auto"/>
          <w:kern w:val="56"/>
          <w:sz w:val="28"/>
          <w:szCs w:val="28"/>
          <w:highlight w:val="none"/>
          <w:shd w:val="clear" w:color="auto" w:fill="auto"/>
          <w:lang w:eastAsia="zh-CN"/>
        </w:rPr>
        <w:t>采购文件</w:t>
      </w:r>
      <w:r>
        <w:rPr>
          <w:rFonts w:hint="eastAsia" w:ascii="仿宋" w:hAnsi="仿宋" w:eastAsia="仿宋" w:cs="仿宋"/>
          <w:color w:val="auto"/>
          <w:kern w:val="56"/>
          <w:sz w:val="28"/>
          <w:szCs w:val="28"/>
          <w:highlight w:val="none"/>
          <w:shd w:val="clear" w:color="auto" w:fill="auto"/>
        </w:rPr>
        <w:t>的全部要求。</w:t>
      </w:r>
    </w:p>
    <w:p w14:paraId="142E4EDF">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保证遵守</w:t>
      </w:r>
      <w:r>
        <w:rPr>
          <w:rFonts w:hint="eastAsia" w:ascii="仿宋" w:hAnsi="仿宋" w:eastAsia="仿宋" w:cs="仿宋"/>
          <w:color w:val="auto"/>
          <w:kern w:val="56"/>
          <w:sz w:val="28"/>
          <w:szCs w:val="28"/>
          <w:highlight w:val="none"/>
          <w:shd w:val="clear" w:color="auto" w:fill="auto"/>
          <w:lang w:eastAsia="zh-CN"/>
        </w:rPr>
        <w:t>采购文件</w:t>
      </w:r>
      <w:r>
        <w:rPr>
          <w:rFonts w:hint="eastAsia" w:ascii="仿宋" w:hAnsi="仿宋" w:eastAsia="仿宋" w:cs="仿宋"/>
          <w:color w:val="auto"/>
          <w:kern w:val="56"/>
          <w:sz w:val="28"/>
          <w:szCs w:val="28"/>
          <w:highlight w:val="none"/>
          <w:shd w:val="clear" w:color="auto" w:fill="auto"/>
        </w:rPr>
        <w:t>中的其他有关规定。</w:t>
      </w:r>
    </w:p>
    <w:p w14:paraId="5E018430">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我方愿意向贵方提供任何与该项目响应有关的数据、情况和技术资料。若贵方需要，我方愿意提供我方作出的一切承诺的证明材料。</w:t>
      </w:r>
    </w:p>
    <w:p w14:paraId="6BD97EC4">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我方已详细阅读全部</w:t>
      </w:r>
      <w:r>
        <w:rPr>
          <w:rFonts w:hint="eastAsia" w:ascii="仿宋" w:hAnsi="仿宋" w:eastAsia="仿宋" w:cs="仿宋"/>
          <w:color w:val="auto"/>
          <w:kern w:val="56"/>
          <w:sz w:val="28"/>
          <w:szCs w:val="28"/>
          <w:highlight w:val="none"/>
          <w:shd w:val="clear" w:color="auto" w:fill="auto"/>
          <w:lang w:eastAsia="zh-CN"/>
        </w:rPr>
        <w:t>采购文件</w:t>
      </w:r>
      <w:r>
        <w:rPr>
          <w:rFonts w:hint="eastAsia" w:ascii="仿宋" w:hAnsi="仿宋" w:eastAsia="仿宋" w:cs="仿宋"/>
          <w:color w:val="auto"/>
          <w:kern w:val="56"/>
          <w:sz w:val="28"/>
          <w:szCs w:val="28"/>
          <w:highlight w:val="none"/>
          <w:shd w:val="clear" w:color="auto" w:fill="auto"/>
        </w:rPr>
        <w:t>，包括</w:t>
      </w:r>
      <w:r>
        <w:rPr>
          <w:rFonts w:hint="eastAsia" w:ascii="仿宋" w:hAnsi="仿宋" w:eastAsia="仿宋" w:cs="仿宋"/>
          <w:color w:val="auto"/>
          <w:kern w:val="56"/>
          <w:sz w:val="28"/>
          <w:szCs w:val="28"/>
          <w:highlight w:val="none"/>
          <w:shd w:val="clear" w:color="auto" w:fill="auto"/>
          <w:lang w:eastAsia="zh-CN"/>
        </w:rPr>
        <w:t>采购文件</w:t>
      </w:r>
      <w:r>
        <w:rPr>
          <w:rFonts w:hint="eastAsia" w:ascii="仿宋" w:hAnsi="仿宋" w:eastAsia="仿宋" w:cs="仿宋"/>
          <w:color w:val="auto"/>
          <w:kern w:val="56"/>
          <w:sz w:val="28"/>
          <w:szCs w:val="28"/>
          <w:highlight w:val="none"/>
          <w:shd w:val="clear" w:color="auto" w:fill="auto"/>
        </w:rPr>
        <w:t>“更正（延期）公告”（如果有）、参考资料及有关附件，确认无误。</w:t>
      </w:r>
    </w:p>
    <w:p w14:paraId="0FC75F67">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如我方成交，我方承诺：</w:t>
      </w:r>
    </w:p>
    <w:p w14:paraId="7CAC337B">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 xml:space="preserve">7.1在收到成交通知书后，在成交通知书规定的期限内与你方签订合同； </w:t>
      </w:r>
    </w:p>
    <w:p w14:paraId="5D122805">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 xml:space="preserve">7.2在签订合同时不向你方提出附加条件； </w:t>
      </w:r>
    </w:p>
    <w:p w14:paraId="1A084278">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7.3按照</w:t>
      </w:r>
      <w:r>
        <w:rPr>
          <w:rFonts w:hint="eastAsia" w:ascii="仿宋" w:hAnsi="仿宋" w:eastAsia="仿宋" w:cs="仿宋"/>
          <w:color w:val="auto"/>
          <w:kern w:val="56"/>
          <w:sz w:val="28"/>
          <w:szCs w:val="28"/>
          <w:highlight w:val="none"/>
          <w:shd w:val="clear" w:color="auto" w:fill="auto"/>
          <w:lang w:eastAsia="zh-CN"/>
        </w:rPr>
        <w:t>采购文件</w:t>
      </w:r>
      <w:r>
        <w:rPr>
          <w:rFonts w:hint="eastAsia" w:ascii="仿宋" w:hAnsi="仿宋" w:eastAsia="仿宋" w:cs="仿宋"/>
          <w:color w:val="auto"/>
          <w:kern w:val="56"/>
          <w:sz w:val="28"/>
          <w:szCs w:val="28"/>
          <w:highlight w:val="none"/>
          <w:shd w:val="clear" w:color="auto" w:fill="auto"/>
        </w:rPr>
        <w:t xml:space="preserve">要求提交履约保证金； </w:t>
      </w:r>
    </w:p>
    <w:p w14:paraId="78B5883F">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 xml:space="preserve">7.4在合同约定的期限内完成合同规定的全部义务。 </w:t>
      </w:r>
    </w:p>
    <w:p w14:paraId="7C829FA9">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 xml:space="preserve">其他补充说明:  </w:t>
      </w:r>
      <w:r>
        <w:rPr>
          <w:rFonts w:hint="eastAsia" w:ascii="仿宋" w:hAnsi="仿宋" w:eastAsia="仿宋" w:cs="仿宋"/>
          <w:color w:val="auto"/>
          <w:kern w:val="56"/>
          <w:sz w:val="28"/>
          <w:szCs w:val="28"/>
          <w:highlight w:val="none"/>
          <w:u w:val="single"/>
          <w:shd w:val="clear" w:color="auto" w:fill="auto"/>
        </w:rPr>
        <w:t xml:space="preserve">                                      。</w:t>
      </w:r>
    </w:p>
    <w:p w14:paraId="25DC83F6">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lang w:val="en-US" w:eastAsia="zh-CN"/>
        </w:rPr>
        <w:t xml:space="preserve">                                    </w:t>
      </w:r>
      <w:r>
        <w:rPr>
          <w:rFonts w:hint="eastAsia" w:ascii="仿宋" w:hAnsi="仿宋" w:eastAsia="仿宋" w:cs="仿宋"/>
          <w:color w:val="auto"/>
          <w:kern w:val="56"/>
          <w:sz w:val="28"/>
          <w:szCs w:val="28"/>
          <w:highlight w:val="none"/>
          <w:shd w:val="clear" w:color="auto" w:fill="auto"/>
        </w:rPr>
        <w:t>供应商：（</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kern w:val="56"/>
          <w:sz w:val="28"/>
          <w:szCs w:val="28"/>
          <w:highlight w:val="none"/>
          <w:shd w:val="clear" w:color="auto" w:fill="auto"/>
        </w:rPr>
        <w:t xml:space="preserve">）                          </w:t>
      </w:r>
    </w:p>
    <w:p w14:paraId="1D0B12D3">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lang w:val="en-US" w:eastAsia="zh-CN"/>
        </w:rPr>
        <w:t xml:space="preserve">                                   </w:t>
      </w:r>
      <w:r>
        <w:rPr>
          <w:rFonts w:hint="eastAsia" w:ascii="仿宋" w:hAnsi="仿宋" w:eastAsia="仿宋" w:cs="仿宋"/>
          <w:color w:val="auto"/>
          <w:kern w:val="56"/>
          <w:sz w:val="28"/>
          <w:szCs w:val="28"/>
          <w:highlight w:val="none"/>
          <w:shd w:val="clear" w:color="auto" w:fill="auto"/>
        </w:rPr>
        <w:t>日期：  年   月   日</w:t>
      </w:r>
    </w:p>
    <w:p w14:paraId="3F744035">
      <w:pPr>
        <w:pageBreakBefore w:val="0"/>
        <w:widowControl w:val="0"/>
        <w:wordWrap/>
        <w:overflowPunct/>
        <w:topLinePunct w:val="0"/>
        <w:bidi w:val="0"/>
        <w:spacing w:line="360" w:lineRule="auto"/>
        <w:rPr>
          <w:rFonts w:hint="eastAsia" w:ascii="仿宋" w:hAnsi="仿宋" w:eastAsia="仿宋" w:cs="仿宋"/>
          <w:color w:val="auto"/>
          <w:kern w:val="56"/>
          <w:sz w:val="28"/>
          <w:szCs w:val="28"/>
          <w:highlight w:val="none"/>
          <w:shd w:val="clear" w:color="auto" w:fill="FFFFFF"/>
        </w:rPr>
      </w:pPr>
    </w:p>
    <w:p w14:paraId="4EA37DF2">
      <w:pPr>
        <w:pageBreakBefore w:val="0"/>
        <w:widowControl w:val="0"/>
        <w:wordWrap/>
        <w:overflowPunct/>
        <w:topLinePunct w:val="0"/>
        <w:bidi w:val="0"/>
        <w:spacing w:line="360" w:lineRule="auto"/>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第三部分 报价文件</w:t>
      </w:r>
    </w:p>
    <w:p w14:paraId="449D414B">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封面</w:t>
      </w:r>
    </w:p>
    <w:p w14:paraId="55EED507">
      <w:pPr>
        <w:pageBreakBefore w:val="0"/>
        <w:widowControl w:val="0"/>
        <w:wordWrap/>
        <w:overflowPunct/>
        <w:topLinePunct w:val="0"/>
        <w:bidi w:val="0"/>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衢州高速交警支队二大队技术业务用房改扩建工程--指挥智能化工程</w:t>
      </w:r>
      <w:r>
        <w:rPr>
          <w:rFonts w:hint="eastAsia" w:ascii="仿宋" w:hAnsi="仿宋" w:eastAsia="仿宋" w:cs="仿宋"/>
          <w:b/>
          <w:color w:val="auto"/>
          <w:sz w:val="40"/>
          <w:szCs w:val="40"/>
          <w:highlight w:val="none"/>
        </w:rPr>
        <w:t xml:space="preserve"> </w:t>
      </w:r>
    </w:p>
    <w:p w14:paraId="3713B956">
      <w:pPr>
        <w:pageBreakBefore w:val="0"/>
        <w:widowControl w:val="0"/>
        <w:wordWrap/>
        <w:overflowPunct/>
        <w:topLinePunct w:val="0"/>
        <w:bidi w:val="0"/>
        <w:spacing w:line="360" w:lineRule="auto"/>
        <w:jc w:val="center"/>
        <w:rPr>
          <w:rFonts w:hint="eastAsia" w:ascii="仿宋" w:hAnsi="仿宋" w:eastAsia="仿宋" w:cs="仿宋"/>
          <w:b/>
          <w:color w:val="auto"/>
          <w:sz w:val="48"/>
          <w:szCs w:val="48"/>
          <w:highlight w:val="none"/>
        </w:rPr>
      </w:pPr>
    </w:p>
    <w:p w14:paraId="5AB86ABE">
      <w:pPr>
        <w:pageBreakBefore w:val="0"/>
        <w:widowControl w:val="0"/>
        <w:wordWrap/>
        <w:overflowPunct/>
        <w:topLinePunct w:val="0"/>
        <w:bidi w:val="0"/>
        <w:spacing w:line="360" w:lineRule="auto"/>
        <w:jc w:val="center"/>
        <w:rPr>
          <w:rFonts w:hint="eastAsia" w:ascii="仿宋" w:hAnsi="仿宋" w:eastAsia="仿宋" w:cs="仿宋"/>
          <w:b/>
          <w:color w:val="auto"/>
          <w:sz w:val="48"/>
          <w:szCs w:val="48"/>
          <w:highlight w:val="none"/>
        </w:rPr>
      </w:pPr>
    </w:p>
    <w:p w14:paraId="0D6BBE0A">
      <w:pPr>
        <w:pageBreakBefore w:val="0"/>
        <w:widowControl w:val="0"/>
        <w:wordWrap/>
        <w:overflowPunct/>
        <w:topLinePunct w:val="0"/>
        <w:bidi w:val="0"/>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响应文件</w:t>
      </w:r>
    </w:p>
    <w:p w14:paraId="4B4CFDDB">
      <w:pPr>
        <w:pageBreakBefore w:val="0"/>
        <w:widowControl w:val="0"/>
        <w:wordWrap/>
        <w:overflowPunct/>
        <w:topLinePunct w:val="0"/>
        <w:bidi w:val="0"/>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（报价文件）</w:t>
      </w:r>
    </w:p>
    <w:p w14:paraId="6E7A1021">
      <w:pPr>
        <w:pageBreakBefore w:val="0"/>
        <w:widowControl w:val="0"/>
        <w:wordWrap/>
        <w:overflowPunct/>
        <w:topLinePunct w:val="0"/>
        <w:bidi w:val="0"/>
        <w:rPr>
          <w:rFonts w:hint="eastAsia" w:ascii="仿宋" w:hAnsi="仿宋" w:eastAsia="仿宋" w:cs="仿宋"/>
          <w:color w:val="auto"/>
          <w:kern w:val="0"/>
          <w:sz w:val="32"/>
          <w:szCs w:val="32"/>
          <w:highlight w:val="none"/>
        </w:rPr>
      </w:pPr>
    </w:p>
    <w:p w14:paraId="7044C396">
      <w:pPr>
        <w:pageBreakBefore w:val="0"/>
        <w:widowControl w:val="0"/>
        <w:wordWrap/>
        <w:overflowPunct/>
        <w:topLinePunct w:val="0"/>
        <w:bidi w:val="0"/>
        <w:jc w:val="center"/>
        <w:rPr>
          <w:rFonts w:hint="eastAsia" w:ascii="仿宋" w:hAnsi="仿宋" w:eastAsia="仿宋" w:cs="仿宋"/>
          <w:color w:val="auto"/>
          <w:kern w:val="0"/>
          <w:sz w:val="32"/>
          <w:szCs w:val="32"/>
          <w:highlight w:val="none"/>
        </w:rPr>
      </w:pPr>
    </w:p>
    <w:p w14:paraId="69EEADDF">
      <w:pPr>
        <w:pageBreakBefore w:val="0"/>
        <w:widowControl w:val="0"/>
        <w:wordWrap/>
        <w:overflowPunct/>
        <w:topLinePunct w:val="0"/>
        <w:bidi w:val="0"/>
        <w:snapToGrid w:val="0"/>
        <w:spacing w:line="480" w:lineRule="auto"/>
        <w:rPr>
          <w:rFonts w:hint="eastAsia" w:ascii="仿宋" w:hAnsi="仿宋" w:eastAsia="仿宋" w:cs="仿宋"/>
          <w:color w:val="auto"/>
          <w:kern w:val="0"/>
          <w:sz w:val="32"/>
          <w:szCs w:val="32"/>
          <w:highlight w:val="none"/>
        </w:rPr>
      </w:pPr>
    </w:p>
    <w:p w14:paraId="649B0093">
      <w:pPr>
        <w:pageBreakBefore w:val="0"/>
        <w:widowControl w:val="0"/>
        <w:wordWrap/>
        <w:overflowPunct/>
        <w:topLinePunct w:val="0"/>
        <w:bidi w:val="0"/>
        <w:snapToGrid w:val="0"/>
        <w:spacing w:line="480" w:lineRule="auto"/>
        <w:jc w:val="center"/>
        <w:rPr>
          <w:rFonts w:hint="eastAsia" w:ascii="仿宋" w:hAnsi="仿宋" w:eastAsia="仿宋" w:cs="仿宋"/>
          <w:color w:val="auto"/>
          <w:kern w:val="0"/>
          <w:sz w:val="32"/>
          <w:szCs w:val="32"/>
          <w:highlight w:val="none"/>
        </w:rPr>
      </w:pPr>
    </w:p>
    <w:p w14:paraId="266FCF8F">
      <w:pPr>
        <w:pageBreakBefore w:val="0"/>
        <w:widowControl w:val="0"/>
        <w:wordWrap/>
        <w:overflowPunct/>
        <w:topLinePunct w:val="0"/>
        <w:bidi w:val="0"/>
        <w:snapToGrid w:val="0"/>
        <w:spacing w:line="48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kern w:val="0"/>
          <w:sz w:val="32"/>
          <w:szCs w:val="32"/>
          <w:highlight w:val="none"/>
        </w:rPr>
        <w:t>）</w:t>
      </w:r>
    </w:p>
    <w:p w14:paraId="498E74EB">
      <w:pPr>
        <w:pageBreakBefore w:val="0"/>
        <w:widowControl w:val="0"/>
        <w:wordWrap/>
        <w:overflowPunct/>
        <w:topLinePunct w:val="0"/>
        <w:bidi w:val="0"/>
        <w:snapToGrid w:val="0"/>
        <w:spacing w:line="480" w:lineRule="auto"/>
        <w:jc w:val="center"/>
        <w:rPr>
          <w:rFonts w:hint="eastAsia" w:ascii="仿宋" w:hAnsi="仿宋" w:eastAsia="仿宋" w:cs="仿宋"/>
          <w:color w:val="auto"/>
          <w:kern w:val="0"/>
          <w:sz w:val="32"/>
          <w:szCs w:val="32"/>
          <w:highlight w:val="none"/>
        </w:rPr>
      </w:pPr>
    </w:p>
    <w:p w14:paraId="6B9C387E">
      <w:pPr>
        <w:pageBreakBefore w:val="0"/>
        <w:widowControl w:val="0"/>
        <w:wordWrap/>
        <w:overflowPunct/>
        <w:topLinePunct w:val="0"/>
        <w:bidi w:val="0"/>
        <w:snapToGrid w:val="0"/>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法定代表人或授权代表</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（签字</w:t>
      </w:r>
      <w:r>
        <w:rPr>
          <w:rFonts w:hint="eastAsia" w:ascii="仿宋" w:hAnsi="仿宋" w:eastAsia="仿宋" w:cs="仿宋"/>
          <w:color w:val="auto"/>
          <w:kern w:val="0"/>
          <w:sz w:val="32"/>
          <w:szCs w:val="32"/>
          <w:highlight w:val="none"/>
          <w:lang w:val="en-US" w:eastAsia="zh-CN"/>
        </w:rPr>
        <w:t>或</w:t>
      </w:r>
      <w:r>
        <w:rPr>
          <w:rFonts w:hint="eastAsia" w:ascii="仿宋" w:hAnsi="仿宋" w:eastAsia="仿宋" w:cs="仿宋"/>
          <w:color w:val="auto"/>
          <w:kern w:val="0"/>
          <w:sz w:val="32"/>
          <w:szCs w:val="32"/>
          <w:highlight w:val="none"/>
        </w:rPr>
        <w:t>盖章）</w:t>
      </w:r>
    </w:p>
    <w:p w14:paraId="27E2B324">
      <w:pPr>
        <w:pageBreakBefore w:val="0"/>
        <w:widowControl w:val="0"/>
        <w:wordWrap/>
        <w:overflowPunct/>
        <w:topLinePunct w:val="0"/>
        <w:bidi w:val="0"/>
        <w:snapToGrid w:val="0"/>
        <w:spacing w:before="480" w:line="360" w:lineRule="auto"/>
        <w:ind w:firstLine="3526" w:firstLineChars="1102"/>
        <w:jc w:val="center"/>
        <w:rPr>
          <w:rFonts w:hint="eastAsia" w:ascii="仿宋" w:hAnsi="仿宋" w:eastAsia="仿宋" w:cs="仿宋"/>
          <w:color w:val="auto"/>
          <w:kern w:val="0"/>
          <w:sz w:val="32"/>
          <w:szCs w:val="32"/>
          <w:highlight w:val="none"/>
        </w:rPr>
      </w:pPr>
    </w:p>
    <w:p w14:paraId="7A945D35">
      <w:pPr>
        <w:pageBreakBefore w:val="0"/>
        <w:widowControl w:val="0"/>
        <w:wordWrap/>
        <w:overflowPunct/>
        <w:topLinePunct w:val="0"/>
        <w:bidi w:val="0"/>
        <w:snapToGrid w:val="0"/>
        <w:spacing w:before="480"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  期：       年      月     日</w:t>
      </w:r>
    </w:p>
    <w:p w14:paraId="21159A45">
      <w:pPr>
        <w:pageBreakBefore w:val="0"/>
        <w:widowControl w:val="0"/>
        <w:wordWrap/>
        <w:overflowPunct/>
        <w:topLinePunct w:val="0"/>
        <w:bidi w:val="0"/>
        <w:snapToGrid w:val="0"/>
        <w:spacing w:line="560" w:lineRule="exact"/>
        <w:rPr>
          <w:rFonts w:hint="eastAsia" w:ascii="仿宋" w:hAnsi="仿宋" w:eastAsia="仿宋" w:cs="仿宋"/>
          <w:color w:val="auto"/>
          <w:kern w:val="56"/>
          <w:sz w:val="28"/>
          <w:szCs w:val="28"/>
          <w:highlight w:val="none"/>
          <w:shd w:val="clear" w:color="auto" w:fill="FFFFFF"/>
        </w:rPr>
      </w:pPr>
      <w:bookmarkStart w:id="429" w:name="_Toc345575538"/>
      <w:bookmarkStart w:id="430" w:name="_Toc350453714"/>
      <w:bookmarkStart w:id="431" w:name="_Toc336683578"/>
    </w:p>
    <w:bookmarkEnd w:id="429"/>
    <w:bookmarkEnd w:id="430"/>
    <w:bookmarkEnd w:id="431"/>
    <w:p w14:paraId="7DB3C083">
      <w:pPr>
        <w:pageBreakBefore w:val="0"/>
        <w:widowControl w:val="0"/>
        <w:wordWrap/>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14:paraId="0CE63FF9">
      <w:pPr>
        <w:pStyle w:val="696"/>
        <w:keepNext w:val="0"/>
        <w:pageBreakBefore w:val="0"/>
        <w:widowControl w:val="0"/>
        <w:tabs>
          <w:tab w:val="clear" w:pos="720"/>
        </w:tabs>
        <w:wordWrap/>
        <w:overflowPunct/>
        <w:topLinePunct w:val="0"/>
        <w:bidi w:val="0"/>
        <w:jc w:val="center"/>
        <w:outlineLvl w:val="9"/>
        <w:rPr>
          <w:rFonts w:hint="eastAsia" w:ascii="仿宋" w:hAnsi="仿宋" w:eastAsia="仿宋" w:cs="仿宋"/>
          <w:b w:val="0"/>
          <w:bCs/>
          <w:color w:val="auto"/>
          <w:kern w:val="2"/>
          <w:sz w:val="32"/>
          <w:szCs w:val="32"/>
          <w:highlight w:val="none"/>
        </w:rPr>
      </w:pPr>
      <w:bookmarkStart w:id="432" w:name="_Toc14797"/>
      <w:bookmarkStart w:id="433" w:name="_Toc28113"/>
      <w:r>
        <w:rPr>
          <w:rFonts w:hint="eastAsia" w:ascii="仿宋" w:hAnsi="仿宋" w:eastAsia="仿宋" w:cs="仿宋"/>
          <w:b w:val="0"/>
          <w:bCs/>
          <w:color w:val="auto"/>
          <w:kern w:val="2"/>
          <w:sz w:val="32"/>
          <w:szCs w:val="32"/>
          <w:highlight w:val="none"/>
          <w:lang w:val="en-US" w:eastAsia="zh-CN"/>
        </w:rPr>
        <w:t>开标</w:t>
      </w:r>
      <w:r>
        <w:rPr>
          <w:rFonts w:hint="eastAsia" w:ascii="仿宋" w:hAnsi="仿宋" w:eastAsia="仿宋" w:cs="仿宋"/>
          <w:b w:val="0"/>
          <w:bCs/>
          <w:color w:val="auto"/>
          <w:kern w:val="2"/>
          <w:sz w:val="32"/>
          <w:szCs w:val="32"/>
          <w:highlight w:val="none"/>
        </w:rPr>
        <w:t>一览表</w:t>
      </w:r>
    </w:p>
    <w:p w14:paraId="1893BBFA">
      <w:pPr>
        <w:pageBreakBefore w:val="0"/>
        <w:widowControl w:val="0"/>
        <w:wordWrap/>
        <w:overflowPunct/>
        <w:topLinePunct w:val="0"/>
        <w:autoSpaceDE w:val="0"/>
        <w:autoSpaceDN w:val="0"/>
        <w:bidi w:val="0"/>
        <w:spacing w:line="360" w:lineRule="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衢州市公安局高速公路交通警察支队、衢州市开成工程造价咨询事务所有限公司</w:t>
      </w:r>
      <w:r>
        <w:rPr>
          <w:rFonts w:hint="eastAsia" w:ascii="仿宋" w:hAnsi="仿宋" w:eastAsia="仿宋" w:cs="仿宋"/>
          <w:b w:val="0"/>
          <w:bCs/>
          <w:color w:val="auto"/>
          <w:kern w:val="2"/>
          <w:sz w:val="28"/>
          <w:szCs w:val="28"/>
          <w:highlight w:val="none"/>
          <w:lang w:val="zh-CN" w:eastAsia="zh-CN" w:bidi="ar-SA"/>
        </w:rPr>
        <w:t>：</w:t>
      </w:r>
    </w:p>
    <w:p w14:paraId="21B44C26">
      <w:pPr>
        <w:pageBreakBefore w:val="0"/>
        <w:widowControl w:val="0"/>
        <w:wordWrap/>
        <w:overflowPunct/>
        <w:topLinePunct w:val="0"/>
        <w:bidi w:val="0"/>
        <w:spacing w:line="360" w:lineRule="auto"/>
        <w:ind w:firstLine="560" w:firstLineChars="200"/>
        <w:rPr>
          <w:rFonts w:hint="eastAsia" w:ascii="仿宋" w:hAnsi="仿宋" w:eastAsia="仿宋" w:cs="仿宋"/>
          <w:b w:val="0"/>
          <w:bCs/>
          <w:color w:val="auto"/>
          <w:kern w:val="2"/>
          <w:sz w:val="28"/>
          <w:szCs w:val="28"/>
          <w:highlight w:val="none"/>
          <w:lang w:val="zh-CN" w:eastAsia="zh-CN" w:bidi="ar-SA"/>
        </w:rPr>
      </w:pPr>
      <w:r>
        <w:rPr>
          <w:rFonts w:hint="eastAsia" w:ascii="仿宋" w:hAnsi="仿宋" w:eastAsia="仿宋" w:cs="仿宋"/>
          <w:b w:val="0"/>
          <w:bCs/>
          <w:color w:val="auto"/>
          <w:kern w:val="2"/>
          <w:sz w:val="28"/>
          <w:szCs w:val="28"/>
          <w:highlight w:val="none"/>
          <w:lang w:val="zh-CN" w:eastAsia="zh-CN" w:bidi="ar-SA"/>
        </w:rPr>
        <w:t>按你方招标文件要求，我们，本投标文件签字方，谨此向你方发出要约如下：如你方接受本投标，我方承诺按照开标一览表的价格完成（项目名称）【招标编号：（采购编号）】的实施。</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03"/>
        <w:gridCol w:w="2698"/>
        <w:gridCol w:w="1624"/>
        <w:gridCol w:w="1657"/>
      </w:tblGrid>
      <w:tr w14:paraId="3C3A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8" w:type="dxa"/>
            <w:noWrap w:val="0"/>
            <w:vAlign w:val="center"/>
          </w:tcPr>
          <w:p w14:paraId="5DCDF96B">
            <w:pPr>
              <w:pageBreakBefore w:val="0"/>
              <w:widowControl w:val="0"/>
              <w:wordWrap/>
              <w:overflowPunct/>
              <w:topLinePunct w:val="0"/>
              <w:autoSpaceDE w:val="0"/>
              <w:autoSpaceDN w:val="0"/>
              <w:bidi w:val="0"/>
              <w:adjustRightInd w:val="0"/>
              <w:snapToGrid w:val="0"/>
              <w:jc w:val="center"/>
              <w:textAlignment w:val="bottom"/>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2203" w:type="dxa"/>
            <w:noWrap w:val="0"/>
            <w:vAlign w:val="center"/>
          </w:tcPr>
          <w:p w14:paraId="7F31F6EE">
            <w:pPr>
              <w:pageBreakBefore w:val="0"/>
              <w:widowControl w:val="0"/>
              <w:wordWrap/>
              <w:overflowPunct/>
              <w:topLinePunct w:val="0"/>
              <w:autoSpaceDE w:val="0"/>
              <w:autoSpaceDN w:val="0"/>
              <w:bidi w:val="0"/>
              <w:adjustRightInd w:val="0"/>
              <w:snapToGrid w:val="0"/>
              <w:jc w:val="center"/>
              <w:textAlignment w:val="bottom"/>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p>
        </w:tc>
        <w:tc>
          <w:tcPr>
            <w:tcW w:w="2698" w:type="dxa"/>
            <w:noWrap w:val="0"/>
            <w:vAlign w:val="center"/>
          </w:tcPr>
          <w:p w14:paraId="2820FF96">
            <w:pPr>
              <w:pageBreakBefore w:val="0"/>
              <w:widowControl w:val="0"/>
              <w:wordWrap/>
              <w:overflowPunct/>
              <w:topLinePunct w:val="0"/>
              <w:autoSpaceDE w:val="0"/>
              <w:autoSpaceDN w:val="0"/>
              <w:bidi w:val="0"/>
              <w:adjustRightInd w:val="0"/>
              <w:snapToGrid w:val="0"/>
              <w:jc w:val="center"/>
              <w:textAlignment w:val="bottom"/>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投标总价</w:t>
            </w:r>
          </w:p>
        </w:tc>
        <w:tc>
          <w:tcPr>
            <w:tcW w:w="1624" w:type="dxa"/>
            <w:noWrap w:val="0"/>
            <w:vAlign w:val="center"/>
          </w:tcPr>
          <w:p w14:paraId="58AFBAE6">
            <w:pPr>
              <w:pageBreakBefore w:val="0"/>
              <w:widowControl w:val="0"/>
              <w:wordWrap/>
              <w:overflowPunct/>
              <w:topLinePunct w:val="0"/>
              <w:autoSpaceDE w:val="0"/>
              <w:autoSpaceDN w:val="0"/>
              <w:bidi w:val="0"/>
              <w:adjustRightInd w:val="0"/>
              <w:snapToGrid w:val="0"/>
              <w:jc w:val="center"/>
              <w:textAlignment w:val="bottom"/>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服务期限</w:t>
            </w:r>
          </w:p>
        </w:tc>
        <w:tc>
          <w:tcPr>
            <w:tcW w:w="1657" w:type="dxa"/>
            <w:noWrap w:val="0"/>
            <w:vAlign w:val="center"/>
          </w:tcPr>
          <w:p w14:paraId="49B6F7D7">
            <w:pPr>
              <w:pageBreakBefore w:val="0"/>
              <w:widowControl w:val="0"/>
              <w:wordWrap/>
              <w:overflowPunct/>
              <w:topLinePunct w:val="0"/>
              <w:autoSpaceDE w:val="0"/>
              <w:autoSpaceDN w:val="0"/>
              <w:bidi w:val="0"/>
              <w:adjustRightInd w:val="0"/>
              <w:snapToGrid w:val="0"/>
              <w:jc w:val="center"/>
              <w:textAlignment w:val="bottom"/>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r>
      <w:tr w14:paraId="75AA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878" w:type="dxa"/>
            <w:noWrap w:val="0"/>
            <w:vAlign w:val="center"/>
          </w:tcPr>
          <w:p w14:paraId="3F360439">
            <w:pPr>
              <w:pageBreakBefore w:val="0"/>
              <w:widowControl w:val="0"/>
              <w:wordWrap/>
              <w:overflowPunct/>
              <w:topLinePunct w:val="0"/>
              <w:autoSpaceDE w:val="0"/>
              <w:autoSpaceDN w:val="0"/>
              <w:bidi w:val="0"/>
              <w:adjustRightInd w:val="0"/>
              <w:snapToGrid w:val="0"/>
              <w:jc w:val="center"/>
              <w:textAlignment w:val="bottom"/>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203" w:type="dxa"/>
            <w:noWrap w:val="0"/>
            <w:vAlign w:val="center"/>
          </w:tcPr>
          <w:p w14:paraId="1F9C8B83">
            <w:pPr>
              <w:pageBreakBefore w:val="0"/>
              <w:widowControl w:val="0"/>
              <w:wordWrap/>
              <w:overflowPunct/>
              <w:topLinePunct w:val="0"/>
              <w:autoSpaceDE w:val="0"/>
              <w:autoSpaceDN w:val="0"/>
              <w:bidi w:val="0"/>
              <w:adjustRightInd w:val="0"/>
              <w:snapToGrid w:val="0"/>
              <w:jc w:val="center"/>
              <w:textAlignment w:val="bottom"/>
              <w:outlineLvl w:val="0"/>
              <w:rPr>
                <w:rFonts w:hint="eastAsia" w:ascii="仿宋" w:hAnsi="仿宋" w:eastAsia="仿宋" w:cs="仿宋"/>
                <w:color w:val="auto"/>
                <w:kern w:val="0"/>
                <w:sz w:val="24"/>
                <w:highlight w:val="none"/>
              </w:rPr>
            </w:pPr>
          </w:p>
        </w:tc>
        <w:tc>
          <w:tcPr>
            <w:tcW w:w="2698" w:type="dxa"/>
            <w:noWrap w:val="0"/>
            <w:vAlign w:val="center"/>
          </w:tcPr>
          <w:p w14:paraId="63EF5C6D">
            <w:pPr>
              <w:pageBreakBefore w:val="0"/>
              <w:widowControl w:val="0"/>
              <w:wordWrap/>
              <w:overflowPunct/>
              <w:topLinePunct w:val="0"/>
              <w:autoSpaceDE w:val="0"/>
              <w:autoSpaceDN w:val="0"/>
              <w:bidi w:val="0"/>
              <w:adjustRightInd w:val="0"/>
              <w:snapToGrid w:val="0"/>
              <w:textAlignment w:val="bottom"/>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小写：￥</w:t>
            </w:r>
            <w:r>
              <w:rPr>
                <w:rFonts w:hint="eastAsia" w:ascii="仿宋" w:hAnsi="仿宋" w:eastAsia="仿宋" w:cs="仿宋"/>
                <w:color w:val="auto"/>
                <w:kern w:val="0"/>
                <w:sz w:val="24"/>
                <w:highlight w:val="none"/>
                <w:u w:val="single"/>
              </w:rPr>
              <w:t xml:space="preserve">               </w:t>
            </w:r>
          </w:p>
          <w:p w14:paraId="6E8FD7DD">
            <w:pPr>
              <w:pageBreakBefore w:val="0"/>
              <w:widowControl w:val="0"/>
              <w:wordWrap/>
              <w:overflowPunct/>
              <w:topLinePunct w:val="0"/>
              <w:autoSpaceDE w:val="0"/>
              <w:autoSpaceDN w:val="0"/>
              <w:bidi w:val="0"/>
              <w:adjustRightInd w:val="0"/>
              <w:snapToGrid w:val="0"/>
              <w:textAlignment w:val="bottom"/>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大写：</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tc>
        <w:tc>
          <w:tcPr>
            <w:tcW w:w="1624" w:type="dxa"/>
            <w:noWrap w:val="0"/>
            <w:vAlign w:val="center"/>
          </w:tcPr>
          <w:p w14:paraId="27653770">
            <w:pPr>
              <w:pageBreakBefore w:val="0"/>
              <w:widowControl w:val="0"/>
              <w:wordWrap/>
              <w:overflowPunct/>
              <w:topLinePunct w:val="0"/>
              <w:autoSpaceDE w:val="0"/>
              <w:autoSpaceDN w:val="0"/>
              <w:bidi w:val="0"/>
              <w:adjustRightInd w:val="0"/>
              <w:snapToGrid w:val="0"/>
              <w:textAlignment w:val="bottom"/>
              <w:outlineLvl w:val="0"/>
              <w:rPr>
                <w:rFonts w:hint="eastAsia" w:ascii="仿宋" w:hAnsi="仿宋" w:eastAsia="仿宋" w:cs="仿宋"/>
                <w:color w:val="auto"/>
                <w:kern w:val="0"/>
                <w:sz w:val="24"/>
                <w:highlight w:val="none"/>
              </w:rPr>
            </w:pPr>
          </w:p>
        </w:tc>
        <w:tc>
          <w:tcPr>
            <w:tcW w:w="1657" w:type="dxa"/>
            <w:noWrap w:val="0"/>
            <w:vAlign w:val="center"/>
          </w:tcPr>
          <w:p w14:paraId="192B144B">
            <w:pPr>
              <w:pageBreakBefore w:val="0"/>
              <w:widowControl w:val="0"/>
              <w:wordWrap/>
              <w:overflowPunct/>
              <w:topLinePunct w:val="0"/>
              <w:autoSpaceDE w:val="0"/>
              <w:autoSpaceDN w:val="0"/>
              <w:bidi w:val="0"/>
              <w:adjustRightInd w:val="0"/>
              <w:snapToGrid w:val="0"/>
              <w:jc w:val="center"/>
              <w:textAlignment w:val="bottom"/>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包含一切可能发生的费用</w:t>
            </w:r>
          </w:p>
        </w:tc>
      </w:tr>
    </w:tbl>
    <w:p w14:paraId="75D5683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注：1.报价精确至分，超过最高限价的作无效标处理；</w:t>
      </w:r>
    </w:p>
    <w:p w14:paraId="45C62BB5">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2.不提供此表格将被视为没有实质性响应招标文件，其投标文件将被拒绝。</w:t>
      </w:r>
    </w:p>
    <w:p w14:paraId="6B71F1A4">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3.投标报价不得高于最高限价，否则作无效标处理。</w:t>
      </w:r>
    </w:p>
    <w:p w14:paraId="41D56286">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4. 投标报价包括在提供维护服务所需的一切人员的符合国家规定的工资、福利、各种加班费、误餐费、各种社会保险、食宿与交通、设备及工具、器材、服装、安全、管理费用、税费、利润、维护费等完成合同所需的一切本身和不可或缺的所有工作开支、政策性文件规定及合同包含的所有风险、责任等各项全部费用并承担一切风险责任。</w:t>
      </w:r>
    </w:p>
    <w:p w14:paraId="0F46817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5.此表在不改变表式的情况下，可自行制作。</w:t>
      </w:r>
    </w:p>
    <w:p w14:paraId="57583275">
      <w:pPr>
        <w:pageBreakBefore w:val="0"/>
        <w:widowControl w:val="0"/>
        <w:wordWrap/>
        <w:overflowPunct/>
        <w:topLinePunct w:val="0"/>
        <w:bidi w:val="0"/>
        <w:spacing w:line="360" w:lineRule="auto"/>
        <w:ind w:right="-874" w:rightChars="-416"/>
        <w:rPr>
          <w:rFonts w:hint="eastAsia" w:ascii="仿宋" w:hAnsi="仿宋" w:eastAsia="仿宋" w:cs="仿宋"/>
          <w:b w:val="0"/>
          <w:bCs/>
          <w:color w:val="auto"/>
          <w:kern w:val="2"/>
          <w:sz w:val="28"/>
          <w:szCs w:val="28"/>
          <w:highlight w:val="none"/>
          <w:lang w:val="en-US" w:eastAsia="zh-CN" w:bidi="ar-SA"/>
        </w:rPr>
      </w:pPr>
    </w:p>
    <w:p w14:paraId="159DD78B">
      <w:pPr>
        <w:pageBreakBefore w:val="0"/>
        <w:widowControl w:val="0"/>
        <w:wordWrap/>
        <w:overflowPunct/>
        <w:topLinePunct w:val="0"/>
        <w:bidi w:val="0"/>
        <w:spacing w:line="360" w:lineRule="auto"/>
        <w:ind w:right="-874" w:rightChars="-416"/>
        <w:rPr>
          <w:rFonts w:hint="eastAsia" w:ascii="仿宋" w:hAnsi="仿宋" w:eastAsia="仿宋" w:cs="仿宋"/>
          <w:b w:val="0"/>
          <w:bCs/>
          <w:color w:val="auto"/>
          <w:kern w:val="2"/>
          <w:sz w:val="28"/>
          <w:szCs w:val="28"/>
          <w:highlight w:val="none"/>
          <w:lang w:val="en-US" w:eastAsia="zh-CN" w:bidi="ar-SA"/>
        </w:rPr>
      </w:pPr>
    </w:p>
    <w:p w14:paraId="15BB1FB3">
      <w:pPr>
        <w:pageBreakBefore w:val="0"/>
        <w:widowControl w:val="0"/>
        <w:wordWrap/>
        <w:overflowPunct/>
        <w:topLinePunct w:val="0"/>
        <w:bidi w:val="0"/>
        <w:spacing w:line="360" w:lineRule="auto"/>
        <w:ind w:right="-874" w:rightChars="-416"/>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 xml:space="preserve">                                           </w:t>
      </w:r>
      <w:r>
        <w:rPr>
          <w:rFonts w:hint="eastAsia" w:ascii="仿宋" w:hAnsi="仿宋" w:eastAsia="仿宋" w:cs="仿宋"/>
          <w:b w:val="0"/>
          <w:bCs/>
          <w:color w:val="auto"/>
          <w:kern w:val="2"/>
          <w:sz w:val="28"/>
          <w:szCs w:val="28"/>
          <w:highlight w:val="none"/>
          <w:lang w:val="zh-CN" w:eastAsia="zh-CN" w:bidi="ar-SA"/>
        </w:rPr>
        <w:t>供应商：（电子签</w:t>
      </w:r>
      <w:r>
        <w:rPr>
          <w:rFonts w:hint="eastAsia" w:ascii="仿宋" w:hAnsi="仿宋" w:eastAsia="仿宋" w:cs="仿宋"/>
          <w:b w:val="0"/>
          <w:bCs/>
          <w:color w:val="auto"/>
          <w:kern w:val="2"/>
          <w:sz w:val="28"/>
          <w:szCs w:val="28"/>
          <w:highlight w:val="none"/>
          <w:lang w:val="en-US" w:eastAsia="zh-CN" w:bidi="ar-SA"/>
        </w:rPr>
        <w:t>章</w:t>
      </w:r>
      <w:r>
        <w:rPr>
          <w:rFonts w:hint="eastAsia" w:ascii="仿宋" w:hAnsi="仿宋" w:eastAsia="仿宋" w:cs="仿宋"/>
          <w:b w:val="0"/>
          <w:bCs/>
          <w:color w:val="auto"/>
          <w:kern w:val="2"/>
          <w:sz w:val="28"/>
          <w:szCs w:val="28"/>
          <w:highlight w:val="none"/>
          <w:lang w:val="zh-CN" w:eastAsia="zh-CN" w:bidi="ar-SA"/>
        </w:rPr>
        <w:t>）</w:t>
      </w:r>
    </w:p>
    <w:p w14:paraId="71202211">
      <w:pPr>
        <w:pageBreakBefore w:val="0"/>
        <w:widowControl w:val="0"/>
        <w:wordWrap/>
        <w:overflowPunct/>
        <w:topLinePunct w:val="0"/>
        <w:autoSpaceDE w:val="0"/>
        <w:autoSpaceDN w:val="0"/>
        <w:bidi w:val="0"/>
        <w:spacing w:line="360" w:lineRule="auto"/>
        <w:ind w:left="5040" w:hanging="5880" w:hangingChars="2100"/>
        <w:rPr>
          <w:rFonts w:hint="eastAsia" w:ascii="仿宋" w:hAnsi="仿宋" w:eastAsia="仿宋" w:cs="仿宋"/>
          <w:b w:val="0"/>
          <w:bCs/>
          <w:color w:val="auto"/>
          <w:kern w:val="2"/>
          <w:sz w:val="28"/>
          <w:szCs w:val="28"/>
          <w:highlight w:val="none"/>
          <w:lang w:val="zh-CN" w:eastAsia="zh-CN" w:bidi="ar-SA"/>
        </w:rPr>
      </w:pPr>
      <w:r>
        <w:rPr>
          <w:rFonts w:hint="eastAsia" w:ascii="仿宋" w:hAnsi="仿宋" w:eastAsia="仿宋" w:cs="仿宋"/>
          <w:b w:val="0"/>
          <w:bCs/>
          <w:color w:val="auto"/>
          <w:kern w:val="2"/>
          <w:sz w:val="28"/>
          <w:szCs w:val="28"/>
          <w:highlight w:val="none"/>
          <w:lang w:val="zh-CN" w:eastAsia="zh-CN" w:bidi="ar-SA"/>
        </w:rPr>
        <w:t xml:space="preserve">                                          日期：    年  月   日</w:t>
      </w:r>
    </w:p>
    <w:p w14:paraId="276508F4">
      <w:pPr>
        <w:pageBreakBefore w:val="0"/>
        <w:widowControl w:val="0"/>
        <w:wordWrap/>
        <w:overflowPunct/>
        <w:topLinePunct w:val="0"/>
        <w:bidi w:val="0"/>
        <w:snapToGrid w:val="0"/>
        <w:spacing w:line="560" w:lineRule="exact"/>
        <w:ind w:firstLine="280" w:firstLineChars="100"/>
        <w:rPr>
          <w:rFonts w:hint="eastAsia" w:ascii="仿宋" w:hAnsi="仿宋" w:eastAsia="仿宋" w:cs="仿宋"/>
          <w:color w:val="auto"/>
          <w:spacing w:val="0"/>
          <w:kern w:val="56"/>
          <w:sz w:val="28"/>
          <w:szCs w:val="28"/>
          <w:highlight w:val="none"/>
          <w:shd w:val="clear" w:color="auto" w:fill="FFFFFF"/>
        </w:rPr>
      </w:pPr>
    </w:p>
    <w:bookmarkEnd w:id="432"/>
    <w:bookmarkEnd w:id="433"/>
    <w:p w14:paraId="7FBC1AA4">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lang w:val="en-US" w:eastAsia="zh-CN"/>
        </w:rPr>
      </w:pPr>
      <w:r>
        <w:rPr>
          <w:rFonts w:hint="eastAsia" w:ascii="仿宋" w:hAnsi="仿宋" w:eastAsia="仿宋" w:cs="仿宋"/>
          <w:color w:val="auto"/>
          <w:kern w:val="56"/>
          <w:sz w:val="28"/>
          <w:szCs w:val="28"/>
          <w:highlight w:val="none"/>
          <w:shd w:val="clear" w:color="auto" w:fill="FFFFFF"/>
          <w:lang w:val="en-US" w:eastAsia="zh-CN"/>
        </w:rPr>
        <w:t>报价明细表</w:t>
      </w:r>
    </w:p>
    <w:p w14:paraId="03509A10">
      <w:pPr>
        <w:snapToGrid w:val="0"/>
        <w:spacing w:line="560" w:lineRule="exact"/>
        <w:ind w:firstLine="560" w:firstLineChars="200"/>
        <w:rPr>
          <w:rFonts w:hint="eastAsia" w:ascii="仿宋" w:hAnsi="仿宋" w:eastAsia="仿宋" w:cs="仿宋"/>
          <w:color w:val="auto"/>
          <w:kern w:val="56"/>
          <w:sz w:val="28"/>
          <w:szCs w:val="28"/>
        </w:rPr>
      </w:pPr>
      <w:r>
        <w:rPr>
          <w:rFonts w:ascii="仿宋" w:hAnsi="仿宋" w:eastAsia="仿宋" w:cs="仿宋"/>
          <w:color w:val="auto"/>
          <w:kern w:val="56"/>
          <w:sz w:val="28"/>
          <w:szCs w:val="28"/>
        </w:rPr>
        <w:t>采购人：</w:t>
      </w:r>
    </w:p>
    <w:p w14:paraId="1E14B7F3">
      <w:pPr>
        <w:snapToGrid w:val="0"/>
        <w:spacing w:line="560" w:lineRule="exact"/>
        <w:ind w:firstLine="560" w:firstLineChars="200"/>
        <w:rPr>
          <w:rFonts w:ascii="仿宋" w:hAnsi="仿宋" w:eastAsia="仿宋" w:cs="仿宋"/>
          <w:color w:val="auto"/>
          <w:kern w:val="56"/>
          <w:sz w:val="28"/>
          <w:szCs w:val="28"/>
        </w:rPr>
      </w:pPr>
      <w:r>
        <w:rPr>
          <w:rFonts w:ascii="仿宋" w:hAnsi="仿宋" w:eastAsia="仿宋" w:cs="仿宋"/>
          <w:color w:val="auto"/>
          <w:kern w:val="56"/>
          <w:sz w:val="28"/>
          <w:szCs w:val="28"/>
        </w:rPr>
        <w:t>项目名称：</w:t>
      </w:r>
    </w:p>
    <w:p w14:paraId="515062AD">
      <w:pPr>
        <w:snapToGrid w:val="0"/>
        <w:spacing w:line="560" w:lineRule="exact"/>
        <w:ind w:firstLine="560" w:firstLineChars="200"/>
        <w:rPr>
          <w:rFonts w:hint="eastAsia"/>
          <w:color w:val="auto"/>
        </w:rPr>
      </w:pPr>
      <w:r>
        <w:rPr>
          <w:rFonts w:ascii="仿宋" w:hAnsi="仿宋" w:eastAsia="仿宋" w:cs="仿宋"/>
          <w:color w:val="auto"/>
          <w:kern w:val="56"/>
          <w:sz w:val="28"/>
          <w:szCs w:val="28"/>
        </w:rPr>
        <w:t>项目编号：</w:t>
      </w:r>
      <w:r>
        <w:rPr>
          <w:rFonts w:hint="eastAsia" w:ascii="仿宋" w:hAnsi="仿宋" w:eastAsia="仿宋" w:cs="仿宋"/>
          <w:color w:val="auto"/>
          <w:kern w:val="56"/>
          <w:sz w:val="28"/>
          <w:szCs w:val="28"/>
          <w:shd w:val="clear" w:color="auto" w:fill="FFFFFF"/>
        </w:rPr>
        <w:t xml:space="preserve"> </w:t>
      </w:r>
    </w:p>
    <w:tbl>
      <w:tblPr>
        <w:tblStyle w:val="68"/>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03"/>
        <w:gridCol w:w="1992"/>
        <w:gridCol w:w="1218"/>
        <w:gridCol w:w="1053"/>
        <w:gridCol w:w="830"/>
        <w:gridCol w:w="1114"/>
        <w:gridCol w:w="1114"/>
        <w:gridCol w:w="1114"/>
      </w:tblGrid>
      <w:tr w14:paraId="2749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47" w:type="dxa"/>
            <w:shd w:val="clear" w:color="auto" w:fill="auto"/>
            <w:noWrap w:val="0"/>
            <w:vAlign w:val="center"/>
          </w:tcPr>
          <w:p w14:paraId="5F4D8C09">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序号</w:t>
            </w:r>
          </w:p>
        </w:tc>
        <w:tc>
          <w:tcPr>
            <w:tcW w:w="1203" w:type="dxa"/>
            <w:shd w:val="clear" w:color="auto" w:fill="auto"/>
            <w:noWrap w:val="0"/>
            <w:vAlign w:val="center"/>
          </w:tcPr>
          <w:p w14:paraId="75BC5630">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设备名称</w:t>
            </w:r>
          </w:p>
        </w:tc>
        <w:tc>
          <w:tcPr>
            <w:tcW w:w="1992" w:type="dxa"/>
            <w:shd w:val="clear" w:color="auto" w:fill="auto"/>
            <w:noWrap w:val="0"/>
            <w:vAlign w:val="center"/>
          </w:tcPr>
          <w:p w14:paraId="1622A3C3">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规格参数</w:t>
            </w:r>
          </w:p>
        </w:tc>
        <w:tc>
          <w:tcPr>
            <w:tcW w:w="1218" w:type="dxa"/>
            <w:shd w:val="clear" w:color="auto" w:fill="auto"/>
            <w:noWrap w:val="0"/>
            <w:vAlign w:val="center"/>
          </w:tcPr>
          <w:p w14:paraId="0C88F014">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品牌型号</w:t>
            </w:r>
          </w:p>
        </w:tc>
        <w:tc>
          <w:tcPr>
            <w:tcW w:w="1053" w:type="dxa"/>
            <w:shd w:val="clear" w:color="auto" w:fill="auto"/>
            <w:noWrap w:val="0"/>
            <w:vAlign w:val="center"/>
          </w:tcPr>
          <w:p w14:paraId="68AAF317">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数量</w:t>
            </w:r>
          </w:p>
        </w:tc>
        <w:tc>
          <w:tcPr>
            <w:tcW w:w="830" w:type="dxa"/>
            <w:shd w:val="clear" w:color="auto" w:fill="auto"/>
            <w:noWrap w:val="0"/>
            <w:vAlign w:val="center"/>
          </w:tcPr>
          <w:p w14:paraId="6ED96982">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单位</w:t>
            </w:r>
          </w:p>
        </w:tc>
        <w:tc>
          <w:tcPr>
            <w:tcW w:w="1114" w:type="dxa"/>
            <w:noWrap w:val="0"/>
            <w:vAlign w:val="center"/>
          </w:tcPr>
          <w:p w14:paraId="33951861">
            <w:pPr>
              <w:pageBreakBefore w:val="0"/>
              <w:widowControl w:val="0"/>
              <w:wordWrap/>
              <w:overflowPunct/>
              <w:topLinePunct w:val="0"/>
              <w:bidi w:val="0"/>
              <w:spacing w:line="240" w:lineRule="atLeas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单价（元）</w:t>
            </w:r>
          </w:p>
        </w:tc>
        <w:tc>
          <w:tcPr>
            <w:tcW w:w="1114" w:type="dxa"/>
            <w:noWrap w:val="0"/>
            <w:vAlign w:val="center"/>
          </w:tcPr>
          <w:p w14:paraId="0855D3B8">
            <w:pPr>
              <w:pageBreakBefore w:val="0"/>
              <w:widowControl w:val="0"/>
              <w:wordWrap/>
              <w:overflowPunct/>
              <w:topLinePunct w:val="0"/>
              <w:bidi w:val="0"/>
              <w:spacing w:line="240" w:lineRule="atLeas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小计（元）</w:t>
            </w:r>
          </w:p>
        </w:tc>
        <w:tc>
          <w:tcPr>
            <w:tcW w:w="1114" w:type="dxa"/>
            <w:noWrap w:val="0"/>
            <w:vAlign w:val="center"/>
          </w:tcPr>
          <w:p w14:paraId="11038A9E">
            <w:pPr>
              <w:pageBreakBefore w:val="0"/>
              <w:widowControl w:val="0"/>
              <w:wordWrap/>
              <w:overflowPunct/>
              <w:topLinePunct w:val="0"/>
              <w:bidi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lang w:val="en-US" w:eastAsia="zh-CN"/>
              </w:rPr>
              <w:t>备注</w:t>
            </w:r>
          </w:p>
        </w:tc>
      </w:tr>
      <w:tr w14:paraId="399A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47" w:type="dxa"/>
            <w:noWrap w:val="0"/>
            <w:vAlign w:val="center"/>
          </w:tcPr>
          <w:p w14:paraId="053AA4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203" w:type="dxa"/>
            <w:noWrap w:val="0"/>
            <w:vAlign w:val="center"/>
          </w:tcPr>
          <w:p w14:paraId="2BA4D5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rPr>
            </w:pPr>
          </w:p>
        </w:tc>
        <w:tc>
          <w:tcPr>
            <w:tcW w:w="1992" w:type="dxa"/>
            <w:noWrap w:val="0"/>
            <w:vAlign w:val="center"/>
          </w:tcPr>
          <w:p w14:paraId="04680CF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b w:val="0"/>
                <w:bCs w:val="0"/>
                <w:color w:val="auto"/>
                <w:sz w:val="24"/>
                <w:szCs w:val="24"/>
                <w:highlight w:val="none"/>
                <w:lang w:val="en-US"/>
              </w:rPr>
            </w:pPr>
          </w:p>
        </w:tc>
        <w:tc>
          <w:tcPr>
            <w:tcW w:w="1218" w:type="dxa"/>
            <w:noWrap w:val="0"/>
            <w:vAlign w:val="center"/>
          </w:tcPr>
          <w:p w14:paraId="3B8DFB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rPr>
            </w:pPr>
          </w:p>
        </w:tc>
        <w:tc>
          <w:tcPr>
            <w:tcW w:w="1053" w:type="dxa"/>
            <w:noWrap w:val="0"/>
            <w:vAlign w:val="center"/>
          </w:tcPr>
          <w:p w14:paraId="7088A6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rPr>
            </w:pPr>
          </w:p>
        </w:tc>
        <w:tc>
          <w:tcPr>
            <w:tcW w:w="830" w:type="dxa"/>
            <w:noWrap w:val="0"/>
            <w:vAlign w:val="center"/>
          </w:tcPr>
          <w:p w14:paraId="7B78C9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1114" w:type="dxa"/>
            <w:noWrap w:val="0"/>
            <w:vAlign w:val="center"/>
          </w:tcPr>
          <w:p w14:paraId="01A88F0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color w:val="auto"/>
                <w:sz w:val="24"/>
                <w:szCs w:val="24"/>
                <w:highlight w:val="none"/>
                <w:lang w:val="en-US" w:eastAsia="zh-CN"/>
              </w:rPr>
            </w:pPr>
          </w:p>
        </w:tc>
        <w:tc>
          <w:tcPr>
            <w:tcW w:w="1114" w:type="dxa"/>
            <w:noWrap w:val="0"/>
            <w:vAlign w:val="center"/>
          </w:tcPr>
          <w:p w14:paraId="54FB8A5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color w:val="auto"/>
                <w:sz w:val="24"/>
                <w:szCs w:val="24"/>
                <w:highlight w:val="none"/>
                <w:lang w:val="en-US" w:eastAsia="zh-CN"/>
              </w:rPr>
            </w:pPr>
          </w:p>
        </w:tc>
        <w:tc>
          <w:tcPr>
            <w:tcW w:w="1114" w:type="dxa"/>
            <w:vMerge w:val="restart"/>
            <w:noWrap w:val="0"/>
            <w:vAlign w:val="center"/>
          </w:tcPr>
          <w:p w14:paraId="110EF54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不得超过最高限价</w:t>
            </w:r>
          </w:p>
        </w:tc>
      </w:tr>
      <w:tr w14:paraId="7362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47" w:type="dxa"/>
            <w:noWrap w:val="0"/>
            <w:vAlign w:val="center"/>
          </w:tcPr>
          <w:p w14:paraId="41362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203" w:type="dxa"/>
            <w:noWrap w:val="0"/>
            <w:vAlign w:val="center"/>
          </w:tcPr>
          <w:p w14:paraId="4ABBAC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1992" w:type="dxa"/>
            <w:noWrap w:val="0"/>
            <w:vAlign w:val="top"/>
          </w:tcPr>
          <w:p w14:paraId="15C6E77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b w:val="0"/>
                <w:bCs w:val="0"/>
                <w:color w:val="auto"/>
                <w:sz w:val="24"/>
                <w:szCs w:val="24"/>
                <w:highlight w:val="none"/>
                <w:lang w:val="en-US" w:eastAsia="zh-CN"/>
              </w:rPr>
            </w:pPr>
          </w:p>
        </w:tc>
        <w:tc>
          <w:tcPr>
            <w:tcW w:w="1218" w:type="dxa"/>
            <w:noWrap w:val="0"/>
            <w:vAlign w:val="center"/>
          </w:tcPr>
          <w:p w14:paraId="3B455D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1053" w:type="dxa"/>
            <w:noWrap w:val="0"/>
            <w:vAlign w:val="center"/>
          </w:tcPr>
          <w:p w14:paraId="1B7DC4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830" w:type="dxa"/>
            <w:noWrap w:val="0"/>
            <w:vAlign w:val="center"/>
          </w:tcPr>
          <w:p w14:paraId="7F1D4D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1114" w:type="dxa"/>
            <w:noWrap w:val="0"/>
            <w:vAlign w:val="center"/>
          </w:tcPr>
          <w:p w14:paraId="73283683">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c>
          <w:tcPr>
            <w:tcW w:w="1114" w:type="dxa"/>
            <w:noWrap w:val="0"/>
            <w:vAlign w:val="center"/>
          </w:tcPr>
          <w:p w14:paraId="2B2D54AF">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c>
          <w:tcPr>
            <w:tcW w:w="1114" w:type="dxa"/>
            <w:vMerge w:val="continue"/>
            <w:tcBorders/>
            <w:noWrap w:val="0"/>
            <w:vAlign w:val="center"/>
          </w:tcPr>
          <w:p w14:paraId="39AEACE6">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r>
      <w:tr w14:paraId="4F74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47" w:type="dxa"/>
            <w:noWrap w:val="0"/>
            <w:vAlign w:val="center"/>
          </w:tcPr>
          <w:p w14:paraId="1ADB89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203" w:type="dxa"/>
            <w:noWrap w:val="0"/>
            <w:vAlign w:val="center"/>
          </w:tcPr>
          <w:p w14:paraId="1AD498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1992" w:type="dxa"/>
            <w:noWrap w:val="0"/>
            <w:vAlign w:val="top"/>
          </w:tcPr>
          <w:p w14:paraId="45D3F5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b w:val="0"/>
                <w:bCs w:val="0"/>
                <w:color w:val="auto"/>
                <w:sz w:val="24"/>
                <w:szCs w:val="24"/>
                <w:highlight w:val="none"/>
                <w:lang w:val="en-US" w:eastAsia="zh-CN"/>
              </w:rPr>
            </w:pPr>
          </w:p>
        </w:tc>
        <w:tc>
          <w:tcPr>
            <w:tcW w:w="1218" w:type="dxa"/>
            <w:noWrap w:val="0"/>
            <w:vAlign w:val="center"/>
          </w:tcPr>
          <w:p w14:paraId="3D11F0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1053" w:type="dxa"/>
            <w:noWrap w:val="0"/>
            <w:vAlign w:val="center"/>
          </w:tcPr>
          <w:p w14:paraId="30AE0B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830" w:type="dxa"/>
            <w:noWrap w:val="0"/>
            <w:vAlign w:val="center"/>
          </w:tcPr>
          <w:p w14:paraId="632E3F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1114" w:type="dxa"/>
            <w:noWrap w:val="0"/>
            <w:vAlign w:val="center"/>
          </w:tcPr>
          <w:p w14:paraId="322D2999">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c>
          <w:tcPr>
            <w:tcW w:w="1114" w:type="dxa"/>
            <w:noWrap w:val="0"/>
            <w:vAlign w:val="center"/>
          </w:tcPr>
          <w:p w14:paraId="40A286B2">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c>
          <w:tcPr>
            <w:tcW w:w="1114" w:type="dxa"/>
            <w:vMerge w:val="continue"/>
            <w:tcBorders/>
            <w:noWrap w:val="0"/>
            <w:vAlign w:val="center"/>
          </w:tcPr>
          <w:p w14:paraId="0F548F03">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r>
      <w:tr w14:paraId="6A83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47" w:type="dxa"/>
            <w:noWrap w:val="0"/>
            <w:vAlign w:val="center"/>
          </w:tcPr>
          <w:p w14:paraId="1A51A4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203" w:type="dxa"/>
            <w:noWrap w:val="0"/>
            <w:vAlign w:val="center"/>
          </w:tcPr>
          <w:p w14:paraId="7AA881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1992" w:type="dxa"/>
            <w:noWrap w:val="0"/>
            <w:vAlign w:val="top"/>
          </w:tcPr>
          <w:p w14:paraId="38DCBF3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b w:val="0"/>
                <w:bCs w:val="0"/>
                <w:color w:val="auto"/>
                <w:sz w:val="24"/>
                <w:szCs w:val="24"/>
                <w:highlight w:val="none"/>
                <w:lang w:val="en-US" w:eastAsia="zh-CN"/>
              </w:rPr>
            </w:pPr>
          </w:p>
        </w:tc>
        <w:tc>
          <w:tcPr>
            <w:tcW w:w="1218" w:type="dxa"/>
            <w:noWrap w:val="0"/>
            <w:vAlign w:val="center"/>
          </w:tcPr>
          <w:p w14:paraId="42A21D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1053" w:type="dxa"/>
            <w:noWrap w:val="0"/>
            <w:vAlign w:val="center"/>
          </w:tcPr>
          <w:p w14:paraId="4B1CA8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830" w:type="dxa"/>
            <w:noWrap w:val="0"/>
            <w:vAlign w:val="center"/>
          </w:tcPr>
          <w:p w14:paraId="48422F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1114" w:type="dxa"/>
            <w:noWrap w:val="0"/>
            <w:vAlign w:val="center"/>
          </w:tcPr>
          <w:p w14:paraId="2D5183AB">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c>
          <w:tcPr>
            <w:tcW w:w="1114" w:type="dxa"/>
            <w:noWrap w:val="0"/>
            <w:vAlign w:val="center"/>
          </w:tcPr>
          <w:p w14:paraId="6F3E6FFF">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c>
          <w:tcPr>
            <w:tcW w:w="1114" w:type="dxa"/>
            <w:vMerge w:val="continue"/>
            <w:tcBorders/>
            <w:noWrap w:val="0"/>
            <w:vAlign w:val="center"/>
          </w:tcPr>
          <w:p w14:paraId="529EBF53">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r>
      <w:tr w14:paraId="6CD2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47" w:type="dxa"/>
            <w:noWrap w:val="0"/>
            <w:vAlign w:val="center"/>
          </w:tcPr>
          <w:p w14:paraId="169700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203" w:type="dxa"/>
            <w:noWrap w:val="0"/>
            <w:vAlign w:val="center"/>
          </w:tcPr>
          <w:p w14:paraId="540C39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1992" w:type="dxa"/>
            <w:noWrap w:val="0"/>
            <w:vAlign w:val="top"/>
          </w:tcPr>
          <w:p w14:paraId="777603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b w:val="0"/>
                <w:bCs w:val="0"/>
                <w:color w:val="auto"/>
                <w:sz w:val="24"/>
                <w:szCs w:val="24"/>
                <w:highlight w:val="none"/>
                <w:lang w:val="en-US" w:eastAsia="zh-CN"/>
              </w:rPr>
            </w:pPr>
          </w:p>
        </w:tc>
        <w:tc>
          <w:tcPr>
            <w:tcW w:w="1218" w:type="dxa"/>
            <w:noWrap w:val="0"/>
            <w:vAlign w:val="center"/>
          </w:tcPr>
          <w:p w14:paraId="6F291D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1053" w:type="dxa"/>
            <w:noWrap w:val="0"/>
            <w:vAlign w:val="center"/>
          </w:tcPr>
          <w:p w14:paraId="543A70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830" w:type="dxa"/>
            <w:noWrap w:val="0"/>
            <w:vAlign w:val="center"/>
          </w:tcPr>
          <w:p w14:paraId="44A441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1114" w:type="dxa"/>
            <w:noWrap w:val="0"/>
            <w:vAlign w:val="center"/>
          </w:tcPr>
          <w:p w14:paraId="595BC493">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c>
          <w:tcPr>
            <w:tcW w:w="1114" w:type="dxa"/>
            <w:noWrap w:val="0"/>
            <w:vAlign w:val="center"/>
          </w:tcPr>
          <w:p w14:paraId="787718BF">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c>
          <w:tcPr>
            <w:tcW w:w="1114" w:type="dxa"/>
            <w:vMerge w:val="continue"/>
            <w:tcBorders/>
            <w:noWrap w:val="0"/>
            <w:vAlign w:val="center"/>
          </w:tcPr>
          <w:p w14:paraId="669A387A">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r>
      <w:tr w14:paraId="3F2F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47" w:type="dxa"/>
            <w:noWrap w:val="0"/>
            <w:vAlign w:val="center"/>
          </w:tcPr>
          <w:p w14:paraId="6AD7470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p>
        </w:tc>
        <w:tc>
          <w:tcPr>
            <w:tcW w:w="1203" w:type="dxa"/>
            <w:noWrap w:val="0"/>
            <w:vAlign w:val="center"/>
          </w:tcPr>
          <w:p w14:paraId="445BA4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1992" w:type="dxa"/>
            <w:noWrap w:val="0"/>
            <w:vAlign w:val="top"/>
          </w:tcPr>
          <w:p w14:paraId="00C11DB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b w:val="0"/>
                <w:bCs w:val="0"/>
                <w:color w:val="auto"/>
                <w:sz w:val="24"/>
                <w:szCs w:val="24"/>
                <w:highlight w:val="none"/>
                <w:lang w:val="en-US" w:eastAsia="zh-CN"/>
              </w:rPr>
            </w:pPr>
          </w:p>
        </w:tc>
        <w:tc>
          <w:tcPr>
            <w:tcW w:w="1218" w:type="dxa"/>
            <w:noWrap w:val="0"/>
            <w:vAlign w:val="center"/>
          </w:tcPr>
          <w:p w14:paraId="060522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1053" w:type="dxa"/>
            <w:noWrap w:val="0"/>
            <w:vAlign w:val="center"/>
          </w:tcPr>
          <w:p w14:paraId="2688CF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830" w:type="dxa"/>
            <w:noWrap w:val="0"/>
            <w:vAlign w:val="center"/>
          </w:tcPr>
          <w:p w14:paraId="322883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1114" w:type="dxa"/>
            <w:noWrap w:val="0"/>
            <w:vAlign w:val="center"/>
          </w:tcPr>
          <w:p w14:paraId="6516051A">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c>
          <w:tcPr>
            <w:tcW w:w="1114" w:type="dxa"/>
            <w:noWrap w:val="0"/>
            <w:vAlign w:val="center"/>
          </w:tcPr>
          <w:p w14:paraId="60FA37F0">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c>
          <w:tcPr>
            <w:tcW w:w="1114" w:type="dxa"/>
            <w:vMerge w:val="continue"/>
            <w:tcBorders/>
            <w:noWrap w:val="0"/>
            <w:vAlign w:val="center"/>
          </w:tcPr>
          <w:p w14:paraId="617E8553">
            <w:pPr>
              <w:pageBreakBefore w:val="0"/>
              <w:widowControl w:val="0"/>
              <w:wordWrap/>
              <w:overflowPunct/>
              <w:topLinePunct w:val="0"/>
              <w:bidi w:val="0"/>
              <w:spacing w:line="420" w:lineRule="exact"/>
              <w:rPr>
                <w:rFonts w:hint="eastAsia" w:ascii="仿宋" w:hAnsi="仿宋" w:eastAsia="仿宋" w:cs="仿宋"/>
                <w:b w:val="0"/>
                <w:bCs w:val="0"/>
                <w:color w:val="auto"/>
                <w:sz w:val="24"/>
                <w:szCs w:val="24"/>
                <w:highlight w:val="none"/>
                <w:lang w:val="en-US" w:eastAsia="zh-CN"/>
              </w:rPr>
            </w:pPr>
          </w:p>
        </w:tc>
      </w:tr>
      <w:tr w14:paraId="4F1B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7" w:type="dxa"/>
            <w:noWrap w:val="0"/>
            <w:vAlign w:val="center"/>
          </w:tcPr>
          <w:p w14:paraId="45200514">
            <w:pPr>
              <w:ind w:left="0" w:leftChars="0" w:right="0" w:rightChars="0" w:firstLine="0" w:firstLineChars="0"/>
              <w:jc w:val="left"/>
              <w:rPr>
                <w:rFonts w:hint="eastAsia" w:ascii="仿宋" w:hAnsi="仿宋" w:eastAsia="仿宋" w:cs="仿宋"/>
                <w:color w:val="auto"/>
                <w:sz w:val="24"/>
                <w:szCs w:val="24"/>
                <w:highlight w:val="none"/>
                <w:lang w:val="en-US" w:eastAsia="zh-CN"/>
              </w:rPr>
            </w:pPr>
          </w:p>
        </w:tc>
        <w:tc>
          <w:tcPr>
            <w:tcW w:w="9638" w:type="dxa"/>
            <w:gridSpan w:val="8"/>
            <w:noWrap w:val="0"/>
            <w:vAlign w:val="center"/>
          </w:tcPr>
          <w:p w14:paraId="77D44BDD">
            <w:pPr>
              <w:ind w:left="0" w:leftChars="0" w:right="0" w:righ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 xml:space="preserve">       元。   大写：         元整</w:t>
            </w:r>
          </w:p>
        </w:tc>
      </w:tr>
    </w:tbl>
    <w:p w14:paraId="5C438397">
      <w:pPr>
        <w:pStyle w:val="37"/>
        <w:rPr>
          <w:rFonts w:hint="default"/>
          <w:lang w:val="en-US" w:eastAsia="zh-CN"/>
        </w:rPr>
      </w:pPr>
    </w:p>
    <w:p w14:paraId="5CC203D1">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p>
    <w:p w14:paraId="6F1784DD">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p>
    <w:p w14:paraId="3A61CED5">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供应商：（</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kern w:val="56"/>
          <w:sz w:val="28"/>
          <w:szCs w:val="28"/>
          <w:highlight w:val="none"/>
          <w:shd w:val="clear" w:color="auto" w:fill="FFFFFF"/>
        </w:rPr>
        <w:t>）</w:t>
      </w:r>
    </w:p>
    <w:p w14:paraId="491133E6">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lang w:val="en-US" w:eastAsia="zh-CN"/>
        </w:rPr>
      </w:pP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rPr>
        <w:t xml:space="preserve">    年</w:t>
      </w:r>
      <w:r>
        <w:rPr>
          <w:rFonts w:hint="eastAsia" w:ascii="仿宋" w:hAnsi="仿宋" w:eastAsia="仿宋" w:cs="仿宋"/>
          <w:color w:val="auto"/>
          <w:kern w:val="56"/>
          <w:sz w:val="28"/>
          <w:szCs w:val="28"/>
          <w:highlight w:val="none"/>
          <w:shd w:val="clear" w:color="auto" w:fill="FFFFFF"/>
          <w:lang w:eastAsia="zh-CN"/>
        </w:rPr>
        <w:t xml:space="preserve">  月  </w:t>
      </w:r>
      <w:r>
        <w:rPr>
          <w:rFonts w:hint="eastAsia" w:ascii="仿宋" w:hAnsi="仿宋" w:eastAsia="仿宋" w:cs="仿宋"/>
          <w:color w:val="auto"/>
          <w:kern w:val="56"/>
          <w:sz w:val="28"/>
          <w:szCs w:val="28"/>
          <w:highlight w:val="none"/>
          <w:shd w:val="clear" w:color="auto" w:fill="FFFFFF"/>
          <w:lang w:val="en-US" w:eastAsia="zh-CN"/>
        </w:rPr>
        <w:t>日</w:t>
      </w:r>
    </w:p>
    <w:p w14:paraId="2D02519D">
      <w:pPr>
        <w:pStyle w:val="66"/>
        <w:rPr>
          <w:rFonts w:hint="eastAsia" w:ascii="仿宋" w:hAnsi="仿宋" w:eastAsia="仿宋" w:cs="仿宋"/>
          <w:color w:val="auto"/>
          <w:kern w:val="56"/>
          <w:sz w:val="28"/>
          <w:szCs w:val="28"/>
          <w:highlight w:val="none"/>
          <w:shd w:val="clear" w:color="auto" w:fill="FFFFFF"/>
          <w:lang w:val="en-US" w:eastAsia="zh-CN"/>
        </w:rPr>
      </w:pPr>
    </w:p>
    <w:p w14:paraId="0995A318">
      <w:pPr>
        <w:bidi w:val="0"/>
        <w:rPr>
          <w:rFonts w:hint="eastAsia"/>
          <w:lang w:val="en-US" w:eastAsia="zh-CN"/>
        </w:rPr>
      </w:pPr>
    </w:p>
    <w:p w14:paraId="31A56ED5">
      <w:pPr>
        <w:bidi w:val="0"/>
        <w:rPr>
          <w:rFonts w:hint="eastAsia"/>
          <w:lang w:val="en-US" w:eastAsia="zh-CN"/>
        </w:rPr>
      </w:pPr>
    </w:p>
    <w:p w14:paraId="43A32C68">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廉政承诺书</w:t>
      </w:r>
    </w:p>
    <w:p w14:paraId="3846FA22">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衢州市公安局高速公路交通警察支队</w:t>
      </w:r>
      <w:r>
        <w:rPr>
          <w:rFonts w:hint="eastAsia" w:ascii="仿宋" w:hAnsi="仿宋" w:eastAsia="仿宋" w:cs="仿宋"/>
          <w:color w:val="auto"/>
          <w:kern w:val="56"/>
          <w:sz w:val="28"/>
          <w:szCs w:val="28"/>
          <w:highlight w:val="none"/>
          <w:shd w:val="clear" w:color="auto" w:fill="FFFFFF"/>
        </w:rPr>
        <w:t>：</w:t>
      </w:r>
    </w:p>
    <w:p w14:paraId="0A05BACF">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我单位响应</w:t>
      </w:r>
      <w:r>
        <w:rPr>
          <w:rFonts w:hint="eastAsia" w:ascii="仿宋" w:hAnsi="仿宋" w:eastAsia="仿宋" w:cs="仿宋"/>
          <w:color w:val="auto"/>
          <w:kern w:val="56"/>
          <w:sz w:val="28"/>
          <w:szCs w:val="28"/>
          <w:highlight w:val="none"/>
          <w:shd w:val="clear" w:color="auto" w:fill="FFFFFF"/>
          <w:lang w:eastAsia="zh-CN"/>
        </w:rPr>
        <w:t>（项目名称）</w:t>
      </w:r>
      <w:r>
        <w:rPr>
          <w:rFonts w:hint="eastAsia" w:ascii="仿宋" w:hAnsi="仿宋" w:eastAsia="仿宋" w:cs="仿宋"/>
          <w:color w:val="auto"/>
          <w:kern w:val="56"/>
          <w:sz w:val="28"/>
          <w:szCs w:val="28"/>
          <w:highlight w:val="none"/>
          <w:u w:val="single"/>
          <w:shd w:val="clear" w:color="auto" w:fill="FFFFFF"/>
          <w:lang w:eastAsia="zh-CN"/>
        </w:rPr>
        <w:t>（项目编号：）</w:t>
      </w:r>
      <w:r>
        <w:rPr>
          <w:rFonts w:hint="eastAsia" w:ascii="仿宋" w:hAnsi="仿宋" w:eastAsia="仿宋" w:cs="仿宋"/>
          <w:color w:val="auto"/>
          <w:kern w:val="56"/>
          <w:sz w:val="28"/>
          <w:szCs w:val="28"/>
          <w:highlight w:val="none"/>
          <w:shd w:val="clear" w:color="auto" w:fill="FFFFFF"/>
          <w:lang w:eastAsia="zh-CN"/>
        </w:rPr>
        <w:t>项目名称</w:t>
      </w:r>
      <w:r>
        <w:rPr>
          <w:rFonts w:hint="eastAsia" w:ascii="仿宋" w:hAnsi="仿宋" w:eastAsia="仿宋" w:cs="仿宋"/>
          <w:color w:val="auto"/>
          <w:kern w:val="56"/>
          <w:sz w:val="28"/>
          <w:szCs w:val="28"/>
          <w:highlight w:val="none"/>
          <w:shd w:val="clear" w:color="auto" w:fill="FFFFFF"/>
        </w:rPr>
        <w:t>（标项名称）项目采购要求并参加采购活动。在这次采购过程中和成交后，我们将严格遵守国家法律法规要求，并郑重承诺：</w:t>
      </w:r>
    </w:p>
    <w:p w14:paraId="4DD2418A">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一、不向项目有关人员及部门赠送礼金礼物、有价证券、回扣以及中介费、介绍费、咨询费等好处费；</w:t>
      </w:r>
    </w:p>
    <w:p w14:paraId="1C671E71">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二、不为项目有关人员及部门报销应由你方单位或个人支付的费用；</w:t>
      </w:r>
    </w:p>
    <w:p w14:paraId="39BE74C1">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三、不向项目有关人员及部门提供有可能影响公正的宴请和健身娱乐等活动；</w:t>
      </w:r>
    </w:p>
    <w:p w14:paraId="60662161">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四、不为项目有关人员及部门出国（境）、旅游等提供方便；</w:t>
      </w:r>
    </w:p>
    <w:p w14:paraId="4AB6C52D">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五、不为项目有关人员个人装修住房、婚丧嫁娶、配偶子女工作安排等提供好处；</w:t>
      </w:r>
    </w:p>
    <w:p w14:paraId="2B2728AB">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14:paraId="17A9EFC3">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6DE7567E">
      <w:pPr>
        <w:pageBreakBefore w:val="0"/>
        <w:widowControl w:val="0"/>
        <w:wordWrap/>
        <w:overflowPunct/>
        <w:topLinePunct w:val="0"/>
        <w:bidi w:val="0"/>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047CED07">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rPr>
        <w:t>供应商：（</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kern w:val="56"/>
          <w:sz w:val="28"/>
          <w:szCs w:val="28"/>
          <w:highlight w:val="none"/>
          <w:shd w:val="clear" w:color="auto" w:fill="FFFFFF"/>
        </w:rPr>
        <w:t>）</w:t>
      </w:r>
    </w:p>
    <w:p w14:paraId="2173C07F">
      <w:pPr>
        <w:pageBreakBefore w:val="0"/>
        <w:widowControl w:val="0"/>
        <w:wordWrap/>
        <w:overflowPunct/>
        <w:topLinePunct w:val="0"/>
        <w:bidi w:val="0"/>
        <w:snapToGrid w:val="0"/>
        <w:spacing w:line="560" w:lineRule="exact"/>
        <w:ind w:firstLine="560" w:firstLineChars="200"/>
        <w:jc w:val="center"/>
        <w:rPr>
          <w:rFonts w:hint="eastAsia" w:ascii="仿宋" w:hAnsi="仿宋" w:eastAsia="仿宋" w:cs="仿宋"/>
          <w:color w:val="auto"/>
          <w:highlight w:val="none"/>
          <w:lang w:val="en-US" w:eastAsia="zh-CN"/>
        </w:rPr>
      </w:pP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rPr>
        <w:t xml:space="preserve">    年</w:t>
      </w:r>
      <w:r>
        <w:rPr>
          <w:rFonts w:hint="eastAsia" w:ascii="仿宋" w:hAnsi="仿宋" w:eastAsia="仿宋" w:cs="仿宋"/>
          <w:color w:val="auto"/>
          <w:kern w:val="56"/>
          <w:sz w:val="28"/>
          <w:szCs w:val="28"/>
          <w:highlight w:val="none"/>
          <w:shd w:val="clear" w:color="auto" w:fill="FFFFFF"/>
          <w:lang w:eastAsia="zh-CN"/>
        </w:rPr>
        <w:t xml:space="preserve">  月  </w:t>
      </w:r>
      <w:r>
        <w:rPr>
          <w:rFonts w:hint="eastAsia" w:ascii="仿宋" w:hAnsi="仿宋" w:eastAsia="仿宋" w:cs="仿宋"/>
          <w:color w:val="auto"/>
          <w:kern w:val="56"/>
          <w:sz w:val="28"/>
          <w:szCs w:val="28"/>
          <w:highlight w:val="none"/>
          <w:shd w:val="clear" w:color="auto" w:fill="FFFFFF"/>
          <w:lang w:val="en-US" w:eastAsia="zh-CN"/>
        </w:rPr>
        <w:t>日</w:t>
      </w:r>
    </w:p>
    <w:p w14:paraId="503CC400">
      <w:pPr>
        <w:pageBreakBefore w:val="0"/>
        <w:widowControl w:val="0"/>
        <w:wordWrap/>
        <w:overflowPunct/>
        <w:topLinePunct w:val="0"/>
        <w:bidi w:val="0"/>
        <w:spacing w:line="360" w:lineRule="auto"/>
        <w:ind w:firstLine="480" w:firstLineChars="200"/>
        <w:rPr>
          <w:rFonts w:hint="eastAsia" w:ascii="仿宋" w:hAnsi="仿宋" w:eastAsia="仿宋" w:cs="仿宋"/>
          <w:color w:val="auto"/>
          <w:sz w:val="24"/>
          <w:highlight w:val="none"/>
        </w:rPr>
      </w:pPr>
    </w:p>
    <w:p w14:paraId="0ACC14A4">
      <w:pPr>
        <w:pageBreakBefore w:val="0"/>
        <w:widowControl w:val="0"/>
        <w:wordWrap/>
        <w:overflowPunct/>
        <w:topLinePunct w:val="0"/>
        <w:bidi w:val="0"/>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3B021C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业务专用章使用说明函</w:t>
      </w:r>
    </w:p>
    <w:p w14:paraId="2598F8D7">
      <w:pPr>
        <w:pageBreakBefore w:val="0"/>
        <w:widowControl w:val="0"/>
        <w:wordWrap/>
        <w:overflowPunct/>
        <w:topLinePunct w:val="0"/>
        <w:autoSpaceDE w:val="0"/>
        <w:autoSpaceDN w:val="0"/>
        <w:bidi w:val="0"/>
        <w:jc w:val="center"/>
        <w:rPr>
          <w:rFonts w:hint="eastAsia" w:ascii="仿宋" w:hAnsi="仿宋" w:eastAsia="仿宋" w:cs="仿宋"/>
          <w:b/>
          <w:bCs/>
          <w:color w:val="auto"/>
          <w:sz w:val="32"/>
          <w:szCs w:val="32"/>
          <w:highlight w:val="none"/>
        </w:rPr>
      </w:pPr>
    </w:p>
    <w:p w14:paraId="691592C5">
      <w:pPr>
        <w:pageBreakBefore w:val="0"/>
        <w:widowControl w:val="0"/>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衢州市公安局高速公路交通警察支队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衢州市开成工程造价咨询事务所有限公司</w:t>
      </w:r>
      <w:r>
        <w:rPr>
          <w:rFonts w:hint="eastAsia" w:ascii="仿宋" w:hAnsi="仿宋" w:eastAsia="仿宋" w:cs="仿宋"/>
          <w:color w:val="auto"/>
          <w:sz w:val="28"/>
          <w:szCs w:val="28"/>
          <w:highlight w:val="none"/>
        </w:rPr>
        <w:t>：</w:t>
      </w:r>
    </w:p>
    <w:p w14:paraId="5607A969">
      <w:pPr>
        <w:pageBreakBefore w:val="0"/>
        <w:widowControl w:val="0"/>
        <w:wordWrap/>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我方</w:t>
      </w:r>
      <w:r>
        <w:rPr>
          <w:rFonts w:hint="eastAsia" w:ascii="仿宋" w:hAnsi="仿宋" w:eastAsia="仿宋" w:cs="仿宋"/>
          <w:color w:val="auto"/>
          <w:kern w:val="0"/>
          <w:sz w:val="28"/>
          <w:szCs w:val="28"/>
          <w:highlight w:val="none"/>
          <w:u w:val="single"/>
          <w:lang w:val="zh-CN"/>
        </w:rPr>
        <w:t xml:space="preserve">                         </w:t>
      </w:r>
      <w:r>
        <w:rPr>
          <w:rFonts w:hint="eastAsia" w:ascii="仿宋" w:hAnsi="仿宋" w:eastAsia="仿宋" w:cs="仿宋"/>
          <w:color w:val="auto"/>
          <w:sz w:val="28"/>
          <w:szCs w:val="28"/>
          <w:highlight w:val="none"/>
        </w:rPr>
        <w:t>(供应商全称)是中华人民共和国依法登记注册的合法企业，</w:t>
      </w:r>
      <w:r>
        <w:rPr>
          <w:rFonts w:hint="eastAsia" w:ascii="仿宋" w:hAnsi="仿宋" w:eastAsia="仿宋" w:cs="仿宋"/>
          <w:bCs/>
          <w:color w:val="auto"/>
          <w:sz w:val="28"/>
          <w:szCs w:val="28"/>
          <w:highlight w:val="none"/>
        </w:rPr>
        <w:t>在参加</w:t>
      </w:r>
      <w:r>
        <w:rPr>
          <w:rFonts w:hint="eastAsia" w:ascii="仿宋" w:hAnsi="仿宋" w:eastAsia="仿宋" w:cs="仿宋"/>
          <w:color w:val="auto"/>
          <w:sz w:val="28"/>
          <w:szCs w:val="28"/>
          <w:highlight w:val="none"/>
        </w:rPr>
        <w:t>贵方组织的</w:t>
      </w:r>
      <w:r>
        <w:rPr>
          <w:rFonts w:hint="eastAsia" w:ascii="仿宋" w:hAnsi="仿宋" w:eastAsia="仿宋" w:cs="仿宋"/>
          <w:color w:val="auto"/>
          <w:sz w:val="28"/>
          <w:szCs w:val="28"/>
          <w:highlight w:val="none"/>
          <w:lang w:eastAsia="zh-CN"/>
        </w:rPr>
        <w:t>（项目名称）</w:t>
      </w:r>
      <w:r>
        <w:rPr>
          <w:rFonts w:hint="eastAsia" w:ascii="仿宋" w:hAnsi="仿宋" w:eastAsia="仿宋" w:cs="仿宋"/>
          <w:color w:val="auto"/>
          <w:sz w:val="28"/>
          <w:szCs w:val="28"/>
          <w:highlight w:val="none"/>
        </w:rPr>
        <w:t>【项目编号：（采购编号）】</w:t>
      </w:r>
      <w:r>
        <w:rPr>
          <w:rFonts w:hint="eastAsia" w:ascii="仿宋" w:hAnsi="仿宋" w:eastAsia="仿宋" w:cs="仿宋"/>
          <w:bCs/>
          <w:color w:val="auto"/>
          <w:sz w:val="28"/>
          <w:szCs w:val="28"/>
          <w:highlight w:val="none"/>
        </w:rPr>
        <w:t>采购活动中作如下说明：</w:t>
      </w:r>
      <w:r>
        <w:rPr>
          <w:rFonts w:hint="eastAsia" w:ascii="仿宋" w:hAnsi="仿宋" w:eastAsia="仿宋" w:cs="仿宋"/>
          <w:color w:val="auto"/>
          <w:sz w:val="28"/>
          <w:szCs w:val="28"/>
          <w:highlight w:val="none"/>
        </w:rPr>
        <w:t xml:space="preserve">我方所使用的“XX专用章”与法定名称章具有同等的法律效力，对使用“XX专用章”的行为予以完全承认，并愿意承担相应责任。   </w:t>
      </w:r>
    </w:p>
    <w:p w14:paraId="22111B9C">
      <w:pPr>
        <w:pageBreakBefore w:val="0"/>
        <w:widowControl w:val="0"/>
        <w:wordWrap/>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特此说明。</w:t>
      </w:r>
    </w:p>
    <w:p w14:paraId="5F9C3D3E">
      <w:pPr>
        <w:pageBreakBefore w:val="0"/>
        <w:widowControl w:val="0"/>
        <w:wordWrap/>
        <w:overflowPunct/>
        <w:topLinePunct w:val="0"/>
        <w:bidi w:val="0"/>
        <w:spacing w:line="360" w:lineRule="auto"/>
        <w:ind w:firstLine="494"/>
        <w:rPr>
          <w:rFonts w:hint="eastAsia" w:ascii="仿宋" w:hAnsi="仿宋" w:eastAsia="仿宋" w:cs="仿宋"/>
          <w:color w:val="auto"/>
          <w:sz w:val="28"/>
          <w:szCs w:val="28"/>
          <w:highlight w:val="none"/>
        </w:rPr>
      </w:pPr>
    </w:p>
    <w:p w14:paraId="7830A9D3">
      <w:pPr>
        <w:pageBreakBefore w:val="0"/>
        <w:widowControl w:val="0"/>
        <w:wordWrap/>
        <w:overflowPunct/>
        <w:topLinePunct w:val="0"/>
        <w:bidi w:val="0"/>
        <w:spacing w:line="360" w:lineRule="auto"/>
        <w:ind w:firstLine="494"/>
        <w:rPr>
          <w:rFonts w:hint="eastAsia" w:ascii="仿宋" w:hAnsi="仿宋" w:eastAsia="仿宋" w:cs="仿宋"/>
          <w:color w:val="auto"/>
          <w:sz w:val="28"/>
          <w:szCs w:val="28"/>
          <w:highlight w:val="none"/>
        </w:rPr>
      </w:pPr>
    </w:p>
    <w:p w14:paraId="612F217B">
      <w:pPr>
        <w:pageBreakBefore w:val="0"/>
        <w:widowControl w:val="0"/>
        <w:wordWrap/>
        <w:overflowPunct/>
        <w:topLinePunct w:val="0"/>
        <w:bidi w:val="0"/>
        <w:spacing w:line="360" w:lineRule="auto"/>
        <w:ind w:right="482" w:firstLine="4760" w:firstLineChars="17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sz w:val="28"/>
          <w:szCs w:val="28"/>
          <w:highlight w:val="none"/>
          <w:lang w:eastAsia="zh-CN"/>
        </w:rPr>
        <w:t>）</w:t>
      </w:r>
    </w:p>
    <w:p w14:paraId="3E714D4C">
      <w:pPr>
        <w:pageBreakBefore w:val="0"/>
        <w:widowControl w:val="0"/>
        <w:wordWrap/>
        <w:overflowPunct/>
        <w:topLinePunct w:val="0"/>
        <w:bidi w:val="0"/>
        <w:spacing w:line="360" w:lineRule="auto"/>
        <w:ind w:right="482" w:firstLine="5320" w:firstLineChars="19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lang w:val="en-US" w:eastAsia="zh-CN"/>
        </w:rPr>
        <w:t xml:space="preserve">    年  月  日</w:t>
      </w:r>
    </w:p>
    <w:p w14:paraId="18BBAD16">
      <w:pPr>
        <w:pageBreakBefore w:val="0"/>
        <w:widowControl w:val="0"/>
        <w:wordWrap/>
        <w:overflowPunct/>
        <w:topLinePunct w:val="0"/>
        <w:bidi w:val="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附：</w:t>
      </w:r>
    </w:p>
    <w:p w14:paraId="48148D13">
      <w:pPr>
        <w:pageBreakBefore w:val="0"/>
        <w:widowControl w:val="0"/>
        <w:wordWrap/>
        <w:overflowPunct/>
        <w:topLinePunct w:val="0"/>
        <w:bidi w:val="0"/>
        <w:spacing w:line="360" w:lineRule="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sz w:val="28"/>
          <w:szCs w:val="28"/>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8"/>
          <w:szCs w:val="28"/>
          <w:highlight w:val="none"/>
        </w:rPr>
        <w:t>供应商法定名称章（印模）                供应商“XX专用章”（印模）</w:t>
      </w:r>
    </w:p>
    <w:p w14:paraId="554B9A6D">
      <w:pPr>
        <w:pageBreakBefore w:val="0"/>
        <w:widowControl w:val="0"/>
        <w:wordWrap/>
        <w:overflowPunct/>
        <w:topLinePunct w:val="0"/>
        <w:bidi w:val="0"/>
        <w:spacing w:line="360" w:lineRule="auto"/>
        <w:ind w:firstLine="480" w:firstLineChars="200"/>
        <w:jc w:val="left"/>
        <w:rPr>
          <w:rFonts w:hint="eastAsia" w:ascii="仿宋" w:hAnsi="仿宋" w:eastAsia="仿宋" w:cs="仿宋"/>
          <w:color w:val="auto"/>
          <w:kern w:val="0"/>
          <w:sz w:val="24"/>
          <w:highlight w:val="none"/>
        </w:rPr>
      </w:pPr>
    </w:p>
    <w:p w14:paraId="0AB8801F">
      <w:pPr>
        <w:pageBreakBefore w:val="0"/>
        <w:widowControl w:val="0"/>
        <w:wordWrap/>
        <w:overflowPunct/>
        <w:topLinePunct w:val="0"/>
        <w:bidi w:val="0"/>
        <w:snapToGrid w:val="0"/>
        <w:spacing w:line="360" w:lineRule="auto"/>
        <w:jc w:val="center"/>
        <w:rPr>
          <w:rFonts w:hint="eastAsia" w:ascii="仿宋" w:hAnsi="仿宋" w:eastAsia="仿宋" w:cs="仿宋"/>
          <w:b/>
          <w:color w:val="auto"/>
          <w:sz w:val="24"/>
          <w:highlight w:val="none"/>
        </w:rPr>
      </w:pPr>
    </w:p>
    <w:p w14:paraId="6B3E8209">
      <w:pPr>
        <w:pageBreakBefore w:val="0"/>
        <w:widowControl w:val="0"/>
        <w:wordWrap/>
        <w:overflowPunct/>
        <w:topLinePunct w:val="0"/>
        <w:bidi w:val="0"/>
        <w:adjustRightInd/>
        <w:jc w:val="left"/>
        <w:rPr>
          <w:rFonts w:hint="eastAsia" w:ascii="仿宋" w:hAnsi="仿宋" w:eastAsia="仿宋" w:cs="仿宋"/>
          <w:b/>
          <w:color w:val="auto"/>
          <w:sz w:val="24"/>
          <w:highlight w:val="none"/>
        </w:rPr>
      </w:pPr>
    </w:p>
    <w:p w14:paraId="12D5FFC9">
      <w:pPr>
        <w:pageBreakBefore w:val="0"/>
        <w:widowControl w:val="0"/>
        <w:wordWrap/>
        <w:overflowPunct/>
        <w:topLinePunct w:val="0"/>
        <w:bidi w:val="0"/>
        <w:spacing w:line="360" w:lineRule="auto"/>
        <w:rPr>
          <w:rFonts w:hint="eastAsia" w:ascii="仿宋" w:hAnsi="仿宋" w:eastAsia="仿宋" w:cs="仿宋"/>
          <w:b/>
          <w:color w:val="auto"/>
          <w:sz w:val="24"/>
          <w:highlight w:val="none"/>
        </w:rPr>
      </w:pPr>
    </w:p>
    <w:p w14:paraId="5D226F6E">
      <w:pPr>
        <w:pageBreakBefore w:val="0"/>
        <w:widowControl w:val="0"/>
        <w:wordWrap/>
        <w:overflowPunct/>
        <w:topLinePunct w:val="0"/>
        <w:bidi w:val="0"/>
        <w:spacing w:line="360" w:lineRule="auto"/>
        <w:rPr>
          <w:rFonts w:hint="eastAsia" w:ascii="仿宋" w:hAnsi="仿宋" w:eastAsia="仿宋" w:cs="仿宋"/>
          <w:b/>
          <w:color w:val="auto"/>
          <w:sz w:val="24"/>
          <w:highlight w:val="none"/>
        </w:rPr>
      </w:pPr>
    </w:p>
    <w:p w14:paraId="567832DB">
      <w:pPr>
        <w:pageBreakBefore w:val="0"/>
        <w:widowControl w:val="0"/>
        <w:wordWrap/>
        <w:overflowPunct/>
        <w:topLinePunct w:val="0"/>
        <w:bidi w:val="0"/>
        <w:spacing w:line="360" w:lineRule="auto"/>
        <w:rPr>
          <w:rFonts w:hint="eastAsia" w:ascii="仿宋" w:hAnsi="仿宋" w:eastAsia="仿宋" w:cs="仿宋"/>
          <w:b/>
          <w:color w:val="auto"/>
          <w:sz w:val="24"/>
          <w:highlight w:val="none"/>
        </w:rPr>
      </w:pPr>
    </w:p>
    <w:p w14:paraId="6E936A82">
      <w:pPr>
        <w:pageBreakBefore w:val="0"/>
        <w:widowControl w:val="0"/>
        <w:wordWrap/>
        <w:overflowPunct/>
        <w:topLinePunct w:val="0"/>
        <w:bidi w:val="0"/>
        <w:spacing w:line="360" w:lineRule="auto"/>
        <w:rPr>
          <w:rFonts w:hint="eastAsia" w:ascii="仿宋" w:hAnsi="仿宋" w:eastAsia="仿宋" w:cs="仿宋"/>
          <w:b/>
          <w:color w:val="auto"/>
          <w:sz w:val="24"/>
          <w:highlight w:val="none"/>
        </w:rPr>
      </w:pPr>
    </w:p>
    <w:p w14:paraId="0AECB232">
      <w:pPr>
        <w:pageBreakBefore w:val="0"/>
        <w:widowControl w:val="0"/>
        <w:wordWrap/>
        <w:overflowPunct/>
        <w:topLinePunct w:val="0"/>
        <w:bidi w:val="0"/>
        <w:spacing w:line="360" w:lineRule="auto"/>
        <w:rPr>
          <w:rFonts w:hint="eastAsia" w:ascii="仿宋" w:hAnsi="仿宋" w:eastAsia="仿宋" w:cs="仿宋"/>
          <w:b/>
          <w:color w:val="auto"/>
          <w:sz w:val="24"/>
          <w:highlight w:val="none"/>
        </w:rPr>
      </w:pPr>
    </w:p>
    <w:p w14:paraId="336D6819">
      <w:pPr>
        <w:pageBreakBefore w:val="0"/>
        <w:widowControl w:val="0"/>
        <w:wordWrap/>
        <w:overflowPunct/>
        <w:topLinePunct w:val="0"/>
        <w:bidi w:val="0"/>
        <w:spacing w:line="360" w:lineRule="auto"/>
        <w:rPr>
          <w:rFonts w:hint="eastAsia" w:ascii="仿宋" w:hAnsi="仿宋" w:eastAsia="仿宋" w:cs="仿宋"/>
          <w:b/>
          <w:color w:val="auto"/>
          <w:sz w:val="24"/>
          <w:highlight w:val="none"/>
        </w:rPr>
      </w:pPr>
    </w:p>
    <w:p w14:paraId="6BD8AB16">
      <w:pPr>
        <w:pageBreakBefore w:val="0"/>
        <w:widowControl w:val="0"/>
        <w:wordWrap/>
        <w:overflowPunct/>
        <w:topLinePunct w:val="0"/>
        <w:bidi w:val="0"/>
        <w:spacing w:line="360" w:lineRule="auto"/>
        <w:rPr>
          <w:rFonts w:hint="eastAsia" w:ascii="仿宋" w:hAnsi="仿宋" w:eastAsia="仿宋" w:cs="仿宋"/>
          <w:b/>
          <w:color w:val="auto"/>
          <w:sz w:val="24"/>
          <w:highlight w:val="none"/>
        </w:rPr>
      </w:pPr>
    </w:p>
    <w:p w14:paraId="18EFAD68">
      <w:pPr>
        <w:pageBreakBefore w:val="0"/>
        <w:widowControl w:val="0"/>
        <w:wordWrap/>
        <w:overflowPunct/>
        <w:topLinePunct w:val="0"/>
        <w:bidi w:val="0"/>
        <w:spacing w:line="360" w:lineRule="auto"/>
        <w:rPr>
          <w:rFonts w:hint="eastAsia" w:ascii="仿宋" w:hAnsi="仿宋" w:eastAsia="仿宋" w:cs="仿宋"/>
          <w:b/>
          <w:color w:val="auto"/>
          <w:sz w:val="24"/>
          <w:highlight w:val="none"/>
        </w:rPr>
      </w:pPr>
    </w:p>
    <w:p w14:paraId="7CCD814F">
      <w:pPr>
        <w:pageBreakBefore w:val="0"/>
        <w:widowControl w:val="0"/>
        <w:wordWrap/>
        <w:overflowPunct/>
        <w:topLinePunct w:val="0"/>
        <w:bidi w:val="0"/>
        <w:spacing w:line="360" w:lineRule="auto"/>
        <w:rPr>
          <w:rFonts w:hint="eastAsia" w:ascii="仿宋" w:hAnsi="仿宋" w:eastAsia="仿宋" w:cs="仿宋"/>
          <w:b/>
          <w:color w:val="auto"/>
          <w:sz w:val="24"/>
          <w:highlight w:val="none"/>
        </w:rPr>
      </w:pPr>
    </w:p>
    <w:p w14:paraId="6296AE13">
      <w:pPr>
        <w:pStyle w:val="881"/>
        <w:kinsoku/>
        <w:overflowPunct/>
        <w:bidi w:val="0"/>
        <w:spacing w:line="360" w:lineRule="auto"/>
        <w:jc w:val="center"/>
        <w:rPr>
          <w:rStyle w:val="973"/>
          <w:rFonts w:hint="eastAsia" w:ascii="仿宋" w:hAnsi="仿宋" w:eastAsia="仿宋" w:cs="仿宋"/>
          <w:b/>
          <w:bCs/>
          <w:color w:val="auto"/>
          <w:sz w:val="28"/>
          <w:szCs w:val="28"/>
          <w:highlight w:val="none"/>
          <w:lang w:val="zh-TW" w:eastAsia="zh-TW"/>
        </w:rPr>
      </w:pPr>
      <w:r>
        <w:rPr>
          <w:rStyle w:val="973"/>
          <w:rFonts w:hint="eastAsia" w:ascii="仿宋" w:hAnsi="仿宋" w:eastAsia="仿宋" w:cs="仿宋"/>
          <w:b/>
          <w:bCs/>
          <w:color w:val="auto"/>
          <w:sz w:val="28"/>
          <w:szCs w:val="28"/>
          <w:highlight w:val="none"/>
          <w:lang w:val="zh-TW" w:eastAsia="zh-TW"/>
        </w:rPr>
        <w:t>中小企业声明函</w:t>
      </w:r>
      <w:r>
        <w:rPr>
          <w:rStyle w:val="973"/>
          <w:rFonts w:hint="eastAsia" w:ascii="仿宋" w:hAnsi="仿宋" w:eastAsia="仿宋" w:cs="仿宋"/>
          <w:b/>
          <w:bCs/>
          <w:color w:val="auto"/>
          <w:sz w:val="28"/>
          <w:szCs w:val="28"/>
          <w:highlight w:val="none"/>
          <w:lang w:val="zh-TW" w:eastAsia="zh-CN"/>
        </w:rPr>
        <w:t>（货物）</w:t>
      </w:r>
    </w:p>
    <w:p w14:paraId="542204E9">
      <w:pPr>
        <w:pStyle w:val="974"/>
        <w:keepNext w:val="0"/>
        <w:keepLines w:val="0"/>
        <w:widowControl w:val="0"/>
        <w:shd w:val="clear" w:color="auto" w:fill="auto"/>
        <w:bidi w:val="0"/>
        <w:spacing w:before="0" w:after="0" w:line="360" w:lineRule="auto"/>
        <w:ind w:left="0" w:right="0" w:firstLine="660"/>
        <w:jc w:val="both"/>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i/>
          <w:iCs/>
          <w:color w:val="auto"/>
          <w:spacing w:val="0"/>
          <w:w w:val="100"/>
          <w:position w:val="0"/>
          <w:sz w:val="24"/>
          <w:szCs w:val="24"/>
          <w:highlight w:val="none"/>
          <w:u w:val="single"/>
        </w:rPr>
        <w:t>（单位名称）</w:t>
      </w:r>
      <w:r>
        <w:rPr>
          <w:rFonts w:hint="eastAsia" w:ascii="仿宋" w:hAnsi="仿宋" w:eastAsia="仿宋" w:cs="仿宋"/>
          <w:color w:val="auto"/>
          <w:spacing w:val="0"/>
          <w:w w:val="100"/>
          <w:position w:val="0"/>
          <w:sz w:val="24"/>
          <w:szCs w:val="24"/>
          <w:highlight w:val="none"/>
        </w:rPr>
        <w:t>的</w:t>
      </w:r>
      <w:r>
        <w:rPr>
          <w:rFonts w:hint="eastAsia" w:ascii="仿宋" w:hAnsi="仿宋" w:eastAsia="仿宋" w:cs="仿宋"/>
          <w:i/>
          <w:iCs/>
          <w:color w:val="auto"/>
          <w:spacing w:val="0"/>
          <w:w w:val="100"/>
          <w:position w:val="0"/>
          <w:sz w:val="24"/>
          <w:szCs w:val="24"/>
          <w:highlight w:val="none"/>
          <w:u w:val="single"/>
        </w:rPr>
        <w:t>（项目名称）</w:t>
      </w:r>
      <w:r>
        <w:rPr>
          <w:rFonts w:hint="eastAsia" w:ascii="仿宋" w:hAnsi="仿宋" w:eastAsia="仿宋" w:cs="仿宋"/>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14:paraId="06833DE3">
      <w:pPr>
        <w:pStyle w:val="974"/>
        <w:keepNext w:val="0"/>
        <w:keepLines w:val="0"/>
        <w:widowControl w:val="0"/>
        <w:numPr>
          <w:ilvl w:val="0"/>
          <w:numId w:val="4"/>
        </w:numPr>
        <w:shd w:val="clear" w:color="auto" w:fill="auto"/>
        <w:tabs>
          <w:tab w:val="left" w:pos="1238"/>
          <w:tab w:val="left" w:pos="4435"/>
          <w:tab w:val="left" w:pos="6672"/>
        </w:tabs>
        <w:bidi w:val="0"/>
        <w:spacing w:before="0" w:after="0" w:line="360" w:lineRule="auto"/>
        <w:ind w:left="0" w:right="0" w:firstLine="660"/>
        <w:jc w:val="both"/>
        <w:rPr>
          <w:rFonts w:hint="eastAsia" w:ascii="仿宋" w:hAnsi="仿宋" w:eastAsia="仿宋" w:cs="仿宋"/>
          <w:i w:val="0"/>
          <w:iCs w:val="0"/>
          <w:color w:val="auto"/>
          <w:sz w:val="24"/>
          <w:szCs w:val="24"/>
          <w:highlight w:val="none"/>
        </w:rPr>
      </w:pPr>
      <w:bookmarkStart w:id="434" w:name="bookmark30"/>
      <w:bookmarkEnd w:id="434"/>
      <w:r>
        <w:rPr>
          <w:rFonts w:hint="eastAsia" w:ascii="仿宋" w:hAnsi="仿宋" w:eastAsia="仿宋" w:cs="仿宋"/>
          <w:i w:val="0"/>
          <w:iCs w:val="0"/>
          <w:color w:val="auto"/>
          <w:spacing w:val="0"/>
          <w:w w:val="100"/>
          <w:position w:val="0"/>
          <w:sz w:val="24"/>
          <w:szCs w:val="24"/>
          <w:highlight w:val="none"/>
          <w:u w:val="single"/>
        </w:rPr>
        <w:t>（标的名称）</w:t>
      </w:r>
      <w:r>
        <w:rPr>
          <w:rFonts w:hint="eastAsia" w:ascii="仿宋" w:hAnsi="仿宋" w:eastAsia="仿宋" w:cs="仿宋"/>
          <w:i w:val="0"/>
          <w:iCs w:val="0"/>
          <w:color w:val="auto"/>
          <w:spacing w:val="0"/>
          <w:w w:val="100"/>
          <w:position w:val="0"/>
          <w:sz w:val="24"/>
          <w:szCs w:val="24"/>
          <w:highlight w:val="none"/>
        </w:rPr>
        <w:t>,属于</w:t>
      </w:r>
      <w:r>
        <w:rPr>
          <w:rFonts w:hint="eastAsia" w:ascii="仿宋" w:hAnsi="仿宋" w:eastAsia="仿宋" w:cs="仿宋"/>
          <w:i w:val="0"/>
          <w:iCs w:val="0"/>
          <w:color w:val="auto"/>
          <w:spacing w:val="0"/>
          <w:w w:val="100"/>
          <w:position w:val="0"/>
          <w:sz w:val="24"/>
          <w:szCs w:val="24"/>
          <w:highlight w:val="none"/>
          <w:u w:val="single"/>
        </w:rPr>
        <w:t>（采购文件中明确的所属行业丿行业</w:t>
      </w:r>
      <w:r>
        <w:rPr>
          <w:rFonts w:hint="eastAsia" w:ascii="仿宋" w:hAnsi="仿宋" w:eastAsia="仿宋" w:cs="仿宋"/>
          <w:i w:val="0"/>
          <w:iCs w:val="0"/>
          <w:color w:val="auto"/>
          <w:spacing w:val="0"/>
          <w:w w:val="100"/>
          <w:position w:val="0"/>
          <w:sz w:val="24"/>
          <w:szCs w:val="24"/>
          <w:highlight w:val="none"/>
          <w:lang w:val="en-US" w:eastAsia="zh-CN"/>
        </w:rPr>
        <w:t>；</w:t>
      </w:r>
      <w:r>
        <w:rPr>
          <w:rFonts w:hint="eastAsia" w:ascii="仿宋" w:hAnsi="仿宋" w:eastAsia="仿宋" w:cs="仿宋"/>
          <w:i w:val="0"/>
          <w:iCs w:val="0"/>
          <w:color w:val="auto"/>
          <w:spacing w:val="0"/>
          <w:w w:val="100"/>
          <w:position w:val="0"/>
          <w:sz w:val="24"/>
          <w:szCs w:val="24"/>
          <w:highlight w:val="none"/>
        </w:rPr>
        <w:t>制造商为</w:t>
      </w:r>
      <w:r>
        <w:rPr>
          <w:rFonts w:hint="eastAsia" w:ascii="仿宋" w:hAnsi="仿宋" w:eastAsia="仿宋" w:cs="仿宋"/>
          <w:i w:val="0"/>
          <w:iCs w:val="0"/>
          <w:color w:val="auto"/>
          <w:spacing w:val="0"/>
          <w:w w:val="100"/>
          <w:position w:val="0"/>
          <w:sz w:val="24"/>
          <w:szCs w:val="24"/>
          <w:highlight w:val="none"/>
          <w:u w:val="single"/>
        </w:rPr>
        <w:t>（企业名称）</w:t>
      </w:r>
      <w:r>
        <w:rPr>
          <w:rFonts w:hint="eastAsia" w:ascii="仿宋" w:hAnsi="仿宋" w:eastAsia="仿宋" w:cs="仿宋"/>
          <w:i w:val="0"/>
          <w:iCs w:val="0"/>
          <w:color w:val="auto"/>
          <w:spacing w:val="0"/>
          <w:w w:val="100"/>
          <w:position w:val="0"/>
          <w:sz w:val="24"/>
          <w:szCs w:val="24"/>
          <w:highlight w:val="none"/>
        </w:rPr>
        <w:t>,从业人员</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pacing w:val="0"/>
          <w:w w:val="100"/>
          <w:position w:val="0"/>
          <w:sz w:val="24"/>
          <w:szCs w:val="24"/>
          <w:highlight w:val="none"/>
        </w:rPr>
        <w:t>人，营业收入为</w:t>
      </w:r>
      <w:r>
        <w:rPr>
          <w:rFonts w:hint="eastAsia" w:ascii="仿宋" w:hAnsi="仿宋" w:eastAsia="仿宋" w:cs="仿宋"/>
          <w:i w:val="0"/>
          <w:iCs w:val="0"/>
          <w:color w:val="auto"/>
          <w:spacing w:val="0"/>
          <w:w w:val="100"/>
          <w:position w:val="0"/>
          <w:sz w:val="24"/>
          <w:szCs w:val="24"/>
          <w:highlight w:val="none"/>
          <w:u w:val="single"/>
          <w:lang w:val="en-US" w:eastAsia="zh-CN" w:bidi="zh-CN"/>
        </w:rPr>
        <w:t xml:space="preserve">       </w:t>
      </w:r>
      <w:r>
        <w:rPr>
          <w:rFonts w:hint="eastAsia" w:ascii="仿宋" w:hAnsi="仿宋" w:eastAsia="仿宋" w:cs="仿宋"/>
          <w:i w:val="0"/>
          <w:iCs w:val="0"/>
          <w:color w:val="auto"/>
          <w:spacing w:val="0"/>
          <w:w w:val="100"/>
          <w:position w:val="0"/>
          <w:sz w:val="24"/>
          <w:szCs w:val="24"/>
          <w:highlight w:val="none"/>
        </w:rPr>
        <w:t>万元，资产总额为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rPr>
        <w:tab/>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pacing w:val="0"/>
          <w:w w:val="100"/>
          <w:position w:val="0"/>
          <w:sz w:val="24"/>
          <w:szCs w:val="24"/>
          <w:highlight w:val="none"/>
        </w:rPr>
        <w:t>万元</w:t>
      </w:r>
      <w:r>
        <w:rPr>
          <w:rFonts w:hint="eastAsia" w:ascii="仿宋" w:hAnsi="仿宋" w:eastAsia="仿宋" w:cs="仿宋"/>
          <w:i w:val="0"/>
          <w:iCs w:val="0"/>
          <w:color w:val="auto"/>
          <w:spacing w:val="0"/>
          <w:w w:val="100"/>
          <w:position w:val="0"/>
          <w:sz w:val="24"/>
          <w:szCs w:val="24"/>
          <w:highlight w:val="none"/>
          <w:lang w:val="en-US" w:eastAsia="zh-CN"/>
        </w:rPr>
        <w:t>,</w:t>
      </w:r>
      <w:r>
        <w:rPr>
          <w:rFonts w:hint="eastAsia" w:ascii="仿宋" w:hAnsi="仿宋" w:eastAsia="仿宋" w:cs="仿宋"/>
          <w:i w:val="0"/>
          <w:iCs w:val="0"/>
          <w:color w:val="auto"/>
          <w:spacing w:val="0"/>
          <w:w w:val="100"/>
          <w:position w:val="0"/>
          <w:sz w:val="24"/>
          <w:szCs w:val="24"/>
          <w:highlight w:val="none"/>
        </w:rPr>
        <w:t>属于</w:t>
      </w:r>
      <w:r>
        <w:rPr>
          <w:rFonts w:hint="eastAsia" w:ascii="仿宋" w:hAnsi="仿宋" w:eastAsia="仿宋" w:cs="仿宋"/>
          <w:i w:val="0"/>
          <w:iCs w:val="0"/>
          <w:color w:val="auto"/>
          <w:spacing w:val="0"/>
          <w:w w:val="100"/>
          <w:position w:val="0"/>
          <w:sz w:val="24"/>
          <w:szCs w:val="24"/>
          <w:highlight w:val="none"/>
          <w:u w:val="single"/>
        </w:rPr>
        <w:t>（中型企业、小 型企业、微型企业）</w:t>
      </w:r>
      <w:r>
        <w:rPr>
          <w:rFonts w:hint="eastAsia" w:ascii="仿宋" w:hAnsi="仿宋" w:eastAsia="仿宋" w:cs="仿宋"/>
          <w:i w:val="0"/>
          <w:iCs w:val="0"/>
          <w:color w:val="auto"/>
          <w:spacing w:val="0"/>
          <w:w w:val="100"/>
          <w:position w:val="0"/>
          <w:sz w:val="24"/>
          <w:szCs w:val="24"/>
          <w:highlight w:val="none"/>
        </w:rPr>
        <w:t>,</w:t>
      </w:r>
    </w:p>
    <w:p w14:paraId="625619A8">
      <w:pPr>
        <w:pStyle w:val="974"/>
        <w:keepNext w:val="0"/>
        <w:keepLines w:val="0"/>
        <w:widowControl w:val="0"/>
        <w:numPr>
          <w:ilvl w:val="0"/>
          <w:numId w:val="4"/>
        </w:numPr>
        <w:shd w:val="clear" w:color="auto" w:fill="auto"/>
        <w:tabs>
          <w:tab w:val="left" w:pos="1238"/>
          <w:tab w:val="left" w:pos="6331"/>
        </w:tabs>
        <w:bidi w:val="0"/>
        <w:spacing w:before="0" w:after="0" w:line="360" w:lineRule="auto"/>
        <w:ind w:left="0" w:right="0" w:firstLine="660"/>
        <w:jc w:val="both"/>
        <w:rPr>
          <w:rFonts w:hint="eastAsia" w:ascii="仿宋" w:hAnsi="仿宋" w:eastAsia="仿宋" w:cs="仿宋"/>
          <w:i w:val="0"/>
          <w:iCs w:val="0"/>
          <w:color w:val="auto"/>
          <w:sz w:val="24"/>
          <w:szCs w:val="24"/>
          <w:highlight w:val="none"/>
        </w:rPr>
      </w:pPr>
      <w:bookmarkStart w:id="435" w:name="bookmark31"/>
      <w:bookmarkEnd w:id="435"/>
      <w:r>
        <w:rPr>
          <w:rFonts w:hint="eastAsia" w:ascii="仿宋" w:hAnsi="仿宋" w:eastAsia="仿宋" w:cs="仿宋"/>
          <w:i w:val="0"/>
          <w:iCs w:val="0"/>
          <w:color w:val="auto"/>
          <w:spacing w:val="0"/>
          <w:w w:val="100"/>
          <w:position w:val="0"/>
          <w:sz w:val="24"/>
          <w:szCs w:val="24"/>
          <w:highlight w:val="none"/>
          <w:u w:val="single"/>
        </w:rPr>
        <w:t>（标的名称）</w:t>
      </w:r>
      <w:r>
        <w:rPr>
          <w:rFonts w:hint="eastAsia" w:ascii="仿宋" w:hAnsi="仿宋" w:eastAsia="仿宋" w:cs="仿宋"/>
          <w:i w:val="0"/>
          <w:iCs w:val="0"/>
          <w:color w:val="auto"/>
          <w:spacing w:val="0"/>
          <w:w w:val="100"/>
          <w:position w:val="0"/>
          <w:sz w:val="24"/>
          <w:szCs w:val="24"/>
          <w:highlight w:val="none"/>
        </w:rPr>
        <w:t>,属于</w:t>
      </w:r>
      <w:r>
        <w:rPr>
          <w:rFonts w:hint="eastAsia" w:ascii="仿宋" w:hAnsi="仿宋" w:eastAsia="仿宋" w:cs="仿宋"/>
          <w:i w:val="0"/>
          <w:iCs w:val="0"/>
          <w:color w:val="auto"/>
          <w:spacing w:val="0"/>
          <w:w w:val="100"/>
          <w:position w:val="0"/>
          <w:sz w:val="24"/>
          <w:szCs w:val="24"/>
          <w:highlight w:val="none"/>
          <w:u w:val="single"/>
        </w:rPr>
        <w:t>（采购文件中明确的所属行业丿行业</w:t>
      </w:r>
      <w:r>
        <w:rPr>
          <w:rFonts w:hint="eastAsia" w:ascii="仿宋" w:hAnsi="仿宋" w:eastAsia="仿宋" w:cs="仿宋"/>
          <w:i w:val="0"/>
          <w:iCs w:val="0"/>
          <w:color w:val="auto"/>
          <w:spacing w:val="0"/>
          <w:w w:val="100"/>
          <w:position w:val="0"/>
          <w:sz w:val="24"/>
          <w:szCs w:val="24"/>
          <w:highlight w:val="none"/>
          <w:lang w:eastAsia="zh-CN"/>
        </w:rPr>
        <w:t>；</w:t>
      </w:r>
      <w:r>
        <w:rPr>
          <w:rFonts w:hint="eastAsia" w:ascii="仿宋" w:hAnsi="仿宋" w:eastAsia="仿宋" w:cs="仿宋"/>
          <w:i w:val="0"/>
          <w:iCs w:val="0"/>
          <w:color w:val="auto"/>
          <w:spacing w:val="0"/>
          <w:w w:val="100"/>
          <w:position w:val="0"/>
          <w:sz w:val="24"/>
          <w:szCs w:val="24"/>
          <w:highlight w:val="none"/>
        </w:rPr>
        <w:t>制造商为</w:t>
      </w:r>
      <w:r>
        <w:rPr>
          <w:rFonts w:hint="eastAsia" w:ascii="仿宋" w:hAnsi="仿宋" w:eastAsia="仿宋" w:cs="仿宋"/>
          <w:i w:val="0"/>
          <w:iCs w:val="0"/>
          <w:color w:val="auto"/>
          <w:spacing w:val="0"/>
          <w:w w:val="100"/>
          <w:position w:val="0"/>
          <w:sz w:val="24"/>
          <w:szCs w:val="24"/>
          <w:highlight w:val="none"/>
          <w:u w:val="single"/>
        </w:rPr>
        <w:t>（企业名称）</w:t>
      </w:r>
      <w:r>
        <w:rPr>
          <w:rFonts w:hint="eastAsia" w:ascii="仿宋" w:hAnsi="仿宋" w:eastAsia="仿宋" w:cs="仿宋"/>
          <w:i w:val="0"/>
          <w:iCs w:val="0"/>
          <w:color w:val="auto"/>
          <w:spacing w:val="0"/>
          <w:w w:val="100"/>
          <w:position w:val="0"/>
          <w:sz w:val="24"/>
          <w:szCs w:val="24"/>
          <w:highlight w:val="none"/>
        </w:rPr>
        <w:t>,从业人员</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pacing w:val="0"/>
          <w:w w:val="100"/>
          <w:position w:val="0"/>
          <w:sz w:val="24"/>
          <w:szCs w:val="24"/>
          <w:highlight w:val="none"/>
        </w:rPr>
        <w:t>人，营业收入为</w:t>
      </w:r>
      <w:r>
        <w:rPr>
          <w:rFonts w:hint="eastAsia" w:ascii="仿宋" w:hAnsi="仿宋" w:eastAsia="仿宋" w:cs="仿宋"/>
          <w:i w:val="0"/>
          <w:iCs w:val="0"/>
          <w:color w:val="auto"/>
          <w:spacing w:val="0"/>
          <w:w w:val="100"/>
          <w:position w:val="0"/>
          <w:sz w:val="24"/>
          <w:szCs w:val="24"/>
          <w:highlight w:val="none"/>
          <w:u w:val="single"/>
          <w:lang w:val="en-US" w:eastAsia="zh-CN" w:bidi="zh-CN"/>
        </w:rPr>
        <w:t xml:space="preserve">       </w:t>
      </w:r>
      <w:r>
        <w:rPr>
          <w:rFonts w:hint="eastAsia" w:ascii="仿宋" w:hAnsi="仿宋" w:eastAsia="仿宋" w:cs="仿宋"/>
          <w:i w:val="0"/>
          <w:iCs w:val="0"/>
          <w:color w:val="auto"/>
          <w:spacing w:val="0"/>
          <w:w w:val="100"/>
          <w:position w:val="0"/>
          <w:sz w:val="24"/>
          <w:szCs w:val="24"/>
          <w:highlight w:val="none"/>
        </w:rPr>
        <w:t>万元，资产总额为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rPr>
        <w:tab/>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pacing w:val="0"/>
          <w:w w:val="100"/>
          <w:position w:val="0"/>
          <w:sz w:val="24"/>
          <w:szCs w:val="24"/>
          <w:highlight w:val="none"/>
        </w:rPr>
        <w:t>万元</w:t>
      </w:r>
      <w:r>
        <w:rPr>
          <w:rFonts w:hint="eastAsia" w:ascii="仿宋" w:hAnsi="仿宋" w:eastAsia="仿宋" w:cs="仿宋"/>
          <w:i w:val="0"/>
          <w:iCs w:val="0"/>
          <w:color w:val="auto"/>
          <w:spacing w:val="0"/>
          <w:w w:val="100"/>
          <w:position w:val="0"/>
          <w:sz w:val="24"/>
          <w:szCs w:val="24"/>
          <w:highlight w:val="none"/>
          <w:lang w:val="en-US" w:eastAsia="zh-CN"/>
        </w:rPr>
        <w:t>,</w:t>
      </w:r>
      <w:r>
        <w:rPr>
          <w:rFonts w:hint="eastAsia" w:ascii="仿宋" w:hAnsi="仿宋" w:eastAsia="仿宋" w:cs="仿宋"/>
          <w:i w:val="0"/>
          <w:iCs w:val="0"/>
          <w:color w:val="auto"/>
          <w:spacing w:val="0"/>
          <w:w w:val="100"/>
          <w:position w:val="0"/>
          <w:sz w:val="24"/>
          <w:szCs w:val="24"/>
          <w:highlight w:val="none"/>
        </w:rPr>
        <w:t>属于</w:t>
      </w:r>
      <w:r>
        <w:rPr>
          <w:rFonts w:hint="eastAsia" w:ascii="仿宋" w:hAnsi="仿宋" w:eastAsia="仿宋" w:cs="仿宋"/>
          <w:i w:val="0"/>
          <w:iCs w:val="0"/>
          <w:color w:val="auto"/>
          <w:spacing w:val="0"/>
          <w:w w:val="100"/>
          <w:position w:val="0"/>
          <w:sz w:val="24"/>
          <w:szCs w:val="24"/>
          <w:highlight w:val="none"/>
          <w:u w:val="single"/>
        </w:rPr>
        <w:t>（中型企业、小 型企业、微型企业）</w:t>
      </w:r>
      <w:r>
        <w:rPr>
          <w:rFonts w:hint="eastAsia" w:ascii="仿宋" w:hAnsi="仿宋" w:eastAsia="仿宋" w:cs="仿宋"/>
          <w:i w:val="0"/>
          <w:iCs w:val="0"/>
          <w:color w:val="auto"/>
          <w:spacing w:val="0"/>
          <w:w w:val="100"/>
          <w:position w:val="0"/>
          <w:sz w:val="24"/>
          <w:szCs w:val="24"/>
          <w:highlight w:val="none"/>
          <w:lang w:val="zh-CN" w:eastAsia="zh-CN" w:bidi="zh-CN"/>
        </w:rPr>
        <w:t>,</w:t>
      </w:r>
      <w:r>
        <w:rPr>
          <w:rFonts w:hint="eastAsia" w:ascii="仿宋" w:hAnsi="仿宋" w:eastAsia="仿宋" w:cs="仿宋"/>
          <w:i w:val="0"/>
          <w:iCs w:val="0"/>
          <w:color w:val="auto"/>
          <w:spacing w:val="0"/>
          <w:w w:val="100"/>
          <w:position w:val="0"/>
          <w:sz w:val="24"/>
          <w:szCs w:val="24"/>
          <w:highlight w:val="none"/>
          <w:lang w:val="en-US" w:eastAsia="en-US" w:bidi="en-US"/>
        </w:rPr>
        <w:tab/>
      </w:r>
    </w:p>
    <w:p w14:paraId="1920DE91">
      <w:pPr>
        <w:pStyle w:val="974"/>
        <w:keepNext w:val="0"/>
        <w:keepLines w:val="0"/>
        <w:widowControl w:val="0"/>
        <w:shd w:val="clear" w:color="auto" w:fill="auto"/>
        <w:bidi w:val="0"/>
        <w:spacing w:before="0" w:after="0" w:line="360" w:lineRule="auto"/>
        <w:ind w:left="0" w:right="0" w:firstLine="660"/>
        <w:jc w:val="both"/>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以上企业，不属于大企业的分支机构，不存在控股股东为大企业的情形</w:t>
      </w:r>
      <w:r>
        <w:rPr>
          <w:rFonts w:hint="eastAsia" w:ascii="仿宋" w:hAnsi="仿宋" w:eastAsia="仿宋" w:cs="仿宋"/>
          <w:color w:val="auto"/>
          <w:spacing w:val="0"/>
          <w:w w:val="100"/>
          <w:position w:val="0"/>
          <w:sz w:val="24"/>
          <w:szCs w:val="24"/>
          <w:highlight w:val="none"/>
          <w:lang w:val="en-US" w:eastAsia="zh-CN"/>
        </w:rPr>
        <w:t>,</w:t>
      </w:r>
      <w:r>
        <w:rPr>
          <w:rFonts w:hint="eastAsia" w:ascii="仿宋" w:hAnsi="仿宋" w:eastAsia="仿宋" w:cs="仿宋"/>
          <w:color w:val="auto"/>
          <w:spacing w:val="0"/>
          <w:w w:val="100"/>
          <w:position w:val="0"/>
          <w:sz w:val="24"/>
          <w:szCs w:val="24"/>
          <w:highlight w:val="none"/>
        </w:rPr>
        <w:t>也不存在与大企业的负责人为同一人的情形。</w:t>
      </w:r>
    </w:p>
    <w:p w14:paraId="0E44FEB4">
      <w:pPr>
        <w:pStyle w:val="974"/>
        <w:keepNext w:val="0"/>
        <w:keepLines w:val="0"/>
        <w:widowControl w:val="0"/>
        <w:shd w:val="clear" w:color="auto" w:fill="auto"/>
        <w:bidi w:val="0"/>
        <w:spacing w:before="0" w:after="0" w:line="360" w:lineRule="auto"/>
        <w:ind w:left="0" w:right="0" w:firstLine="660"/>
        <w:jc w:val="both"/>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本企业对上述声明内容的真实性负责。如有虚假，将依法承担相应责任。</w:t>
      </w:r>
    </w:p>
    <w:p w14:paraId="59E738C5">
      <w:pPr>
        <w:pStyle w:val="974"/>
        <w:keepNext w:val="0"/>
        <w:keepLines w:val="0"/>
        <w:widowControl w:val="0"/>
        <w:shd w:val="clear" w:color="auto" w:fill="auto"/>
        <w:bidi w:val="0"/>
        <w:spacing w:before="0" w:after="0" w:line="360" w:lineRule="auto"/>
        <w:ind w:left="386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企业名称（</w:t>
      </w:r>
      <w:r>
        <w:rPr>
          <w:rFonts w:hint="eastAsia" w:ascii="仿宋" w:hAnsi="仿宋" w:eastAsia="仿宋" w:cs="仿宋"/>
          <w:color w:val="auto"/>
          <w:spacing w:val="0"/>
          <w:w w:val="100"/>
          <w:position w:val="0"/>
          <w:sz w:val="24"/>
          <w:szCs w:val="24"/>
          <w:highlight w:val="none"/>
          <w:lang w:val="en-US" w:eastAsia="zh-CN"/>
        </w:rPr>
        <w:t>电子公章</w:t>
      </w:r>
      <w:r>
        <w:rPr>
          <w:rFonts w:hint="eastAsia" w:ascii="仿宋" w:hAnsi="仿宋" w:eastAsia="仿宋" w:cs="仿宋"/>
          <w:color w:val="auto"/>
          <w:spacing w:val="0"/>
          <w:w w:val="100"/>
          <w:position w:val="0"/>
          <w:sz w:val="24"/>
          <w:szCs w:val="24"/>
          <w:highlight w:val="none"/>
        </w:rPr>
        <w:t>）:</w:t>
      </w:r>
    </w:p>
    <w:p w14:paraId="3C5FB4A6">
      <w:pPr>
        <w:pStyle w:val="974"/>
        <w:keepNext w:val="0"/>
        <w:keepLines w:val="0"/>
        <w:widowControl w:val="0"/>
        <w:shd w:val="clear" w:color="auto" w:fill="auto"/>
        <w:bidi w:val="0"/>
        <w:spacing w:before="0" w:after="0" w:line="36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日期：</w:t>
      </w:r>
    </w:p>
    <w:p w14:paraId="5DC4A2C0">
      <w:pPr>
        <w:pStyle w:val="974"/>
        <w:kinsoku/>
        <w:overflowPunct/>
        <w:bidi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注：从业人员、营业收入、资产总额填报上一年度数据，无上一年度数据的新成立企业可不填报。</w:t>
      </w:r>
    </w:p>
    <w:p w14:paraId="6FAB584B">
      <w:pPr>
        <w:pStyle w:val="975"/>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仿宋" w:hAnsi="仿宋" w:eastAsia="仿宋" w:cs="仿宋"/>
          <w:b/>
          <w:bCs/>
          <w:color w:val="auto"/>
          <w:sz w:val="24"/>
          <w:szCs w:val="24"/>
          <w:highlight w:val="none"/>
        </w:rPr>
      </w:pPr>
    </w:p>
    <w:p w14:paraId="101212B5">
      <w:pPr>
        <w:pStyle w:val="974"/>
        <w:kinsoku/>
        <w:overflowPunct/>
        <w:bidi w:val="0"/>
        <w:spacing w:line="400" w:lineRule="exact"/>
        <w:rPr>
          <w:rFonts w:hint="eastAsia" w:ascii="仿宋" w:hAnsi="仿宋" w:eastAsia="仿宋" w:cs="仿宋"/>
          <w:b/>
          <w:bCs/>
          <w:color w:val="auto"/>
          <w:sz w:val="24"/>
          <w:szCs w:val="24"/>
          <w:highlight w:val="none"/>
          <w:lang w:val="en-US" w:eastAsia="zh-CN"/>
        </w:rPr>
      </w:pPr>
    </w:p>
    <w:p w14:paraId="09F909C9">
      <w:pPr>
        <w:keepNext w:val="0"/>
        <w:keepLines w:val="0"/>
        <w:pageBreakBefore w:val="0"/>
        <w:widowControl w:val="0"/>
        <w:kinsoku/>
        <w:wordWrap/>
        <w:overflowPunct/>
        <w:topLinePunct w:val="0"/>
        <w:autoSpaceDE/>
        <w:autoSpaceDN/>
        <w:bidi w:val="0"/>
        <w:adjustRightInd w:val="0"/>
        <w:spacing w:line="56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2BBFCFD">
      <w:pPr>
        <w:keepNext w:val="0"/>
        <w:keepLines w:val="0"/>
        <w:pageBreakBefore w:val="0"/>
        <w:widowControl w:val="0"/>
        <w:kinsoku/>
        <w:wordWrap/>
        <w:overflowPunct/>
        <w:topLinePunct w:val="0"/>
        <w:autoSpaceDE/>
        <w:autoSpaceDN/>
        <w:bidi w:val="0"/>
        <w:adjustRightInd w:val="0"/>
        <w:spacing w:line="560" w:lineRule="exact"/>
        <w:ind w:right="42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E2A26D4">
      <w:pPr>
        <w:pageBreakBefore w:val="0"/>
        <w:widowControl w:val="0"/>
        <w:wordWrap/>
        <w:overflowPunct/>
        <w:topLinePunct w:val="0"/>
        <w:bidi w:val="0"/>
        <w:snapToGrid w:val="0"/>
        <w:spacing w:line="560" w:lineRule="exact"/>
        <w:jc w:val="both"/>
        <w:rPr>
          <w:rFonts w:hint="eastAsia" w:ascii="仿宋" w:hAnsi="仿宋" w:eastAsia="仿宋" w:cs="仿宋"/>
          <w:color w:val="auto"/>
          <w:kern w:val="56"/>
          <w:sz w:val="24"/>
          <w:szCs w:val="24"/>
          <w:highlight w:val="none"/>
          <w:shd w:val="clear" w:color="auto" w:fill="FFFFFF"/>
        </w:rPr>
      </w:pPr>
    </w:p>
    <w:p w14:paraId="0F9F6016">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034B5D01">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500AB137">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7CADA641">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34638728">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46D6D5AE">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25671E8B">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263E1D19">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18B06D5E">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643DCA97">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549E43B9">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6C154AF3">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2D079247">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72958C49">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3D247716">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5B62DE2D">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4B2BFD0F">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633ECAEF">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0E546923">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p>
    <w:p w14:paraId="6AC28A53">
      <w:pPr>
        <w:pageBreakBefore w:val="0"/>
        <w:widowControl w:val="0"/>
        <w:wordWrap/>
        <w:overflowPunct/>
        <w:topLinePunct w:val="0"/>
        <w:bidi w:val="0"/>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残疾人福利性单位声明函</w:t>
      </w:r>
    </w:p>
    <w:p w14:paraId="7E77B776">
      <w:pPr>
        <w:pageBreakBefore w:val="0"/>
        <w:widowControl w:val="0"/>
        <w:wordWrap/>
        <w:overflowPunct/>
        <w:topLinePunct w:val="0"/>
        <w:bidi w:val="0"/>
        <w:snapToGrid w:val="0"/>
        <w:spacing w:line="560" w:lineRule="exact"/>
        <w:jc w:val="center"/>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【不属于残疾人福利性单位，不用提供此函】</w:t>
      </w:r>
    </w:p>
    <w:p w14:paraId="348898E8">
      <w:pPr>
        <w:pageBreakBefore w:val="0"/>
        <w:widowControl w:val="0"/>
        <w:wordWrap/>
        <w:overflowPunct/>
        <w:topLinePunct w:val="0"/>
        <w:bidi w:val="0"/>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56"/>
          <w:sz w:val="24"/>
          <w:szCs w:val="24"/>
          <w:highlight w:val="none"/>
          <w:u w:val="single"/>
          <w:shd w:val="clear" w:color="auto" w:fill="FFFFFF"/>
          <w:lang w:val="en-US" w:eastAsia="zh-CN"/>
        </w:rPr>
        <w:t xml:space="preserve">    </w:t>
      </w:r>
      <w:r>
        <w:rPr>
          <w:rFonts w:hint="eastAsia" w:ascii="仿宋" w:hAnsi="仿宋" w:eastAsia="仿宋" w:cs="仿宋"/>
          <w:color w:val="auto"/>
          <w:kern w:val="56"/>
          <w:sz w:val="24"/>
          <w:szCs w:val="24"/>
          <w:highlight w:val="none"/>
          <w:shd w:val="clear" w:color="auto" w:fill="FFFFFF"/>
          <w:lang w:eastAsia="zh-CN"/>
        </w:rPr>
        <w:t>衢州市公安局高速公路交通警察支队（项目名称）（项目编号）</w:t>
      </w:r>
      <w:r>
        <w:rPr>
          <w:rFonts w:hint="eastAsia" w:ascii="仿宋" w:hAnsi="仿宋" w:eastAsia="仿宋" w:cs="仿宋"/>
          <w:color w:val="auto"/>
          <w:kern w:val="56"/>
          <w:sz w:val="24"/>
          <w:szCs w:val="24"/>
          <w:highlight w:val="none"/>
          <w:shd w:val="clear" w:color="auto" w:fill="FFFFFF"/>
        </w:rPr>
        <w:t>（标项名称）采购活动提供本单位制造的货物，或者提供其他残疾人福利性单位制造的货物（不包括使用非残疾人福利性单位注册商标的货物）。</w:t>
      </w:r>
    </w:p>
    <w:p w14:paraId="656EA53E">
      <w:pPr>
        <w:pageBreakBefore w:val="0"/>
        <w:widowControl w:val="0"/>
        <w:wordWrap/>
        <w:overflowPunct/>
        <w:topLinePunct w:val="0"/>
        <w:bidi w:val="0"/>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本单位对上述声明的真实性负责。如有虚假，将依法承担相应责任。</w:t>
      </w:r>
    </w:p>
    <w:p w14:paraId="300939F6">
      <w:pPr>
        <w:pageBreakBefore w:val="0"/>
        <w:widowControl w:val="0"/>
        <w:wordWrap/>
        <w:overflowPunct/>
        <w:topLinePunct w:val="0"/>
        <w:bidi w:val="0"/>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14:paraId="65631B12">
      <w:pPr>
        <w:pageBreakBefore w:val="0"/>
        <w:widowControl w:val="0"/>
        <w:wordWrap/>
        <w:overflowPunct/>
        <w:topLinePunct w:val="0"/>
        <w:bidi w:val="0"/>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14:paraId="79EA5B09">
      <w:pPr>
        <w:pageBreakBefore w:val="0"/>
        <w:widowControl w:val="0"/>
        <w:wordWrap/>
        <w:overflowPunct/>
        <w:topLinePunct w:val="0"/>
        <w:bidi w:val="0"/>
        <w:spacing w:line="360" w:lineRule="auto"/>
        <w:ind w:firstLine="6480" w:firstLineChars="27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电子签章</w:t>
      </w:r>
      <w:r>
        <w:rPr>
          <w:rFonts w:hint="eastAsia" w:ascii="仿宋" w:hAnsi="仿宋" w:eastAsia="仿宋" w:cs="仿宋"/>
          <w:color w:val="auto"/>
          <w:sz w:val="24"/>
          <w:highlight w:val="none"/>
        </w:rPr>
        <w:t>）</w:t>
      </w:r>
    </w:p>
    <w:p w14:paraId="31662957">
      <w:pPr>
        <w:pageBreakBefore w:val="0"/>
        <w:widowControl w:val="0"/>
        <w:wordWrap/>
        <w:overflowPunct/>
        <w:topLinePunct w:val="0"/>
        <w:bidi w:val="0"/>
        <w:spacing w:line="360" w:lineRule="auto"/>
        <w:ind w:firstLine="6480" w:firstLineChars="27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4C1DACC">
      <w:pPr>
        <w:pageBreakBefore w:val="0"/>
        <w:widowControl w:val="0"/>
        <w:wordWrap/>
        <w:overflowPunct/>
        <w:topLinePunct w:val="0"/>
        <w:bidi w:val="0"/>
        <w:spacing w:line="360" w:lineRule="auto"/>
        <w:ind w:right="420" w:firstLine="480" w:firstLineChars="200"/>
        <w:rPr>
          <w:rFonts w:hint="eastAsia" w:ascii="仿宋" w:hAnsi="仿宋" w:eastAsia="仿宋" w:cs="仿宋"/>
          <w:color w:val="auto"/>
          <w:sz w:val="24"/>
          <w:highlight w:val="none"/>
        </w:rPr>
      </w:pPr>
    </w:p>
    <w:p w14:paraId="7F76F443">
      <w:pPr>
        <w:pStyle w:val="28"/>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04BD3780">
      <w:pPr>
        <w:pStyle w:val="28"/>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584139FE">
      <w:pPr>
        <w:pStyle w:val="28"/>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5FDEABF7">
      <w:pPr>
        <w:pStyle w:val="28"/>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425B967A">
      <w:pPr>
        <w:pStyle w:val="28"/>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2CB3EC10">
      <w:pPr>
        <w:pStyle w:val="28"/>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290883D5">
      <w:pPr>
        <w:pStyle w:val="28"/>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0F3571E4">
      <w:pPr>
        <w:pStyle w:val="28"/>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683130CE">
      <w:pPr>
        <w:pStyle w:val="28"/>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5118A663">
      <w:pPr>
        <w:pStyle w:val="28"/>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252C8516">
      <w:pPr>
        <w:pStyle w:val="28"/>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0CFEF448">
      <w:pPr>
        <w:pStyle w:val="66"/>
        <w:keepNext w:val="0"/>
        <w:keepLines w:val="0"/>
        <w:pageBreakBefore w:val="0"/>
        <w:widowControl w:val="0"/>
        <w:tabs>
          <w:tab w:val="left" w:pos="900"/>
        </w:tabs>
        <w:kinsoku/>
        <w:wordWrap/>
        <w:overflowPunct/>
        <w:topLinePunct w:val="0"/>
        <w:bidi w:val="0"/>
        <w:snapToGrid/>
        <w:spacing w:after="0" w:line="440" w:lineRule="exact"/>
        <w:ind w:left="0" w:leftChars="0" w:firstLine="0" w:firstLineChars="0"/>
        <w:textAlignment w:val="auto"/>
        <w:rPr>
          <w:rFonts w:hint="eastAsia" w:ascii="仿宋" w:hAnsi="仿宋" w:eastAsia="仿宋" w:cs="仿宋"/>
          <w:bCs/>
          <w:color w:val="auto"/>
          <w:sz w:val="24"/>
          <w:highlight w:val="none"/>
        </w:rPr>
      </w:pPr>
    </w:p>
    <w:sectPr>
      <w:headerReference r:id="rId9" w:type="first"/>
      <w:footerReference r:id="rId12" w:type="first"/>
      <w:headerReference r:id="rId8" w:type="default"/>
      <w:footerReference r:id="rId10" w:type="default"/>
      <w:footerReference r:id="rId11" w:type="even"/>
      <w:pgSz w:w="11906" w:h="16838"/>
      <w:pgMar w:top="1417" w:right="1418" w:bottom="1417" w:left="1417" w:header="1077"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roman"/>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FCB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FA83">
    <w:pPr>
      <w:pStyle w:val="44"/>
      <w:framePr w:wrap="around" w:vAnchor="text" w:hAnchor="margin" w:xAlign="right" w:y="1"/>
      <w:rPr>
        <w:rStyle w:val="78"/>
      </w:rPr>
    </w:pPr>
    <w:r>
      <w:fldChar w:fldCharType="begin"/>
    </w:r>
    <w:r>
      <w:rPr>
        <w:rStyle w:val="78"/>
      </w:rPr>
      <w:instrText xml:space="preserve">PAGE  </w:instrText>
    </w:r>
    <w:r>
      <w:fldChar w:fldCharType="end"/>
    </w:r>
  </w:p>
  <w:p w14:paraId="2DDF7A55">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CF2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A03A5">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AE121">
    <w:pPr>
      <w:pStyle w:val="44"/>
      <w:framePr w:wrap="around" w:vAnchor="text" w:hAnchor="margin" w:xAlign="right" w:y="1"/>
      <w:rPr>
        <w:rStyle w:val="78"/>
      </w:rPr>
    </w:pPr>
    <w:r>
      <w:fldChar w:fldCharType="begin"/>
    </w:r>
    <w:r>
      <w:rPr>
        <w:rStyle w:val="78"/>
      </w:rPr>
      <w:instrText xml:space="preserve">PAGE  </w:instrText>
    </w:r>
    <w:r>
      <w:fldChar w:fldCharType="end"/>
    </w:r>
  </w:p>
  <w:p w14:paraId="1FB79147">
    <w:pPr>
      <w:pStyle w:val="4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E28E">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6" w:name="_Toc131845147"/>
    <w:bookmarkStart w:id="437" w:name="_Toc36110187"/>
    <w:bookmarkStart w:id="438" w:name="_Toc91899912"/>
    <w:bookmarkStart w:id="439" w:name="_Toc164085800"/>
    <w:r>
      <w:rPr>
        <w:rFonts w:hint="eastAsia" w:ascii="仿宋_GB2312" w:eastAsia="仿宋_GB2312"/>
        <w:kern w:val="0"/>
        <w:szCs w:val="21"/>
      </w:rPr>
      <w:t xml:space="preserve"> 页</w:t>
    </w:r>
    <w:bookmarkEnd w:id="436"/>
    <w:bookmarkEnd w:id="437"/>
    <w:bookmarkEnd w:id="438"/>
    <w:bookmarkEnd w:id="43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9739">
    <w:pPr>
      <w:pStyle w:val="45"/>
      <w:pBdr>
        <w:bottom w:val="single" w:color="auto" w:sz="6" w:space="4"/>
      </w:pBdr>
      <w:jc w:val="right"/>
      <w:rPr>
        <w:rFonts w:ascii="仿宋_GB2312" w:eastAsia="仿宋_GB2312"/>
        <w:b w:val="0"/>
        <w:i/>
        <w:sz w:val="18"/>
        <w:u w:val="single"/>
        <w:lang w:val="en-US"/>
      </w:rPr>
    </w:pPr>
    <w:r>
      <w:t></w:t>
    </w:r>
    <w:r>
      <w:rPr>
        <w:rFonts w:hint="eastAsia"/>
        <w:lang w:val="en-US" w:eastAsia="zh-CN"/>
      </w:rPr>
      <w:t>衢州市开成工程造价咨询事务所有限公司</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43F0">
    <w:pPr>
      <w:pStyle w:val="45"/>
      <w:pBdr>
        <w:bottom w:val="single" w:color="auto" w:sz="6" w:space="0"/>
      </w:pBdr>
      <w:tabs>
        <w:tab w:val="center" w:pos="4535"/>
        <w:tab w:val="right" w:pos="9070"/>
        <w:tab w:val="clear" w:pos="4153"/>
        <w:tab w:val="clear" w:pos="8306"/>
      </w:tabs>
      <w:jc w:val="right"/>
    </w:pPr>
    <w:r>
      <w:rPr>
        <w:lang w:val="zh-CN"/>
      </w:rPr>
      <w:t></w:t>
    </w:r>
    <w:r>
      <w:tab/>
    </w:r>
  </w:p>
  <w:p w14:paraId="5217ED8A">
    <w:pPr>
      <w:pStyle w:val="45"/>
      <w:pBdr>
        <w:bottom w:val="single" w:color="auto" w:sz="6" w:space="0"/>
      </w:pBdr>
      <w:tabs>
        <w:tab w:val="center" w:pos="4535"/>
        <w:tab w:val="right" w:pos="9070"/>
        <w:tab w:val="clear" w:pos="4153"/>
        <w:tab w:val="clear" w:pos="8306"/>
      </w:tabs>
      <w:jc w:val="right"/>
    </w:pPr>
    <w:r>
      <w:rPr>
        <w:lang w:val="zh-CN"/>
      </w:rPr>
      <w:t></w:t>
    </w:r>
    <w:r>
      <w:tab/>
    </w:r>
    <w:r>
      <w:rPr>
        <w:rFonts w:hint="eastAsia"/>
        <w:lang w:val="en-US" w:eastAsia="zh-CN"/>
      </w:rPr>
      <w:t>衢州市开成工程造价咨询事务所有限公司</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39193">
    <w:pPr>
      <w:pStyle w:val="45"/>
      <w:jc w:val="right"/>
      <w:rPr>
        <w:rFonts w:ascii="仿宋_GB2312" w:eastAsia="仿宋_GB2312"/>
        <w:b/>
        <w:i/>
        <w:iCs/>
        <w:u w:val="single"/>
      </w:rPr>
    </w:pPr>
    <w:r>
      <w:t></w:t>
    </w:r>
    <w:r>
      <w:rPr>
        <w:rFonts w:hint="eastAsia"/>
        <w:lang w:val="en-US" w:eastAsia="zh-CN"/>
      </w:rPr>
      <w:t>衢州市开成工程造价咨询事务所有限公司</w:t>
    </w: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E2D84">
    <w:pPr>
      <w:pStyle w:val="45"/>
    </w:pP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衢州市开成工程造价咨询事务所有限公司</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61C8F"/>
    <w:multiLevelType w:val="multilevel"/>
    <w:tmpl w:val="06B61C8F"/>
    <w:lvl w:ilvl="0" w:tentative="0">
      <w:start w:val="1"/>
      <w:numFmt w:val="none"/>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1">
    <w:nsid w:val="45128511"/>
    <w:multiLevelType w:val="singleLevel"/>
    <w:tmpl w:val="45128511"/>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2">
    <w:nsid w:val="51493F97"/>
    <w:multiLevelType w:val="singleLevel"/>
    <w:tmpl w:val="51493F97"/>
    <w:lvl w:ilvl="0" w:tentative="0">
      <w:start w:val="2"/>
      <w:numFmt w:val="chineseCounting"/>
      <w:suff w:val="nothing"/>
      <w:lvlText w:val="%1、"/>
      <w:lvlJc w:val="left"/>
      <w:rPr>
        <w:rFonts w:hint="eastAsia"/>
      </w:rPr>
    </w:lvl>
  </w:abstractNum>
  <w:abstractNum w:abstractNumId="3">
    <w:nsid w:val="6426958B"/>
    <w:multiLevelType w:val="singleLevel"/>
    <w:tmpl w:val="642695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NmJkZDdlMmUyNmJmZTVkMTFlZjFlNzZmMDIzN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0A7A2F"/>
    <w:rsid w:val="03104203"/>
    <w:rsid w:val="0326446A"/>
    <w:rsid w:val="032D5555"/>
    <w:rsid w:val="036634D2"/>
    <w:rsid w:val="03DD35E4"/>
    <w:rsid w:val="04076900"/>
    <w:rsid w:val="041A5A3B"/>
    <w:rsid w:val="042311BA"/>
    <w:rsid w:val="042A28FC"/>
    <w:rsid w:val="042B157A"/>
    <w:rsid w:val="043A3895"/>
    <w:rsid w:val="048F763B"/>
    <w:rsid w:val="049D1198"/>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77D381A"/>
    <w:rsid w:val="078D1F01"/>
    <w:rsid w:val="08061376"/>
    <w:rsid w:val="08452D77"/>
    <w:rsid w:val="084C461A"/>
    <w:rsid w:val="086401F8"/>
    <w:rsid w:val="08751CAA"/>
    <w:rsid w:val="087E4C40"/>
    <w:rsid w:val="08A871D0"/>
    <w:rsid w:val="08CF1AC8"/>
    <w:rsid w:val="08D66AD6"/>
    <w:rsid w:val="08DA33A3"/>
    <w:rsid w:val="08E80F13"/>
    <w:rsid w:val="09214D1A"/>
    <w:rsid w:val="09335624"/>
    <w:rsid w:val="0944690F"/>
    <w:rsid w:val="09535675"/>
    <w:rsid w:val="095F057D"/>
    <w:rsid w:val="09642282"/>
    <w:rsid w:val="09733572"/>
    <w:rsid w:val="09772C16"/>
    <w:rsid w:val="098353B5"/>
    <w:rsid w:val="099D1DA3"/>
    <w:rsid w:val="09A92330"/>
    <w:rsid w:val="09B06B87"/>
    <w:rsid w:val="09C13146"/>
    <w:rsid w:val="09E04166"/>
    <w:rsid w:val="0A1C0718"/>
    <w:rsid w:val="0A3E7710"/>
    <w:rsid w:val="0A5B7E63"/>
    <w:rsid w:val="0AA374A5"/>
    <w:rsid w:val="0AAB7649"/>
    <w:rsid w:val="0AB04E98"/>
    <w:rsid w:val="0ABC5606"/>
    <w:rsid w:val="0B30404E"/>
    <w:rsid w:val="0B4C6C14"/>
    <w:rsid w:val="0B547599"/>
    <w:rsid w:val="0B631A88"/>
    <w:rsid w:val="0B683D45"/>
    <w:rsid w:val="0B7F3F11"/>
    <w:rsid w:val="0B884417"/>
    <w:rsid w:val="0BA974D9"/>
    <w:rsid w:val="0BBB3D1B"/>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011CB"/>
    <w:rsid w:val="0D184CFB"/>
    <w:rsid w:val="0D1F511A"/>
    <w:rsid w:val="0D241F5D"/>
    <w:rsid w:val="0D4A7419"/>
    <w:rsid w:val="0D782A7C"/>
    <w:rsid w:val="0D827401"/>
    <w:rsid w:val="0D84094E"/>
    <w:rsid w:val="0D8A00E9"/>
    <w:rsid w:val="0D8D589E"/>
    <w:rsid w:val="0D93019D"/>
    <w:rsid w:val="0DA01C73"/>
    <w:rsid w:val="0DD63300"/>
    <w:rsid w:val="0DF50604"/>
    <w:rsid w:val="0DF702FE"/>
    <w:rsid w:val="0DF74819"/>
    <w:rsid w:val="0E060E51"/>
    <w:rsid w:val="0E1668E5"/>
    <w:rsid w:val="0E5604B2"/>
    <w:rsid w:val="0E6D5D79"/>
    <w:rsid w:val="0E9D0089"/>
    <w:rsid w:val="0EB803EE"/>
    <w:rsid w:val="0EF94D4B"/>
    <w:rsid w:val="0F470958"/>
    <w:rsid w:val="0F4958DC"/>
    <w:rsid w:val="0F515DF7"/>
    <w:rsid w:val="0F596BA8"/>
    <w:rsid w:val="0F6248D2"/>
    <w:rsid w:val="0F693536"/>
    <w:rsid w:val="0F7B0511"/>
    <w:rsid w:val="0F7B76D9"/>
    <w:rsid w:val="0F816ACD"/>
    <w:rsid w:val="0F91093B"/>
    <w:rsid w:val="0F9832DB"/>
    <w:rsid w:val="0FBF3FD2"/>
    <w:rsid w:val="0FBF7FF3"/>
    <w:rsid w:val="10646583"/>
    <w:rsid w:val="107D4B15"/>
    <w:rsid w:val="108A3C80"/>
    <w:rsid w:val="10C26171"/>
    <w:rsid w:val="10F33360"/>
    <w:rsid w:val="10FC16EA"/>
    <w:rsid w:val="110F1D40"/>
    <w:rsid w:val="11266F33"/>
    <w:rsid w:val="114F7C08"/>
    <w:rsid w:val="118963A1"/>
    <w:rsid w:val="11C6522A"/>
    <w:rsid w:val="11DD37F5"/>
    <w:rsid w:val="11E104CC"/>
    <w:rsid w:val="11E20309"/>
    <w:rsid w:val="12255233"/>
    <w:rsid w:val="12530213"/>
    <w:rsid w:val="126B591B"/>
    <w:rsid w:val="127723A9"/>
    <w:rsid w:val="12862074"/>
    <w:rsid w:val="12883966"/>
    <w:rsid w:val="129E45B4"/>
    <w:rsid w:val="12D81596"/>
    <w:rsid w:val="12DB6B27"/>
    <w:rsid w:val="13072A44"/>
    <w:rsid w:val="132121BC"/>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5EF5777"/>
    <w:rsid w:val="1632430B"/>
    <w:rsid w:val="16A8729C"/>
    <w:rsid w:val="16B33777"/>
    <w:rsid w:val="16BC70A7"/>
    <w:rsid w:val="16C6339E"/>
    <w:rsid w:val="172F2D79"/>
    <w:rsid w:val="17557BEF"/>
    <w:rsid w:val="17D349C1"/>
    <w:rsid w:val="17DE4D58"/>
    <w:rsid w:val="17E63A34"/>
    <w:rsid w:val="18050B8D"/>
    <w:rsid w:val="1830729E"/>
    <w:rsid w:val="1870062C"/>
    <w:rsid w:val="18817102"/>
    <w:rsid w:val="18830A15"/>
    <w:rsid w:val="18852B28"/>
    <w:rsid w:val="188B5321"/>
    <w:rsid w:val="189E35C3"/>
    <w:rsid w:val="189F01D9"/>
    <w:rsid w:val="197044D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20C58"/>
    <w:rsid w:val="1B713184"/>
    <w:rsid w:val="1BA209CF"/>
    <w:rsid w:val="1BB4777D"/>
    <w:rsid w:val="1BD75AB8"/>
    <w:rsid w:val="1C0459C2"/>
    <w:rsid w:val="1C080EE4"/>
    <w:rsid w:val="1C1B3B4A"/>
    <w:rsid w:val="1C854500"/>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1304B6"/>
    <w:rsid w:val="1F5771FF"/>
    <w:rsid w:val="1FD52DD5"/>
    <w:rsid w:val="1FE868A9"/>
    <w:rsid w:val="1FF040A5"/>
    <w:rsid w:val="20034907"/>
    <w:rsid w:val="20173E4B"/>
    <w:rsid w:val="204E48BC"/>
    <w:rsid w:val="20586E69"/>
    <w:rsid w:val="208921B3"/>
    <w:rsid w:val="20973DEB"/>
    <w:rsid w:val="20B26522"/>
    <w:rsid w:val="20B44310"/>
    <w:rsid w:val="20D81D57"/>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3458E"/>
    <w:rsid w:val="24465B9C"/>
    <w:rsid w:val="2452597D"/>
    <w:rsid w:val="245375B0"/>
    <w:rsid w:val="24642C0A"/>
    <w:rsid w:val="24B22173"/>
    <w:rsid w:val="24B95AD9"/>
    <w:rsid w:val="24BE24DA"/>
    <w:rsid w:val="24CF5825"/>
    <w:rsid w:val="24D663E6"/>
    <w:rsid w:val="24D77F2B"/>
    <w:rsid w:val="253B2EAE"/>
    <w:rsid w:val="253B4663"/>
    <w:rsid w:val="254B617F"/>
    <w:rsid w:val="258B00E2"/>
    <w:rsid w:val="25A917A6"/>
    <w:rsid w:val="25BE27CC"/>
    <w:rsid w:val="25F74A5C"/>
    <w:rsid w:val="2628662C"/>
    <w:rsid w:val="262D45DE"/>
    <w:rsid w:val="26871DC8"/>
    <w:rsid w:val="26A53EF9"/>
    <w:rsid w:val="26A94201"/>
    <w:rsid w:val="26AC274F"/>
    <w:rsid w:val="26E8301C"/>
    <w:rsid w:val="27044A29"/>
    <w:rsid w:val="27080166"/>
    <w:rsid w:val="27187E8F"/>
    <w:rsid w:val="271D34C8"/>
    <w:rsid w:val="276142BF"/>
    <w:rsid w:val="27783712"/>
    <w:rsid w:val="27907362"/>
    <w:rsid w:val="27972972"/>
    <w:rsid w:val="28333E1D"/>
    <w:rsid w:val="28454BD6"/>
    <w:rsid w:val="28455253"/>
    <w:rsid w:val="28551971"/>
    <w:rsid w:val="285B1C53"/>
    <w:rsid w:val="288D597A"/>
    <w:rsid w:val="289F7086"/>
    <w:rsid w:val="28C32028"/>
    <w:rsid w:val="28CC490F"/>
    <w:rsid w:val="28DE40AA"/>
    <w:rsid w:val="29345E77"/>
    <w:rsid w:val="294C65AD"/>
    <w:rsid w:val="29806583"/>
    <w:rsid w:val="298B3C4C"/>
    <w:rsid w:val="29F26D24"/>
    <w:rsid w:val="2A15033F"/>
    <w:rsid w:val="2A1662C1"/>
    <w:rsid w:val="2A1C7367"/>
    <w:rsid w:val="2A2815FA"/>
    <w:rsid w:val="2A3F37F4"/>
    <w:rsid w:val="2A505502"/>
    <w:rsid w:val="2A6D6092"/>
    <w:rsid w:val="2A7D76B4"/>
    <w:rsid w:val="2AD24CD1"/>
    <w:rsid w:val="2B437463"/>
    <w:rsid w:val="2B5D2C79"/>
    <w:rsid w:val="2B7807EE"/>
    <w:rsid w:val="2BA50BF7"/>
    <w:rsid w:val="2BBF00EC"/>
    <w:rsid w:val="2BC37CFD"/>
    <w:rsid w:val="2BD5237F"/>
    <w:rsid w:val="2BE536CE"/>
    <w:rsid w:val="2BE758D9"/>
    <w:rsid w:val="2C09049E"/>
    <w:rsid w:val="2C0A653C"/>
    <w:rsid w:val="2C191F85"/>
    <w:rsid w:val="2CE47810"/>
    <w:rsid w:val="2CE82D6F"/>
    <w:rsid w:val="2D12214D"/>
    <w:rsid w:val="2D343236"/>
    <w:rsid w:val="2DD15014"/>
    <w:rsid w:val="2DF72DE4"/>
    <w:rsid w:val="2E0110FA"/>
    <w:rsid w:val="2E0220AF"/>
    <w:rsid w:val="2E4B082A"/>
    <w:rsid w:val="2E5D4E86"/>
    <w:rsid w:val="2E5D790B"/>
    <w:rsid w:val="2E9A3C18"/>
    <w:rsid w:val="2EBB0FEE"/>
    <w:rsid w:val="2EC63002"/>
    <w:rsid w:val="2F0A6B38"/>
    <w:rsid w:val="2F512625"/>
    <w:rsid w:val="2F946CCB"/>
    <w:rsid w:val="2F9563E6"/>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4420D7"/>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554FC"/>
    <w:rsid w:val="367B6A5C"/>
    <w:rsid w:val="36A74ADA"/>
    <w:rsid w:val="36AD60D5"/>
    <w:rsid w:val="36B224F9"/>
    <w:rsid w:val="36EC0CC9"/>
    <w:rsid w:val="373F410B"/>
    <w:rsid w:val="37EE7094"/>
    <w:rsid w:val="38296C89"/>
    <w:rsid w:val="383002EB"/>
    <w:rsid w:val="38586797"/>
    <w:rsid w:val="38BC0149"/>
    <w:rsid w:val="38D87D1C"/>
    <w:rsid w:val="392C4597"/>
    <w:rsid w:val="39416E46"/>
    <w:rsid w:val="39457415"/>
    <w:rsid w:val="3958538C"/>
    <w:rsid w:val="39636459"/>
    <w:rsid w:val="396B7F6C"/>
    <w:rsid w:val="39A959E1"/>
    <w:rsid w:val="39B417A9"/>
    <w:rsid w:val="39FC5695"/>
    <w:rsid w:val="3A006D8E"/>
    <w:rsid w:val="3A3651E5"/>
    <w:rsid w:val="3A744481"/>
    <w:rsid w:val="3A8C7BEF"/>
    <w:rsid w:val="3A8D5AF0"/>
    <w:rsid w:val="3A906246"/>
    <w:rsid w:val="3AB94550"/>
    <w:rsid w:val="3AC97131"/>
    <w:rsid w:val="3AF7E610"/>
    <w:rsid w:val="3B2349B7"/>
    <w:rsid w:val="3B616CFF"/>
    <w:rsid w:val="3B6259F6"/>
    <w:rsid w:val="3B911B25"/>
    <w:rsid w:val="3B976654"/>
    <w:rsid w:val="3BC01EFC"/>
    <w:rsid w:val="3BCA786A"/>
    <w:rsid w:val="3BD31E2F"/>
    <w:rsid w:val="3BF15831"/>
    <w:rsid w:val="3C105946"/>
    <w:rsid w:val="3C471448"/>
    <w:rsid w:val="3C5F759A"/>
    <w:rsid w:val="3C6C525A"/>
    <w:rsid w:val="3C8F2B63"/>
    <w:rsid w:val="3CA31014"/>
    <w:rsid w:val="3CCA1C15"/>
    <w:rsid w:val="3CCE23CB"/>
    <w:rsid w:val="3CD17D17"/>
    <w:rsid w:val="3D107AC3"/>
    <w:rsid w:val="3D3C7F39"/>
    <w:rsid w:val="3D440F09"/>
    <w:rsid w:val="3D4504A0"/>
    <w:rsid w:val="3D8734BB"/>
    <w:rsid w:val="3D8E0BE7"/>
    <w:rsid w:val="3D9A11D4"/>
    <w:rsid w:val="3DA16D89"/>
    <w:rsid w:val="3DA364BE"/>
    <w:rsid w:val="3DBF54BB"/>
    <w:rsid w:val="3DE041CB"/>
    <w:rsid w:val="3E0D48F6"/>
    <w:rsid w:val="3E1868B4"/>
    <w:rsid w:val="3E23127F"/>
    <w:rsid w:val="3E377251"/>
    <w:rsid w:val="3E42664B"/>
    <w:rsid w:val="3E5A7334"/>
    <w:rsid w:val="3E7B5D6B"/>
    <w:rsid w:val="3E843E66"/>
    <w:rsid w:val="3E8F51FE"/>
    <w:rsid w:val="3E926F87"/>
    <w:rsid w:val="3E9A59DE"/>
    <w:rsid w:val="3EAF4836"/>
    <w:rsid w:val="3EC33DFA"/>
    <w:rsid w:val="3ED9712D"/>
    <w:rsid w:val="3EF9DF22"/>
    <w:rsid w:val="3F060E16"/>
    <w:rsid w:val="3F1D1096"/>
    <w:rsid w:val="3F1F0523"/>
    <w:rsid w:val="3F293B56"/>
    <w:rsid w:val="3F2F0234"/>
    <w:rsid w:val="3F6363FE"/>
    <w:rsid w:val="3F69195F"/>
    <w:rsid w:val="3F756B8F"/>
    <w:rsid w:val="3F77BA1B"/>
    <w:rsid w:val="3F95482B"/>
    <w:rsid w:val="4019356B"/>
    <w:rsid w:val="40592157"/>
    <w:rsid w:val="406E1CAE"/>
    <w:rsid w:val="40A0133A"/>
    <w:rsid w:val="40C31A53"/>
    <w:rsid w:val="40FF545D"/>
    <w:rsid w:val="410067C8"/>
    <w:rsid w:val="412F2E76"/>
    <w:rsid w:val="418F0D2A"/>
    <w:rsid w:val="41D01505"/>
    <w:rsid w:val="41DD13BD"/>
    <w:rsid w:val="422A50E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91357"/>
    <w:rsid w:val="445F793E"/>
    <w:rsid w:val="449101DD"/>
    <w:rsid w:val="44C10E85"/>
    <w:rsid w:val="44DE1391"/>
    <w:rsid w:val="450F6945"/>
    <w:rsid w:val="451B225C"/>
    <w:rsid w:val="452410C9"/>
    <w:rsid w:val="452C73FD"/>
    <w:rsid w:val="45317DFB"/>
    <w:rsid w:val="456D3CE4"/>
    <w:rsid w:val="4579042C"/>
    <w:rsid w:val="457F0571"/>
    <w:rsid w:val="45817197"/>
    <w:rsid w:val="45851176"/>
    <w:rsid w:val="45B00905"/>
    <w:rsid w:val="45C63B94"/>
    <w:rsid w:val="460E7DA5"/>
    <w:rsid w:val="46405B25"/>
    <w:rsid w:val="46422483"/>
    <w:rsid w:val="4659254A"/>
    <w:rsid w:val="465B0637"/>
    <w:rsid w:val="465E3F0D"/>
    <w:rsid w:val="466A16E6"/>
    <w:rsid w:val="46893F2B"/>
    <w:rsid w:val="46C4686E"/>
    <w:rsid w:val="471112F5"/>
    <w:rsid w:val="477B778F"/>
    <w:rsid w:val="478203EC"/>
    <w:rsid w:val="47B025FA"/>
    <w:rsid w:val="47FC2F0F"/>
    <w:rsid w:val="4809698F"/>
    <w:rsid w:val="4811697D"/>
    <w:rsid w:val="48174664"/>
    <w:rsid w:val="4850203D"/>
    <w:rsid w:val="487A3E25"/>
    <w:rsid w:val="488B5503"/>
    <w:rsid w:val="48937E21"/>
    <w:rsid w:val="489A0361"/>
    <w:rsid w:val="48A36A36"/>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3C2A64"/>
    <w:rsid w:val="4B707271"/>
    <w:rsid w:val="4B9739F7"/>
    <w:rsid w:val="4BEE2503"/>
    <w:rsid w:val="4C245A30"/>
    <w:rsid w:val="4C485409"/>
    <w:rsid w:val="4CB6685F"/>
    <w:rsid w:val="4CB833CD"/>
    <w:rsid w:val="4CC367FE"/>
    <w:rsid w:val="4D013703"/>
    <w:rsid w:val="4D055776"/>
    <w:rsid w:val="4D077F3C"/>
    <w:rsid w:val="4D123355"/>
    <w:rsid w:val="4D2A3B31"/>
    <w:rsid w:val="4D312C52"/>
    <w:rsid w:val="4D341CB6"/>
    <w:rsid w:val="4D630BF4"/>
    <w:rsid w:val="4D905305"/>
    <w:rsid w:val="4D964A72"/>
    <w:rsid w:val="4D9C1254"/>
    <w:rsid w:val="4E793892"/>
    <w:rsid w:val="4E800872"/>
    <w:rsid w:val="4EC569ED"/>
    <w:rsid w:val="4ED50EA1"/>
    <w:rsid w:val="4EEC050C"/>
    <w:rsid w:val="4F104EC3"/>
    <w:rsid w:val="4F47354A"/>
    <w:rsid w:val="4F911C54"/>
    <w:rsid w:val="4FE625E0"/>
    <w:rsid w:val="5021480F"/>
    <w:rsid w:val="506967F8"/>
    <w:rsid w:val="50962ECB"/>
    <w:rsid w:val="50A42E38"/>
    <w:rsid w:val="50A4577F"/>
    <w:rsid w:val="50B73D1F"/>
    <w:rsid w:val="50BD5BC9"/>
    <w:rsid w:val="50C11EEE"/>
    <w:rsid w:val="50E97CFC"/>
    <w:rsid w:val="50FA4028"/>
    <w:rsid w:val="50FB2A57"/>
    <w:rsid w:val="510D65B7"/>
    <w:rsid w:val="511157AB"/>
    <w:rsid w:val="5142540C"/>
    <w:rsid w:val="518832C8"/>
    <w:rsid w:val="519D3C50"/>
    <w:rsid w:val="51A0432A"/>
    <w:rsid w:val="51A21849"/>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BA26B6"/>
    <w:rsid w:val="54013861"/>
    <w:rsid w:val="54487265"/>
    <w:rsid w:val="544D6070"/>
    <w:rsid w:val="54522561"/>
    <w:rsid w:val="54605E1E"/>
    <w:rsid w:val="54B3506A"/>
    <w:rsid w:val="54CA0D16"/>
    <w:rsid w:val="54DD4057"/>
    <w:rsid w:val="54E7490F"/>
    <w:rsid w:val="54F1024E"/>
    <w:rsid w:val="550764A4"/>
    <w:rsid w:val="550B2BF6"/>
    <w:rsid w:val="55214EB5"/>
    <w:rsid w:val="55364EFD"/>
    <w:rsid w:val="555D4828"/>
    <w:rsid w:val="557A4C8B"/>
    <w:rsid w:val="558931E1"/>
    <w:rsid w:val="55923347"/>
    <w:rsid w:val="55925180"/>
    <w:rsid w:val="55983B1B"/>
    <w:rsid w:val="55A8376B"/>
    <w:rsid w:val="55DC29B6"/>
    <w:rsid w:val="55DD4241"/>
    <w:rsid w:val="55E05AAE"/>
    <w:rsid w:val="566B6D1E"/>
    <w:rsid w:val="567E0093"/>
    <w:rsid w:val="57032A2C"/>
    <w:rsid w:val="570F5219"/>
    <w:rsid w:val="57391CB1"/>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45390"/>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E6F40"/>
    <w:rsid w:val="5C80234E"/>
    <w:rsid w:val="5C8A680C"/>
    <w:rsid w:val="5D0C4701"/>
    <w:rsid w:val="5D0F0395"/>
    <w:rsid w:val="5D221076"/>
    <w:rsid w:val="5D397964"/>
    <w:rsid w:val="5D5A391C"/>
    <w:rsid w:val="5D5F10C0"/>
    <w:rsid w:val="5D891B7B"/>
    <w:rsid w:val="5DAD38EE"/>
    <w:rsid w:val="5DFC1EDA"/>
    <w:rsid w:val="5E006862"/>
    <w:rsid w:val="5E0207B9"/>
    <w:rsid w:val="5E1834A1"/>
    <w:rsid w:val="5E261785"/>
    <w:rsid w:val="5E4A7017"/>
    <w:rsid w:val="5E552BBA"/>
    <w:rsid w:val="5E611C10"/>
    <w:rsid w:val="5E7A0F3F"/>
    <w:rsid w:val="5E8E49F3"/>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71270"/>
    <w:rsid w:val="6182292A"/>
    <w:rsid w:val="619F7F92"/>
    <w:rsid w:val="61A63211"/>
    <w:rsid w:val="61F94C26"/>
    <w:rsid w:val="62000E56"/>
    <w:rsid w:val="621E62FA"/>
    <w:rsid w:val="624F3E49"/>
    <w:rsid w:val="62632286"/>
    <w:rsid w:val="62885958"/>
    <w:rsid w:val="62F40B65"/>
    <w:rsid w:val="62FC2CFE"/>
    <w:rsid w:val="63024505"/>
    <w:rsid w:val="630B5FCB"/>
    <w:rsid w:val="634526DB"/>
    <w:rsid w:val="634D51A7"/>
    <w:rsid w:val="635600A5"/>
    <w:rsid w:val="635B1DB5"/>
    <w:rsid w:val="63711FED"/>
    <w:rsid w:val="63880DDC"/>
    <w:rsid w:val="638D750D"/>
    <w:rsid w:val="63AC6CC0"/>
    <w:rsid w:val="63ED479F"/>
    <w:rsid w:val="64055776"/>
    <w:rsid w:val="64240056"/>
    <w:rsid w:val="643A3D28"/>
    <w:rsid w:val="643E143A"/>
    <w:rsid w:val="64491666"/>
    <w:rsid w:val="645111D2"/>
    <w:rsid w:val="648B6EEF"/>
    <w:rsid w:val="64C158BF"/>
    <w:rsid w:val="64CE2EAA"/>
    <w:rsid w:val="65326378"/>
    <w:rsid w:val="653C3090"/>
    <w:rsid w:val="65854376"/>
    <w:rsid w:val="658767BE"/>
    <w:rsid w:val="65892531"/>
    <w:rsid w:val="66195831"/>
    <w:rsid w:val="661A0B78"/>
    <w:rsid w:val="662B1DBC"/>
    <w:rsid w:val="662E75B1"/>
    <w:rsid w:val="66342C2E"/>
    <w:rsid w:val="663E784C"/>
    <w:rsid w:val="66779F83"/>
    <w:rsid w:val="668B6A45"/>
    <w:rsid w:val="67011F07"/>
    <w:rsid w:val="672A7D65"/>
    <w:rsid w:val="672F3F24"/>
    <w:rsid w:val="673E055F"/>
    <w:rsid w:val="67551CE3"/>
    <w:rsid w:val="677539D6"/>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C2E48"/>
    <w:rsid w:val="68B96DBB"/>
    <w:rsid w:val="68CA2805"/>
    <w:rsid w:val="68E937A3"/>
    <w:rsid w:val="691664E5"/>
    <w:rsid w:val="693E15D3"/>
    <w:rsid w:val="69627681"/>
    <w:rsid w:val="6977531D"/>
    <w:rsid w:val="69CC2BFF"/>
    <w:rsid w:val="69FD55B8"/>
    <w:rsid w:val="6A0B1C62"/>
    <w:rsid w:val="6A2406C8"/>
    <w:rsid w:val="6AD74A8C"/>
    <w:rsid w:val="6ADE0BD1"/>
    <w:rsid w:val="6AE96859"/>
    <w:rsid w:val="6B147746"/>
    <w:rsid w:val="6B24787C"/>
    <w:rsid w:val="6B4F5948"/>
    <w:rsid w:val="6B573233"/>
    <w:rsid w:val="6B5B6274"/>
    <w:rsid w:val="6B935D53"/>
    <w:rsid w:val="6BFB7BD7"/>
    <w:rsid w:val="6C196F71"/>
    <w:rsid w:val="6C226FCB"/>
    <w:rsid w:val="6C31226F"/>
    <w:rsid w:val="6C552F0B"/>
    <w:rsid w:val="6C8C67B7"/>
    <w:rsid w:val="6C9D744C"/>
    <w:rsid w:val="6CD0236C"/>
    <w:rsid w:val="6D167928"/>
    <w:rsid w:val="6D26299B"/>
    <w:rsid w:val="6D4772EC"/>
    <w:rsid w:val="6D4C662F"/>
    <w:rsid w:val="6D9078AF"/>
    <w:rsid w:val="6DAA3FEF"/>
    <w:rsid w:val="6DC0172B"/>
    <w:rsid w:val="6DC52AB6"/>
    <w:rsid w:val="6DCB690C"/>
    <w:rsid w:val="6DD41A5B"/>
    <w:rsid w:val="6DE22E9A"/>
    <w:rsid w:val="6DF43C2E"/>
    <w:rsid w:val="6DF51CA3"/>
    <w:rsid w:val="6E2F3F7F"/>
    <w:rsid w:val="6E4A7C36"/>
    <w:rsid w:val="6E8335BD"/>
    <w:rsid w:val="6E8E12EF"/>
    <w:rsid w:val="6E972936"/>
    <w:rsid w:val="6ED446C5"/>
    <w:rsid w:val="6EE82C83"/>
    <w:rsid w:val="6F2A7D94"/>
    <w:rsid w:val="6F8331F1"/>
    <w:rsid w:val="6F925D7B"/>
    <w:rsid w:val="6FAD1346"/>
    <w:rsid w:val="6FAE1A09"/>
    <w:rsid w:val="6FD75BF8"/>
    <w:rsid w:val="707723D0"/>
    <w:rsid w:val="709354EC"/>
    <w:rsid w:val="70F5661B"/>
    <w:rsid w:val="71360107"/>
    <w:rsid w:val="713B688E"/>
    <w:rsid w:val="719B5999"/>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865875"/>
    <w:rsid w:val="749C4185"/>
    <w:rsid w:val="75067759"/>
    <w:rsid w:val="752E6DCD"/>
    <w:rsid w:val="753E13E2"/>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144598"/>
    <w:rsid w:val="78775729"/>
    <w:rsid w:val="78A42DB0"/>
    <w:rsid w:val="78A656AB"/>
    <w:rsid w:val="78B2245C"/>
    <w:rsid w:val="78E172CC"/>
    <w:rsid w:val="78EA1D1F"/>
    <w:rsid w:val="78FD502C"/>
    <w:rsid w:val="7904172F"/>
    <w:rsid w:val="790F7E27"/>
    <w:rsid w:val="792A231A"/>
    <w:rsid w:val="79316829"/>
    <w:rsid w:val="79785FAC"/>
    <w:rsid w:val="797E66A9"/>
    <w:rsid w:val="798518A4"/>
    <w:rsid w:val="79A97383"/>
    <w:rsid w:val="79E27E8B"/>
    <w:rsid w:val="79F850CE"/>
    <w:rsid w:val="79FB4289"/>
    <w:rsid w:val="79FD443C"/>
    <w:rsid w:val="7A1D1975"/>
    <w:rsid w:val="7A3E5150"/>
    <w:rsid w:val="7A4670D6"/>
    <w:rsid w:val="7A534B63"/>
    <w:rsid w:val="7A615382"/>
    <w:rsid w:val="7A67303B"/>
    <w:rsid w:val="7A8858D2"/>
    <w:rsid w:val="7AAB1D04"/>
    <w:rsid w:val="7ABA4368"/>
    <w:rsid w:val="7AD05746"/>
    <w:rsid w:val="7B257FFD"/>
    <w:rsid w:val="7B273D20"/>
    <w:rsid w:val="7B343476"/>
    <w:rsid w:val="7B5A2978"/>
    <w:rsid w:val="7B5A7E4C"/>
    <w:rsid w:val="7B667AF9"/>
    <w:rsid w:val="7B7468F8"/>
    <w:rsid w:val="7BC10DE8"/>
    <w:rsid w:val="7BEE0103"/>
    <w:rsid w:val="7C0A0FE4"/>
    <w:rsid w:val="7C254906"/>
    <w:rsid w:val="7C590818"/>
    <w:rsid w:val="7C7C10F6"/>
    <w:rsid w:val="7C853BEA"/>
    <w:rsid w:val="7C881368"/>
    <w:rsid w:val="7CE27788"/>
    <w:rsid w:val="7D0C32F1"/>
    <w:rsid w:val="7D0F408D"/>
    <w:rsid w:val="7D2708CA"/>
    <w:rsid w:val="7D491C6C"/>
    <w:rsid w:val="7D5429C0"/>
    <w:rsid w:val="7D6E6D43"/>
    <w:rsid w:val="7DB57A34"/>
    <w:rsid w:val="7DE60973"/>
    <w:rsid w:val="7DEF0916"/>
    <w:rsid w:val="7E1E5218"/>
    <w:rsid w:val="7E500439"/>
    <w:rsid w:val="7E824C21"/>
    <w:rsid w:val="7E837D82"/>
    <w:rsid w:val="7E9A4E1F"/>
    <w:rsid w:val="7EA7723A"/>
    <w:rsid w:val="7EA95962"/>
    <w:rsid w:val="7EE76823"/>
    <w:rsid w:val="7EF56FBB"/>
    <w:rsid w:val="7F0768EB"/>
    <w:rsid w:val="7F143BEC"/>
    <w:rsid w:val="7F715AF2"/>
    <w:rsid w:val="7F886E69"/>
    <w:rsid w:val="9B53A59A"/>
    <w:rsid w:val="A9F7A014"/>
    <w:rsid w:val="BA7B23C6"/>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99"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8"/>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autoRedefine/>
    <w:semiHidden/>
    <w:unhideWhenUsed/>
    <w:qFormat/>
    <w:uiPriority w:val="1"/>
  </w:style>
  <w:style w:type="table" w:default="1" w:styleId="6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styleId="8">
    <w:name w:val="Normal Indent"/>
    <w:basedOn w:val="1"/>
    <w:next w:val="9"/>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link w:val="268"/>
    <w:autoRedefine/>
    <w:qFormat/>
    <w:uiPriority w:val="0"/>
    <w:pPr>
      <w:spacing w:line="480" w:lineRule="exact"/>
      <w:ind w:firstLine="480" w:firstLineChars="200"/>
    </w:pPr>
    <w:rPr>
      <w:rFonts w:ascii="宋体" w:hAnsi="宋体"/>
      <w:sz w:val="24"/>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3"/>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List Bullet"/>
    <w:basedOn w:val="1"/>
    <w:autoRedefine/>
    <w:qFormat/>
    <w:uiPriority w:val="0"/>
    <w:pPr>
      <w:numPr>
        <w:ilvl w:val="0"/>
        <w:numId w:val="1"/>
      </w:numPr>
    </w:pPr>
  </w:style>
  <w:style w:type="paragraph" w:styleId="22">
    <w:name w:val="Document Map"/>
    <w:basedOn w:val="1"/>
    <w:link w:val="206"/>
    <w:autoRedefine/>
    <w:qFormat/>
    <w:uiPriority w:val="0"/>
    <w:pPr>
      <w:shd w:val="clear" w:color="auto" w:fill="000080"/>
    </w:pPr>
  </w:style>
  <w:style w:type="paragraph" w:styleId="23">
    <w:name w:val="annotation text"/>
    <w:basedOn w:val="1"/>
    <w:link w:val="347"/>
    <w:autoRedefine/>
    <w:qFormat/>
    <w:uiPriority w:val="99"/>
    <w:pPr>
      <w:jc w:val="left"/>
    </w:pPr>
  </w:style>
  <w:style w:type="paragraph" w:styleId="24">
    <w:name w:val="Salutation"/>
    <w:basedOn w:val="1"/>
    <w:next w:val="1"/>
    <w:link w:val="301"/>
    <w:autoRedefine/>
    <w:qFormat/>
    <w:uiPriority w:val="0"/>
    <w:rPr>
      <w:rFonts w:ascii="仿宋_GB2312" w:eastAsia="仿宋_GB2312"/>
      <w:sz w:val="28"/>
      <w:szCs w:val="20"/>
    </w:rPr>
  </w:style>
  <w:style w:type="paragraph" w:styleId="25">
    <w:name w:val="Body Text 3"/>
    <w:basedOn w:val="1"/>
    <w:link w:val="333"/>
    <w:autoRedefine/>
    <w:qFormat/>
    <w:uiPriority w:val="0"/>
    <w:pPr>
      <w:jc w:val="center"/>
    </w:pPr>
    <w:rPr>
      <w:szCs w:val="20"/>
    </w:rPr>
  </w:style>
  <w:style w:type="paragraph" w:styleId="26">
    <w:name w:val="Closing"/>
    <w:basedOn w:val="1"/>
    <w:autoRedefine/>
    <w:qFormat/>
    <w:uiPriority w:val="99"/>
    <w:pPr>
      <w:ind w:left="4320"/>
    </w:pPr>
    <w:rPr>
      <w:szCs w:val="21"/>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Body Text"/>
    <w:basedOn w:val="1"/>
    <w:next w:val="29"/>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9">
    <w:name w:val="Body Text First Indent"/>
    <w:basedOn w:val="28"/>
    <w:link w:val="324"/>
    <w:autoRedefine/>
    <w:qFormat/>
    <w:uiPriority w:val="0"/>
    <w:pPr>
      <w:ind w:firstLine="420"/>
    </w:pPr>
    <w:rPr>
      <w:rFonts w:hAnsi="Calibri" w:cs="Times New Roman"/>
      <w:snapToGrid/>
      <w:szCs w:val="20"/>
    </w:r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28"/>
    <w:link w:val="129"/>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5"/>
    <w:autoRedefine/>
    <w:qFormat/>
    <w:uiPriority w:val="0"/>
    <w:pPr>
      <w:ind w:left="100" w:leftChars="2500"/>
    </w:pPr>
    <w:rPr>
      <w:rFonts w:ascii="宋体"/>
      <w:sz w:val="24"/>
      <w:szCs w:val="21"/>
      <w:lang w:val="zh-CN"/>
    </w:rPr>
  </w:style>
  <w:style w:type="paragraph" w:styleId="41">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5"/>
    <w:autoRedefine/>
    <w:qFormat/>
    <w:uiPriority w:val="0"/>
    <w:rPr>
      <w:lang w:val="zh-CN"/>
    </w:rPr>
  </w:style>
  <w:style w:type="paragraph" w:styleId="43">
    <w:name w:val="Balloon Text"/>
    <w:basedOn w:val="1"/>
    <w:link w:val="192"/>
    <w:autoRedefine/>
    <w:qFormat/>
    <w:uiPriority w:val="0"/>
    <w:rPr>
      <w:sz w:val="18"/>
      <w:szCs w:val="18"/>
    </w:rPr>
  </w:style>
  <w:style w:type="paragraph" w:styleId="44">
    <w:name w:val="footer"/>
    <w:basedOn w:val="1"/>
    <w:link w:val="386"/>
    <w:autoRedefine/>
    <w:qFormat/>
    <w:uiPriority w:val="99"/>
    <w:pPr>
      <w:tabs>
        <w:tab w:val="center" w:pos="4153"/>
        <w:tab w:val="right" w:pos="8306"/>
      </w:tabs>
      <w:snapToGrid w:val="0"/>
      <w:jc w:val="left"/>
    </w:pPr>
    <w:rPr>
      <w:sz w:val="18"/>
      <w:szCs w:val="18"/>
    </w:rPr>
  </w:style>
  <w:style w:type="paragraph" w:styleId="45">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8"/>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378"/>
    <w:autoRedefine/>
    <w:qFormat/>
    <w:uiPriority w:val="0"/>
    <w:pPr>
      <w:spacing w:line="360" w:lineRule="auto"/>
      <w:ind w:firstLine="420"/>
    </w:pPr>
    <w:rPr>
      <w:sz w:val="24"/>
      <w:szCs w:val="20"/>
    </w:rPr>
  </w:style>
  <w:style w:type="paragraph" w:styleId="58">
    <w:name w:val="table of figures"/>
    <w:basedOn w:val="1"/>
    <w:next w:val="1"/>
    <w:autoRedefine/>
    <w:unhideWhenUsed/>
    <w:qFormat/>
    <w:uiPriority w:val="99"/>
    <w:pPr>
      <w:ind w:left="200" w:leftChars="200" w:hanging="200" w:hangingChars="200"/>
    </w:pPr>
    <w:rPr>
      <w:szCs w:val="32"/>
    </w:rPr>
  </w:style>
  <w:style w:type="paragraph" w:styleId="59">
    <w:name w:val="toc 2"/>
    <w:basedOn w:val="1"/>
    <w:next w:val="1"/>
    <w:autoRedefine/>
    <w:qFormat/>
    <w:uiPriority w:val="0"/>
    <w:pPr>
      <w:ind w:left="420" w:leftChars="200"/>
    </w:pPr>
  </w:style>
  <w:style w:type="paragraph" w:styleId="60">
    <w:name w:val="toc 9"/>
    <w:basedOn w:val="1"/>
    <w:next w:val="1"/>
    <w:autoRedefine/>
    <w:qFormat/>
    <w:uiPriority w:val="0"/>
    <w:pPr>
      <w:ind w:left="3360" w:leftChars="1600"/>
    </w:pPr>
  </w:style>
  <w:style w:type="paragraph" w:styleId="61">
    <w:name w:val="Body Text 2"/>
    <w:basedOn w:val="1"/>
    <w:link w:val="305"/>
    <w:autoRedefine/>
    <w:qFormat/>
    <w:uiPriority w:val="0"/>
    <w:pPr>
      <w:spacing w:after="120" w:line="480" w:lineRule="auto"/>
    </w:pPr>
  </w:style>
  <w:style w:type="paragraph" w:styleId="62">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3"/>
    <w:next w:val="23"/>
    <w:link w:val="100"/>
    <w:autoRedefine/>
    <w:qFormat/>
    <w:uiPriority w:val="0"/>
    <w:rPr>
      <w:b/>
      <w:bCs/>
    </w:rPr>
  </w:style>
  <w:style w:type="paragraph" w:styleId="66">
    <w:name w:val="Body Text First Indent 2"/>
    <w:basedOn w:val="9"/>
    <w:next w:val="67"/>
    <w:link w:val="125"/>
    <w:autoRedefine/>
    <w:qFormat/>
    <w:uiPriority w:val="0"/>
    <w:pPr>
      <w:adjustRightInd/>
      <w:spacing w:after="120" w:line="240" w:lineRule="auto"/>
      <w:ind w:left="420" w:leftChars="200" w:firstLine="210"/>
    </w:pPr>
    <w:rPr>
      <w:sz w:val="21"/>
    </w:rPr>
  </w:style>
  <w:style w:type="paragraph" w:customStyle="1" w:styleId="6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9">
    <w:name w:val="Table Grid"/>
    <w:basedOn w:val="6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22"/>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rPr>
      <w:rFonts w:ascii="Arial" w:hAnsi="Arial" w:eastAsia="黑体" w:cs="Arial"/>
      <w:snapToGrid w:val="0"/>
      <w:kern w:val="0"/>
      <w:szCs w:val="21"/>
    </w:rPr>
  </w:style>
  <w:style w:type="character" w:styleId="79">
    <w:name w:val="FollowedHyperlink"/>
    <w:autoRedefine/>
    <w:qFormat/>
    <w:uiPriority w:val="99"/>
    <w:rPr>
      <w:rFonts w:ascii="Arial" w:hAnsi="Arial" w:eastAsia="黑体" w:cs="Arial"/>
      <w:snapToGrid w:val="0"/>
      <w:color w:val="000000"/>
      <w:kern w:val="0"/>
      <w:sz w:val="18"/>
      <w:szCs w:val="18"/>
      <w:u w:val="none"/>
    </w:rPr>
  </w:style>
  <w:style w:type="character" w:styleId="80">
    <w:name w:val="Emphasis"/>
    <w:autoRedefine/>
    <w:qFormat/>
    <w:uiPriority w:val="20"/>
    <w:rPr>
      <w:color w:val="CC0033"/>
    </w:rPr>
  </w:style>
  <w:style w:type="character" w:styleId="81">
    <w:name w:val="line number"/>
    <w:basedOn w:val="75"/>
    <w:autoRedefine/>
    <w:qFormat/>
    <w:uiPriority w:val="0"/>
    <w:rPr>
      <w:rFonts w:ascii="Arial" w:hAnsi="Arial" w:eastAsia="黑体" w:cs="Arial"/>
      <w:snapToGrid w:val="0"/>
      <w:kern w:val="0"/>
      <w:szCs w:val="21"/>
    </w:rPr>
  </w:style>
  <w:style w:type="character" w:styleId="82">
    <w:name w:val="Hyperlink"/>
    <w:autoRedefine/>
    <w:qFormat/>
    <w:uiPriority w:val="99"/>
    <w:rPr>
      <w:rFonts w:ascii="Arial" w:hAnsi="Arial" w:eastAsia="黑体" w:cs="Arial"/>
      <w:snapToGrid w:val="0"/>
      <w:color w:val="000000"/>
      <w:kern w:val="0"/>
      <w:sz w:val="18"/>
      <w:szCs w:val="18"/>
      <w:u w:val="none"/>
    </w:rPr>
  </w:style>
  <w:style w:type="character" w:styleId="83">
    <w:name w:val="HTML Code"/>
    <w:autoRedefine/>
    <w:qFormat/>
    <w:uiPriority w:val="0"/>
    <w:rPr>
      <w:rFonts w:ascii="黑体" w:hAnsi="Courier New" w:eastAsia="黑体" w:cs="楷体_GB2312"/>
      <w:sz w:val="20"/>
      <w:szCs w:val="20"/>
    </w:rPr>
  </w:style>
  <w:style w:type="character" w:styleId="84">
    <w:name w:val="annotation reference"/>
    <w:autoRedefine/>
    <w:qFormat/>
    <w:uiPriority w:val="99"/>
    <w:rPr>
      <w:sz w:val="21"/>
      <w:szCs w:val="21"/>
    </w:rPr>
  </w:style>
  <w:style w:type="paragraph" w:customStyle="1" w:styleId="85">
    <w:name w:val="样式 正文首行缩进 + 首行缩进:  1 字符"/>
    <w:basedOn w:val="29"/>
    <w:next w:val="21"/>
    <w:autoRedefine/>
    <w:qFormat/>
    <w:uiPriority w:val="0"/>
    <w:pPr>
      <w:spacing w:after="40"/>
      <w:ind w:firstLine="200" w:firstLineChars="200"/>
    </w:pPr>
    <w:rPr>
      <w:rFonts w:eastAsia="隶书" w:cs="宋体"/>
      <w:snapToGrid/>
      <w:kern w:val="2"/>
      <w:shd w:val="clear" w:color="auto" w:fill="FFFFFF"/>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5"/>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6"/>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5"/>
    <w:autoRedefine/>
    <w:qFormat/>
    <w:uiPriority w:val="0"/>
    <w:rPr>
      <w:rFonts w:ascii="Arial" w:hAnsi="Arial" w:eastAsia="黑体" w:cs="Arial"/>
      <w:snapToGrid w:val="0"/>
      <w:kern w:val="0"/>
      <w:szCs w:val="21"/>
    </w:rPr>
  </w:style>
  <w:style w:type="character" w:customStyle="1" w:styleId="129">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51"/>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11"/>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40"/>
    <w:autoRedefine/>
    <w:qFormat/>
    <w:uiPriority w:val="0"/>
    <w:rPr>
      <w:rFonts w:ascii="宋体"/>
      <w:kern w:val="2"/>
      <w:sz w:val="24"/>
      <w:szCs w:val="21"/>
      <w:lang w:val="zh-CN"/>
    </w:rPr>
  </w:style>
  <w:style w:type="character" w:customStyle="1" w:styleId="186">
    <w:name w:val="标题 9 Char"/>
    <w:link w:val="14"/>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3"/>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2"/>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5"/>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4"/>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9"/>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9"/>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4"/>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4"/>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10"/>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4"/>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62"/>
    <w:autoRedefine/>
    <w:qFormat/>
    <w:uiPriority w:val="0"/>
    <w:rPr>
      <w:rFonts w:ascii="黑体" w:hAnsi="Courier New" w:eastAsia="黑体"/>
    </w:rPr>
  </w:style>
  <w:style w:type="character" w:customStyle="1" w:styleId="305">
    <w:name w:val="正文文本 2 Char1"/>
    <w:link w:val="61"/>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2"/>
    <w:autoRedefine/>
    <w:qFormat/>
    <w:uiPriority w:val="0"/>
    <w:rPr>
      <w:b/>
      <w:bCs/>
      <w:kern w:val="2"/>
      <w:sz w:val="24"/>
      <w:szCs w:val="24"/>
    </w:rPr>
  </w:style>
  <w:style w:type="character" w:customStyle="1" w:styleId="311">
    <w:name w:val="正文文本缩进 2 Char"/>
    <w:link w:val="41"/>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4"/>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9"/>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7"/>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5"/>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3"/>
    <w:autoRedefine/>
    <w:qFormat/>
    <w:uiPriority w:val="99"/>
    <w:rPr>
      <w:kern w:val="2"/>
      <w:sz w:val="21"/>
      <w:szCs w:val="24"/>
    </w:rPr>
  </w:style>
  <w:style w:type="character" w:customStyle="1" w:styleId="348">
    <w:name w:val="签名 Char"/>
    <w:link w:val="46"/>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3"/>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7"/>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4"/>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5"/>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5"/>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8"/>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8"/>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5"/>
    <w:autoRedefine/>
    <w:qFormat/>
    <w:uiPriority w:val="0"/>
    <w:rPr>
      <w:rFonts w:ascii="Arial" w:hAnsi="Arial" w:eastAsia="黑体" w:cs="Arial"/>
      <w:snapToGrid w:val="0"/>
      <w:kern w:val="0"/>
      <w:szCs w:val="21"/>
    </w:rPr>
  </w:style>
  <w:style w:type="character" w:customStyle="1" w:styleId="435">
    <w:name w:val="hui"/>
    <w:basedOn w:val="75"/>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10"/>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
    <w:next w:val="2"/>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
    <w:next w:val="2"/>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9"/>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1"/>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4"/>
    <w:autoRedefine/>
    <w:qFormat/>
    <w:uiPriority w:val="0"/>
    <w:pPr>
      <w:tabs>
        <w:tab w:val="left" w:pos="840"/>
      </w:tabs>
      <w:adjustRightInd/>
      <w:ind w:left="840" w:hanging="420"/>
    </w:pPr>
  </w:style>
  <w:style w:type="paragraph" w:customStyle="1" w:styleId="62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8"/>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1"/>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8"/>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4"/>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9"/>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6"/>
    <w:next w:val="57"/>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8"/>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6"/>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9"/>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2"/>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8"/>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10"/>
    <w:next w:val="1"/>
    <w:autoRedefine/>
    <w:qFormat/>
    <w:uiPriority w:val="0"/>
    <w:pPr>
      <w:tabs>
        <w:tab w:val="left" w:pos="1080"/>
      </w:tabs>
      <w:ind w:left="1080" w:hanging="1080"/>
    </w:pPr>
  </w:style>
  <w:style w:type="paragraph" w:customStyle="1" w:styleId="900">
    <w:name w:val="数字标题1"/>
    <w:basedOn w:val="4"/>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6"/>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42"/>
    <w:autoRedefine/>
    <w:qFormat/>
    <w:uiPriority w:val="0"/>
    <w:rPr>
      <w:kern w:val="2"/>
      <w:sz w:val="21"/>
      <w:szCs w:val="24"/>
      <w:lang w:val="zh-CN"/>
    </w:rPr>
  </w:style>
  <w:style w:type="character" w:customStyle="1" w:styleId="936">
    <w:name w:val="无间隔 Char"/>
    <w:link w:val="486"/>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1"/>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5"/>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不明显强调1"/>
    <w:autoRedefine/>
    <w:qFormat/>
    <w:uiPriority w:val="19"/>
    <w:rPr>
      <w:i/>
      <w:iCs/>
    </w:rPr>
  </w:style>
  <w:style w:type="paragraph" w:customStyle="1" w:styleId="96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0">
    <w:name w:val="[Normal]"/>
    <w:autoRedefine/>
    <w:qFormat/>
    <w:uiPriority w:val="99"/>
    <w:rPr>
      <w:rFonts w:ascii="宋体" w:hAnsi="宋体" w:eastAsia="宋体" w:cs="Times New Roman"/>
      <w:kern w:val="0"/>
      <w:sz w:val="24"/>
      <w:szCs w:val="22"/>
      <w:lang w:val="zh-CN" w:eastAsia="zh-CN" w:bidi="ar-SA"/>
    </w:rPr>
  </w:style>
  <w:style w:type="paragraph" w:customStyle="1" w:styleId="971">
    <w:name w:val="正文文本首行缩进 21"/>
    <w:basedOn w:val="9"/>
    <w:autoRedefine/>
    <w:qFormat/>
    <w:uiPriority w:val="99"/>
    <w:pPr>
      <w:spacing w:line="200" w:lineRule="atLeast"/>
      <w:ind w:firstLine="420"/>
    </w:pPr>
    <w:rPr>
      <w:rFonts w:hAnsi="Courier New"/>
      <w:spacing w:val="-4"/>
      <w:sz w:val="18"/>
    </w:rPr>
  </w:style>
  <w:style w:type="paragraph" w:customStyle="1" w:styleId="972">
    <w:name w:val="标准中文版式_正文"/>
    <w:basedOn w:val="1"/>
    <w:qFormat/>
    <w:uiPriority w:val="0"/>
    <w:pPr>
      <w:spacing w:before="30"/>
      <w:ind w:firstLineChars="200"/>
    </w:pPr>
    <w:rPr>
      <w:rFonts w:ascii="Arial" w:hAnsi="Arial"/>
      <w:sz w:val="24"/>
    </w:rPr>
  </w:style>
  <w:style w:type="character" w:customStyle="1" w:styleId="973">
    <w:name w:val="无"/>
    <w:qFormat/>
    <w:uiPriority w:val="99"/>
  </w:style>
  <w:style w:type="paragraph" w:customStyle="1" w:styleId="974">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975">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55</Pages>
  <Words>3238</Words>
  <Characters>3638</Characters>
  <Lines>281</Lines>
  <Paragraphs>79</Paragraphs>
  <TotalTime>6</TotalTime>
  <ScaleCrop>false</ScaleCrop>
  <LinksUpToDate>false</LinksUpToDate>
  <CharactersWithSpaces>3833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吕锋</cp:lastModifiedBy>
  <cp:lastPrinted>2025-04-09T09:23:00Z</cp:lastPrinted>
  <dcterms:modified xsi:type="dcterms:W3CDTF">2025-06-17T09:45:05Z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C09F92A67CD24D9C8CE44F8CDFDA2B59_13</vt:lpwstr>
  </property>
  <property fmtid="{D5CDD505-2E9C-101B-9397-08002B2CF9AE}" pid="5" name="KSOTemplateDocerSaveRecord">
    <vt:lpwstr>eyJoZGlkIjoiMGE5NmJkZDdlMmUyNmJmZTVkMTFlZjFlNzZmMDIzNGEiLCJ1c2VySWQiOiI5NTMyMDI4In0=</vt:lpwstr>
  </property>
</Properties>
</file>