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1EC94">
      <w:pPr>
        <w:adjustRightInd/>
        <w:spacing w:line="360" w:lineRule="auto"/>
        <w:jc w:val="center"/>
        <w:rPr>
          <w:rFonts w:hint="eastAsia" w:ascii="楷体_GB2312" w:eastAsia="楷体_GB2312"/>
          <w:b/>
          <w:sz w:val="48"/>
          <w:szCs w:val="48"/>
          <w:lang w:eastAsia="zh-CN"/>
        </w:rPr>
      </w:pPr>
      <w:bookmarkStart w:id="46" w:name="_GoBack"/>
      <w:r>
        <w:rPr>
          <w:rFonts w:hint="eastAsia" w:ascii="楷体_GB2312" w:eastAsia="楷体_GB2312"/>
          <w:b/>
          <w:sz w:val="48"/>
          <w:szCs w:val="48"/>
          <w:lang w:eastAsia="zh-CN"/>
        </w:rPr>
        <w:t>2025年高水平专业(群)建设-智慧交通专业群智能网联汽车实训室设备采购项目</w:t>
      </w:r>
    </w:p>
    <w:bookmarkEnd w:id="46"/>
    <w:p w14:paraId="2315D779">
      <w:pPr>
        <w:adjustRightInd/>
        <w:spacing w:line="360" w:lineRule="auto"/>
        <w:jc w:val="center"/>
        <w:rPr>
          <w:rFonts w:hint="default" w:ascii="楷体_GB2312" w:eastAsia="楷体_GB2312"/>
          <w:b/>
          <w:color w:val="auto"/>
          <w:sz w:val="52"/>
          <w:szCs w:val="52"/>
          <w:highlight w:val="none"/>
          <w:lang w:val="en-US" w:eastAsia="zh-CN"/>
        </w:rPr>
      </w:pPr>
    </w:p>
    <w:p w14:paraId="389A1E56">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7F71456B">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3799DDE8">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2F1EE818">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20041A90">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337FFFC1">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7189504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6CC5FC33">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3C54F1BE">
      <w:pPr>
        <w:jc w:val="center"/>
        <w:rPr>
          <w:rFonts w:hint="eastAsia" w:ascii="仿宋" w:hAnsi="仿宋" w:eastAsia="楷体_GB2312"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项目编号</w:t>
      </w:r>
      <w:r>
        <w:rPr>
          <w:rFonts w:hint="eastAsia" w:ascii="仿宋" w:hAnsi="仿宋" w:eastAsia="仿宋" w:cs="仿宋"/>
          <w:b/>
          <w:color w:val="auto"/>
          <w:sz w:val="28"/>
          <w:szCs w:val="28"/>
          <w:highlight w:val="none"/>
        </w:rPr>
        <w:t>:</w:t>
      </w:r>
      <w:r>
        <w:rPr>
          <w:rFonts w:hint="eastAsia" w:ascii="楷体_GB2312" w:hAnsi="宋体" w:eastAsia="楷体_GB2312" w:cs="宋体"/>
          <w:b/>
          <w:bCs/>
          <w:color w:val="auto"/>
          <w:sz w:val="28"/>
          <w:szCs w:val="28"/>
          <w:highlight w:val="none"/>
          <w:lang w:val="zh-TW" w:eastAsia="zh-CN"/>
        </w:rPr>
        <w:t>ZJXSJ2025089</w:t>
      </w:r>
    </w:p>
    <w:tbl>
      <w:tblPr>
        <w:tblStyle w:val="64"/>
        <w:tblW w:w="7801" w:type="dxa"/>
        <w:jc w:val="center"/>
        <w:tblLayout w:type="fixed"/>
        <w:tblCellMar>
          <w:top w:w="0" w:type="dxa"/>
          <w:left w:w="108" w:type="dxa"/>
          <w:bottom w:w="0" w:type="dxa"/>
          <w:right w:w="108" w:type="dxa"/>
        </w:tblCellMar>
      </w:tblPr>
      <w:tblGrid>
        <w:gridCol w:w="2356"/>
        <w:gridCol w:w="5445"/>
      </w:tblGrid>
      <w:tr w14:paraId="0DA21DA0">
        <w:tblPrEx>
          <w:tblCellMar>
            <w:top w:w="0" w:type="dxa"/>
            <w:left w:w="108" w:type="dxa"/>
            <w:bottom w:w="0" w:type="dxa"/>
            <w:right w:w="108" w:type="dxa"/>
          </w:tblCellMar>
        </w:tblPrEx>
        <w:trPr>
          <w:trHeight w:val="443" w:hRule="atLeast"/>
          <w:jc w:val="center"/>
        </w:trPr>
        <w:tc>
          <w:tcPr>
            <w:tcW w:w="2356" w:type="dxa"/>
          </w:tcPr>
          <w:p w14:paraId="7ED8E5ED">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14:paraId="0322E19E">
            <w:pPr>
              <w:spacing w:line="320" w:lineRule="exact"/>
              <w:outlineLvl w:val="0"/>
              <w:rPr>
                <w:rFonts w:hint="eastAsia" w:ascii="仿宋" w:hAnsi="仿宋" w:eastAsia="楷体_GB2312" w:cs="仿宋"/>
                <w:color w:val="auto"/>
                <w:sz w:val="28"/>
                <w:szCs w:val="28"/>
                <w:highlight w:val="none"/>
                <w:lang w:eastAsia="zh-CN"/>
              </w:rPr>
            </w:pPr>
            <w:r>
              <w:rPr>
                <w:rFonts w:hint="eastAsia" w:ascii="楷体_GB2312" w:hAnsi="??_GB2312" w:eastAsia="楷体_GB2312" w:cs="??_GB2312"/>
                <w:b/>
                <w:bCs/>
                <w:color w:val="auto"/>
                <w:sz w:val="28"/>
                <w:szCs w:val="28"/>
                <w:highlight w:val="none"/>
                <w:lang w:val="zh-TW" w:eastAsia="zh-CN"/>
              </w:rPr>
              <w:t>衢州市技师学院（衢州市工程技术学校）</w:t>
            </w:r>
          </w:p>
        </w:tc>
      </w:tr>
      <w:tr w14:paraId="12F9C05D">
        <w:trPr>
          <w:trHeight w:val="494" w:hRule="atLeast"/>
          <w:jc w:val="center"/>
        </w:trPr>
        <w:tc>
          <w:tcPr>
            <w:tcW w:w="2356" w:type="dxa"/>
          </w:tcPr>
          <w:p w14:paraId="26AB238C">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0"/>
                <w:w w:val="100"/>
                <w:kern w:val="0"/>
                <w:sz w:val="28"/>
                <w:szCs w:val="28"/>
                <w:highlight w:val="none"/>
                <w:fitText w:val="1680" w:id="190345957"/>
              </w:rPr>
              <w:t>采购代理机构</w:t>
            </w:r>
            <w:r>
              <w:rPr>
                <w:rFonts w:hint="eastAsia" w:ascii="仿宋" w:hAnsi="仿宋" w:eastAsia="仿宋" w:cs="仿宋"/>
                <w:color w:val="auto"/>
                <w:sz w:val="28"/>
                <w:szCs w:val="28"/>
                <w:highlight w:val="none"/>
              </w:rPr>
              <w:t>：</w:t>
            </w:r>
          </w:p>
        </w:tc>
        <w:tc>
          <w:tcPr>
            <w:tcW w:w="5445" w:type="dxa"/>
          </w:tcPr>
          <w:p w14:paraId="2F857F12">
            <w:pPr>
              <w:spacing w:after="100" w:afterAutospacing="1" w:line="440" w:lineRule="exact"/>
              <w:rPr>
                <w:rFonts w:hint="eastAsia" w:ascii="仿宋" w:hAnsi="仿宋" w:eastAsia="仿宋" w:cs="仿宋"/>
                <w:color w:val="auto"/>
                <w:sz w:val="28"/>
                <w:szCs w:val="28"/>
                <w:highlight w:val="none"/>
              </w:rPr>
            </w:pPr>
            <w:r>
              <w:rPr>
                <w:rFonts w:hint="eastAsia" w:ascii="楷体_GB2312" w:hAnsi="宋体" w:eastAsia="楷体_GB2312"/>
                <w:b/>
                <w:color w:val="auto"/>
                <w:w w:val="85"/>
                <w:sz w:val="32"/>
                <w:szCs w:val="32"/>
                <w:highlight w:val="none"/>
                <w:lang w:eastAsia="zh-CN"/>
              </w:rPr>
              <w:t>浙江新世纪工程咨询有限公司</w:t>
            </w:r>
          </w:p>
        </w:tc>
      </w:tr>
      <w:tr w14:paraId="6ABC51DE">
        <w:trPr>
          <w:trHeight w:val="333" w:hRule="atLeast"/>
          <w:jc w:val="center"/>
        </w:trPr>
        <w:tc>
          <w:tcPr>
            <w:tcW w:w="7801" w:type="dxa"/>
            <w:gridSpan w:val="2"/>
          </w:tcPr>
          <w:p w14:paraId="64074621">
            <w:pP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月</w:t>
            </w:r>
          </w:p>
        </w:tc>
      </w:tr>
    </w:tbl>
    <w:p w14:paraId="47D4AD27">
      <w:pPr>
        <w:pStyle w:val="639"/>
        <w:rPr>
          <w:rFonts w:hint="eastAsia" w:ascii="仿宋" w:hAnsi="仿宋" w:eastAsia="仿宋" w:cs="仿宋"/>
          <w:color w:val="auto"/>
          <w:highlight w:val="none"/>
        </w:rPr>
        <w:sectPr>
          <w:headerReference r:id="rId3" w:type="first"/>
          <w:footerReference r:id="rId4" w:type="even"/>
          <w:pgSz w:w="11906" w:h="16838"/>
          <w:pgMar w:top="1474" w:right="1814" w:bottom="1474" w:left="1814"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F6C39D3">
      <w:pPr>
        <w:pStyle w:val="639"/>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14:paraId="44444768">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14:paraId="458A9BC9">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65B526DA">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24C89D0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3E07041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40EE518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4F3E5F5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3F41212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29EBF5F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553D4E3B">
      <w:pPr>
        <w:spacing w:line="360" w:lineRule="auto"/>
        <w:ind w:firstLine="549" w:firstLineChars="229"/>
        <w:rPr>
          <w:rFonts w:hint="eastAsia" w:ascii="仿宋" w:hAnsi="仿宋" w:eastAsia="仿宋" w:cs="仿宋"/>
          <w:color w:val="auto"/>
          <w:sz w:val="24"/>
          <w:highlight w:val="none"/>
        </w:rPr>
      </w:pPr>
    </w:p>
    <w:p w14:paraId="2A093F3C">
      <w:pPr>
        <w:spacing w:line="360" w:lineRule="auto"/>
        <w:ind w:firstLine="549" w:firstLineChars="229"/>
        <w:rPr>
          <w:rFonts w:hint="eastAsia" w:ascii="仿宋" w:hAnsi="仿宋" w:eastAsia="仿宋" w:cs="仿宋"/>
          <w:color w:val="auto"/>
          <w:sz w:val="24"/>
          <w:highlight w:val="none"/>
        </w:rPr>
      </w:pPr>
    </w:p>
    <w:p w14:paraId="635C6231">
      <w:pPr>
        <w:spacing w:line="360" w:lineRule="auto"/>
        <w:ind w:firstLine="549" w:firstLineChars="229"/>
        <w:rPr>
          <w:rFonts w:hint="eastAsia" w:ascii="仿宋" w:hAnsi="仿宋" w:eastAsia="仿宋" w:cs="仿宋"/>
          <w:color w:val="auto"/>
          <w:sz w:val="24"/>
          <w:highlight w:val="none"/>
        </w:rPr>
      </w:pPr>
    </w:p>
    <w:p w14:paraId="3DACC193">
      <w:pPr>
        <w:spacing w:line="360" w:lineRule="auto"/>
        <w:ind w:firstLine="549" w:firstLineChars="229"/>
        <w:rPr>
          <w:rFonts w:hint="eastAsia" w:ascii="仿宋" w:hAnsi="仿宋" w:eastAsia="仿宋" w:cs="仿宋"/>
          <w:color w:val="auto"/>
          <w:sz w:val="24"/>
          <w:highlight w:val="none"/>
        </w:rPr>
      </w:pPr>
    </w:p>
    <w:p w14:paraId="69842717">
      <w:pPr>
        <w:spacing w:line="360" w:lineRule="auto"/>
        <w:ind w:firstLine="549" w:firstLineChars="229"/>
        <w:rPr>
          <w:rFonts w:hint="eastAsia" w:ascii="仿宋" w:hAnsi="仿宋" w:eastAsia="仿宋" w:cs="仿宋"/>
          <w:color w:val="auto"/>
          <w:sz w:val="24"/>
          <w:highlight w:val="none"/>
        </w:rPr>
      </w:pPr>
    </w:p>
    <w:p w14:paraId="4CB397D6">
      <w:pPr>
        <w:spacing w:line="360" w:lineRule="auto"/>
        <w:ind w:firstLine="549" w:firstLineChars="229"/>
        <w:rPr>
          <w:rFonts w:hint="eastAsia" w:ascii="仿宋" w:hAnsi="仿宋" w:eastAsia="仿宋" w:cs="仿宋"/>
          <w:color w:val="auto"/>
          <w:sz w:val="24"/>
          <w:highlight w:val="none"/>
        </w:rPr>
      </w:pPr>
    </w:p>
    <w:p w14:paraId="3881225F">
      <w:pPr>
        <w:spacing w:line="360" w:lineRule="auto"/>
        <w:ind w:firstLine="549" w:firstLineChars="229"/>
        <w:rPr>
          <w:rFonts w:hint="eastAsia" w:ascii="仿宋" w:hAnsi="仿宋" w:eastAsia="仿宋" w:cs="仿宋"/>
          <w:color w:val="auto"/>
          <w:sz w:val="24"/>
          <w:highlight w:val="none"/>
        </w:rPr>
      </w:pPr>
    </w:p>
    <w:p w14:paraId="68F83F73">
      <w:pPr>
        <w:spacing w:line="360" w:lineRule="auto"/>
        <w:ind w:firstLine="549" w:firstLineChars="229"/>
        <w:rPr>
          <w:rFonts w:hint="eastAsia" w:ascii="仿宋" w:hAnsi="仿宋" w:eastAsia="仿宋" w:cs="仿宋"/>
          <w:color w:val="auto"/>
          <w:sz w:val="24"/>
          <w:highlight w:val="none"/>
        </w:rPr>
      </w:pPr>
    </w:p>
    <w:p w14:paraId="12292200">
      <w:pPr>
        <w:spacing w:line="360" w:lineRule="auto"/>
        <w:ind w:firstLine="549" w:firstLineChars="229"/>
        <w:rPr>
          <w:rFonts w:hint="eastAsia" w:ascii="仿宋" w:hAnsi="仿宋" w:eastAsia="仿宋" w:cs="仿宋"/>
          <w:color w:val="auto"/>
          <w:sz w:val="24"/>
          <w:highlight w:val="none"/>
        </w:rPr>
      </w:pPr>
    </w:p>
    <w:p w14:paraId="7F11F2E6">
      <w:pPr>
        <w:spacing w:line="360" w:lineRule="auto"/>
        <w:ind w:firstLine="549" w:firstLineChars="229"/>
        <w:rPr>
          <w:rFonts w:hint="eastAsia" w:ascii="仿宋" w:hAnsi="仿宋" w:eastAsia="仿宋" w:cs="仿宋"/>
          <w:color w:val="auto"/>
          <w:sz w:val="24"/>
          <w:highlight w:val="none"/>
        </w:rPr>
      </w:pPr>
    </w:p>
    <w:p w14:paraId="3DA35AB7">
      <w:pPr>
        <w:spacing w:line="360" w:lineRule="auto"/>
        <w:ind w:firstLine="549" w:firstLineChars="229"/>
        <w:rPr>
          <w:rFonts w:hint="eastAsia" w:ascii="仿宋" w:hAnsi="仿宋" w:eastAsia="仿宋" w:cs="仿宋"/>
          <w:color w:val="auto"/>
          <w:sz w:val="24"/>
          <w:highlight w:val="none"/>
        </w:rPr>
      </w:pPr>
    </w:p>
    <w:p w14:paraId="4B2AEC46">
      <w:pPr>
        <w:spacing w:line="360" w:lineRule="auto"/>
        <w:rPr>
          <w:rFonts w:hint="eastAsia" w:ascii="仿宋" w:hAnsi="仿宋" w:eastAsia="仿宋" w:cs="仿宋"/>
          <w:color w:val="auto"/>
          <w:sz w:val="24"/>
          <w:highlight w:val="none"/>
        </w:rPr>
      </w:pPr>
    </w:p>
    <w:bookmarkEnd w:id="1"/>
    <w:p w14:paraId="022FD7C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1CDC186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53244EA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74479EEB">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4E97E251">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2025年高水平专业(群)建设-智慧交通专业群智能网联汽车实训室设备采购项目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Style w:val="78"/>
          <w:rFonts w:hint="eastAsia" w:ascii="仿宋" w:hAnsi="仿宋" w:eastAsia="仿宋" w:cs="仿宋"/>
          <w:snapToGrid/>
          <w:color w:val="auto"/>
          <w:kern w:val="2"/>
          <w:sz w:val="24"/>
          <w:szCs w:val="24"/>
          <w:highlight w:val="none"/>
          <w:lang w:eastAsia="zh-CN"/>
        </w:rPr>
        <w:t>2025</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7</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26</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9</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30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lang w:val="en-US" w:eastAsia="zh-CN"/>
        </w:rPr>
        <w:t>00</w:t>
      </w:r>
      <w:r>
        <w:rPr>
          <w:rStyle w:val="78"/>
          <w:rFonts w:hint="eastAsia" w:ascii="仿宋" w:hAnsi="仿宋" w:eastAsia="仿宋" w:cs="仿宋"/>
          <w:bCs/>
          <w:snapToGrid/>
          <w:color w:val="auto"/>
          <w:kern w:val="2"/>
          <w:sz w:val="24"/>
          <w:szCs w:val="24"/>
          <w:highlight w:val="none"/>
        </w:rPr>
        <w:t>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E837D52">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2C6E5D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val="zh-TW" w:eastAsia="zh-CN"/>
        </w:rPr>
        <w:t>ZJXSJ2025089</w:t>
      </w:r>
    </w:p>
    <w:p w14:paraId="7E19D2E0">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none"/>
          <w:lang w:eastAsia="zh-CN"/>
        </w:rPr>
        <w:t>2025年高水平专业(群)建设-智慧交通专业群智能网联汽车实训室设备采购项目</w:t>
      </w:r>
      <w:r>
        <w:rPr>
          <w:rFonts w:hint="eastAsia" w:ascii="仿宋" w:hAnsi="仿宋" w:eastAsia="仿宋" w:cs="仿宋"/>
          <w:color w:val="auto"/>
          <w:sz w:val="24"/>
          <w:highlight w:val="none"/>
          <w:lang w:val="en-US" w:eastAsia="zh-CN"/>
        </w:rPr>
        <w:t xml:space="preserve"> </w:t>
      </w:r>
    </w:p>
    <w:p w14:paraId="366A2EA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u w:val="none"/>
          <w:lang w:eastAsia="zh-CN"/>
        </w:rPr>
        <w:t xml:space="preserve">611600 </w:t>
      </w:r>
    </w:p>
    <w:p w14:paraId="2FA23BA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u w:val="none"/>
          <w:lang w:val="en-US" w:eastAsia="zh-CN"/>
        </w:rPr>
        <w:t>611600</w:t>
      </w:r>
      <w:r>
        <w:rPr>
          <w:rFonts w:hint="eastAsia" w:ascii="仿宋" w:hAnsi="仿宋" w:eastAsia="仿宋" w:cs="仿宋"/>
          <w:color w:val="auto"/>
          <w:sz w:val="24"/>
          <w:highlight w:val="none"/>
          <w:u w:val="none"/>
          <w:lang w:eastAsia="zh-CN"/>
        </w:rPr>
        <w:t xml:space="preserve"> </w:t>
      </w:r>
    </w:p>
    <w:p w14:paraId="2C4C390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5404B57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标项一：</w:t>
      </w:r>
    </w:p>
    <w:p w14:paraId="0C75B6F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w:t>
      </w:r>
      <w:r>
        <w:rPr>
          <w:rFonts w:hint="eastAsia" w:ascii="仿宋" w:hAnsi="仿宋" w:eastAsia="仿宋" w:cs="仿宋"/>
          <w:color w:val="auto"/>
          <w:sz w:val="24"/>
          <w:highlight w:val="none"/>
          <w:u w:val="none"/>
          <w:lang w:eastAsia="zh-CN"/>
        </w:rPr>
        <w:t>2025年高水平专业(群)建设-智慧交通专业群智能网联汽车实训室设备采购项目</w:t>
      </w:r>
    </w:p>
    <w:p w14:paraId="3D054DB8">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数量：1项</w:t>
      </w:r>
    </w:p>
    <w:p w14:paraId="4AC1DF3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color w:val="auto"/>
          <w:sz w:val="24"/>
          <w:highlight w:val="none"/>
          <w:u w:val="none"/>
          <w:lang w:eastAsia="zh-CN"/>
        </w:rPr>
        <w:t>611600元</w:t>
      </w:r>
    </w:p>
    <w:p w14:paraId="21D0818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Cs/>
          <w:color w:val="auto"/>
          <w:sz w:val="24"/>
          <w:highlight w:val="none"/>
        </w:rPr>
        <w:t>主要内容：</w:t>
      </w:r>
      <w:r>
        <w:rPr>
          <w:rFonts w:hint="eastAsia" w:ascii="仿宋" w:hAnsi="仿宋" w:eastAsia="仿宋" w:cs="仿宋"/>
          <w:b w:val="0"/>
          <w:bCs/>
          <w:color w:val="auto"/>
          <w:sz w:val="24"/>
          <w:highlight w:val="none"/>
          <w:lang w:eastAsia="zh-CN"/>
        </w:rPr>
        <w:t>2025年高水平专业(群)建设-智慧交通专业群智能网联汽车实训室设备采购项目，详见招标文件</w:t>
      </w:r>
      <w:r>
        <w:rPr>
          <w:rFonts w:hint="eastAsia" w:ascii="仿宋" w:hAnsi="仿宋" w:eastAsia="仿宋" w:cs="仿宋"/>
          <w:b w:val="0"/>
          <w:bCs/>
          <w:color w:val="auto"/>
          <w:sz w:val="24"/>
          <w:highlight w:val="none"/>
        </w:rPr>
        <w:t>。</w:t>
      </w:r>
    </w:p>
    <w:p w14:paraId="12703E75">
      <w:pPr>
        <w:spacing w:line="500" w:lineRule="exact"/>
        <w:ind w:firstLine="424" w:firstLineChars="176"/>
        <w:rPr>
          <w:rFonts w:hint="default" w:ascii="Times New Roman" w:hAnsi="Times New Roman" w:eastAsia="宋体" w:cs="Times New Roman"/>
          <w:color w:val="auto"/>
          <w:sz w:val="24"/>
          <w:szCs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u w:val="single"/>
          <w:lang w:val="en-US" w:eastAsia="zh-CN"/>
        </w:rPr>
        <w:t>30日历天。</w:t>
      </w:r>
    </w:p>
    <w:p w14:paraId="7FAE20D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是</w:t>
      </w:r>
      <w:r>
        <w:rPr>
          <w:rFonts w:hint="eastAsia" w:ascii="仿宋" w:hAnsi="仿宋" w:eastAsia="仿宋" w:cs="仿宋"/>
          <w:b/>
          <w:color w:val="auto"/>
          <w:sz w:val="24"/>
          <w:highlight w:val="none"/>
        </w:rPr>
        <w:t>）接受联合体投标。</w:t>
      </w:r>
    </w:p>
    <w:p w14:paraId="1F3FF856">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46AE5C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21AA31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以联合体形式投标的，提供联合协议(投标人不以联合体形式投标的，则不需要提供) ；</w:t>
      </w:r>
    </w:p>
    <w:p w14:paraId="164FE1B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color w:val="auto"/>
          <w:kern w:val="0"/>
          <w:sz w:val="24"/>
          <w:highlight w:val="none"/>
          <w:lang w:val="en-US" w:eastAsia="zh-CN"/>
        </w:rPr>
        <w:t>无</w:t>
      </w:r>
      <w:r>
        <w:rPr>
          <w:rFonts w:hint="eastAsia" w:ascii="仿宋" w:hAnsi="仿宋" w:eastAsia="仿宋" w:cs="仿宋"/>
          <w:color w:val="auto"/>
          <w:sz w:val="24"/>
          <w:highlight w:val="none"/>
          <w:lang w:eastAsia="zh-CN"/>
        </w:rPr>
        <w:t>。</w:t>
      </w:r>
    </w:p>
    <w:p w14:paraId="35512A7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21CE5B90">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w:t>
      </w:r>
    </w:p>
    <w:p w14:paraId="59C69EA0">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29E91CD">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F193A1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DDF2360">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BA2A58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7BD96A3">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326814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Style w:val="78"/>
          <w:rFonts w:hint="eastAsia" w:ascii="仿宋" w:hAnsi="仿宋" w:eastAsia="仿宋" w:cs="仿宋"/>
          <w:snapToGrid/>
          <w:color w:val="auto"/>
          <w:kern w:val="2"/>
          <w:sz w:val="24"/>
          <w:szCs w:val="24"/>
          <w:highlight w:val="none"/>
          <w:u w:val="single"/>
          <w:lang w:val="en-US" w:eastAsia="zh-CN"/>
        </w:rPr>
        <w:t>7</w:t>
      </w:r>
      <w:r>
        <w:rPr>
          <w:rStyle w:val="78"/>
          <w:rFonts w:hint="eastAsia" w:ascii="仿宋" w:hAnsi="仿宋" w:eastAsia="仿宋" w:cs="仿宋"/>
          <w:snapToGrid/>
          <w:color w:val="auto"/>
          <w:kern w:val="2"/>
          <w:sz w:val="24"/>
          <w:szCs w:val="24"/>
          <w:highlight w:val="none"/>
          <w:u w:val="single"/>
        </w:rPr>
        <w:t>月</w:t>
      </w:r>
      <w:r>
        <w:rPr>
          <w:rStyle w:val="78"/>
          <w:rFonts w:hint="eastAsia" w:ascii="仿宋" w:hAnsi="仿宋" w:eastAsia="仿宋" w:cs="仿宋"/>
          <w:snapToGrid/>
          <w:color w:val="auto"/>
          <w:kern w:val="2"/>
          <w:sz w:val="24"/>
          <w:szCs w:val="24"/>
          <w:highlight w:val="none"/>
          <w:u w:val="single"/>
          <w:lang w:val="en-US" w:eastAsia="zh-CN"/>
        </w:rPr>
        <w:t>26</w:t>
      </w:r>
      <w:r>
        <w:rPr>
          <w:rStyle w:val="78"/>
          <w:rFonts w:hint="eastAsia" w:ascii="仿宋" w:hAnsi="仿宋" w:eastAsia="仿宋" w:cs="仿宋"/>
          <w:snapToGrid/>
          <w:color w:val="auto"/>
          <w:kern w:val="2"/>
          <w:sz w:val="24"/>
          <w:szCs w:val="24"/>
          <w:highlight w:val="none"/>
          <w:u w:val="single"/>
        </w:rPr>
        <w:t>日</w:t>
      </w:r>
      <w:r>
        <w:rPr>
          <w:rStyle w:val="78"/>
          <w:rFonts w:hint="eastAsia" w:ascii="仿宋" w:hAnsi="仿宋" w:eastAsia="仿宋" w:cs="仿宋"/>
          <w:snapToGrid/>
          <w:color w:val="auto"/>
          <w:kern w:val="2"/>
          <w:sz w:val="24"/>
          <w:szCs w:val="24"/>
          <w:highlight w:val="none"/>
          <w:u w:val="single"/>
          <w:lang w:val="en-US" w:eastAsia="zh-CN"/>
        </w:rPr>
        <w:t>9</w:t>
      </w:r>
      <w:r>
        <w:rPr>
          <w:rStyle w:val="78"/>
          <w:rFonts w:hint="eastAsia" w:ascii="仿宋" w:hAnsi="仿宋" w:eastAsia="仿宋" w:cs="仿宋"/>
          <w:snapToGrid/>
          <w:color w:val="auto"/>
          <w:kern w:val="2"/>
          <w:sz w:val="24"/>
          <w:szCs w:val="24"/>
          <w:highlight w:val="none"/>
          <w:u w:val="single"/>
        </w:rPr>
        <w:t>点</w:t>
      </w:r>
      <w:r>
        <w:rPr>
          <w:rStyle w:val="78"/>
          <w:rFonts w:hint="eastAsia" w:ascii="仿宋" w:hAnsi="仿宋" w:eastAsia="仿宋" w:cs="仿宋"/>
          <w:snapToGrid/>
          <w:color w:val="auto"/>
          <w:kern w:val="2"/>
          <w:sz w:val="24"/>
          <w:szCs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r>
        <w:rPr>
          <w:rFonts w:hint="eastAsia" w:ascii="仿宋" w:hAnsi="仿宋" w:eastAsia="仿宋" w:cs="仿宋"/>
          <w:color w:val="auto"/>
          <w:sz w:val="24"/>
          <w:highlight w:val="none"/>
        </w:rPr>
        <w:t>（北京时间）</w:t>
      </w:r>
    </w:p>
    <w:p w14:paraId="5F57BD8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E81E24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Style w:val="78"/>
          <w:rFonts w:hint="eastAsia" w:ascii="仿宋" w:hAnsi="仿宋" w:eastAsia="仿宋" w:cs="仿宋"/>
          <w:snapToGrid/>
          <w:color w:val="auto"/>
          <w:kern w:val="2"/>
          <w:sz w:val="24"/>
          <w:szCs w:val="24"/>
          <w:highlight w:val="none"/>
          <w:u w:val="single"/>
          <w:lang w:val="en-US" w:eastAsia="zh-CN"/>
        </w:rPr>
        <w:t>7</w:t>
      </w:r>
      <w:r>
        <w:rPr>
          <w:rStyle w:val="78"/>
          <w:rFonts w:hint="eastAsia" w:ascii="仿宋" w:hAnsi="仿宋" w:eastAsia="仿宋" w:cs="仿宋"/>
          <w:snapToGrid/>
          <w:color w:val="auto"/>
          <w:kern w:val="2"/>
          <w:sz w:val="24"/>
          <w:szCs w:val="24"/>
          <w:highlight w:val="none"/>
          <w:u w:val="single"/>
        </w:rPr>
        <w:t>月</w:t>
      </w:r>
      <w:r>
        <w:rPr>
          <w:rStyle w:val="78"/>
          <w:rFonts w:hint="eastAsia" w:ascii="仿宋" w:hAnsi="仿宋" w:eastAsia="仿宋" w:cs="仿宋"/>
          <w:snapToGrid/>
          <w:color w:val="auto"/>
          <w:kern w:val="2"/>
          <w:sz w:val="24"/>
          <w:szCs w:val="24"/>
          <w:highlight w:val="none"/>
          <w:u w:val="single"/>
          <w:lang w:val="en-US" w:eastAsia="zh-CN"/>
        </w:rPr>
        <w:t>26</w:t>
      </w:r>
      <w:r>
        <w:rPr>
          <w:rStyle w:val="78"/>
          <w:rFonts w:hint="eastAsia" w:ascii="仿宋" w:hAnsi="仿宋" w:eastAsia="仿宋" w:cs="仿宋"/>
          <w:snapToGrid/>
          <w:color w:val="auto"/>
          <w:kern w:val="2"/>
          <w:sz w:val="24"/>
          <w:szCs w:val="24"/>
          <w:highlight w:val="none"/>
          <w:u w:val="single"/>
        </w:rPr>
        <w:t>日</w:t>
      </w:r>
      <w:r>
        <w:rPr>
          <w:rStyle w:val="78"/>
          <w:rFonts w:hint="eastAsia" w:ascii="仿宋" w:hAnsi="仿宋" w:eastAsia="仿宋" w:cs="仿宋"/>
          <w:snapToGrid/>
          <w:color w:val="auto"/>
          <w:kern w:val="2"/>
          <w:sz w:val="24"/>
          <w:szCs w:val="24"/>
          <w:highlight w:val="none"/>
          <w:u w:val="single"/>
          <w:lang w:val="en-US" w:eastAsia="zh-CN"/>
        </w:rPr>
        <w:t>9</w:t>
      </w:r>
      <w:r>
        <w:rPr>
          <w:rStyle w:val="78"/>
          <w:rFonts w:hint="eastAsia" w:ascii="仿宋" w:hAnsi="仿宋" w:eastAsia="仿宋" w:cs="仿宋"/>
          <w:snapToGrid/>
          <w:color w:val="auto"/>
          <w:kern w:val="2"/>
          <w:sz w:val="24"/>
          <w:szCs w:val="24"/>
          <w:highlight w:val="none"/>
          <w:u w:val="single"/>
        </w:rPr>
        <w:t>点</w:t>
      </w:r>
      <w:r>
        <w:rPr>
          <w:rStyle w:val="78"/>
          <w:rFonts w:hint="eastAsia" w:ascii="仿宋" w:hAnsi="仿宋" w:eastAsia="仿宋" w:cs="仿宋"/>
          <w:snapToGrid/>
          <w:color w:val="auto"/>
          <w:kern w:val="2"/>
          <w:sz w:val="24"/>
          <w:szCs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p>
    <w:p w14:paraId="063BC0C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AF0FDD2">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2BB147C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A297730">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7DC94D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1F930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0FE8F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6D56A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企业信用融资及电子保函</w:t>
      </w:r>
    </w:p>
    <w:p w14:paraId="01064CF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投标人若有办理信用融资及电子保函意向的可登陆浙江政府采购网“浙江政采贷”（网址：</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"https://jinrong.zcygov.cn"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https://jinrong.zcygov.cn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，政府采购云平台金融服务中心）查看相关政策和服务方案。</w:t>
      </w:r>
    </w:p>
    <w:p w14:paraId="51178F1F">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投标人可登</w:t>
      </w:r>
      <w:r>
        <w:rPr>
          <w:rFonts w:hint="eastAsia" w:ascii="仿宋" w:hAnsi="仿宋" w:eastAsia="仿宋" w:cs="仿宋"/>
          <w:color w:val="auto"/>
          <w:sz w:val="24"/>
          <w:highlight w:val="none"/>
          <w:lang w:val="en-US" w:eastAsia="zh-CN"/>
        </w:rPr>
        <w:t>陆浙江政务服务网（网址：https://www.zjzwfw.gov.cn/）选择“衢州市”，在“特色服务”模块找到“衢融通”平台，选择企业登录，在个人中心里进入“中征融资”-“我要融资—向合作资金方提交融资申请”查看相关政策和服务方案。</w:t>
      </w:r>
    </w:p>
    <w:p w14:paraId="703E7925">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0536567">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5" w:name="_Toc35393637"/>
      <w:bookmarkStart w:id="6" w:name="_Toc28359019"/>
      <w:bookmarkStart w:id="7" w:name="_Toc28359096"/>
      <w:bookmarkStart w:id="8" w:name="_Toc35393806"/>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14:paraId="6DC23BA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衢州市技师学院（衢州市工程技术学校）</w:t>
      </w:r>
    </w:p>
    <w:p w14:paraId="25EEB9A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衢州市钱江大道1号</w:t>
      </w:r>
    </w:p>
    <w:p w14:paraId="69BE219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毛</w:t>
      </w:r>
      <w:r>
        <w:rPr>
          <w:rFonts w:hint="eastAsia" w:ascii="仿宋" w:hAnsi="仿宋" w:eastAsia="仿宋" w:cs="仿宋"/>
          <w:color w:val="auto"/>
          <w:sz w:val="24"/>
          <w:highlight w:val="none"/>
        </w:rPr>
        <w:t>老师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25653C88">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13567053320</w:t>
      </w:r>
    </w:p>
    <w:p w14:paraId="1ACCDFF1">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姜老师</w:t>
      </w:r>
    </w:p>
    <w:p w14:paraId="585EF197">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 xml:space="preserve">15067022927   </w:t>
      </w:r>
    </w:p>
    <w:p w14:paraId="169E1B63">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bookmarkStart w:id="9" w:name="_Toc28359097"/>
      <w:bookmarkStart w:id="10" w:name="_Toc28359020"/>
      <w:bookmarkStart w:id="11" w:name="_Toc35393638"/>
      <w:bookmarkStart w:id="12" w:name="_Toc35393807"/>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14:paraId="6F02B47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名    称：浙江新世纪工程咨询有限公司             </w:t>
      </w:r>
    </w:p>
    <w:p w14:paraId="1738985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地    址：衢州市柯城区白云北大道509号印象西城8楼 </w:t>
      </w:r>
    </w:p>
    <w:p w14:paraId="78589444">
      <w:pPr>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4"/>
          <w:highlight w:val="none"/>
          <w:lang w:eastAsia="zh-CN"/>
        </w:rPr>
      </w:pPr>
      <w:bookmarkStart w:id="13" w:name="_Toc35393808"/>
      <w:bookmarkStart w:id="14" w:name="_Toc35393639"/>
      <w:bookmarkStart w:id="15" w:name="_Toc28359098"/>
      <w:bookmarkStart w:id="16" w:name="_Toc28359021"/>
      <w:r>
        <w:rPr>
          <w:rFonts w:ascii="Arial" w:hAnsi="Arial" w:cs="Arial"/>
          <w:color w:val="auto"/>
          <w:highlight w:val="none"/>
          <w:lang w:eastAsia="zh-CN"/>
        </w:rPr>
        <w:t> </w:t>
      </w:r>
      <w:r>
        <w:rPr>
          <w:rFonts w:hint="eastAsia" w:ascii="仿宋" w:hAnsi="仿宋" w:eastAsia="仿宋" w:cs="仿宋"/>
          <w:color w:val="auto"/>
          <w:sz w:val="24"/>
          <w:highlight w:val="none"/>
          <w:lang w:eastAsia="zh-CN"/>
        </w:rPr>
        <w:t>项目联系人（询问）：徐</w:t>
      </w:r>
      <w:r>
        <w:rPr>
          <w:rFonts w:hint="eastAsia" w:ascii="仿宋" w:hAnsi="仿宋" w:eastAsia="仿宋" w:cs="仿宋"/>
          <w:color w:val="auto"/>
          <w:sz w:val="24"/>
          <w:highlight w:val="none"/>
          <w:lang w:val="en-US" w:eastAsia="zh-CN"/>
        </w:rPr>
        <w:t>先生</w:t>
      </w:r>
      <w:r>
        <w:rPr>
          <w:rFonts w:hint="eastAsia" w:ascii="仿宋" w:hAnsi="仿宋" w:eastAsia="仿宋" w:cs="仿宋"/>
          <w:color w:val="auto"/>
          <w:sz w:val="24"/>
          <w:highlight w:val="none"/>
          <w:lang w:eastAsia="zh-CN"/>
        </w:rPr>
        <w:t> </w:t>
      </w:r>
    </w:p>
    <w:p w14:paraId="056FBB4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 0570-8589008  18657045122</w:t>
      </w:r>
    </w:p>
    <w:p w14:paraId="611869A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质疑联系人：刘育芳</w:t>
      </w:r>
    </w:p>
    <w:p w14:paraId="4CBD6C3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质疑联系方式：0570-8589088</w:t>
      </w:r>
    </w:p>
    <w:p w14:paraId="5030A32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3"/>
    <w:bookmarkEnd w:id="14"/>
    <w:bookmarkEnd w:id="15"/>
    <w:bookmarkEnd w:id="16"/>
    <w:p w14:paraId="17C3468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称：衢州市财政局政府采购监管处</w:t>
      </w:r>
    </w:p>
    <w:p w14:paraId="4772277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址：浙江省衢州市柯城区白云街道三江东路28号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14:paraId="717DF42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联系人：黄女士</w:t>
      </w:r>
      <w:r>
        <w:rPr>
          <w:rFonts w:hint="eastAsia" w:ascii="仿宋" w:hAnsi="仿宋" w:eastAsia="仿宋" w:cs="仿宋"/>
          <w:color w:val="auto"/>
          <w:sz w:val="24"/>
          <w:highlight w:val="none"/>
          <w:lang w:val="en-US" w:eastAsia="zh-CN"/>
        </w:rPr>
        <w:t xml:space="preserve"> </w:t>
      </w:r>
    </w:p>
    <w:p w14:paraId="62760E4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监督投诉电话：19957000570   </w:t>
      </w:r>
    </w:p>
    <w:p w14:paraId="515D9F2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2B9DB22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7BD48A6">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179FAF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476B70B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263C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2CE684A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08B92E7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30D5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7B311AB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7F6F3BE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26C86B3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663F13B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378C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5F1364C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5D6CDA31">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2ED3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4D167E9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213076C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0ED6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570150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480C815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工作分包。</w:t>
            </w:r>
          </w:p>
          <w:p w14:paraId="68165DF6">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21D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622989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251C2E5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14:paraId="5182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3CADC0B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11F25305">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26829DB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27CC6EA">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4DF9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20531D2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7AC49FF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5EF928E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EBEDA3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4852046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w:t>
            </w:r>
          </w:p>
          <w:p w14:paraId="44A393EB">
            <w:pP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lang w:val="en-US" w:eastAsia="zh-CN"/>
              </w:rPr>
              <w:t xml:space="preserve">            </w:t>
            </w:r>
            <w:r>
              <w:rPr>
                <w:rFonts w:hint="eastAsia" w:ascii="仿宋" w:hAnsi="仿宋" w:eastAsia="仿宋" w:cs="仿宋"/>
                <w:color w:val="auto"/>
                <w:kern w:val="0"/>
                <w:sz w:val="24"/>
                <w:highlight w:val="none"/>
                <w:lang w:val="en-US" w:eastAsia="zh-CN"/>
              </w:rPr>
              <w:t>。</w:t>
            </w:r>
          </w:p>
          <w:p w14:paraId="13FE6E0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1951AA2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B5C412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lang w:val="en-US" w:eastAsia="zh-CN"/>
              </w:rPr>
              <w:t>同投标截止时间(邮寄的以到件时间为准)</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lang w:val="en-US" w:eastAsia="zh-CN"/>
              </w:rPr>
              <w:t>衢州市柯城区白云北大道509号印象西城8楼浙江新世纪工程咨询有限公司</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徐俊</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18657045122</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w:t>
            </w:r>
          </w:p>
          <w:p w14:paraId="3CA5CBC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(6)采购活动结束后，样品</w:t>
            </w:r>
            <w:r>
              <w:rPr>
                <w:rFonts w:hint="eastAsia" w:ascii="仿宋" w:hAnsi="仿宋" w:eastAsia="仿宋" w:cs="仿宋"/>
                <w:color w:val="auto"/>
                <w:sz w:val="24"/>
                <w:highlight w:val="none"/>
                <w:lang w:val="en-US" w:eastAsia="zh-CN"/>
              </w:rPr>
              <w:t>不退还</w:t>
            </w:r>
            <w:r>
              <w:rPr>
                <w:rFonts w:hint="eastAsia" w:ascii="仿宋" w:hAnsi="仿宋" w:eastAsia="仿宋" w:cs="仿宋"/>
                <w:color w:val="auto"/>
                <w:sz w:val="24"/>
                <w:highlight w:val="none"/>
              </w:rPr>
              <w:t>；对于中标人提供的样品，采购人将进行保管、封存，并作为履约验收的参考。</w:t>
            </w:r>
          </w:p>
          <w:p w14:paraId="20C20461">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14:paraId="0BB0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21CEE68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5FEC1F52">
            <w:pPr>
              <w:spacing w:beforeLines="0" w:afterLines="0" w:line="440" w:lineRule="exac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方案讲解演示：</w:t>
            </w:r>
          </w:p>
          <w:p w14:paraId="435A5642">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0F1C4DE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B有方案讲解演示：</w:t>
            </w:r>
            <w:r>
              <w:rPr>
                <w:rFonts w:hint="eastAsia" w:ascii="仿宋" w:hAnsi="仿宋" w:eastAsia="仿宋" w:cs="仿宋"/>
                <w:b/>
                <w:color w:val="auto"/>
                <w:sz w:val="24"/>
                <w:szCs w:val="24"/>
                <w:highlight w:val="none"/>
                <w:lang w:val="en-US" w:eastAsia="zh-CN"/>
              </w:rPr>
              <w:t>详见评分办法</w:t>
            </w:r>
            <w:r>
              <w:rPr>
                <w:rFonts w:hint="eastAsia" w:ascii="仿宋" w:hAnsi="仿宋" w:eastAsia="仿宋" w:cs="仿宋"/>
                <w:color w:val="auto"/>
                <w:sz w:val="24"/>
                <w:szCs w:val="24"/>
                <w:highlight w:val="none"/>
                <w:lang w:val="zh-CN"/>
              </w:rPr>
              <w:t>。</w:t>
            </w:r>
          </w:p>
        </w:tc>
      </w:tr>
      <w:tr w14:paraId="17BA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F7D4AF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55" w:type="dxa"/>
            <w:vAlign w:val="center"/>
          </w:tcPr>
          <w:p w14:paraId="0F36449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278A8AF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w:t>
            </w:r>
          </w:p>
          <w:p w14:paraId="0D7D7CA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A0B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AC7483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855" w:type="dxa"/>
            <w:vAlign w:val="center"/>
          </w:tcPr>
          <w:p w14:paraId="05F22CA3">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4E801BE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自动驾驶开发者套件</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w:t>
            </w:r>
          </w:p>
          <w:p w14:paraId="617DFC3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6877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0" w:type="dxa"/>
            <w:vAlign w:val="center"/>
          </w:tcPr>
          <w:p w14:paraId="35F6D07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855" w:type="dxa"/>
            <w:vAlign w:val="center"/>
          </w:tcPr>
          <w:p w14:paraId="600DDF65">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15" w:type="dxa"/>
            <w:vAlign w:val="center"/>
          </w:tcPr>
          <w:p w14:paraId="18D911E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2025年高水平专业(群)建设-智慧交通专业群智能网联汽车实训室设备采购项目所采购的所有内容</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en-US" w:eastAsia="zh-CN"/>
              </w:rPr>
              <w:t>相关文件：工信部联企业〔2011〕300号。</w:t>
            </w:r>
          </w:p>
        </w:tc>
      </w:tr>
      <w:tr w14:paraId="2D7D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3D423D7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5" w:type="dxa"/>
            <w:vMerge w:val="restart"/>
            <w:vAlign w:val="center"/>
          </w:tcPr>
          <w:p w14:paraId="747205A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0F13BC3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14E2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BE34F0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7241863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33C4981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0C3F943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BDB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70" w:type="dxa"/>
            <w:vAlign w:val="center"/>
          </w:tcPr>
          <w:p w14:paraId="7DD1D47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8370" w:type="dxa"/>
            <w:gridSpan w:val="2"/>
            <w:vAlign w:val="center"/>
          </w:tcPr>
          <w:p w14:paraId="0E70063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0576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870" w:type="dxa"/>
            <w:vAlign w:val="center"/>
          </w:tcPr>
          <w:p w14:paraId="07DEED1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w:t>
            </w:r>
          </w:p>
        </w:tc>
        <w:tc>
          <w:tcPr>
            <w:tcW w:w="8370" w:type="dxa"/>
            <w:gridSpan w:val="2"/>
            <w:vAlign w:val="center"/>
          </w:tcPr>
          <w:p w14:paraId="4E20FBA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1364A14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6DDBC25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73595A6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03AB8FF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0678E09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5F6669A6">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6011A01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7D88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70" w:type="dxa"/>
            <w:vAlign w:val="center"/>
          </w:tcPr>
          <w:p w14:paraId="201AD49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8370" w:type="dxa"/>
            <w:gridSpan w:val="2"/>
            <w:vAlign w:val="center"/>
          </w:tcPr>
          <w:p w14:paraId="1A96496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690E479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3685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E7CC7A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0F3D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6EC367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54F580E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bookmarkStart w:id="17" w:name="第三部分"/>
      <w:bookmarkStart w:id="18" w:name="_Toc164416483"/>
    </w:p>
    <w:p w14:paraId="196CF93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p>
    <w:p w14:paraId="48EAC72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6B78C95B">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0CC9B9F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91714F6">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80A0E6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1FF828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5BBC4CE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0ED1607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456742A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36E2C92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5150311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3EE5715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“▲”系指实质性指标要求条款，如任意一条打“▲”的指标出现负偏离视为实质性不响应招标文件要求，作无效投标处理。“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397435B2">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7F27F65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996FDE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w:t>
      </w:r>
    </w:p>
    <w:p w14:paraId="59657524">
      <w:pPr>
        <w:spacing w:line="44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.1小微企业是指</w:t>
      </w:r>
      <w:r>
        <w:rPr>
          <w:rFonts w:hint="eastAsia" w:ascii="仿宋" w:hAnsi="仿宋" w:eastAsia="仿宋" w:cs="仿宋"/>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77C3EF03">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符合中小企业划分标准的个体工商户，在政府采购活动中视同中小企业。</w:t>
      </w:r>
    </w:p>
    <w:p w14:paraId="3BC85DB1">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.2在货物采购项目中，货物由小微企业制造，即货物由小微企业生产且使用该小微企业商号或者注册商标。</w:t>
      </w:r>
      <w:r>
        <w:rPr>
          <w:rFonts w:hint="eastAsia" w:ascii="仿宋" w:hAnsi="仿宋" w:eastAsia="仿宋" w:cs="仿宋"/>
          <w:b/>
          <w:bCs/>
          <w:color w:val="auto"/>
          <w:sz w:val="24"/>
          <w:highlight w:val="none"/>
        </w:rPr>
        <w:t>供应商提供的货物既有中小企业制造货物，也有大型企业制造货物的，不享受中小企业扶持政策。</w:t>
      </w:r>
    </w:p>
    <w:p w14:paraId="375FC165">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.3在服务采购项目中，服务由小微企业承接，即提供服务的人员为小微企业依照《中华人民共和国劳动合同法》订立劳动合同的从业人员。</w:t>
      </w:r>
    </w:p>
    <w:p w14:paraId="5FA5BED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.4小微企业应按照招标文件格式要求提供《中小企业声明函》。</w:t>
      </w:r>
    </w:p>
    <w:p w14:paraId="57CEC70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w:t>
      </w:r>
    </w:p>
    <w:p w14:paraId="24606CF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06CAFD99">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以联合体形式参加政府采购活动，联合体各方均为中小企业的，联合体视同中小企业。其中，联合体各方均为小微企业的，联合体视同小微企业。</w:t>
      </w:r>
    </w:p>
    <w:p w14:paraId="591CCBD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.7符合《关于促进残疾人就业政府采购政策的通知》（财库〔2017〕141号）规定的条件并提供《残疾人福利性单位声明函》的残疾人福利性单位视同小微企业；</w:t>
      </w:r>
    </w:p>
    <w:p w14:paraId="22D8B2E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8符合《关于政府采购支持监狱企业发展有关问题的通知》（财库[2014]68号）规定的监狱企业并提供由省级以上监狱管理局、戒毒管理局（含新疆生产建设兵团）出具的属于监狱企业证明文件的，视同为小微企业。</w:t>
      </w:r>
    </w:p>
    <w:p w14:paraId="2656837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7307C20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14:paraId="3A855B9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75F1B2EB">
      <w:pPr>
        <w:spacing w:line="440" w:lineRule="exact"/>
        <w:rPr>
          <w:rFonts w:hint="eastAsia" w:ascii="仿宋" w:hAnsi="仿宋" w:eastAsia="仿宋" w:cs="仿宋"/>
          <w:color w:val="auto"/>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1B654B8C">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1D8C78B2">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07E3D85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5E2ECFD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0472044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3CDF5B75">
      <w:pPr>
        <w:pStyle w:val="6"/>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367F451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55948C8B">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0F4878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10891A9C">
      <w:pPr>
        <w:keepNext w:val="0"/>
        <w:keepLines w:val="0"/>
        <w:pageBreakBefore w:val="0"/>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b w:val="0"/>
          <w:color w:val="auto"/>
          <w:sz w:val="24"/>
          <w:highlight w:val="none"/>
        </w:rPr>
      </w:pPr>
      <w:r>
        <w:rPr>
          <w:rFonts w:hint="eastAsia" w:ascii="仿宋" w:hAnsi="仿宋" w:eastAsia="仿宋" w:cs="仿宋"/>
          <w:b w:val="0"/>
          <w:color w:val="auto"/>
          <w:kern w:val="2"/>
          <w:sz w:val="24"/>
          <w:szCs w:val="24"/>
          <w:highlight w:val="none"/>
        </w:rPr>
        <w:t>本项目招标代理费根据国家计委计价格【2002】1980号文规定招标收费标准</w:t>
      </w:r>
      <w:r>
        <w:rPr>
          <w:rFonts w:hint="eastAsia" w:ascii="仿宋" w:hAnsi="仿宋" w:eastAsia="仿宋" w:cs="仿宋"/>
          <w:b w:val="0"/>
          <w:color w:val="auto"/>
          <w:kern w:val="2"/>
          <w:sz w:val="24"/>
          <w:szCs w:val="24"/>
          <w:highlight w:val="none"/>
          <w:lang w:val="en-US"/>
        </w:rPr>
        <w:t>的75%</w:t>
      </w:r>
      <w:r>
        <w:rPr>
          <w:rFonts w:hint="eastAsia" w:ascii="仿宋" w:hAnsi="仿宋" w:eastAsia="仿宋" w:cs="仿宋"/>
          <w:b w:val="0"/>
          <w:color w:val="auto"/>
          <w:kern w:val="2"/>
          <w:sz w:val="24"/>
          <w:szCs w:val="24"/>
          <w:highlight w:val="none"/>
        </w:rPr>
        <w:t>计取，由中标单位领取中标通知书时交与招标代理机构，投标报价时综合考虑。</w:t>
      </w:r>
    </w:p>
    <w:p w14:paraId="443F720B">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271B514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248574C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0E8681C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05100B8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1D20138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6E01EF7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5866A651">
      <w:pPr>
        <w:pStyle w:val="26"/>
        <w:keepNext w:val="0"/>
        <w:keepLines w:val="0"/>
        <w:pageBreakBefore w:val="0"/>
        <w:widowControl w:val="0"/>
        <w:kinsoku/>
        <w:wordWrap/>
        <w:overflowPunct/>
        <w:topLinePunct w:val="0"/>
        <w:bidi w:val="0"/>
        <w:snapToGrid/>
        <w:spacing w:beforeAutospacing="0" w:line="360" w:lineRule="auto"/>
        <w:ind w:left="0" w:leftChars="0"/>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2C898269">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3241535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0AF3170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30999F9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01313F2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079581B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4B0FEBDB">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0AFC97E3">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735F9A6E">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74D2E567">
      <w:pPr>
        <w:pStyle w:val="34"/>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2D20ACED">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57EF87E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2C9E8EA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14:paraId="01DBE85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2.1.2符合参加政府采购活动应当具备的一般条件的承诺函；</w:t>
      </w:r>
    </w:p>
    <w:p w14:paraId="423BCD7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联合协议（如果有)。</w:t>
      </w:r>
    </w:p>
    <w:p w14:paraId="01E80B0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1C1AD1B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14:paraId="69469A8A">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14:paraId="42FA8CFA">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14:paraId="3E28A4F3">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14:paraId="2C484830">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商务技术偏离表。供应商在投标文件商务技术偏离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4F9E0821">
      <w:pPr>
        <w:snapToGrid w:val="0"/>
        <w:spacing w:line="336" w:lineRule="auto"/>
        <w:ind w:firstLine="720" w:firstLineChars="3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lang w:val="en-US" w:eastAsia="zh-CN"/>
        </w:rPr>
        <w:t>其他内容（</w:t>
      </w:r>
      <w:r>
        <w:rPr>
          <w:rFonts w:hint="eastAsia" w:ascii="仿宋" w:hAnsi="仿宋" w:eastAsia="仿宋" w:cs="仿宋"/>
          <w:color w:val="auto"/>
          <w:sz w:val="24"/>
          <w:highlight w:val="none"/>
          <w:u w:val="none"/>
          <w:lang w:val="en-US" w:eastAsia="zh-CN"/>
        </w:rPr>
        <w:t>根据</w:t>
      </w:r>
      <w:r>
        <w:rPr>
          <w:rFonts w:hint="eastAsia" w:ascii="仿宋" w:hAnsi="仿宋" w:eastAsia="仿宋" w:cs="仿宋"/>
          <w:color w:val="auto"/>
          <w:sz w:val="24"/>
          <w:highlight w:val="none"/>
          <w:u w:val="none"/>
        </w:rPr>
        <w:t>评分标准制作</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none"/>
        </w:rPr>
        <w:t>；</w:t>
      </w:r>
    </w:p>
    <w:p w14:paraId="74D80385">
      <w:pPr>
        <w:snapToGrid w:val="0"/>
        <w:spacing w:line="336" w:lineRule="auto"/>
        <w:ind w:firstLine="720" w:firstLineChars="3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投标人需要说明的其他文件和说明（格式自拟）。</w:t>
      </w:r>
    </w:p>
    <w:p w14:paraId="0EB13C3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1EDBAEE3">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14:paraId="42431DDB">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287BE641">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rPr>
        <w:t>投标人需要说明的其他文件和说明（格式自拟）</w:t>
      </w:r>
      <w:r>
        <w:rPr>
          <w:rFonts w:hint="eastAsia" w:ascii="仿宋" w:hAnsi="仿宋" w:eastAsia="仿宋" w:cs="仿宋"/>
          <w:color w:val="auto"/>
          <w:sz w:val="24"/>
          <w:highlight w:val="none"/>
          <w:lang w:eastAsia="zh-CN"/>
        </w:rPr>
        <w:t>。</w:t>
      </w:r>
    </w:p>
    <w:p w14:paraId="42218DE9">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3251CB27">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4C0B6D48">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w:t>
      </w:r>
      <w:r>
        <w:rPr>
          <w:rFonts w:hint="eastAsia" w:ascii="仿宋" w:hAnsi="仿宋" w:eastAsia="仿宋" w:cs="仿宋"/>
          <w:color w:val="auto"/>
          <w:sz w:val="24"/>
          <w:highlight w:val="none"/>
          <w:lang w:val="en-US" w:eastAsia="zh-CN"/>
        </w:rPr>
        <w:t>完成本项目所需的</w:t>
      </w:r>
      <w:r>
        <w:rPr>
          <w:rFonts w:hint="default" w:ascii="仿宋" w:hAnsi="仿宋" w:eastAsia="仿宋" w:cs="仿宋"/>
          <w:color w:val="auto"/>
          <w:sz w:val="24"/>
          <w:highlight w:val="none"/>
          <w:lang w:val="en-US" w:eastAsia="zh-CN"/>
        </w:rPr>
        <w:t>一切费用。</w:t>
      </w:r>
    </w:p>
    <w:p w14:paraId="0D1D0D61">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5CC60AA8">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ascii="仿宋" w:hAnsi="仿宋" w:eastAsia="仿宋" w:cs="仿宋"/>
          <w:b/>
          <w:color w:val="auto"/>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。4.</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en-US"/>
        </w:rPr>
        <w:t>投标文件的编制</w:t>
      </w:r>
      <w:r>
        <w:rPr>
          <w:rFonts w:hint="eastAsia" w:ascii="仿宋" w:hAnsi="仿宋" w:eastAsia="仿宋" w:cs="仿宋"/>
          <w:b/>
          <w:bCs/>
          <w:color w:val="auto"/>
          <w:sz w:val="24"/>
          <w:highlight w:val="none"/>
          <w:lang w:val="en-US" w:eastAsia="zh-CN"/>
        </w:rPr>
        <w:t>和</w:t>
      </w:r>
      <w:r>
        <w:rPr>
          <w:rFonts w:hint="eastAsia" w:ascii="仿宋" w:hAnsi="仿宋" w:eastAsia="仿宋" w:cs="仿宋"/>
          <w:b/>
          <w:bCs/>
          <w:color w:val="auto"/>
          <w:sz w:val="24"/>
          <w:highlight w:val="none"/>
          <w:lang w:val="en-US"/>
        </w:rPr>
        <w:t>签署</w:t>
      </w:r>
    </w:p>
    <w:p w14:paraId="70DE0A2E">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C757F5">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B892C2C">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550A85E4">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17403D8A">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500B2034">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3FD13C10">
      <w:pPr>
        <w:pStyle w:val="134"/>
        <w:spacing w:before="0" w:line="44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14:paraId="2C4F804F">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9CCA3F0">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39EF7A79">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2C0B1197">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67FD06B7">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2DB6FCD5">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3C1854DE">
      <w:pPr>
        <w:pStyle w:val="134"/>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332E774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14:paraId="6E714912">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2B978E3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68BDD42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56639C4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5ABD7D8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1.4主持人宣布商务技术得分及无效（废）投标情形（如有），公布经商务技术评审符合招标文件要求的投标人名单及其商务技术得分。</w:t>
      </w:r>
    </w:p>
    <w:p w14:paraId="6474EAD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09DB4F6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14:paraId="7172D17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4F722D3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0804F3F3">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7721704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1350F3A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475C47A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0FD6EBD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5273612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6B293AC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2AA7E7E">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4BAA30B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2DBCDA0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14:paraId="3CBCA55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6EF4865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29B46C4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2E1AC06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1F8A817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2DC6ED0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09A3A95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5C0C19F4">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0D367E4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7C08021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06C217F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413A7C8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4B715DA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4CB66518">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17E4FBC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21C0E49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7CDE29E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681FDF7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11A143A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65E76272">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1D75FC3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112FAA3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701C575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5DCC1B3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298D920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1E70909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14:paraId="58DE104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报价审核。对符合采购需求且通过商务技术评审的投标人的报价的合理性、准确性等进行审查核实。</w:t>
      </w:r>
    </w:p>
    <w:p w14:paraId="53BCF74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172C9C5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1DBC03E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63A9616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6B737286">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39E30AC7">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2D0EC45F">
      <w:pPr>
        <w:pStyle w:val="34"/>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31F57EFD">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4B783EF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7FBDA53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7AC9A7F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投标人未提供招标文件中规定的基本资格条件书面承诺函的，或投标人未提供有效的特定资格证明文件的，视为投标人不具备招标文件中规定的资格要求；</w:t>
      </w:r>
    </w:p>
    <w:p w14:paraId="55239D5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《法定代表人身份证明书》与提供的身份证复印件信息不符的；《法定代表人授权委托书》与提供的身份证复印件信息不符的；</w:t>
      </w:r>
    </w:p>
    <w:p w14:paraId="47D44CF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《法定代表人授权委托书》或《法定代表人身份证明书》填写不全、错误、未电子签章(《法定代表人授权委托书》要求“电子签章”和“签字或盖章”缺一不可）的；</w:t>
      </w:r>
    </w:p>
    <w:p w14:paraId="3FF47CF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授权代表非投标单位正式职工的（以社保证明为准，如授权代表为离退休返聘人员的，需提供退休证明及单位聘用证明），法定代表人及个体工商户除外；</w:t>
      </w:r>
    </w:p>
    <w:p w14:paraId="573C464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投标文件中的投标函无投标人的电子签章或填写不全的；</w:t>
      </w:r>
    </w:p>
    <w:p w14:paraId="51BFB6A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14:paraId="7DD2355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未按招标文件规定的格式填写，或对招标服务或技术或产品等要求未详细应答或应答内容不全、有缺失的,经评标委员会认定为无法评审的；</w:t>
      </w:r>
    </w:p>
    <w:p w14:paraId="695FD35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出现同一标的物或本次招标产品(服务)内的主要产品(重要组成部分)出现</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文件资料、报价文件资料描述不一致或前后描述不一致，经评标委员会认定后为无法评审的；</w:t>
      </w:r>
    </w:p>
    <w:p w14:paraId="34D50BE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商务技术偏离表</w:t>
      </w:r>
      <w:r>
        <w:rPr>
          <w:rFonts w:hint="eastAsia" w:ascii="仿宋" w:hAnsi="仿宋" w:eastAsia="仿宋" w:cs="仿宋"/>
          <w:b/>
          <w:color w:val="auto"/>
          <w:sz w:val="24"/>
          <w:highlight w:val="none"/>
        </w:rPr>
        <w:t>》不真实填写或弄虚作假的；</w:t>
      </w:r>
    </w:p>
    <w:p w14:paraId="13F24E9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投标文件含有采购人不能接受的附加条件；</w:t>
      </w:r>
    </w:p>
    <w:p w14:paraId="0200A05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402AA95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报价超过招标文件中规定的预算金额或最高限价的；</w:t>
      </w:r>
    </w:p>
    <w:p w14:paraId="437F3C7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文件资料”部分中出现《开标一览表》相关内容的；</w:t>
      </w:r>
    </w:p>
    <w:p w14:paraId="2B56E51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428C1F2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《开标一览表》填写不完整或字迹不能辨认或有漏项的，经评标委员会认定属于重大偏差的；</w:t>
      </w:r>
    </w:p>
    <w:p w14:paraId="42C379A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投标人对根据修正原则修正后的报价不确认的；</w:t>
      </w:r>
    </w:p>
    <w:p w14:paraId="501DBC6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投标人提供虚假材料投标的（包括但不限于以下情节）；</w:t>
      </w:r>
    </w:p>
    <w:p w14:paraId="52BE40B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.1使用伪造、变造的许可证件；</w:t>
      </w:r>
    </w:p>
    <w:p w14:paraId="13D31C9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.2提供虚假的财务状况或者业绩；</w:t>
      </w:r>
    </w:p>
    <w:p w14:paraId="75D068E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.3提供虚假的项目负责人或者主要技术人员简历、劳动关系证明；</w:t>
      </w:r>
    </w:p>
    <w:p w14:paraId="0624619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.4提供虚假的信用状况；</w:t>
      </w:r>
    </w:p>
    <w:p w14:paraId="0530ACB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.5其他弄虚作假的行为。</w:t>
      </w:r>
    </w:p>
    <w:p w14:paraId="3289F12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下列情形之一的，视为投标人串通投标，其投标无效：</w:t>
      </w:r>
    </w:p>
    <w:p w14:paraId="2F599D6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.1不同投标人的投标文件由同一单位或者个人编制；</w:t>
      </w:r>
    </w:p>
    <w:p w14:paraId="4B6DCCB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.2不同投标人委托同一单位或者个人办理投标事宜；</w:t>
      </w:r>
    </w:p>
    <w:p w14:paraId="3C8C12B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.3不同投标人的投标文件载明的项目管理成员或者联系人员为同一人；</w:t>
      </w:r>
    </w:p>
    <w:p w14:paraId="574D489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.4不同投标人的投标文件异常一致或者投标报价呈规律性差异；</w:t>
      </w:r>
    </w:p>
    <w:p w14:paraId="2E1100F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.5不同投标人的投标文件相互混装；</w:t>
      </w:r>
    </w:p>
    <w:p w14:paraId="09CF090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57E9D44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有下列情形之一的，属于恶意串通，其投标无效：</w:t>
      </w:r>
    </w:p>
    <w:p w14:paraId="24127A5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4A8A03D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.2供应商按照采购人或者采购机构的授意撤换、修改投标文件或者响应文件；</w:t>
      </w:r>
    </w:p>
    <w:p w14:paraId="352D5A2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.3供应商之间协商报价、技术方案等投标文件或者响应文件的实质性内容；</w:t>
      </w:r>
    </w:p>
    <w:p w14:paraId="46AB328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.4属于同一集团、协会、商会等组织成员的供应商按照该组织要求协同参加政府采购活动；</w:t>
      </w:r>
    </w:p>
    <w:p w14:paraId="0FAFAB2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.5供应商之间事先约定由某一特定供应商中标、成交；</w:t>
      </w:r>
    </w:p>
    <w:p w14:paraId="5A27F7B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.6供应商之间商定部分供应商放弃参加政府采购活动或者放弃中标、成交；</w:t>
      </w:r>
    </w:p>
    <w:p w14:paraId="5E9532D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44BFA475">
      <w:pPr>
        <w:tabs>
          <w:tab w:val="left" w:pos="3870"/>
          <w:tab w:val="left" w:pos="4085"/>
        </w:tabs>
        <w:snapToGrid w:val="0"/>
        <w:spacing w:line="440" w:lineRule="exact"/>
        <w:ind w:firstLine="480" w:firstLineChars="200"/>
        <w:jc w:val="left"/>
        <w:rPr>
          <w:rFonts w:hint="eastAsia" w:ascii="仿宋" w:hAnsi="仿宋" w:eastAsia="仿宋" w:cs="仿宋"/>
          <w:color w:val="FF0000"/>
          <w:kern w:val="2"/>
          <w:sz w:val="24"/>
          <w:highlight w:val="none"/>
        </w:rPr>
      </w:pPr>
      <w:r>
        <w:rPr>
          <w:rFonts w:hint="eastAsia" w:ascii="仿宋" w:hAnsi="仿宋" w:eastAsia="仿宋" w:cs="仿宋"/>
          <w:color w:val="FF0000"/>
          <w:kern w:val="2"/>
          <w:sz w:val="24"/>
          <w:highlight w:val="none"/>
          <w:lang w:val="en-US" w:eastAsia="zh-CN"/>
        </w:rPr>
        <w:t>8.22</w:t>
      </w:r>
      <w:r>
        <w:rPr>
          <w:rFonts w:hint="eastAsia" w:ascii="仿宋" w:hAnsi="仿宋" w:eastAsia="仿宋" w:cs="仿宋"/>
          <w:color w:val="FF0000"/>
          <w:kern w:val="2"/>
          <w:sz w:val="24"/>
          <w:highlight w:val="none"/>
        </w:rPr>
        <w:t>不同供应商MAC地址相同、计算机硬盘序列号相同、采购文件细节错误一致且无合理解释等情形</w:t>
      </w:r>
    </w:p>
    <w:p w14:paraId="32E0EC9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color w:val="FF0000"/>
          <w:sz w:val="24"/>
          <w:highlight w:val="none"/>
        </w:rPr>
      </w:pPr>
      <w:r>
        <w:rPr>
          <w:rFonts w:hint="eastAsia" w:ascii="仿宋" w:hAnsi="仿宋" w:eastAsia="仿宋" w:cs="仿宋"/>
          <w:color w:val="FF0000"/>
          <w:kern w:val="2"/>
          <w:sz w:val="24"/>
          <w:highlight w:val="none"/>
          <w:lang w:val="en-US" w:eastAsia="zh-CN"/>
        </w:rPr>
        <w:t>8.23</w:t>
      </w:r>
      <w:r>
        <w:rPr>
          <w:rFonts w:hint="eastAsia" w:ascii="仿宋" w:hAnsi="仿宋" w:eastAsia="仿宋" w:cs="仿宋"/>
          <w:color w:val="FF0000"/>
          <w:kern w:val="2"/>
          <w:sz w:val="24"/>
          <w:highlight w:val="none"/>
        </w:rPr>
        <w:t>商务技术分得分未达到技术资信分总分的60%的；</w:t>
      </w:r>
    </w:p>
    <w:p w14:paraId="5009244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评标委员会认定有重大偏差或实质性不响应招标文件要求的；</w:t>
      </w:r>
    </w:p>
    <w:p w14:paraId="4FAE803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投标文件出现不是唯一的、有选择性投标报价的；</w:t>
      </w:r>
    </w:p>
    <w:p w14:paraId="5F455EC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其他违反法律、法规的情形。</w:t>
      </w:r>
    </w:p>
    <w:p w14:paraId="7B3A81D7">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6A352B7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4C1D485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bookmarkEnd w:id="19"/>
    <w:p w14:paraId="07A649CE">
      <w:pPr>
        <w:pStyle w:val="34"/>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highlight w:val="none"/>
        </w:rPr>
      </w:pPr>
      <w:bookmarkStart w:id="20" w:name="_Hlt75236290"/>
      <w:bookmarkEnd w:id="20"/>
      <w:bookmarkStart w:id="21" w:name="_Hlt74730295"/>
      <w:bookmarkEnd w:id="21"/>
      <w:bookmarkStart w:id="22" w:name="_Hlt68073093"/>
      <w:bookmarkEnd w:id="22"/>
      <w:bookmarkStart w:id="23" w:name="_Hlt75236011"/>
      <w:bookmarkEnd w:id="23"/>
      <w:bookmarkStart w:id="24" w:name="_Hlt75236101"/>
      <w:bookmarkEnd w:id="24"/>
      <w:bookmarkStart w:id="25" w:name="_Hlt74729768"/>
      <w:bookmarkEnd w:id="25"/>
      <w:bookmarkStart w:id="26" w:name="_Hlt68057669"/>
      <w:bookmarkEnd w:id="26"/>
      <w:bookmarkStart w:id="27" w:name="_Hlt68072998"/>
      <w:bookmarkEnd w:id="27"/>
      <w:bookmarkStart w:id="28" w:name="_Hlt68072990"/>
      <w:bookmarkEnd w:id="28"/>
      <w:bookmarkStart w:id="29" w:name="_Hlt68403820"/>
      <w:bookmarkEnd w:id="29"/>
      <w:bookmarkStart w:id="30" w:name="_Hlt74714665"/>
      <w:bookmarkEnd w:id="30"/>
      <w:bookmarkStart w:id="31" w:name="_Hlt74707468"/>
      <w:bookmarkEnd w:id="31"/>
      <w:bookmarkStart w:id="32" w:name="_Toc84325929"/>
      <w:bookmarkStart w:id="33" w:name="_Toc81372776"/>
      <w:bookmarkStart w:id="34" w:name="_Toc81372953"/>
      <w:r>
        <w:rPr>
          <w:rFonts w:hint="eastAsia" w:ascii="仿宋" w:hAnsi="仿宋" w:eastAsia="仿宋" w:cs="仿宋"/>
          <w:b/>
          <w:color w:val="auto"/>
          <w:sz w:val="32"/>
          <w:szCs w:val="32"/>
          <w:highlight w:val="none"/>
        </w:rPr>
        <w:t>五、授予合同</w:t>
      </w:r>
    </w:p>
    <w:bookmarkEnd w:id="32"/>
    <w:bookmarkEnd w:id="33"/>
    <w:bookmarkEnd w:id="34"/>
    <w:p w14:paraId="4357EC33">
      <w:pPr>
        <w:pStyle w:val="17"/>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2C78AEE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27E5A6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6A5B98F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370B4C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192FF8E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3B8E6F7B">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1A9556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2223A6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32875CF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71ECAAA0">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2FBC21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，中标公告期限为1个工作日。</w:t>
      </w:r>
    </w:p>
    <w:p w14:paraId="3BF4817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638385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4F31FA34">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13A83E5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2D6B2F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14:paraId="445B24B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29DC046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14:paraId="59D7801F">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71BC281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15个日内</w:t>
      </w:r>
      <w:r>
        <w:rPr>
          <w:rFonts w:hint="eastAsia" w:ascii="仿宋" w:hAnsi="仿宋" w:eastAsia="仿宋" w:cs="仿宋"/>
          <w:color w:val="auto"/>
          <w:sz w:val="24"/>
          <w:highlight w:val="none"/>
          <w:lang w:val="en-US" w:eastAsia="zh-CN"/>
        </w:rPr>
        <w:t>，通过电子交易平台进行备案。</w:t>
      </w:r>
    </w:p>
    <w:p w14:paraId="3F9A3E7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5D8264A0">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7CD06B0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2E78EC2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3F2AF7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339D9F12">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0F6A4F1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文件规定的，一经查实，由政府采购监督管理部门给予相应处罚。</w:t>
      </w:r>
    </w:p>
    <w:p w14:paraId="77F7B00D">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57A0EC73">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06C8487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64CB81">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37541043">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25F9AD">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3E38BC65">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0ECCCC3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6BBCA051">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D5AD3A9">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64B7CDA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0003930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48FF4D6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18CFBEDB">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2C3FC61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05B31BA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03A8069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0453659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2055604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52CD11C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02FD8BF5">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47F0A795">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22DEA04B">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0EC711F7">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3DD91DA1">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20F9387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28D6FDE2">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49D7F1B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49EF874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0BE259AB">
      <w:pPr>
        <w:pStyle w:val="81"/>
        <w:rPr>
          <w:rFonts w:hint="eastAsia"/>
        </w:rPr>
        <w:sectPr>
          <w:footerReference r:id="rId5" w:type="default"/>
          <w:pgSz w:w="11906" w:h="16838"/>
          <w:pgMar w:top="1474" w:right="1814" w:bottom="1474" w:left="1814" w:header="851" w:footer="992" w:gutter="0"/>
          <w:pgBorders>
            <w:top w:val="none" w:sz="0" w:space="0"/>
            <w:left w:val="none" w:sz="0" w:space="0"/>
            <w:bottom w:val="none" w:sz="0" w:space="0"/>
            <w:right w:val="none" w:sz="0" w:space="0"/>
          </w:pgBorders>
          <w:pgNumType w:fmt="decimal" w:start="1"/>
          <w:cols w:space="720" w:num="1"/>
          <w:docGrid w:linePitch="312" w:charSpace="0"/>
        </w:sectPr>
      </w:pPr>
    </w:p>
    <w:bookmarkEnd w:id="17"/>
    <w:bookmarkEnd w:id="18"/>
    <w:p w14:paraId="76EE3D4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rPr>
        <w:t>第三部分   招标项目范围及要求</w:t>
      </w:r>
    </w:p>
    <w:bookmarkEnd w:id="35"/>
    <w:p w14:paraId="4FD0F483">
      <w:pPr>
        <w:pStyle w:val="60"/>
        <w:keepNext/>
        <w:keepLines/>
        <w:widowControl w:val="0"/>
        <w:numPr>
          <w:ilvl w:val="0"/>
          <w:numId w:val="0"/>
        </w:numPr>
        <w:spacing w:before="0" w:beforeAutospacing="0" w:after="0" w:afterAutospacing="0" w:line="360" w:lineRule="auto"/>
        <w:ind w:firstLine="482" w:firstLineChars="200"/>
        <w:rPr>
          <w:rStyle w:val="72"/>
          <w:rFonts w:hint="eastAsia" w:ascii="仿宋" w:hAnsi="仿宋" w:eastAsia="仿宋" w:cs="仿宋"/>
          <w:bCs w:val="0"/>
          <w:color w:val="auto"/>
          <w:sz w:val="24"/>
          <w:szCs w:val="24"/>
          <w:highlight w:val="none"/>
        </w:rPr>
      </w:pPr>
      <w:bookmarkStart w:id="36" w:name="_Toc158027929"/>
      <w:bookmarkStart w:id="37" w:name="_Toc355959986"/>
      <w:bookmarkStart w:id="38" w:name="_Toc126410403"/>
      <w:bookmarkStart w:id="39" w:name="第五部分"/>
      <w:bookmarkStart w:id="40" w:name="_Toc86217003"/>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lang w:val="en-US" w:eastAsia="zh-CN"/>
        </w:rPr>
        <w:t>采购内容及技术要求</w:t>
      </w:r>
      <w:r>
        <w:rPr>
          <w:rFonts w:hint="eastAsia" w:ascii="仿宋" w:hAnsi="仿宋" w:eastAsia="仿宋" w:cs="仿宋"/>
          <w:b/>
          <w:kern w:val="2"/>
          <w:lang w:eastAsia="zh-CN"/>
        </w:rPr>
        <w:t>（</w:t>
      </w:r>
      <w:r>
        <w:rPr>
          <w:rFonts w:hint="eastAsia" w:ascii="仿宋" w:hAnsi="仿宋" w:eastAsia="仿宋" w:cs="仿宋"/>
          <w:b/>
          <w:kern w:val="2"/>
          <w:lang w:val="en-US" w:eastAsia="zh-CN"/>
        </w:rPr>
        <w:t>以下参数如涉及品牌的不做要求</w:t>
      </w:r>
      <w:r>
        <w:rPr>
          <w:rFonts w:hint="eastAsia" w:ascii="仿宋" w:hAnsi="仿宋" w:eastAsia="仿宋" w:cs="仿宋"/>
          <w:b/>
          <w:kern w:val="2"/>
          <w:lang w:eastAsia="zh-CN"/>
        </w:rPr>
        <w:t>）</w:t>
      </w:r>
      <w:r>
        <w:rPr>
          <w:rFonts w:hint="eastAsia" w:ascii="仿宋" w:hAnsi="仿宋" w:eastAsia="仿宋" w:cs="仿宋"/>
          <w:b/>
          <w:bCs/>
          <w:color w:val="auto"/>
          <w:sz w:val="24"/>
          <w:szCs w:val="24"/>
          <w:highlight w:val="none"/>
          <w:lang w:val="en-US" w:eastAsia="zh-CN"/>
        </w:rPr>
        <w:t>：</w:t>
      </w:r>
    </w:p>
    <w:bookmarkEnd w:id="36"/>
    <w:bookmarkEnd w:id="37"/>
    <w:bookmarkEnd w:id="38"/>
    <w:tbl>
      <w:tblPr>
        <w:tblStyle w:val="64"/>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5"/>
        <w:gridCol w:w="789"/>
        <w:gridCol w:w="1279"/>
        <w:gridCol w:w="945"/>
        <w:gridCol w:w="760"/>
        <w:gridCol w:w="4958"/>
      </w:tblGrid>
      <w:tr w14:paraId="29AE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835" w:type="dxa"/>
            <w:shd w:val="clear" w:color="auto" w:fill="FFFFFF"/>
            <w:noWrap/>
            <w:vAlign w:val="center"/>
          </w:tcPr>
          <w:p w14:paraId="4302E26E">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设备名称</w:t>
            </w:r>
          </w:p>
        </w:tc>
        <w:tc>
          <w:tcPr>
            <w:tcW w:w="789" w:type="dxa"/>
            <w:shd w:val="clear" w:color="auto" w:fill="FFFFFF"/>
            <w:noWrap/>
            <w:vAlign w:val="center"/>
          </w:tcPr>
          <w:p w14:paraId="0E7BEF36">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模块名称</w:t>
            </w:r>
          </w:p>
        </w:tc>
        <w:tc>
          <w:tcPr>
            <w:tcW w:w="1279" w:type="dxa"/>
            <w:shd w:val="clear" w:color="auto" w:fill="FFFFFF"/>
            <w:noWrap/>
            <w:vAlign w:val="center"/>
          </w:tcPr>
          <w:p w14:paraId="729BD321">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零部件名称</w:t>
            </w:r>
          </w:p>
        </w:tc>
        <w:tc>
          <w:tcPr>
            <w:tcW w:w="945" w:type="dxa"/>
            <w:shd w:val="clear" w:color="auto" w:fill="FFFFFF"/>
            <w:noWrap/>
            <w:vAlign w:val="center"/>
          </w:tcPr>
          <w:p w14:paraId="2DBB9F99">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w:t>
            </w:r>
          </w:p>
        </w:tc>
        <w:tc>
          <w:tcPr>
            <w:tcW w:w="760" w:type="dxa"/>
            <w:shd w:val="clear" w:color="auto" w:fill="FFFFFF"/>
            <w:noWrap/>
            <w:vAlign w:val="center"/>
          </w:tcPr>
          <w:p w14:paraId="5CB9CE06">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单位</w:t>
            </w:r>
          </w:p>
        </w:tc>
        <w:tc>
          <w:tcPr>
            <w:tcW w:w="4958" w:type="dxa"/>
            <w:shd w:val="clear" w:color="auto" w:fill="FFFFFF"/>
            <w:noWrap/>
            <w:vAlign w:val="center"/>
          </w:tcPr>
          <w:p w14:paraId="17DD4A6F">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r>
      <w:tr w14:paraId="2EDD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5" w:hRule="atLeast"/>
          <w:jc w:val="center"/>
        </w:trPr>
        <w:tc>
          <w:tcPr>
            <w:tcW w:w="835" w:type="dxa"/>
            <w:vMerge w:val="restart"/>
            <w:shd w:val="clear" w:color="auto" w:fill="FFFFFF"/>
            <w:noWrap/>
            <w:vAlign w:val="center"/>
          </w:tcPr>
          <w:p w14:paraId="4BB57D21">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自动驾驶开发者套件</w:t>
            </w:r>
          </w:p>
        </w:tc>
        <w:tc>
          <w:tcPr>
            <w:tcW w:w="789" w:type="dxa"/>
            <w:vMerge w:val="restart"/>
            <w:shd w:val="clear" w:color="auto" w:fill="FFFFFF"/>
            <w:noWrap/>
            <w:vAlign w:val="center"/>
          </w:tcPr>
          <w:p w14:paraId="12A5D0E4">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整车及底盘</w:t>
            </w:r>
          </w:p>
        </w:tc>
        <w:tc>
          <w:tcPr>
            <w:tcW w:w="1279" w:type="dxa"/>
            <w:shd w:val="clear" w:color="auto" w:fill="auto"/>
            <w:noWrap/>
            <w:vAlign w:val="center"/>
          </w:tcPr>
          <w:p w14:paraId="633DD32D">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车身系统线控动/制动系统</w:t>
            </w:r>
          </w:p>
        </w:tc>
        <w:tc>
          <w:tcPr>
            <w:tcW w:w="945" w:type="dxa"/>
            <w:shd w:val="clear" w:color="auto" w:fill="auto"/>
            <w:vAlign w:val="center"/>
          </w:tcPr>
          <w:p w14:paraId="6A775E4B">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658B6414">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03439F39">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1.底车参数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1）尺寸:小于1300mm(L）x830mm(W）x483mm(H）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2）轴距：900-1100mm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3）轮距：680-750mm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4）支架：桁架式高刚度车架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5）质量：最大承重≥100kg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6）悬挂系统：双叉臂独立悬架系统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7）车速:巡航≥10km/h、最高≥20km/h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8）最大爬坡能力：30%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9）续航里程：≥20km（综合工况）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10）续航时间：≥6h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2.车架及车身系统线控动/制动系统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1）控制方式：纯电动线控底盘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2）底盘结构：一体式设备舱+整体桥+拖拽臂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3）驱动方式：电力驱动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4）驱动电机类型：轮毂电机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5）电机功率：≥400W/轮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6）控制方式：不少于2种控制模式可调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7）制动形式：液压卡钳制动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3.安全保障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1）具备车身急停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2）具备遥控器远程急停开关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3）碰撞检测传感器能够紧急制动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4）配备手动驻车系统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5）当车辆在斜坡上停止时自动启动防溜车功能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6）自动驾驶与手动接管模式可以相互切换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7）键盘鼠标可固定在设备上</w:t>
            </w:r>
          </w:p>
        </w:tc>
      </w:tr>
      <w:tr w14:paraId="4131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35" w:type="dxa"/>
            <w:vMerge w:val="continue"/>
            <w:shd w:val="clear" w:color="auto" w:fill="FFFFFF"/>
            <w:noWrap/>
            <w:vAlign w:val="center"/>
          </w:tcPr>
          <w:p w14:paraId="4679E2E2">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7CF84970">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2D2FCAD7">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线控转向系统</w:t>
            </w:r>
          </w:p>
        </w:tc>
        <w:tc>
          <w:tcPr>
            <w:tcW w:w="945" w:type="dxa"/>
            <w:shd w:val="clear" w:color="auto" w:fill="auto"/>
            <w:vAlign w:val="center"/>
          </w:tcPr>
          <w:p w14:paraId="27A81D1F">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082A28D0">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316872DC">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1）转向形式：不低于3种转向模式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2）控制方式：转速/转矩/位置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3）最大内轮转角：15°-30°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4）转向精度：0.05°-1.00°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5）最小转弯半径：2-2.8m（前轮转向）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6）额定电压：约12V</w:t>
            </w:r>
          </w:p>
        </w:tc>
      </w:tr>
      <w:tr w14:paraId="3450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835" w:type="dxa"/>
            <w:vMerge w:val="continue"/>
            <w:shd w:val="clear" w:color="auto" w:fill="FFFFFF"/>
            <w:noWrap/>
            <w:vAlign w:val="center"/>
          </w:tcPr>
          <w:p w14:paraId="361F1A7C">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0CA54FBC">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52593626">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底盘控制系统</w:t>
            </w:r>
          </w:p>
        </w:tc>
        <w:tc>
          <w:tcPr>
            <w:tcW w:w="945" w:type="dxa"/>
            <w:shd w:val="clear" w:color="auto" w:fill="auto"/>
            <w:vAlign w:val="center"/>
          </w:tcPr>
          <w:p w14:paraId="0BD5F701">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38D6B335">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58EFBDB1">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1）底盘ECU：车规级VCU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2）通讯方式：CAN通讯</w:t>
            </w:r>
          </w:p>
        </w:tc>
      </w:tr>
      <w:tr w14:paraId="45C1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835" w:type="dxa"/>
            <w:vMerge w:val="continue"/>
            <w:shd w:val="clear" w:color="auto" w:fill="FFFFFF"/>
            <w:noWrap/>
            <w:vAlign w:val="center"/>
          </w:tcPr>
          <w:p w14:paraId="73645D97">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171231A8">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2D0A1D00">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动力电池系统</w:t>
            </w:r>
          </w:p>
        </w:tc>
        <w:tc>
          <w:tcPr>
            <w:tcW w:w="945" w:type="dxa"/>
            <w:shd w:val="clear" w:color="auto" w:fill="auto"/>
            <w:vAlign w:val="center"/>
          </w:tcPr>
          <w:p w14:paraId="3276E7C6">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08832B65">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16FE1E2D">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1）类型：车规级锂电池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2）电池电量：2.0-3.0Kwh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3）充电时间：≤3.5h(0-100%）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4）电池电压：约48V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5）换电支持：支持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6）BMS系统:具备过充、过放、短接、高温等保护通讯接口；支持CAN总线方式可读取电池主要参数: 包含且不少于剩余电量、电压、电流、单体电压、温度等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7）具备12V和24V两种充电接口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8）12V供电接口提供200W功率支持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9）24V供电接口提供500W功率支持</w:t>
            </w:r>
          </w:p>
        </w:tc>
      </w:tr>
      <w:tr w14:paraId="406F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jc w:val="center"/>
        </w:trPr>
        <w:tc>
          <w:tcPr>
            <w:tcW w:w="835" w:type="dxa"/>
            <w:vMerge w:val="continue"/>
            <w:shd w:val="clear" w:color="auto" w:fill="FFFFFF"/>
            <w:noWrap/>
            <w:vAlign w:val="center"/>
          </w:tcPr>
          <w:p w14:paraId="7323436D">
            <w:pPr>
              <w:adjustRightInd/>
              <w:jc w:val="center"/>
              <w:rPr>
                <w:rFonts w:hint="eastAsia" w:ascii="宋体" w:hAnsi="宋体" w:eastAsia="宋体" w:cs="宋体"/>
                <w:i w:val="0"/>
                <w:iCs w:val="0"/>
                <w:color w:val="000000"/>
                <w:sz w:val="18"/>
                <w:szCs w:val="18"/>
                <w:u w:val="none"/>
              </w:rPr>
            </w:pPr>
          </w:p>
        </w:tc>
        <w:tc>
          <w:tcPr>
            <w:tcW w:w="789" w:type="dxa"/>
            <w:vMerge w:val="restart"/>
            <w:shd w:val="clear" w:color="auto" w:fill="FFFFFF"/>
            <w:noWrap/>
            <w:vAlign w:val="center"/>
          </w:tcPr>
          <w:p w14:paraId="0895AC45">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自动驾驶系统</w:t>
            </w:r>
          </w:p>
        </w:tc>
        <w:tc>
          <w:tcPr>
            <w:tcW w:w="1279" w:type="dxa"/>
            <w:shd w:val="clear" w:color="auto" w:fill="auto"/>
            <w:noWrap/>
            <w:vAlign w:val="center"/>
          </w:tcPr>
          <w:p w14:paraId="2E700FA6">
            <w:pPr>
              <w:keepNext w:val="0"/>
              <w:keepLines w:val="0"/>
              <w:widowControl/>
              <w:suppressLineNumbers w:val="0"/>
              <w:adjustRightInd/>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自动驾驶毫米波雷达感知模块</w:t>
            </w:r>
          </w:p>
        </w:tc>
        <w:tc>
          <w:tcPr>
            <w:tcW w:w="945" w:type="dxa"/>
            <w:shd w:val="clear" w:color="auto" w:fill="auto"/>
            <w:vAlign w:val="center"/>
          </w:tcPr>
          <w:p w14:paraId="6BD2B192">
            <w:pPr>
              <w:keepNext w:val="0"/>
              <w:keepLines w:val="0"/>
              <w:widowControl/>
              <w:suppressLineNumbers w:val="0"/>
              <w:adjustRightInd/>
              <w:jc w:val="center"/>
              <w:textAlignment w:val="center"/>
              <w:rPr>
                <w:rFonts w:ascii="Calibri" w:hAnsi="Calibri" w:eastAsia="宋体" w:cs="Times New Roman"/>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68799FEE">
            <w:pPr>
              <w:keepNext w:val="0"/>
              <w:keepLines w:val="0"/>
              <w:widowControl/>
              <w:suppressLineNumbers w:val="0"/>
              <w:adjustRightInd/>
              <w:jc w:val="center"/>
              <w:textAlignment w:val="center"/>
              <w:rPr>
                <w:rFonts w:ascii="Calibri" w:hAnsi="Calibri" w:eastAsia="宋体" w:cs="Times New Roman"/>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029BBE1B">
            <w:pPr>
              <w:keepNext w:val="0"/>
              <w:keepLines w:val="0"/>
              <w:widowControl/>
              <w:suppressLineNumbers w:val="0"/>
              <w:adjustRightInd/>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 xml:space="preserve">1）测距范围：0.20‐250m (长距模式），0.20‐100m (短距模式）2） 距离测量分辨率：≥1.5m(长距模式），≤0.4m(短距模式） </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3）距离测量精度：±0.40 m(长距模式），±0.10m(短距模式）</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4）速度范围：‐400 km/h~+200 km/h</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5）速度精度：±0.1km/h</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6）操作温度：‐40℃到+85℃</w:t>
            </w:r>
          </w:p>
        </w:tc>
      </w:tr>
      <w:tr w14:paraId="2E92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jc w:val="center"/>
        </w:trPr>
        <w:tc>
          <w:tcPr>
            <w:tcW w:w="835" w:type="dxa"/>
            <w:vMerge w:val="continue"/>
            <w:shd w:val="clear" w:color="auto" w:fill="FFFFFF"/>
            <w:noWrap/>
            <w:vAlign w:val="center"/>
          </w:tcPr>
          <w:p w14:paraId="1C6CA398">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3D73F6FB">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4D4C5DF8">
            <w:pPr>
              <w:keepNext w:val="0"/>
              <w:keepLines w:val="0"/>
              <w:widowControl/>
              <w:suppressLineNumbers w:val="0"/>
              <w:adjustRightInd/>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自动驾驶视觉感知模块</w:t>
            </w:r>
          </w:p>
        </w:tc>
        <w:tc>
          <w:tcPr>
            <w:tcW w:w="945" w:type="dxa"/>
            <w:shd w:val="clear" w:color="auto" w:fill="auto"/>
            <w:vAlign w:val="center"/>
          </w:tcPr>
          <w:p w14:paraId="369696F4">
            <w:pPr>
              <w:keepNext w:val="0"/>
              <w:keepLines w:val="0"/>
              <w:widowControl/>
              <w:suppressLineNumbers w:val="0"/>
              <w:adjustRightInd/>
              <w:jc w:val="center"/>
              <w:textAlignment w:val="center"/>
              <w:rPr>
                <w:rFonts w:ascii="Calibri" w:hAnsi="Calibri" w:eastAsia="宋体" w:cs="Times New Roman"/>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60" w:type="dxa"/>
            <w:shd w:val="clear" w:color="auto" w:fill="auto"/>
            <w:vAlign w:val="center"/>
          </w:tcPr>
          <w:p w14:paraId="236822AF">
            <w:pPr>
              <w:keepNext w:val="0"/>
              <w:keepLines w:val="0"/>
              <w:widowControl/>
              <w:suppressLineNumbers w:val="0"/>
              <w:adjustRightInd/>
              <w:jc w:val="center"/>
              <w:textAlignment w:val="center"/>
              <w:rPr>
                <w:rFonts w:ascii="Calibri" w:hAnsi="Calibri" w:eastAsia="宋体" w:cs="Times New Roman"/>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6E23AC6C">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摄像头采用工业级及以上等级</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1）感光片：</w:t>
            </w:r>
            <w:r>
              <w:rPr>
                <w:rFonts w:hint="eastAsia" w:ascii="宋体" w:hAnsi="宋体" w:cs="宋体"/>
                <w:color w:val="auto"/>
                <w:sz w:val="18"/>
                <w:szCs w:val="18"/>
                <w:highlight w:val="none"/>
                <w:u w:val="none"/>
                <w:lang w:val="en-US" w:eastAsia="zh-CN" w:bidi="ar"/>
              </w:rPr>
              <w:t>工业级</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2）最高有效像素不低于1920(H）*1080(V）</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3）信噪比：≤45dB</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4）动态范围：≤72dB</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5）灵敏度：≥1.8V/lux-sec@550nm</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6）最低照度：≥0.2ux</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7）可调节参数：亮度，对比度，色饱和度，色调，清晰度，伽玛，白平衡，逆光对比，曝光度</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8）电压：DC12V</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9）电流：150mA-200mA</w:t>
            </w:r>
          </w:p>
        </w:tc>
      </w:tr>
      <w:tr w14:paraId="082F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jc w:val="center"/>
        </w:trPr>
        <w:tc>
          <w:tcPr>
            <w:tcW w:w="835" w:type="dxa"/>
            <w:vMerge w:val="continue"/>
            <w:shd w:val="clear" w:color="auto" w:fill="FFFFFF"/>
            <w:noWrap/>
            <w:vAlign w:val="center"/>
          </w:tcPr>
          <w:p w14:paraId="3F9792E3">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7B6F478C">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797758BD">
            <w:pPr>
              <w:keepNext w:val="0"/>
              <w:keepLines w:val="0"/>
              <w:widowControl/>
              <w:suppressLineNumbers w:val="0"/>
              <w:adjustRightInd/>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自动驾驶组合导航模块（双天线GPS+IMU组合导航）</w:t>
            </w:r>
          </w:p>
        </w:tc>
        <w:tc>
          <w:tcPr>
            <w:tcW w:w="945" w:type="dxa"/>
            <w:shd w:val="clear" w:color="auto" w:fill="auto"/>
            <w:vAlign w:val="center"/>
          </w:tcPr>
          <w:p w14:paraId="484182F6">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1F02907C">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1C9662B2">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RTK精度：1cm±1ppm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2）数据输出:定位数据(20Hz）、INS位置/姿态数据(200Hz）、IMU原始数据(125Hz）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3）通信接口:RS232/RS485、USB2.0、网口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4）传输速率：115200bps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5）输入电压:直流9-36V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6）额定功率：6±0.5W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7）工作温度：-30℃-+70℃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8）物理尺寸：≤150mm*90mm*50mm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9）重量：≤0.75KG（不包含天线和线缆）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10）防护等级：不低于IP65防水防尘</w:t>
            </w:r>
          </w:p>
        </w:tc>
      </w:tr>
      <w:tr w14:paraId="2E9F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5" w:hRule="atLeast"/>
          <w:jc w:val="center"/>
        </w:trPr>
        <w:tc>
          <w:tcPr>
            <w:tcW w:w="835" w:type="dxa"/>
            <w:vMerge w:val="continue"/>
            <w:shd w:val="clear" w:color="auto" w:fill="FFFFFF"/>
            <w:noWrap/>
            <w:vAlign w:val="center"/>
          </w:tcPr>
          <w:p w14:paraId="7F64138C">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2DF1A8A7">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1CFDC3D5">
            <w:pPr>
              <w:keepNext w:val="0"/>
              <w:keepLines w:val="0"/>
              <w:widowControl/>
              <w:suppressLineNumbers w:val="0"/>
              <w:adjustRightInd/>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工业显示屏</w:t>
            </w:r>
          </w:p>
        </w:tc>
        <w:tc>
          <w:tcPr>
            <w:tcW w:w="945" w:type="dxa"/>
            <w:shd w:val="clear" w:color="auto" w:fill="auto"/>
            <w:vAlign w:val="center"/>
          </w:tcPr>
          <w:p w14:paraId="0133046A">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5B241AE2">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1944FAA0">
            <w:pPr>
              <w:keepNext w:val="0"/>
              <w:keepLines w:val="0"/>
              <w:widowControl/>
              <w:suppressLineNumbers w:val="0"/>
              <w:adjustRightInd/>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1）显示器接口：具备不少于DVI、HDMI和USB等的多种类型接口。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2）黑白响应时间：≤5ms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3）灰阶相应时间：≤3ms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4）支持触屏功能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5）尺寸：不小于19英寸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6）支持电压：12V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7）最大功率：≤48W±5W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8）使用环境：工作温度：-10℃-80℃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储存湿度：-20℃-60℃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储存湿度：35%-80%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9）对比度：1000：1</w:t>
            </w:r>
          </w:p>
        </w:tc>
      </w:tr>
      <w:tr w14:paraId="75B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835" w:type="dxa"/>
            <w:vMerge w:val="continue"/>
            <w:shd w:val="clear" w:color="auto" w:fill="FFFFFF"/>
            <w:noWrap/>
            <w:vAlign w:val="center"/>
          </w:tcPr>
          <w:p w14:paraId="1BD3AC3B">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505EE199">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7197288D">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自动驾驶主控模块</w:t>
            </w:r>
          </w:p>
        </w:tc>
        <w:tc>
          <w:tcPr>
            <w:tcW w:w="945" w:type="dxa"/>
            <w:shd w:val="clear" w:color="auto" w:fill="auto"/>
            <w:vAlign w:val="center"/>
          </w:tcPr>
          <w:p w14:paraId="205A3DD5">
            <w:pPr>
              <w:keepNext w:val="0"/>
              <w:keepLines w:val="0"/>
              <w:widowControl/>
              <w:suppressLineNumbers w:val="0"/>
              <w:adjustRightInd/>
              <w:jc w:val="center"/>
              <w:textAlignment w:val="center"/>
              <w:rPr>
                <w:rFonts w:ascii="Calibri" w:hAnsi="Calibri" w:eastAsia="宋体" w:cs="Times New Roman"/>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79CB3F68">
            <w:pPr>
              <w:keepNext w:val="0"/>
              <w:keepLines w:val="0"/>
              <w:widowControl/>
              <w:suppressLineNumbers w:val="0"/>
              <w:adjustRightInd/>
              <w:jc w:val="center"/>
              <w:textAlignment w:val="center"/>
              <w:rPr>
                <w:rFonts w:ascii="Calibri" w:hAnsi="Calibri" w:eastAsia="宋体" w:cs="Times New Roman"/>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26B4654F">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1） 显卡：显存容量≥12G；显存类型：GDDR6；显存带宽：≥400GB/s；显存频率≥12000Mhz,支持DirectX12，最大分辨率≤7680×4320</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2）CPU: 不低于Intel i9（第10代）处理器性能</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3）内存：≥32G</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4）硬盘：≥512G NVMe固态硬盘</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5）网络：至少包括2个千兆以太网网口</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6）CAN接口：具备双 CAN 总线控制器</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7） 其他接口：至少包括USB3.0接口*8，串口*2，HDMI接口*1，VGA接口*1，DP接口*1</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8）电源：8-48V直流输入</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9）尺寸：≤170mm*360mm*198mm</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10工作温度：-25℃-60℃</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11）储存温度：-40℃-85℃</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12）湿度：10%-90%，无凝露</w:t>
            </w:r>
          </w:p>
        </w:tc>
      </w:tr>
      <w:tr w14:paraId="67AC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0" w:hRule="atLeast"/>
          <w:jc w:val="center"/>
        </w:trPr>
        <w:tc>
          <w:tcPr>
            <w:tcW w:w="835" w:type="dxa"/>
            <w:vMerge w:val="continue"/>
            <w:shd w:val="clear" w:color="auto" w:fill="FFFFFF"/>
            <w:noWrap/>
            <w:vAlign w:val="center"/>
          </w:tcPr>
          <w:p w14:paraId="3B032D1F">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7FF8D4DE">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3683A16E">
            <w:pPr>
              <w:keepNext w:val="0"/>
              <w:keepLines w:val="0"/>
              <w:widowControl/>
              <w:suppressLineNumbers w:val="0"/>
              <w:adjustRightInd/>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自动驾驶激光雷达感知模块</w:t>
            </w:r>
          </w:p>
        </w:tc>
        <w:tc>
          <w:tcPr>
            <w:tcW w:w="945" w:type="dxa"/>
            <w:shd w:val="clear" w:color="auto" w:fill="auto"/>
            <w:vAlign w:val="center"/>
          </w:tcPr>
          <w:p w14:paraId="24ED3BAD">
            <w:pPr>
              <w:keepNext w:val="0"/>
              <w:keepLines w:val="0"/>
              <w:widowControl/>
              <w:suppressLineNumbers w:val="0"/>
              <w:adjustRightInd/>
              <w:jc w:val="center"/>
              <w:textAlignment w:val="center"/>
              <w:rPr>
                <w:rFonts w:ascii="Calibri" w:hAnsi="Calibri" w:eastAsia="宋体" w:cs="Times New Roman"/>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38447C71">
            <w:pPr>
              <w:keepNext w:val="0"/>
              <w:keepLines w:val="0"/>
              <w:widowControl/>
              <w:suppressLineNumbers w:val="0"/>
              <w:adjustRightInd/>
              <w:jc w:val="center"/>
              <w:textAlignment w:val="center"/>
              <w:rPr>
                <w:rFonts w:ascii="Calibri" w:hAnsi="Calibri" w:eastAsia="宋体" w:cs="Times New Roman"/>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3268C427">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1）激光雷达线数：不低于16线</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2）激光波长：900nm-1000nm</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3）激光安全等级：不低于class1人眼安全</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4）测距能力：不低于150m(80m@10% NIST）</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 xml:space="preserve">5）盲区：≤0.4m </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6）精度（典型值）： Up to±2cm</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7）水平视场角：240º-360º</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8）垂直视场角：≥30°</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9）水平角分辨率：0.1°/0.2°/0.4°</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10）垂直角分辨率：2.0-3.0°º</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11）帧率：5Hz/10Hz/20 Hz</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12）转速：300-400/600-600/1200-1300rpm (5/10/20Hz）</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13）出点数：不低于~300,000pts/s（单回波），不低于~600,000pts/s（双回波）</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14）以太网输出：≥100 Mbps</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15）输出数据协议：UDP packets over Ethernet</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16）工作电压：9V - 32V</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17）产品功率：12W±2W</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18）重量：≤1kg（不含数据线）</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19）尺寸：≤φ120mm * H90 mm</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20）工作温度：-30°C~ +60°C</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21）存储温度：-40°C~ +85°C</w:t>
            </w:r>
            <w:r>
              <w:rPr>
                <w:rFonts w:hint="eastAsia" w:ascii="宋体" w:hAnsi="宋体" w:eastAsia="宋体" w:cs="宋体"/>
                <w:color w:val="000000"/>
                <w:sz w:val="18"/>
                <w:szCs w:val="18"/>
                <w:u w:val="none"/>
                <w:lang w:val="en-US" w:eastAsia="zh-CN" w:bidi="ar"/>
              </w:rPr>
              <w:br w:type="textWrapping"/>
            </w:r>
            <w:r>
              <w:rPr>
                <w:rFonts w:hint="eastAsia" w:ascii="宋体" w:hAnsi="宋体" w:eastAsia="宋体" w:cs="宋体"/>
                <w:color w:val="000000"/>
                <w:sz w:val="18"/>
                <w:szCs w:val="18"/>
                <w:u w:val="none"/>
                <w:lang w:val="en-US" w:eastAsia="zh-CN" w:bidi="ar"/>
              </w:rPr>
              <w:t>22）防护等级：不低于IP67</w:t>
            </w:r>
          </w:p>
        </w:tc>
      </w:tr>
      <w:tr w14:paraId="3CEF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jc w:val="center"/>
        </w:trPr>
        <w:tc>
          <w:tcPr>
            <w:tcW w:w="835" w:type="dxa"/>
            <w:vMerge w:val="continue"/>
            <w:shd w:val="clear" w:color="auto" w:fill="FFFFFF"/>
            <w:noWrap/>
            <w:vAlign w:val="center"/>
          </w:tcPr>
          <w:p w14:paraId="550DE592">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0451AA24">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74304EF2">
            <w:pPr>
              <w:keepNext w:val="0"/>
              <w:keepLines w:val="0"/>
              <w:widowControl/>
              <w:suppressLineNumbers w:val="0"/>
              <w:adjustRightInd/>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超声波雷达模块</w:t>
            </w:r>
          </w:p>
        </w:tc>
        <w:tc>
          <w:tcPr>
            <w:tcW w:w="945" w:type="dxa"/>
            <w:shd w:val="clear" w:color="auto" w:fill="auto"/>
            <w:vAlign w:val="center"/>
          </w:tcPr>
          <w:p w14:paraId="5CABA70E">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2339004A">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54DBCC4B">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1）通道数：≥8通道超声波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2）电压：12V-24V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3）工作电流：＜250mA(+12V供电）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4）工作温度范围：-40℃-+80℃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5）超声波测距范围：200mm-3500mm（反射面为墙面）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6）精度：探测距离的0.5%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7）分辨率：3-10mm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8）通讯接口：支持CAN2.0A和CAN2.0B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9）探头防护等级：不低于IP67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10）处理盒外形尺寸：≤160*90*40mm</w:t>
            </w:r>
          </w:p>
        </w:tc>
      </w:tr>
      <w:tr w14:paraId="6506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35" w:type="dxa"/>
            <w:vMerge w:val="continue"/>
            <w:shd w:val="clear" w:color="auto" w:fill="FFFFFF"/>
            <w:noWrap/>
            <w:vAlign w:val="center"/>
          </w:tcPr>
          <w:p w14:paraId="3DAE72C8">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552249B2">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38272D94">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传感器支架</w:t>
            </w:r>
          </w:p>
        </w:tc>
        <w:tc>
          <w:tcPr>
            <w:tcW w:w="945" w:type="dxa"/>
            <w:shd w:val="clear" w:color="auto" w:fill="auto"/>
            <w:vAlign w:val="center"/>
          </w:tcPr>
          <w:p w14:paraId="32FAD030">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2D22E11A">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4D804F42">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1）支架上有前后两条GPS滑轨，GPS接收器安装在滑轨上，可以通过滑轨设置GPS接收器的位置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2）支架上安装有激光雷达滑轨，可以调整激光雷达的XYZ位置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3）支架上安装有万向节，可以调整激光雷达安装的角度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4）支架上安装有摄像头滑轨，可以调整摄像头的位置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5）支架上安装有线槽，用于车辆内线束整理</w:t>
            </w:r>
          </w:p>
        </w:tc>
      </w:tr>
      <w:tr w14:paraId="52DD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835" w:type="dxa"/>
            <w:vMerge w:val="continue"/>
            <w:shd w:val="clear" w:color="auto" w:fill="FFFFFF"/>
            <w:noWrap/>
            <w:vAlign w:val="center"/>
          </w:tcPr>
          <w:p w14:paraId="2FC8222A">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69D7AAAE">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225E0987">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MMC AP应用配置工具</w:t>
            </w:r>
          </w:p>
        </w:tc>
        <w:tc>
          <w:tcPr>
            <w:tcW w:w="945" w:type="dxa"/>
            <w:shd w:val="clear" w:color="auto" w:fill="auto"/>
            <w:vAlign w:val="center"/>
          </w:tcPr>
          <w:p w14:paraId="43D6A8BD">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104057AD">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2D5D6508">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1）MMC提供清晰的模块配置导向，能高效完成目标模块的配置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2）模块配置界面包括元素管理窗口（分类树状目录）和元素属性配置窗口，按功能模块展示元素信息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3）模块化配置功能支持对配置元素进行灵活的增删改查，提高配置效率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4）模块化界面支持Model校验结果的定位跳转，快速定位错误信息</w:t>
            </w:r>
          </w:p>
        </w:tc>
      </w:tr>
      <w:tr w14:paraId="75B0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835" w:type="dxa"/>
            <w:vMerge w:val="continue"/>
            <w:shd w:val="clear" w:color="auto" w:fill="FFFFFF"/>
            <w:noWrap/>
            <w:vAlign w:val="center"/>
          </w:tcPr>
          <w:p w14:paraId="12C5DA47">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78E82C36">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72C9475F">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MDS集成开发环境</w:t>
            </w:r>
          </w:p>
        </w:tc>
        <w:tc>
          <w:tcPr>
            <w:tcW w:w="945" w:type="dxa"/>
            <w:shd w:val="clear" w:color="auto" w:fill="auto"/>
            <w:vAlign w:val="center"/>
          </w:tcPr>
          <w:p w14:paraId="73A64009">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0A4CAA64">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3E1524E4">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1）需用于MDC平台的应用开发，需提供代码自动生成、编译构建、运行调试、性能分析、内存检查和覆盖率报告等功能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2）需支持以软件为中心的快速迭代开发模式</w:t>
            </w:r>
          </w:p>
        </w:tc>
      </w:tr>
      <w:tr w14:paraId="5416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835" w:type="dxa"/>
            <w:vMerge w:val="continue"/>
            <w:shd w:val="clear" w:color="auto" w:fill="FFFFFF"/>
            <w:noWrap/>
            <w:vAlign w:val="center"/>
          </w:tcPr>
          <w:p w14:paraId="7DDEE9E5">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2BA3D140">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59A70BCE">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AI集成开发工具</w:t>
            </w:r>
          </w:p>
        </w:tc>
        <w:tc>
          <w:tcPr>
            <w:tcW w:w="945" w:type="dxa"/>
            <w:shd w:val="clear" w:color="auto" w:fill="auto"/>
            <w:vAlign w:val="center"/>
          </w:tcPr>
          <w:p w14:paraId="6DEC3232">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0CBC9EBE">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2943323E">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1）需是AI算子开发和AI模型管理工具，需支持把基于TensorFlow、Caffe等框架生成的神经网络模型转换为可以在MDC智能驾驶平台上执行的网络模型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2）需支持AI仿真和AI性能分析功能。</w:t>
            </w:r>
          </w:p>
        </w:tc>
      </w:tr>
      <w:tr w14:paraId="4024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jc w:val="center"/>
        </w:trPr>
        <w:tc>
          <w:tcPr>
            <w:tcW w:w="835" w:type="dxa"/>
            <w:vMerge w:val="continue"/>
            <w:shd w:val="clear" w:color="auto" w:fill="FFFFFF"/>
            <w:noWrap/>
            <w:vAlign w:val="center"/>
          </w:tcPr>
          <w:p w14:paraId="30926D9B">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71E96C9A">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14CEA72D">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MViz可视化仿真调测工具</w:t>
            </w:r>
          </w:p>
        </w:tc>
        <w:tc>
          <w:tcPr>
            <w:tcW w:w="945" w:type="dxa"/>
            <w:shd w:val="clear" w:color="auto" w:fill="auto"/>
            <w:vAlign w:val="center"/>
          </w:tcPr>
          <w:p w14:paraId="0DFA2BC7">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3DB73185">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2C375C1B">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Viz可视化仿真调测工具需将APP应用发送的数据进行转换后发布至可视化工具插件上进行图形化显示，需支持显示H.265压缩的视频数据，需支持在视频数据上叠加AI算法输出的检测框、支持显示车辆状态、道路信息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1）支持传感器数据可视化，包括摄像头、激光雷达、毫米波雷达传感器数据可视化。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2）支持基于图像的感知结果可视化，包括障碍物、交通灯、车道线、Freespace。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3）支持基于激光雷达点云的障碍物、Freespace感知结果可视化。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4）支持高精地图的车道线数据可视化。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5）支持导航路径可视化。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6）支持下发途经点、终点、地图刷新指令。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7）支持自车模型加载。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8）支持ST/SLT/二维曲线可视化。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9）支持在可视化面板中查看车辆状态、车控指令、道路信息、定位和交通标志信息、导航场景和关键障碍物数据。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10）支持Camera与Lidar传感器数据标定数据可视化（图像与激光雷达点云叠加显示）。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11）支持加载用户自定义可视化插件。</w:t>
            </w:r>
          </w:p>
        </w:tc>
      </w:tr>
      <w:tr w14:paraId="41A8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0" w:hRule="atLeast"/>
          <w:jc w:val="center"/>
        </w:trPr>
        <w:tc>
          <w:tcPr>
            <w:tcW w:w="835" w:type="dxa"/>
            <w:vMerge w:val="continue"/>
            <w:shd w:val="clear" w:color="auto" w:fill="FFFFFF"/>
            <w:noWrap/>
            <w:vAlign w:val="center"/>
          </w:tcPr>
          <w:p w14:paraId="09314A0C">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362E4E91">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03CAFC9F">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MCD检测标定诊断工具</w:t>
            </w:r>
          </w:p>
        </w:tc>
        <w:tc>
          <w:tcPr>
            <w:tcW w:w="945" w:type="dxa"/>
            <w:shd w:val="clear" w:color="auto" w:fill="auto"/>
            <w:vAlign w:val="center"/>
          </w:tcPr>
          <w:p w14:paraId="44DB463A">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472D154C">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7724C2E1">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基于UDS统一诊断服务协议开发的上位机检测诊断工具，为可视化显示并管理MDC平台的设备状态信息、软件拓扑信息、录制或回放的event消息和故障诊断信息，提升调测和问题定位的效率。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1）可提供日志查询功能，以便快速查询和定位问题，包括调试类日志、显示类日志、告警类日志和错误类日志等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2）可提供查询设备拓扑信息功能，包括设备详细信息（设备类型、设备名称、操作系统版本、设备状态、设备温度）和网卡信息（互联网规约地址、物理地址、网络接口卡速率）等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3）可提供CM中业务进程进行event间通信拓扑关系，以便进行开发以及调测，包括查看软件拓扑全景、查看Node拓扑关系、查看目标Node相关信息、查看event拓扑关系等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4）可提供录制回放功能，通过录制event并进行回放可快速便捷定位问题，包括录制event数据、查看event频率、查看event消息、回放录制的bag或者event信息、对录制的bag或event文件进行自定义拆分或裁剪等</w:t>
            </w:r>
          </w:p>
        </w:tc>
      </w:tr>
      <w:tr w14:paraId="4855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35" w:type="dxa"/>
            <w:vMerge w:val="continue"/>
            <w:shd w:val="clear" w:color="auto" w:fill="FFFFFF"/>
            <w:noWrap/>
            <w:vAlign w:val="center"/>
          </w:tcPr>
          <w:p w14:paraId="0748EDA0">
            <w:pPr>
              <w:adjustRightInd/>
              <w:jc w:val="center"/>
              <w:rPr>
                <w:rFonts w:hint="eastAsia" w:ascii="宋体" w:hAnsi="宋体" w:eastAsia="宋体" w:cs="宋体"/>
                <w:i w:val="0"/>
                <w:iCs w:val="0"/>
                <w:color w:val="000000"/>
                <w:sz w:val="18"/>
                <w:szCs w:val="18"/>
                <w:u w:val="none"/>
              </w:rPr>
            </w:pPr>
          </w:p>
        </w:tc>
        <w:tc>
          <w:tcPr>
            <w:tcW w:w="789" w:type="dxa"/>
            <w:vMerge w:val="restart"/>
            <w:shd w:val="clear" w:color="auto" w:fill="FFFFFF"/>
            <w:noWrap/>
            <w:vAlign w:val="center"/>
          </w:tcPr>
          <w:p w14:paraId="3F01BB95">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故障设置及诊断系统</w:t>
            </w:r>
          </w:p>
        </w:tc>
        <w:tc>
          <w:tcPr>
            <w:tcW w:w="1279" w:type="dxa"/>
            <w:shd w:val="clear" w:color="auto" w:fill="auto"/>
            <w:noWrap/>
            <w:vAlign w:val="center"/>
          </w:tcPr>
          <w:p w14:paraId="22B9D438">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故障诊断系统控制器</w:t>
            </w:r>
          </w:p>
        </w:tc>
        <w:tc>
          <w:tcPr>
            <w:tcW w:w="945" w:type="dxa"/>
            <w:shd w:val="clear" w:color="auto" w:fill="auto"/>
            <w:vAlign w:val="center"/>
          </w:tcPr>
          <w:p w14:paraId="563BFEA6">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79509784">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384EF593">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1）处理器：不低于ARM Cortex-A17性能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2）显示器：大于10寸、分辨率不低于800*1280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3）接口：不少于4*RS232、1*RS485、1*CAN、1*MIC、1*网口、4*GPIO、1*WIFI天线接口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4）电源：具有UPS电源模块、支持12V锂电池或12-24V直流电源供电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5）其他：配备摄像头、麦克风、双通道扬声器等</w:t>
            </w:r>
          </w:p>
        </w:tc>
      </w:tr>
      <w:tr w14:paraId="6868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35" w:type="dxa"/>
            <w:vMerge w:val="continue"/>
            <w:shd w:val="clear" w:color="auto" w:fill="FFFFFF"/>
            <w:noWrap/>
            <w:vAlign w:val="center"/>
          </w:tcPr>
          <w:p w14:paraId="502B2652">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56DB8982">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7A0DA242">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故障诊断软件应用</w:t>
            </w:r>
          </w:p>
        </w:tc>
        <w:tc>
          <w:tcPr>
            <w:tcW w:w="945" w:type="dxa"/>
            <w:shd w:val="clear" w:color="auto" w:fill="auto"/>
            <w:vAlign w:val="center"/>
          </w:tcPr>
          <w:p w14:paraId="16E1979D">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39D6B698">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4E136A3C">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1）可设置线控底盘故障，包括但不限于：驱动电机故障、转向电机故障、制动电机故障、照明系统故障等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2）可恢复指定故障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3）可随机生成指定数量的题目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4）可设置底盘电源故障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5）可设置底盘通信故障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6）可单独控制物流箱开关</w:t>
            </w:r>
          </w:p>
        </w:tc>
      </w:tr>
      <w:tr w14:paraId="0DAD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835" w:type="dxa"/>
            <w:vMerge w:val="continue"/>
            <w:shd w:val="clear" w:color="auto" w:fill="FFFFFF"/>
            <w:noWrap/>
            <w:vAlign w:val="center"/>
          </w:tcPr>
          <w:p w14:paraId="690E4A21">
            <w:pPr>
              <w:adjustRightInd/>
              <w:jc w:val="center"/>
              <w:rPr>
                <w:rFonts w:hint="eastAsia" w:ascii="宋体" w:hAnsi="宋体" w:eastAsia="宋体" w:cs="宋体"/>
                <w:i w:val="0"/>
                <w:iCs w:val="0"/>
                <w:color w:val="000000"/>
                <w:sz w:val="18"/>
                <w:szCs w:val="18"/>
                <w:u w:val="none"/>
              </w:rPr>
            </w:pPr>
          </w:p>
        </w:tc>
        <w:tc>
          <w:tcPr>
            <w:tcW w:w="789" w:type="dxa"/>
            <w:vMerge w:val="restart"/>
            <w:shd w:val="clear" w:color="auto" w:fill="FFFFFF"/>
            <w:noWrap/>
            <w:vAlign w:val="center"/>
          </w:tcPr>
          <w:p w14:paraId="51C7B54A">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自动驾驶物流系统</w:t>
            </w:r>
          </w:p>
        </w:tc>
        <w:tc>
          <w:tcPr>
            <w:tcW w:w="1279" w:type="dxa"/>
            <w:shd w:val="clear" w:color="auto" w:fill="auto"/>
            <w:noWrap/>
            <w:vAlign w:val="center"/>
          </w:tcPr>
          <w:p w14:paraId="56419771">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物流箱</w:t>
            </w:r>
          </w:p>
        </w:tc>
        <w:tc>
          <w:tcPr>
            <w:tcW w:w="945" w:type="dxa"/>
            <w:shd w:val="clear" w:color="auto" w:fill="auto"/>
            <w:vAlign w:val="center"/>
          </w:tcPr>
          <w:p w14:paraId="03233BCC">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0" w:type="dxa"/>
            <w:shd w:val="clear" w:color="auto" w:fill="auto"/>
            <w:vAlign w:val="center"/>
          </w:tcPr>
          <w:p w14:paraId="00C96B22">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5A9E69A6">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1）物流箱数量：≥4个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2）控制方式：电磁式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3）接口：RS232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4）货舱尺寸：大于200mm*250mm*150mm</w:t>
            </w:r>
          </w:p>
        </w:tc>
      </w:tr>
      <w:tr w14:paraId="191B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35" w:type="dxa"/>
            <w:vMerge w:val="continue"/>
            <w:shd w:val="clear" w:color="auto" w:fill="FFFFFF"/>
            <w:noWrap/>
            <w:vAlign w:val="center"/>
          </w:tcPr>
          <w:p w14:paraId="23658DC5">
            <w:pPr>
              <w:adjustRightInd/>
              <w:jc w:val="center"/>
              <w:rPr>
                <w:rFonts w:hint="eastAsia" w:ascii="宋体" w:hAnsi="宋体" w:eastAsia="宋体" w:cs="宋体"/>
                <w:i w:val="0"/>
                <w:iCs w:val="0"/>
                <w:color w:val="000000"/>
                <w:sz w:val="18"/>
                <w:szCs w:val="18"/>
                <w:u w:val="none"/>
              </w:rPr>
            </w:pPr>
          </w:p>
        </w:tc>
        <w:tc>
          <w:tcPr>
            <w:tcW w:w="789" w:type="dxa"/>
            <w:vMerge w:val="continue"/>
            <w:shd w:val="clear" w:color="auto" w:fill="FFFFFF"/>
            <w:noWrap/>
            <w:vAlign w:val="center"/>
          </w:tcPr>
          <w:p w14:paraId="22DCAFF9">
            <w:pPr>
              <w:adjustRightInd/>
              <w:jc w:val="center"/>
              <w:rPr>
                <w:rFonts w:hint="eastAsia" w:ascii="宋体" w:hAnsi="宋体" w:eastAsia="宋体" w:cs="宋体"/>
                <w:i w:val="0"/>
                <w:iCs w:val="0"/>
                <w:color w:val="000000"/>
                <w:sz w:val="18"/>
                <w:szCs w:val="18"/>
                <w:u w:val="none"/>
              </w:rPr>
            </w:pPr>
          </w:p>
        </w:tc>
        <w:tc>
          <w:tcPr>
            <w:tcW w:w="1279" w:type="dxa"/>
            <w:shd w:val="clear" w:color="auto" w:fill="auto"/>
            <w:noWrap/>
            <w:vAlign w:val="center"/>
          </w:tcPr>
          <w:p w14:paraId="1ED6081F">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自动物流软件应用</w:t>
            </w:r>
          </w:p>
        </w:tc>
        <w:tc>
          <w:tcPr>
            <w:tcW w:w="945" w:type="dxa"/>
            <w:shd w:val="clear" w:color="auto" w:fill="auto"/>
            <w:vAlign w:val="center"/>
          </w:tcPr>
          <w:p w14:paraId="6A09C6EE">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60" w:type="dxa"/>
            <w:shd w:val="clear" w:color="auto" w:fill="auto"/>
            <w:vAlign w:val="center"/>
          </w:tcPr>
          <w:p w14:paraId="1DF2C298">
            <w:pPr>
              <w:keepNext w:val="0"/>
              <w:keepLines w:val="0"/>
              <w:widowControl/>
              <w:suppressLineNumbers w:val="0"/>
              <w:adjustRightIn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958" w:type="dxa"/>
            <w:shd w:val="clear" w:color="auto" w:fill="auto"/>
            <w:vAlign w:val="center"/>
          </w:tcPr>
          <w:p w14:paraId="224B06B2">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1）可以设置打开指定货仓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2）可以设置指定货舱的取件码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3）可以设置目标点位置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4）检测目标点位置是否在地图车道线内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5）可以与apollo自动驾驶联动，设置货物配送目标点，并将货物送到指定目标点</w:t>
            </w:r>
          </w:p>
        </w:tc>
      </w:tr>
    </w:tbl>
    <w:p w14:paraId="1412FF45">
      <w:pPr>
        <w:widowControl/>
        <w:adjustRightInd/>
        <w:spacing w:line="360" w:lineRule="auto"/>
        <w:ind w:firstLine="480" w:firstLineChars="200"/>
        <w:jc w:val="left"/>
        <w:rPr>
          <w:rFonts w:hint="eastAsia" w:ascii="仿宋_GB2312" w:hAnsi="Calibri" w:eastAsia="仿宋_GB2312" w:cs="Times New Roman"/>
          <w:b w:val="0"/>
          <w:bCs w:val="0"/>
          <w:kern w:val="2"/>
          <w:sz w:val="24"/>
          <w:szCs w:val="24"/>
          <w:lang w:val="en-US" w:eastAsia="zh-CN" w:bidi="ar-SA"/>
        </w:rPr>
      </w:pPr>
      <w:r>
        <w:rPr>
          <w:rFonts w:hint="eastAsia" w:ascii="仿宋_GB2312" w:hAnsi="Calibri" w:eastAsia="仿宋_GB2312" w:cs="Times New Roman"/>
          <w:b w:val="0"/>
          <w:bCs w:val="0"/>
          <w:kern w:val="2"/>
          <w:sz w:val="24"/>
          <w:szCs w:val="24"/>
          <w:lang w:val="en-US" w:eastAsia="zh-CN" w:bidi="ar-SA"/>
        </w:rPr>
        <w:t>特别说明：</w:t>
      </w:r>
    </w:p>
    <w:p w14:paraId="04917693">
      <w:pPr>
        <w:widowControl/>
        <w:adjustRightInd/>
        <w:spacing w:line="240" w:lineRule="auto"/>
        <w:ind w:firstLine="218" w:firstLineChars="91"/>
        <w:jc w:val="both"/>
        <w:rPr>
          <w:rFonts w:hint="eastAsia" w:ascii="仿宋_GB2312" w:hAnsi="Calibri" w:eastAsia="仿宋_GB2312" w:cs="Times New Roman"/>
          <w:b w:val="0"/>
          <w:bCs w:val="0"/>
          <w:kern w:val="2"/>
          <w:sz w:val="24"/>
          <w:szCs w:val="24"/>
          <w:lang w:val="en-US" w:eastAsia="zh-CN" w:bidi="ar-SA"/>
        </w:rPr>
      </w:pPr>
      <w:r>
        <w:rPr>
          <w:rFonts w:hint="eastAsia" w:ascii="仿宋_GB2312" w:hAnsi="Calibri" w:eastAsia="仿宋_GB2312" w:cs="Times New Roman"/>
          <w:b w:val="0"/>
          <w:bCs w:val="0"/>
          <w:kern w:val="2"/>
          <w:sz w:val="24"/>
          <w:szCs w:val="24"/>
          <w:lang w:val="en-US" w:eastAsia="zh-CN" w:bidi="ar-SA"/>
        </w:rPr>
        <w:t>1、上述技术参数为本次采购的基本要求。考虑到品牌间的差异，个别专业术语的命名不一致，允许各投标单位以各自的专业术语响应。</w:t>
      </w:r>
    </w:p>
    <w:p w14:paraId="1AFE8D89">
      <w:pPr>
        <w:widowControl/>
        <w:adjustRightInd/>
        <w:spacing w:line="240" w:lineRule="auto"/>
        <w:ind w:firstLine="218" w:firstLineChars="91"/>
        <w:jc w:val="both"/>
        <w:rPr>
          <w:rFonts w:hint="default" w:ascii="仿宋_GB2312" w:hAnsi="Calibri" w:eastAsia="仿宋_GB2312" w:cs="Times New Roman"/>
          <w:b w:val="0"/>
          <w:bCs w:val="0"/>
          <w:kern w:val="2"/>
          <w:sz w:val="24"/>
          <w:szCs w:val="24"/>
          <w:lang w:eastAsia="zh-CN" w:bidi="ar-SA"/>
        </w:rPr>
      </w:pPr>
      <w:r>
        <w:rPr>
          <w:rFonts w:hint="eastAsia" w:ascii="仿宋_GB2312" w:hAnsi="Calibri" w:eastAsia="仿宋_GB2312" w:cs="Times New Roman"/>
          <w:b w:val="0"/>
          <w:bCs w:val="0"/>
          <w:kern w:val="2"/>
          <w:sz w:val="24"/>
          <w:szCs w:val="24"/>
          <w:lang w:val="en-US" w:eastAsia="zh-CN" w:bidi="ar-SA"/>
        </w:rPr>
        <w:t>2、本项目包含设备的安装、系统集成以及相关的人员培训(不少于2次)等所有内容</w:t>
      </w:r>
      <w:r>
        <w:rPr>
          <w:rFonts w:hint="default" w:ascii="仿宋_GB2312" w:hAnsi="Calibri" w:eastAsia="仿宋_GB2312" w:cs="Times New Roman"/>
          <w:b w:val="0"/>
          <w:bCs w:val="0"/>
          <w:kern w:val="2"/>
          <w:sz w:val="24"/>
          <w:szCs w:val="24"/>
          <w:lang w:eastAsia="zh-CN" w:bidi="ar-SA"/>
        </w:rPr>
        <w:t>，具体培训内容细化呈现</w:t>
      </w:r>
      <w:r>
        <w:rPr>
          <w:rFonts w:hint="eastAsia" w:ascii="仿宋_GB2312" w:hAnsi="Calibri" w:eastAsia="仿宋_GB2312" w:cs="Times New Roman"/>
          <w:b w:val="0"/>
          <w:bCs w:val="0"/>
          <w:kern w:val="2"/>
          <w:sz w:val="24"/>
          <w:szCs w:val="24"/>
          <w:lang w:val="en-US" w:eastAsia="zh-CN" w:bidi="ar-SA"/>
        </w:rPr>
        <w:t>。</w:t>
      </w:r>
    </w:p>
    <w:p w14:paraId="4F8818F3">
      <w:pPr>
        <w:widowControl/>
        <w:adjustRightInd/>
        <w:spacing w:line="240" w:lineRule="auto"/>
        <w:ind w:firstLine="218" w:firstLineChars="91"/>
        <w:jc w:val="both"/>
        <w:rPr>
          <w:rFonts w:hint="eastAsia" w:ascii="仿宋_GB2312" w:hAnsi="仿宋" w:eastAsia="仿宋_GB2312" w:cs="仿宋"/>
          <w:sz w:val="28"/>
          <w:szCs w:val="28"/>
        </w:rPr>
      </w:pPr>
      <w:r>
        <w:rPr>
          <w:rFonts w:hint="eastAsia" w:ascii="仿宋_GB2312" w:hAnsi="Calibri" w:eastAsia="仿宋_GB2312" w:cs="Times New Roman"/>
          <w:b w:val="0"/>
          <w:bCs w:val="0"/>
          <w:kern w:val="2"/>
          <w:sz w:val="24"/>
          <w:szCs w:val="24"/>
          <w:lang w:val="en-US" w:eastAsia="zh-CN" w:bidi="ar-SA"/>
        </w:rPr>
        <w:t>3、安装过程中含原有设备拆除工作量，并拆除件搬运到学校指定位置，若安装中涉部分电缆缺失、打孔等内容，由中标单位负责实施</w:t>
      </w:r>
      <w:r>
        <w:rPr>
          <w:rFonts w:hint="eastAsia" w:ascii="仿宋_GB2312" w:hAnsi="仿宋" w:eastAsia="仿宋_GB2312" w:cs="仿宋"/>
          <w:sz w:val="28"/>
          <w:szCs w:val="28"/>
        </w:rPr>
        <w:t>。</w:t>
      </w:r>
    </w:p>
    <w:p w14:paraId="536350A7">
      <w:pPr>
        <w:widowControl/>
        <w:adjustRightInd/>
        <w:spacing w:line="240" w:lineRule="auto"/>
        <w:ind w:firstLine="218" w:firstLineChars="91"/>
        <w:jc w:val="both"/>
        <w:rPr>
          <w:rFonts w:hint="default" w:ascii="仿宋_GB2312" w:hAnsi="Calibri" w:eastAsia="仿宋_GB2312" w:cs="Times New Roman"/>
          <w:b w:val="0"/>
          <w:bCs w:val="0"/>
          <w:kern w:val="2"/>
          <w:sz w:val="24"/>
          <w:szCs w:val="24"/>
          <w:lang w:val="en-US" w:eastAsia="zh-CN" w:bidi="ar-SA"/>
        </w:rPr>
      </w:pPr>
      <w:r>
        <w:rPr>
          <w:rFonts w:hint="default" w:ascii="仿宋_GB2312" w:hAnsi="Calibri" w:eastAsia="仿宋_GB2312" w:cs="Times New Roman"/>
          <w:b w:val="0"/>
          <w:bCs w:val="0"/>
          <w:kern w:val="2"/>
          <w:sz w:val="24"/>
          <w:szCs w:val="24"/>
          <w:lang w:val="en-US" w:eastAsia="zh-CN" w:bidi="ar-SA"/>
        </w:rPr>
        <w:t>4、上述清单及参数中</w:t>
      </w:r>
      <w:r>
        <w:rPr>
          <w:rFonts w:hint="default" w:ascii="仿宋_GB2312" w:hAnsi="Calibri" w:eastAsia="仿宋_GB2312" w:cs="Times New Roman"/>
          <w:b w:val="0"/>
          <w:bCs w:val="0"/>
          <w:kern w:val="2"/>
          <w:sz w:val="24"/>
          <w:szCs w:val="24"/>
          <w:lang w:eastAsia="zh-CN" w:bidi="ar-SA"/>
        </w:rPr>
        <w:t>涉及</w:t>
      </w:r>
      <w:r>
        <w:rPr>
          <w:rFonts w:hint="default" w:ascii="仿宋_GB2312" w:hAnsi="Calibri" w:eastAsia="仿宋_GB2312" w:cs="Times New Roman"/>
          <w:b w:val="0"/>
          <w:bCs w:val="0"/>
          <w:kern w:val="2"/>
          <w:sz w:val="24"/>
          <w:szCs w:val="24"/>
          <w:lang w:val="en-US" w:eastAsia="zh-CN" w:bidi="ar-SA"/>
        </w:rPr>
        <w:t>软件应用，提供有关软件免费升级的期限。</w:t>
      </w:r>
    </w:p>
    <w:p w14:paraId="190ADB3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lang w:val="en-US" w:eastAsia="zh-CN"/>
        </w:rPr>
      </w:pPr>
    </w:p>
    <w:p w14:paraId="440986C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562AA9CD">
      <w:pPr>
        <w:spacing w:line="360" w:lineRule="auto"/>
        <w:ind w:left="-420" w:leftChars="-200" w:right="-420" w:rightChars="-200" w:firstLine="480" w:firstLineChars="200"/>
        <w:jc w:val="center"/>
        <w:rPr>
          <w:rFonts w:hint="eastAsia" w:ascii="宋体" w:hAnsi="宋体" w:eastAsia="宋体" w:cs="宋体"/>
          <w:color w:val="auto"/>
          <w:sz w:val="32"/>
          <w:szCs w:val="32"/>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最终以双方实际签订合同为准</w:t>
      </w:r>
      <w:r>
        <w:rPr>
          <w:rFonts w:hint="eastAsia" w:ascii="仿宋" w:hAnsi="仿宋" w:eastAsia="仿宋" w:cs="仿宋"/>
          <w:color w:val="auto"/>
          <w:sz w:val="24"/>
          <w:highlight w:val="none"/>
          <w:lang w:eastAsia="zh-CN"/>
        </w:rPr>
        <w:t>）</w:t>
      </w:r>
    </w:p>
    <w:p w14:paraId="60D4C88C">
      <w:pPr>
        <w:keepNext w:val="0"/>
        <w:keepLines w:val="0"/>
        <w:pageBreakBefore w:val="0"/>
        <w:kinsoku/>
        <w:wordWrap/>
        <w:overflowPunct/>
        <w:topLinePunct w:val="0"/>
        <w:autoSpaceDE/>
        <w:autoSpaceDN/>
        <w:bidi w:val="0"/>
        <w:adjustRightInd/>
        <w:spacing w:line="28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60868518">
      <w:pPr>
        <w:keepNext w:val="0"/>
        <w:keepLines w:val="0"/>
        <w:pageBreakBefore w:val="0"/>
        <w:kinsoku/>
        <w:wordWrap/>
        <w:overflowPunct/>
        <w:topLinePunct w:val="0"/>
        <w:autoSpaceDE/>
        <w:autoSpaceDN/>
        <w:bidi w:val="0"/>
        <w:adjustRightInd/>
        <w:spacing w:line="28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乙方：</w:t>
      </w:r>
    </w:p>
    <w:p w14:paraId="710ED5F0">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为保证合同的正确履行，维护合同双方的合法权益，依照《中华人民共和国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》及相关法律规定，根据招投标文件有关条款，甲、乙双方本着责任共担，利益共享的原则，经协商一致，达成以下条款，双方共同遵守。</w:t>
      </w:r>
    </w:p>
    <w:p w14:paraId="1EBB28A6">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组成本合同的有关文件</w:t>
      </w:r>
    </w:p>
    <w:p w14:paraId="10D2455E">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下列文件及有关附件是本合同不可分割的组成部分，与本合同具有同等法律效力，这些文件包括：</w:t>
      </w:r>
    </w:p>
    <w:p w14:paraId="1F29AF40">
      <w:pPr>
        <w:keepNext w:val="0"/>
        <w:keepLines w:val="0"/>
        <w:pageBreakBefore w:val="0"/>
        <w:kinsoku/>
        <w:wordWrap/>
        <w:overflowPunct/>
        <w:topLinePunct w:val="0"/>
        <w:autoSpaceDE/>
        <w:autoSpaceDN/>
        <w:bidi w:val="0"/>
        <w:adjustRightIn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w:t>
      </w:r>
    </w:p>
    <w:p w14:paraId="348B6DE8">
      <w:pPr>
        <w:keepNext w:val="0"/>
        <w:keepLines w:val="0"/>
        <w:pageBreakBefore w:val="0"/>
        <w:kinsoku/>
        <w:wordWrap/>
        <w:overflowPunct/>
        <w:topLinePunct w:val="0"/>
        <w:autoSpaceDE/>
        <w:autoSpaceDN/>
        <w:bidi w:val="0"/>
        <w:adjustRightIn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（2）乙方提供的投标文件；</w:t>
      </w:r>
    </w:p>
    <w:p w14:paraId="252CC548">
      <w:pPr>
        <w:keepNext w:val="0"/>
        <w:keepLines w:val="0"/>
        <w:pageBreakBefore w:val="0"/>
        <w:kinsoku/>
        <w:wordWrap/>
        <w:overflowPunct/>
        <w:topLinePunct w:val="0"/>
        <w:autoSpaceDE/>
        <w:autoSpaceDN/>
        <w:bidi w:val="0"/>
        <w:adjustRightIn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（3）甲、乙双方商定的其他文件：</w:t>
      </w:r>
    </w:p>
    <w:p w14:paraId="57C14FCF">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合同标的</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1260"/>
        <w:gridCol w:w="900"/>
        <w:gridCol w:w="1478"/>
        <w:gridCol w:w="1611"/>
        <w:gridCol w:w="1179"/>
      </w:tblGrid>
      <w:tr w14:paraId="7A65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noWrap/>
            <w:vAlign w:val="center"/>
          </w:tcPr>
          <w:p w14:paraId="40B2A19C">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80" w:type="dxa"/>
            <w:noWrap/>
            <w:vAlign w:val="center"/>
          </w:tcPr>
          <w:p w14:paraId="565A38B8">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260" w:type="dxa"/>
            <w:noWrap/>
            <w:vAlign w:val="center"/>
          </w:tcPr>
          <w:p w14:paraId="1ECD97A8">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00" w:type="dxa"/>
            <w:noWrap/>
            <w:vAlign w:val="center"/>
          </w:tcPr>
          <w:p w14:paraId="34BF358A">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78" w:type="dxa"/>
            <w:noWrap/>
            <w:vAlign w:val="center"/>
          </w:tcPr>
          <w:p w14:paraId="14E93AA9">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11" w:type="dxa"/>
            <w:noWrap/>
            <w:vAlign w:val="center"/>
          </w:tcPr>
          <w:p w14:paraId="013F5397">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179" w:type="dxa"/>
            <w:noWrap/>
            <w:vAlign w:val="center"/>
          </w:tcPr>
          <w:p w14:paraId="310D23D3">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4A9D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72932FA6">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1C8823FD">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16DEFF6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032F3D46">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1E171342">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292F756A">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585A142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62D7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2B807980">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48EA962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1A25C36E">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121361B2">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65794BC7">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21051B7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77ACBEDD">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1A2E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2F63DC1A">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1A154B17">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46917742">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08F8D1D0">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69584416">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5DCC2B1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18ABA872">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39D9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1F33F03E">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02B9A7FC">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3A34CF63">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7571771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7CC62303">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38D8449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3171E2B3">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05EA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15A5F2EA">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14F91B7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14CD130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5C9366E0">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7297E0C5">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7A8C28D7">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1A680500">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00CF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164EA3A0">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0242AEF0">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01B6DEE1">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22E79F67">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404F2C76">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7C6A980A">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72724B2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6793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638FFD37">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0D93F1ED">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6035C512">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3F13A28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5DEED23D">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460948E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047F826B">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2723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00" w:type="dxa"/>
            <w:gridSpan w:val="2"/>
            <w:noWrap/>
            <w:vAlign w:val="center"/>
          </w:tcPr>
          <w:p w14:paraId="49320220">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货物总价款（大写）</w:t>
            </w:r>
          </w:p>
        </w:tc>
        <w:tc>
          <w:tcPr>
            <w:tcW w:w="5249" w:type="dxa"/>
            <w:gridSpan w:val="4"/>
            <w:noWrap/>
            <w:vAlign w:val="top"/>
          </w:tcPr>
          <w:p w14:paraId="06E689E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33F088DA">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bl>
    <w:p w14:paraId="34BAB375">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以上货物价款以人民币进行结算，乙方应随货物向甲方交付货物的使用说明书及随货物相关的资料。</w:t>
      </w:r>
    </w:p>
    <w:p w14:paraId="65FD8DA1">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 合同总价款</w:t>
      </w:r>
    </w:p>
    <w:p w14:paraId="67DB36B1">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合同总价款（大写）：人民币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237E9639">
      <w:pPr>
        <w:keepNext w:val="0"/>
        <w:keepLines w:val="0"/>
        <w:pageBreakBefore w:val="0"/>
        <w:kinsoku/>
        <w:wordWrap/>
        <w:overflowPunct/>
        <w:topLinePunct w:val="0"/>
        <w:autoSpaceDE/>
        <w:autoSpaceDN/>
        <w:bidi w:val="0"/>
        <w:adjustRightInd/>
        <w:snapToGrid w:val="0"/>
        <w:spacing w:line="28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本合同总价款是材料采购、生产制造、运输、安装</w:t>
      </w:r>
      <w:r>
        <w:rPr>
          <w:rFonts w:hint="eastAsia" w:ascii="仿宋" w:hAnsi="仿宋" w:eastAsia="仿宋" w:cs="仿宋"/>
          <w:color w:val="auto"/>
          <w:sz w:val="24"/>
          <w:szCs w:val="24"/>
          <w:highlight w:val="none"/>
          <w:lang w:val="en-US" w:eastAsia="zh-CN"/>
        </w:rPr>
        <w:t>调试</w:t>
      </w:r>
      <w:r>
        <w:rPr>
          <w:rFonts w:hint="eastAsia" w:ascii="仿宋" w:hAnsi="仿宋" w:eastAsia="仿宋" w:cs="仿宋"/>
          <w:color w:val="auto"/>
          <w:sz w:val="24"/>
          <w:szCs w:val="24"/>
          <w:highlight w:val="none"/>
        </w:rPr>
        <w:t>、相应的零配件、相关税费及验收合格之前和保修期内备品备件发生的等一切所有含税费用。</w:t>
      </w:r>
    </w:p>
    <w:p w14:paraId="4F945167">
      <w:pPr>
        <w:keepNext w:val="0"/>
        <w:keepLines w:val="0"/>
        <w:pageBreakBefore w:val="0"/>
        <w:kinsoku/>
        <w:wordWrap/>
        <w:overflowPunct/>
        <w:topLinePunct w:val="0"/>
        <w:autoSpaceDE/>
        <w:autoSpaceDN/>
        <w:bidi w:val="0"/>
        <w:adjustRightInd/>
        <w:snapToGrid/>
        <w:spacing w:line="280" w:lineRule="exact"/>
        <w:ind w:firstLine="0"/>
        <w:jc w:val="left"/>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 xml:space="preserve">第四条 </w:t>
      </w:r>
      <w:r>
        <w:rPr>
          <w:rFonts w:hint="eastAsia" w:ascii="仿宋" w:hAnsi="仿宋" w:eastAsia="仿宋" w:cs="仿宋"/>
          <w:b w:val="0"/>
          <w:color w:val="auto"/>
          <w:sz w:val="24"/>
          <w:szCs w:val="24"/>
          <w:highlight w:val="none"/>
        </w:rPr>
        <w:t>履约保证金</w:t>
      </w:r>
    </w:p>
    <w:p w14:paraId="440E8ECB">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本项目无履约保证金</w:t>
      </w:r>
      <w:r>
        <w:rPr>
          <w:rFonts w:hint="eastAsia" w:ascii="仿宋" w:hAnsi="仿宋" w:eastAsia="仿宋" w:cs="仿宋"/>
          <w:snapToGrid/>
          <w:color w:val="auto"/>
          <w:kern w:val="2"/>
          <w:sz w:val="24"/>
          <w:szCs w:val="24"/>
          <w:highlight w:val="none"/>
        </w:rPr>
        <w:t>。</w:t>
      </w:r>
    </w:p>
    <w:p w14:paraId="6D14C6F1">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第五条 进度要求：</w:t>
      </w:r>
    </w:p>
    <w:p w14:paraId="4F66F051">
      <w:pPr>
        <w:keepNext w:val="0"/>
        <w:keepLines w:val="0"/>
        <w:pageBreakBefore w:val="0"/>
        <w:kinsoku/>
        <w:wordWrap/>
        <w:overflowPunct/>
        <w:topLinePunct w:val="0"/>
        <w:autoSpaceDE/>
        <w:autoSpaceDN/>
        <w:bidi w:val="0"/>
        <w:adjustRightInd/>
        <w:spacing w:line="2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1、乙方应按照招投标文件要求或按施工进度进行</w:t>
      </w:r>
    </w:p>
    <w:p w14:paraId="3BA161F0">
      <w:pPr>
        <w:keepNext w:val="0"/>
        <w:keepLines w:val="0"/>
        <w:pageBreakBefore w:val="0"/>
        <w:kinsoku/>
        <w:wordWrap/>
        <w:overflowPunct/>
        <w:topLinePunct w:val="0"/>
        <w:autoSpaceDE/>
        <w:autoSpaceDN/>
        <w:bidi w:val="0"/>
        <w:adjustRightInd/>
        <w:spacing w:line="2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2、乙方交付的材料应当完全符合招投标文件或者本合同所规定的材料、数量和规格要求。</w:t>
      </w:r>
    </w:p>
    <w:p w14:paraId="334DAA80">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质量保证</w:t>
      </w:r>
      <w:r>
        <w:rPr>
          <w:rFonts w:hint="eastAsia" w:ascii="仿宋" w:hAnsi="仿宋" w:eastAsia="仿宋" w:cs="仿宋"/>
          <w:b/>
          <w:bCs/>
          <w:color w:val="auto"/>
          <w:sz w:val="24"/>
          <w:szCs w:val="24"/>
          <w:highlight w:val="none"/>
          <w:lang w:val="en-US" w:eastAsia="zh-CN"/>
        </w:rPr>
        <w:t>及验收</w:t>
      </w:r>
    </w:p>
    <w:p w14:paraId="6B7C8EF1">
      <w:pPr>
        <w:keepNext w:val="0"/>
        <w:keepLines w:val="0"/>
        <w:pageBreakBefore w:val="0"/>
        <w:numPr>
          <w:ilvl w:val="0"/>
          <w:numId w:val="0"/>
        </w:numPr>
        <w:kinsoku/>
        <w:wordWrap/>
        <w:overflowPunct/>
        <w:topLinePunct w:val="0"/>
        <w:autoSpaceDE/>
        <w:autoSpaceDN/>
        <w:bidi w:val="0"/>
        <w:adjustRightInd/>
        <w:spacing w:line="2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rPr>
        <w:t>质量保证</w:t>
      </w:r>
    </w:p>
    <w:p w14:paraId="1F8AA022">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乙方应保证货物是全新、未使用过的原装合格正品，并完全符合招标文件及本合同规定的质量、规格和性能的要求。</w:t>
      </w:r>
    </w:p>
    <w:p w14:paraId="33AD984C">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产品的技术标准按国家标准执行，无国家标准的，按行业标准执行，无国家和行业标准的，按企业标准执行；但在招标文件中有特别要求的，按招标文件中规定的要求执行，并且符合相关法律、法规规定的要求。</w:t>
      </w:r>
    </w:p>
    <w:p w14:paraId="28771D80">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产品的包装，国家或行业主管部门有规定的，按规定执行。 </w:t>
      </w:r>
    </w:p>
    <w:p w14:paraId="230B4CD2">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乙方提供</w:t>
      </w:r>
      <w:r>
        <w:rPr>
          <w:rFonts w:hint="eastAsia" w:ascii="仿宋" w:hAnsi="仿宋" w:eastAsia="仿宋" w:cs="仿宋"/>
          <w:color w:val="auto"/>
          <w:sz w:val="24"/>
          <w:szCs w:val="24"/>
          <w:highlight w:val="none"/>
          <w:lang w:val="en-US" w:eastAsia="zh-CN"/>
        </w:rPr>
        <w:t>所有</w:t>
      </w:r>
      <w:r>
        <w:rPr>
          <w:rFonts w:hint="eastAsia" w:ascii="仿宋" w:hAnsi="仿宋" w:eastAsia="仿宋" w:cs="仿宋"/>
          <w:color w:val="auto"/>
          <w:sz w:val="24"/>
          <w:szCs w:val="24"/>
          <w:highlight w:val="none"/>
        </w:rPr>
        <w:t>设备的质量保证期为</w:t>
      </w:r>
      <w:r>
        <w:rPr>
          <w:rFonts w:hint="eastAsia" w:ascii="仿宋" w:hAnsi="仿宋" w:eastAsia="仿宋" w:cs="仿宋"/>
          <w:color w:val="auto"/>
          <w:sz w:val="24"/>
          <w:szCs w:val="24"/>
          <w:highlight w:val="none"/>
          <w:lang w:val="en-US" w:eastAsia="zh-CN"/>
        </w:rPr>
        <w:t>终验合格后</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rPr>
        <w:t>___个月。在质保期内因产品本身的质量问题发生故障，乙方应负责免费修理和更换 。</w:t>
      </w:r>
    </w:p>
    <w:p w14:paraId="629606DA">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所提供的货物及服务完全符合合同规定的运行性能和安全要求，乙方应保护甲方在使用该系统或其任何一部分时不受第三方提出侵犯专利权、商标权或工业设备等知识产权的指控，如果第三方提出侵权指控，乙方须与第三方交涉并承担可能发生的一切法律责任和费用。</w:t>
      </w:r>
    </w:p>
    <w:p w14:paraId="4E6D53EA">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项目完成后，运行结果符合产品标准和本招标文件及相关文件的要求；在进行测试和验收运行过程中发生的故障已被消除并得到甲方的认可；所有合同中规定的货物和材料均已提交；整套产品资料及技术文件均已提交并得到接受。即可通过初验。</w:t>
      </w:r>
    </w:p>
    <w:p w14:paraId="4590B800">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设备从初验合格次日起7天内，出现非甲方人为因素造成的无法排除的故障，由乙方予以整机调换。</w:t>
      </w:r>
    </w:p>
    <w:p w14:paraId="0CE0488C">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1.8项目</w:t>
      </w:r>
      <w:r>
        <w:rPr>
          <w:rFonts w:hint="eastAsia" w:ascii="仿宋" w:hAnsi="仿宋" w:eastAsia="仿宋" w:cs="仿宋"/>
          <w:color w:val="auto"/>
          <w:sz w:val="24"/>
          <w:szCs w:val="24"/>
          <w:highlight w:val="none"/>
        </w:rPr>
        <w:t>终验时，乙方须提供已办妥的相应质保及售后服务手续，同时，协助甲方通过电话查询售后服务手续办理情况予以验证。</w:t>
      </w:r>
    </w:p>
    <w:p w14:paraId="1AA0BC95">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1.9</w:t>
      </w:r>
      <w:r>
        <w:rPr>
          <w:rFonts w:hint="eastAsia" w:ascii="仿宋" w:hAnsi="仿宋" w:eastAsia="仿宋" w:cs="仿宋"/>
          <w:color w:val="auto"/>
          <w:sz w:val="24"/>
          <w:szCs w:val="24"/>
          <w:highlight w:val="none"/>
          <w:u w:val="none"/>
        </w:rPr>
        <w:t>（视项目需要可具体细化）</w:t>
      </w:r>
    </w:p>
    <w:p w14:paraId="76DDA732">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eastAsia="zh-CN"/>
        </w:rPr>
        <w:t>2、</w:t>
      </w:r>
      <w:r>
        <w:rPr>
          <w:rFonts w:hint="eastAsia" w:ascii="仿宋" w:hAnsi="仿宋" w:eastAsia="仿宋" w:cs="仿宋"/>
          <w:bCs w:val="0"/>
          <w:color w:val="auto"/>
          <w:sz w:val="24"/>
          <w:szCs w:val="24"/>
          <w:highlight w:val="none"/>
        </w:rPr>
        <w:t>到货验收及调试</w:t>
      </w:r>
    </w:p>
    <w:p w14:paraId="5FB64A0D">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val="zh-CN"/>
        </w:rPr>
        <w:t>验收分</w:t>
      </w:r>
      <w:r>
        <w:rPr>
          <w:rFonts w:hint="eastAsia" w:ascii="仿宋" w:hAnsi="仿宋" w:eastAsia="仿宋" w:cs="仿宋"/>
          <w:b w:val="0"/>
          <w:color w:val="auto"/>
          <w:sz w:val="24"/>
          <w:szCs w:val="24"/>
          <w:highlight w:val="none"/>
          <w:u w:val="none"/>
          <w:lang w:val="zh-CN"/>
        </w:rPr>
        <w:t>到货清点验收、初验、终验</w:t>
      </w:r>
      <w:r>
        <w:rPr>
          <w:rFonts w:hint="eastAsia" w:ascii="仿宋" w:hAnsi="仿宋" w:eastAsia="仿宋" w:cs="仿宋"/>
          <w:color w:val="auto"/>
          <w:sz w:val="24"/>
          <w:szCs w:val="24"/>
          <w:highlight w:val="none"/>
          <w:lang w:val="zh-CN"/>
        </w:rPr>
        <w:t>三阶段。</w:t>
      </w:r>
    </w:p>
    <w:p w14:paraId="71AFC089">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b w:val="0"/>
          <w:color w:val="auto"/>
          <w:sz w:val="24"/>
          <w:szCs w:val="24"/>
          <w:highlight w:val="none"/>
          <w:u w:val="none"/>
          <w:lang w:val="zh-CN"/>
        </w:rPr>
        <w:t>到货清点验收</w:t>
      </w:r>
    </w:p>
    <w:p w14:paraId="4C9B0184">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highlight w:val="none"/>
        </w:rPr>
        <w:t>乙方将所供设备运至交货地点，</w:t>
      </w:r>
      <w:r>
        <w:rPr>
          <w:rFonts w:hint="eastAsia" w:ascii="仿宋" w:hAnsi="仿宋" w:eastAsia="仿宋" w:cs="仿宋"/>
          <w:color w:val="auto"/>
          <w:sz w:val="24"/>
          <w:szCs w:val="24"/>
          <w:highlight w:val="none"/>
          <w:lang w:val="en-US" w:eastAsia="zh-CN"/>
        </w:rPr>
        <w:t>提供到货证明</w:t>
      </w:r>
      <w:r>
        <w:rPr>
          <w:rFonts w:hint="eastAsia" w:ascii="仿宋" w:hAnsi="仿宋" w:eastAsia="仿宋" w:cs="仿宋"/>
          <w:color w:val="auto"/>
          <w:sz w:val="24"/>
          <w:szCs w:val="24"/>
          <w:highlight w:val="none"/>
        </w:rPr>
        <w:t>并</w:t>
      </w:r>
      <w:r>
        <w:rPr>
          <w:rFonts w:hint="eastAsia" w:ascii="仿宋" w:hAnsi="仿宋" w:eastAsia="仿宋" w:cs="仿宋"/>
          <w:color w:val="auto"/>
          <w:sz w:val="24"/>
          <w:szCs w:val="24"/>
          <w:highlight w:val="none"/>
          <w:lang w:val="en-US" w:eastAsia="zh-CN"/>
        </w:rPr>
        <w:t>派乙方技术员同甲方人员当场拆箱，进行</w:t>
      </w:r>
      <w:r>
        <w:rPr>
          <w:rFonts w:hint="eastAsia" w:ascii="仿宋" w:hAnsi="仿宋" w:eastAsia="仿宋" w:cs="仿宋"/>
          <w:color w:val="auto"/>
          <w:sz w:val="24"/>
          <w:szCs w:val="24"/>
          <w:highlight w:val="none"/>
          <w:lang w:val="zh-CN"/>
        </w:rPr>
        <w:t>清点验收，</w:t>
      </w:r>
      <w:r>
        <w:rPr>
          <w:rFonts w:hint="eastAsia" w:ascii="仿宋" w:hAnsi="仿宋" w:eastAsia="仿宋" w:cs="仿宋"/>
          <w:color w:val="auto"/>
          <w:sz w:val="24"/>
          <w:szCs w:val="24"/>
          <w:highlight w:val="none"/>
        </w:rPr>
        <w:t>对货物的外观、规格、数量</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进行检验。如发现货物的外观、规格、数量</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与合同规定不符，甲方有权拒</w:t>
      </w:r>
      <w:r>
        <w:rPr>
          <w:rFonts w:hint="eastAsia" w:ascii="仿宋" w:hAnsi="仿宋" w:eastAsia="仿宋" w:cs="仿宋"/>
          <w:color w:val="auto"/>
          <w:sz w:val="24"/>
          <w:szCs w:val="24"/>
          <w:highlight w:val="none"/>
          <w:lang w:val="en-US" w:eastAsia="zh-CN"/>
        </w:rPr>
        <w:t>收</w:t>
      </w:r>
      <w:r>
        <w:rPr>
          <w:rFonts w:hint="eastAsia" w:ascii="仿宋" w:hAnsi="仿宋" w:eastAsia="仿宋" w:cs="仿宋"/>
          <w:color w:val="auto"/>
          <w:sz w:val="24"/>
          <w:szCs w:val="24"/>
          <w:highlight w:val="none"/>
        </w:rPr>
        <w:t>。设备到货时，须提供设备</w:t>
      </w:r>
      <w:r>
        <w:rPr>
          <w:rFonts w:hint="eastAsia" w:ascii="仿宋" w:hAnsi="仿宋" w:eastAsia="仿宋" w:cs="仿宋"/>
          <w:color w:val="auto"/>
          <w:sz w:val="24"/>
          <w:szCs w:val="24"/>
          <w:highlight w:val="none"/>
          <w:lang w:val="en-US" w:eastAsia="zh-CN"/>
        </w:rPr>
        <w:t>相对应的合格证、产品质量证明书或产品检测报告</w:t>
      </w:r>
      <w:r>
        <w:rPr>
          <w:rFonts w:hint="eastAsia" w:ascii="仿宋" w:hAnsi="仿宋" w:eastAsia="仿宋" w:cs="仿宋"/>
          <w:color w:val="auto"/>
          <w:sz w:val="24"/>
          <w:szCs w:val="24"/>
          <w:highlight w:val="none"/>
        </w:rPr>
        <w:t>。</w:t>
      </w:r>
    </w:p>
    <w:p w14:paraId="46BF1A7F">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2.3安装调试</w:t>
      </w:r>
    </w:p>
    <w:p w14:paraId="7475B530">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所供设备现场设备安装时，乙方负责实施。主要内容如下：</w:t>
      </w:r>
    </w:p>
    <w:p w14:paraId="5093BCA3">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2.3.1</w:t>
      </w:r>
      <w:r>
        <w:rPr>
          <w:rFonts w:hint="eastAsia" w:ascii="仿宋" w:hAnsi="仿宋" w:eastAsia="仿宋" w:cs="仿宋"/>
          <w:color w:val="auto"/>
          <w:sz w:val="24"/>
          <w:szCs w:val="24"/>
          <w:highlight w:val="none"/>
        </w:rPr>
        <w:t>乙方应完成安装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调试</w:t>
      </w:r>
      <w:r>
        <w:rPr>
          <w:rFonts w:hint="eastAsia" w:ascii="仿宋" w:hAnsi="仿宋" w:eastAsia="仿宋" w:cs="仿宋"/>
          <w:color w:val="auto"/>
          <w:sz w:val="24"/>
          <w:szCs w:val="24"/>
          <w:highlight w:val="none"/>
        </w:rPr>
        <w:t>，并完成整套设备系统的正常、稳定运行。包括：协助</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完成设备安装环境准备</w:t>
      </w:r>
      <w:r>
        <w:rPr>
          <w:rFonts w:hint="eastAsia" w:ascii="仿宋" w:hAnsi="仿宋" w:eastAsia="仿宋" w:cs="仿宋"/>
          <w:color w:val="auto"/>
          <w:sz w:val="24"/>
          <w:szCs w:val="24"/>
          <w:highlight w:val="none"/>
          <w:lang w:val="zh-CN"/>
        </w:rPr>
        <w:t>，负责设备系统的初期维护等，并完成</w:t>
      </w:r>
      <w:r>
        <w:rPr>
          <w:rFonts w:hint="eastAsia" w:ascii="仿宋" w:hAnsi="仿宋" w:eastAsia="仿宋" w:cs="仿宋"/>
          <w:color w:val="auto"/>
          <w:sz w:val="24"/>
          <w:szCs w:val="24"/>
          <w:highlight w:val="none"/>
          <w:lang w:val="en-US" w:eastAsia="zh-CN"/>
        </w:rPr>
        <w:t>初步</w:t>
      </w:r>
      <w:r>
        <w:rPr>
          <w:rFonts w:hint="eastAsia" w:ascii="仿宋" w:hAnsi="仿宋" w:eastAsia="仿宋" w:cs="仿宋"/>
          <w:color w:val="auto"/>
          <w:sz w:val="24"/>
          <w:szCs w:val="24"/>
          <w:highlight w:val="none"/>
          <w:lang w:val="zh-CN"/>
        </w:rPr>
        <w:t>验收前期的各项准备工作等。</w:t>
      </w:r>
    </w:p>
    <w:p w14:paraId="297BEA7B">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2.3.2</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zh-CN"/>
        </w:rPr>
        <w:t>将投标设备与现有的设备进行集成，所有系统和设备能够连通并正常运转，所有硬件能够在相应平台上正常运行，同时达到招标/谈判需求要求的性能和投标产品技术规格中的性能。设备安装、调试所需的工具、仪器及安装材料由乙方负责。</w:t>
      </w:r>
    </w:p>
    <w:p w14:paraId="3EEEEDCA">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2.3.3</w:t>
      </w:r>
      <w:r>
        <w:rPr>
          <w:rFonts w:hint="eastAsia" w:ascii="仿宋" w:hAnsi="仿宋" w:eastAsia="仿宋" w:cs="仿宋"/>
          <w:color w:val="auto"/>
          <w:sz w:val="24"/>
          <w:szCs w:val="24"/>
          <w:highlight w:val="none"/>
          <w:lang w:val="zh-CN"/>
        </w:rPr>
        <w:t>安装调试完毕后，协助甲方完成初验，</w:t>
      </w:r>
      <w:r>
        <w:rPr>
          <w:rFonts w:hint="eastAsia" w:ascii="仿宋" w:hAnsi="仿宋" w:eastAsia="仿宋" w:cs="仿宋"/>
          <w:color w:val="auto"/>
          <w:sz w:val="24"/>
          <w:szCs w:val="24"/>
          <w:highlight w:val="none"/>
          <w:lang w:val="en-US" w:eastAsia="zh-CN"/>
        </w:rPr>
        <w:t>终验。</w:t>
      </w:r>
    </w:p>
    <w:p w14:paraId="3943B537">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b w:val="0"/>
          <w:color w:val="auto"/>
          <w:sz w:val="24"/>
          <w:szCs w:val="24"/>
          <w:highlight w:val="none"/>
          <w:u w:val="none"/>
          <w:lang w:val="zh-CN"/>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b w:val="0"/>
          <w:color w:val="auto"/>
          <w:sz w:val="24"/>
          <w:szCs w:val="24"/>
          <w:highlight w:val="none"/>
          <w:u w:val="none"/>
          <w:lang w:val="zh-CN"/>
        </w:rPr>
        <w:t>初验</w:t>
      </w:r>
    </w:p>
    <w:p w14:paraId="5D0D4F91">
      <w:pPr>
        <w:pStyle w:val="41"/>
        <w:ind w:firstLine="480" w:firstLineChars="200"/>
        <w:rPr>
          <w:rFonts w:hint="default" w:eastAsia="仿宋"/>
          <w:color w:val="auto"/>
          <w:highlight w:val="none"/>
          <w:lang w:val="en-US" w:eastAsia="zh-CN"/>
        </w:rPr>
      </w:pPr>
      <w:r>
        <w:rPr>
          <w:rFonts w:hint="eastAsia" w:ascii="仿宋" w:hAnsi="仿宋" w:eastAsia="仿宋" w:cs="仿宋"/>
          <w:color w:val="auto"/>
          <w:sz w:val="24"/>
          <w:szCs w:val="24"/>
          <w:highlight w:val="none"/>
          <w:lang w:val="en-US" w:eastAsia="zh-CN"/>
        </w:rPr>
        <w:t>2.4.1</w:t>
      </w:r>
      <w:r>
        <w:rPr>
          <w:rFonts w:hint="eastAsia" w:ascii="仿宋" w:hAnsi="仿宋" w:eastAsia="仿宋" w:cs="仿宋"/>
          <w:color w:val="auto"/>
          <w:sz w:val="24"/>
          <w:szCs w:val="24"/>
          <w:highlight w:val="none"/>
          <w:lang w:val="zh-CN"/>
        </w:rPr>
        <w:t>所有系统和设备能够连通并正常运转，所有硬件能够在相应平台上正常运行，同时达到招标/谈判需求要求的性能和投标产品技术规格中的性能</w:t>
      </w:r>
      <w:r>
        <w:rPr>
          <w:rFonts w:hint="eastAsia" w:ascii="仿宋" w:hAnsi="仿宋" w:eastAsia="仿宋" w:cs="仿宋"/>
          <w:color w:val="auto"/>
          <w:sz w:val="24"/>
          <w:szCs w:val="24"/>
          <w:highlight w:val="none"/>
          <w:lang w:val="en-US" w:eastAsia="zh-CN"/>
        </w:rPr>
        <w:t>后进行初验。</w:t>
      </w:r>
    </w:p>
    <w:p w14:paraId="43B3EB7D">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2.4.2</w:t>
      </w:r>
      <w:r>
        <w:rPr>
          <w:rFonts w:hint="eastAsia" w:ascii="仿宋" w:hAnsi="仿宋" w:eastAsia="仿宋" w:cs="仿宋"/>
          <w:color w:val="auto"/>
          <w:sz w:val="24"/>
          <w:szCs w:val="24"/>
          <w:highlight w:val="none"/>
          <w:lang w:val="zh-CN"/>
        </w:rPr>
        <w:t>设备从初验合格次日起7天内，出现非甲方人为因素造成的无法排除的故障，由乙方予以整机调换。</w:t>
      </w:r>
    </w:p>
    <w:p w14:paraId="6E813EA1">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2.5终验</w:t>
      </w:r>
    </w:p>
    <w:p w14:paraId="48E21392">
      <w:pPr>
        <w:pStyle w:val="41"/>
        <w:ind w:firstLine="39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2.5.1终验在试运行后符合验收条件并出具试运行报告后组织实施。</w:t>
      </w:r>
    </w:p>
    <w:p w14:paraId="494C2DD8">
      <w:pPr>
        <w:pStyle w:val="41"/>
        <w:ind w:firstLine="39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2.5.2项目</w:t>
      </w:r>
      <w:r>
        <w:rPr>
          <w:rFonts w:hint="eastAsia" w:ascii="仿宋" w:hAnsi="仿宋" w:eastAsia="仿宋" w:cs="仿宋"/>
          <w:color w:val="auto"/>
          <w:sz w:val="24"/>
          <w:szCs w:val="24"/>
          <w:highlight w:val="none"/>
          <w:lang w:val="zh-CN"/>
        </w:rPr>
        <w:t>终验时，乙方须提供已办妥相应质保及售后服务手续，同时，协助甲方通过电话查询售后服务手续办理情况予以验证。</w:t>
      </w:r>
    </w:p>
    <w:p w14:paraId="145DDA46">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2.5.3验收所需相关费用均</w:t>
      </w:r>
      <w:r>
        <w:rPr>
          <w:rFonts w:hint="eastAsia" w:ascii="仿宋" w:hAnsi="仿宋" w:eastAsia="仿宋" w:cs="仿宋"/>
          <w:color w:val="auto"/>
          <w:sz w:val="24"/>
          <w:szCs w:val="24"/>
          <w:highlight w:val="none"/>
        </w:rPr>
        <w:t>由乙方支付。</w:t>
      </w:r>
    </w:p>
    <w:p w14:paraId="67AAA149">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需提供的资料</w:t>
      </w:r>
    </w:p>
    <w:p w14:paraId="2AB150B9">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val="zh-CN"/>
        </w:rPr>
        <w:t>乙方须在合同签订后五天内提交供甲方认可的项目实施计划书一份，内容包括：设计、购置、交货、安装调试、质保期内规定完成的所有工作及活动</w:t>
      </w:r>
      <w:r>
        <w:rPr>
          <w:rFonts w:hint="eastAsia" w:ascii="仿宋" w:hAnsi="仿宋" w:eastAsia="仿宋" w:cs="仿宋"/>
          <w:color w:val="auto"/>
          <w:sz w:val="24"/>
          <w:szCs w:val="24"/>
          <w:highlight w:val="none"/>
          <w:lang w:val="zh-CN"/>
        </w:rPr>
        <w:t>。</w:t>
      </w:r>
    </w:p>
    <w:p w14:paraId="2F39EF11">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lang w:val="zh-CN"/>
        </w:rPr>
        <w:t>乙方应对合同中提供的设备主要部件建立质量保证计划。</w:t>
      </w:r>
    </w:p>
    <w:p w14:paraId="1A921DD5">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lang w:val="zh-CN"/>
        </w:rPr>
        <w:t>提供所有技术说明文档和设备安装、维护使用说明书。</w:t>
      </w:r>
    </w:p>
    <w:p w14:paraId="0D7AD234">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val="zh-CN"/>
        </w:rPr>
        <w:t>随机的辅助设备、专用电线电缆、随机软件、技术资料（包括操作手册、使用指南、维修指南和含维修网点在内的服务手册等）。</w:t>
      </w:r>
    </w:p>
    <w:p w14:paraId="46F6C5DB">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lang w:val="zh-CN"/>
        </w:rPr>
        <w:t>设备运行所必需的随机消耗材料，相应的技术服务与质量保证。投标方应提供所供产品备件、附件和耗材的使用、消耗情况说明并推荐相应供应商及供货单价。</w:t>
      </w:r>
    </w:p>
    <w:p w14:paraId="1E46B7C8">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lang w:val="zh-CN"/>
        </w:rPr>
        <w:t>在所供设备交付使用时，乙方必须向甲方提供产品说明书、质量保证书、保修卡、使用手册等必须具备的相关资料和必备的附件。</w:t>
      </w:r>
    </w:p>
    <w:p w14:paraId="08642AA5">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lang w:val="zh-CN"/>
        </w:rPr>
        <w:t>乙方认为可能需要的其它文件。</w:t>
      </w:r>
    </w:p>
    <w:p w14:paraId="2E620A70">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第七条 付款时间及方式 </w:t>
      </w:r>
    </w:p>
    <w:p w14:paraId="0E420CD7">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付款前乙方应提交以下资料：乙方出具的发票；</w:t>
      </w:r>
    </w:p>
    <w:p w14:paraId="08A0D5B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付款时间、方式：</w:t>
      </w:r>
    </w:p>
    <w:p w14:paraId="28C787EF">
      <w:pPr>
        <w:keepNext w:val="0"/>
        <w:keepLines w:val="0"/>
        <w:pageBreakBefore w:val="0"/>
        <w:kinsoku/>
        <w:wordWrap/>
        <w:overflowPunct/>
        <w:topLinePunct w:val="0"/>
        <w:autoSpaceDE/>
        <w:autoSpaceDN/>
        <w:bidi w:val="0"/>
        <w:adjustRightInd/>
        <w:spacing w:line="2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生效且项目具备实施条件7个工作日内，支付合同价40%的货款；（乙方在签订合同时，表示无需预付款或主动要求降低预付款比例的，可不适用本条款；乙方违约、拒绝履行、无法履行合同，或者撤销、解除合同并没有完全履行合同的情形下，应当退还预付款）</w:t>
      </w:r>
    </w:p>
    <w:p w14:paraId="5401F32E">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2、安装调试完毕、终验合格后，支付至货款的100%。</w:t>
      </w:r>
    </w:p>
    <w:p w14:paraId="737865A5">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成品保护</w:t>
      </w:r>
    </w:p>
    <w:p w14:paraId="16770FF6">
      <w:pPr>
        <w:keepNext w:val="0"/>
        <w:keepLines w:val="0"/>
        <w:pageBreakBefore w:val="0"/>
        <w:kinsoku/>
        <w:wordWrap/>
        <w:overflowPunct/>
        <w:topLinePunct w:val="0"/>
        <w:autoSpaceDE/>
        <w:autoSpaceDN/>
        <w:bidi w:val="0"/>
        <w:adjustRightInd/>
        <w:spacing w:line="2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在安装完毕验收前要认真做好成品保护。因失窃或失火造成的损失由中标人负责，凡由此而损及总承包单位或招标人利益时，由中标人赔偿。</w:t>
      </w:r>
    </w:p>
    <w:p w14:paraId="75B2714E">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第九条 保修约定</w:t>
      </w:r>
    </w:p>
    <w:p w14:paraId="7E1DC6D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为满足教学需求，</w:t>
      </w:r>
      <w:r>
        <w:rPr>
          <w:rFonts w:hint="eastAsia" w:ascii="仿宋" w:hAnsi="仿宋" w:eastAsia="仿宋" w:cs="仿宋"/>
          <w:color w:val="auto"/>
          <w:sz w:val="24"/>
          <w:szCs w:val="24"/>
          <w:highlight w:val="none"/>
        </w:rPr>
        <w:t>乙方对系统中的货物（包括系统）提供</w:t>
      </w:r>
      <w:r>
        <w:rPr>
          <w:rFonts w:hint="eastAsia" w:ascii="仿宋" w:hAnsi="仿宋" w:eastAsia="仿宋" w:cs="仿宋"/>
          <w:color w:val="auto"/>
          <w:sz w:val="24"/>
          <w:szCs w:val="24"/>
          <w:highlight w:val="none"/>
          <w:u w:val="single"/>
        </w:rPr>
        <w:t>至少</w:t>
      </w:r>
      <w:r>
        <w:rPr>
          <w:rFonts w:hint="default" w:ascii="仿宋" w:hAnsi="仿宋" w:eastAsia="仿宋" w:cs="仿宋"/>
          <w:color w:val="auto"/>
          <w:sz w:val="24"/>
          <w:szCs w:val="24"/>
          <w:highlight w:val="none"/>
          <w:u w:val="single"/>
          <w:lang w:val="en-US" w:eastAsia="zh-CN"/>
        </w:rPr>
        <w:t>五</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rPr>
        <w:t>的免费质保期（含</w:t>
      </w:r>
      <w:r>
        <w:rPr>
          <w:rFonts w:hint="eastAsia" w:ascii="仿宋" w:hAnsi="仿宋" w:eastAsia="仿宋" w:cs="仿宋"/>
          <w:color w:val="auto"/>
          <w:sz w:val="24"/>
          <w:szCs w:val="24"/>
          <w:highlight w:val="none"/>
          <w:u w:val="single"/>
          <w:lang w:val="en-US" w:eastAsia="zh-CN"/>
        </w:rPr>
        <w:t>每年</w:t>
      </w:r>
      <w:r>
        <w:rPr>
          <w:rFonts w:hint="eastAsia" w:ascii="仿宋" w:hAnsi="仿宋" w:eastAsia="仿宋" w:cs="仿宋"/>
          <w:color w:val="auto"/>
          <w:sz w:val="24"/>
          <w:szCs w:val="24"/>
          <w:highlight w:val="none"/>
          <w:u w:val="single"/>
        </w:rPr>
        <w:t>免费升级）（若乙方投标承诺超过</w:t>
      </w:r>
      <w:r>
        <w:rPr>
          <w:rFonts w:hint="eastAsia" w:ascii="仿宋" w:hAnsi="仿宋" w:eastAsia="仿宋" w:cs="仿宋"/>
          <w:color w:val="auto"/>
          <w:sz w:val="24"/>
          <w:szCs w:val="24"/>
          <w:highlight w:val="none"/>
          <w:u w:val="single"/>
          <w:lang w:val="en-US" w:eastAsia="zh-CN"/>
        </w:rPr>
        <w:t>五</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rPr>
        <w:t>的，以乙方承诺为准）</w:t>
      </w:r>
      <w:r>
        <w:rPr>
          <w:rFonts w:hint="eastAsia" w:ascii="仿宋" w:hAnsi="仿宋" w:eastAsia="仿宋" w:cs="仿宋"/>
          <w:color w:val="auto"/>
          <w:sz w:val="24"/>
          <w:szCs w:val="24"/>
          <w:highlight w:val="none"/>
        </w:rPr>
        <w:t>，免费质保期时间从验收之日起计算。质保期内非因甲方的人为原因而出现货物的质量问题，由乙方负责包修、包换、包退，并承担</w:t>
      </w:r>
      <w:r>
        <w:rPr>
          <w:rFonts w:hint="eastAsia" w:ascii="仿宋" w:hAnsi="仿宋" w:eastAsia="仿宋" w:cs="仿宋"/>
          <w:color w:val="auto"/>
          <w:sz w:val="24"/>
          <w:szCs w:val="24"/>
          <w:highlight w:val="none"/>
          <w:lang w:val="en-US" w:eastAsia="zh-CN"/>
        </w:rPr>
        <w:t>维修所发生的材料费、住宿费、交通费等所有</w:t>
      </w:r>
      <w:r>
        <w:rPr>
          <w:rFonts w:hint="eastAsia" w:ascii="仿宋" w:hAnsi="仿宋" w:eastAsia="仿宋" w:cs="仿宋"/>
          <w:color w:val="auto"/>
          <w:sz w:val="24"/>
          <w:szCs w:val="24"/>
          <w:highlight w:val="none"/>
        </w:rPr>
        <w:t>费用。</w:t>
      </w:r>
    </w:p>
    <w:p w14:paraId="418C6A82">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2"/>
          <w:sz w:val="24"/>
          <w:szCs w:val="24"/>
          <w:highlight w:val="none"/>
          <w:shd w:val="clear" w:color="auto" w:fill="auto"/>
          <w:lang w:bidi="ar"/>
        </w:rPr>
        <w:t>质保期内出现故障，在接到报修电话后1小时内响应，12小时内到现场，24小时内解决问题，对不能及时解决问题的，须提供相应的备机供采购人使用</w:t>
      </w:r>
      <w:r>
        <w:rPr>
          <w:rFonts w:hint="eastAsia" w:ascii="仿宋" w:hAnsi="仿宋" w:eastAsia="仿宋" w:cs="仿宋"/>
          <w:color w:val="auto"/>
          <w:sz w:val="24"/>
          <w:szCs w:val="24"/>
          <w:highlight w:val="none"/>
        </w:rPr>
        <w:t>。</w:t>
      </w:r>
    </w:p>
    <w:p w14:paraId="4BBF6801">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第十条 违约责任</w:t>
      </w:r>
    </w:p>
    <w:p w14:paraId="0F4FF13A">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14:paraId="62040CF0">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乙方所交的货物品种、型号、质量</w:t>
      </w:r>
      <w:r>
        <w:rPr>
          <w:rFonts w:hint="eastAsia" w:ascii="仿宋" w:hAnsi="仿宋" w:eastAsia="仿宋" w:cs="仿宋"/>
          <w:b/>
          <w:bCs/>
          <w:color w:val="auto"/>
          <w:sz w:val="24"/>
          <w:szCs w:val="24"/>
          <w:highlight w:val="none"/>
          <w:lang w:val="en-US" w:eastAsia="zh-CN"/>
        </w:rPr>
        <w:t>等</w:t>
      </w:r>
      <w:r>
        <w:rPr>
          <w:rFonts w:hint="eastAsia" w:ascii="仿宋" w:hAnsi="仿宋" w:eastAsia="仿宋" w:cs="仿宋"/>
          <w:b/>
          <w:bCs/>
          <w:color w:val="auto"/>
          <w:sz w:val="24"/>
          <w:szCs w:val="24"/>
          <w:highlight w:val="none"/>
        </w:rPr>
        <w:t>不符合合同规定标准的，甲方有权拒收货物，</w:t>
      </w:r>
      <w:r>
        <w:rPr>
          <w:rFonts w:hint="eastAsia" w:ascii="仿宋" w:hAnsi="仿宋" w:eastAsia="仿宋" w:cs="仿宋"/>
          <w:b/>
          <w:bCs/>
          <w:color w:val="auto"/>
          <w:sz w:val="24"/>
          <w:szCs w:val="24"/>
          <w:highlight w:val="none"/>
          <w:lang w:val="en-US" w:eastAsia="zh-CN"/>
        </w:rPr>
        <w:t>甲方有权单方面终止合同，乙方须在合同终止之日起7个工作日内退还预付款并</w:t>
      </w:r>
      <w:r>
        <w:rPr>
          <w:rFonts w:hint="eastAsia" w:ascii="仿宋" w:hAnsi="仿宋" w:eastAsia="仿宋" w:cs="仿宋"/>
          <w:b/>
          <w:bCs/>
          <w:color w:val="auto"/>
          <w:sz w:val="24"/>
          <w:szCs w:val="24"/>
          <w:highlight w:val="none"/>
        </w:rPr>
        <w:t>向甲方偿付货款总值30%的违约金</w:t>
      </w:r>
      <w:r>
        <w:rPr>
          <w:rFonts w:hint="eastAsia" w:ascii="仿宋" w:hAnsi="仿宋" w:eastAsia="仿宋" w:cs="仿宋"/>
          <w:color w:val="auto"/>
          <w:sz w:val="24"/>
          <w:szCs w:val="24"/>
          <w:highlight w:val="none"/>
        </w:rPr>
        <w:t>。</w:t>
      </w:r>
    </w:p>
    <w:p w14:paraId="48116FA5">
      <w:pPr>
        <w:keepNext w:val="0"/>
        <w:keepLines w:val="0"/>
        <w:pageBreakBefore w:val="0"/>
        <w:tabs>
          <w:tab w:val="right" w:pos="8648"/>
        </w:tabs>
        <w:kinsoku/>
        <w:wordWrap/>
        <w:overflowPunct/>
        <w:topLinePunct w:val="0"/>
        <w:autoSpaceDE/>
        <w:autoSpaceDN/>
        <w:bidi w:val="0"/>
        <w:adjustRightInd/>
        <w:spacing w:line="2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）乙方逾期未交付货物的，乙方向甲方每日偿付货款总额0.5‰的违约金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val="en-US" w:eastAsia="zh-CN"/>
        </w:rPr>
        <w:t>20天仍未交付全部货物的视为</w:t>
      </w:r>
      <w:r>
        <w:rPr>
          <w:rFonts w:hint="eastAsia" w:ascii="仿宋" w:hAnsi="仿宋" w:eastAsia="仿宋" w:cs="仿宋"/>
          <w:color w:val="auto"/>
          <w:sz w:val="24"/>
          <w:szCs w:val="24"/>
          <w:highlight w:val="none"/>
        </w:rPr>
        <w:t>中标后不能交货</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甲方有权单方面终止合同，乙方须在合同终止之日起7个工作日内退还预付款并</w:t>
      </w:r>
      <w:r>
        <w:rPr>
          <w:rFonts w:hint="eastAsia" w:ascii="仿宋" w:hAnsi="仿宋" w:eastAsia="仿宋" w:cs="仿宋"/>
          <w:b/>
          <w:bCs/>
          <w:color w:val="auto"/>
          <w:sz w:val="24"/>
          <w:szCs w:val="24"/>
          <w:highlight w:val="none"/>
        </w:rPr>
        <w:t>向甲方偿付货款总值30%的违约金</w:t>
      </w:r>
      <w:r>
        <w:rPr>
          <w:rFonts w:hint="eastAsia" w:ascii="仿宋" w:hAnsi="仿宋" w:eastAsia="仿宋" w:cs="仿宋"/>
          <w:color w:val="auto"/>
          <w:sz w:val="24"/>
          <w:szCs w:val="24"/>
          <w:highlight w:val="none"/>
        </w:rPr>
        <w:t>。</w:t>
      </w:r>
    </w:p>
    <w:p w14:paraId="5790B233">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第十一条 不可抗力 </w:t>
      </w:r>
    </w:p>
    <w:p w14:paraId="07A7E7C7">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如发生不可抗力事件，受不可抗力事件影响的一方应取得公证机关的不能履行或不能全部履行合同的证明，并在事件发生后 7 个工作日内，及时通知另一方。双方同意，可据此免除全部或部分责任。</w:t>
      </w:r>
    </w:p>
    <w:p w14:paraId="08E54AF4">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第十二条 争议解决方式</w:t>
      </w:r>
    </w:p>
    <w:p w14:paraId="3828908B">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1、因材料的质量问题发生争议的，应当请国家认可的质量检测机构对质量进行鉴定。鉴定费由乙方承担，并按本合同第九条规定处理。</w:t>
      </w:r>
    </w:p>
    <w:p w14:paraId="1C22D91D">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双方如发生争议，应协商解决；如协商不成，经</w:t>
      </w:r>
      <w:r>
        <w:rPr>
          <w:rFonts w:hint="eastAsia" w:ascii="仿宋" w:hAnsi="仿宋" w:eastAsia="仿宋" w:cs="仿宋"/>
          <w:color w:val="auto"/>
          <w:sz w:val="24"/>
          <w:szCs w:val="24"/>
          <w:highlight w:val="none"/>
          <w:lang w:val="en-US" w:eastAsia="zh-CN"/>
        </w:rPr>
        <w:t>采购方所在地</w:t>
      </w:r>
      <w:r>
        <w:rPr>
          <w:rFonts w:hint="eastAsia" w:ascii="仿宋" w:hAnsi="仿宋" w:eastAsia="仿宋" w:cs="仿宋"/>
          <w:color w:val="auto"/>
          <w:sz w:val="24"/>
          <w:szCs w:val="24"/>
          <w:highlight w:val="none"/>
        </w:rPr>
        <w:t>人民法院提出诉讼方式解决。</w:t>
      </w:r>
    </w:p>
    <w:p w14:paraId="04DEBBFC">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第十三条 合同生效、终止及其他</w:t>
      </w:r>
    </w:p>
    <w:p w14:paraId="73D7D08E">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合同自双方签字并盖章后生效，双方权利义务履行完毕后，合同终止。 合同一式陆份，双方各叁份，具有同等法律效力。</w:t>
      </w:r>
    </w:p>
    <w:p w14:paraId="7D641885">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未尽事宜，双方协商解决；合同的变更及修改须经双方同意，以书面形式变更。</w:t>
      </w:r>
    </w:p>
    <w:p w14:paraId="136C0CCC">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第十四条 补充条款</w:t>
      </w:r>
    </w:p>
    <w:p w14:paraId="6EF4C0D8">
      <w:pPr>
        <w:keepNext w:val="0"/>
        <w:keepLines w:val="0"/>
        <w:pageBreakBefore w:val="0"/>
        <w:kinsoku/>
        <w:wordWrap/>
        <w:overflowPunct/>
        <w:topLinePunct w:val="0"/>
        <w:autoSpaceDE/>
        <w:autoSpaceDN/>
        <w:bidi w:val="0"/>
        <w:adjustRightInd/>
        <w:spacing w:line="280" w:lineRule="exact"/>
        <w:textAlignment w:val="auto"/>
        <w:rPr>
          <w:rFonts w:hint="eastAsia" w:ascii="仿宋" w:hAnsi="仿宋" w:eastAsia="仿宋" w:cs="仿宋"/>
          <w:color w:val="auto"/>
          <w:sz w:val="24"/>
          <w:szCs w:val="24"/>
          <w:highlight w:val="none"/>
        </w:rPr>
      </w:pPr>
    </w:p>
    <w:p w14:paraId="393BC408">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甲方：（盖章）                                   乙方：（盖章）              </w:t>
      </w:r>
    </w:p>
    <w:p w14:paraId="71B98E25">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法人代表：                                      法人代表：               </w:t>
      </w:r>
    </w:p>
    <w:p w14:paraId="45F23D88">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代 理 人：                                      代 理 人：                </w:t>
      </w:r>
    </w:p>
    <w:p w14:paraId="2A12F155">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                                      地    址：                </w:t>
      </w:r>
    </w:p>
    <w:p w14:paraId="504EDD6C">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6C29DC26">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    号：                                      帐    号：                </w:t>
      </w:r>
    </w:p>
    <w:p w14:paraId="4BD6A722">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    话：                                      电    话：                </w:t>
      </w:r>
    </w:p>
    <w:p w14:paraId="27164424">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电子邮箱：                                      电子邮箱：                </w:t>
      </w:r>
    </w:p>
    <w:p w14:paraId="4120141B">
      <w:pPr>
        <w:pStyle w:val="34"/>
        <w:keepNext w:val="0"/>
        <w:keepLines w:val="0"/>
        <w:pageBreakBefore w:val="0"/>
        <w:tabs>
          <w:tab w:val="left" w:pos="2472"/>
        </w:tabs>
        <w:kinsoku/>
        <w:wordWrap/>
        <w:overflowPunct/>
        <w:topLinePunct w:val="0"/>
        <w:autoSpaceDE/>
        <w:autoSpaceDN/>
        <w:bidi w:val="0"/>
        <w:adjustRightInd/>
        <w:snapToGrid w:val="0"/>
        <w:spacing w:before="0" w:beforeLines="0" w:after="0" w:afterLines="0"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                                      年  月  日</w:t>
      </w:r>
    </w:p>
    <w:p w14:paraId="24199AB8">
      <w:pPr>
        <w:rPr>
          <w:rFonts w:ascii="仿宋" w:hAnsi="仿宋" w:eastAsia="仿宋" w:cs="仿宋"/>
          <w:b/>
          <w:color w:val="auto"/>
          <w:sz w:val="28"/>
          <w:szCs w:val="28"/>
          <w:highlight w:val="none"/>
        </w:rPr>
      </w:pPr>
    </w:p>
    <w:p w14:paraId="26DE5E22">
      <w:pPr>
        <w:spacing w:before="0" w:after="0" w:line="240" w:lineRule="auto"/>
        <w:ind w:firstLine="562" w:firstLineChars="200"/>
        <w:jc w:val="both"/>
        <w:outlineLvl w:val="9"/>
        <w:rPr>
          <w:rFonts w:hint="eastAsia" w:ascii="仿宋_GB2312" w:hAnsi="仿宋_GB2312" w:eastAsia="仿宋_GB2312" w:cs="仿宋_GB2312"/>
          <w:b w:val="0"/>
          <w:bCs w:val="0"/>
          <w:color w:val="auto"/>
          <w:kern w:val="2"/>
          <w:sz w:val="28"/>
          <w:szCs w:val="28"/>
          <w:highlight w:val="none"/>
          <w:lang w:val="en-US" w:eastAsia="zh-CN"/>
        </w:rPr>
      </w:pPr>
      <w:r>
        <w:rPr>
          <w:rFonts w:ascii="仿宋" w:hAnsi="仿宋" w:eastAsia="仿宋" w:cs="仿宋"/>
          <w:b/>
          <w:color w:val="auto"/>
          <w:sz w:val="28"/>
          <w:szCs w:val="28"/>
          <w:highlight w:val="none"/>
        </w:rPr>
        <w:t>此仅为合同书样本，成交供应商需根据实际情况和采购人双方协商签订相应的合同！</w:t>
      </w:r>
    </w:p>
    <w:p w14:paraId="36B39AE2">
      <w:pPr>
        <w:spacing w:line="400" w:lineRule="exact"/>
        <w:ind w:firstLine="480" w:firstLineChars="200"/>
        <w:rPr>
          <w:rFonts w:hint="eastAsia" w:ascii="宋体" w:hAnsi="宋体" w:eastAsia="仿宋_GB2312"/>
          <w:color w:val="auto"/>
          <w:sz w:val="24"/>
          <w:szCs w:val="24"/>
          <w:highlight w:val="none"/>
          <w:lang w:eastAsia="zh-CN"/>
        </w:rPr>
      </w:pPr>
    </w:p>
    <w:p w14:paraId="13BFD79D">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40A2ED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1801992A">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6CCBE5D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31955140">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2.评分标准：</w:t>
      </w:r>
    </w:p>
    <w:p w14:paraId="182A07F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60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40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rPr>
        <w:t>评分依下述所列为评标打分依据，分值如下（计算分值时，按其算术平均值保留小数2位）。</w:t>
      </w:r>
    </w:p>
    <w:p w14:paraId="0EC5337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auto"/>
          <w:sz w:val="32"/>
          <w:szCs w:val="20"/>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60</w:t>
      </w:r>
      <w:r>
        <w:rPr>
          <w:rFonts w:hint="eastAsia" w:ascii="仿宋" w:hAnsi="仿宋" w:eastAsia="仿宋" w:cs="仿宋"/>
          <w:b/>
          <w:bCs/>
          <w:iCs/>
          <w:color w:val="auto"/>
          <w:sz w:val="24"/>
          <w:highlight w:val="none"/>
        </w:rPr>
        <w:t>分）</w:t>
      </w:r>
    </w:p>
    <w:tbl>
      <w:tblPr>
        <w:tblStyle w:val="6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6681"/>
        <w:gridCol w:w="1095"/>
      </w:tblGrid>
      <w:tr w14:paraId="34C3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23" w:type="dxa"/>
            <w:noWrap w:val="0"/>
            <w:vAlign w:val="center"/>
          </w:tcPr>
          <w:p w14:paraId="1A87871D">
            <w:pPr>
              <w:adjustRightInd w:val="0"/>
              <w:snapToGrid w:val="0"/>
              <w:spacing w:line="440" w:lineRule="exact"/>
              <w:jc w:val="left"/>
              <w:rPr>
                <w:rFonts w:ascii="宋体" w:hAnsi="宋体" w:cs="宋体"/>
                <w:b/>
                <w:bCs/>
                <w:color w:val="auto"/>
                <w:kern w:val="0"/>
                <w:szCs w:val="21"/>
                <w:highlight w:val="none"/>
                <w:lang w:val="zh-CN"/>
              </w:rPr>
            </w:pPr>
            <w:r>
              <w:rPr>
                <w:rFonts w:hint="eastAsia" w:ascii="仿宋" w:hAnsi="仿宋" w:eastAsia="仿宋" w:cs="仿宋"/>
                <w:color w:val="auto"/>
                <w:sz w:val="20"/>
                <w:szCs w:val="20"/>
                <w:highlight w:val="none"/>
                <w:shd w:val="clear" w:color="auto" w:fill="FFFFFF"/>
              </w:rPr>
              <w:t> </w:t>
            </w:r>
            <w:r>
              <w:rPr>
                <w:rFonts w:hint="eastAsia" w:ascii="宋体" w:hAnsi="宋体" w:cs="宋体"/>
                <w:b/>
                <w:bCs/>
                <w:color w:val="auto"/>
                <w:kern w:val="0"/>
                <w:szCs w:val="21"/>
                <w:highlight w:val="none"/>
                <w:lang w:val="zh-CN"/>
              </w:rPr>
              <w:t>名称</w:t>
            </w:r>
          </w:p>
        </w:tc>
        <w:tc>
          <w:tcPr>
            <w:tcW w:w="6681" w:type="dxa"/>
            <w:noWrap w:val="0"/>
            <w:vAlign w:val="center"/>
          </w:tcPr>
          <w:p w14:paraId="5E976A75">
            <w:pPr>
              <w:adjustRightInd w:val="0"/>
              <w:snapToGrid w:val="0"/>
              <w:spacing w:line="300" w:lineRule="exact"/>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评分</w:t>
            </w:r>
            <w:r>
              <w:rPr>
                <w:rFonts w:hint="eastAsia" w:ascii="宋体" w:hAnsi="宋体" w:cs="宋体"/>
                <w:b/>
                <w:bCs/>
                <w:color w:val="auto"/>
                <w:kern w:val="0"/>
                <w:szCs w:val="21"/>
                <w:highlight w:val="none"/>
                <w:lang w:val="en-US" w:eastAsia="zh-CN"/>
              </w:rPr>
              <w:t>标准</w:t>
            </w:r>
          </w:p>
        </w:tc>
        <w:tc>
          <w:tcPr>
            <w:tcW w:w="1095" w:type="dxa"/>
            <w:noWrap w:val="0"/>
            <w:vAlign w:val="center"/>
          </w:tcPr>
          <w:p w14:paraId="4D7DB83B">
            <w:pPr>
              <w:adjustRightInd w:val="0"/>
              <w:snapToGrid w:val="0"/>
              <w:spacing w:line="300" w:lineRule="exac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分值</w:t>
            </w:r>
          </w:p>
        </w:tc>
      </w:tr>
      <w:tr w14:paraId="673E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68DFE541">
            <w:pPr>
              <w:widowControl/>
              <w:snapToGrid w:val="0"/>
              <w:spacing w:line="300" w:lineRule="exact"/>
              <w:jc w:val="center"/>
              <w:rPr>
                <w:rFonts w:hint="eastAsia" w:ascii="宋体" w:hAnsi="宋体" w:cs="宋体"/>
                <w:color w:val="auto"/>
                <w:kern w:val="0"/>
                <w:szCs w:val="21"/>
                <w:highlight w:val="none"/>
                <w:lang w:val="zh-CN"/>
              </w:rPr>
            </w:pPr>
            <w:r>
              <w:rPr>
                <w:rFonts w:ascii="宋体" w:hAnsi="宋体" w:cs="宋体"/>
                <w:color w:val="auto"/>
                <w:szCs w:val="21"/>
                <w:highlight w:val="none"/>
              </w:rPr>
              <w:t>同类项目业绩</w:t>
            </w:r>
          </w:p>
        </w:tc>
        <w:tc>
          <w:tcPr>
            <w:tcW w:w="6681" w:type="dxa"/>
            <w:noWrap w:val="0"/>
            <w:vAlign w:val="center"/>
          </w:tcPr>
          <w:p w14:paraId="594DEA6C">
            <w:pPr>
              <w:widowControl/>
              <w:snapToGrid w:val="0"/>
              <w:spacing w:line="360" w:lineRule="auto"/>
              <w:rPr>
                <w:rFonts w:hint="eastAsia" w:ascii="宋体" w:hAnsi="宋体" w:cs="宋体"/>
                <w:color w:val="auto"/>
                <w:kern w:val="0"/>
                <w:szCs w:val="21"/>
                <w:highlight w:val="none"/>
                <w:lang w:val="en-US" w:eastAsia="zh-CN"/>
              </w:rPr>
            </w:pPr>
            <w:r>
              <w:rPr>
                <w:rFonts w:hint="eastAsia" w:ascii="宋体" w:hAnsi="宋体" w:cs="宋体"/>
                <w:color w:val="auto"/>
                <w:szCs w:val="21"/>
                <w:highlight w:val="none"/>
              </w:rPr>
              <w:t>投标人</w:t>
            </w:r>
            <w:r>
              <w:rPr>
                <w:rFonts w:ascii="宋体" w:hAnsi="宋体" w:cs="宋体"/>
                <w:color w:val="auto"/>
                <w:szCs w:val="21"/>
                <w:highlight w:val="none"/>
              </w:rPr>
              <w:t>202</w:t>
            </w:r>
            <w:r>
              <w:rPr>
                <w:rFonts w:hint="eastAsia" w:ascii="宋体" w:hAnsi="宋体" w:cs="宋体"/>
                <w:color w:val="auto"/>
                <w:kern w:val="0"/>
                <w:szCs w:val="21"/>
                <w:highlight w:val="none"/>
                <w:lang w:val="en-US" w:eastAsia="zh-CN"/>
              </w:rPr>
              <w:t>2</w:t>
            </w:r>
            <w:r>
              <w:rPr>
                <w:rFonts w:ascii="宋体" w:hAnsi="宋体" w:cs="宋体"/>
                <w:color w:val="auto"/>
                <w:szCs w:val="21"/>
                <w:highlight w:val="none"/>
              </w:rPr>
              <w:t>年1月1日至今同类项目业绩：每提供一个得</w:t>
            </w:r>
            <w:r>
              <w:rPr>
                <w:rFonts w:hint="eastAsia" w:ascii="宋体" w:hAnsi="宋体" w:cs="宋体"/>
                <w:color w:val="auto"/>
                <w:szCs w:val="21"/>
                <w:highlight w:val="none"/>
                <w:lang w:val="en-US" w:eastAsia="zh-CN"/>
              </w:rPr>
              <w:t>1</w:t>
            </w:r>
            <w:r>
              <w:rPr>
                <w:rFonts w:ascii="宋体" w:hAnsi="宋体" w:cs="宋体"/>
                <w:color w:val="auto"/>
                <w:szCs w:val="21"/>
                <w:highlight w:val="none"/>
              </w:rPr>
              <w:t>分，最高得</w:t>
            </w:r>
            <w:r>
              <w:rPr>
                <w:rFonts w:hint="eastAsia" w:ascii="宋体" w:hAnsi="宋体" w:cs="宋体"/>
                <w:color w:val="auto"/>
                <w:szCs w:val="21"/>
                <w:highlight w:val="none"/>
                <w:lang w:val="en-US" w:eastAsia="zh-CN"/>
              </w:rPr>
              <w:t>2</w:t>
            </w:r>
            <w:r>
              <w:rPr>
                <w:rFonts w:ascii="宋体" w:hAnsi="宋体" w:cs="宋体"/>
                <w:color w:val="auto"/>
                <w:szCs w:val="21"/>
                <w:highlight w:val="none"/>
              </w:rPr>
              <w:t>分。提供合同</w:t>
            </w:r>
            <w:r>
              <w:rPr>
                <w:rFonts w:hint="eastAsia" w:ascii="宋体" w:hAnsi="宋体" w:cs="宋体"/>
                <w:color w:val="auto"/>
                <w:kern w:val="0"/>
                <w:szCs w:val="21"/>
                <w:highlight w:val="none"/>
              </w:rPr>
              <w:t>扫描件</w:t>
            </w:r>
            <w:r>
              <w:rPr>
                <w:rFonts w:ascii="宋体" w:hAnsi="宋体" w:cs="宋体"/>
                <w:color w:val="auto"/>
                <w:szCs w:val="21"/>
                <w:highlight w:val="none"/>
              </w:rPr>
              <w:t>，以合同签订时间为准。</w:t>
            </w:r>
          </w:p>
        </w:tc>
        <w:tc>
          <w:tcPr>
            <w:tcW w:w="1095" w:type="dxa"/>
            <w:noWrap w:val="0"/>
            <w:vAlign w:val="center"/>
          </w:tcPr>
          <w:p w14:paraId="19359DFD">
            <w:pPr>
              <w:widowControl/>
              <w:snapToGrid w:val="0"/>
              <w:spacing w:line="30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2</w:t>
            </w:r>
            <w:r>
              <w:rPr>
                <w:rFonts w:ascii="宋体" w:hAnsi="宋体" w:cs="宋体"/>
                <w:color w:val="auto"/>
                <w:szCs w:val="21"/>
                <w:highlight w:val="none"/>
              </w:rPr>
              <w:t>分</w:t>
            </w:r>
          </w:p>
        </w:tc>
      </w:tr>
      <w:tr w14:paraId="7B83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76F6B4F5">
            <w:pPr>
              <w:widowControl/>
              <w:snapToGrid w:val="0"/>
              <w:spacing w:line="300" w:lineRule="exact"/>
              <w:jc w:val="center"/>
              <w:rPr>
                <w:rFonts w:ascii="宋体" w:hAnsi="宋体" w:cs="宋体"/>
                <w:color w:val="auto"/>
                <w:szCs w:val="21"/>
                <w:highlight w:val="none"/>
              </w:rPr>
            </w:pPr>
            <w:r>
              <w:rPr>
                <w:rFonts w:ascii="宋体" w:hAnsi="宋体" w:cs="宋体"/>
                <w:color w:val="auto"/>
                <w:szCs w:val="21"/>
                <w:highlight w:val="none"/>
              </w:rPr>
              <w:t>满足招标项目的性能及技术指标要求</w:t>
            </w:r>
          </w:p>
        </w:tc>
        <w:tc>
          <w:tcPr>
            <w:tcW w:w="6681" w:type="dxa"/>
            <w:noWrap w:val="0"/>
            <w:vAlign w:val="center"/>
          </w:tcPr>
          <w:p w14:paraId="08EA84CE">
            <w:pPr>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rPr>
              <w:t>技术参数全部满足采购文件要求的得</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分。技术参数负偏离或缺漏项的每项扣2分，</w:t>
            </w:r>
            <w:r>
              <w:rPr>
                <w:rFonts w:hint="eastAsia" w:ascii="宋体" w:hAnsi="宋体" w:cs="宋体"/>
                <w:color w:val="auto"/>
                <w:kern w:val="0"/>
                <w:szCs w:val="21"/>
                <w:highlight w:val="none"/>
                <w:lang w:val="en-US" w:eastAsia="zh-CN"/>
              </w:rPr>
              <w:t>最低得0分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要求提供证明材料未提供的视为负偏离。</w:t>
            </w:r>
          </w:p>
        </w:tc>
        <w:tc>
          <w:tcPr>
            <w:tcW w:w="1095" w:type="dxa"/>
            <w:noWrap w:val="0"/>
            <w:vAlign w:val="center"/>
          </w:tcPr>
          <w:p w14:paraId="6FEFDB93">
            <w:pPr>
              <w:snapToGrid w:val="0"/>
              <w:spacing w:line="300" w:lineRule="exact"/>
              <w:jc w:val="center"/>
              <w:rPr>
                <w:rFonts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分</w:t>
            </w:r>
          </w:p>
        </w:tc>
      </w:tr>
      <w:tr w14:paraId="3CA2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61F6E90E">
            <w:pPr>
              <w:keepLines/>
              <w:widowControl/>
              <w:pBdr>
                <w:top w:val="none" w:color="auto" w:sz="0" w:space="0"/>
                <w:left w:val="none" w:color="auto" w:sz="0" w:space="0"/>
                <w:bottom w:val="none" w:color="auto" w:sz="0" w:space="0"/>
                <w:right w:val="none" w:color="auto" w:sz="0" w:space="0"/>
              </w:pBdr>
              <w:spacing w:line="240" w:lineRule="auto"/>
              <w:jc w:val="center"/>
              <w:rPr>
                <w:rFonts w:ascii="宋体" w:hAnsi="宋体" w:cs="宋体"/>
                <w:color w:val="auto"/>
                <w:szCs w:val="21"/>
                <w:highlight w:val="none"/>
              </w:rPr>
            </w:pPr>
            <w:r>
              <w:rPr>
                <w:rFonts w:hint="eastAsia" w:ascii="宋体" w:hAnsi="宋体" w:cs="宋体"/>
                <w:sz w:val="21"/>
                <w:szCs w:val="21"/>
                <w:lang w:eastAsia="zh-CN"/>
              </w:rPr>
              <w:t>性能情况</w:t>
            </w:r>
          </w:p>
        </w:tc>
        <w:tc>
          <w:tcPr>
            <w:tcW w:w="6681" w:type="dxa"/>
            <w:noWrap w:val="0"/>
            <w:vAlign w:val="center"/>
          </w:tcPr>
          <w:p w14:paraId="5AC720D2">
            <w:pPr>
              <w:keepLines/>
              <w:widowControl/>
              <w:pBdr>
                <w:top w:val="none" w:color="auto" w:sz="0" w:space="0"/>
                <w:left w:val="none" w:color="auto" w:sz="0" w:space="0"/>
                <w:bottom w:val="none" w:color="auto" w:sz="0" w:space="0"/>
                <w:right w:val="none" w:color="auto" w:sz="0" w:space="0"/>
              </w:pBdr>
              <w:spacing w:line="240" w:lineRule="auto"/>
              <w:jc w:val="left"/>
              <w:rPr>
                <w:rFonts w:hint="eastAsia" w:ascii="宋体" w:hAnsi="宋体" w:cs="宋体"/>
                <w:color w:val="auto"/>
                <w:kern w:val="0"/>
                <w:szCs w:val="21"/>
                <w:highlight w:val="none"/>
              </w:rPr>
            </w:pPr>
            <w:r>
              <w:rPr>
                <w:rFonts w:hint="eastAsia" w:ascii="宋体" w:hAnsi="宋体" w:cs="宋体"/>
                <w:sz w:val="21"/>
                <w:szCs w:val="21"/>
                <w:lang w:eastAsia="zh-CN"/>
              </w:rPr>
              <w:t>投标产品功能、配置先进、完整、适用性强的得</w:t>
            </w:r>
            <w:r>
              <w:rPr>
                <w:rFonts w:hint="eastAsia" w:ascii="宋体" w:hAnsi="宋体" w:cs="宋体"/>
                <w:sz w:val="21"/>
                <w:szCs w:val="21"/>
                <w:lang w:val="en-US" w:eastAsia="zh-CN"/>
              </w:rPr>
              <w:t>5.1</w:t>
            </w: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分；投标产品功能、配置基本先进、基本完整和基本适用的得</w:t>
            </w:r>
            <w:r>
              <w:rPr>
                <w:rFonts w:hint="eastAsia" w:ascii="宋体" w:hAnsi="宋体" w:cs="宋体"/>
                <w:sz w:val="21"/>
                <w:szCs w:val="21"/>
                <w:lang w:val="en-US" w:eastAsia="zh-CN"/>
              </w:rPr>
              <w:t>2.1</w:t>
            </w: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分；投标产品功能、配置不够先进、不够完整、勉强适用的得0-</w:t>
            </w:r>
            <w:r>
              <w:rPr>
                <w:rFonts w:hint="eastAsia" w:ascii="宋体" w:hAnsi="宋体" w:cs="宋体"/>
                <w:sz w:val="21"/>
                <w:szCs w:val="21"/>
                <w:lang w:val="en-US" w:eastAsia="zh-CN"/>
              </w:rPr>
              <w:t>2</w:t>
            </w:r>
            <w:r>
              <w:rPr>
                <w:rFonts w:hint="eastAsia" w:ascii="宋体" w:hAnsi="宋体" w:cs="宋体"/>
                <w:sz w:val="21"/>
                <w:szCs w:val="21"/>
                <w:lang w:eastAsia="zh-CN"/>
              </w:rPr>
              <w:t>分；其它不得分。</w:t>
            </w:r>
          </w:p>
        </w:tc>
        <w:tc>
          <w:tcPr>
            <w:tcW w:w="1095" w:type="dxa"/>
            <w:noWrap w:val="0"/>
            <w:vAlign w:val="center"/>
          </w:tcPr>
          <w:p w14:paraId="584A27BA">
            <w:pPr>
              <w:keepLines/>
              <w:pBdr>
                <w:top w:val="none" w:color="auto" w:sz="0" w:space="0"/>
                <w:left w:val="none" w:color="auto" w:sz="0" w:space="0"/>
                <w:bottom w:val="none" w:color="auto" w:sz="0" w:space="0"/>
                <w:right w:val="none" w:color="auto" w:sz="0" w:space="0"/>
              </w:pBdr>
              <w:jc w:val="center"/>
              <w:textAlignment w:val="auto"/>
              <w:rPr>
                <w:rFonts w:hint="eastAsia" w:ascii="宋体" w:hAnsi="宋体" w:cs="宋体"/>
                <w:color w:val="auto"/>
                <w:kern w:val="0"/>
                <w:szCs w:val="21"/>
                <w:highlight w:val="none"/>
              </w:rPr>
            </w:pPr>
            <w:r>
              <w:rPr>
                <w:rFonts w:hint="eastAsia" w:ascii="宋体" w:hAnsi="宋体" w:eastAsia="仿宋_GB2312" w:cs="宋体"/>
                <w:kern w:val="2"/>
                <w:sz w:val="21"/>
                <w:szCs w:val="21"/>
                <w:lang w:val="en-US" w:eastAsia="zh-CN"/>
              </w:rPr>
              <w:t>0-</w:t>
            </w:r>
            <w:r>
              <w:rPr>
                <w:rFonts w:hint="eastAsia" w:ascii="宋体" w:hAnsi="宋体" w:cs="宋体"/>
                <w:kern w:val="2"/>
                <w:sz w:val="21"/>
                <w:szCs w:val="21"/>
                <w:lang w:val="en-US" w:eastAsia="zh-CN"/>
              </w:rPr>
              <w:t>8</w:t>
            </w:r>
            <w:r>
              <w:rPr>
                <w:rFonts w:hint="eastAsia" w:ascii="宋体" w:hAnsi="宋体" w:eastAsia="仿宋_GB2312" w:cs="宋体"/>
                <w:kern w:val="2"/>
                <w:sz w:val="21"/>
                <w:szCs w:val="21"/>
                <w:lang w:val="en-US" w:eastAsia="zh-CN"/>
              </w:rPr>
              <w:t>分</w:t>
            </w:r>
          </w:p>
        </w:tc>
      </w:tr>
      <w:tr w14:paraId="5FA9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1B006C86">
            <w:pPr>
              <w:jc w:val="center"/>
              <w:rPr>
                <w:rFonts w:ascii="宋体" w:hAnsi="宋体" w:cs="宋体"/>
                <w:color w:val="auto"/>
                <w:szCs w:val="21"/>
                <w:highlight w:val="none"/>
              </w:rPr>
            </w:pPr>
            <w:r>
              <w:rPr>
                <w:rFonts w:hint="eastAsia" w:ascii="宋体" w:hAnsi="宋体"/>
                <w:color w:val="auto"/>
                <w:highlight w:val="none"/>
              </w:rPr>
              <w:t>整体项目建设、实施方案</w:t>
            </w:r>
          </w:p>
        </w:tc>
        <w:tc>
          <w:tcPr>
            <w:tcW w:w="6681" w:type="dxa"/>
            <w:noWrap w:val="0"/>
            <w:vAlign w:val="center"/>
          </w:tcPr>
          <w:p w14:paraId="665E9562">
            <w:pPr>
              <w:widowControl/>
              <w:adjustRightInd/>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kern w:val="0"/>
                <w:sz w:val="21"/>
                <w:szCs w:val="21"/>
              </w:rPr>
              <w:t>根据投标人对本项目的理解程度以及项目实施方案（包括设计、生产及备货、运输、交付等阶段的详细进度安排）进行评分：方案科学、合理、进度计划可靠性高、实施性强的得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w:t>
            </w:r>
            <w:r>
              <w:rPr>
                <w:rFonts w:hint="eastAsia" w:ascii="宋体" w:hAnsi="宋体" w:cs="宋体"/>
                <w:kern w:val="0"/>
                <w:sz w:val="21"/>
                <w:szCs w:val="21"/>
                <w:lang w:val="en-US" w:eastAsia="zh-CN"/>
              </w:rPr>
              <w:t>8</w:t>
            </w:r>
            <w:r>
              <w:rPr>
                <w:rFonts w:hint="eastAsia" w:ascii="宋体" w:hAnsi="宋体" w:eastAsia="宋体" w:cs="宋体"/>
                <w:kern w:val="0"/>
                <w:sz w:val="21"/>
                <w:szCs w:val="21"/>
              </w:rPr>
              <w:t>分；方案基本科学、基本合理、进度计划</w:t>
            </w:r>
            <w:r>
              <w:rPr>
                <w:rFonts w:hint="eastAsia" w:ascii="宋体" w:hAnsi="宋体" w:cs="宋体"/>
                <w:kern w:val="0"/>
                <w:sz w:val="21"/>
                <w:szCs w:val="21"/>
                <w:lang w:val="en-US" w:eastAsia="zh-CN"/>
              </w:rPr>
              <w:t>基本</w:t>
            </w:r>
            <w:r>
              <w:rPr>
                <w:rFonts w:hint="eastAsia" w:ascii="宋体" w:hAnsi="宋体" w:eastAsia="宋体" w:cs="宋体"/>
                <w:kern w:val="0"/>
                <w:sz w:val="21"/>
                <w:szCs w:val="21"/>
              </w:rPr>
              <w:t>可靠、</w:t>
            </w:r>
            <w:r>
              <w:rPr>
                <w:rFonts w:hint="eastAsia" w:ascii="宋体" w:hAnsi="宋体" w:cs="宋体"/>
                <w:kern w:val="0"/>
                <w:sz w:val="21"/>
                <w:szCs w:val="21"/>
                <w:lang w:val="en-US" w:eastAsia="zh-CN"/>
              </w:rPr>
              <w:t>可</w:t>
            </w:r>
            <w:r>
              <w:rPr>
                <w:rFonts w:hint="eastAsia" w:ascii="宋体" w:hAnsi="宋体" w:eastAsia="宋体" w:cs="宋体"/>
                <w:kern w:val="0"/>
                <w:sz w:val="21"/>
                <w:szCs w:val="21"/>
              </w:rPr>
              <w:t>实施的得</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w:t>
            </w:r>
            <w:r>
              <w:rPr>
                <w:rFonts w:hint="eastAsia" w:ascii="宋体" w:hAnsi="宋体" w:cs="宋体"/>
                <w:kern w:val="0"/>
                <w:sz w:val="21"/>
                <w:szCs w:val="21"/>
                <w:lang w:val="en-US" w:eastAsia="zh-CN"/>
              </w:rPr>
              <w:t>5</w:t>
            </w:r>
            <w:r>
              <w:rPr>
                <w:rFonts w:hint="eastAsia" w:ascii="宋体" w:hAnsi="宋体" w:eastAsia="宋体" w:cs="宋体"/>
                <w:kern w:val="0"/>
                <w:sz w:val="21"/>
                <w:szCs w:val="21"/>
              </w:rPr>
              <w:t>分；方案不够科学、不够合理、进度计划</w:t>
            </w:r>
            <w:r>
              <w:rPr>
                <w:rFonts w:hint="eastAsia" w:ascii="宋体" w:hAnsi="宋体" w:cs="宋体"/>
                <w:kern w:val="0"/>
                <w:sz w:val="21"/>
                <w:szCs w:val="21"/>
                <w:lang w:val="en-US" w:eastAsia="zh-CN"/>
              </w:rPr>
              <w:t>不够</w:t>
            </w:r>
            <w:r>
              <w:rPr>
                <w:rFonts w:hint="eastAsia" w:ascii="宋体" w:hAnsi="宋体" w:eastAsia="宋体" w:cs="宋体"/>
                <w:kern w:val="0"/>
                <w:sz w:val="21"/>
                <w:szCs w:val="21"/>
              </w:rPr>
              <w:t>可靠的得0-</w:t>
            </w:r>
            <w:r>
              <w:rPr>
                <w:rFonts w:hint="eastAsia" w:ascii="宋体" w:hAnsi="宋体" w:cs="宋体"/>
                <w:kern w:val="0"/>
                <w:sz w:val="21"/>
                <w:szCs w:val="21"/>
                <w:lang w:val="en-US" w:eastAsia="zh-CN"/>
              </w:rPr>
              <w:t>2</w:t>
            </w:r>
            <w:r>
              <w:rPr>
                <w:rFonts w:hint="eastAsia" w:ascii="宋体" w:hAnsi="宋体" w:eastAsia="宋体" w:cs="宋体"/>
                <w:kern w:val="0"/>
                <w:sz w:val="21"/>
                <w:szCs w:val="21"/>
              </w:rPr>
              <w:t>分。</w:t>
            </w:r>
          </w:p>
        </w:tc>
        <w:tc>
          <w:tcPr>
            <w:tcW w:w="1095" w:type="dxa"/>
            <w:noWrap w:val="0"/>
            <w:vAlign w:val="center"/>
          </w:tcPr>
          <w:p w14:paraId="205F6D96">
            <w:pPr>
              <w:widowControl/>
              <w:adjustRightInd/>
              <w:snapToGrid w:val="0"/>
              <w:spacing w:line="300" w:lineRule="exact"/>
              <w:jc w:val="center"/>
              <w:rPr>
                <w:rFonts w:ascii="宋体" w:hAnsi="宋体" w:cs="宋体"/>
                <w:color w:val="auto"/>
                <w:szCs w:val="21"/>
                <w:highlight w:val="none"/>
              </w:rPr>
            </w:pPr>
            <w:r>
              <w:rPr>
                <w:rFonts w:hint="eastAsia" w:ascii="宋体" w:hAnsi="宋体" w:eastAsia="宋体" w:cs="宋体"/>
                <w:kern w:val="0"/>
                <w:sz w:val="21"/>
                <w:szCs w:val="21"/>
              </w:rPr>
              <w:t>0-</w:t>
            </w:r>
            <w:r>
              <w:rPr>
                <w:rFonts w:hint="eastAsia" w:ascii="宋体" w:hAnsi="宋体" w:cs="宋体"/>
                <w:kern w:val="0"/>
                <w:sz w:val="21"/>
                <w:szCs w:val="21"/>
                <w:lang w:val="en-US" w:eastAsia="zh-CN"/>
              </w:rPr>
              <w:t>8</w:t>
            </w:r>
            <w:r>
              <w:rPr>
                <w:rFonts w:hint="eastAsia" w:ascii="宋体" w:hAnsi="宋体" w:eastAsia="宋体" w:cs="宋体"/>
                <w:kern w:val="0"/>
                <w:sz w:val="21"/>
                <w:szCs w:val="21"/>
              </w:rPr>
              <w:t>分</w:t>
            </w:r>
          </w:p>
        </w:tc>
      </w:tr>
      <w:tr w14:paraId="61E6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1BE2224F">
            <w:pPr>
              <w:widowControl/>
              <w:snapToGrid w:val="0"/>
              <w:spacing w:line="300" w:lineRule="exact"/>
              <w:jc w:val="center"/>
              <w:rPr>
                <w:rFonts w:ascii="宋体" w:hAnsi="宋体" w:cs="宋体"/>
                <w:color w:val="auto"/>
                <w:szCs w:val="21"/>
                <w:highlight w:val="none"/>
              </w:rPr>
            </w:pPr>
            <w:r>
              <w:rPr>
                <w:rFonts w:ascii="宋体" w:hAnsi="宋体" w:cs="宋体"/>
                <w:color w:val="auto"/>
                <w:szCs w:val="21"/>
                <w:highlight w:val="none"/>
              </w:rPr>
              <w:t>供货、安装、调试、验收的方案和措施</w:t>
            </w:r>
          </w:p>
        </w:tc>
        <w:tc>
          <w:tcPr>
            <w:tcW w:w="6681" w:type="dxa"/>
            <w:noWrap w:val="0"/>
            <w:vAlign w:val="center"/>
          </w:tcPr>
          <w:p w14:paraId="7B02306B">
            <w:pPr>
              <w:widowControl/>
              <w:snapToGrid w:val="0"/>
              <w:spacing w:line="360" w:lineRule="auto"/>
              <w:rPr>
                <w:rFonts w:hint="default" w:ascii="宋体" w:hAnsi="宋体" w:cs="宋体"/>
                <w:color w:val="auto"/>
                <w:kern w:val="2"/>
                <w:szCs w:val="21"/>
                <w:highlight w:val="none"/>
                <w:lang w:val="en-US" w:eastAsia="zh-CN"/>
              </w:rPr>
            </w:pPr>
            <w:r>
              <w:rPr>
                <w:rFonts w:hint="eastAsia" w:ascii="宋体" w:hAnsi="宋体" w:cs="宋体"/>
                <w:color w:val="auto"/>
                <w:kern w:val="0"/>
                <w:szCs w:val="21"/>
                <w:highlight w:val="none"/>
              </w:rPr>
              <w:t>供货、</w:t>
            </w:r>
            <w:r>
              <w:rPr>
                <w:rFonts w:ascii="宋体" w:hAnsi="宋体" w:cs="宋体"/>
                <w:color w:val="auto"/>
                <w:szCs w:val="21"/>
                <w:highlight w:val="none"/>
              </w:rPr>
              <w:t>安装、调试、验收的各阶段的方案和措施</w:t>
            </w:r>
            <w:r>
              <w:rPr>
                <w:rFonts w:hint="eastAsia" w:ascii="宋体" w:hAnsi="宋体" w:cs="宋体"/>
                <w:color w:val="auto"/>
                <w:kern w:val="0"/>
                <w:szCs w:val="21"/>
                <w:highlight w:val="none"/>
              </w:rPr>
              <w:t>，方案</w:t>
            </w:r>
            <w:r>
              <w:rPr>
                <w:rFonts w:ascii="宋体" w:hAnsi="宋体" w:cs="宋体"/>
                <w:color w:val="auto"/>
                <w:szCs w:val="21"/>
                <w:highlight w:val="none"/>
              </w:rPr>
              <w:t>和措施</w:t>
            </w:r>
            <w:r>
              <w:rPr>
                <w:rFonts w:hint="eastAsia" w:ascii="宋体" w:hAnsi="宋体" w:cs="宋体"/>
                <w:color w:val="auto"/>
                <w:kern w:val="0"/>
                <w:szCs w:val="21"/>
                <w:highlight w:val="none"/>
              </w:rPr>
              <w:t>科学合理、安全严密、条理清晰、完善、重点突出、专业性强的得</w:t>
            </w:r>
            <w:r>
              <w:rPr>
                <w:rFonts w:hint="eastAsia" w:ascii="宋体" w:hAnsi="宋体" w:cs="宋体"/>
                <w:color w:val="auto"/>
                <w:kern w:val="0"/>
                <w:szCs w:val="21"/>
                <w:highlight w:val="none"/>
                <w:lang w:val="en-US" w:eastAsia="zh-CN"/>
              </w:rPr>
              <w:t>5.1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分；方案</w:t>
            </w:r>
            <w:r>
              <w:rPr>
                <w:rFonts w:ascii="宋体" w:hAnsi="宋体" w:cs="宋体"/>
                <w:color w:val="auto"/>
                <w:szCs w:val="21"/>
                <w:highlight w:val="none"/>
              </w:rPr>
              <w:t>和措施</w:t>
            </w:r>
            <w:r>
              <w:rPr>
                <w:rFonts w:hint="eastAsia" w:ascii="宋体" w:hAnsi="宋体" w:cs="宋体"/>
                <w:color w:val="auto"/>
                <w:kern w:val="0"/>
                <w:szCs w:val="21"/>
                <w:highlight w:val="none"/>
              </w:rPr>
              <w:t>基本合理、安全可行、具有一定条理、基本完善、专业性一般的得</w:t>
            </w:r>
            <w:r>
              <w:rPr>
                <w:rFonts w:hint="eastAsia" w:ascii="宋体" w:hAnsi="宋体" w:cs="宋体"/>
                <w:color w:val="auto"/>
                <w:kern w:val="0"/>
                <w:szCs w:val="21"/>
                <w:highlight w:val="none"/>
                <w:lang w:val="en-US" w:eastAsia="zh-CN"/>
              </w:rPr>
              <w:t>2.1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分；方案</w:t>
            </w:r>
            <w:r>
              <w:rPr>
                <w:rFonts w:ascii="宋体" w:hAnsi="宋体" w:cs="宋体"/>
                <w:color w:val="auto"/>
                <w:szCs w:val="21"/>
                <w:highlight w:val="none"/>
              </w:rPr>
              <w:t>和措施</w:t>
            </w:r>
            <w:r>
              <w:rPr>
                <w:rFonts w:hint="eastAsia" w:ascii="宋体" w:hAnsi="宋体" w:cs="宋体"/>
                <w:color w:val="auto"/>
                <w:kern w:val="0"/>
                <w:szCs w:val="21"/>
                <w:highlight w:val="none"/>
              </w:rPr>
              <w:t>不够合理、可操作性不够强的得0-</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c>
          <w:tcPr>
            <w:tcW w:w="1095" w:type="dxa"/>
            <w:noWrap w:val="0"/>
            <w:vAlign w:val="center"/>
          </w:tcPr>
          <w:p w14:paraId="3CFB47BE">
            <w:pPr>
              <w:widowControl/>
              <w:snapToGrid w:val="0"/>
              <w:spacing w:line="30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8</w:t>
            </w:r>
            <w:r>
              <w:rPr>
                <w:rFonts w:ascii="宋体" w:hAnsi="宋体" w:cs="宋体"/>
                <w:color w:val="auto"/>
                <w:szCs w:val="21"/>
                <w:highlight w:val="none"/>
              </w:rPr>
              <w:t>分</w:t>
            </w:r>
          </w:p>
        </w:tc>
      </w:tr>
      <w:tr w14:paraId="3226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4C25A805">
            <w:pPr>
              <w:widowControl/>
              <w:adjustRightInd/>
              <w:snapToGrid w:val="0"/>
              <w:spacing w:line="300" w:lineRule="exact"/>
              <w:jc w:val="center"/>
              <w:rPr>
                <w:rFonts w:ascii="宋体" w:hAnsi="宋体" w:cs="宋体"/>
                <w:color w:val="auto"/>
                <w:szCs w:val="21"/>
                <w:highlight w:val="none"/>
              </w:rPr>
            </w:pPr>
            <w:r>
              <w:rPr>
                <w:rFonts w:hint="eastAsia" w:ascii="宋体" w:hAnsi="宋体" w:eastAsia="宋体" w:cs="宋体"/>
                <w:kern w:val="0"/>
                <w:sz w:val="21"/>
                <w:szCs w:val="21"/>
              </w:rPr>
              <w:t>售后服务</w:t>
            </w:r>
          </w:p>
        </w:tc>
        <w:tc>
          <w:tcPr>
            <w:tcW w:w="6681" w:type="dxa"/>
            <w:noWrap w:val="0"/>
            <w:vAlign w:val="top"/>
          </w:tcPr>
          <w:p w14:paraId="5E013A3B">
            <w:pPr>
              <w:widowControl/>
              <w:snapToGrid w:val="0"/>
              <w:spacing w:line="360" w:lineRule="auto"/>
              <w:rPr>
                <w:rFonts w:hint="eastAsia" w:ascii="宋体" w:hAnsi="宋体" w:cs="宋体"/>
                <w:color w:val="auto"/>
                <w:kern w:val="0"/>
                <w:szCs w:val="21"/>
                <w:highlight w:val="none"/>
              </w:rPr>
            </w:pPr>
            <w:r>
              <w:rPr>
                <w:rFonts w:hint="eastAsia" w:ascii="宋体" w:hAnsi="宋体"/>
                <w:color w:val="auto"/>
                <w:highlight w:val="none"/>
              </w:rPr>
              <w:t>售后服务优惠承诺。根据投标人售后服务承诺、售后服务方案，售后服务可行性合理、故障响应方式及保障措施等综合打分，除招标文件规定内容外无其他售后服务承诺的，该项不得分：方案完整</w:t>
            </w:r>
            <w:r>
              <w:rPr>
                <w:rFonts w:hint="eastAsia" w:ascii="宋体" w:hAnsi="宋体"/>
                <w:color w:val="auto"/>
                <w:highlight w:val="none"/>
                <w:lang w:val="en-US" w:eastAsia="zh-CN"/>
              </w:rPr>
              <w:t>全面</w:t>
            </w:r>
            <w:r>
              <w:rPr>
                <w:rFonts w:hint="eastAsia" w:ascii="宋体" w:hAnsi="宋体"/>
                <w:color w:val="auto"/>
                <w:highlight w:val="none"/>
              </w:rPr>
              <w:t>、合理的得</w:t>
            </w:r>
            <w:r>
              <w:rPr>
                <w:rFonts w:hint="eastAsia" w:ascii="宋体" w:hAnsi="宋体"/>
                <w:color w:val="auto"/>
                <w:highlight w:val="none"/>
                <w:lang w:val="en-US" w:eastAsia="zh-CN"/>
              </w:rPr>
              <w:t>3.1</w:t>
            </w:r>
            <w:r>
              <w:rPr>
                <w:rFonts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分；方案</w:t>
            </w:r>
            <w:r>
              <w:rPr>
                <w:rFonts w:hint="eastAsia" w:ascii="宋体" w:hAnsi="宋体"/>
                <w:color w:val="auto"/>
                <w:highlight w:val="none"/>
                <w:lang w:val="en-US" w:eastAsia="zh-CN"/>
              </w:rPr>
              <w:t>基本</w:t>
            </w:r>
            <w:r>
              <w:rPr>
                <w:rFonts w:hint="eastAsia" w:ascii="宋体" w:hAnsi="宋体"/>
                <w:color w:val="auto"/>
                <w:highlight w:val="none"/>
              </w:rPr>
              <w:t>，</w:t>
            </w:r>
            <w:r>
              <w:rPr>
                <w:rFonts w:hint="eastAsia" w:ascii="宋体" w:hAnsi="宋体"/>
                <w:color w:val="auto"/>
                <w:highlight w:val="none"/>
                <w:lang w:val="en-US" w:eastAsia="zh-CN"/>
              </w:rPr>
              <w:t>基本合理的</w:t>
            </w:r>
            <w:r>
              <w:rPr>
                <w:rFonts w:hint="eastAsia" w:ascii="宋体" w:hAnsi="宋体"/>
                <w:color w:val="auto"/>
                <w:highlight w:val="none"/>
              </w:rPr>
              <w:t>得</w:t>
            </w:r>
            <w:r>
              <w:rPr>
                <w:rFonts w:hint="eastAsia" w:ascii="宋体" w:hAnsi="宋体"/>
                <w:color w:val="auto"/>
                <w:highlight w:val="none"/>
                <w:lang w:val="en-US" w:eastAsia="zh-CN"/>
              </w:rPr>
              <w:t>1.1</w:t>
            </w:r>
            <w:r>
              <w:rPr>
                <w:rFonts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分；方案简陋、</w:t>
            </w:r>
            <w:r>
              <w:rPr>
                <w:rFonts w:hint="eastAsia" w:ascii="宋体" w:hAnsi="宋体"/>
                <w:color w:val="auto"/>
                <w:highlight w:val="none"/>
                <w:lang w:val="en-US" w:eastAsia="zh-CN"/>
              </w:rPr>
              <w:t>不够合理、</w:t>
            </w:r>
            <w:r>
              <w:rPr>
                <w:rFonts w:hint="eastAsia" w:ascii="宋体" w:hAnsi="宋体"/>
                <w:color w:val="auto"/>
                <w:highlight w:val="none"/>
              </w:rPr>
              <w:t>可操作性弱得</w:t>
            </w:r>
            <w:r>
              <w:rPr>
                <w:rFonts w:hint="eastAsia" w:ascii="宋体" w:hAnsi="宋体"/>
                <w:color w:val="auto"/>
                <w:highlight w:val="none"/>
                <w:lang w:val="en-US" w:eastAsia="zh-CN"/>
              </w:rPr>
              <w:t>0-</w:t>
            </w:r>
            <w:r>
              <w:rPr>
                <w:rFonts w:ascii="宋体" w:hAnsi="宋体"/>
                <w:color w:val="auto"/>
                <w:highlight w:val="none"/>
              </w:rPr>
              <w:t>1</w:t>
            </w:r>
            <w:r>
              <w:rPr>
                <w:rFonts w:hint="eastAsia" w:ascii="宋体" w:hAnsi="宋体"/>
                <w:color w:val="auto"/>
                <w:highlight w:val="none"/>
              </w:rPr>
              <w:t>分。</w:t>
            </w:r>
          </w:p>
        </w:tc>
        <w:tc>
          <w:tcPr>
            <w:tcW w:w="1095" w:type="dxa"/>
            <w:noWrap w:val="0"/>
            <w:vAlign w:val="center"/>
          </w:tcPr>
          <w:p w14:paraId="60829C68">
            <w:pPr>
              <w:widowControl/>
              <w:snapToGrid w:val="0"/>
              <w:spacing w:line="300" w:lineRule="exact"/>
              <w:jc w:val="center"/>
              <w:rPr>
                <w:rFonts w:hint="eastAsia" w:ascii="宋体" w:hAnsi="宋体" w:cs="宋体"/>
                <w:color w:val="auto"/>
                <w:kern w:val="0"/>
                <w:szCs w:val="21"/>
                <w:highlight w:val="none"/>
              </w:rPr>
            </w:pPr>
            <w:r>
              <w:rPr>
                <w:rFonts w:ascii="宋体" w:hAnsi="宋体" w:cs="宋体"/>
                <w:color w:val="auto"/>
                <w:szCs w:val="21"/>
                <w:highlight w:val="none"/>
              </w:rPr>
              <w:t>0-5分</w:t>
            </w:r>
          </w:p>
        </w:tc>
      </w:tr>
      <w:tr w14:paraId="3872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6713F029">
            <w:pPr>
              <w:widowControl/>
              <w:adjustRightInd/>
              <w:snapToGrid w:val="0"/>
              <w:spacing w:line="300" w:lineRule="exact"/>
              <w:jc w:val="center"/>
              <w:rPr>
                <w:rFonts w:ascii="宋体" w:hAnsi="宋体" w:cs="宋体"/>
                <w:color w:val="auto"/>
                <w:szCs w:val="21"/>
                <w:highlight w:val="none"/>
                <w:lang w:val="zh-CN"/>
              </w:rPr>
            </w:pPr>
            <w:r>
              <w:rPr>
                <w:rFonts w:hint="eastAsia" w:ascii="宋体" w:hAnsi="宋体" w:eastAsia="宋体" w:cs="宋体"/>
                <w:kern w:val="0"/>
                <w:sz w:val="21"/>
                <w:szCs w:val="21"/>
              </w:rPr>
              <w:t>培训服务</w:t>
            </w:r>
          </w:p>
        </w:tc>
        <w:tc>
          <w:tcPr>
            <w:tcW w:w="6681" w:type="dxa"/>
            <w:noWrap w:val="0"/>
            <w:vAlign w:val="top"/>
          </w:tcPr>
          <w:p w14:paraId="1A7BD5F1">
            <w:pPr>
              <w:widowControl/>
              <w:snapToGrid w:val="0"/>
              <w:spacing w:line="360" w:lineRule="auto"/>
              <w:rPr>
                <w:rFonts w:hint="eastAsia" w:ascii="宋体" w:hAnsi="宋体"/>
                <w:color w:val="auto"/>
                <w:highlight w:val="none"/>
              </w:rPr>
            </w:pPr>
            <w:r>
              <w:rPr>
                <w:rFonts w:hint="eastAsia" w:ascii="宋体" w:hAnsi="宋体"/>
                <w:color w:val="auto"/>
                <w:highlight w:val="none"/>
              </w:rPr>
              <w:t>投标人针对本项目的培训方案：方案完整科学、完善合理、操作性及指导性强的得</w:t>
            </w:r>
            <w:r>
              <w:rPr>
                <w:rFonts w:hint="eastAsia" w:ascii="宋体" w:hAnsi="宋体"/>
                <w:color w:val="auto"/>
                <w:highlight w:val="none"/>
                <w:lang w:val="en-US" w:eastAsia="zh-CN"/>
              </w:rPr>
              <w:t>3.1</w:t>
            </w: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分；方案基本全面，</w:t>
            </w:r>
            <w:r>
              <w:rPr>
                <w:rFonts w:hint="eastAsia" w:ascii="宋体" w:hAnsi="宋体"/>
                <w:color w:val="auto"/>
                <w:highlight w:val="none"/>
                <w:lang w:val="en-US" w:eastAsia="zh-CN"/>
              </w:rPr>
              <w:t>基本</w:t>
            </w:r>
            <w:r>
              <w:rPr>
                <w:rFonts w:hint="eastAsia" w:ascii="宋体" w:hAnsi="宋体"/>
                <w:color w:val="auto"/>
                <w:highlight w:val="none"/>
              </w:rPr>
              <w:t>科学合理，</w:t>
            </w:r>
            <w:r>
              <w:rPr>
                <w:rFonts w:hint="eastAsia" w:ascii="宋体" w:hAnsi="宋体"/>
                <w:color w:val="auto"/>
                <w:highlight w:val="none"/>
                <w:lang w:val="en-US" w:eastAsia="zh-CN"/>
              </w:rPr>
              <w:t>基本可行</w:t>
            </w:r>
            <w:r>
              <w:rPr>
                <w:rFonts w:hint="eastAsia" w:ascii="宋体" w:hAnsi="宋体"/>
                <w:color w:val="auto"/>
                <w:highlight w:val="none"/>
              </w:rPr>
              <w:t>的得</w:t>
            </w:r>
            <w:r>
              <w:rPr>
                <w:rFonts w:hint="eastAsia" w:ascii="宋体" w:hAnsi="宋体"/>
                <w:color w:val="auto"/>
                <w:highlight w:val="none"/>
                <w:lang w:val="en-US" w:eastAsia="zh-CN"/>
              </w:rPr>
              <w:t>1.1</w:t>
            </w: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分；方案</w:t>
            </w:r>
            <w:r>
              <w:rPr>
                <w:rFonts w:hint="eastAsia" w:ascii="宋体" w:hAnsi="宋体"/>
                <w:color w:val="auto"/>
                <w:highlight w:val="none"/>
                <w:lang w:val="en-US" w:eastAsia="zh-CN"/>
              </w:rPr>
              <w:t>不够全面</w:t>
            </w:r>
            <w:r>
              <w:rPr>
                <w:rFonts w:hint="eastAsia" w:ascii="宋体" w:hAnsi="宋体"/>
                <w:color w:val="auto"/>
                <w:highlight w:val="none"/>
              </w:rPr>
              <w:t>，内容缺乏可操作性的得</w:t>
            </w:r>
            <w:r>
              <w:rPr>
                <w:rFonts w:hint="eastAsia" w:ascii="宋体" w:hAnsi="宋体"/>
                <w:color w:val="auto"/>
                <w:highlight w:val="none"/>
                <w:lang w:val="en-US" w:eastAsia="zh-CN"/>
              </w:rPr>
              <w:t>0-</w:t>
            </w:r>
            <w:r>
              <w:rPr>
                <w:rFonts w:hint="eastAsia" w:ascii="宋体" w:hAnsi="宋体"/>
                <w:color w:val="auto"/>
                <w:highlight w:val="none"/>
              </w:rPr>
              <w:t>1分。</w:t>
            </w:r>
          </w:p>
        </w:tc>
        <w:tc>
          <w:tcPr>
            <w:tcW w:w="1095" w:type="dxa"/>
            <w:noWrap w:val="0"/>
            <w:vAlign w:val="center"/>
          </w:tcPr>
          <w:p w14:paraId="6B0D7485">
            <w:pPr>
              <w:widowControl/>
              <w:snapToGrid w:val="0"/>
              <w:spacing w:line="300" w:lineRule="exact"/>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14:paraId="0298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44EE5991">
            <w:pPr>
              <w:widowControl/>
              <w:adjustRightInd/>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合理化建议</w:t>
            </w:r>
          </w:p>
        </w:tc>
        <w:tc>
          <w:tcPr>
            <w:tcW w:w="6681" w:type="dxa"/>
            <w:noWrap w:val="0"/>
            <w:vAlign w:val="top"/>
          </w:tcPr>
          <w:p w14:paraId="5B3E234C">
            <w:pPr>
              <w:widowControl/>
              <w:snapToGrid w:val="0"/>
              <w:spacing w:line="360" w:lineRule="auto"/>
              <w:rPr>
                <w:rFonts w:hint="eastAsia" w:ascii="宋体" w:hAnsi="宋体"/>
                <w:color w:val="auto"/>
                <w:highlight w:val="none"/>
              </w:rPr>
            </w:pPr>
            <w:r>
              <w:rPr>
                <w:rFonts w:hint="eastAsia" w:ascii="宋体" w:hAnsi="宋体"/>
                <w:color w:val="auto"/>
                <w:highlight w:val="none"/>
              </w:rPr>
              <w:t>根据本项目的现场现状及实际情况提出合理化建议，对现场现状十分了解、提出合理化建议完整、合理、</w:t>
            </w:r>
            <w:r>
              <w:rPr>
                <w:rFonts w:hint="eastAsia" w:ascii="宋体" w:hAnsi="宋体"/>
                <w:color w:val="auto"/>
                <w:highlight w:val="none"/>
                <w:lang w:val="en-US" w:eastAsia="zh-CN"/>
              </w:rPr>
              <w:t>利于项目实施的</w:t>
            </w:r>
            <w:r>
              <w:rPr>
                <w:rFonts w:hint="eastAsia" w:ascii="宋体" w:hAnsi="宋体"/>
                <w:color w:val="auto"/>
                <w:highlight w:val="none"/>
              </w:rPr>
              <w:t>得</w:t>
            </w:r>
            <w:r>
              <w:rPr>
                <w:rFonts w:hint="eastAsia" w:ascii="宋体" w:hAnsi="宋体"/>
                <w:color w:val="auto"/>
                <w:highlight w:val="none"/>
                <w:lang w:val="en-US" w:eastAsia="zh-CN"/>
              </w:rPr>
              <w:t>2.1</w:t>
            </w: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rPr>
              <w:t>对现场现状</w:t>
            </w:r>
            <w:r>
              <w:rPr>
                <w:rFonts w:hint="eastAsia" w:ascii="宋体" w:hAnsi="宋体"/>
                <w:color w:val="auto"/>
                <w:highlight w:val="none"/>
                <w:lang w:val="en-US" w:eastAsia="zh-CN"/>
              </w:rPr>
              <w:t>基本</w:t>
            </w:r>
            <w:r>
              <w:rPr>
                <w:rFonts w:hint="eastAsia" w:ascii="宋体" w:hAnsi="宋体"/>
                <w:color w:val="auto"/>
                <w:highlight w:val="none"/>
              </w:rPr>
              <w:t>了解、提出合理化建议</w:t>
            </w:r>
            <w:r>
              <w:rPr>
                <w:rFonts w:hint="eastAsia" w:ascii="宋体" w:hAnsi="宋体"/>
                <w:color w:val="auto"/>
                <w:highlight w:val="none"/>
                <w:lang w:val="en-US" w:eastAsia="zh-CN"/>
              </w:rPr>
              <w:t>基本</w:t>
            </w:r>
            <w:r>
              <w:rPr>
                <w:rFonts w:hint="eastAsia" w:ascii="宋体" w:hAnsi="宋体"/>
                <w:color w:val="auto"/>
                <w:highlight w:val="none"/>
              </w:rPr>
              <w:t>完整、</w:t>
            </w:r>
            <w:r>
              <w:rPr>
                <w:rFonts w:hint="eastAsia" w:ascii="宋体" w:hAnsi="宋体"/>
                <w:color w:val="auto"/>
                <w:highlight w:val="none"/>
                <w:lang w:val="en-US" w:eastAsia="zh-CN"/>
              </w:rPr>
              <w:t>基本</w:t>
            </w:r>
            <w:r>
              <w:rPr>
                <w:rFonts w:hint="eastAsia" w:ascii="宋体" w:hAnsi="宋体"/>
                <w:color w:val="auto"/>
                <w:highlight w:val="none"/>
              </w:rPr>
              <w:t>合理、</w:t>
            </w:r>
            <w:r>
              <w:rPr>
                <w:rFonts w:hint="eastAsia" w:ascii="宋体" w:hAnsi="宋体"/>
                <w:color w:val="auto"/>
                <w:highlight w:val="none"/>
                <w:lang w:val="en-US" w:eastAsia="zh-CN"/>
              </w:rPr>
              <w:t>对项目实施有一定帮助</w:t>
            </w:r>
            <w:r>
              <w:rPr>
                <w:rFonts w:hint="eastAsia" w:ascii="宋体" w:hAnsi="宋体"/>
                <w:color w:val="auto"/>
                <w:highlight w:val="none"/>
              </w:rPr>
              <w:t>的得</w:t>
            </w:r>
            <w:r>
              <w:rPr>
                <w:rFonts w:hint="eastAsia" w:ascii="宋体" w:hAnsi="宋体"/>
                <w:color w:val="auto"/>
                <w:highlight w:val="none"/>
                <w:lang w:val="en-US" w:eastAsia="zh-CN"/>
              </w:rPr>
              <w:t>1.1</w:t>
            </w: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rPr>
              <w:t xml:space="preserve"> 对现场现状不够了解、提出合理化建议不够完整、不够合理、</w:t>
            </w:r>
            <w:r>
              <w:rPr>
                <w:rFonts w:hint="eastAsia" w:ascii="宋体" w:hAnsi="宋体"/>
                <w:color w:val="auto"/>
                <w:highlight w:val="none"/>
                <w:lang w:val="en-US" w:eastAsia="zh-CN"/>
              </w:rPr>
              <w:t>对项目实施帮助不大的</w:t>
            </w:r>
            <w:r>
              <w:rPr>
                <w:rFonts w:hint="eastAsia" w:ascii="宋体" w:hAnsi="宋体"/>
                <w:color w:val="auto"/>
                <w:highlight w:val="none"/>
              </w:rPr>
              <w:t>得0-</w:t>
            </w:r>
            <w:r>
              <w:rPr>
                <w:rFonts w:hint="eastAsia" w:ascii="宋体" w:hAnsi="宋体"/>
                <w:color w:val="auto"/>
                <w:highlight w:val="none"/>
                <w:lang w:val="en-US" w:eastAsia="zh-CN"/>
              </w:rPr>
              <w:t>1</w:t>
            </w:r>
            <w:r>
              <w:rPr>
                <w:rFonts w:hint="eastAsia" w:ascii="宋体" w:hAnsi="宋体"/>
                <w:color w:val="auto"/>
                <w:highlight w:val="none"/>
              </w:rPr>
              <w:t>分。</w:t>
            </w:r>
          </w:p>
        </w:tc>
        <w:tc>
          <w:tcPr>
            <w:tcW w:w="1095" w:type="dxa"/>
            <w:noWrap w:val="0"/>
            <w:vAlign w:val="center"/>
          </w:tcPr>
          <w:p w14:paraId="415A0B95">
            <w:pPr>
              <w:widowControl/>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14:paraId="1E77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31E6965E">
            <w:pPr>
              <w:widowControl/>
              <w:snapToGrid w:val="0"/>
              <w:spacing w:line="300" w:lineRule="exact"/>
              <w:jc w:val="left"/>
              <w:rPr>
                <w:rFonts w:hint="eastAsia" w:ascii="宋体" w:hAnsi="宋体" w:cs="宋体"/>
                <w:color w:val="auto"/>
                <w:kern w:val="0"/>
                <w:szCs w:val="21"/>
                <w:highlight w:val="none"/>
              </w:rPr>
            </w:pPr>
            <w:r>
              <w:rPr>
                <w:rFonts w:hint="eastAsia" w:ascii="宋体" w:hAnsi="宋体" w:cs="宋体"/>
                <w:szCs w:val="21"/>
              </w:rPr>
              <w:t>节能环保产品</w:t>
            </w:r>
          </w:p>
        </w:tc>
        <w:tc>
          <w:tcPr>
            <w:tcW w:w="6681" w:type="dxa"/>
            <w:noWrap w:val="0"/>
            <w:vAlign w:val="center"/>
          </w:tcPr>
          <w:p w14:paraId="6769213D">
            <w:pPr>
              <w:widowControl/>
              <w:snapToGrid w:val="0"/>
              <w:spacing w:line="300" w:lineRule="exact"/>
              <w:jc w:val="left"/>
              <w:rPr>
                <w:rFonts w:ascii="宋体" w:hAnsi="宋体" w:cs="宋体"/>
                <w:szCs w:val="21"/>
              </w:rPr>
            </w:pPr>
            <w:r>
              <w:rPr>
                <w:rFonts w:hint="eastAsia" w:ascii="宋体" w:hAnsi="宋体" w:cs="宋体"/>
                <w:szCs w:val="21"/>
              </w:rPr>
              <w:t>1.所投的核心关键设备产品型号有政府采购节能产品的（以《市场监管总局关于发布参与实施政府采购节能产品、环境标志产品认证机构名录的公告》（2019年第16号）中所列政府采购节能产品认证机构出具的节能产品认证证书或中国政府采购网节能产品查询结果截图为准）。核心关键设备全部列入的得1分，占核心关键设备产品50%（含）-100%（不含）的得0.5分，占核心关键设备产品50%（不含）以下的得0.2分，未提供的不得分。</w:t>
            </w:r>
          </w:p>
          <w:p w14:paraId="776CA23E">
            <w:pPr>
              <w:widowControl/>
              <w:snapToGrid w:val="0"/>
              <w:spacing w:line="300" w:lineRule="exact"/>
              <w:jc w:val="left"/>
              <w:rPr>
                <w:rFonts w:ascii="宋体" w:hAnsi="宋体" w:cs="宋体"/>
                <w:szCs w:val="21"/>
              </w:rPr>
            </w:pPr>
            <w:r>
              <w:rPr>
                <w:rFonts w:hint="eastAsia" w:ascii="宋体" w:hAnsi="宋体" w:cs="宋体"/>
                <w:szCs w:val="21"/>
              </w:rPr>
              <w:t>2.所投的核心关键设备产品型号有政府采购环境标志产品的（以《市场监管总局关于发布参与实施政府采购节能产品、环境标志产品认证机构名录的公告》（2019年第16号）中所列环境标志产品认证机构出具的环境标志产品认证证书或中国政府采购网环境标志产品查询结果截图为准）。核心关键设备全部列入的得1分，占核心关键设备产品50%（含）-100%（不含）的得0.5分，占核心关键设备产品50%（不含）以下的得0.2分，未提供的不得分。</w:t>
            </w:r>
          </w:p>
          <w:p w14:paraId="047CCB46">
            <w:pPr>
              <w:widowControl/>
              <w:snapToGrid w:val="0"/>
              <w:spacing w:line="300" w:lineRule="exact"/>
              <w:jc w:val="left"/>
              <w:rPr>
                <w:rFonts w:hint="eastAsia" w:ascii="宋体" w:hAnsi="宋体"/>
                <w:color w:val="auto"/>
                <w:highlight w:val="none"/>
              </w:rPr>
            </w:pPr>
            <w:r>
              <w:rPr>
                <w:rFonts w:hint="eastAsia" w:ascii="宋体" w:hAnsi="宋体" w:cs="宋体"/>
                <w:szCs w:val="21"/>
              </w:rPr>
              <w:t>注：政府强制采购的节能产品除外；未提供节能和环境标志产品认证证书或中国政府采购网查询结果截图的不得分。</w:t>
            </w:r>
          </w:p>
        </w:tc>
        <w:tc>
          <w:tcPr>
            <w:tcW w:w="1095" w:type="dxa"/>
            <w:noWrap w:val="0"/>
            <w:vAlign w:val="center"/>
          </w:tcPr>
          <w:p w14:paraId="048B9538">
            <w:pPr>
              <w:widowControl/>
              <w:snapToGrid w:val="0"/>
              <w:spacing w:line="300" w:lineRule="exact"/>
              <w:jc w:val="center"/>
              <w:rPr>
                <w:rFonts w:hint="default" w:ascii="宋体" w:hAnsi="宋体" w:eastAsia="宋体" w:cs="宋体"/>
                <w:color w:val="auto"/>
                <w:szCs w:val="21"/>
                <w:highlight w:val="none"/>
                <w:lang w:val="en-US" w:eastAsia="zh-CN"/>
              </w:rPr>
            </w:pPr>
            <w:r>
              <w:rPr>
                <w:rFonts w:hint="eastAsia" w:ascii="宋体" w:hAnsi="宋体" w:cs="宋体"/>
                <w:szCs w:val="21"/>
              </w:rPr>
              <w:t>0-2分</w:t>
            </w:r>
          </w:p>
        </w:tc>
      </w:tr>
      <w:tr w14:paraId="6E9E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723" w:type="dxa"/>
            <w:noWrap w:val="0"/>
            <w:vAlign w:val="center"/>
          </w:tcPr>
          <w:p w14:paraId="783163F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olor w:val="auto"/>
                <w:highlight w:val="none"/>
              </w:rPr>
              <w:t>产品演示</w:t>
            </w:r>
          </w:p>
        </w:tc>
        <w:tc>
          <w:tcPr>
            <w:tcW w:w="6681" w:type="dxa"/>
            <w:noWrap w:val="0"/>
            <w:vAlign w:val="center"/>
          </w:tcPr>
          <w:p w14:paraId="49A5EFB5">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1、MDC智能驾驶开发平台需要包含多种开发工具，包括：MMC AP应用配置工具、MDS集成开发环境、AI集成开发工具、MViz可视化仿真调测工具、MCD检测标定诊断工具（以上工具全部包含得1分，否则不得分）</w:t>
            </w:r>
          </w:p>
          <w:p w14:paraId="4EADCF3D">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2、MMC 模块配置界面需包含：元素管理窗口和元素属性配置窗口（以上功能全部实现得1分，否则不得分）。</w:t>
            </w:r>
          </w:p>
          <w:p w14:paraId="14FADFF9">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3、模块化配置功能支持对配置元素进行灵活的增删改查（以上功能全部实现得1分，否则不得分）。</w:t>
            </w:r>
          </w:p>
          <w:p w14:paraId="5331E123">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4、MViz可视化仿真调测工具需支持传感器数据可视化，其中包括：摄像头、激光雷达、毫米波雷达传感器数据可视化（以上传感器可视化功能全部包含得1分，否则不得分）。</w:t>
            </w:r>
          </w:p>
          <w:p w14:paraId="300C4BEA">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5、MViz可视化仿真调测工具需要支持基于图像的感知结果可视化，包括：障碍物、交通灯、车道线、Freespace（以上图像感知结果可视化功能全部实现得1分，否则不得分）。</w:t>
            </w:r>
          </w:p>
          <w:p w14:paraId="761D3089">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6、MViz可视化仿真调测工具支持高精地图的车道线数据可视化（以上功能可以实现得1分，否则不得分）。</w:t>
            </w:r>
          </w:p>
          <w:p w14:paraId="09AE6403">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7、MViz可视化仿真调测工具需支持下发包括：途经点、终点、地图刷新指令（以上功能全部实现得1分，否则不得分）。</w:t>
            </w:r>
          </w:p>
          <w:p w14:paraId="678FF989">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8、MViz可视化仿真调测工具需支持Camera与Lidar传感器数据标定数据可视化（以上功能全部实现得1分，否则不得分）。</w:t>
            </w:r>
          </w:p>
          <w:p w14:paraId="3AA14E5E">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9、MCD检测标定诊断工具需提供查询设备拓扑信息功能，包括：设备详细信息和网卡信息（以上功能全部实现得1分，否则不得分）。</w:t>
            </w:r>
          </w:p>
          <w:p w14:paraId="084F9313">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10、MCD检测标定诊断工具需提供CM中业务进程进行event间通信拓扑关系，包括：查看软件拓扑全景、查看Node拓扑关系、查看目标Node相关信息、查看event拓扑关系（以上功能全部实现得1分，否则不得分）。</w:t>
            </w:r>
          </w:p>
          <w:p w14:paraId="1F0BF05A">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b/>
                <w:bCs/>
                <w:color w:val="auto"/>
                <w:highlight w:val="none"/>
                <w:lang w:val="en-US" w:eastAsia="zh-CN"/>
              </w:rPr>
            </w:pPr>
            <w:r>
              <w:rPr>
                <w:rFonts w:hint="eastAsia" w:ascii="宋体" w:hAnsi="宋体"/>
                <w:b/>
                <w:bCs/>
                <w:color w:val="auto"/>
                <w:highlight w:val="none"/>
                <w:lang w:val="en-US" w:eastAsia="zh-CN"/>
              </w:rPr>
              <w:t>（1）以上演示时间控制在15分钟以内。</w:t>
            </w:r>
          </w:p>
          <w:p w14:paraId="226E42BF">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宋体" w:hAnsi="宋体" w:cs="宋体"/>
                <w:color w:val="auto"/>
                <w:kern w:val="0"/>
                <w:szCs w:val="21"/>
                <w:highlight w:val="none"/>
                <w:lang w:val="en-US" w:eastAsia="zh-CN"/>
              </w:rPr>
            </w:pPr>
            <w:r>
              <w:rPr>
                <w:rFonts w:hint="eastAsia" w:ascii="宋体" w:hAnsi="宋体"/>
                <w:b/>
                <w:bCs/>
                <w:color w:val="auto"/>
                <w:highlight w:val="none"/>
                <w:lang w:val="en-US" w:eastAsia="zh-CN"/>
              </w:rPr>
              <w:t>（2）以上演示投标人可通过制作视频，视频以U盘为介质在投标截止时间前密封（由评标委员会统一拆封）递交给招标代理工作人员，逾期送达将被拒收。（本项目为电子标，投标人采用快递形式邮寄的建议在投标截止时间前1天送达）。</w:t>
            </w:r>
          </w:p>
        </w:tc>
        <w:tc>
          <w:tcPr>
            <w:tcW w:w="1095" w:type="dxa"/>
            <w:noWrap w:val="0"/>
            <w:vAlign w:val="center"/>
          </w:tcPr>
          <w:p w14:paraId="78AEFD4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0</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r>
    </w:tbl>
    <w:p w14:paraId="5F27EE51">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13F3F0AE">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40</w:t>
      </w:r>
      <w:r>
        <w:rPr>
          <w:rFonts w:hint="eastAsia" w:ascii="仿宋" w:hAnsi="仿宋" w:eastAsia="仿宋" w:cs="仿宋"/>
          <w:b/>
          <w:bCs/>
          <w:iCs/>
          <w:color w:val="auto"/>
          <w:sz w:val="24"/>
          <w:highlight w:val="none"/>
        </w:rPr>
        <w:t>分）</w:t>
      </w:r>
    </w:p>
    <w:p w14:paraId="3930CD44">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14:paraId="0F300337">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6B36BB4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181F86E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default" w:ascii="仿宋" w:hAnsi="仿宋" w:eastAsia="仿宋" w:cs="仿宋"/>
          <w:color w:val="auto"/>
          <w:highlight w:val="none"/>
          <w:lang w:val="en-US"/>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40</w:t>
      </w:r>
    </w:p>
    <w:p w14:paraId="2D357E33">
      <w:pPr>
        <w:pStyle w:val="2"/>
        <w:ind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eastAsia="zh-CN"/>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0%的扣除，用扣除后的价格参与评审。</w:t>
      </w:r>
    </w:p>
    <w:p w14:paraId="7AE55262">
      <w:pPr>
        <w:rPr>
          <w:rFonts w:hint="eastAsia" w:ascii="仿宋" w:hAnsi="仿宋" w:eastAsia="仿宋" w:cs="仿宋"/>
          <w:color w:val="auto"/>
          <w:sz w:val="24"/>
          <w:szCs w:val="24"/>
          <w:highlight w:val="none"/>
          <w:lang w:eastAsia="zh-CN"/>
        </w:rPr>
      </w:pPr>
    </w:p>
    <w:p w14:paraId="04D028EA">
      <w:pPr>
        <w:rPr>
          <w:rFonts w:hint="eastAsia" w:ascii="仿宋" w:hAnsi="仿宋" w:eastAsia="仿宋" w:cs="仿宋"/>
          <w:color w:val="auto"/>
          <w:sz w:val="24"/>
          <w:szCs w:val="24"/>
          <w:highlight w:val="none"/>
          <w:lang w:eastAsia="zh-CN"/>
        </w:rPr>
      </w:pPr>
    </w:p>
    <w:p w14:paraId="374CE821">
      <w:pPr>
        <w:pStyle w:val="2"/>
        <w:rPr>
          <w:rFonts w:hint="eastAsia" w:ascii="仿宋" w:hAnsi="仿宋" w:eastAsia="仿宋" w:cs="仿宋"/>
          <w:color w:val="auto"/>
          <w:sz w:val="24"/>
          <w:szCs w:val="24"/>
          <w:highlight w:val="none"/>
          <w:lang w:eastAsia="zh-CN"/>
        </w:rPr>
      </w:pPr>
    </w:p>
    <w:p w14:paraId="647DC2F8">
      <w:pPr>
        <w:rPr>
          <w:rFonts w:hint="eastAsia" w:ascii="仿宋" w:hAnsi="仿宋" w:eastAsia="仿宋" w:cs="仿宋"/>
          <w:color w:val="auto"/>
          <w:sz w:val="24"/>
          <w:szCs w:val="24"/>
          <w:highlight w:val="none"/>
          <w:lang w:eastAsia="zh-CN"/>
        </w:rPr>
      </w:pPr>
    </w:p>
    <w:p w14:paraId="0E290923">
      <w:pPr>
        <w:pStyle w:val="2"/>
        <w:rPr>
          <w:rFonts w:hint="eastAsia" w:ascii="仿宋" w:hAnsi="仿宋" w:eastAsia="仿宋" w:cs="仿宋"/>
          <w:color w:val="auto"/>
          <w:sz w:val="24"/>
          <w:szCs w:val="24"/>
          <w:highlight w:val="none"/>
          <w:lang w:eastAsia="zh-CN"/>
        </w:rPr>
      </w:pPr>
    </w:p>
    <w:p w14:paraId="26E2A948">
      <w:pPr>
        <w:rPr>
          <w:rFonts w:hint="eastAsia" w:ascii="仿宋" w:hAnsi="仿宋" w:eastAsia="仿宋" w:cs="仿宋"/>
          <w:color w:val="auto"/>
          <w:sz w:val="24"/>
          <w:szCs w:val="24"/>
          <w:highlight w:val="none"/>
          <w:lang w:eastAsia="zh-CN"/>
        </w:rPr>
      </w:pPr>
    </w:p>
    <w:p w14:paraId="607F61B0">
      <w:pPr>
        <w:pStyle w:val="2"/>
        <w:rPr>
          <w:rFonts w:hint="eastAsia" w:ascii="仿宋" w:hAnsi="仿宋" w:eastAsia="仿宋" w:cs="仿宋"/>
          <w:color w:val="auto"/>
          <w:sz w:val="24"/>
          <w:szCs w:val="24"/>
          <w:highlight w:val="none"/>
          <w:lang w:eastAsia="zh-CN"/>
        </w:rPr>
      </w:pPr>
    </w:p>
    <w:p w14:paraId="4FE82059">
      <w:pPr>
        <w:rPr>
          <w:rFonts w:hint="eastAsia" w:ascii="仿宋" w:hAnsi="仿宋" w:eastAsia="仿宋" w:cs="仿宋"/>
          <w:color w:val="auto"/>
          <w:sz w:val="24"/>
          <w:szCs w:val="24"/>
          <w:highlight w:val="none"/>
          <w:lang w:eastAsia="zh-CN"/>
        </w:rPr>
      </w:pPr>
    </w:p>
    <w:p w14:paraId="5EF95626">
      <w:pPr>
        <w:pStyle w:val="2"/>
        <w:rPr>
          <w:rFonts w:hint="eastAsia" w:ascii="仿宋" w:hAnsi="仿宋" w:eastAsia="仿宋" w:cs="仿宋"/>
          <w:color w:val="auto"/>
          <w:sz w:val="24"/>
          <w:szCs w:val="24"/>
          <w:highlight w:val="none"/>
          <w:lang w:eastAsia="zh-CN"/>
        </w:rPr>
      </w:pPr>
    </w:p>
    <w:p w14:paraId="242828E1">
      <w:pPr>
        <w:rPr>
          <w:rFonts w:hint="eastAsia" w:ascii="仿宋" w:hAnsi="仿宋" w:eastAsia="仿宋" w:cs="仿宋"/>
          <w:color w:val="auto"/>
          <w:sz w:val="24"/>
          <w:szCs w:val="24"/>
          <w:highlight w:val="none"/>
          <w:lang w:eastAsia="zh-CN"/>
        </w:rPr>
      </w:pPr>
    </w:p>
    <w:p w14:paraId="178C847B">
      <w:pPr>
        <w:pStyle w:val="2"/>
        <w:rPr>
          <w:rFonts w:hint="eastAsia" w:ascii="仿宋" w:hAnsi="仿宋" w:eastAsia="仿宋" w:cs="仿宋"/>
          <w:color w:val="auto"/>
          <w:sz w:val="24"/>
          <w:szCs w:val="24"/>
          <w:highlight w:val="none"/>
          <w:lang w:eastAsia="zh-CN"/>
        </w:rPr>
      </w:pPr>
    </w:p>
    <w:p w14:paraId="018C3D5A">
      <w:pPr>
        <w:rPr>
          <w:rFonts w:hint="eastAsia" w:ascii="仿宋" w:hAnsi="仿宋" w:eastAsia="仿宋" w:cs="仿宋"/>
          <w:color w:val="auto"/>
          <w:sz w:val="24"/>
          <w:szCs w:val="24"/>
          <w:highlight w:val="none"/>
          <w:lang w:eastAsia="zh-CN"/>
        </w:rPr>
      </w:pPr>
    </w:p>
    <w:p w14:paraId="0045D4F3">
      <w:pPr>
        <w:pStyle w:val="2"/>
        <w:rPr>
          <w:rFonts w:hint="eastAsia" w:ascii="仿宋" w:hAnsi="仿宋" w:eastAsia="仿宋" w:cs="仿宋"/>
          <w:color w:val="auto"/>
          <w:sz w:val="24"/>
          <w:szCs w:val="24"/>
          <w:highlight w:val="none"/>
          <w:lang w:eastAsia="zh-CN"/>
        </w:rPr>
      </w:pPr>
    </w:p>
    <w:p w14:paraId="26AB78DB">
      <w:pPr>
        <w:rPr>
          <w:rFonts w:hint="eastAsia" w:ascii="仿宋" w:hAnsi="仿宋" w:eastAsia="仿宋" w:cs="仿宋"/>
          <w:color w:val="auto"/>
          <w:sz w:val="24"/>
          <w:szCs w:val="24"/>
          <w:highlight w:val="none"/>
          <w:lang w:eastAsia="zh-CN"/>
        </w:rPr>
      </w:pPr>
    </w:p>
    <w:p w14:paraId="6C12E516">
      <w:pPr>
        <w:pStyle w:val="2"/>
        <w:rPr>
          <w:rFonts w:hint="eastAsia" w:ascii="仿宋" w:hAnsi="仿宋" w:eastAsia="仿宋" w:cs="仿宋"/>
          <w:color w:val="auto"/>
          <w:sz w:val="24"/>
          <w:szCs w:val="24"/>
          <w:highlight w:val="none"/>
          <w:lang w:eastAsia="zh-CN"/>
        </w:rPr>
      </w:pPr>
    </w:p>
    <w:p w14:paraId="56865076">
      <w:pPr>
        <w:rPr>
          <w:rFonts w:hint="eastAsia" w:ascii="仿宋" w:hAnsi="仿宋" w:eastAsia="仿宋" w:cs="仿宋"/>
          <w:color w:val="auto"/>
          <w:sz w:val="24"/>
          <w:szCs w:val="24"/>
          <w:highlight w:val="none"/>
          <w:lang w:eastAsia="zh-CN"/>
        </w:rPr>
      </w:pPr>
    </w:p>
    <w:p w14:paraId="231F1D30">
      <w:pPr>
        <w:pStyle w:val="2"/>
        <w:rPr>
          <w:rFonts w:hint="eastAsia" w:ascii="仿宋" w:hAnsi="仿宋" w:eastAsia="仿宋" w:cs="仿宋"/>
          <w:color w:val="auto"/>
          <w:sz w:val="24"/>
          <w:szCs w:val="24"/>
          <w:highlight w:val="none"/>
          <w:lang w:eastAsia="zh-CN"/>
        </w:rPr>
      </w:pPr>
    </w:p>
    <w:p w14:paraId="57D99F91">
      <w:pPr>
        <w:rPr>
          <w:rFonts w:hint="eastAsia" w:ascii="仿宋" w:hAnsi="仿宋" w:eastAsia="仿宋" w:cs="仿宋"/>
          <w:color w:val="auto"/>
          <w:sz w:val="24"/>
          <w:szCs w:val="24"/>
          <w:highlight w:val="none"/>
          <w:lang w:eastAsia="zh-CN"/>
        </w:rPr>
      </w:pPr>
    </w:p>
    <w:p w14:paraId="427FFA35">
      <w:pPr>
        <w:pStyle w:val="2"/>
        <w:rPr>
          <w:rFonts w:hint="eastAsia" w:ascii="仿宋" w:hAnsi="仿宋" w:eastAsia="仿宋" w:cs="仿宋"/>
          <w:color w:val="auto"/>
          <w:sz w:val="24"/>
          <w:szCs w:val="24"/>
          <w:highlight w:val="none"/>
          <w:lang w:eastAsia="zh-CN"/>
        </w:rPr>
      </w:pPr>
    </w:p>
    <w:p w14:paraId="19828D4F">
      <w:pPr>
        <w:rPr>
          <w:rFonts w:hint="eastAsia" w:ascii="仿宋" w:hAnsi="仿宋" w:eastAsia="仿宋" w:cs="仿宋"/>
          <w:color w:val="auto"/>
          <w:sz w:val="24"/>
          <w:szCs w:val="24"/>
          <w:highlight w:val="none"/>
          <w:lang w:eastAsia="zh-CN"/>
        </w:rPr>
      </w:pPr>
    </w:p>
    <w:p w14:paraId="704D8FEB">
      <w:pPr>
        <w:pStyle w:val="2"/>
        <w:rPr>
          <w:rFonts w:hint="eastAsia" w:ascii="仿宋" w:hAnsi="仿宋" w:eastAsia="仿宋" w:cs="仿宋"/>
          <w:color w:val="auto"/>
          <w:sz w:val="24"/>
          <w:szCs w:val="24"/>
          <w:highlight w:val="none"/>
          <w:lang w:eastAsia="zh-CN"/>
        </w:rPr>
      </w:pPr>
    </w:p>
    <w:p w14:paraId="4F717706">
      <w:pPr>
        <w:rPr>
          <w:rFonts w:hint="eastAsia" w:ascii="仿宋" w:hAnsi="仿宋" w:eastAsia="仿宋" w:cs="仿宋"/>
          <w:color w:val="auto"/>
          <w:sz w:val="24"/>
          <w:szCs w:val="24"/>
          <w:highlight w:val="none"/>
          <w:lang w:eastAsia="zh-CN"/>
        </w:rPr>
      </w:pPr>
    </w:p>
    <w:p w14:paraId="5974A6A5">
      <w:pPr>
        <w:pStyle w:val="2"/>
        <w:rPr>
          <w:rFonts w:hint="eastAsia" w:ascii="仿宋" w:hAnsi="仿宋" w:eastAsia="仿宋" w:cs="仿宋"/>
          <w:color w:val="auto"/>
          <w:sz w:val="24"/>
          <w:szCs w:val="24"/>
          <w:highlight w:val="none"/>
          <w:lang w:eastAsia="zh-CN"/>
        </w:rPr>
      </w:pPr>
    </w:p>
    <w:p w14:paraId="08E490C8">
      <w:pPr>
        <w:rPr>
          <w:rFonts w:hint="eastAsia" w:ascii="仿宋" w:hAnsi="仿宋" w:eastAsia="仿宋" w:cs="仿宋"/>
          <w:color w:val="auto"/>
          <w:sz w:val="24"/>
          <w:szCs w:val="24"/>
          <w:highlight w:val="none"/>
          <w:lang w:eastAsia="zh-CN"/>
        </w:rPr>
      </w:pPr>
    </w:p>
    <w:p w14:paraId="2BB71B3D">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
      <w:r>
        <w:rPr>
          <w:rFonts w:hint="eastAsia" w:ascii="仿宋" w:hAnsi="仿宋" w:eastAsia="仿宋" w:cs="仿宋"/>
          <w:b/>
          <w:color w:val="auto"/>
          <w:sz w:val="36"/>
          <w:szCs w:val="20"/>
          <w:highlight w:val="none"/>
        </w:rPr>
        <w:t xml:space="preserve"> </w:t>
      </w:r>
      <w:bookmarkEnd w:id="40"/>
      <w:r>
        <w:rPr>
          <w:rFonts w:hint="eastAsia" w:ascii="仿宋" w:hAnsi="仿宋" w:eastAsia="仿宋" w:cs="仿宋"/>
          <w:b/>
          <w:color w:val="auto"/>
          <w:sz w:val="36"/>
          <w:szCs w:val="20"/>
          <w:highlight w:val="none"/>
        </w:rPr>
        <w:t>投标文件及其附件格式</w:t>
      </w:r>
    </w:p>
    <w:p w14:paraId="6E4AC0AB">
      <w:pPr>
        <w:spacing w:line="360" w:lineRule="auto"/>
        <w:jc w:val="center"/>
        <w:outlineLvl w:val="0"/>
        <w:rPr>
          <w:rFonts w:hint="eastAsia" w:ascii="仿宋" w:hAnsi="仿宋" w:eastAsia="仿宋" w:cs="仿宋"/>
          <w:b/>
          <w:color w:val="auto"/>
          <w:kern w:val="0"/>
          <w:sz w:val="36"/>
          <w:szCs w:val="36"/>
          <w:highlight w:val="none"/>
        </w:rPr>
      </w:pPr>
    </w:p>
    <w:p w14:paraId="71E510F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2C62E3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0B6BF67">
      <w:pPr>
        <w:spacing w:line="360" w:lineRule="auto"/>
        <w:jc w:val="center"/>
        <w:outlineLvl w:val="0"/>
        <w:rPr>
          <w:rFonts w:hint="eastAsia" w:ascii="仿宋" w:hAnsi="仿宋" w:eastAsia="仿宋" w:cs="仿宋"/>
          <w:b/>
          <w:color w:val="auto"/>
          <w:kern w:val="0"/>
          <w:sz w:val="36"/>
          <w:szCs w:val="36"/>
          <w:highlight w:val="none"/>
        </w:rPr>
      </w:pPr>
    </w:p>
    <w:p w14:paraId="0DF5531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D72C3F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3BA43917">
      <w:pPr>
        <w:pStyle w:val="26"/>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分包协议</w:t>
      </w:r>
      <w:r>
        <w:rPr>
          <w:rFonts w:hint="eastAsia" w:ascii="仿宋" w:hAnsi="仿宋" w:eastAsia="仿宋" w:cs="仿宋"/>
          <w:color w:val="auto"/>
          <w:sz w:val="24"/>
          <w:highlight w:val="none"/>
        </w:rPr>
        <w:t>………………………………………………………………（页码）</w:t>
      </w:r>
    </w:p>
    <w:p w14:paraId="46014A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）落实政府采购政策需满足的资格要求………………………………（页码）</w:t>
      </w:r>
    </w:p>
    <w:p w14:paraId="6A1F2F03">
      <w:pPr>
        <w:snapToGrid w:val="0"/>
        <w:spacing w:line="360" w:lineRule="auto"/>
        <w:ind w:firstLine="480" w:firstLineChars="200"/>
        <w:rPr>
          <w:rFonts w:hint="eastAsia" w:ascii="仿宋" w:hAnsi="仿宋" w:eastAsia="仿宋" w:cs="仿宋"/>
          <w:color w:val="auto"/>
          <w:sz w:val="24"/>
          <w:highlight w:val="none"/>
        </w:rPr>
      </w:pPr>
    </w:p>
    <w:p w14:paraId="4585BCE8">
      <w:pPr>
        <w:spacing w:line="360" w:lineRule="auto"/>
        <w:ind w:firstLine="480" w:firstLineChars="200"/>
        <w:rPr>
          <w:rFonts w:hint="eastAsia" w:ascii="仿宋" w:hAnsi="仿宋" w:eastAsia="仿宋" w:cs="仿宋"/>
          <w:color w:val="auto"/>
          <w:sz w:val="24"/>
          <w:highlight w:val="none"/>
        </w:rPr>
      </w:pPr>
    </w:p>
    <w:p w14:paraId="7EE20CF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5787E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AEA1B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】政府采购活动，郑重承诺：</w:t>
      </w:r>
    </w:p>
    <w:p w14:paraId="3C66636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F099688">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7C87FD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E6B4A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A51CEE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D7A50D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A8303F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95159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A9BE6A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47AA7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78675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7C0C7FE">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6C51CE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3E8B93F">
      <w:pPr>
        <w:snapToGrid w:val="0"/>
        <w:spacing w:line="360" w:lineRule="auto"/>
        <w:ind w:right="480"/>
        <w:jc w:val="center"/>
        <w:rPr>
          <w:rFonts w:hint="eastAsia" w:ascii="仿宋" w:hAnsi="仿宋" w:eastAsia="仿宋" w:cs="仿宋"/>
          <w:b/>
          <w:color w:val="auto"/>
          <w:kern w:val="0"/>
          <w:sz w:val="32"/>
          <w:szCs w:val="32"/>
          <w:highlight w:val="none"/>
        </w:rPr>
      </w:pPr>
    </w:p>
    <w:p w14:paraId="4A7ED26E">
      <w:pPr>
        <w:snapToGrid w:val="0"/>
        <w:spacing w:line="360" w:lineRule="auto"/>
        <w:ind w:right="480"/>
        <w:jc w:val="center"/>
        <w:rPr>
          <w:rFonts w:hint="eastAsia" w:ascii="仿宋" w:hAnsi="仿宋" w:eastAsia="仿宋" w:cs="仿宋"/>
          <w:b/>
          <w:color w:val="auto"/>
          <w:kern w:val="0"/>
          <w:sz w:val="32"/>
          <w:szCs w:val="32"/>
          <w:highlight w:val="none"/>
        </w:rPr>
      </w:pPr>
    </w:p>
    <w:p w14:paraId="2519A8E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20BFAB3">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456129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）；本项目不接受联合体投标或者投标人不以联合体形式投标的，则不需要提供）]</w:t>
      </w:r>
    </w:p>
    <w:p w14:paraId="15CFAA58">
      <w:pPr>
        <w:snapToGrid w:val="0"/>
        <w:spacing w:line="360" w:lineRule="auto"/>
        <w:ind w:right="480"/>
        <w:jc w:val="center"/>
        <w:rPr>
          <w:rFonts w:hint="eastAsia" w:ascii="仿宋" w:hAnsi="仿宋" w:eastAsia="仿宋" w:cs="仿宋"/>
          <w:b/>
          <w:color w:val="auto"/>
          <w:kern w:val="0"/>
          <w:sz w:val="32"/>
          <w:szCs w:val="32"/>
          <w:highlight w:val="none"/>
        </w:rPr>
      </w:pPr>
    </w:p>
    <w:p w14:paraId="1E398F6B">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C32505D">
      <w:pPr>
        <w:widowControl/>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)；采购人不同意分包或者投标人中标后不以分包方式履行合同的，则不需要提供。]</w:t>
      </w:r>
    </w:p>
    <w:p w14:paraId="7F3CD55C">
      <w:pPr>
        <w:snapToGrid w:val="0"/>
        <w:spacing w:line="360" w:lineRule="auto"/>
        <w:ind w:right="480"/>
        <w:jc w:val="center"/>
        <w:rPr>
          <w:rFonts w:hint="eastAsia" w:ascii="仿宋" w:hAnsi="仿宋" w:eastAsia="仿宋" w:cs="仿宋"/>
          <w:b/>
          <w:color w:val="auto"/>
          <w:kern w:val="0"/>
          <w:sz w:val="32"/>
          <w:szCs w:val="32"/>
          <w:highlight w:val="none"/>
        </w:rPr>
      </w:pPr>
    </w:p>
    <w:p w14:paraId="1F07E7B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、落实政府采购政策需满足的资格要求</w:t>
      </w:r>
    </w:p>
    <w:p w14:paraId="38DAD2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167F216">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38BE855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52775A3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478C202">
      <w:pPr>
        <w:widowControl/>
        <w:spacing w:line="360" w:lineRule="auto"/>
        <w:ind w:left="150"/>
        <w:jc w:val="center"/>
        <w:rPr>
          <w:rFonts w:hint="eastAsia" w:ascii="仿宋" w:hAnsi="仿宋" w:eastAsia="仿宋" w:cs="仿宋"/>
          <w:b/>
          <w:color w:val="auto"/>
          <w:kern w:val="0"/>
          <w:sz w:val="32"/>
          <w:szCs w:val="32"/>
          <w:highlight w:val="none"/>
        </w:rPr>
      </w:pPr>
    </w:p>
    <w:p w14:paraId="37BEA70D">
      <w:pPr>
        <w:spacing w:line="360" w:lineRule="auto"/>
        <w:jc w:val="center"/>
        <w:rPr>
          <w:rFonts w:hint="eastAsia" w:ascii="仿宋" w:hAnsi="仿宋" w:eastAsia="仿宋" w:cs="仿宋"/>
          <w:color w:val="auto"/>
          <w:sz w:val="24"/>
          <w:highlight w:val="none"/>
        </w:rPr>
      </w:pPr>
    </w:p>
    <w:p w14:paraId="01511A69">
      <w:pPr>
        <w:pStyle w:val="2"/>
        <w:rPr>
          <w:rFonts w:hint="eastAsia"/>
          <w:color w:val="auto"/>
          <w:highlight w:val="none"/>
        </w:rPr>
      </w:pPr>
    </w:p>
    <w:p w14:paraId="2A24E65D">
      <w:pPr>
        <w:rPr>
          <w:rFonts w:hint="eastAsia"/>
          <w:color w:val="auto"/>
          <w:highlight w:val="none"/>
        </w:rPr>
      </w:pPr>
    </w:p>
    <w:p w14:paraId="03A57893">
      <w:pPr>
        <w:pStyle w:val="2"/>
        <w:rPr>
          <w:rFonts w:hint="eastAsia"/>
          <w:color w:val="auto"/>
          <w:highlight w:val="none"/>
        </w:rPr>
      </w:pPr>
    </w:p>
    <w:p w14:paraId="1E82FD10">
      <w:pPr>
        <w:pStyle w:val="2"/>
        <w:rPr>
          <w:rFonts w:hint="eastAsia"/>
          <w:color w:val="auto"/>
          <w:highlight w:val="none"/>
        </w:rPr>
      </w:pPr>
    </w:p>
    <w:p w14:paraId="434D9AE3">
      <w:pPr>
        <w:rPr>
          <w:rFonts w:hint="eastAsia"/>
          <w:color w:val="auto"/>
          <w:highlight w:val="none"/>
        </w:rPr>
      </w:pPr>
    </w:p>
    <w:p w14:paraId="6E1815CD">
      <w:pPr>
        <w:pStyle w:val="2"/>
        <w:rPr>
          <w:rFonts w:hint="eastAsia"/>
          <w:color w:val="auto"/>
          <w:highlight w:val="none"/>
        </w:rPr>
      </w:pPr>
    </w:p>
    <w:p w14:paraId="6A0C21E4">
      <w:pPr>
        <w:rPr>
          <w:rFonts w:hint="eastAsia"/>
        </w:rPr>
      </w:pPr>
    </w:p>
    <w:p w14:paraId="61EB5355">
      <w:pPr>
        <w:rPr>
          <w:rFonts w:hint="eastAsia"/>
          <w:color w:val="auto"/>
          <w:highlight w:val="none"/>
        </w:rPr>
      </w:pPr>
    </w:p>
    <w:p w14:paraId="4374B1DE">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84680A6">
      <w:pPr>
        <w:spacing w:line="336" w:lineRule="auto"/>
        <w:jc w:val="center"/>
        <w:outlineLvl w:val="0"/>
        <w:rPr>
          <w:rFonts w:ascii="仿宋" w:hAnsi="仿宋" w:eastAsia="仿宋" w:cs="仿宋"/>
          <w:b/>
          <w:color w:val="auto"/>
          <w:kern w:val="0"/>
          <w:sz w:val="24"/>
          <w:highlight w:val="none"/>
        </w:rPr>
      </w:pPr>
    </w:p>
    <w:p w14:paraId="2501B337">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A9E07E8">
      <w:pPr>
        <w:pStyle w:val="908"/>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eastAsia="zh-CN"/>
        </w:rPr>
        <w:t>投标函</w:t>
      </w:r>
      <w:r>
        <w:rPr>
          <w:rFonts w:hint="eastAsia" w:ascii="仿宋" w:eastAsia="仿宋" w:cs="仿宋"/>
          <w:color w:val="auto"/>
          <w:highlight w:val="none"/>
        </w:rPr>
        <w:t>…………………………………………………………………………（页码）</w:t>
      </w:r>
    </w:p>
    <w:p w14:paraId="4BBFB92B">
      <w:pPr>
        <w:pStyle w:val="908"/>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法定代表人授权书 ………………………………………………………… （页码）</w:t>
      </w:r>
    </w:p>
    <w:p w14:paraId="0AF744AC">
      <w:pPr>
        <w:pStyle w:val="908"/>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法定代表人及其授权代表身份证复印件（复印件）………………………（页码）</w:t>
      </w:r>
    </w:p>
    <w:p w14:paraId="56FF5F4C">
      <w:pPr>
        <w:pStyle w:val="908"/>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法定代表人身份证明书………………………………………………………（页码）</w:t>
      </w:r>
    </w:p>
    <w:p w14:paraId="036F7F73">
      <w:pPr>
        <w:pStyle w:val="908"/>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商务技术</w:t>
      </w:r>
      <w:r>
        <w:rPr>
          <w:rFonts w:hint="eastAsia" w:ascii="仿宋" w:eastAsia="仿宋" w:cs="仿宋"/>
          <w:color w:val="auto"/>
          <w:highlight w:val="none"/>
          <w:lang w:eastAsia="zh-CN"/>
        </w:rPr>
        <w:t>偏离表</w:t>
      </w:r>
      <w:r>
        <w:rPr>
          <w:rFonts w:hint="eastAsia" w:ascii="仿宋" w:eastAsia="仿宋" w:cs="仿宋"/>
          <w:color w:val="auto"/>
          <w:highlight w:val="none"/>
        </w:rPr>
        <w:t>………………………………………………………………（页码）</w:t>
      </w:r>
    </w:p>
    <w:p w14:paraId="68DFF4A7">
      <w:pPr>
        <w:pStyle w:val="908"/>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val="en-US" w:eastAsia="zh-CN"/>
        </w:rPr>
        <w:t>其他内容</w:t>
      </w:r>
      <w:r>
        <w:rPr>
          <w:rFonts w:hint="eastAsia" w:ascii="仿宋" w:eastAsia="仿宋" w:cs="仿宋"/>
          <w:color w:val="auto"/>
          <w:highlight w:val="none"/>
        </w:rPr>
        <w:t>………………………………………………………………………（页码）</w:t>
      </w:r>
    </w:p>
    <w:p w14:paraId="4165B3AE">
      <w:pPr>
        <w:snapToGrid w:val="0"/>
        <w:spacing w:line="360" w:lineRule="auto"/>
        <w:jc w:val="center"/>
        <w:rPr>
          <w:rFonts w:hint="eastAsia" w:ascii="仿宋" w:hAnsi="仿宋" w:eastAsia="仿宋" w:cs="仿宋"/>
          <w:b/>
          <w:color w:val="auto"/>
          <w:kern w:val="0"/>
          <w:sz w:val="32"/>
          <w:szCs w:val="32"/>
          <w:highlight w:val="none"/>
          <w:lang w:val="zh-CN"/>
        </w:rPr>
      </w:pPr>
    </w:p>
    <w:p w14:paraId="2FF2B981">
      <w:pPr>
        <w:snapToGrid w:val="0"/>
        <w:spacing w:line="360" w:lineRule="auto"/>
        <w:jc w:val="center"/>
        <w:rPr>
          <w:rFonts w:hint="eastAsia" w:ascii="仿宋" w:hAnsi="仿宋" w:eastAsia="仿宋" w:cs="仿宋"/>
          <w:b/>
          <w:color w:val="auto"/>
          <w:kern w:val="0"/>
          <w:sz w:val="32"/>
          <w:szCs w:val="32"/>
          <w:highlight w:val="none"/>
          <w:lang w:val="zh-CN"/>
        </w:rPr>
      </w:pPr>
    </w:p>
    <w:p w14:paraId="1FE90167">
      <w:pPr>
        <w:snapToGrid w:val="0"/>
        <w:spacing w:line="360" w:lineRule="auto"/>
        <w:jc w:val="center"/>
        <w:rPr>
          <w:rFonts w:hint="eastAsia" w:ascii="仿宋" w:hAnsi="仿宋" w:eastAsia="仿宋" w:cs="仿宋"/>
          <w:b/>
          <w:color w:val="auto"/>
          <w:kern w:val="0"/>
          <w:sz w:val="32"/>
          <w:szCs w:val="32"/>
          <w:highlight w:val="none"/>
          <w:lang w:val="zh-CN"/>
        </w:rPr>
      </w:pPr>
    </w:p>
    <w:p w14:paraId="05FC61FB">
      <w:pPr>
        <w:snapToGrid w:val="0"/>
        <w:spacing w:line="360" w:lineRule="auto"/>
        <w:jc w:val="both"/>
        <w:rPr>
          <w:rFonts w:hint="eastAsia" w:ascii="仿宋" w:hAnsi="仿宋" w:eastAsia="仿宋" w:cs="仿宋"/>
          <w:b/>
          <w:color w:val="auto"/>
          <w:kern w:val="0"/>
          <w:sz w:val="32"/>
          <w:szCs w:val="32"/>
          <w:highlight w:val="none"/>
          <w:lang w:val="zh-CN"/>
        </w:rPr>
      </w:pPr>
    </w:p>
    <w:p w14:paraId="6D5EF9A5">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B8FC48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A0D4FD0">
      <w:pPr>
        <w:pStyle w:val="399"/>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7A0E7E2A">
      <w:pPr>
        <w:pStyle w:val="39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w:t>
      </w:r>
      <w:r>
        <w:rPr>
          <w:rFonts w:hint="eastAsia" w:ascii="仿宋" w:hAnsi="仿宋" w:eastAsia="仿宋" w:cs="仿宋"/>
          <w:b/>
          <w:color w:val="auto"/>
          <w:sz w:val="24"/>
          <w:szCs w:val="24"/>
          <w:highlight w:val="none"/>
          <w:u w:val="single"/>
          <w:lang w:eastAsia="zh-CN"/>
        </w:rPr>
        <w:t>项目编号</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008A425C">
      <w:pPr>
        <w:pStyle w:val="399"/>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64550A5A">
      <w:pPr>
        <w:pStyle w:val="15"/>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7DDCF489">
      <w:pPr>
        <w:pStyle w:val="399"/>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03B7C0FB">
      <w:pPr>
        <w:pStyle w:val="399"/>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6436C044">
      <w:pPr>
        <w:pStyle w:val="399"/>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1C943133">
      <w:pPr>
        <w:pStyle w:val="15"/>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30F848A2">
      <w:pPr>
        <w:pStyle w:val="399"/>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EEC116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3036EB2D">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6535693E">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050BA44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0649E978">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13F11FCE">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690D05D9">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3BB035FB">
      <w:pPr>
        <w:pStyle w:val="399"/>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2E967733">
      <w:pPr>
        <w:pStyle w:val="399"/>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214DA5AB">
      <w:pPr>
        <w:pStyle w:val="399"/>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1841CBC3">
      <w:pPr>
        <w:pStyle w:val="399"/>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7B4BCDF7">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307FAF9F">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14:paraId="33A8C2F9">
      <w:pPr>
        <w:jc w:val="center"/>
        <w:rPr>
          <w:rFonts w:hint="eastAsia" w:ascii="仿宋" w:hAnsi="仿宋" w:eastAsia="仿宋" w:cs="仿宋"/>
          <w:b/>
          <w:color w:val="auto"/>
          <w:sz w:val="24"/>
          <w:highlight w:val="none"/>
        </w:rPr>
      </w:pPr>
    </w:p>
    <w:p w14:paraId="7C7BD921">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1B86B0AE">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4B4A78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224859B0">
      <w:pPr>
        <w:snapToGrid w:val="0"/>
        <w:spacing w:line="600" w:lineRule="exact"/>
        <w:jc w:val="left"/>
        <w:rPr>
          <w:rFonts w:hint="eastAsia" w:ascii="仿宋" w:hAnsi="仿宋" w:eastAsia="仿宋" w:cs="仿宋"/>
          <w:color w:val="auto"/>
          <w:sz w:val="24"/>
          <w:highlight w:val="none"/>
        </w:rPr>
      </w:pPr>
    </w:p>
    <w:p w14:paraId="6EBB41F3">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3D375876">
      <w:pPr>
        <w:spacing w:line="360" w:lineRule="exact"/>
        <w:rPr>
          <w:rFonts w:hint="eastAsia" w:ascii="仿宋" w:hAnsi="仿宋" w:eastAsia="仿宋" w:cs="仿宋"/>
          <w:color w:val="auto"/>
          <w:sz w:val="24"/>
          <w:highlight w:val="none"/>
        </w:rPr>
      </w:pPr>
    </w:p>
    <w:p w14:paraId="7C98BFC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45B65D9B">
      <w:pPr>
        <w:spacing w:line="360" w:lineRule="exact"/>
        <w:rPr>
          <w:rFonts w:hint="eastAsia" w:ascii="仿宋" w:hAnsi="仿宋" w:eastAsia="仿宋" w:cs="仿宋"/>
          <w:color w:val="auto"/>
          <w:sz w:val="24"/>
          <w:highlight w:val="none"/>
        </w:rPr>
      </w:pPr>
    </w:p>
    <w:p w14:paraId="2866F330">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458CF4A4">
      <w:pPr>
        <w:spacing w:line="360" w:lineRule="exact"/>
        <w:rPr>
          <w:rFonts w:hint="eastAsia" w:ascii="仿宋" w:hAnsi="仿宋" w:eastAsia="仿宋" w:cs="仿宋"/>
          <w:color w:val="auto"/>
          <w:sz w:val="24"/>
          <w:highlight w:val="none"/>
        </w:rPr>
      </w:pPr>
    </w:p>
    <w:p w14:paraId="2E319792">
      <w:pPr>
        <w:spacing w:line="360" w:lineRule="exact"/>
        <w:rPr>
          <w:rFonts w:hint="eastAsia" w:ascii="仿宋" w:hAnsi="仿宋" w:eastAsia="仿宋" w:cs="仿宋"/>
          <w:color w:val="auto"/>
          <w:sz w:val="24"/>
          <w:highlight w:val="none"/>
        </w:rPr>
      </w:pPr>
    </w:p>
    <w:p w14:paraId="592433B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1A95A27D">
      <w:pPr>
        <w:spacing w:line="360" w:lineRule="exact"/>
        <w:rPr>
          <w:rFonts w:hint="eastAsia" w:ascii="仿宋" w:hAnsi="仿宋" w:eastAsia="仿宋" w:cs="仿宋"/>
          <w:color w:val="auto"/>
          <w:sz w:val="24"/>
          <w:highlight w:val="none"/>
        </w:rPr>
      </w:pPr>
    </w:p>
    <w:p w14:paraId="3FAB69AB">
      <w:pPr>
        <w:spacing w:line="360" w:lineRule="exact"/>
        <w:rPr>
          <w:rFonts w:hint="eastAsia" w:ascii="仿宋" w:hAnsi="仿宋" w:eastAsia="仿宋" w:cs="仿宋"/>
          <w:color w:val="auto"/>
          <w:sz w:val="24"/>
          <w:highlight w:val="none"/>
        </w:rPr>
      </w:pPr>
    </w:p>
    <w:p w14:paraId="6CDCE89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3A5F1A1C">
      <w:pPr>
        <w:spacing w:line="360" w:lineRule="exact"/>
        <w:rPr>
          <w:rFonts w:hint="eastAsia" w:ascii="仿宋" w:hAnsi="仿宋" w:eastAsia="仿宋" w:cs="仿宋"/>
          <w:color w:val="auto"/>
          <w:sz w:val="24"/>
          <w:highlight w:val="none"/>
        </w:rPr>
      </w:pPr>
    </w:p>
    <w:p w14:paraId="5DF3FCC8">
      <w:pPr>
        <w:spacing w:line="360" w:lineRule="exact"/>
        <w:rPr>
          <w:rFonts w:hint="eastAsia" w:ascii="仿宋" w:hAnsi="仿宋" w:eastAsia="仿宋" w:cs="仿宋"/>
          <w:color w:val="auto"/>
          <w:sz w:val="24"/>
          <w:highlight w:val="none"/>
        </w:rPr>
      </w:pPr>
    </w:p>
    <w:p w14:paraId="05D7D9A4">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5170F44">
      <w:pPr>
        <w:ind w:firstLine="4920" w:firstLineChars="2050"/>
        <w:jc w:val="left"/>
        <w:rPr>
          <w:rFonts w:hint="eastAsia" w:ascii="仿宋" w:hAnsi="仿宋" w:eastAsia="仿宋" w:cs="仿宋"/>
          <w:color w:val="auto"/>
          <w:sz w:val="24"/>
          <w:highlight w:val="none"/>
        </w:rPr>
      </w:pPr>
    </w:p>
    <w:p w14:paraId="324FAEEC">
      <w:pPr>
        <w:spacing w:line="800" w:lineRule="exact"/>
        <w:rPr>
          <w:rFonts w:hint="eastAsia" w:ascii="仿宋" w:hAnsi="仿宋" w:eastAsia="仿宋" w:cs="仿宋"/>
          <w:b/>
          <w:color w:val="auto"/>
          <w:sz w:val="24"/>
          <w:highlight w:val="none"/>
        </w:rPr>
      </w:pPr>
    </w:p>
    <w:p w14:paraId="087C3A0A">
      <w:pPr>
        <w:spacing w:line="800" w:lineRule="exact"/>
        <w:rPr>
          <w:rFonts w:hint="eastAsia" w:ascii="仿宋" w:hAnsi="仿宋" w:eastAsia="仿宋" w:cs="仿宋"/>
          <w:b/>
          <w:color w:val="auto"/>
          <w:sz w:val="24"/>
          <w:highlight w:val="none"/>
        </w:rPr>
      </w:pPr>
    </w:p>
    <w:p w14:paraId="04641DFB">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14:paraId="443C04BF">
      <w:pPr>
        <w:jc w:val="center"/>
        <w:rPr>
          <w:rFonts w:hint="eastAsia" w:ascii="仿宋" w:hAnsi="仿宋" w:eastAsia="仿宋" w:cs="仿宋"/>
          <w:b/>
          <w:color w:val="auto"/>
          <w:sz w:val="24"/>
          <w:highlight w:val="none"/>
        </w:rPr>
      </w:pPr>
    </w:p>
    <w:p w14:paraId="3054CB7C">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14:paraId="256DBAD2">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33E6B67E">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45C8A8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563185C9">
      <w:pPr>
        <w:snapToGrid w:val="0"/>
        <w:spacing w:line="600" w:lineRule="exact"/>
        <w:jc w:val="left"/>
        <w:rPr>
          <w:rFonts w:hint="eastAsia" w:ascii="仿宋" w:hAnsi="仿宋" w:eastAsia="仿宋" w:cs="仿宋"/>
          <w:color w:val="auto"/>
          <w:sz w:val="24"/>
          <w:highlight w:val="none"/>
        </w:rPr>
      </w:pPr>
    </w:p>
    <w:p w14:paraId="5D1C7D0E">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05E8DA8E">
      <w:pPr>
        <w:spacing w:line="360" w:lineRule="exact"/>
        <w:rPr>
          <w:rFonts w:hint="eastAsia" w:ascii="仿宋" w:hAnsi="仿宋" w:eastAsia="仿宋" w:cs="仿宋"/>
          <w:color w:val="auto"/>
          <w:sz w:val="24"/>
          <w:highlight w:val="none"/>
        </w:rPr>
      </w:pPr>
    </w:p>
    <w:p w14:paraId="65EF4BE8">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7B76A9A2">
      <w:pPr>
        <w:spacing w:line="360" w:lineRule="exact"/>
        <w:rPr>
          <w:rFonts w:hint="eastAsia" w:ascii="仿宋" w:hAnsi="仿宋" w:eastAsia="仿宋" w:cs="仿宋"/>
          <w:color w:val="auto"/>
          <w:sz w:val="24"/>
          <w:highlight w:val="none"/>
        </w:rPr>
      </w:pPr>
    </w:p>
    <w:p w14:paraId="295CB58D">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0E51E881">
      <w:pPr>
        <w:spacing w:line="360" w:lineRule="exact"/>
        <w:rPr>
          <w:rFonts w:hint="eastAsia" w:ascii="仿宋" w:hAnsi="仿宋" w:eastAsia="仿宋" w:cs="仿宋"/>
          <w:color w:val="auto"/>
          <w:sz w:val="24"/>
          <w:highlight w:val="none"/>
        </w:rPr>
      </w:pPr>
    </w:p>
    <w:p w14:paraId="0AD334BA">
      <w:pPr>
        <w:spacing w:line="360" w:lineRule="exact"/>
        <w:rPr>
          <w:rFonts w:hint="eastAsia" w:ascii="仿宋" w:hAnsi="仿宋" w:eastAsia="仿宋" w:cs="仿宋"/>
          <w:color w:val="auto"/>
          <w:sz w:val="24"/>
          <w:highlight w:val="none"/>
        </w:rPr>
      </w:pPr>
    </w:p>
    <w:p w14:paraId="51B66F7A">
      <w:pPr>
        <w:jc w:val="center"/>
        <w:rPr>
          <w:rFonts w:hint="eastAsia" w:ascii="仿宋" w:hAnsi="仿宋" w:eastAsia="仿宋" w:cs="仿宋"/>
          <w:b/>
          <w:color w:val="auto"/>
          <w:kern w:val="0"/>
          <w:sz w:val="32"/>
          <w:szCs w:val="32"/>
          <w:highlight w:val="none"/>
        </w:rPr>
      </w:pPr>
    </w:p>
    <w:p w14:paraId="2556CDE4">
      <w:pPr>
        <w:rPr>
          <w:rFonts w:hint="eastAsia" w:ascii="仿宋" w:hAnsi="仿宋" w:eastAsia="仿宋" w:cs="仿宋"/>
          <w:color w:val="auto"/>
          <w:highlight w:val="none"/>
        </w:rPr>
      </w:pPr>
    </w:p>
    <w:p w14:paraId="5B45336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B02F2B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3DC5B1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A6255F4">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EA97A9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AEF5C7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C2DC894">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5ADE5CE">
      <w:pPr>
        <w:spacing w:line="800" w:lineRule="exact"/>
        <w:rPr>
          <w:rFonts w:hint="eastAsia" w:ascii="仿宋" w:hAnsi="仿宋" w:eastAsia="仿宋" w:cs="仿宋"/>
          <w:b/>
          <w:color w:val="auto"/>
          <w:sz w:val="24"/>
          <w:highlight w:val="none"/>
        </w:rPr>
      </w:pPr>
    </w:p>
    <w:p w14:paraId="0FE13A34">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14:paraId="401B4AEA">
      <w:pPr>
        <w:spacing w:line="800" w:lineRule="exact"/>
        <w:rPr>
          <w:rFonts w:hint="eastAsia" w:ascii="仿宋" w:hAnsi="仿宋" w:eastAsia="仿宋" w:cs="仿宋"/>
          <w:b/>
          <w:color w:val="auto"/>
          <w:sz w:val="24"/>
          <w:highlight w:val="none"/>
        </w:rPr>
      </w:pPr>
    </w:p>
    <w:p w14:paraId="0E714D25">
      <w:pPr>
        <w:spacing w:line="800" w:lineRule="exact"/>
        <w:rPr>
          <w:rFonts w:hint="eastAsia" w:ascii="仿宋" w:hAnsi="仿宋" w:eastAsia="仿宋" w:cs="仿宋"/>
          <w:b/>
          <w:color w:val="auto"/>
          <w:sz w:val="24"/>
          <w:highlight w:val="none"/>
        </w:rPr>
      </w:pPr>
    </w:p>
    <w:p w14:paraId="1D4B1071">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14:paraId="668C580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4347CED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0D3108AE">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3B3D3AF9">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41207973">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1A1C063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15D924A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54C44894">
      <w:pPr>
        <w:spacing w:line="440" w:lineRule="exact"/>
        <w:rPr>
          <w:rFonts w:hint="eastAsia" w:ascii="仿宋" w:hAnsi="仿宋" w:eastAsia="仿宋" w:cs="仿宋"/>
          <w:color w:val="auto"/>
          <w:sz w:val="24"/>
          <w:highlight w:val="none"/>
        </w:rPr>
      </w:pPr>
    </w:p>
    <w:p w14:paraId="7B102F0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14:paraId="06AF666D">
      <w:pPr>
        <w:spacing w:line="440" w:lineRule="exact"/>
        <w:ind w:right="480"/>
        <w:rPr>
          <w:rFonts w:hint="eastAsia" w:ascii="仿宋" w:hAnsi="仿宋" w:eastAsia="仿宋" w:cs="仿宋"/>
          <w:color w:val="auto"/>
          <w:sz w:val="24"/>
          <w:highlight w:val="none"/>
        </w:rPr>
      </w:pPr>
    </w:p>
    <w:p w14:paraId="60A3678D">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51A10A6F">
      <w:pPr>
        <w:jc w:val="center"/>
        <w:rPr>
          <w:rFonts w:hint="eastAsia" w:ascii="仿宋" w:hAnsi="仿宋" w:eastAsia="仿宋" w:cs="仿宋"/>
          <w:b/>
          <w:color w:val="auto"/>
          <w:kern w:val="0"/>
          <w:sz w:val="32"/>
          <w:szCs w:val="32"/>
          <w:highlight w:val="none"/>
        </w:rPr>
      </w:pPr>
    </w:p>
    <w:p w14:paraId="5528542B">
      <w:pPr>
        <w:jc w:val="center"/>
        <w:rPr>
          <w:rFonts w:hint="eastAsia" w:ascii="仿宋" w:hAnsi="仿宋" w:eastAsia="仿宋" w:cs="仿宋"/>
          <w:b/>
          <w:color w:val="auto"/>
          <w:kern w:val="0"/>
          <w:sz w:val="32"/>
          <w:szCs w:val="32"/>
          <w:highlight w:val="none"/>
        </w:rPr>
      </w:pPr>
    </w:p>
    <w:p w14:paraId="22326C8D">
      <w:pPr>
        <w:pStyle w:val="2"/>
        <w:rPr>
          <w:rFonts w:hint="eastAsia"/>
          <w:color w:val="auto"/>
          <w:highlight w:val="none"/>
        </w:rPr>
      </w:pPr>
    </w:p>
    <w:p w14:paraId="04DBADC6">
      <w:pPr>
        <w:jc w:val="both"/>
        <w:rPr>
          <w:rFonts w:hint="eastAsia" w:ascii="仿宋" w:hAnsi="仿宋" w:eastAsia="仿宋" w:cs="仿宋"/>
          <w:b/>
          <w:color w:val="auto"/>
          <w:kern w:val="0"/>
          <w:sz w:val="32"/>
          <w:szCs w:val="32"/>
          <w:highlight w:val="none"/>
        </w:rPr>
      </w:pPr>
    </w:p>
    <w:p w14:paraId="4355944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811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A0A74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8C6706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B1CC49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556A174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639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22E27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8290C90">
            <w:pPr>
              <w:jc w:val="center"/>
              <w:rPr>
                <w:rFonts w:hint="eastAsia" w:ascii="仿宋" w:hAnsi="仿宋" w:eastAsia="仿宋" w:cs="仿宋"/>
                <w:b/>
                <w:color w:val="auto"/>
                <w:kern w:val="0"/>
                <w:sz w:val="32"/>
                <w:szCs w:val="32"/>
                <w:highlight w:val="none"/>
              </w:rPr>
            </w:pPr>
          </w:p>
        </w:tc>
        <w:tc>
          <w:tcPr>
            <w:tcW w:w="3546" w:type="dxa"/>
          </w:tcPr>
          <w:p w14:paraId="7ECAE249">
            <w:pPr>
              <w:jc w:val="center"/>
              <w:rPr>
                <w:rFonts w:hint="eastAsia" w:ascii="仿宋" w:hAnsi="仿宋" w:eastAsia="仿宋" w:cs="仿宋"/>
                <w:b/>
                <w:color w:val="auto"/>
                <w:kern w:val="0"/>
                <w:sz w:val="32"/>
                <w:szCs w:val="32"/>
                <w:highlight w:val="none"/>
              </w:rPr>
            </w:pPr>
          </w:p>
        </w:tc>
        <w:tc>
          <w:tcPr>
            <w:tcW w:w="1276" w:type="dxa"/>
          </w:tcPr>
          <w:p w14:paraId="307E36B1">
            <w:pPr>
              <w:jc w:val="center"/>
              <w:rPr>
                <w:rFonts w:hint="eastAsia" w:ascii="仿宋" w:hAnsi="仿宋" w:eastAsia="仿宋" w:cs="仿宋"/>
                <w:b/>
                <w:color w:val="auto"/>
                <w:kern w:val="0"/>
                <w:sz w:val="32"/>
                <w:szCs w:val="32"/>
                <w:highlight w:val="none"/>
              </w:rPr>
            </w:pPr>
          </w:p>
        </w:tc>
      </w:tr>
      <w:tr w14:paraId="7BA0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956EB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6F9F9C8">
            <w:pPr>
              <w:jc w:val="center"/>
              <w:rPr>
                <w:rFonts w:hint="eastAsia" w:ascii="仿宋" w:hAnsi="仿宋" w:eastAsia="仿宋" w:cs="仿宋"/>
                <w:b/>
                <w:color w:val="auto"/>
                <w:kern w:val="0"/>
                <w:sz w:val="32"/>
                <w:szCs w:val="32"/>
                <w:highlight w:val="none"/>
              </w:rPr>
            </w:pPr>
          </w:p>
        </w:tc>
        <w:tc>
          <w:tcPr>
            <w:tcW w:w="3546" w:type="dxa"/>
          </w:tcPr>
          <w:p w14:paraId="2175C2D8">
            <w:pPr>
              <w:jc w:val="center"/>
              <w:rPr>
                <w:rFonts w:hint="eastAsia" w:ascii="仿宋" w:hAnsi="仿宋" w:eastAsia="仿宋" w:cs="仿宋"/>
                <w:b/>
                <w:color w:val="auto"/>
                <w:kern w:val="0"/>
                <w:sz w:val="32"/>
                <w:szCs w:val="32"/>
                <w:highlight w:val="none"/>
              </w:rPr>
            </w:pPr>
          </w:p>
        </w:tc>
        <w:tc>
          <w:tcPr>
            <w:tcW w:w="1276" w:type="dxa"/>
          </w:tcPr>
          <w:p w14:paraId="6B3F51DF">
            <w:pPr>
              <w:jc w:val="center"/>
              <w:rPr>
                <w:rFonts w:hint="eastAsia" w:ascii="仿宋" w:hAnsi="仿宋" w:eastAsia="仿宋" w:cs="仿宋"/>
                <w:b/>
                <w:color w:val="auto"/>
                <w:kern w:val="0"/>
                <w:sz w:val="32"/>
                <w:szCs w:val="32"/>
                <w:highlight w:val="none"/>
              </w:rPr>
            </w:pPr>
          </w:p>
        </w:tc>
      </w:tr>
      <w:tr w14:paraId="6C86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5AD14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D018268">
            <w:pPr>
              <w:jc w:val="center"/>
              <w:rPr>
                <w:rFonts w:hint="eastAsia" w:ascii="仿宋" w:hAnsi="仿宋" w:eastAsia="仿宋" w:cs="仿宋"/>
                <w:b/>
                <w:color w:val="auto"/>
                <w:kern w:val="0"/>
                <w:sz w:val="32"/>
                <w:szCs w:val="32"/>
                <w:highlight w:val="none"/>
              </w:rPr>
            </w:pPr>
          </w:p>
        </w:tc>
        <w:tc>
          <w:tcPr>
            <w:tcW w:w="3546" w:type="dxa"/>
          </w:tcPr>
          <w:p w14:paraId="3DE6BF6B">
            <w:pPr>
              <w:jc w:val="center"/>
              <w:rPr>
                <w:rFonts w:hint="eastAsia" w:ascii="仿宋" w:hAnsi="仿宋" w:eastAsia="仿宋" w:cs="仿宋"/>
                <w:b/>
                <w:color w:val="auto"/>
                <w:kern w:val="0"/>
                <w:sz w:val="32"/>
                <w:szCs w:val="32"/>
                <w:highlight w:val="none"/>
              </w:rPr>
            </w:pPr>
          </w:p>
        </w:tc>
        <w:tc>
          <w:tcPr>
            <w:tcW w:w="1276" w:type="dxa"/>
          </w:tcPr>
          <w:p w14:paraId="14AD2456">
            <w:pPr>
              <w:jc w:val="center"/>
              <w:rPr>
                <w:rFonts w:hint="eastAsia" w:ascii="仿宋" w:hAnsi="仿宋" w:eastAsia="仿宋" w:cs="仿宋"/>
                <w:b/>
                <w:color w:val="auto"/>
                <w:kern w:val="0"/>
                <w:sz w:val="32"/>
                <w:szCs w:val="32"/>
                <w:highlight w:val="none"/>
              </w:rPr>
            </w:pPr>
          </w:p>
        </w:tc>
      </w:tr>
    </w:tbl>
    <w:p w14:paraId="045997D3">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80E1194">
      <w:pPr>
        <w:jc w:val="center"/>
        <w:rPr>
          <w:rFonts w:hint="eastAsia" w:ascii="仿宋" w:hAnsi="仿宋" w:eastAsia="仿宋" w:cs="仿宋"/>
          <w:b/>
          <w:color w:val="auto"/>
          <w:kern w:val="0"/>
          <w:sz w:val="32"/>
          <w:szCs w:val="32"/>
          <w:highlight w:val="none"/>
        </w:rPr>
      </w:pPr>
    </w:p>
    <w:p w14:paraId="178FF11D">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注：按本格式和要求提供。</w:t>
      </w:r>
    </w:p>
    <w:p w14:paraId="1FD1D62D">
      <w:pPr>
        <w:widowControl/>
        <w:adjustRightInd/>
        <w:jc w:val="left"/>
        <w:rPr>
          <w:rFonts w:hint="eastAsia" w:ascii="仿宋" w:hAnsi="仿宋" w:eastAsia="仿宋" w:cs="仿宋"/>
          <w:b/>
          <w:bCs/>
          <w:color w:val="auto"/>
          <w:sz w:val="32"/>
          <w:szCs w:val="32"/>
          <w:highlight w:val="none"/>
          <w:lang w:eastAsia="zh-CN"/>
        </w:rPr>
      </w:pPr>
    </w:p>
    <w:p w14:paraId="3FC4C224">
      <w:pPr>
        <w:pStyle w:val="2"/>
        <w:rPr>
          <w:rFonts w:hint="eastAsia" w:ascii="仿宋" w:hAnsi="仿宋" w:eastAsia="仿宋" w:cs="仿宋"/>
          <w:b/>
          <w:bCs/>
          <w:color w:val="auto"/>
          <w:sz w:val="32"/>
          <w:szCs w:val="32"/>
          <w:highlight w:val="none"/>
          <w:lang w:eastAsia="zh-CN"/>
        </w:rPr>
      </w:pPr>
    </w:p>
    <w:p w14:paraId="1A23B62F">
      <w:pPr>
        <w:rPr>
          <w:rFonts w:hint="eastAsia" w:ascii="仿宋" w:hAnsi="仿宋" w:eastAsia="仿宋" w:cs="仿宋"/>
          <w:b/>
          <w:bCs/>
          <w:color w:val="auto"/>
          <w:sz w:val="32"/>
          <w:szCs w:val="32"/>
          <w:highlight w:val="none"/>
          <w:lang w:eastAsia="zh-CN"/>
        </w:rPr>
      </w:pPr>
    </w:p>
    <w:p w14:paraId="483DCDB7">
      <w:pPr>
        <w:pStyle w:val="2"/>
        <w:rPr>
          <w:rFonts w:hint="eastAsia"/>
          <w:color w:val="auto"/>
          <w:highlight w:val="none"/>
          <w:lang w:eastAsia="zh-CN"/>
        </w:rPr>
      </w:pPr>
    </w:p>
    <w:p w14:paraId="7633CC7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31315F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7DA5FC3">
      <w:pPr>
        <w:spacing w:line="360" w:lineRule="auto"/>
        <w:jc w:val="center"/>
        <w:outlineLvl w:val="0"/>
        <w:rPr>
          <w:rFonts w:hint="eastAsia" w:ascii="仿宋" w:hAnsi="仿宋" w:eastAsia="仿宋" w:cs="仿宋"/>
          <w:b/>
          <w:color w:val="auto"/>
          <w:kern w:val="0"/>
          <w:sz w:val="36"/>
          <w:szCs w:val="36"/>
          <w:highlight w:val="none"/>
        </w:rPr>
      </w:pPr>
    </w:p>
    <w:p w14:paraId="6AB4C735">
      <w:pPr>
        <w:pStyle w:val="2"/>
        <w:numPr>
          <w:ilvl w:val="0"/>
          <w:numId w:val="0"/>
        </w:numPr>
        <w:rPr>
          <w:rFonts w:hint="eastAsia"/>
          <w:color w:val="auto"/>
          <w:highlight w:val="none"/>
        </w:rPr>
      </w:pPr>
      <w:r>
        <w:rPr>
          <w:rFonts w:hint="eastAsia" w:ascii="仿宋" w:hAnsi="仿宋" w:eastAsia="仿宋" w:cs="仿宋"/>
          <w:color w:val="auto"/>
          <w:sz w:val="24"/>
          <w:highlight w:val="none"/>
        </w:rPr>
        <w:t>开标一览表（报价表）………………………………………………………（页码）</w:t>
      </w:r>
    </w:p>
    <w:p w14:paraId="3B74ED43">
      <w:pPr>
        <w:snapToGrid w:val="0"/>
        <w:spacing w:line="360" w:lineRule="auto"/>
        <w:ind w:right="480"/>
        <w:jc w:val="center"/>
        <w:rPr>
          <w:rFonts w:hint="eastAsia" w:ascii="仿宋" w:hAnsi="仿宋" w:eastAsia="仿宋" w:cs="仿宋"/>
          <w:b/>
          <w:color w:val="auto"/>
          <w:kern w:val="0"/>
          <w:sz w:val="32"/>
          <w:szCs w:val="32"/>
          <w:highlight w:val="none"/>
        </w:rPr>
      </w:pPr>
    </w:p>
    <w:p w14:paraId="2B823634">
      <w:pPr>
        <w:snapToGrid w:val="0"/>
        <w:spacing w:line="360" w:lineRule="auto"/>
        <w:ind w:right="480"/>
        <w:jc w:val="center"/>
        <w:rPr>
          <w:rFonts w:hint="eastAsia" w:ascii="仿宋" w:hAnsi="仿宋" w:eastAsia="仿宋" w:cs="仿宋"/>
          <w:b/>
          <w:color w:val="auto"/>
          <w:kern w:val="0"/>
          <w:sz w:val="32"/>
          <w:szCs w:val="32"/>
          <w:highlight w:val="none"/>
        </w:rPr>
      </w:pPr>
    </w:p>
    <w:p w14:paraId="27F46778">
      <w:pPr>
        <w:snapToGrid w:val="0"/>
        <w:spacing w:line="360" w:lineRule="auto"/>
        <w:ind w:right="480"/>
        <w:jc w:val="center"/>
        <w:rPr>
          <w:rFonts w:hint="eastAsia" w:ascii="仿宋" w:hAnsi="仿宋" w:eastAsia="仿宋" w:cs="仿宋"/>
          <w:b/>
          <w:color w:val="auto"/>
          <w:kern w:val="0"/>
          <w:sz w:val="32"/>
          <w:szCs w:val="32"/>
          <w:highlight w:val="none"/>
        </w:rPr>
      </w:pPr>
    </w:p>
    <w:p w14:paraId="0BF3F6AD">
      <w:pPr>
        <w:snapToGrid w:val="0"/>
        <w:spacing w:line="360" w:lineRule="auto"/>
        <w:ind w:right="480"/>
        <w:jc w:val="center"/>
        <w:rPr>
          <w:rFonts w:hint="eastAsia" w:ascii="仿宋" w:hAnsi="仿宋" w:eastAsia="仿宋" w:cs="仿宋"/>
          <w:b/>
          <w:color w:val="auto"/>
          <w:kern w:val="0"/>
          <w:sz w:val="32"/>
          <w:szCs w:val="32"/>
          <w:highlight w:val="none"/>
        </w:rPr>
      </w:pPr>
    </w:p>
    <w:p w14:paraId="3DF1B64F">
      <w:pPr>
        <w:snapToGrid w:val="0"/>
        <w:spacing w:line="360" w:lineRule="auto"/>
        <w:ind w:right="480"/>
        <w:jc w:val="center"/>
        <w:rPr>
          <w:rFonts w:hint="eastAsia" w:ascii="仿宋" w:hAnsi="仿宋" w:eastAsia="仿宋" w:cs="仿宋"/>
          <w:b/>
          <w:color w:val="auto"/>
          <w:kern w:val="0"/>
          <w:sz w:val="32"/>
          <w:szCs w:val="32"/>
          <w:highlight w:val="none"/>
        </w:rPr>
      </w:pPr>
    </w:p>
    <w:p w14:paraId="5131A487">
      <w:pPr>
        <w:snapToGrid w:val="0"/>
        <w:spacing w:line="360" w:lineRule="auto"/>
        <w:ind w:right="480"/>
        <w:jc w:val="center"/>
        <w:rPr>
          <w:rFonts w:hint="eastAsia" w:ascii="仿宋" w:hAnsi="仿宋" w:eastAsia="仿宋" w:cs="仿宋"/>
          <w:b/>
          <w:color w:val="auto"/>
          <w:kern w:val="0"/>
          <w:sz w:val="32"/>
          <w:szCs w:val="32"/>
          <w:highlight w:val="none"/>
        </w:rPr>
      </w:pPr>
    </w:p>
    <w:p w14:paraId="357FE20B">
      <w:pPr>
        <w:snapToGrid w:val="0"/>
        <w:spacing w:line="360" w:lineRule="auto"/>
        <w:ind w:right="480"/>
        <w:jc w:val="center"/>
        <w:rPr>
          <w:rFonts w:hint="eastAsia" w:ascii="仿宋" w:hAnsi="仿宋" w:eastAsia="仿宋" w:cs="仿宋"/>
          <w:b/>
          <w:color w:val="auto"/>
          <w:kern w:val="0"/>
          <w:sz w:val="32"/>
          <w:szCs w:val="32"/>
          <w:highlight w:val="none"/>
        </w:rPr>
      </w:pPr>
    </w:p>
    <w:p w14:paraId="72A9C0B2">
      <w:pPr>
        <w:snapToGrid w:val="0"/>
        <w:spacing w:line="360" w:lineRule="auto"/>
        <w:ind w:right="480"/>
        <w:jc w:val="center"/>
        <w:rPr>
          <w:rFonts w:hint="eastAsia" w:ascii="仿宋" w:hAnsi="仿宋" w:eastAsia="仿宋" w:cs="仿宋"/>
          <w:b/>
          <w:color w:val="auto"/>
          <w:kern w:val="0"/>
          <w:sz w:val="32"/>
          <w:szCs w:val="32"/>
          <w:highlight w:val="none"/>
        </w:rPr>
      </w:pPr>
    </w:p>
    <w:p w14:paraId="6B2AF197">
      <w:pPr>
        <w:snapToGrid w:val="0"/>
        <w:spacing w:line="360" w:lineRule="auto"/>
        <w:ind w:right="480"/>
        <w:jc w:val="center"/>
        <w:rPr>
          <w:rFonts w:hint="eastAsia" w:ascii="仿宋" w:hAnsi="仿宋" w:eastAsia="仿宋" w:cs="仿宋"/>
          <w:b/>
          <w:color w:val="auto"/>
          <w:kern w:val="0"/>
          <w:sz w:val="32"/>
          <w:szCs w:val="32"/>
          <w:highlight w:val="none"/>
        </w:rPr>
      </w:pPr>
    </w:p>
    <w:p w14:paraId="2E010902">
      <w:pPr>
        <w:snapToGrid w:val="0"/>
        <w:spacing w:line="360" w:lineRule="auto"/>
        <w:ind w:right="480"/>
        <w:jc w:val="center"/>
        <w:rPr>
          <w:rFonts w:hint="eastAsia" w:ascii="仿宋" w:hAnsi="仿宋" w:eastAsia="仿宋" w:cs="仿宋"/>
          <w:b/>
          <w:color w:val="auto"/>
          <w:kern w:val="0"/>
          <w:sz w:val="32"/>
          <w:szCs w:val="32"/>
          <w:highlight w:val="none"/>
        </w:rPr>
      </w:pPr>
    </w:p>
    <w:p w14:paraId="24643110">
      <w:pPr>
        <w:snapToGrid w:val="0"/>
        <w:spacing w:line="360" w:lineRule="auto"/>
        <w:ind w:right="480"/>
        <w:jc w:val="center"/>
        <w:rPr>
          <w:rFonts w:hint="eastAsia" w:ascii="仿宋" w:hAnsi="仿宋" w:eastAsia="仿宋" w:cs="仿宋"/>
          <w:b/>
          <w:color w:val="auto"/>
          <w:kern w:val="0"/>
          <w:sz w:val="32"/>
          <w:szCs w:val="32"/>
          <w:highlight w:val="none"/>
        </w:rPr>
      </w:pPr>
    </w:p>
    <w:p w14:paraId="6506F4E0">
      <w:pPr>
        <w:snapToGrid w:val="0"/>
        <w:spacing w:line="360" w:lineRule="auto"/>
        <w:ind w:right="480"/>
        <w:jc w:val="center"/>
        <w:rPr>
          <w:rFonts w:hint="eastAsia" w:ascii="仿宋" w:hAnsi="仿宋" w:eastAsia="仿宋" w:cs="仿宋"/>
          <w:b/>
          <w:color w:val="auto"/>
          <w:kern w:val="0"/>
          <w:sz w:val="32"/>
          <w:szCs w:val="32"/>
          <w:highlight w:val="none"/>
        </w:rPr>
      </w:pPr>
    </w:p>
    <w:p w14:paraId="3DD48983">
      <w:pPr>
        <w:snapToGrid w:val="0"/>
        <w:spacing w:line="360" w:lineRule="auto"/>
        <w:ind w:right="480"/>
        <w:jc w:val="center"/>
        <w:rPr>
          <w:rFonts w:hint="eastAsia" w:ascii="仿宋" w:hAnsi="仿宋" w:eastAsia="仿宋" w:cs="仿宋"/>
          <w:b/>
          <w:color w:val="auto"/>
          <w:kern w:val="0"/>
          <w:sz w:val="32"/>
          <w:szCs w:val="32"/>
          <w:highlight w:val="none"/>
        </w:rPr>
      </w:pPr>
    </w:p>
    <w:p w14:paraId="10BE00D3">
      <w:pPr>
        <w:snapToGrid w:val="0"/>
        <w:spacing w:line="360" w:lineRule="auto"/>
        <w:ind w:right="480"/>
        <w:jc w:val="both"/>
        <w:rPr>
          <w:rFonts w:hint="eastAsia" w:ascii="仿宋" w:hAnsi="仿宋" w:eastAsia="仿宋" w:cs="仿宋"/>
          <w:b/>
          <w:color w:val="auto"/>
          <w:kern w:val="0"/>
          <w:sz w:val="32"/>
          <w:szCs w:val="32"/>
          <w:highlight w:val="none"/>
        </w:rPr>
      </w:pPr>
    </w:p>
    <w:p w14:paraId="152B68A6">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7" w:type="first"/>
          <w:footerReference r:id="rId9" w:type="first"/>
          <w:headerReference r:id="rId6" w:type="default"/>
          <w:footerReference r:id="rId8" w:type="default"/>
          <w:pgSz w:w="11906" w:h="16838"/>
          <w:pgMar w:top="1276" w:right="1648" w:bottom="1062" w:left="123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8E27656">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77D0C3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6173E4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430BDF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A89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45F61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2E3A9B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622BA92D">
            <w:pPr>
              <w:spacing w:line="360" w:lineRule="auto"/>
              <w:jc w:val="center"/>
              <w:rPr>
                <w:rFonts w:ascii="宋体" w:hAnsi="宋体" w:cs="宋体"/>
                <w:b/>
                <w:color w:val="auto"/>
                <w:sz w:val="24"/>
                <w:highlight w:val="none"/>
              </w:rPr>
            </w:pPr>
          </w:p>
          <w:p w14:paraId="0C5234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3118" w:type="dxa"/>
            <w:vAlign w:val="center"/>
          </w:tcPr>
          <w:p w14:paraId="3AA7FF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5A57D4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681FF4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43D410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CB93BF4">
            <w:pPr>
              <w:spacing w:line="360" w:lineRule="auto"/>
              <w:jc w:val="center"/>
              <w:rPr>
                <w:rFonts w:ascii="宋体" w:hAnsi="宋体" w:cs="宋体"/>
                <w:b/>
                <w:color w:val="auto"/>
                <w:sz w:val="24"/>
                <w:highlight w:val="none"/>
              </w:rPr>
            </w:pPr>
          </w:p>
          <w:p w14:paraId="61D5EB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9011C5B">
            <w:pPr>
              <w:spacing w:line="360" w:lineRule="auto"/>
              <w:jc w:val="center"/>
              <w:rPr>
                <w:rFonts w:ascii="宋体" w:hAnsi="宋体" w:cs="宋体"/>
                <w:b/>
                <w:color w:val="auto"/>
                <w:sz w:val="24"/>
                <w:highlight w:val="none"/>
              </w:rPr>
            </w:pPr>
          </w:p>
        </w:tc>
      </w:tr>
      <w:tr w14:paraId="74E3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FECF1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0EDE46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F7FCC25">
            <w:pPr>
              <w:snapToGrid w:val="0"/>
              <w:spacing w:line="360" w:lineRule="auto"/>
              <w:jc w:val="center"/>
              <w:rPr>
                <w:rFonts w:ascii="宋体" w:hAnsi="宋体" w:cs="宋体"/>
                <w:color w:val="auto"/>
                <w:sz w:val="24"/>
                <w:highlight w:val="none"/>
              </w:rPr>
            </w:pPr>
          </w:p>
        </w:tc>
        <w:tc>
          <w:tcPr>
            <w:tcW w:w="3118" w:type="dxa"/>
            <w:vAlign w:val="center"/>
          </w:tcPr>
          <w:p w14:paraId="7ABCF232">
            <w:pPr>
              <w:snapToGrid w:val="0"/>
              <w:spacing w:line="360" w:lineRule="auto"/>
              <w:jc w:val="center"/>
              <w:rPr>
                <w:rFonts w:ascii="宋体" w:hAnsi="宋体" w:cs="宋体"/>
                <w:color w:val="auto"/>
                <w:sz w:val="24"/>
                <w:highlight w:val="none"/>
              </w:rPr>
            </w:pPr>
          </w:p>
        </w:tc>
        <w:tc>
          <w:tcPr>
            <w:tcW w:w="993" w:type="dxa"/>
            <w:vAlign w:val="center"/>
          </w:tcPr>
          <w:p w14:paraId="1F866019">
            <w:pPr>
              <w:snapToGrid w:val="0"/>
              <w:spacing w:line="360" w:lineRule="auto"/>
              <w:jc w:val="center"/>
              <w:rPr>
                <w:rFonts w:ascii="宋体" w:hAnsi="宋体" w:cs="宋体"/>
                <w:color w:val="auto"/>
                <w:sz w:val="24"/>
                <w:highlight w:val="none"/>
              </w:rPr>
            </w:pPr>
          </w:p>
        </w:tc>
        <w:tc>
          <w:tcPr>
            <w:tcW w:w="1559" w:type="dxa"/>
            <w:vAlign w:val="center"/>
          </w:tcPr>
          <w:p w14:paraId="1981E3F0">
            <w:pPr>
              <w:spacing w:line="360" w:lineRule="auto"/>
              <w:jc w:val="center"/>
              <w:rPr>
                <w:rFonts w:ascii="宋体" w:hAnsi="宋体" w:cs="宋体"/>
                <w:color w:val="auto"/>
                <w:sz w:val="24"/>
                <w:highlight w:val="none"/>
              </w:rPr>
            </w:pPr>
          </w:p>
        </w:tc>
        <w:tc>
          <w:tcPr>
            <w:tcW w:w="1984" w:type="dxa"/>
            <w:vAlign w:val="center"/>
          </w:tcPr>
          <w:p w14:paraId="6A92C104">
            <w:pPr>
              <w:spacing w:line="360" w:lineRule="auto"/>
              <w:jc w:val="center"/>
              <w:rPr>
                <w:rFonts w:ascii="宋体" w:hAnsi="宋体" w:cs="宋体"/>
                <w:color w:val="auto"/>
                <w:sz w:val="24"/>
                <w:highlight w:val="none"/>
              </w:rPr>
            </w:pPr>
          </w:p>
        </w:tc>
        <w:tc>
          <w:tcPr>
            <w:tcW w:w="3119" w:type="dxa"/>
            <w:vAlign w:val="center"/>
          </w:tcPr>
          <w:p w14:paraId="247DFF8C">
            <w:pPr>
              <w:spacing w:line="360" w:lineRule="auto"/>
              <w:jc w:val="center"/>
              <w:rPr>
                <w:rFonts w:ascii="宋体" w:hAnsi="宋体" w:cs="宋体"/>
                <w:color w:val="auto"/>
                <w:sz w:val="24"/>
                <w:highlight w:val="none"/>
              </w:rPr>
            </w:pPr>
          </w:p>
        </w:tc>
      </w:tr>
      <w:tr w14:paraId="5CA8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BE8E8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72ECB0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248168E">
            <w:pPr>
              <w:snapToGrid w:val="0"/>
              <w:spacing w:line="360" w:lineRule="auto"/>
              <w:jc w:val="center"/>
              <w:rPr>
                <w:rFonts w:ascii="宋体" w:hAnsi="宋体" w:cs="宋体"/>
                <w:color w:val="auto"/>
                <w:sz w:val="24"/>
                <w:highlight w:val="none"/>
              </w:rPr>
            </w:pPr>
          </w:p>
        </w:tc>
        <w:tc>
          <w:tcPr>
            <w:tcW w:w="3118" w:type="dxa"/>
            <w:vAlign w:val="center"/>
          </w:tcPr>
          <w:p w14:paraId="23EBA8FF">
            <w:pPr>
              <w:snapToGrid w:val="0"/>
              <w:spacing w:line="360" w:lineRule="auto"/>
              <w:jc w:val="center"/>
              <w:rPr>
                <w:rFonts w:ascii="宋体" w:hAnsi="宋体" w:cs="宋体"/>
                <w:color w:val="auto"/>
                <w:sz w:val="24"/>
                <w:highlight w:val="none"/>
              </w:rPr>
            </w:pPr>
          </w:p>
        </w:tc>
        <w:tc>
          <w:tcPr>
            <w:tcW w:w="993" w:type="dxa"/>
            <w:vAlign w:val="center"/>
          </w:tcPr>
          <w:p w14:paraId="68CE4149">
            <w:pPr>
              <w:snapToGrid w:val="0"/>
              <w:spacing w:line="360" w:lineRule="auto"/>
              <w:jc w:val="center"/>
              <w:rPr>
                <w:rFonts w:ascii="宋体" w:hAnsi="宋体" w:cs="宋体"/>
                <w:color w:val="auto"/>
                <w:sz w:val="24"/>
                <w:highlight w:val="none"/>
              </w:rPr>
            </w:pPr>
          </w:p>
        </w:tc>
        <w:tc>
          <w:tcPr>
            <w:tcW w:w="1559" w:type="dxa"/>
            <w:vAlign w:val="center"/>
          </w:tcPr>
          <w:p w14:paraId="21EDE47F">
            <w:pPr>
              <w:spacing w:line="360" w:lineRule="auto"/>
              <w:jc w:val="center"/>
              <w:rPr>
                <w:rFonts w:ascii="宋体" w:hAnsi="宋体" w:cs="宋体"/>
                <w:color w:val="auto"/>
                <w:sz w:val="24"/>
                <w:highlight w:val="none"/>
              </w:rPr>
            </w:pPr>
          </w:p>
        </w:tc>
        <w:tc>
          <w:tcPr>
            <w:tcW w:w="1984" w:type="dxa"/>
            <w:vAlign w:val="center"/>
          </w:tcPr>
          <w:p w14:paraId="56099EAE">
            <w:pPr>
              <w:spacing w:line="360" w:lineRule="auto"/>
              <w:jc w:val="center"/>
              <w:rPr>
                <w:rFonts w:ascii="宋体" w:hAnsi="宋体" w:cs="宋体"/>
                <w:color w:val="auto"/>
                <w:sz w:val="24"/>
                <w:highlight w:val="none"/>
              </w:rPr>
            </w:pPr>
          </w:p>
        </w:tc>
        <w:tc>
          <w:tcPr>
            <w:tcW w:w="3119" w:type="dxa"/>
            <w:vAlign w:val="center"/>
          </w:tcPr>
          <w:p w14:paraId="7819DD3C">
            <w:pPr>
              <w:spacing w:line="360" w:lineRule="auto"/>
              <w:jc w:val="center"/>
              <w:rPr>
                <w:rFonts w:ascii="宋体" w:hAnsi="宋体" w:cs="宋体"/>
                <w:color w:val="auto"/>
                <w:sz w:val="24"/>
                <w:highlight w:val="none"/>
              </w:rPr>
            </w:pPr>
          </w:p>
        </w:tc>
      </w:tr>
      <w:tr w14:paraId="4B6C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00DF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0EA6A213">
            <w:pPr>
              <w:snapToGrid w:val="0"/>
              <w:spacing w:line="360" w:lineRule="auto"/>
              <w:jc w:val="center"/>
              <w:rPr>
                <w:rFonts w:ascii="宋体" w:hAnsi="宋体" w:cs="宋体"/>
                <w:color w:val="auto"/>
                <w:sz w:val="24"/>
                <w:highlight w:val="none"/>
              </w:rPr>
            </w:pPr>
          </w:p>
        </w:tc>
        <w:tc>
          <w:tcPr>
            <w:tcW w:w="1843" w:type="dxa"/>
            <w:vAlign w:val="center"/>
          </w:tcPr>
          <w:p w14:paraId="5953D43D">
            <w:pPr>
              <w:snapToGrid w:val="0"/>
              <w:spacing w:line="360" w:lineRule="auto"/>
              <w:jc w:val="center"/>
              <w:rPr>
                <w:rFonts w:ascii="宋体" w:hAnsi="宋体" w:cs="宋体"/>
                <w:color w:val="auto"/>
                <w:sz w:val="24"/>
                <w:highlight w:val="none"/>
              </w:rPr>
            </w:pPr>
          </w:p>
        </w:tc>
        <w:tc>
          <w:tcPr>
            <w:tcW w:w="3118" w:type="dxa"/>
            <w:vAlign w:val="center"/>
          </w:tcPr>
          <w:p w14:paraId="2C4AFCE4">
            <w:pPr>
              <w:snapToGrid w:val="0"/>
              <w:spacing w:line="360" w:lineRule="auto"/>
              <w:jc w:val="center"/>
              <w:rPr>
                <w:rFonts w:ascii="宋体" w:hAnsi="宋体" w:cs="宋体"/>
                <w:color w:val="auto"/>
                <w:sz w:val="24"/>
                <w:highlight w:val="none"/>
              </w:rPr>
            </w:pPr>
          </w:p>
        </w:tc>
        <w:tc>
          <w:tcPr>
            <w:tcW w:w="993" w:type="dxa"/>
            <w:vAlign w:val="center"/>
          </w:tcPr>
          <w:p w14:paraId="1DCA58AB">
            <w:pPr>
              <w:snapToGrid w:val="0"/>
              <w:spacing w:line="360" w:lineRule="auto"/>
              <w:jc w:val="center"/>
              <w:rPr>
                <w:rFonts w:ascii="宋体" w:hAnsi="宋体" w:cs="宋体"/>
                <w:color w:val="auto"/>
                <w:sz w:val="24"/>
                <w:highlight w:val="none"/>
              </w:rPr>
            </w:pPr>
          </w:p>
        </w:tc>
        <w:tc>
          <w:tcPr>
            <w:tcW w:w="1559" w:type="dxa"/>
            <w:vAlign w:val="center"/>
          </w:tcPr>
          <w:p w14:paraId="762CF417">
            <w:pPr>
              <w:spacing w:line="360" w:lineRule="auto"/>
              <w:jc w:val="center"/>
              <w:rPr>
                <w:rFonts w:ascii="宋体" w:hAnsi="宋体" w:cs="宋体"/>
                <w:color w:val="auto"/>
                <w:sz w:val="24"/>
                <w:highlight w:val="none"/>
              </w:rPr>
            </w:pPr>
          </w:p>
        </w:tc>
        <w:tc>
          <w:tcPr>
            <w:tcW w:w="1984" w:type="dxa"/>
            <w:vAlign w:val="center"/>
          </w:tcPr>
          <w:p w14:paraId="66CB99FF">
            <w:pPr>
              <w:spacing w:line="360" w:lineRule="auto"/>
              <w:jc w:val="center"/>
              <w:rPr>
                <w:rFonts w:ascii="宋体" w:hAnsi="宋体" w:cs="宋体"/>
                <w:color w:val="auto"/>
                <w:sz w:val="24"/>
                <w:highlight w:val="none"/>
              </w:rPr>
            </w:pPr>
          </w:p>
        </w:tc>
        <w:tc>
          <w:tcPr>
            <w:tcW w:w="3119" w:type="dxa"/>
            <w:vAlign w:val="center"/>
          </w:tcPr>
          <w:p w14:paraId="2872407A">
            <w:pPr>
              <w:spacing w:line="360" w:lineRule="auto"/>
              <w:jc w:val="center"/>
              <w:rPr>
                <w:rFonts w:ascii="宋体" w:hAnsi="宋体" w:cs="宋体"/>
                <w:color w:val="auto"/>
                <w:sz w:val="24"/>
                <w:highlight w:val="none"/>
              </w:rPr>
            </w:pPr>
          </w:p>
        </w:tc>
      </w:tr>
      <w:tr w14:paraId="7430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025DA9">
            <w:pPr>
              <w:spacing w:line="360" w:lineRule="auto"/>
              <w:jc w:val="center"/>
              <w:rPr>
                <w:rFonts w:ascii="宋体" w:hAnsi="宋体" w:cs="宋体"/>
                <w:color w:val="auto"/>
                <w:sz w:val="24"/>
                <w:highlight w:val="none"/>
              </w:rPr>
            </w:pPr>
          </w:p>
        </w:tc>
        <w:tc>
          <w:tcPr>
            <w:tcW w:w="1417" w:type="dxa"/>
            <w:vAlign w:val="center"/>
          </w:tcPr>
          <w:p w14:paraId="1B9EE617">
            <w:pPr>
              <w:snapToGrid w:val="0"/>
              <w:spacing w:line="360" w:lineRule="auto"/>
              <w:jc w:val="center"/>
              <w:rPr>
                <w:rFonts w:ascii="宋体" w:hAnsi="宋体" w:cs="宋体"/>
                <w:color w:val="auto"/>
                <w:sz w:val="24"/>
                <w:highlight w:val="none"/>
              </w:rPr>
            </w:pPr>
          </w:p>
        </w:tc>
        <w:tc>
          <w:tcPr>
            <w:tcW w:w="1843" w:type="dxa"/>
            <w:vAlign w:val="center"/>
          </w:tcPr>
          <w:p w14:paraId="43A6E491">
            <w:pPr>
              <w:snapToGrid w:val="0"/>
              <w:spacing w:line="360" w:lineRule="auto"/>
              <w:jc w:val="center"/>
              <w:rPr>
                <w:rFonts w:ascii="宋体" w:hAnsi="宋体" w:cs="宋体"/>
                <w:color w:val="auto"/>
                <w:sz w:val="24"/>
                <w:highlight w:val="none"/>
              </w:rPr>
            </w:pPr>
          </w:p>
        </w:tc>
        <w:tc>
          <w:tcPr>
            <w:tcW w:w="3118" w:type="dxa"/>
            <w:vAlign w:val="center"/>
          </w:tcPr>
          <w:p w14:paraId="694B1E5D">
            <w:pPr>
              <w:snapToGrid w:val="0"/>
              <w:spacing w:line="360" w:lineRule="auto"/>
              <w:jc w:val="center"/>
              <w:rPr>
                <w:rFonts w:ascii="宋体" w:hAnsi="宋体" w:cs="宋体"/>
                <w:color w:val="auto"/>
                <w:sz w:val="24"/>
                <w:highlight w:val="none"/>
              </w:rPr>
            </w:pPr>
          </w:p>
        </w:tc>
        <w:tc>
          <w:tcPr>
            <w:tcW w:w="993" w:type="dxa"/>
            <w:vAlign w:val="center"/>
          </w:tcPr>
          <w:p w14:paraId="581A0C47">
            <w:pPr>
              <w:snapToGrid w:val="0"/>
              <w:spacing w:line="360" w:lineRule="auto"/>
              <w:jc w:val="center"/>
              <w:rPr>
                <w:rFonts w:ascii="宋体" w:hAnsi="宋体" w:cs="宋体"/>
                <w:color w:val="auto"/>
                <w:sz w:val="24"/>
                <w:highlight w:val="none"/>
              </w:rPr>
            </w:pPr>
          </w:p>
        </w:tc>
        <w:tc>
          <w:tcPr>
            <w:tcW w:w="1559" w:type="dxa"/>
            <w:vAlign w:val="center"/>
          </w:tcPr>
          <w:p w14:paraId="1C41AC1D">
            <w:pPr>
              <w:spacing w:line="360" w:lineRule="auto"/>
              <w:jc w:val="center"/>
              <w:rPr>
                <w:rFonts w:ascii="宋体" w:hAnsi="宋体" w:cs="宋体"/>
                <w:color w:val="auto"/>
                <w:sz w:val="24"/>
                <w:highlight w:val="none"/>
              </w:rPr>
            </w:pPr>
          </w:p>
        </w:tc>
        <w:tc>
          <w:tcPr>
            <w:tcW w:w="1984" w:type="dxa"/>
            <w:vAlign w:val="center"/>
          </w:tcPr>
          <w:p w14:paraId="20BC1606">
            <w:pPr>
              <w:spacing w:line="360" w:lineRule="auto"/>
              <w:jc w:val="center"/>
              <w:rPr>
                <w:rFonts w:ascii="宋体" w:hAnsi="宋体" w:cs="宋体"/>
                <w:color w:val="auto"/>
                <w:sz w:val="24"/>
                <w:highlight w:val="none"/>
              </w:rPr>
            </w:pPr>
          </w:p>
        </w:tc>
        <w:tc>
          <w:tcPr>
            <w:tcW w:w="3119" w:type="dxa"/>
            <w:vAlign w:val="center"/>
          </w:tcPr>
          <w:p w14:paraId="0D5DF0D1">
            <w:pPr>
              <w:spacing w:line="360" w:lineRule="auto"/>
              <w:jc w:val="center"/>
              <w:rPr>
                <w:rFonts w:ascii="宋体" w:hAnsi="宋体" w:cs="宋体"/>
                <w:color w:val="auto"/>
                <w:sz w:val="24"/>
                <w:highlight w:val="none"/>
              </w:rPr>
            </w:pPr>
          </w:p>
        </w:tc>
      </w:tr>
      <w:tr w14:paraId="58D9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BE7876B">
            <w:pPr>
              <w:spacing w:line="360" w:lineRule="auto"/>
              <w:jc w:val="center"/>
              <w:rPr>
                <w:rFonts w:ascii="宋体" w:hAnsi="宋体" w:cs="宋体"/>
                <w:color w:val="auto"/>
                <w:sz w:val="24"/>
                <w:highlight w:val="none"/>
              </w:rPr>
            </w:pPr>
          </w:p>
        </w:tc>
        <w:tc>
          <w:tcPr>
            <w:tcW w:w="1417" w:type="dxa"/>
            <w:vAlign w:val="center"/>
          </w:tcPr>
          <w:p w14:paraId="4E273A81">
            <w:pPr>
              <w:snapToGrid w:val="0"/>
              <w:spacing w:line="360" w:lineRule="auto"/>
              <w:jc w:val="center"/>
              <w:rPr>
                <w:rFonts w:ascii="宋体" w:hAnsi="宋体" w:cs="宋体"/>
                <w:color w:val="auto"/>
                <w:sz w:val="24"/>
                <w:highlight w:val="none"/>
              </w:rPr>
            </w:pPr>
          </w:p>
        </w:tc>
        <w:tc>
          <w:tcPr>
            <w:tcW w:w="1843" w:type="dxa"/>
            <w:vAlign w:val="center"/>
          </w:tcPr>
          <w:p w14:paraId="35CD326D">
            <w:pPr>
              <w:snapToGrid w:val="0"/>
              <w:spacing w:line="360" w:lineRule="auto"/>
              <w:jc w:val="center"/>
              <w:rPr>
                <w:rFonts w:ascii="宋体" w:hAnsi="宋体" w:cs="宋体"/>
                <w:color w:val="auto"/>
                <w:sz w:val="24"/>
                <w:highlight w:val="none"/>
              </w:rPr>
            </w:pPr>
          </w:p>
        </w:tc>
        <w:tc>
          <w:tcPr>
            <w:tcW w:w="3118" w:type="dxa"/>
            <w:vAlign w:val="center"/>
          </w:tcPr>
          <w:p w14:paraId="7AFC4938">
            <w:pPr>
              <w:snapToGrid w:val="0"/>
              <w:spacing w:line="360" w:lineRule="auto"/>
              <w:jc w:val="center"/>
              <w:rPr>
                <w:rFonts w:ascii="宋体" w:hAnsi="宋体" w:cs="宋体"/>
                <w:color w:val="auto"/>
                <w:sz w:val="24"/>
                <w:highlight w:val="none"/>
              </w:rPr>
            </w:pPr>
          </w:p>
        </w:tc>
        <w:tc>
          <w:tcPr>
            <w:tcW w:w="993" w:type="dxa"/>
            <w:vAlign w:val="center"/>
          </w:tcPr>
          <w:p w14:paraId="30B19237">
            <w:pPr>
              <w:snapToGrid w:val="0"/>
              <w:spacing w:line="360" w:lineRule="auto"/>
              <w:jc w:val="center"/>
              <w:rPr>
                <w:rFonts w:ascii="宋体" w:hAnsi="宋体" w:cs="宋体"/>
                <w:color w:val="auto"/>
                <w:sz w:val="24"/>
                <w:highlight w:val="none"/>
              </w:rPr>
            </w:pPr>
          </w:p>
        </w:tc>
        <w:tc>
          <w:tcPr>
            <w:tcW w:w="1559" w:type="dxa"/>
            <w:vAlign w:val="center"/>
          </w:tcPr>
          <w:p w14:paraId="1D530777">
            <w:pPr>
              <w:spacing w:line="360" w:lineRule="auto"/>
              <w:jc w:val="center"/>
              <w:rPr>
                <w:rFonts w:ascii="宋体" w:hAnsi="宋体" w:cs="宋体"/>
                <w:color w:val="auto"/>
                <w:sz w:val="24"/>
                <w:highlight w:val="none"/>
              </w:rPr>
            </w:pPr>
          </w:p>
        </w:tc>
        <w:tc>
          <w:tcPr>
            <w:tcW w:w="1984" w:type="dxa"/>
            <w:vAlign w:val="center"/>
          </w:tcPr>
          <w:p w14:paraId="693B43D0">
            <w:pPr>
              <w:spacing w:line="360" w:lineRule="auto"/>
              <w:jc w:val="center"/>
              <w:rPr>
                <w:rFonts w:ascii="宋体" w:hAnsi="宋体" w:cs="宋体"/>
                <w:color w:val="auto"/>
                <w:sz w:val="24"/>
                <w:highlight w:val="none"/>
              </w:rPr>
            </w:pPr>
          </w:p>
        </w:tc>
        <w:tc>
          <w:tcPr>
            <w:tcW w:w="3119" w:type="dxa"/>
            <w:vAlign w:val="center"/>
          </w:tcPr>
          <w:p w14:paraId="4F748E1B">
            <w:pPr>
              <w:spacing w:line="360" w:lineRule="auto"/>
              <w:jc w:val="center"/>
              <w:rPr>
                <w:rFonts w:ascii="宋体" w:hAnsi="宋体" w:cs="宋体"/>
                <w:color w:val="auto"/>
                <w:sz w:val="24"/>
                <w:highlight w:val="none"/>
              </w:rPr>
            </w:pPr>
          </w:p>
        </w:tc>
      </w:tr>
      <w:tr w14:paraId="797E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06900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7B6B3882">
            <w:pPr>
              <w:spacing w:line="360" w:lineRule="auto"/>
              <w:jc w:val="center"/>
              <w:rPr>
                <w:rFonts w:ascii="宋体" w:hAnsi="宋体" w:cs="宋体"/>
                <w:color w:val="auto"/>
                <w:sz w:val="24"/>
                <w:highlight w:val="none"/>
              </w:rPr>
            </w:pPr>
          </w:p>
        </w:tc>
      </w:tr>
      <w:tr w14:paraId="3DFA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76D42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1A73E19">
            <w:pPr>
              <w:spacing w:line="360" w:lineRule="auto"/>
              <w:jc w:val="center"/>
              <w:rPr>
                <w:rFonts w:ascii="宋体" w:hAnsi="宋体" w:cs="宋体"/>
                <w:color w:val="auto"/>
                <w:sz w:val="24"/>
                <w:highlight w:val="none"/>
              </w:rPr>
            </w:pPr>
          </w:p>
        </w:tc>
      </w:tr>
    </w:tbl>
    <w:p w14:paraId="7424662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8FCF19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15B359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C8D888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F8F32ED">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691B935">
      <w:pPr>
        <w:snapToGrid w:val="0"/>
        <w:spacing w:line="360" w:lineRule="auto"/>
        <w:ind w:firstLine="480" w:firstLineChars="200"/>
        <w:jc w:val="left"/>
        <w:rPr>
          <w:rFonts w:hint="eastAsia" w:ascii="仿宋" w:hAnsi="仿宋" w:eastAsia="仿宋" w:cs="仿宋"/>
          <w:color w:val="auto"/>
          <w:kern w:val="0"/>
          <w:sz w:val="24"/>
          <w:highlight w:val="none"/>
          <w:lang w:val="zh-CN"/>
        </w:rPr>
      </w:pPr>
    </w:p>
    <w:p w14:paraId="23DC4779">
      <w:pPr>
        <w:spacing w:line="360" w:lineRule="auto"/>
        <w:ind w:firstLine="482" w:firstLineChars="200"/>
        <w:rPr>
          <w:rFonts w:hint="eastAsia" w:ascii="仿宋" w:hAnsi="仿宋" w:eastAsia="仿宋" w:cs="仿宋"/>
          <w:b/>
          <w:color w:val="auto"/>
          <w:kern w:val="0"/>
          <w:sz w:val="24"/>
          <w:highlight w:val="none"/>
        </w:rPr>
      </w:pPr>
    </w:p>
    <w:p w14:paraId="63B0CB69">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34F53072">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B0E97A4">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0D01370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28CBC8D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E61681F">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4DA86C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EE9DF4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A30474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62C8C1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86A0B0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3DBCF3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D04230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E98B12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40076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427072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B1201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04A638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27B285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7C2CA3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C8C0A1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E5C95D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9AAAF4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43F07C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53B810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B285EB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18C17D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5BF4F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973E9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ED0F17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C48EA1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E24BE8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A904C1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66E12C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8D29B2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0B5442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8375615">
      <w:pPr>
        <w:widowControl/>
        <w:spacing w:line="360" w:lineRule="auto"/>
        <w:ind w:firstLine="600" w:firstLineChars="200"/>
        <w:jc w:val="left"/>
        <w:rPr>
          <w:rFonts w:hint="eastAsia" w:ascii="仿宋" w:hAnsi="仿宋" w:eastAsia="仿宋" w:cs="仿宋"/>
          <w:color w:val="auto"/>
          <w:sz w:val="30"/>
          <w:szCs w:val="30"/>
          <w:highlight w:val="none"/>
        </w:rPr>
      </w:pPr>
    </w:p>
    <w:p w14:paraId="56B61097">
      <w:pPr>
        <w:spacing w:line="360" w:lineRule="auto"/>
        <w:jc w:val="center"/>
        <w:rPr>
          <w:rFonts w:hint="eastAsia" w:ascii="仿宋" w:hAnsi="仿宋" w:eastAsia="仿宋" w:cs="仿宋"/>
          <w:b/>
          <w:color w:val="auto"/>
          <w:spacing w:val="6"/>
          <w:sz w:val="32"/>
          <w:szCs w:val="32"/>
          <w:highlight w:val="none"/>
        </w:rPr>
      </w:pPr>
    </w:p>
    <w:p w14:paraId="47187012">
      <w:pPr>
        <w:spacing w:line="360" w:lineRule="auto"/>
        <w:jc w:val="center"/>
        <w:rPr>
          <w:rFonts w:hint="eastAsia" w:ascii="仿宋" w:hAnsi="仿宋" w:eastAsia="仿宋" w:cs="仿宋"/>
          <w:b/>
          <w:color w:val="auto"/>
          <w:spacing w:val="6"/>
          <w:sz w:val="32"/>
          <w:szCs w:val="32"/>
          <w:highlight w:val="none"/>
        </w:rPr>
      </w:pPr>
    </w:p>
    <w:p w14:paraId="358517C2">
      <w:pPr>
        <w:spacing w:line="360" w:lineRule="auto"/>
        <w:jc w:val="center"/>
        <w:rPr>
          <w:rFonts w:hint="eastAsia" w:ascii="仿宋" w:hAnsi="仿宋" w:eastAsia="仿宋" w:cs="仿宋"/>
          <w:b/>
          <w:color w:val="auto"/>
          <w:spacing w:val="6"/>
          <w:sz w:val="32"/>
          <w:szCs w:val="32"/>
          <w:highlight w:val="none"/>
        </w:rPr>
      </w:pPr>
    </w:p>
    <w:p w14:paraId="374333AA">
      <w:pPr>
        <w:spacing w:line="360" w:lineRule="auto"/>
        <w:jc w:val="center"/>
        <w:rPr>
          <w:rFonts w:hint="eastAsia" w:ascii="仿宋" w:hAnsi="仿宋" w:eastAsia="仿宋" w:cs="仿宋"/>
          <w:b/>
          <w:color w:val="auto"/>
          <w:spacing w:val="6"/>
          <w:sz w:val="32"/>
          <w:szCs w:val="32"/>
          <w:highlight w:val="none"/>
        </w:rPr>
      </w:pPr>
    </w:p>
    <w:p w14:paraId="4DBB9A00">
      <w:pPr>
        <w:spacing w:line="360" w:lineRule="auto"/>
        <w:jc w:val="center"/>
        <w:rPr>
          <w:rFonts w:hint="eastAsia" w:ascii="仿宋" w:hAnsi="仿宋" w:eastAsia="仿宋" w:cs="仿宋"/>
          <w:b/>
          <w:color w:val="auto"/>
          <w:spacing w:val="6"/>
          <w:sz w:val="32"/>
          <w:szCs w:val="32"/>
          <w:highlight w:val="none"/>
        </w:rPr>
      </w:pPr>
    </w:p>
    <w:p w14:paraId="34E56F22">
      <w:pPr>
        <w:spacing w:line="360" w:lineRule="auto"/>
        <w:jc w:val="center"/>
        <w:rPr>
          <w:rFonts w:hint="eastAsia" w:ascii="仿宋" w:hAnsi="仿宋" w:eastAsia="仿宋" w:cs="仿宋"/>
          <w:b/>
          <w:color w:val="auto"/>
          <w:spacing w:val="6"/>
          <w:sz w:val="32"/>
          <w:szCs w:val="32"/>
          <w:highlight w:val="none"/>
        </w:rPr>
      </w:pPr>
    </w:p>
    <w:p w14:paraId="065E1835">
      <w:pPr>
        <w:spacing w:line="360" w:lineRule="auto"/>
        <w:jc w:val="center"/>
        <w:rPr>
          <w:rFonts w:hint="eastAsia" w:ascii="仿宋" w:hAnsi="仿宋" w:eastAsia="仿宋" w:cs="仿宋"/>
          <w:b/>
          <w:color w:val="auto"/>
          <w:spacing w:val="6"/>
          <w:sz w:val="32"/>
          <w:szCs w:val="32"/>
          <w:highlight w:val="none"/>
        </w:rPr>
      </w:pPr>
    </w:p>
    <w:p w14:paraId="782AE607">
      <w:pPr>
        <w:pStyle w:val="2"/>
        <w:rPr>
          <w:rFonts w:hint="eastAsia" w:ascii="仿宋" w:hAnsi="仿宋" w:eastAsia="仿宋" w:cs="仿宋"/>
          <w:b/>
          <w:color w:val="auto"/>
          <w:spacing w:val="6"/>
          <w:sz w:val="32"/>
          <w:szCs w:val="32"/>
          <w:highlight w:val="none"/>
        </w:rPr>
      </w:pPr>
    </w:p>
    <w:p w14:paraId="03E141A2">
      <w:pPr>
        <w:rPr>
          <w:rFonts w:hint="eastAsia" w:ascii="仿宋" w:hAnsi="仿宋" w:eastAsia="仿宋" w:cs="仿宋"/>
          <w:b/>
          <w:color w:val="auto"/>
          <w:spacing w:val="6"/>
          <w:sz w:val="32"/>
          <w:szCs w:val="32"/>
          <w:highlight w:val="none"/>
        </w:rPr>
      </w:pPr>
    </w:p>
    <w:p w14:paraId="3EF18442">
      <w:pPr>
        <w:pStyle w:val="2"/>
        <w:rPr>
          <w:rFonts w:hint="eastAsia" w:ascii="仿宋" w:hAnsi="仿宋" w:eastAsia="仿宋" w:cs="仿宋"/>
          <w:b/>
          <w:color w:val="auto"/>
          <w:spacing w:val="6"/>
          <w:sz w:val="32"/>
          <w:szCs w:val="32"/>
          <w:highlight w:val="none"/>
        </w:rPr>
      </w:pPr>
    </w:p>
    <w:p w14:paraId="5A323B2F">
      <w:pPr>
        <w:rPr>
          <w:rFonts w:hint="eastAsia" w:ascii="仿宋" w:hAnsi="仿宋" w:eastAsia="仿宋" w:cs="仿宋"/>
          <w:b/>
          <w:color w:val="auto"/>
          <w:spacing w:val="6"/>
          <w:sz w:val="32"/>
          <w:szCs w:val="32"/>
          <w:highlight w:val="none"/>
        </w:rPr>
      </w:pPr>
    </w:p>
    <w:p w14:paraId="285BCD67">
      <w:pPr>
        <w:pStyle w:val="2"/>
        <w:rPr>
          <w:rFonts w:hint="eastAsia"/>
          <w:color w:val="auto"/>
          <w:highlight w:val="none"/>
        </w:rPr>
      </w:pPr>
    </w:p>
    <w:p w14:paraId="7F6C40B0">
      <w:pPr>
        <w:spacing w:line="360" w:lineRule="auto"/>
        <w:jc w:val="left"/>
        <w:rPr>
          <w:rFonts w:hint="eastAsia" w:ascii="仿宋" w:hAnsi="仿宋" w:eastAsia="仿宋" w:cs="仿宋"/>
          <w:b/>
          <w:color w:val="auto"/>
          <w:spacing w:val="6"/>
          <w:sz w:val="32"/>
          <w:szCs w:val="32"/>
          <w:highlight w:val="none"/>
        </w:rPr>
      </w:pPr>
    </w:p>
    <w:p w14:paraId="013B001D">
      <w:pPr>
        <w:pStyle w:val="2"/>
        <w:rPr>
          <w:rFonts w:hint="eastAsia" w:ascii="仿宋" w:hAnsi="仿宋" w:eastAsia="仿宋" w:cs="仿宋"/>
          <w:b/>
          <w:color w:val="auto"/>
          <w:spacing w:val="6"/>
          <w:sz w:val="32"/>
          <w:szCs w:val="32"/>
          <w:highlight w:val="none"/>
        </w:rPr>
      </w:pPr>
    </w:p>
    <w:p w14:paraId="5685461D">
      <w:pPr>
        <w:rPr>
          <w:rFonts w:hint="eastAsia"/>
        </w:rPr>
      </w:pPr>
    </w:p>
    <w:p w14:paraId="56996681">
      <w:pPr>
        <w:pStyle w:val="2"/>
        <w:rPr>
          <w:rFonts w:hint="eastAsia" w:ascii="仿宋" w:hAnsi="仿宋" w:eastAsia="仿宋" w:cs="仿宋"/>
          <w:b/>
          <w:color w:val="auto"/>
          <w:spacing w:val="6"/>
          <w:sz w:val="32"/>
          <w:szCs w:val="32"/>
          <w:highlight w:val="none"/>
        </w:rPr>
      </w:pPr>
    </w:p>
    <w:p w14:paraId="6F08F1E9">
      <w:pPr>
        <w:rPr>
          <w:rFonts w:hint="eastAsia" w:ascii="仿宋" w:hAnsi="仿宋" w:eastAsia="仿宋" w:cs="仿宋"/>
          <w:b/>
          <w:color w:val="auto"/>
          <w:spacing w:val="6"/>
          <w:sz w:val="32"/>
          <w:szCs w:val="32"/>
          <w:highlight w:val="none"/>
        </w:rPr>
      </w:pPr>
    </w:p>
    <w:p w14:paraId="0CDD0602">
      <w:pPr>
        <w:pStyle w:val="2"/>
        <w:rPr>
          <w:rFonts w:hint="eastAsia" w:ascii="仿宋" w:hAnsi="仿宋" w:eastAsia="仿宋" w:cs="仿宋"/>
          <w:b/>
          <w:color w:val="auto"/>
          <w:spacing w:val="6"/>
          <w:sz w:val="32"/>
          <w:szCs w:val="32"/>
          <w:highlight w:val="none"/>
        </w:rPr>
      </w:pPr>
    </w:p>
    <w:p w14:paraId="3F799D58">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346A7CA1">
      <w:pPr>
        <w:spacing w:line="360" w:lineRule="auto"/>
        <w:jc w:val="center"/>
        <w:rPr>
          <w:rFonts w:hint="eastAsia" w:ascii="仿宋" w:hAnsi="仿宋" w:eastAsia="仿宋" w:cs="仿宋"/>
          <w:b/>
          <w:color w:val="auto"/>
          <w:sz w:val="24"/>
          <w:highlight w:val="none"/>
        </w:rPr>
      </w:pPr>
    </w:p>
    <w:p w14:paraId="0D3CA42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4FF26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7E8231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1310C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D26D06C">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F5A0761">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01D218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EE4A0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68AA61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41C2F3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D38A81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0F50A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495031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859660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95758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ADB48B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E187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18CCD3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424548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94B0D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839258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4C8252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EE2FB6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8C7DC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3A18223">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7B4CBB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4FD7821">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66390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94F51C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DDF96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6422C2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B4E594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B85B31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72106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706057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D165F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ACAAD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E443C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3CFD0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8DF12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455836F">
      <w:pPr>
        <w:spacing w:line="360" w:lineRule="auto"/>
        <w:rPr>
          <w:rFonts w:hint="eastAsia" w:ascii="仿宋" w:hAnsi="仿宋" w:eastAsia="仿宋" w:cs="仿宋"/>
          <w:b/>
          <w:color w:val="auto"/>
          <w:sz w:val="24"/>
          <w:highlight w:val="none"/>
        </w:rPr>
      </w:pPr>
    </w:p>
    <w:p w14:paraId="2AC6B5EB">
      <w:pPr>
        <w:spacing w:line="360" w:lineRule="auto"/>
        <w:rPr>
          <w:rFonts w:hint="eastAsia" w:ascii="仿宋" w:hAnsi="仿宋" w:eastAsia="仿宋" w:cs="仿宋"/>
          <w:b/>
          <w:color w:val="auto"/>
          <w:sz w:val="24"/>
          <w:highlight w:val="none"/>
        </w:rPr>
      </w:pPr>
    </w:p>
    <w:p w14:paraId="70F6ECF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3C4B97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46BF5B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051B23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8FD492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E96B32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6CFD6C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811696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2917396">
      <w:pPr>
        <w:spacing w:line="360" w:lineRule="auto"/>
        <w:rPr>
          <w:rFonts w:hint="eastAsia" w:ascii="仿宋" w:hAnsi="仿宋" w:eastAsia="仿宋" w:cs="仿宋"/>
          <w:b/>
          <w:color w:val="auto"/>
          <w:sz w:val="24"/>
          <w:highlight w:val="none"/>
        </w:rPr>
      </w:pPr>
    </w:p>
    <w:p w14:paraId="472F8A06">
      <w:pPr>
        <w:autoSpaceDE w:val="0"/>
        <w:autoSpaceDN w:val="0"/>
        <w:jc w:val="center"/>
        <w:rPr>
          <w:rFonts w:hint="eastAsia" w:ascii="仿宋" w:hAnsi="仿宋" w:eastAsia="仿宋" w:cs="仿宋"/>
          <w:b/>
          <w:color w:val="auto"/>
          <w:spacing w:val="6"/>
          <w:sz w:val="32"/>
          <w:szCs w:val="32"/>
          <w:highlight w:val="none"/>
        </w:rPr>
      </w:pPr>
    </w:p>
    <w:p w14:paraId="534D94C7">
      <w:pPr>
        <w:autoSpaceDE w:val="0"/>
        <w:autoSpaceDN w:val="0"/>
        <w:jc w:val="center"/>
        <w:rPr>
          <w:rFonts w:hint="eastAsia" w:ascii="仿宋" w:hAnsi="仿宋" w:eastAsia="仿宋" w:cs="仿宋"/>
          <w:b/>
          <w:color w:val="auto"/>
          <w:spacing w:val="6"/>
          <w:sz w:val="32"/>
          <w:szCs w:val="32"/>
          <w:highlight w:val="none"/>
        </w:rPr>
      </w:pPr>
    </w:p>
    <w:p w14:paraId="4662EEE5">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5812AE7A">
      <w:pPr>
        <w:spacing w:line="360" w:lineRule="auto"/>
        <w:rPr>
          <w:rFonts w:hint="eastAsia" w:ascii="仿宋" w:hAnsi="仿宋" w:eastAsia="仿宋" w:cs="仿宋"/>
          <w:color w:val="auto"/>
          <w:sz w:val="24"/>
          <w:highlight w:val="none"/>
          <w:u w:val="single"/>
        </w:rPr>
      </w:pPr>
    </w:p>
    <w:p w14:paraId="72977A6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37D861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1681FE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04BC75B">
      <w:pPr>
        <w:spacing w:line="360" w:lineRule="auto"/>
        <w:ind w:firstLine="494"/>
        <w:rPr>
          <w:rFonts w:hint="eastAsia" w:ascii="仿宋" w:hAnsi="仿宋" w:eastAsia="仿宋" w:cs="仿宋"/>
          <w:color w:val="auto"/>
          <w:sz w:val="24"/>
          <w:highlight w:val="none"/>
        </w:rPr>
      </w:pPr>
    </w:p>
    <w:p w14:paraId="20B772CC">
      <w:pPr>
        <w:spacing w:line="360" w:lineRule="auto"/>
        <w:ind w:firstLine="494"/>
        <w:rPr>
          <w:rFonts w:hint="eastAsia" w:ascii="仿宋" w:hAnsi="仿宋" w:eastAsia="仿宋" w:cs="仿宋"/>
          <w:color w:val="auto"/>
          <w:sz w:val="24"/>
          <w:highlight w:val="none"/>
        </w:rPr>
      </w:pPr>
    </w:p>
    <w:p w14:paraId="6CD9F783">
      <w:pPr>
        <w:spacing w:line="360" w:lineRule="auto"/>
        <w:ind w:firstLine="494"/>
        <w:rPr>
          <w:rFonts w:hint="eastAsia" w:ascii="仿宋" w:hAnsi="仿宋" w:eastAsia="仿宋" w:cs="仿宋"/>
          <w:color w:val="auto"/>
          <w:sz w:val="24"/>
          <w:highlight w:val="none"/>
        </w:rPr>
      </w:pPr>
    </w:p>
    <w:p w14:paraId="6012EED5">
      <w:pPr>
        <w:spacing w:line="360" w:lineRule="auto"/>
        <w:ind w:firstLine="494"/>
        <w:rPr>
          <w:rFonts w:hint="eastAsia" w:ascii="仿宋" w:hAnsi="仿宋" w:eastAsia="仿宋" w:cs="仿宋"/>
          <w:color w:val="auto"/>
          <w:sz w:val="24"/>
          <w:highlight w:val="none"/>
        </w:rPr>
      </w:pPr>
    </w:p>
    <w:p w14:paraId="0C3AAE6A">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E920C6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E15891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BB08F3D">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C741F72">
      <w:pPr>
        <w:autoSpaceDE w:val="0"/>
        <w:autoSpaceDN w:val="0"/>
        <w:jc w:val="center"/>
        <w:rPr>
          <w:rFonts w:hint="eastAsia" w:ascii="仿宋" w:hAnsi="仿宋" w:eastAsia="仿宋" w:cs="仿宋"/>
          <w:b/>
          <w:color w:val="auto"/>
          <w:spacing w:val="6"/>
          <w:sz w:val="32"/>
          <w:szCs w:val="32"/>
          <w:highlight w:val="none"/>
        </w:rPr>
      </w:pPr>
    </w:p>
    <w:p w14:paraId="6ACD1C30">
      <w:pPr>
        <w:autoSpaceDE w:val="0"/>
        <w:autoSpaceDN w:val="0"/>
        <w:jc w:val="center"/>
        <w:rPr>
          <w:rFonts w:hint="eastAsia" w:ascii="仿宋" w:hAnsi="仿宋" w:eastAsia="仿宋" w:cs="仿宋"/>
          <w:b/>
          <w:color w:val="auto"/>
          <w:spacing w:val="6"/>
          <w:sz w:val="32"/>
          <w:szCs w:val="32"/>
          <w:highlight w:val="none"/>
        </w:rPr>
      </w:pPr>
    </w:p>
    <w:p w14:paraId="5D7A79DE">
      <w:pPr>
        <w:autoSpaceDE w:val="0"/>
        <w:autoSpaceDN w:val="0"/>
        <w:jc w:val="center"/>
        <w:rPr>
          <w:rFonts w:hint="eastAsia" w:ascii="仿宋" w:hAnsi="仿宋" w:eastAsia="仿宋" w:cs="仿宋"/>
          <w:b/>
          <w:color w:val="auto"/>
          <w:spacing w:val="6"/>
          <w:sz w:val="32"/>
          <w:szCs w:val="32"/>
          <w:highlight w:val="none"/>
        </w:rPr>
      </w:pPr>
    </w:p>
    <w:p w14:paraId="0BE7E75D">
      <w:pPr>
        <w:autoSpaceDE w:val="0"/>
        <w:autoSpaceDN w:val="0"/>
        <w:jc w:val="center"/>
        <w:rPr>
          <w:rFonts w:hint="eastAsia" w:ascii="仿宋" w:hAnsi="仿宋" w:eastAsia="仿宋" w:cs="仿宋"/>
          <w:b/>
          <w:color w:val="auto"/>
          <w:spacing w:val="6"/>
          <w:sz w:val="32"/>
          <w:szCs w:val="32"/>
          <w:highlight w:val="none"/>
        </w:rPr>
      </w:pPr>
    </w:p>
    <w:p w14:paraId="524429FB">
      <w:pPr>
        <w:autoSpaceDE w:val="0"/>
        <w:autoSpaceDN w:val="0"/>
        <w:jc w:val="center"/>
        <w:rPr>
          <w:rFonts w:hint="eastAsia" w:ascii="仿宋" w:hAnsi="仿宋" w:eastAsia="仿宋" w:cs="仿宋"/>
          <w:b/>
          <w:color w:val="auto"/>
          <w:spacing w:val="6"/>
          <w:sz w:val="32"/>
          <w:szCs w:val="32"/>
          <w:highlight w:val="none"/>
        </w:rPr>
      </w:pPr>
    </w:p>
    <w:p w14:paraId="60AC1EF3">
      <w:pPr>
        <w:autoSpaceDE w:val="0"/>
        <w:autoSpaceDN w:val="0"/>
        <w:jc w:val="center"/>
        <w:rPr>
          <w:rFonts w:hint="eastAsia" w:ascii="仿宋" w:hAnsi="仿宋" w:eastAsia="仿宋" w:cs="仿宋"/>
          <w:b/>
          <w:color w:val="auto"/>
          <w:spacing w:val="6"/>
          <w:sz w:val="32"/>
          <w:szCs w:val="32"/>
          <w:highlight w:val="none"/>
        </w:rPr>
      </w:pPr>
    </w:p>
    <w:p w14:paraId="5B578B0C">
      <w:pPr>
        <w:autoSpaceDE w:val="0"/>
        <w:autoSpaceDN w:val="0"/>
        <w:jc w:val="center"/>
        <w:rPr>
          <w:rFonts w:hint="eastAsia" w:ascii="仿宋" w:hAnsi="仿宋" w:eastAsia="仿宋" w:cs="仿宋"/>
          <w:b/>
          <w:color w:val="auto"/>
          <w:spacing w:val="6"/>
          <w:sz w:val="32"/>
          <w:szCs w:val="32"/>
          <w:highlight w:val="none"/>
        </w:rPr>
      </w:pPr>
    </w:p>
    <w:p w14:paraId="2FC569C6">
      <w:pPr>
        <w:pStyle w:val="2"/>
        <w:rPr>
          <w:rFonts w:hint="eastAsia" w:ascii="仿宋" w:hAnsi="仿宋" w:eastAsia="仿宋" w:cs="仿宋"/>
          <w:b/>
          <w:color w:val="auto"/>
          <w:spacing w:val="6"/>
          <w:sz w:val="32"/>
          <w:szCs w:val="32"/>
          <w:highlight w:val="none"/>
        </w:rPr>
      </w:pPr>
    </w:p>
    <w:p w14:paraId="24E2D4CD">
      <w:pPr>
        <w:rPr>
          <w:rFonts w:hint="eastAsia" w:ascii="仿宋" w:hAnsi="仿宋" w:eastAsia="仿宋" w:cs="仿宋"/>
          <w:b/>
          <w:color w:val="auto"/>
          <w:spacing w:val="6"/>
          <w:sz w:val="32"/>
          <w:szCs w:val="32"/>
          <w:highlight w:val="none"/>
        </w:rPr>
      </w:pPr>
    </w:p>
    <w:p w14:paraId="1D427444">
      <w:pPr>
        <w:pStyle w:val="2"/>
        <w:rPr>
          <w:rFonts w:hint="eastAsia" w:ascii="仿宋" w:hAnsi="仿宋" w:eastAsia="仿宋" w:cs="仿宋"/>
          <w:b/>
          <w:color w:val="auto"/>
          <w:spacing w:val="6"/>
          <w:sz w:val="32"/>
          <w:szCs w:val="32"/>
          <w:highlight w:val="none"/>
        </w:rPr>
      </w:pPr>
    </w:p>
    <w:p w14:paraId="7971C897">
      <w:pPr>
        <w:rPr>
          <w:rFonts w:hint="eastAsia" w:ascii="仿宋" w:hAnsi="仿宋" w:eastAsia="仿宋" w:cs="仿宋"/>
          <w:b/>
          <w:color w:val="auto"/>
          <w:spacing w:val="6"/>
          <w:sz w:val="32"/>
          <w:szCs w:val="32"/>
          <w:highlight w:val="none"/>
        </w:rPr>
      </w:pPr>
    </w:p>
    <w:p w14:paraId="421DAA32">
      <w:pPr>
        <w:pStyle w:val="2"/>
        <w:rPr>
          <w:rFonts w:hint="eastAsia" w:ascii="仿宋" w:hAnsi="仿宋" w:eastAsia="仿宋" w:cs="仿宋"/>
          <w:b/>
          <w:color w:val="auto"/>
          <w:spacing w:val="6"/>
          <w:sz w:val="32"/>
          <w:szCs w:val="32"/>
          <w:highlight w:val="none"/>
        </w:rPr>
      </w:pPr>
    </w:p>
    <w:p w14:paraId="4BA2B665">
      <w:pPr>
        <w:rPr>
          <w:rFonts w:hint="eastAsia" w:ascii="仿宋" w:hAnsi="仿宋" w:eastAsia="仿宋" w:cs="仿宋"/>
          <w:b/>
          <w:color w:val="auto"/>
          <w:spacing w:val="6"/>
          <w:sz w:val="32"/>
          <w:szCs w:val="32"/>
          <w:highlight w:val="none"/>
        </w:rPr>
      </w:pPr>
    </w:p>
    <w:p w14:paraId="6C34C694">
      <w:pPr>
        <w:pStyle w:val="2"/>
        <w:rPr>
          <w:rFonts w:hint="eastAsia" w:ascii="仿宋" w:hAnsi="仿宋" w:eastAsia="仿宋" w:cs="仿宋"/>
          <w:b/>
          <w:color w:val="auto"/>
          <w:spacing w:val="6"/>
          <w:sz w:val="32"/>
          <w:szCs w:val="32"/>
          <w:highlight w:val="none"/>
        </w:rPr>
      </w:pPr>
    </w:p>
    <w:p w14:paraId="673C748B">
      <w:pPr>
        <w:pStyle w:val="2"/>
        <w:rPr>
          <w:rFonts w:hint="eastAsia"/>
          <w:color w:val="auto"/>
          <w:highlight w:val="none"/>
        </w:rPr>
      </w:pPr>
    </w:p>
    <w:p w14:paraId="3DBF9B5A">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lang w:val="zh-CN"/>
        </w:rPr>
        <w:t>联合协议</w:t>
      </w:r>
    </w:p>
    <w:p w14:paraId="46798B5F">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38A1FF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6CAC6DC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6672E8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D331D5C">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E6B205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97A66E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C95854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99910E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4D58C6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1" w:name="_Hlk101131882"/>
      <w:r>
        <w:rPr>
          <w:rFonts w:hint="eastAsia" w:ascii="仿宋" w:hAnsi="仿宋" w:eastAsia="仿宋" w:cs="仿宋"/>
          <w:color w:val="auto"/>
          <w:kern w:val="0"/>
          <w:sz w:val="24"/>
          <w:highlight w:val="none"/>
          <w:u w:val="single"/>
        </w:rPr>
        <w:t>联合体成员X,……</w:t>
      </w:r>
      <w:bookmarkEnd w:id="4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2"/>
      <w:r>
        <w:rPr>
          <w:rFonts w:hint="eastAsia" w:ascii="仿宋" w:hAnsi="仿宋" w:eastAsia="仿宋" w:cs="仿宋"/>
          <w:b/>
          <w:color w:val="auto"/>
          <w:kern w:val="0"/>
          <w:sz w:val="24"/>
          <w:highlight w:val="none"/>
          <w:lang w:val="zh-CN"/>
        </w:rPr>
        <w:t>）</w:t>
      </w:r>
    </w:p>
    <w:p w14:paraId="301FA5DA">
      <w:pPr>
        <w:keepNext w:val="0"/>
        <w:keepLines w:val="0"/>
        <w:pageBreakBefore w:val="0"/>
        <w:kinsoku/>
        <w:wordWrap/>
        <w:overflowPunct/>
        <w:topLinePunct w:val="0"/>
        <w:autoSpaceDE/>
        <w:autoSpaceDN/>
        <w:bidi w:val="0"/>
        <w:adjustRightInd w:val="0"/>
        <w:spacing w:line="440" w:lineRule="exact"/>
        <w:ind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3"/>
    </w:p>
    <w:p w14:paraId="7F0D31D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9A5100C">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DE4890B">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CFC267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E03381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8048231">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919E738">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245FE6E">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80EB3C5">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7BD5718">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4D45C19">
      <w:pPr>
        <w:autoSpaceDE w:val="0"/>
        <w:autoSpaceDN w:val="0"/>
        <w:jc w:val="center"/>
        <w:rPr>
          <w:rFonts w:hint="eastAsia" w:ascii="仿宋" w:hAnsi="仿宋" w:eastAsia="仿宋" w:cs="仿宋"/>
          <w:b/>
          <w:color w:val="auto"/>
          <w:spacing w:val="6"/>
          <w:sz w:val="32"/>
          <w:szCs w:val="32"/>
          <w:highlight w:val="none"/>
        </w:rPr>
      </w:pPr>
    </w:p>
    <w:p w14:paraId="3346B069">
      <w:pPr>
        <w:autoSpaceDE w:val="0"/>
        <w:autoSpaceDN w:val="0"/>
        <w:jc w:val="center"/>
        <w:rPr>
          <w:rFonts w:hint="eastAsia" w:ascii="仿宋" w:hAnsi="仿宋" w:eastAsia="仿宋" w:cs="仿宋"/>
          <w:b/>
          <w:color w:val="auto"/>
          <w:spacing w:val="6"/>
          <w:sz w:val="32"/>
          <w:szCs w:val="32"/>
          <w:highlight w:val="none"/>
        </w:rPr>
      </w:pPr>
    </w:p>
    <w:p w14:paraId="771ADF9E">
      <w:pPr>
        <w:autoSpaceDE w:val="0"/>
        <w:autoSpaceDN w:val="0"/>
        <w:jc w:val="center"/>
        <w:rPr>
          <w:rFonts w:hint="eastAsia" w:ascii="仿宋" w:hAnsi="仿宋" w:eastAsia="仿宋" w:cs="仿宋"/>
          <w:b/>
          <w:color w:val="auto"/>
          <w:spacing w:val="6"/>
          <w:sz w:val="32"/>
          <w:szCs w:val="32"/>
          <w:highlight w:val="none"/>
        </w:rPr>
      </w:pPr>
    </w:p>
    <w:p w14:paraId="5240DD72">
      <w:pPr>
        <w:autoSpaceDE w:val="0"/>
        <w:autoSpaceDN w:val="0"/>
        <w:jc w:val="center"/>
        <w:rPr>
          <w:rFonts w:hint="eastAsia" w:ascii="仿宋" w:hAnsi="仿宋" w:eastAsia="仿宋" w:cs="仿宋"/>
          <w:b/>
          <w:color w:val="auto"/>
          <w:spacing w:val="6"/>
          <w:sz w:val="32"/>
          <w:szCs w:val="32"/>
          <w:highlight w:val="none"/>
        </w:rPr>
      </w:pPr>
    </w:p>
    <w:p w14:paraId="0859996D">
      <w:pPr>
        <w:autoSpaceDE w:val="0"/>
        <w:autoSpaceDN w:val="0"/>
        <w:jc w:val="center"/>
        <w:rPr>
          <w:rFonts w:hint="eastAsia" w:ascii="仿宋" w:hAnsi="仿宋" w:eastAsia="仿宋" w:cs="仿宋"/>
          <w:b/>
          <w:color w:val="auto"/>
          <w:spacing w:val="6"/>
          <w:sz w:val="32"/>
          <w:szCs w:val="32"/>
          <w:highlight w:val="none"/>
        </w:rPr>
      </w:pPr>
    </w:p>
    <w:p w14:paraId="2CC18D5A">
      <w:pPr>
        <w:autoSpaceDE w:val="0"/>
        <w:autoSpaceDN w:val="0"/>
        <w:jc w:val="center"/>
        <w:rPr>
          <w:rFonts w:hint="eastAsia" w:ascii="仿宋" w:hAnsi="仿宋" w:eastAsia="仿宋" w:cs="仿宋"/>
          <w:b/>
          <w:color w:val="auto"/>
          <w:spacing w:val="6"/>
          <w:sz w:val="32"/>
          <w:szCs w:val="32"/>
          <w:highlight w:val="none"/>
        </w:rPr>
      </w:pPr>
    </w:p>
    <w:p w14:paraId="3B58B7F8">
      <w:pPr>
        <w:autoSpaceDE w:val="0"/>
        <w:autoSpaceDN w:val="0"/>
        <w:jc w:val="center"/>
        <w:rPr>
          <w:rFonts w:hint="eastAsia" w:ascii="仿宋" w:hAnsi="仿宋" w:eastAsia="仿宋" w:cs="仿宋"/>
          <w:b/>
          <w:color w:val="auto"/>
          <w:spacing w:val="6"/>
          <w:sz w:val="32"/>
          <w:szCs w:val="32"/>
          <w:highlight w:val="none"/>
        </w:rPr>
      </w:pPr>
    </w:p>
    <w:p w14:paraId="3A118D25">
      <w:pPr>
        <w:autoSpaceDE w:val="0"/>
        <w:autoSpaceDN w:val="0"/>
        <w:jc w:val="center"/>
        <w:rPr>
          <w:rFonts w:hint="eastAsia" w:ascii="仿宋" w:hAnsi="仿宋" w:eastAsia="仿宋" w:cs="仿宋"/>
          <w:b/>
          <w:color w:val="auto"/>
          <w:spacing w:val="6"/>
          <w:sz w:val="32"/>
          <w:szCs w:val="32"/>
          <w:highlight w:val="none"/>
        </w:rPr>
      </w:pPr>
    </w:p>
    <w:p w14:paraId="61C75B63">
      <w:pPr>
        <w:autoSpaceDE w:val="0"/>
        <w:autoSpaceDN w:val="0"/>
        <w:jc w:val="center"/>
        <w:rPr>
          <w:rFonts w:hint="eastAsia" w:ascii="仿宋" w:hAnsi="仿宋" w:eastAsia="仿宋" w:cs="仿宋"/>
          <w:b/>
          <w:color w:val="auto"/>
          <w:spacing w:val="6"/>
          <w:sz w:val="32"/>
          <w:szCs w:val="32"/>
          <w:highlight w:val="none"/>
        </w:rPr>
      </w:pPr>
    </w:p>
    <w:p w14:paraId="11047239">
      <w:pPr>
        <w:autoSpaceDE w:val="0"/>
        <w:autoSpaceDN w:val="0"/>
        <w:jc w:val="center"/>
        <w:rPr>
          <w:rFonts w:hint="eastAsia" w:ascii="仿宋" w:hAnsi="仿宋" w:eastAsia="仿宋" w:cs="仿宋"/>
          <w:b/>
          <w:color w:val="auto"/>
          <w:spacing w:val="6"/>
          <w:sz w:val="32"/>
          <w:szCs w:val="32"/>
          <w:highlight w:val="none"/>
        </w:rPr>
      </w:pPr>
    </w:p>
    <w:p w14:paraId="394C91D3">
      <w:pPr>
        <w:autoSpaceDE w:val="0"/>
        <w:autoSpaceDN w:val="0"/>
        <w:jc w:val="center"/>
        <w:rPr>
          <w:rFonts w:hint="eastAsia" w:ascii="仿宋" w:hAnsi="仿宋" w:eastAsia="仿宋" w:cs="仿宋"/>
          <w:b/>
          <w:color w:val="auto"/>
          <w:spacing w:val="6"/>
          <w:sz w:val="32"/>
          <w:szCs w:val="32"/>
          <w:highlight w:val="none"/>
        </w:rPr>
      </w:pPr>
    </w:p>
    <w:p w14:paraId="17FDA087">
      <w:pPr>
        <w:autoSpaceDE w:val="0"/>
        <w:autoSpaceDN w:val="0"/>
        <w:jc w:val="center"/>
        <w:rPr>
          <w:rFonts w:hint="eastAsia" w:ascii="仿宋" w:hAnsi="仿宋" w:eastAsia="仿宋" w:cs="仿宋"/>
          <w:b/>
          <w:color w:val="auto"/>
          <w:spacing w:val="6"/>
          <w:sz w:val="32"/>
          <w:szCs w:val="32"/>
          <w:highlight w:val="none"/>
        </w:rPr>
      </w:pPr>
    </w:p>
    <w:p w14:paraId="2AB7F07F">
      <w:pPr>
        <w:autoSpaceDE w:val="0"/>
        <w:autoSpaceDN w:val="0"/>
        <w:jc w:val="center"/>
        <w:rPr>
          <w:rFonts w:hint="eastAsia" w:ascii="仿宋" w:hAnsi="仿宋" w:eastAsia="仿宋" w:cs="仿宋"/>
          <w:b/>
          <w:color w:val="auto"/>
          <w:spacing w:val="6"/>
          <w:sz w:val="32"/>
          <w:szCs w:val="32"/>
          <w:highlight w:val="none"/>
        </w:rPr>
      </w:pPr>
    </w:p>
    <w:p w14:paraId="66C90FF1">
      <w:pPr>
        <w:autoSpaceDE w:val="0"/>
        <w:autoSpaceDN w:val="0"/>
        <w:jc w:val="center"/>
        <w:rPr>
          <w:rFonts w:hint="eastAsia" w:ascii="仿宋" w:hAnsi="仿宋" w:eastAsia="仿宋" w:cs="仿宋"/>
          <w:b/>
          <w:color w:val="auto"/>
          <w:spacing w:val="6"/>
          <w:sz w:val="32"/>
          <w:szCs w:val="32"/>
          <w:highlight w:val="none"/>
        </w:rPr>
      </w:pPr>
    </w:p>
    <w:p w14:paraId="32765F5F">
      <w:pPr>
        <w:autoSpaceDE w:val="0"/>
        <w:autoSpaceDN w:val="0"/>
        <w:jc w:val="center"/>
        <w:rPr>
          <w:rFonts w:hint="eastAsia" w:ascii="仿宋" w:hAnsi="仿宋" w:eastAsia="仿宋" w:cs="仿宋"/>
          <w:b/>
          <w:color w:val="auto"/>
          <w:spacing w:val="6"/>
          <w:sz w:val="32"/>
          <w:szCs w:val="32"/>
          <w:highlight w:val="none"/>
        </w:rPr>
      </w:pPr>
    </w:p>
    <w:p w14:paraId="490124AD">
      <w:pPr>
        <w:autoSpaceDE w:val="0"/>
        <w:autoSpaceDN w:val="0"/>
        <w:jc w:val="center"/>
        <w:rPr>
          <w:rFonts w:hint="eastAsia" w:ascii="仿宋" w:hAnsi="仿宋" w:eastAsia="仿宋" w:cs="仿宋"/>
          <w:b/>
          <w:color w:val="auto"/>
          <w:spacing w:val="6"/>
          <w:sz w:val="32"/>
          <w:szCs w:val="32"/>
          <w:highlight w:val="none"/>
        </w:rPr>
      </w:pPr>
    </w:p>
    <w:p w14:paraId="38B15E84">
      <w:pPr>
        <w:autoSpaceDE w:val="0"/>
        <w:autoSpaceDN w:val="0"/>
        <w:jc w:val="center"/>
        <w:rPr>
          <w:rFonts w:hint="eastAsia" w:ascii="仿宋" w:hAnsi="仿宋" w:eastAsia="仿宋" w:cs="仿宋"/>
          <w:b/>
          <w:color w:val="auto"/>
          <w:spacing w:val="6"/>
          <w:sz w:val="32"/>
          <w:szCs w:val="32"/>
          <w:highlight w:val="none"/>
        </w:rPr>
      </w:pPr>
    </w:p>
    <w:p w14:paraId="64281CDF">
      <w:pPr>
        <w:autoSpaceDE w:val="0"/>
        <w:autoSpaceDN w:val="0"/>
        <w:jc w:val="center"/>
        <w:rPr>
          <w:rFonts w:hint="eastAsia" w:ascii="仿宋" w:hAnsi="仿宋" w:eastAsia="仿宋" w:cs="仿宋"/>
          <w:b/>
          <w:color w:val="auto"/>
          <w:spacing w:val="6"/>
          <w:sz w:val="32"/>
          <w:szCs w:val="32"/>
          <w:highlight w:val="none"/>
        </w:rPr>
      </w:pPr>
    </w:p>
    <w:p w14:paraId="07AD1A92">
      <w:pPr>
        <w:autoSpaceDE w:val="0"/>
        <w:autoSpaceDN w:val="0"/>
        <w:jc w:val="center"/>
        <w:rPr>
          <w:rFonts w:hint="eastAsia" w:ascii="仿宋" w:hAnsi="仿宋" w:eastAsia="仿宋" w:cs="仿宋"/>
          <w:b/>
          <w:color w:val="auto"/>
          <w:spacing w:val="6"/>
          <w:sz w:val="32"/>
          <w:szCs w:val="32"/>
          <w:highlight w:val="none"/>
        </w:rPr>
      </w:pPr>
    </w:p>
    <w:p w14:paraId="63A48474">
      <w:pPr>
        <w:autoSpaceDE w:val="0"/>
        <w:autoSpaceDN w:val="0"/>
        <w:jc w:val="center"/>
        <w:rPr>
          <w:rFonts w:hint="eastAsia" w:ascii="仿宋" w:hAnsi="仿宋" w:eastAsia="仿宋" w:cs="仿宋"/>
          <w:b/>
          <w:color w:val="auto"/>
          <w:spacing w:val="6"/>
          <w:sz w:val="32"/>
          <w:szCs w:val="32"/>
          <w:highlight w:val="none"/>
        </w:rPr>
      </w:pPr>
    </w:p>
    <w:p w14:paraId="38108972">
      <w:pPr>
        <w:autoSpaceDE w:val="0"/>
        <w:autoSpaceDN w:val="0"/>
        <w:jc w:val="center"/>
        <w:rPr>
          <w:rFonts w:hint="eastAsia" w:ascii="仿宋" w:hAnsi="仿宋" w:eastAsia="仿宋" w:cs="仿宋"/>
          <w:b/>
          <w:color w:val="auto"/>
          <w:spacing w:val="6"/>
          <w:sz w:val="32"/>
          <w:szCs w:val="32"/>
          <w:highlight w:val="none"/>
        </w:rPr>
      </w:pPr>
    </w:p>
    <w:p w14:paraId="11D160AC">
      <w:pPr>
        <w:autoSpaceDE w:val="0"/>
        <w:autoSpaceDN w:val="0"/>
        <w:jc w:val="center"/>
        <w:rPr>
          <w:rFonts w:hint="eastAsia" w:ascii="仿宋" w:hAnsi="仿宋" w:eastAsia="仿宋" w:cs="仿宋"/>
          <w:b/>
          <w:color w:val="auto"/>
          <w:spacing w:val="6"/>
          <w:sz w:val="32"/>
          <w:szCs w:val="32"/>
          <w:highlight w:val="none"/>
        </w:rPr>
      </w:pPr>
    </w:p>
    <w:p w14:paraId="244F6188">
      <w:pPr>
        <w:autoSpaceDE w:val="0"/>
        <w:autoSpaceDN w:val="0"/>
        <w:jc w:val="center"/>
        <w:rPr>
          <w:rFonts w:hint="eastAsia" w:ascii="仿宋" w:hAnsi="仿宋" w:eastAsia="仿宋" w:cs="仿宋"/>
          <w:b/>
          <w:color w:val="auto"/>
          <w:spacing w:val="6"/>
          <w:sz w:val="32"/>
          <w:szCs w:val="32"/>
          <w:highlight w:val="none"/>
        </w:rPr>
      </w:pPr>
    </w:p>
    <w:p w14:paraId="6912D737">
      <w:pPr>
        <w:snapToGrid w:val="0"/>
        <w:spacing w:line="360" w:lineRule="auto"/>
        <w:ind w:firstLine="3666" w:firstLineChars="1100"/>
        <w:rPr>
          <w:rFonts w:hint="eastAsia" w:ascii="仿宋" w:hAnsi="仿宋" w:eastAsia="仿宋" w:cs="仿宋"/>
          <w:b/>
          <w:color w:val="auto"/>
          <w:spacing w:val="6"/>
          <w:sz w:val="32"/>
          <w:szCs w:val="32"/>
          <w:highlight w:val="none"/>
        </w:rPr>
      </w:pPr>
    </w:p>
    <w:p w14:paraId="31D6379A">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D862115">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14:paraId="61845A5E">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790981D">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EC5F0AC">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9BB3798">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D3A69FA">
      <w:pPr>
        <w:pStyle w:val="4"/>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D61C443">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05D403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1F74E28">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8C4A697">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E2FDE4B">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E517253">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1546FBF">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1E57858">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C99C1FD">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EA9FFF6">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308B89A">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E021BEA">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7F56AD2">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4A335E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8F974C7">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719F1FA">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570921F6">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27E5E51">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44E32DF">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DD3D85A">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DA7E73E">
      <w:pPr>
        <w:autoSpaceDE w:val="0"/>
        <w:autoSpaceDN w:val="0"/>
        <w:jc w:val="center"/>
        <w:rPr>
          <w:rFonts w:hint="eastAsia" w:ascii="仿宋" w:hAnsi="仿宋" w:eastAsia="仿宋" w:cs="仿宋"/>
          <w:b/>
          <w:color w:val="auto"/>
          <w:spacing w:val="6"/>
          <w:sz w:val="32"/>
          <w:szCs w:val="32"/>
          <w:highlight w:val="none"/>
        </w:rPr>
      </w:pPr>
    </w:p>
    <w:p w14:paraId="2F9CA326">
      <w:pPr>
        <w:autoSpaceDE w:val="0"/>
        <w:autoSpaceDN w:val="0"/>
        <w:jc w:val="center"/>
        <w:rPr>
          <w:rFonts w:hint="eastAsia" w:ascii="仿宋" w:hAnsi="仿宋" w:eastAsia="仿宋" w:cs="仿宋"/>
          <w:b/>
          <w:color w:val="auto"/>
          <w:spacing w:val="6"/>
          <w:sz w:val="32"/>
          <w:szCs w:val="32"/>
          <w:highlight w:val="none"/>
        </w:rPr>
      </w:pPr>
    </w:p>
    <w:p w14:paraId="1F0B132D">
      <w:pPr>
        <w:autoSpaceDE w:val="0"/>
        <w:autoSpaceDN w:val="0"/>
        <w:jc w:val="center"/>
        <w:rPr>
          <w:rFonts w:hint="eastAsia" w:ascii="仿宋" w:hAnsi="仿宋" w:eastAsia="仿宋" w:cs="仿宋"/>
          <w:b/>
          <w:color w:val="auto"/>
          <w:spacing w:val="6"/>
          <w:sz w:val="32"/>
          <w:szCs w:val="32"/>
          <w:highlight w:val="none"/>
        </w:rPr>
      </w:pPr>
    </w:p>
    <w:p w14:paraId="1FE77A9C">
      <w:pPr>
        <w:pStyle w:val="81"/>
        <w:rPr>
          <w:rFonts w:hint="eastAsia" w:ascii="仿宋" w:hAnsi="仿宋" w:eastAsia="仿宋" w:cs="仿宋"/>
          <w:b/>
          <w:color w:val="auto"/>
          <w:spacing w:val="6"/>
          <w:sz w:val="32"/>
          <w:szCs w:val="32"/>
          <w:highlight w:val="none"/>
        </w:rPr>
      </w:pPr>
    </w:p>
    <w:p w14:paraId="585423E4">
      <w:pPr>
        <w:pStyle w:val="84"/>
        <w:rPr>
          <w:rFonts w:hint="eastAsia" w:ascii="仿宋" w:hAnsi="仿宋" w:eastAsia="仿宋" w:cs="仿宋"/>
          <w:b/>
          <w:color w:val="auto"/>
          <w:spacing w:val="6"/>
          <w:sz w:val="32"/>
          <w:szCs w:val="32"/>
          <w:highlight w:val="none"/>
        </w:rPr>
      </w:pPr>
    </w:p>
    <w:p w14:paraId="5B693648">
      <w:pPr>
        <w:rPr>
          <w:rFonts w:hint="eastAsia" w:ascii="仿宋" w:hAnsi="仿宋" w:eastAsia="仿宋" w:cs="仿宋"/>
          <w:b/>
          <w:color w:val="auto"/>
          <w:spacing w:val="6"/>
          <w:sz w:val="32"/>
          <w:szCs w:val="32"/>
          <w:highlight w:val="none"/>
        </w:rPr>
      </w:pPr>
    </w:p>
    <w:p w14:paraId="11A82E96">
      <w:pPr>
        <w:pStyle w:val="81"/>
        <w:rPr>
          <w:rFonts w:hint="eastAsia" w:ascii="仿宋" w:hAnsi="仿宋" w:eastAsia="仿宋" w:cs="仿宋"/>
          <w:b/>
          <w:color w:val="auto"/>
          <w:spacing w:val="6"/>
          <w:sz w:val="32"/>
          <w:szCs w:val="32"/>
          <w:highlight w:val="none"/>
        </w:rPr>
      </w:pPr>
    </w:p>
    <w:p w14:paraId="3410E32C">
      <w:pPr>
        <w:pStyle w:val="84"/>
        <w:rPr>
          <w:rFonts w:hint="eastAsia" w:ascii="仿宋" w:hAnsi="仿宋" w:eastAsia="仿宋" w:cs="仿宋"/>
          <w:b/>
          <w:color w:val="auto"/>
          <w:spacing w:val="6"/>
          <w:sz w:val="32"/>
          <w:szCs w:val="32"/>
          <w:highlight w:val="none"/>
        </w:rPr>
      </w:pPr>
    </w:p>
    <w:p w14:paraId="4AB2489F">
      <w:pPr>
        <w:rPr>
          <w:rFonts w:hint="eastAsia" w:ascii="仿宋" w:hAnsi="仿宋" w:eastAsia="仿宋" w:cs="仿宋"/>
          <w:b/>
          <w:color w:val="auto"/>
          <w:spacing w:val="6"/>
          <w:sz w:val="32"/>
          <w:szCs w:val="32"/>
          <w:highlight w:val="none"/>
        </w:rPr>
      </w:pPr>
    </w:p>
    <w:p w14:paraId="190F3B0E">
      <w:pPr>
        <w:pStyle w:val="81"/>
        <w:rPr>
          <w:rFonts w:hint="eastAsia" w:ascii="仿宋" w:hAnsi="仿宋" w:eastAsia="仿宋" w:cs="仿宋"/>
          <w:b/>
          <w:color w:val="auto"/>
          <w:spacing w:val="6"/>
          <w:sz w:val="32"/>
          <w:szCs w:val="32"/>
          <w:highlight w:val="none"/>
        </w:rPr>
      </w:pPr>
    </w:p>
    <w:p w14:paraId="03C94636">
      <w:pPr>
        <w:pStyle w:val="84"/>
        <w:rPr>
          <w:rFonts w:hint="eastAsia" w:ascii="仿宋" w:hAnsi="仿宋" w:eastAsia="仿宋" w:cs="仿宋"/>
          <w:b/>
          <w:color w:val="auto"/>
          <w:spacing w:val="6"/>
          <w:sz w:val="32"/>
          <w:szCs w:val="32"/>
          <w:highlight w:val="none"/>
        </w:rPr>
      </w:pPr>
    </w:p>
    <w:p w14:paraId="7DDDA33F">
      <w:pPr>
        <w:rPr>
          <w:rFonts w:hint="eastAsia" w:ascii="仿宋" w:hAnsi="仿宋" w:eastAsia="仿宋" w:cs="仿宋"/>
          <w:b/>
          <w:color w:val="auto"/>
          <w:spacing w:val="6"/>
          <w:sz w:val="32"/>
          <w:szCs w:val="32"/>
          <w:highlight w:val="none"/>
        </w:rPr>
      </w:pPr>
    </w:p>
    <w:p w14:paraId="18FB7E40">
      <w:pPr>
        <w:pStyle w:val="81"/>
        <w:rPr>
          <w:rFonts w:hint="eastAsia" w:ascii="仿宋" w:hAnsi="仿宋" w:eastAsia="仿宋" w:cs="仿宋"/>
          <w:b/>
          <w:color w:val="auto"/>
          <w:spacing w:val="6"/>
          <w:sz w:val="32"/>
          <w:szCs w:val="32"/>
          <w:highlight w:val="none"/>
        </w:rPr>
      </w:pPr>
    </w:p>
    <w:p w14:paraId="270A69A5">
      <w:pPr>
        <w:pStyle w:val="84"/>
        <w:rPr>
          <w:rFonts w:hint="eastAsia" w:ascii="仿宋" w:hAnsi="仿宋" w:eastAsia="仿宋" w:cs="仿宋"/>
          <w:b/>
          <w:color w:val="auto"/>
          <w:spacing w:val="6"/>
          <w:sz w:val="32"/>
          <w:szCs w:val="32"/>
          <w:highlight w:val="none"/>
        </w:rPr>
      </w:pPr>
    </w:p>
    <w:p w14:paraId="7949BFA0">
      <w:pPr>
        <w:rPr>
          <w:rFonts w:hint="eastAsia" w:ascii="仿宋" w:hAnsi="仿宋" w:eastAsia="仿宋" w:cs="仿宋"/>
          <w:b/>
          <w:color w:val="auto"/>
          <w:spacing w:val="6"/>
          <w:sz w:val="32"/>
          <w:szCs w:val="32"/>
          <w:highlight w:val="none"/>
        </w:rPr>
      </w:pPr>
    </w:p>
    <w:p w14:paraId="35B856B3">
      <w:pPr>
        <w:pStyle w:val="81"/>
        <w:rPr>
          <w:rFonts w:hint="eastAsia" w:ascii="仿宋" w:hAnsi="仿宋" w:eastAsia="仿宋" w:cs="仿宋"/>
          <w:b/>
          <w:color w:val="auto"/>
          <w:spacing w:val="6"/>
          <w:sz w:val="32"/>
          <w:szCs w:val="32"/>
          <w:highlight w:val="none"/>
        </w:rPr>
      </w:pPr>
    </w:p>
    <w:p w14:paraId="3C999BDA">
      <w:pPr>
        <w:pStyle w:val="84"/>
        <w:rPr>
          <w:rFonts w:hint="eastAsia" w:ascii="仿宋" w:hAnsi="仿宋" w:eastAsia="仿宋" w:cs="仿宋"/>
          <w:b/>
          <w:color w:val="auto"/>
          <w:spacing w:val="6"/>
          <w:sz w:val="32"/>
          <w:szCs w:val="32"/>
          <w:highlight w:val="none"/>
        </w:rPr>
      </w:pPr>
    </w:p>
    <w:p w14:paraId="764FD625">
      <w:pPr>
        <w:rPr>
          <w:rFonts w:hint="eastAsia" w:ascii="仿宋" w:hAnsi="仿宋" w:eastAsia="仿宋" w:cs="仿宋"/>
          <w:b/>
          <w:color w:val="auto"/>
          <w:spacing w:val="6"/>
          <w:sz w:val="32"/>
          <w:szCs w:val="32"/>
          <w:highlight w:val="none"/>
        </w:rPr>
      </w:pPr>
    </w:p>
    <w:p w14:paraId="03EC9673">
      <w:pPr>
        <w:pStyle w:val="81"/>
        <w:rPr>
          <w:rFonts w:hint="eastAsia" w:ascii="仿宋" w:hAnsi="仿宋" w:eastAsia="仿宋" w:cs="仿宋"/>
          <w:b/>
          <w:color w:val="auto"/>
          <w:spacing w:val="6"/>
          <w:sz w:val="32"/>
          <w:szCs w:val="32"/>
          <w:highlight w:val="none"/>
        </w:rPr>
      </w:pPr>
    </w:p>
    <w:p w14:paraId="66820596">
      <w:pPr>
        <w:pStyle w:val="84"/>
        <w:rPr>
          <w:rFonts w:hint="eastAsia" w:ascii="仿宋" w:hAnsi="仿宋" w:eastAsia="仿宋" w:cs="仿宋"/>
          <w:b/>
          <w:color w:val="auto"/>
          <w:spacing w:val="6"/>
          <w:sz w:val="32"/>
          <w:szCs w:val="32"/>
          <w:highlight w:val="none"/>
        </w:rPr>
      </w:pPr>
    </w:p>
    <w:p w14:paraId="73083418">
      <w:pPr>
        <w:rPr>
          <w:rFonts w:hint="eastAsia" w:ascii="仿宋" w:hAnsi="仿宋" w:eastAsia="仿宋" w:cs="仿宋"/>
          <w:b/>
          <w:color w:val="auto"/>
          <w:spacing w:val="6"/>
          <w:sz w:val="32"/>
          <w:szCs w:val="32"/>
          <w:highlight w:val="none"/>
        </w:rPr>
      </w:pPr>
    </w:p>
    <w:p w14:paraId="449D2DC9">
      <w:pPr>
        <w:pStyle w:val="81"/>
        <w:rPr>
          <w:rFonts w:hint="eastAsia"/>
          <w:color w:val="auto"/>
          <w:highlight w:val="none"/>
        </w:rPr>
      </w:pPr>
    </w:p>
    <w:p w14:paraId="28972666">
      <w:pPr>
        <w:autoSpaceDE w:val="0"/>
        <w:autoSpaceDN w:val="0"/>
        <w:jc w:val="center"/>
        <w:rPr>
          <w:rFonts w:hint="eastAsia" w:ascii="仿宋" w:hAnsi="仿宋" w:eastAsia="仿宋" w:cs="仿宋"/>
          <w:b/>
          <w:color w:val="auto"/>
          <w:spacing w:val="6"/>
          <w:sz w:val="32"/>
          <w:szCs w:val="32"/>
          <w:highlight w:val="none"/>
        </w:rPr>
      </w:pPr>
    </w:p>
    <w:p w14:paraId="6A202957">
      <w:pPr>
        <w:autoSpaceDE w:val="0"/>
        <w:autoSpaceDN w:val="0"/>
        <w:jc w:val="center"/>
        <w:rPr>
          <w:rFonts w:hint="eastAsia" w:ascii="仿宋" w:hAnsi="仿宋" w:eastAsia="仿宋" w:cs="仿宋"/>
          <w:b/>
          <w:color w:val="auto"/>
          <w:spacing w:val="6"/>
          <w:sz w:val="32"/>
          <w:szCs w:val="32"/>
          <w:highlight w:val="none"/>
        </w:rPr>
      </w:pPr>
    </w:p>
    <w:p w14:paraId="12A92EB3">
      <w:pPr>
        <w:autoSpaceDE w:val="0"/>
        <w:autoSpaceDN w:val="0"/>
        <w:jc w:val="center"/>
        <w:rPr>
          <w:rFonts w:hint="eastAsia" w:ascii="仿宋" w:hAnsi="仿宋" w:eastAsia="仿宋" w:cs="仿宋"/>
          <w:b/>
          <w:color w:val="auto"/>
          <w:spacing w:val="6"/>
          <w:sz w:val="32"/>
          <w:szCs w:val="32"/>
          <w:highlight w:val="none"/>
        </w:rPr>
      </w:pPr>
    </w:p>
    <w:p w14:paraId="4C89680E">
      <w:pPr>
        <w:pStyle w:val="2"/>
        <w:rPr>
          <w:rFonts w:hint="eastAsia" w:ascii="仿宋" w:hAnsi="仿宋" w:eastAsia="仿宋" w:cs="仿宋"/>
          <w:b/>
          <w:color w:val="auto"/>
          <w:spacing w:val="6"/>
          <w:sz w:val="32"/>
          <w:szCs w:val="32"/>
          <w:highlight w:val="none"/>
        </w:rPr>
      </w:pPr>
    </w:p>
    <w:p w14:paraId="308BBB6A">
      <w:pPr>
        <w:rPr>
          <w:rFonts w:hint="eastAsia" w:ascii="仿宋" w:hAnsi="仿宋" w:eastAsia="仿宋" w:cs="仿宋"/>
          <w:b/>
          <w:color w:val="auto"/>
          <w:spacing w:val="6"/>
          <w:sz w:val="32"/>
          <w:szCs w:val="32"/>
          <w:highlight w:val="none"/>
        </w:rPr>
      </w:pPr>
    </w:p>
    <w:p w14:paraId="34454BD3">
      <w:pPr>
        <w:pStyle w:val="2"/>
        <w:rPr>
          <w:rFonts w:hint="eastAsia"/>
          <w:color w:val="auto"/>
          <w:highlight w:val="none"/>
        </w:rPr>
      </w:pPr>
    </w:p>
    <w:p w14:paraId="5DE29CB8">
      <w:pPr>
        <w:rPr>
          <w:rFonts w:hint="eastAsia"/>
          <w:color w:val="auto"/>
          <w:highlight w:val="none"/>
        </w:rPr>
      </w:pPr>
    </w:p>
    <w:p w14:paraId="0007D3CF">
      <w:pPr>
        <w:autoSpaceDE w:val="0"/>
        <w:autoSpaceDN w:val="0"/>
        <w:jc w:val="center"/>
        <w:rPr>
          <w:rFonts w:hint="eastAsia" w:ascii="仿宋" w:hAnsi="仿宋" w:eastAsia="仿宋" w:cs="仿宋"/>
          <w:b/>
          <w:color w:val="auto"/>
          <w:spacing w:val="6"/>
          <w:sz w:val="32"/>
          <w:szCs w:val="32"/>
          <w:highlight w:val="none"/>
        </w:rPr>
      </w:pPr>
    </w:p>
    <w:p w14:paraId="0DDB888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Start w:id="44" w:name="OLE_LINK14"/>
      <w:bookmarkStart w:id="45" w:name="OLE_LINK13"/>
      <w:r>
        <w:rPr>
          <w:rFonts w:hint="eastAsia" w:ascii="仿宋" w:hAnsi="仿宋" w:eastAsia="仿宋" w:cs="仿宋"/>
          <w:b/>
          <w:color w:val="auto"/>
          <w:spacing w:val="6"/>
          <w:sz w:val="32"/>
          <w:szCs w:val="32"/>
          <w:highlight w:val="none"/>
        </w:rPr>
        <w:t>残疾人福利性单位声明函</w:t>
      </w:r>
    </w:p>
    <w:bookmarkEnd w:id="44"/>
    <w:bookmarkEnd w:id="45"/>
    <w:p w14:paraId="1E15A4CA">
      <w:pPr>
        <w:spacing w:line="360" w:lineRule="auto"/>
        <w:rPr>
          <w:rFonts w:hint="eastAsia" w:ascii="仿宋" w:hAnsi="仿宋" w:eastAsia="仿宋" w:cs="仿宋"/>
          <w:b/>
          <w:color w:val="auto"/>
          <w:spacing w:val="6"/>
          <w:sz w:val="30"/>
          <w:szCs w:val="30"/>
          <w:highlight w:val="none"/>
        </w:rPr>
      </w:pPr>
    </w:p>
    <w:p w14:paraId="3E193E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78D5B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9A37768">
      <w:pPr>
        <w:spacing w:line="360" w:lineRule="auto"/>
        <w:ind w:firstLine="480" w:firstLineChars="200"/>
        <w:rPr>
          <w:rFonts w:hint="eastAsia" w:ascii="仿宋" w:hAnsi="仿宋" w:eastAsia="仿宋" w:cs="仿宋"/>
          <w:color w:val="auto"/>
          <w:sz w:val="24"/>
          <w:highlight w:val="none"/>
        </w:rPr>
      </w:pPr>
    </w:p>
    <w:p w14:paraId="320C01C4">
      <w:pPr>
        <w:spacing w:line="360" w:lineRule="auto"/>
        <w:ind w:firstLine="480" w:firstLineChars="200"/>
        <w:rPr>
          <w:rFonts w:hint="eastAsia" w:ascii="仿宋" w:hAnsi="仿宋" w:eastAsia="仿宋" w:cs="仿宋"/>
          <w:color w:val="auto"/>
          <w:sz w:val="24"/>
          <w:highlight w:val="none"/>
        </w:rPr>
      </w:pPr>
    </w:p>
    <w:p w14:paraId="69892E0B">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49EA8E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6452B86">
      <w:pPr>
        <w:autoSpaceDE w:val="0"/>
        <w:autoSpaceDN w:val="0"/>
        <w:jc w:val="center"/>
        <w:rPr>
          <w:rFonts w:hint="eastAsia" w:ascii="仿宋" w:hAnsi="仿宋" w:eastAsia="仿宋" w:cs="仿宋"/>
          <w:b/>
          <w:color w:val="auto"/>
          <w:spacing w:val="6"/>
          <w:sz w:val="32"/>
          <w:szCs w:val="32"/>
          <w:highlight w:val="none"/>
        </w:rPr>
      </w:pPr>
    </w:p>
    <w:p w14:paraId="28492C55">
      <w:pPr>
        <w:autoSpaceDE w:val="0"/>
        <w:autoSpaceDN w:val="0"/>
        <w:jc w:val="center"/>
        <w:rPr>
          <w:rFonts w:hint="eastAsia" w:ascii="仿宋" w:hAnsi="仿宋" w:eastAsia="仿宋" w:cs="仿宋"/>
          <w:b/>
          <w:color w:val="auto"/>
          <w:spacing w:val="6"/>
          <w:sz w:val="32"/>
          <w:szCs w:val="32"/>
          <w:highlight w:val="none"/>
        </w:rPr>
      </w:pPr>
    </w:p>
    <w:p w14:paraId="3E9F3254">
      <w:pPr>
        <w:autoSpaceDE w:val="0"/>
        <w:autoSpaceDN w:val="0"/>
        <w:jc w:val="center"/>
        <w:rPr>
          <w:rFonts w:hint="eastAsia" w:ascii="仿宋" w:hAnsi="仿宋" w:eastAsia="仿宋" w:cs="仿宋"/>
          <w:b/>
          <w:color w:val="auto"/>
          <w:spacing w:val="6"/>
          <w:sz w:val="32"/>
          <w:szCs w:val="32"/>
          <w:highlight w:val="none"/>
        </w:rPr>
      </w:pPr>
    </w:p>
    <w:p w14:paraId="43AFE44E">
      <w:pPr>
        <w:autoSpaceDE w:val="0"/>
        <w:autoSpaceDN w:val="0"/>
        <w:jc w:val="center"/>
        <w:rPr>
          <w:rFonts w:hint="eastAsia" w:ascii="仿宋" w:hAnsi="仿宋" w:eastAsia="仿宋" w:cs="仿宋"/>
          <w:b/>
          <w:color w:val="auto"/>
          <w:spacing w:val="6"/>
          <w:sz w:val="32"/>
          <w:szCs w:val="32"/>
          <w:highlight w:val="none"/>
        </w:rPr>
      </w:pPr>
    </w:p>
    <w:p w14:paraId="3D28BDBE">
      <w:pPr>
        <w:autoSpaceDE w:val="0"/>
        <w:autoSpaceDN w:val="0"/>
        <w:jc w:val="center"/>
        <w:rPr>
          <w:rFonts w:hint="eastAsia" w:ascii="仿宋" w:hAnsi="仿宋" w:eastAsia="仿宋" w:cs="仿宋"/>
          <w:b/>
          <w:color w:val="auto"/>
          <w:spacing w:val="6"/>
          <w:sz w:val="32"/>
          <w:szCs w:val="32"/>
          <w:highlight w:val="none"/>
        </w:rPr>
      </w:pPr>
    </w:p>
    <w:p w14:paraId="373BD090">
      <w:pPr>
        <w:autoSpaceDE w:val="0"/>
        <w:autoSpaceDN w:val="0"/>
        <w:jc w:val="center"/>
        <w:rPr>
          <w:rFonts w:hint="eastAsia" w:ascii="仿宋" w:hAnsi="仿宋" w:eastAsia="仿宋" w:cs="仿宋"/>
          <w:b/>
          <w:color w:val="auto"/>
          <w:spacing w:val="6"/>
          <w:sz w:val="32"/>
          <w:szCs w:val="32"/>
          <w:highlight w:val="none"/>
        </w:rPr>
      </w:pPr>
    </w:p>
    <w:p w14:paraId="7219EAF7">
      <w:pPr>
        <w:autoSpaceDE w:val="0"/>
        <w:autoSpaceDN w:val="0"/>
        <w:jc w:val="center"/>
        <w:rPr>
          <w:rFonts w:hint="eastAsia" w:ascii="仿宋" w:hAnsi="仿宋" w:eastAsia="仿宋" w:cs="仿宋"/>
          <w:b/>
          <w:color w:val="auto"/>
          <w:spacing w:val="6"/>
          <w:sz w:val="32"/>
          <w:szCs w:val="32"/>
          <w:highlight w:val="none"/>
        </w:rPr>
      </w:pPr>
    </w:p>
    <w:p w14:paraId="3FB148CD">
      <w:pPr>
        <w:autoSpaceDE w:val="0"/>
        <w:autoSpaceDN w:val="0"/>
        <w:jc w:val="center"/>
        <w:rPr>
          <w:rFonts w:hint="eastAsia" w:ascii="仿宋" w:hAnsi="仿宋" w:eastAsia="仿宋" w:cs="仿宋"/>
          <w:b/>
          <w:color w:val="auto"/>
          <w:spacing w:val="6"/>
          <w:sz w:val="32"/>
          <w:szCs w:val="32"/>
          <w:highlight w:val="none"/>
        </w:rPr>
      </w:pPr>
    </w:p>
    <w:p w14:paraId="3F0A15E6">
      <w:pPr>
        <w:autoSpaceDE w:val="0"/>
        <w:autoSpaceDN w:val="0"/>
        <w:jc w:val="center"/>
        <w:rPr>
          <w:rFonts w:hint="eastAsia" w:ascii="仿宋" w:hAnsi="仿宋" w:eastAsia="仿宋" w:cs="仿宋"/>
          <w:b/>
          <w:color w:val="auto"/>
          <w:spacing w:val="6"/>
          <w:sz w:val="32"/>
          <w:szCs w:val="32"/>
          <w:highlight w:val="none"/>
        </w:rPr>
      </w:pPr>
    </w:p>
    <w:p w14:paraId="44D0042A">
      <w:pPr>
        <w:autoSpaceDE w:val="0"/>
        <w:autoSpaceDN w:val="0"/>
        <w:jc w:val="center"/>
        <w:rPr>
          <w:rFonts w:hint="eastAsia" w:ascii="仿宋" w:hAnsi="仿宋" w:eastAsia="仿宋" w:cs="仿宋"/>
          <w:b/>
          <w:color w:val="auto"/>
          <w:spacing w:val="6"/>
          <w:sz w:val="32"/>
          <w:szCs w:val="32"/>
          <w:highlight w:val="none"/>
        </w:rPr>
      </w:pPr>
    </w:p>
    <w:p w14:paraId="78F8250C">
      <w:pPr>
        <w:autoSpaceDE w:val="0"/>
        <w:autoSpaceDN w:val="0"/>
        <w:jc w:val="center"/>
        <w:rPr>
          <w:rFonts w:hint="eastAsia" w:ascii="仿宋" w:hAnsi="仿宋" w:eastAsia="仿宋" w:cs="仿宋"/>
          <w:b/>
          <w:color w:val="auto"/>
          <w:spacing w:val="6"/>
          <w:sz w:val="32"/>
          <w:szCs w:val="32"/>
          <w:highlight w:val="none"/>
        </w:rPr>
      </w:pPr>
    </w:p>
    <w:p w14:paraId="287955B3">
      <w:pPr>
        <w:autoSpaceDE w:val="0"/>
        <w:autoSpaceDN w:val="0"/>
        <w:jc w:val="center"/>
        <w:rPr>
          <w:rFonts w:hint="eastAsia" w:ascii="仿宋" w:hAnsi="仿宋" w:eastAsia="仿宋" w:cs="仿宋"/>
          <w:b/>
          <w:color w:val="auto"/>
          <w:spacing w:val="6"/>
          <w:sz w:val="32"/>
          <w:szCs w:val="32"/>
          <w:highlight w:val="none"/>
        </w:rPr>
      </w:pPr>
    </w:p>
    <w:p w14:paraId="52334791">
      <w:pPr>
        <w:autoSpaceDE w:val="0"/>
        <w:autoSpaceDN w:val="0"/>
        <w:jc w:val="center"/>
        <w:rPr>
          <w:rFonts w:hint="eastAsia" w:ascii="仿宋" w:hAnsi="仿宋" w:eastAsia="仿宋" w:cs="仿宋"/>
          <w:b/>
          <w:color w:val="auto"/>
          <w:spacing w:val="6"/>
          <w:sz w:val="32"/>
          <w:szCs w:val="32"/>
          <w:highlight w:val="none"/>
        </w:rPr>
      </w:pPr>
    </w:p>
    <w:p w14:paraId="5FAB4017">
      <w:pPr>
        <w:autoSpaceDE w:val="0"/>
        <w:autoSpaceDN w:val="0"/>
        <w:jc w:val="center"/>
        <w:rPr>
          <w:rFonts w:hint="eastAsia" w:ascii="仿宋" w:hAnsi="仿宋" w:eastAsia="仿宋" w:cs="仿宋"/>
          <w:b/>
          <w:color w:val="auto"/>
          <w:spacing w:val="6"/>
          <w:sz w:val="32"/>
          <w:szCs w:val="32"/>
          <w:highlight w:val="none"/>
        </w:rPr>
      </w:pPr>
    </w:p>
    <w:p w14:paraId="36881335">
      <w:pPr>
        <w:autoSpaceDE w:val="0"/>
        <w:autoSpaceDN w:val="0"/>
        <w:jc w:val="center"/>
        <w:rPr>
          <w:rFonts w:hint="eastAsia" w:ascii="仿宋" w:hAnsi="仿宋" w:eastAsia="仿宋" w:cs="仿宋"/>
          <w:b/>
          <w:color w:val="auto"/>
          <w:spacing w:val="6"/>
          <w:sz w:val="32"/>
          <w:szCs w:val="32"/>
          <w:highlight w:val="none"/>
        </w:rPr>
      </w:pPr>
    </w:p>
    <w:p w14:paraId="32C2D9F6">
      <w:pPr>
        <w:pStyle w:val="26"/>
        <w:rPr>
          <w:rFonts w:hint="eastAsia" w:ascii="仿宋" w:hAnsi="仿宋" w:eastAsia="仿宋" w:cs="仿宋"/>
          <w:color w:val="auto"/>
          <w:highlight w:val="none"/>
        </w:rPr>
      </w:pPr>
    </w:p>
    <w:p w14:paraId="09CE6800">
      <w:pPr>
        <w:pStyle w:val="2"/>
        <w:rPr>
          <w:rFonts w:hint="eastAsia" w:ascii="仿宋" w:hAnsi="仿宋" w:eastAsia="仿宋" w:cs="仿宋"/>
          <w:color w:val="auto"/>
          <w:highlight w:val="none"/>
        </w:rPr>
      </w:pPr>
    </w:p>
    <w:p w14:paraId="66EBB46D">
      <w:pPr>
        <w:rPr>
          <w:rFonts w:hint="eastAsia" w:ascii="仿宋" w:hAnsi="仿宋" w:eastAsia="仿宋" w:cs="仿宋"/>
          <w:color w:val="auto"/>
          <w:highlight w:val="none"/>
        </w:rPr>
      </w:pPr>
    </w:p>
    <w:p w14:paraId="48C26105">
      <w:pPr>
        <w:pStyle w:val="2"/>
        <w:rPr>
          <w:rFonts w:hint="eastAsia"/>
          <w:color w:val="auto"/>
          <w:highlight w:val="none"/>
        </w:rPr>
      </w:pPr>
    </w:p>
    <w:p w14:paraId="37EAF788">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7</w:t>
      </w:r>
      <w:r>
        <w:rPr>
          <w:rFonts w:hint="eastAsia" w:ascii="仿宋" w:hAnsi="仿宋" w:eastAsia="仿宋" w:cs="仿宋"/>
          <w:b/>
          <w:color w:val="auto"/>
          <w:kern w:val="0"/>
          <w:sz w:val="32"/>
          <w:szCs w:val="32"/>
          <w:highlight w:val="none"/>
        </w:rPr>
        <w:t>：中小企业声明函</w:t>
      </w:r>
    </w:p>
    <w:p w14:paraId="0E62445C">
      <w:pPr>
        <w:spacing w:line="360" w:lineRule="auto"/>
        <w:jc w:val="center"/>
        <w:rPr>
          <w:rFonts w:hint="eastAsia" w:ascii="仿宋" w:hAnsi="仿宋" w:eastAsia="仿宋" w:cs="仿宋"/>
          <w:color w:val="auto"/>
          <w:sz w:val="24"/>
          <w:highlight w:val="none"/>
          <w:u w:val="single"/>
        </w:rPr>
      </w:pPr>
    </w:p>
    <w:p w14:paraId="4CEF707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3C42FD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4242B0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4904C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7EC52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51A3D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44E6F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A367FB0">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094FF5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0FDBEC0">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3EA83520">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6314007">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BD7A064">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BE0EA9">
      <w:pPr>
        <w:pStyle w:val="4"/>
        <w:rPr>
          <w:rFonts w:hint="eastAsia" w:ascii="仿宋" w:hAnsi="仿宋" w:eastAsia="仿宋" w:cs="仿宋"/>
          <w:color w:val="auto"/>
          <w:highlight w:val="none"/>
          <w:lang w:val="en-US"/>
        </w:rPr>
      </w:pPr>
    </w:p>
    <w:p w14:paraId="146BB68F">
      <w:pPr>
        <w:pageBreakBefore/>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6F081445">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6571ABAF">
      <w:pPr>
        <w:widowControl/>
        <w:shd w:val="clear" w:color="auto"/>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E08218C">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17A5BD1F">
      <w:pPr>
        <w:widowControl/>
        <w:shd w:val="clear" w:color="auto"/>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0D7CFA65">
      <w:pPr>
        <w:widowControl/>
        <w:shd w:val="clear" w:color="auto"/>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3B55FC6B">
      <w:pPr>
        <w:pStyle w:val="26"/>
        <w:rPr>
          <w:rFonts w:hint="eastAsia"/>
          <w:color w:val="auto"/>
          <w:highlight w:val="none"/>
          <w:lang w:val="en-US" w:eastAsia="zh-CN"/>
        </w:rPr>
      </w:pPr>
    </w:p>
    <w:p w14:paraId="410C5B49">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46ACAA66">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54308AED">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22449BF9">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E2E4BAB">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3C3BB2CE">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504974F8">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2D661D2F">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14:paraId="44FD708C">
      <w:pPr>
        <w:widowControl/>
        <w:jc w:val="left"/>
        <w:rPr>
          <w:rFonts w:hint="eastAsia" w:ascii="仿宋" w:hAnsi="仿宋" w:eastAsia="仿宋" w:cs="仿宋"/>
          <w:color w:val="auto"/>
          <w:kern w:val="0"/>
          <w:sz w:val="24"/>
          <w:highlight w:val="none"/>
        </w:rPr>
      </w:pPr>
    </w:p>
    <w:p w14:paraId="5846405A">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CD61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15AF6DF7">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572C6221">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66936760">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07F17E61">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59FD3F66">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59D8B6D9">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03639316">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04582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C458F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7DC4B9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A2938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BBB642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3EC6D0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3862FA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0AFFD2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4FCF2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B121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156F1E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65E15C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168CE8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1EF761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13B232F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4DB6B0B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62281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FD89EB6">
            <w:pPr>
              <w:widowControl/>
              <w:jc w:val="left"/>
              <w:rPr>
                <w:rFonts w:hint="eastAsia" w:ascii="仿宋" w:hAnsi="仿宋" w:eastAsia="仿宋" w:cs="仿宋"/>
                <w:color w:val="auto"/>
                <w:kern w:val="0"/>
                <w:sz w:val="24"/>
                <w:highlight w:val="none"/>
              </w:rPr>
            </w:pPr>
          </w:p>
        </w:tc>
        <w:tc>
          <w:tcPr>
            <w:tcW w:w="1560" w:type="dxa"/>
            <w:vAlign w:val="center"/>
          </w:tcPr>
          <w:p w14:paraId="129390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0BFE09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B84F9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1109B0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64C3CC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2AF5B84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6CA19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6F7E2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4268414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A0D3AC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C9A3E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5C4A667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15BAF4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283B9AE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4124F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4A8323">
            <w:pPr>
              <w:widowControl/>
              <w:jc w:val="left"/>
              <w:rPr>
                <w:rFonts w:hint="eastAsia" w:ascii="仿宋" w:hAnsi="仿宋" w:eastAsia="仿宋" w:cs="仿宋"/>
                <w:color w:val="auto"/>
                <w:kern w:val="0"/>
                <w:sz w:val="24"/>
                <w:highlight w:val="none"/>
              </w:rPr>
            </w:pPr>
          </w:p>
        </w:tc>
        <w:tc>
          <w:tcPr>
            <w:tcW w:w="1560" w:type="dxa"/>
            <w:vAlign w:val="center"/>
          </w:tcPr>
          <w:p w14:paraId="4023E6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1EBC88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3F64D2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205D818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561D0C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60E6AE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48C7C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C783A6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248ACC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83B67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90FFFA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386FDA7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5CD3ABE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78D18D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6A4B6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C40DD64">
            <w:pPr>
              <w:widowControl/>
              <w:jc w:val="left"/>
              <w:rPr>
                <w:rFonts w:hint="eastAsia" w:ascii="仿宋" w:hAnsi="仿宋" w:eastAsia="仿宋" w:cs="仿宋"/>
                <w:color w:val="auto"/>
                <w:kern w:val="0"/>
                <w:sz w:val="24"/>
                <w:highlight w:val="none"/>
              </w:rPr>
            </w:pPr>
          </w:p>
        </w:tc>
        <w:tc>
          <w:tcPr>
            <w:tcW w:w="1560" w:type="dxa"/>
            <w:vAlign w:val="center"/>
          </w:tcPr>
          <w:p w14:paraId="541BF6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567A7A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33295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3D6D017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685C53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621124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2B947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83E5F2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14C3BE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BC8E7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EA7975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0F3E3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5D4622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052411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A69E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B2AFA6F">
            <w:pPr>
              <w:widowControl/>
              <w:jc w:val="left"/>
              <w:rPr>
                <w:rFonts w:hint="eastAsia" w:ascii="仿宋" w:hAnsi="仿宋" w:eastAsia="仿宋" w:cs="仿宋"/>
                <w:color w:val="auto"/>
                <w:kern w:val="0"/>
                <w:sz w:val="24"/>
                <w:highlight w:val="none"/>
              </w:rPr>
            </w:pPr>
          </w:p>
        </w:tc>
        <w:tc>
          <w:tcPr>
            <w:tcW w:w="1560" w:type="dxa"/>
            <w:vAlign w:val="center"/>
          </w:tcPr>
          <w:p w14:paraId="5A5F6C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9FB8B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37F11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62CF15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585C3C4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58676F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539C3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492BB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0CFCD6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9FDE2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679CC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52081E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1BC9A0D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091BD8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1F17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EBBC494">
            <w:pPr>
              <w:widowControl/>
              <w:jc w:val="left"/>
              <w:rPr>
                <w:rFonts w:hint="eastAsia" w:ascii="仿宋" w:hAnsi="仿宋" w:eastAsia="仿宋" w:cs="仿宋"/>
                <w:color w:val="auto"/>
                <w:kern w:val="0"/>
                <w:sz w:val="24"/>
                <w:highlight w:val="none"/>
              </w:rPr>
            </w:pPr>
          </w:p>
        </w:tc>
        <w:tc>
          <w:tcPr>
            <w:tcW w:w="1560" w:type="dxa"/>
            <w:vAlign w:val="center"/>
          </w:tcPr>
          <w:p w14:paraId="402C34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69BABD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D5CB9A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07F37D2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2B92A2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73DC26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6E53A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D1E661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3C222C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5D203E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4B165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574D73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0B8D6D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74EC26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5D3BF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B511C24">
            <w:pPr>
              <w:widowControl/>
              <w:jc w:val="left"/>
              <w:rPr>
                <w:rFonts w:hint="eastAsia" w:ascii="仿宋" w:hAnsi="仿宋" w:eastAsia="仿宋" w:cs="仿宋"/>
                <w:color w:val="auto"/>
                <w:kern w:val="0"/>
                <w:sz w:val="24"/>
                <w:highlight w:val="none"/>
              </w:rPr>
            </w:pPr>
          </w:p>
        </w:tc>
        <w:tc>
          <w:tcPr>
            <w:tcW w:w="1560" w:type="dxa"/>
            <w:vAlign w:val="center"/>
          </w:tcPr>
          <w:p w14:paraId="5422654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1EBF5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07B81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607B9BA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2E5EB97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1A7F75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4C5D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6B938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35D778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7F3A6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24825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29F8A35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67E842B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65DE78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5A7EB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CF8BD4D">
            <w:pPr>
              <w:widowControl/>
              <w:jc w:val="left"/>
              <w:rPr>
                <w:rFonts w:hint="eastAsia" w:ascii="仿宋" w:hAnsi="仿宋" w:eastAsia="仿宋" w:cs="仿宋"/>
                <w:color w:val="auto"/>
                <w:kern w:val="0"/>
                <w:sz w:val="24"/>
                <w:highlight w:val="none"/>
              </w:rPr>
            </w:pPr>
          </w:p>
        </w:tc>
        <w:tc>
          <w:tcPr>
            <w:tcW w:w="1560" w:type="dxa"/>
            <w:vAlign w:val="center"/>
          </w:tcPr>
          <w:p w14:paraId="6E6336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5E518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F5BB1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095108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71872D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428414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670B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9DC30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4AF396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35711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53FE0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40B48E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1A7B55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10DC7FD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4139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9E3ECB2">
            <w:pPr>
              <w:widowControl/>
              <w:jc w:val="left"/>
              <w:rPr>
                <w:rFonts w:hint="eastAsia" w:ascii="仿宋" w:hAnsi="仿宋" w:eastAsia="仿宋" w:cs="仿宋"/>
                <w:color w:val="auto"/>
                <w:kern w:val="0"/>
                <w:sz w:val="24"/>
                <w:highlight w:val="none"/>
              </w:rPr>
            </w:pPr>
          </w:p>
        </w:tc>
        <w:tc>
          <w:tcPr>
            <w:tcW w:w="1560" w:type="dxa"/>
            <w:vAlign w:val="center"/>
          </w:tcPr>
          <w:p w14:paraId="219B0D1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C0EA7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91085C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498144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0A1FC8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5B4A08F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89BB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A67D6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533D97A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60FF3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AD951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0B5A1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73F61C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153C7F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BE95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36AB12D">
            <w:pPr>
              <w:widowControl/>
              <w:jc w:val="left"/>
              <w:rPr>
                <w:rFonts w:hint="eastAsia" w:ascii="仿宋" w:hAnsi="仿宋" w:eastAsia="仿宋" w:cs="仿宋"/>
                <w:color w:val="auto"/>
                <w:kern w:val="0"/>
                <w:sz w:val="24"/>
                <w:highlight w:val="none"/>
              </w:rPr>
            </w:pPr>
          </w:p>
        </w:tc>
        <w:tc>
          <w:tcPr>
            <w:tcW w:w="1560" w:type="dxa"/>
            <w:vAlign w:val="center"/>
          </w:tcPr>
          <w:p w14:paraId="511440D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AB35CD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74D9C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0041975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794A8C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5EA0CB6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BB2A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2D8C8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501D9E7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96E41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504D0F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6ABEAC3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0AF8952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9C7E4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4751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0798FD3">
            <w:pPr>
              <w:widowControl/>
              <w:jc w:val="left"/>
              <w:rPr>
                <w:rFonts w:hint="eastAsia" w:ascii="仿宋" w:hAnsi="仿宋" w:eastAsia="仿宋" w:cs="仿宋"/>
                <w:color w:val="auto"/>
                <w:kern w:val="0"/>
                <w:sz w:val="24"/>
                <w:highlight w:val="none"/>
              </w:rPr>
            </w:pPr>
          </w:p>
        </w:tc>
        <w:tc>
          <w:tcPr>
            <w:tcW w:w="1560" w:type="dxa"/>
            <w:vAlign w:val="center"/>
          </w:tcPr>
          <w:p w14:paraId="4006EC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BC7C91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D7BF6C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4D9AAF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63E9DBA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016258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0F72E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4CB184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0A2E7C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FD7BE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7E528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271C5A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F78DF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A03191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B72C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2438C8B">
            <w:pPr>
              <w:widowControl/>
              <w:jc w:val="left"/>
              <w:rPr>
                <w:rFonts w:hint="eastAsia" w:ascii="仿宋" w:hAnsi="仿宋" w:eastAsia="仿宋" w:cs="仿宋"/>
                <w:color w:val="auto"/>
                <w:kern w:val="0"/>
                <w:sz w:val="24"/>
                <w:highlight w:val="none"/>
              </w:rPr>
            </w:pPr>
          </w:p>
        </w:tc>
        <w:tc>
          <w:tcPr>
            <w:tcW w:w="1560" w:type="dxa"/>
            <w:vAlign w:val="center"/>
          </w:tcPr>
          <w:p w14:paraId="47C0683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0B24F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126F4A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60F40A6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432D3D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273B30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1E6A1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451C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591578D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33E50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42DDA6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762553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69EBB42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467821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5ED6B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650CB7B">
            <w:pPr>
              <w:widowControl/>
              <w:jc w:val="left"/>
              <w:rPr>
                <w:rFonts w:hint="eastAsia" w:ascii="仿宋" w:hAnsi="仿宋" w:eastAsia="仿宋" w:cs="仿宋"/>
                <w:color w:val="auto"/>
                <w:kern w:val="0"/>
                <w:sz w:val="24"/>
                <w:highlight w:val="none"/>
              </w:rPr>
            </w:pPr>
          </w:p>
        </w:tc>
        <w:tc>
          <w:tcPr>
            <w:tcW w:w="1560" w:type="dxa"/>
            <w:vAlign w:val="center"/>
          </w:tcPr>
          <w:p w14:paraId="7F9664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0C68DC7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CF151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215104D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6F69E2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430A99B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0BB94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21623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3F33A0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3354B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273D55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40CE3A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5BB1CB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1273443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6A4C3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8F86AB4">
            <w:pPr>
              <w:widowControl/>
              <w:jc w:val="left"/>
              <w:rPr>
                <w:rFonts w:hint="eastAsia" w:ascii="仿宋" w:hAnsi="仿宋" w:eastAsia="仿宋" w:cs="仿宋"/>
                <w:color w:val="auto"/>
                <w:kern w:val="0"/>
                <w:sz w:val="24"/>
                <w:highlight w:val="none"/>
              </w:rPr>
            </w:pPr>
          </w:p>
        </w:tc>
        <w:tc>
          <w:tcPr>
            <w:tcW w:w="1560" w:type="dxa"/>
            <w:vAlign w:val="center"/>
          </w:tcPr>
          <w:p w14:paraId="7194A0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24DC6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2B15A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3F2B29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596FD43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313F3AA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14F74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A71AFF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1B28B3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C49120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09920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DDC7C3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2BE4DA8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CC88D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2D20F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DB26E57">
            <w:pPr>
              <w:widowControl/>
              <w:jc w:val="left"/>
              <w:rPr>
                <w:rFonts w:hint="eastAsia" w:ascii="仿宋" w:hAnsi="仿宋" w:eastAsia="仿宋" w:cs="仿宋"/>
                <w:color w:val="auto"/>
                <w:kern w:val="0"/>
                <w:sz w:val="24"/>
                <w:highlight w:val="none"/>
              </w:rPr>
            </w:pPr>
          </w:p>
        </w:tc>
        <w:tc>
          <w:tcPr>
            <w:tcW w:w="1560" w:type="dxa"/>
            <w:vAlign w:val="center"/>
          </w:tcPr>
          <w:p w14:paraId="5106BF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0CD2B0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B917C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3F7CC1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607D63E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400AD6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5E453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496E489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33DF805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01E2B1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2BA73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35806D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15776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A4EC2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1ABE8D91">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7672AF80">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4689C40A">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ECD6EB7">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3FE693A0">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730E5A47">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7E64A91">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243562D1">
      <w:pPr>
        <w:widowControl/>
        <w:jc w:val="left"/>
        <w:rPr>
          <w:rFonts w:hint="eastAsia" w:ascii="仿宋" w:hAnsi="仿宋" w:eastAsia="仿宋" w:cs="仿宋"/>
          <w:color w:val="auto"/>
          <w:kern w:val="0"/>
          <w:sz w:val="24"/>
          <w:highlight w:val="none"/>
        </w:rPr>
      </w:pPr>
    </w:p>
    <w:p w14:paraId="29275495">
      <w:pPr>
        <w:widowControl/>
        <w:jc w:val="left"/>
        <w:rPr>
          <w:rFonts w:hint="eastAsia" w:ascii="仿宋" w:hAnsi="仿宋" w:eastAsia="仿宋" w:cs="仿宋"/>
          <w:color w:val="auto"/>
          <w:kern w:val="0"/>
          <w:sz w:val="24"/>
          <w:highlight w:val="none"/>
        </w:rPr>
      </w:pPr>
    </w:p>
    <w:p w14:paraId="115EBB95">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719BF46A">
      <w:pPr>
        <w:widowControl/>
        <w:shd w:val="clear" w:color="auto"/>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1E6561AF">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1F910F2B">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B601207">
      <w:pPr>
        <w:widowControl/>
        <w:shd w:val="clear" w:color="auto"/>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4D435885">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13F9D96">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7666473C">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6979CA68">
      <w:pPr>
        <w:widowControl/>
        <w:jc w:val="left"/>
        <w:rPr>
          <w:rFonts w:hint="eastAsia" w:ascii="仿宋" w:hAnsi="仿宋" w:eastAsia="仿宋" w:cs="仿宋"/>
          <w:color w:val="auto"/>
          <w:kern w:val="0"/>
          <w:sz w:val="18"/>
          <w:szCs w:val="18"/>
          <w:highlight w:val="none"/>
        </w:rPr>
      </w:pPr>
    </w:p>
    <w:p w14:paraId="195D5C69">
      <w:pPr>
        <w:widowControl/>
        <w:jc w:val="left"/>
        <w:rPr>
          <w:rFonts w:hint="eastAsia" w:ascii="仿宋" w:hAnsi="仿宋" w:eastAsia="仿宋" w:cs="仿宋"/>
          <w:color w:val="auto"/>
          <w:kern w:val="0"/>
          <w:sz w:val="18"/>
          <w:szCs w:val="18"/>
          <w:highlight w:val="none"/>
        </w:rPr>
      </w:pPr>
    </w:p>
    <w:p w14:paraId="2A3AAEA7">
      <w:pPr>
        <w:widowControl/>
        <w:jc w:val="left"/>
        <w:rPr>
          <w:rFonts w:hint="eastAsia" w:ascii="仿宋" w:hAnsi="仿宋" w:eastAsia="仿宋" w:cs="仿宋"/>
          <w:color w:val="auto"/>
          <w:kern w:val="0"/>
          <w:sz w:val="18"/>
          <w:szCs w:val="18"/>
          <w:highlight w:val="none"/>
        </w:rPr>
      </w:pPr>
    </w:p>
    <w:p w14:paraId="0BBDB3B7">
      <w:pPr>
        <w:widowControl/>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491FEE86">
      <w:pPr>
        <w:widowControl/>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648D54AA">
      <w:pPr>
        <w:widowControl/>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6B181AE8">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11832748">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4DDE74FD">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3EC40831">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3C65F130">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17C7D541">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54405B46">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40E6C631">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12730F18">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5EFC51A2">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1485EBA1">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1057AD63">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50FCC684">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593B1760">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726D07E7">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265B2CD3">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0109200A">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4412BE2B">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6880665F">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1FC82969">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3DE8183A">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0C8B817D">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3205E949">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0FC0B29F">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68D55459">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17ABA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3229906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097B826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5EB0A90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792FFA5D">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15DA1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FE933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20610F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40A6690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6CC7293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520BC6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398C5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3D980EA">
            <w:pPr>
              <w:widowControl/>
              <w:jc w:val="left"/>
              <w:rPr>
                <w:rFonts w:hint="eastAsia" w:ascii="仿宋" w:hAnsi="仿宋" w:eastAsia="仿宋" w:cs="仿宋"/>
                <w:color w:val="auto"/>
                <w:kern w:val="0"/>
                <w:sz w:val="24"/>
                <w:highlight w:val="none"/>
              </w:rPr>
            </w:pPr>
          </w:p>
        </w:tc>
        <w:tc>
          <w:tcPr>
            <w:tcW w:w="1025" w:type="dxa"/>
            <w:vMerge w:val="continue"/>
            <w:vAlign w:val="center"/>
          </w:tcPr>
          <w:p w14:paraId="1B9305E6">
            <w:pPr>
              <w:widowControl/>
              <w:jc w:val="left"/>
              <w:rPr>
                <w:rFonts w:hint="eastAsia" w:ascii="仿宋" w:hAnsi="仿宋" w:eastAsia="仿宋" w:cs="仿宋"/>
                <w:color w:val="auto"/>
                <w:kern w:val="0"/>
                <w:sz w:val="24"/>
                <w:highlight w:val="none"/>
              </w:rPr>
            </w:pPr>
          </w:p>
        </w:tc>
        <w:tc>
          <w:tcPr>
            <w:tcW w:w="2836" w:type="dxa"/>
            <w:vMerge w:val="continue"/>
            <w:vAlign w:val="center"/>
          </w:tcPr>
          <w:p w14:paraId="1A5C1B1C">
            <w:pPr>
              <w:widowControl/>
              <w:jc w:val="left"/>
              <w:rPr>
                <w:rFonts w:hint="eastAsia" w:ascii="仿宋" w:hAnsi="仿宋" w:eastAsia="仿宋" w:cs="仿宋"/>
                <w:color w:val="auto"/>
                <w:kern w:val="0"/>
                <w:sz w:val="24"/>
                <w:highlight w:val="none"/>
              </w:rPr>
            </w:pPr>
          </w:p>
        </w:tc>
        <w:tc>
          <w:tcPr>
            <w:tcW w:w="606" w:type="dxa"/>
            <w:vAlign w:val="center"/>
          </w:tcPr>
          <w:p w14:paraId="22293BF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A5554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67B81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17A0597">
            <w:pPr>
              <w:widowControl/>
              <w:jc w:val="left"/>
              <w:rPr>
                <w:rFonts w:hint="eastAsia" w:ascii="仿宋" w:hAnsi="仿宋" w:eastAsia="仿宋" w:cs="仿宋"/>
                <w:color w:val="auto"/>
                <w:kern w:val="0"/>
                <w:sz w:val="24"/>
                <w:highlight w:val="none"/>
              </w:rPr>
            </w:pPr>
          </w:p>
        </w:tc>
        <w:tc>
          <w:tcPr>
            <w:tcW w:w="1025" w:type="dxa"/>
            <w:vMerge w:val="continue"/>
            <w:vAlign w:val="center"/>
          </w:tcPr>
          <w:p w14:paraId="40293808">
            <w:pPr>
              <w:widowControl/>
              <w:jc w:val="left"/>
              <w:rPr>
                <w:rFonts w:hint="eastAsia" w:ascii="仿宋" w:hAnsi="仿宋" w:eastAsia="仿宋" w:cs="仿宋"/>
                <w:color w:val="auto"/>
                <w:kern w:val="0"/>
                <w:sz w:val="24"/>
                <w:highlight w:val="none"/>
              </w:rPr>
            </w:pPr>
          </w:p>
        </w:tc>
        <w:tc>
          <w:tcPr>
            <w:tcW w:w="2836" w:type="dxa"/>
            <w:vMerge w:val="continue"/>
            <w:vAlign w:val="center"/>
          </w:tcPr>
          <w:p w14:paraId="42746294">
            <w:pPr>
              <w:widowControl/>
              <w:jc w:val="left"/>
              <w:rPr>
                <w:rFonts w:hint="eastAsia" w:ascii="仿宋" w:hAnsi="仿宋" w:eastAsia="仿宋" w:cs="仿宋"/>
                <w:color w:val="auto"/>
                <w:kern w:val="0"/>
                <w:sz w:val="24"/>
                <w:highlight w:val="none"/>
              </w:rPr>
            </w:pPr>
          </w:p>
        </w:tc>
        <w:tc>
          <w:tcPr>
            <w:tcW w:w="606" w:type="dxa"/>
            <w:vAlign w:val="center"/>
          </w:tcPr>
          <w:p w14:paraId="6D2F1F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B87FB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042B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064ABFE">
            <w:pPr>
              <w:widowControl/>
              <w:jc w:val="left"/>
              <w:rPr>
                <w:rFonts w:hint="eastAsia" w:ascii="仿宋" w:hAnsi="仿宋" w:eastAsia="仿宋" w:cs="仿宋"/>
                <w:color w:val="auto"/>
                <w:kern w:val="0"/>
                <w:sz w:val="24"/>
                <w:highlight w:val="none"/>
              </w:rPr>
            </w:pPr>
          </w:p>
        </w:tc>
        <w:tc>
          <w:tcPr>
            <w:tcW w:w="1025" w:type="dxa"/>
            <w:vMerge w:val="restart"/>
            <w:vAlign w:val="center"/>
          </w:tcPr>
          <w:p w14:paraId="374615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208F2E1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6AFFCE0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4C66F5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496A0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209BB6">
            <w:pPr>
              <w:widowControl/>
              <w:jc w:val="left"/>
              <w:rPr>
                <w:rFonts w:hint="eastAsia" w:ascii="仿宋" w:hAnsi="仿宋" w:eastAsia="仿宋" w:cs="仿宋"/>
                <w:color w:val="auto"/>
                <w:kern w:val="0"/>
                <w:sz w:val="24"/>
                <w:highlight w:val="none"/>
              </w:rPr>
            </w:pPr>
          </w:p>
        </w:tc>
        <w:tc>
          <w:tcPr>
            <w:tcW w:w="1025" w:type="dxa"/>
            <w:vMerge w:val="continue"/>
            <w:vAlign w:val="center"/>
          </w:tcPr>
          <w:p w14:paraId="43F34EFF">
            <w:pPr>
              <w:widowControl/>
              <w:jc w:val="left"/>
              <w:rPr>
                <w:rFonts w:hint="eastAsia" w:ascii="仿宋" w:hAnsi="仿宋" w:eastAsia="仿宋" w:cs="仿宋"/>
                <w:color w:val="auto"/>
                <w:kern w:val="0"/>
                <w:sz w:val="24"/>
                <w:highlight w:val="none"/>
              </w:rPr>
            </w:pPr>
          </w:p>
        </w:tc>
        <w:tc>
          <w:tcPr>
            <w:tcW w:w="2836" w:type="dxa"/>
            <w:vMerge w:val="continue"/>
            <w:vAlign w:val="center"/>
          </w:tcPr>
          <w:p w14:paraId="5B502555">
            <w:pPr>
              <w:widowControl/>
              <w:jc w:val="left"/>
              <w:rPr>
                <w:rFonts w:hint="eastAsia" w:ascii="仿宋" w:hAnsi="仿宋" w:eastAsia="仿宋" w:cs="仿宋"/>
                <w:color w:val="auto"/>
                <w:kern w:val="0"/>
                <w:sz w:val="24"/>
                <w:highlight w:val="none"/>
              </w:rPr>
            </w:pPr>
          </w:p>
        </w:tc>
        <w:tc>
          <w:tcPr>
            <w:tcW w:w="606" w:type="dxa"/>
            <w:vAlign w:val="center"/>
          </w:tcPr>
          <w:p w14:paraId="78CEA8F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818C4C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496EC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50ABD92">
            <w:pPr>
              <w:widowControl/>
              <w:jc w:val="left"/>
              <w:rPr>
                <w:rFonts w:hint="eastAsia" w:ascii="仿宋" w:hAnsi="仿宋" w:eastAsia="仿宋" w:cs="仿宋"/>
                <w:color w:val="auto"/>
                <w:kern w:val="0"/>
                <w:sz w:val="24"/>
                <w:highlight w:val="none"/>
              </w:rPr>
            </w:pPr>
          </w:p>
        </w:tc>
        <w:tc>
          <w:tcPr>
            <w:tcW w:w="1025" w:type="dxa"/>
            <w:vMerge w:val="continue"/>
            <w:vAlign w:val="center"/>
          </w:tcPr>
          <w:p w14:paraId="64D84788">
            <w:pPr>
              <w:widowControl/>
              <w:jc w:val="left"/>
              <w:rPr>
                <w:rFonts w:hint="eastAsia" w:ascii="仿宋" w:hAnsi="仿宋" w:eastAsia="仿宋" w:cs="仿宋"/>
                <w:color w:val="auto"/>
                <w:kern w:val="0"/>
                <w:sz w:val="24"/>
                <w:highlight w:val="none"/>
              </w:rPr>
            </w:pPr>
          </w:p>
        </w:tc>
        <w:tc>
          <w:tcPr>
            <w:tcW w:w="2836" w:type="dxa"/>
            <w:vMerge w:val="continue"/>
            <w:vAlign w:val="center"/>
          </w:tcPr>
          <w:p w14:paraId="1CECC36F">
            <w:pPr>
              <w:widowControl/>
              <w:jc w:val="left"/>
              <w:rPr>
                <w:rFonts w:hint="eastAsia" w:ascii="仿宋" w:hAnsi="仿宋" w:eastAsia="仿宋" w:cs="仿宋"/>
                <w:color w:val="auto"/>
                <w:kern w:val="0"/>
                <w:sz w:val="24"/>
                <w:highlight w:val="none"/>
              </w:rPr>
            </w:pPr>
          </w:p>
        </w:tc>
        <w:tc>
          <w:tcPr>
            <w:tcW w:w="606" w:type="dxa"/>
            <w:vAlign w:val="center"/>
          </w:tcPr>
          <w:p w14:paraId="08634ED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A1D2C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84BF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3E149B4">
            <w:pPr>
              <w:widowControl/>
              <w:jc w:val="left"/>
              <w:rPr>
                <w:rFonts w:hint="eastAsia" w:ascii="仿宋" w:hAnsi="仿宋" w:eastAsia="仿宋" w:cs="仿宋"/>
                <w:color w:val="auto"/>
                <w:kern w:val="0"/>
                <w:sz w:val="24"/>
                <w:highlight w:val="none"/>
              </w:rPr>
            </w:pPr>
          </w:p>
        </w:tc>
        <w:tc>
          <w:tcPr>
            <w:tcW w:w="1025" w:type="dxa"/>
            <w:vMerge w:val="continue"/>
            <w:vAlign w:val="center"/>
          </w:tcPr>
          <w:p w14:paraId="0529EA6F">
            <w:pPr>
              <w:widowControl/>
              <w:jc w:val="left"/>
              <w:rPr>
                <w:rFonts w:hint="eastAsia" w:ascii="仿宋" w:hAnsi="仿宋" w:eastAsia="仿宋" w:cs="仿宋"/>
                <w:color w:val="auto"/>
                <w:kern w:val="0"/>
                <w:sz w:val="24"/>
                <w:highlight w:val="none"/>
              </w:rPr>
            </w:pPr>
          </w:p>
        </w:tc>
        <w:tc>
          <w:tcPr>
            <w:tcW w:w="2836" w:type="dxa"/>
            <w:vMerge w:val="restart"/>
            <w:vAlign w:val="center"/>
          </w:tcPr>
          <w:p w14:paraId="46DBC8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00591F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2CC6403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6A283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BB689B9">
            <w:pPr>
              <w:widowControl/>
              <w:jc w:val="left"/>
              <w:rPr>
                <w:rFonts w:hint="eastAsia" w:ascii="仿宋" w:hAnsi="仿宋" w:eastAsia="仿宋" w:cs="仿宋"/>
                <w:color w:val="auto"/>
                <w:kern w:val="0"/>
                <w:sz w:val="24"/>
                <w:highlight w:val="none"/>
              </w:rPr>
            </w:pPr>
          </w:p>
        </w:tc>
        <w:tc>
          <w:tcPr>
            <w:tcW w:w="1025" w:type="dxa"/>
            <w:vMerge w:val="continue"/>
            <w:vAlign w:val="center"/>
          </w:tcPr>
          <w:p w14:paraId="17C400D6">
            <w:pPr>
              <w:widowControl/>
              <w:jc w:val="left"/>
              <w:rPr>
                <w:rFonts w:hint="eastAsia" w:ascii="仿宋" w:hAnsi="仿宋" w:eastAsia="仿宋" w:cs="仿宋"/>
                <w:color w:val="auto"/>
                <w:kern w:val="0"/>
                <w:sz w:val="24"/>
                <w:highlight w:val="none"/>
              </w:rPr>
            </w:pPr>
          </w:p>
        </w:tc>
        <w:tc>
          <w:tcPr>
            <w:tcW w:w="2836" w:type="dxa"/>
            <w:vMerge w:val="continue"/>
            <w:vAlign w:val="center"/>
          </w:tcPr>
          <w:p w14:paraId="1AE8AF5F">
            <w:pPr>
              <w:widowControl/>
              <w:jc w:val="left"/>
              <w:rPr>
                <w:rFonts w:hint="eastAsia" w:ascii="仿宋" w:hAnsi="仿宋" w:eastAsia="仿宋" w:cs="仿宋"/>
                <w:color w:val="auto"/>
                <w:kern w:val="0"/>
                <w:sz w:val="24"/>
                <w:highlight w:val="none"/>
              </w:rPr>
            </w:pPr>
          </w:p>
        </w:tc>
        <w:tc>
          <w:tcPr>
            <w:tcW w:w="606" w:type="dxa"/>
            <w:vAlign w:val="center"/>
          </w:tcPr>
          <w:p w14:paraId="3A31D8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5C6774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2C6F8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9338BA0">
            <w:pPr>
              <w:widowControl/>
              <w:jc w:val="left"/>
              <w:rPr>
                <w:rFonts w:hint="eastAsia" w:ascii="仿宋" w:hAnsi="仿宋" w:eastAsia="仿宋" w:cs="仿宋"/>
                <w:color w:val="auto"/>
                <w:kern w:val="0"/>
                <w:sz w:val="24"/>
                <w:highlight w:val="none"/>
              </w:rPr>
            </w:pPr>
          </w:p>
        </w:tc>
        <w:tc>
          <w:tcPr>
            <w:tcW w:w="1025" w:type="dxa"/>
            <w:vMerge w:val="continue"/>
            <w:vAlign w:val="center"/>
          </w:tcPr>
          <w:p w14:paraId="36CA2CE9">
            <w:pPr>
              <w:widowControl/>
              <w:jc w:val="left"/>
              <w:rPr>
                <w:rFonts w:hint="eastAsia" w:ascii="仿宋" w:hAnsi="仿宋" w:eastAsia="仿宋" w:cs="仿宋"/>
                <w:color w:val="auto"/>
                <w:kern w:val="0"/>
                <w:sz w:val="24"/>
                <w:highlight w:val="none"/>
              </w:rPr>
            </w:pPr>
          </w:p>
        </w:tc>
        <w:tc>
          <w:tcPr>
            <w:tcW w:w="2836" w:type="dxa"/>
            <w:vMerge w:val="continue"/>
            <w:vAlign w:val="center"/>
          </w:tcPr>
          <w:p w14:paraId="0FC4646E">
            <w:pPr>
              <w:widowControl/>
              <w:jc w:val="left"/>
              <w:rPr>
                <w:rFonts w:hint="eastAsia" w:ascii="仿宋" w:hAnsi="仿宋" w:eastAsia="仿宋" w:cs="仿宋"/>
                <w:color w:val="auto"/>
                <w:kern w:val="0"/>
                <w:sz w:val="24"/>
                <w:highlight w:val="none"/>
              </w:rPr>
            </w:pPr>
          </w:p>
        </w:tc>
        <w:tc>
          <w:tcPr>
            <w:tcW w:w="606" w:type="dxa"/>
            <w:vAlign w:val="center"/>
          </w:tcPr>
          <w:p w14:paraId="6EDB9D7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1318BE6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0A392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76C5215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672435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2533AF3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77A4A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50B52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E8C0D48">
            <w:pPr>
              <w:widowControl/>
              <w:jc w:val="left"/>
              <w:rPr>
                <w:rFonts w:hint="eastAsia" w:ascii="仿宋" w:hAnsi="仿宋" w:eastAsia="仿宋" w:cs="仿宋"/>
                <w:color w:val="auto"/>
                <w:kern w:val="0"/>
                <w:sz w:val="24"/>
                <w:highlight w:val="none"/>
              </w:rPr>
            </w:pPr>
          </w:p>
        </w:tc>
        <w:tc>
          <w:tcPr>
            <w:tcW w:w="2836" w:type="dxa"/>
            <w:vMerge w:val="continue"/>
            <w:vAlign w:val="center"/>
          </w:tcPr>
          <w:p w14:paraId="5FA4B9F9">
            <w:pPr>
              <w:widowControl/>
              <w:jc w:val="left"/>
              <w:rPr>
                <w:rFonts w:hint="eastAsia" w:ascii="仿宋" w:hAnsi="仿宋" w:eastAsia="仿宋" w:cs="仿宋"/>
                <w:color w:val="auto"/>
                <w:kern w:val="0"/>
                <w:sz w:val="24"/>
                <w:highlight w:val="none"/>
              </w:rPr>
            </w:pPr>
          </w:p>
        </w:tc>
        <w:tc>
          <w:tcPr>
            <w:tcW w:w="606" w:type="dxa"/>
            <w:vAlign w:val="center"/>
          </w:tcPr>
          <w:p w14:paraId="23135A3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030932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6A2D6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292C502">
            <w:pPr>
              <w:widowControl/>
              <w:jc w:val="left"/>
              <w:rPr>
                <w:rFonts w:hint="eastAsia" w:ascii="仿宋" w:hAnsi="仿宋" w:eastAsia="仿宋" w:cs="仿宋"/>
                <w:color w:val="auto"/>
                <w:kern w:val="0"/>
                <w:sz w:val="24"/>
                <w:highlight w:val="none"/>
              </w:rPr>
            </w:pPr>
          </w:p>
        </w:tc>
        <w:tc>
          <w:tcPr>
            <w:tcW w:w="2836" w:type="dxa"/>
            <w:vMerge w:val="continue"/>
            <w:vAlign w:val="center"/>
          </w:tcPr>
          <w:p w14:paraId="51609512">
            <w:pPr>
              <w:widowControl/>
              <w:jc w:val="left"/>
              <w:rPr>
                <w:rFonts w:hint="eastAsia" w:ascii="仿宋" w:hAnsi="仿宋" w:eastAsia="仿宋" w:cs="仿宋"/>
                <w:color w:val="auto"/>
                <w:kern w:val="0"/>
                <w:sz w:val="24"/>
                <w:highlight w:val="none"/>
              </w:rPr>
            </w:pPr>
          </w:p>
        </w:tc>
        <w:tc>
          <w:tcPr>
            <w:tcW w:w="606" w:type="dxa"/>
            <w:vAlign w:val="center"/>
          </w:tcPr>
          <w:p w14:paraId="2B96ABC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6BE1C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6F70F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3412A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273753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5B8114B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FCD2E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527B1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610638D">
            <w:pPr>
              <w:widowControl/>
              <w:jc w:val="left"/>
              <w:rPr>
                <w:rFonts w:hint="eastAsia" w:ascii="仿宋" w:hAnsi="仿宋" w:eastAsia="仿宋" w:cs="仿宋"/>
                <w:color w:val="auto"/>
                <w:kern w:val="0"/>
                <w:sz w:val="24"/>
                <w:highlight w:val="none"/>
              </w:rPr>
            </w:pPr>
          </w:p>
        </w:tc>
        <w:tc>
          <w:tcPr>
            <w:tcW w:w="2836" w:type="dxa"/>
            <w:vMerge w:val="continue"/>
            <w:vAlign w:val="center"/>
          </w:tcPr>
          <w:p w14:paraId="51155737">
            <w:pPr>
              <w:widowControl/>
              <w:jc w:val="left"/>
              <w:rPr>
                <w:rFonts w:hint="eastAsia" w:ascii="仿宋" w:hAnsi="仿宋" w:eastAsia="仿宋" w:cs="仿宋"/>
                <w:color w:val="auto"/>
                <w:kern w:val="0"/>
                <w:sz w:val="24"/>
                <w:highlight w:val="none"/>
              </w:rPr>
            </w:pPr>
          </w:p>
        </w:tc>
        <w:tc>
          <w:tcPr>
            <w:tcW w:w="606" w:type="dxa"/>
            <w:vAlign w:val="center"/>
          </w:tcPr>
          <w:p w14:paraId="43730E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0D7202B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01B3E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5485EB4">
            <w:pPr>
              <w:widowControl/>
              <w:jc w:val="left"/>
              <w:rPr>
                <w:rFonts w:hint="eastAsia" w:ascii="仿宋" w:hAnsi="仿宋" w:eastAsia="仿宋" w:cs="仿宋"/>
                <w:color w:val="auto"/>
                <w:kern w:val="0"/>
                <w:sz w:val="24"/>
                <w:highlight w:val="none"/>
              </w:rPr>
            </w:pPr>
          </w:p>
        </w:tc>
        <w:tc>
          <w:tcPr>
            <w:tcW w:w="2836" w:type="dxa"/>
            <w:vMerge w:val="continue"/>
            <w:vAlign w:val="center"/>
          </w:tcPr>
          <w:p w14:paraId="225F66CB">
            <w:pPr>
              <w:widowControl/>
              <w:jc w:val="left"/>
              <w:rPr>
                <w:rFonts w:hint="eastAsia" w:ascii="仿宋" w:hAnsi="仿宋" w:eastAsia="仿宋" w:cs="仿宋"/>
                <w:color w:val="auto"/>
                <w:kern w:val="0"/>
                <w:sz w:val="24"/>
                <w:highlight w:val="none"/>
              </w:rPr>
            </w:pPr>
          </w:p>
        </w:tc>
        <w:tc>
          <w:tcPr>
            <w:tcW w:w="606" w:type="dxa"/>
            <w:vAlign w:val="center"/>
          </w:tcPr>
          <w:p w14:paraId="34A434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FF7C9D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64E8D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57C440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70D422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3E868B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1CE7B1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57FD1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5E8D9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E065693">
            <w:pPr>
              <w:widowControl/>
              <w:jc w:val="left"/>
              <w:rPr>
                <w:rFonts w:hint="eastAsia" w:ascii="仿宋" w:hAnsi="仿宋" w:eastAsia="仿宋" w:cs="仿宋"/>
                <w:color w:val="auto"/>
                <w:kern w:val="0"/>
                <w:sz w:val="24"/>
                <w:highlight w:val="none"/>
              </w:rPr>
            </w:pPr>
          </w:p>
        </w:tc>
        <w:tc>
          <w:tcPr>
            <w:tcW w:w="1025" w:type="dxa"/>
            <w:vMerge w:val="continue"/>
            <w:vAlign w:val="center"/>
          </w:tcPr>
          <w:p w14:paraId="2EE7219B">
            <w:pPr>
              <w:widowControl/>
              <w:jc w:val="left"/>
              <w:rPr>
                <w:rFonts w:hint="eastAsia" w:ascii="仿宋" w:hAnsi="仿宋" w:eastAsia="仿宋" w:cs="仿宋"/>
                <w:color w:val="auto"/>
                <w:kern w:val="0"/>
                <w:sz w:val="24"/>
                <w:highlight w:val="none"/>
              </w:rPr>
            </w:pPr>
          </w:p>
        </w:tc>
        <w:tc>
          <w:tcPr>
            <w:tcW w:w="2836" w:type="dxa"/>
            <w:vMerge w:val="continue"/>
            <w:vAlign w:val="center"/>
          </w:tcPr>
          <w:p w14:paraId="5B1B5A69">
            <w:pPr>
              <w:widowControl/>
              <w:jc w:val="left"/>
              <w:rPr>
                <w:rFonts w:hint="eastAsia" w:ascii="仿宋" w:hAnsi="仿宋" w:eastAsia="仿宋" w:cs="仿宋"/>
                <w:color w:val="auto"/>
                <w:kern w:val="0"/>
                <w:sz w:val="24"/>
                <w:highlight w:val="none"/>
              </w:rPr>
            </w:pPr>
          </w:p>
        </w:tc>
        <w:tc>
          <w:tcPr>
            <w:tcW w:w="606" w:type="dxa"/>
            <w:vAlign w:val="center"/>
          </w:tcPr>
          <w:p w14:paraId="192141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1A068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44E3F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771FBDF">
            <w:pPr>
              <w:widowControl/>
              <w:jc w:val="left"/>
              <w:rPr>
                <w:rFonts w:hint="eastAsia" w:ascii="仿宋" w:hAnsi="仿宋" w:eastAsia="仿宋" w:cs="仿宋"/>
                <w:color w:val="auto"/>
                <w:kern w:val="0"/>
                <w:sz w:val="24"/>
                <w:highlight w:val="none"/>
              </w:rPr>
            </w:pPr>
          </w:p>
        </w:tc>
        <w:tc>
          <w:tcPr>
            <w:tcW w:w="1025" w:type="dxa"/>
            <w:vMerge w:val="continue"/>
            <w:vAlign w:val="center"/>
          </w:tcPr>
          <w:p w14:paraId="1DCD0A76">
            <w:pPr>
              <w:widowControl/>
              <w:jc w:val="left"/>
              <w:rPr>
                <w:rFonts w:hint="eastAsia" w:ascii="仿宋" w:hAnsi="仿宋" w:eastAsia="仿宋" w:cs="仿宋"/>
                <w:color w:val="auto"/>
                <w:kern w:val="0"/>
                <w:sz w:val="24"/>
                <w:highlight w:val="none"/>
              </w:rPr>
            </w:pPr>
          </w:p>
        </w:tc>
        <w:tc>
          <w:tcPr>
            <w:tcW w:w="2836" w:type="dxa"/>
            <w:vMerge w:val="continue"/>
            <w:vAlign w:val="center"/>
          </w:tcPr>
          <w:p w14:paraId="5AC6C8E1">
            <w:pPr>
              <w:widowControl/>
              <w:jc w:val="left"/>
              <w:rPr>
                <w:rFonts w:hint="eastAsia" w:ascii="仿宋" w:hAnsi="仿宋" w:eastAsia="仿宋" w:cs="仿宋"/>
                <w:color w:val="auto"/>
                <w:kern w:val="0"/>
                <w:sz w:val="24"/>
                <w:highlight w:val="none"/>
              </w:rPr>
            </w:pPr>
          </w:p>
        </w:tc>
        <w:tc>
          <w:tcPr>
            <w:tcW w:w="606" w:type="dxa"/>
            <w:vAlign w:val="center"/>
          </w:tcPr>
          <w:p w14:paraId="0953054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1B0255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56DB6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BA7706">
            <w:pPr>
              <w:widowControl/>
              <w:jc w:val="left"/>
              <w:rPr>
                <w:rFonts w:hint="eastAsia" w:ascii="仿宋" w:hAnsi="仿宋" w:eastAsia="仿宋" w:cs="仿宋"/>
                <w:color w:val="auto"/>
                <w:kern w:val="0"/>
                <w:sz w:val="24"/>
                <w:highlight w:val="none"/>
              </w:rPr>
            </w:pPr>
          </w:p>
        </w:tc>
        <w:tc>
          <w:tcPr>
            <w:tcW w:w="1025" w:type="dxa"/>
            <w:vMerge w:val="restart"/>
            <w:vAlign w:val="center"/>
          </w:tcPr>
          <w:p w14:paraId="27A6EDF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09BEF05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0A3EA3A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76B9BC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135DB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AAB62DC">
            <w:pPr>
              <w:widowControl/>
              <w:jc w:val="left"/>
              <w:rPr>
                <w:rFonts w:hint="eastAsia" w:ascii="仿宋" w:hAnsi="仿宋" w:eastAsia="仿宋" w:cs="仿宋"/>
                <w:color w:val="auto"/>
                <w:kern w:val="0"/>
                <w:sz w:val="24"/>
                <w:highlight w:val="none"/>
              </w:rPr>
            </w:pPr>
          </w:p>
        </w:tc>
        <w:tc>
          <w:tcPr>
            <w:tcW w:w="1025" w:type="dxa"/>
            <w:vMerge w:val="continue"/>
            <w:vAlign w:val="center"/>
          </w:tcPr>
          <w:p w14:paraId="48385E06">
            <w:pPr>
              <w:widowControl/>
              <w:jc w:val="left"/>
              <w:rPr>
                <w:rFonts w:hint="eastAsia" w:ascii="仿宋" w:hAnsi="仿宋" w:eastAsia="仿宋" w:cs="仿宋"/>
                <w:color w:val="auto"/>
                <w:kern w:val="0"/>
                <w:sz w:val="24"/>
                <w:highlight w:val="none"/>
              </w:rPr>
            </w:pPr>
          </w:p>
        </w:tc>
        <w:tc>
          <w:tcPr>
            <w:tcW w:w="2836" w:type="dxa"/>
            <w:vMerge w:val="continue"/>
            <w:vAlign w:val="center"/>
          </w:tcPr>
          <w:p w14:paraId="33B7EE08">
            <w:pPr>
              <w:widowControl/>
              <w:jc w:val="left"/>
              <w:rPr>
                <w:rFonts w:hint="eastAsia" w:ascii="仿宋" w:hAnsi="仿宋" w:eastAsia="仿宋" w:cs="仿宋"/>
                <w:color w:val="auto"/>
                <w:kern w:val="0"/>
                <w:sz w:val="24"/>
                <w:highlight w:val="none"/>
              </w:rPr>
            </w:pPr>
          </w:p>
        </w:tc>
        <w:tc>
          <w:tcPr>
            <w:tcW w:w="606" w:type="dxa"/>
            <w:vAlign w:val="center"/>
          </w:tcPr>
          <w:p w14:paraId="4B6F08F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3C567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06CF6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76699F8">
            <w:pPr>
              <w:widowControl/>
              <w:jc w:val="left"/>
              <w:rPr>
                <w:rFonts w:hint="eastAsia" w:ascii="仿宋" w:hAnsi="仿宋" w:eastAsia="仿宋" w:cs="仿宋"/>
                <w:color w:val="auto"/>
                <w:kern w:val="0"/>
                <w:sz w:val="24"/>
                <w:highlight w:val="none"/>
              </w:rPr>
            </w:pPr>
          </w:p>
        </w:tc>
        <w:tc>
          <w:tcPr>
            <w:tcW w:w="1025" w:type="dxa"/>
            <w:vMerge w:val="continue"/>
            <w:vAlign w:val="center"/>
          </w:tcPr>
          <w:p w14:paraId="42001674">
            <w:pPr>
              <w:widowControl/>
              <w:jc w:val="left"/>
              <w:rPr>
                <w:rFonts w:hint="eastAsia" w:ascii="仿宋" w:hAnsi="仿宋" w:eastAsia="仿宋" w:cs="仿宋"/>
                <w:color w:val="auto"/>
                <w:kern w:val="0"/>
                <w:sz w:val="24"/>
                <w:highlight w:val="none"/>
              </w:rPr>
            </w:pPr>
          </w:p>
        </w:tc>
        <w:tc>
          <w:tcPr>
            <w:tcW w:w="2836" w:type="dxa"/>
            <w:vMerge w:val="continue"/>
            <w:vAlign w:val="center"/>
          </w:tcPr>
          <w:p w14:paraId="13145F05">
            <w:pPr>
              <w:widowControl/>
              <w:jc w:val="left"/>
              <w:rPr>
                <w:rFonts w:hint="eastAsia" w:ascii="仿宋" w:hAnsi="仿宋" w:eastAsia="仿宋" w:cs="仿宋"/>
                <w:color w:val="auto"/>
                <w:kern w:val="0"/>
                <w:sz w:val="24"/>
                <w:highlight w:val="none"/>
              </w:rPr>
            </w:pPr>
          </w:p>
        </w:tc>
        <w:tc>
          <w:tcPr>
            <w:tcW w:w="606" w:type="dxa"/>
            <w:vAlign w:val="center"/>
          </w:tcPr>
          <w:p w14:paraId="3076BE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71D3D6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7D450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D377D4C">
            <w:pPr>
              <w:widowControl/>
              <w:jc w:val="left"/>
              <w:rPr>
                <w:rFonts w:hint="eastAsia" w:ascii="仿宋" w:hAnsi="仿宋" w:eastAsia="仿宋" w:cs="仿宋"/>
                <w:color w:val="auto"/>
                <w:kern w:val="0"/>
                <w:sz w:val="24"/>
                <w:highlight w:val="none"/>
              </w:rPr>
            </w:pPr>
          </w:p>
        </w:tc>
        <w:tc>
          <w:tcPr>
            <w:tcW w:w="1025" w:type="dxa"/>
            <w:vMerge w:val="restart"/>
            <w:vAlign w:val="center"/>
          </w:tcPr>
          <w:p w14:paraId="477564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2D9EA7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6DF61F0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4A6B72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584F0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0EE5766">
            <w:pPr>
              <w:widowControl/>
              <w:jc w:val="left"/>
              <w:rPr>
                <w:rFonts w:hint="eastAsia" w:ascii="仿宋" w:hAnsi="仿宋" w:eastAsia="仿宋" w:cs="仿宋"/>
                <w:color w:val="auto"/>
                <w:kern w:val="0"/>
                <w:sz w:val="24"/>
                <w:highlight w:val="none"/>
              </w:rPr>
            </w:pPr>
          </w:p>
        </w:tc>
        <w:tc>
          <w:tcPr>
            <w:tcW w:w="1025" w:type="dxa"/>
            <w:vMerge w:val="continue"/>
            <w:vAlign w:val="center"/>
          </w:tcPr>
          <w:p w14:paraId="04CF0888">
            <w:pPr>
              <w:widowControl/>
              <w:jc w:val="left"/>
              <w:rPr>
                <w:rFonts w:hint="eastAsia" w:ascii="仿宋" w:hAnsi="仿宋" w:eastAsia="仿宋" w:cs="仿宋"/>
                <w:color w:val="auto"/>
                <w:kern w:val="0"/>
                <w:sz w:val="24"/>
                <w:highlight w:val="none"/>
              </w:rPr>
            </w:pPr>
          </w:p>
        </w:tc>
        <w:tc>
          <w:tcPr>
            <w:tcW w:w="2836" w:type="dxa"/>
            <w:vMerge w:val="continue"/>
            <w:vAlign w:val="center"/>
          </w:tcPr>
          <w:p w14:paraId="4693BC88">
            <w:pPr>
              <w:widowControl/>
              <w:jc w:val="left"/>
              <w:rPr>
                <w:rFonts w:hint="eastAsia" w:ascii="仿宋" w:hAnsi="仿宋" w:eastAsia="仿宋" w:cs="仿宋"/>
                <w:color w:val="auto"/>
                <w:kern w:val="0"/>
                <w:sz w:val="24"/>
                <w:highlight w:val="none"/>
              </w:rPr>
            </w:pPr>
          </w:p>
        </w:tc>
        <w:tc>
          <w:tcPr>
            <w:tcW w:w="606" w:type="dxa"/>
            <w:vAlign w:val="center"/>
          </w:tcPr>
          <w:p w14:paraId="698701F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DA79CF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1F160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B3564F9">
            <w:pPr>
              <w:widowControl/>
              <w:jc w:val="left"/>
              <w:rPr>
                <w:rFonts w:hint="eastAsia" w:ascii="仿宋" w:hAnsi="仿宋" w:eastAsia="仿宋" w:cs="仿宋"/>
                <w:color w:val="auto"/>
                <w:kern w:val="0"/>
                <w:sz w:val="24"/>
                <w:highlight w:val="none"/>
              </w:rPr>
            </w:pPr>
          </w:p>
        </w:tc>
        <w:tc>
          <w:tcPr>
            <w:tcW w:w="1025" w:type="dxa"/>
            <w:vMerge w:val="continue"/>
            <w:vAlign w:val="center"/>
          </w:tcPr>
          <w:p w14:paraId="4ABF3E0F">
            <w:pPr>
              <w:widowControl/>
              <w:jc w:val="left"/>
              <w:rPr>
                <w:rFonts w:hint="eastAsia" w:ascii="仿宋" w:hAnsi="仿宋" w:eastAsia="仿宋" w:cs="仿宋"/>
                <w:color w:val="auto"/>
                <w:kern w:val="0"/>
                <w:sz w:val="24"/>
                <w:highlight w:val="none"/>
              </w:rPr>
            </w:pPr>
          </w:p>
        </w:tc>
        <w:tc>
          <w:tcPr>
            <w:tcW w:w="2836" w:type="dxa"/>
            <w:vMerge w:val="continue"/>
            <w:vAlign w:val="center"/>
          </w:tcPr>
          <w:p w14:paraId="65EDA134">
            <w:pPr>
              <w:widowControl/>
              <w:jc w:val="left"/>
              <w:rPr>
                <w:rFonts w:hint="eastAsia" w:ascii="仿宋" w:hAnsi="仿宋" w:eastAsia="仿宋" w:cs="仿宋"/>
                <w:color w:val="auto"/>
                <w:kern w:val="0"/>
                <w:sz w:val="24"/>
                <w:highlight w:val="none"/>
              </w:rPr>
            </w:pPr>
          </w:p>
        </w:tc>
        <w:tc>
          <w:tcPr>
            <w:tcW w:w="606" w:type="dxa"/>
            <w:vAlign w:val="center"/>
          </w:tcPr>
          <w:p w14:paraId="733A10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143EB3D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29153143">
      <w:pPr>
        <w:rPr>
          <w:rFonts w:hint="eastAsia" w:ascii="仿宋" w:hAnsi="仿宋" w:eastAsia="仿宋" w:cs="仿宋"/>
          <w:color w:val="auto"/>
          <w:sz w:val="24"/>
          <w:highlight w:val="none"/>
        </w:rPr>
      </w:pPr>
    </w:p>
    <w:p w14:paraId="1E5F753A">
      <w:pPr>
        <w:ind w:firstLine="420" w:firstLineChars="200"/>
        <w:rPr>
          <w:rFonts w:hint="eastAsia" w:ascii="仿宋" w:hAnsi="仿宋" w:eastAsia="仿宋" w:cs="仿宋"/>
          <w:color w:val="auto"/>
          <w:highlight w:val="none"/>
        </w:rPr>
      </w:pPr>
    </w:p>
    <w:p w14:paraId="5F0846EE">
      <w:pPr>
        <w:spacing w:line="360" w:lineRule="auto"/>
        <w:ind w:right="420"/>
        <w:rPr>
          <w:rFonts w:hint="eastAsia" w:ascii="仿宋" w:hAnsi="仿宋" w:eastAsia="仿宋" w:cs="仿宋"/>
          <w:color w:val="auto"/>
          <w:highlight w:val="none"/>
        </w:rPr>
      </w:pPr>
    </w:p>
    <w:p w14:paraId="766B67FB">
      <w:pPr>
        <w:spacing w:line="360" w:lineRule="auto"/>
        <w:rPr>
          <w:rFonts w:ascii="宋体" w:hAnsi="宋体" w:cs="宋体"/>
          <w:bCs/>
          <w:sz w:val="24"/>
        </w:rPr>
      </w:pPr>
    </w:p>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8F60F">
    <w:pPr>
      <w:pStyle w:val="41"/>
      <w:framePr w:wrap="around" w:vAnchor="text" w:hAnchor="margin" w:xAlign="right" w:y="1"/>
      <w:rPr>
        <w:rStyle w:val="74"/>
      </w:rPr>
    </w:pPr>
    <w:r>
      <w:fldChar w:fldCharType="begin"/>
    </w:r>
    <w:r>
      <w:rPr>
        <w:rStyle w:val="74"/>
      </w:rPr>
      <w:instrText xml:space="preserve">PAGE  </w:instrText>
    </w:r>
    <w:r>
      <w:fldChar w:fldCharType="end"/>
    </w:r>
  </w:p>
  <w:p w14:paraId="3C44B3EB">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C2648">
    <w:pPr>
      <w:pStyle w:val="41"/>
      <w:jc w:val="center"/>
      <w:rPr>
        <w:rFonts w:ascii="仿宋_GB2312" w:eastAsia="仿宋_GB2312"/>
      </w:rPr>
    </w:pPr>
  </w:p>
  <w:p w14:paraId="7942A52B">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3592D">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F3592D">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613F">
    <w:pPr>
      <w:pStyle w:val="4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4952610"/>
                          </w:sdtPr>
                          <w:sdtContent>
                            <w:p w14:paraId="1B4F8C45">
                              <w:pPr>
                                <w:pStyle w:val="41"/>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sdtContent>
                        </w:sdt>
                        <w:p w14:paraId="40A9AAE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74952610"/>
                    </w:sdtPr>
                    <w:sdtContent>
                      <w:p w14:paraId="1B4F8C45">
                        <w:pPr>
                          <w:pStyle w:val="41"/>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sdtContent>
                  </w:sdt>
                  <w:p w14:paraId="40A9AAEF"/>
                </w:txbxContent>
              </v:textbox>
            </v:shape>
          </w:pict>
        </mc:Fallback>
      </mc:AlternateContent>
    </w:r>
  </w:p>
  <w:p w14:paraId="6215CBB1">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F159B">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05A19">
                          <w:pPr>
                            <w:pStyle w:val="4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205A19">
                    <w:pPr>
                      <w:pStyle w:val="41"/>
                    </w:pPr>
                    <w:r>
                      <w:fldChar w:fldCharType="begin"/>
                    </w:r>
                    <w:r>
                      <w:instrText xml:space="preserve"> PAGE  \* MERGEFORMAT </w:instrText>
                    </w:r>
                    <w:r>
                      <w:fldChar w:fldCharType="separate"/>
                    </w:r>
                    <w:r>
                      <w:t>26</w:t>
                    </w:r>
                    <w:r>
                      <w:fldChar w:fldCharType="end"/>
                    </w:r>
                  </w:p>
                </w:txbxContent>
              </v:textbox>
            </v:shape>
          </w:pict>
        </mc:Fallback>
      </mc:AlternateContent>
    </w:r>
  </w:p>
  <w:p w14:paraId="1F4B2E1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2A20F">
    <w:pPr>
      <w:pStyle w:val="41"/>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1D413">
                          <w:pPr>
                            <w:pStyle w:val="4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81D413">
                    <w:pPr>
                      <w:pStyle w:val="4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94C93">
    <w:pPr>
      <w:pStyle w:val="41"/>
      <w:framePr w:wrap="around" w:vAnchor="text" w:hAnchor="margin" w:xAlign="right" w:y="1"/>
      <w:rPr>
        <w:rStyle w:val="74"/>
      </w:rPr>
    </w:pPr>
    <w:r>
      <w:fldChar w:fldCharType="begin"/>
    </w:r>
    <w:r>
      <w:rPr>
        <w:rStyle w:val="74"/>
      </w:rPr>
      <w:instrText xml:space="preserve">PAGE  </w:instrText>
    </w:r>
    <w:r>
      <w:fldChar w:fldCharType="end"/>
    </w:r>
  </w:p>
  <w:p w14:paraId="08D6EADF">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73D7A">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8C2B9">
                          <w:pPr>
                            <w:pStyle w:val="4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678C2B9">
                    <w:pPr>
                      <w:pStyle w:val="4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5E7C0">
    <w:pPr>
      <w:pStyle w:val="42"/>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7C56E">
    <w:pPr>
      <w:pStyle w:val="42"/>
      <w:jc w:val="left"/>
      <w:rPr>
        <w:rFonts w:ascii="仿宋_GB2312" w:eastAsia="仿宋_GB2312"/>
        <w:b/>
        <w:i/>
        <w:u w:val="single"/>
      </w:rPr>
    </w:pPr>
    <w:r>
      <w:rPr>
        <w:rFonts w:hint="eastAsia"/>
      </w:rPr>
      <w:t xml:space="preserve">   </w:t>
    </w:r>
  </w:p>
  <w:p w14:paraId="287DE6DF">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4C0E7">
    <w:pPr>
      <w:pStyle w:val="42"/>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613A">
    <w:pPr>
      <w:pStyle w:val="42"/>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B565E">
    <w:pPr>
      <w:pStyle w:val="42"/>
      <w:jc w:val="left"/>
      <w:rPr>
        <w:rFonts w:ascii="仿宋_GB2312" w:eastAsia="仿宋_GB2312"/>
        <w:b w:val="0"/>
        <w:i/>
        <w:sz w:val="18"/>
        <w:u w:val="single"/>
        <w:lang w:val="en-US"/>
      </w:rPr>
    </w:pPr>
  </w:p>
  <w:p w14:paraId="1F313536">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N2Q4NWJmYjI3YTJlZjhhMDc3ZTAxNDE5MjZiYjkifQ=="/>
  </w:docVars>
  <w:rsids>
    <w:rsidRoot w:val="00172A27"/>
    <w:rsid w:val="00B34AC1"/>
    <w:rsid w:val="020C2224"/>
    <w:rsid w:val="03A0347B"/>
    <w:rsid w:val="03A43768"/>
    <w:rsid w:val="03A60BC4"/>
    <w:rsid w:val="03EC4A99"/>
    <w:rsid w:val="040E6340"/>
    <w:rsid w:val="04B0621C"/>
    <w:rsid w:val="066C57D4"/>
    <w:rsid w:val="07470F48"/>
    <w:rsid w:val="07645999"/>
    <w:rsid w:val="077C1E70"/>
    <w:rsid w:val="07835E85"/>
    <w:rsid w:val="079554EC"/>
    <w:rsid w:val="082320BB"/>
    <w:rsid w:val="084367D4"/>
    <w:rsid w:val="08471E20"/>
    <w:rsid w:val="09824426"/>
    <w:rsid w:val="09ED420C"/>
    <w:rsid w:val="0A950E17"/>
    <w:rsid w:val="0B666A61"/>
    <w:rsid w:val="0BBF404A"/>
    <w:rsid w:val="0BF95130"/>
    <w:rsid w:val="0C0C6D2B"/>
    <w:rsid w:val="0D411534"/>
    <w:rsid w:val="0F096B8F"/>
    <w:rsid w:val="0F3A02DE"/>
    <w:rsid w:val="0F63063F"/>
    <w:rsid w:val="0F660AC2"/>
    <w:rsid w:val="0FF36BF8"/>
    <w:rsid w:val="0FF64531"/>
    <w:rsid w:val="11D02FFB"/>
    <w:rsid w:val="11F34DC7"/>
    <w:rsid w:val="12274A70"/>
    <w:rsid w:val="134669A7"/>
    <w:rsid w:val="139E7968"/>
    <w:rsid w:val="14F27BAE"/>
    <w:rsid w:val="14FF0E9B"/>
    <w:rsid w:val="158E3DE7"/>
    <w:rsid w:val="159423AB"/>
    <w:rsid w:val="17070FBA"/>
    <w:rsid w:val="186A6641"/>
    <w:rsid w:val="18E60774"/>
    <w:rsid w:val="193471C9"/>
    <w:rsid w:val="19803DDB"/>
    <w:rsid w:val="19BD7FA9"/>
    <w:rsid w:val="1A4833E8"/>
    <w:rsid w:val="1A851E04"/>
    <w:rsid w:val="1A8F5547"/>
    <w:rsid w:val="1AB523B8"/>
    <w:rsid w:val="1CF3211F"/>
    <w:rsid w:val="1D2F1C3B"/>
    <w:rsid w:val="1D4D267C"/>
    <w:rsid w:val="1E9D3052"/>
    <w:rsid w:val="224B0292"/>
    <w:rsid w:val="239A7DAF"/>
    <w:rsid w:val="23E565CB"/>
    <w:rsid w:val="24432E15"/>
    <w:rsid w:val="251A4D54"/>
    <w:rsid w:val="25C76B1B"/>
    <w:rsid w:val="27895E51"/>
    <w:rsid w:val="2798746D"/>
    <w:rsid w:val="27A31E9C"/>
    <w:rsid w:val="28330E58"/>
    <w:rsid w:val="28911331"/>
    <w:rsid w:val="2A587E6A"/>
    <w:rsid w:val="2AAF3998"/>
    <w:rsid w:val="2B5B467B"/>
    <w:rsid w:val="2BB745DB"/>
    <w:rsid w:val="2BFA48EE"/>
    <w:rsid w:val="2C054218"/>
    <w:rsid w:val="2E685C1E"/>
    <w:rsid w:val="2ED15C93"/>
    <w:rsid w:val="2ED81CF8"/>
    <w:rsid w:val="2FDB0F1C"/>
    <w:rsid w:val="2FFD4A0C"/>
    <w:rsid w:val="30CD01D9"/>
    <w:rsid w:val="30D758A6"/>
    <w:rsid w:val="31301F8B"/>
    <w:rsid w:val="324D0314"/>
    <w:rsid w:val="32A87D40"/>
    <w:rsid w:val="32C330EE"/>
    <w:rsid w:val="33117F8E"/>
    <w:rsid w:val="34130078"/>
    <w:rsid w:val="349D4460"/>
    <w:rsid w:val="35187000"/>
    <w:rsid w:val="356C061A"/>
    <w:rsid w:val="36B75F82"/>
    <w:rsid w:val="37267DF4"/>
    <w:rsid w:val="37443B2D"/>
    <w:rsid w:val="38AE355A"/>
    <w:rsid w:val="3B516536"/>
    <w:rsid w:val="3B91656D"/>
    <w:rsid w:val="3D031AB2"/>
    <w:rsid w:val="3D5B369C"/>
    <w:rsid w:val="3D7306E9"/>
    <w:rsid w:val="3E9C59B1"/>
    <w:rsid w:val="3F0B7643"/>
    <w:rsid w:val="400766F2"/>
    <w:rsid w:val="405B4480"/>
    <w:rsid w:val="411575E1"/>
    <w:rsid w:val="41AC4782"/>
    <w:rsid w:val="41C07F72"/>
    <w:rsid w:val="42307C61"/>
    <w:rsid w:val="427E60E8"/>
    <w:rsid w:val="43882D11"/>
    <w:rsid w:val="43C23BF4"/>
    <w:rsid w:val="450F1360"/>
    <w:rsid w:val="457A1A0B"/>
    <w:rsid w:val="47D06CCE"/>
    <w:rsid w:val="49610C37"/>
    <w:rsid w:val="49D927B9"/>
    <w:rsid w:val="49F13FA2"/>
    <w:rsid w:val="49FB272E"/>
    <w:rsid w:val="4B9E07D3"/>
    <w:rsid w:val="4BC35604"/>
    <w:rsid w:val="4CFB16AB"/>
    <w:rsid w:val="4D0F6382"/>
    <w:rsid w:val="4DAB514A"/>
    <w:rsid w:val="4E861663"/>
    <w:rsid w:val="4EA2112B"/>
    <w:rsid w:val="4F3B26EA"/>
    <w:rsid w:val="4F4B3D85"/>
    <w:rsid w:val="4FF5172F"/>
    <w:rsid w:val="5122646C"/>
    <w:rsid w:val="51257DF2"/>
    <w:rsid w:val="51562628"/>
    <w:rsid w:val="521A2919"/>
    <w:rsid w:val="52D153E1"/>
    <w:rsid w:val="531603B6"/>
    <w:rsid w:val="538A1F90"/>
    <w:rsid w:val="54C6778A"/>
    <w:rsid w:val="54D945C6"/>
    <w:rsid w:val="54F5478A"/>
    <w:rsid w:val="56B648A6"/>
    <w:rsid w:val="57836745"/>
    <w:rsid w:val="58A72330"/>
    <w:rsid w:val="58FA4519"/>
    <w:rsid w:val="59770627"/>
    <w:rsid w:val="59ED5A91"/>
    <w:rsid w:val="5A130056"/>
    <w:rsid w:val="5A9E28C7"/>
    <w:rsid w:val="5B6537E0"/>
    <w:rsid w:val="5DAC0E28"/>
    <w:rsid w:val="5E24275D"/>
    <w:rsid w:val="5E4F4700"/>
    <w:rsid w:val="5F447FDD"/>
    <w:rsid w:val="5F561B6F"/>
    <w:rsid w:val="5F57E5CA"/>
    <w:rsid w:val="5FB5358F"/>
    <w:rsid w:val="602033E2"/>
    <w:rsid w:val="60C12418"/>
    <w:rsid w:val="61730705"/>
    <w:rsid w:val="6265563C"/>
    <w:rsid w:val="62F13654"/>
    <w:rsid w:val="65852C48"/>
    <w:rsid w:val="669C35D3"/>
    <w:rsid w:val="68332888"/>
    <w:rsid w:val="685C1EF3"/>
    <w:rsid w:val="6AEA7541"/>
    <w:rsid w:val="6AF41C76"/>
    <w:rsid w:val="6D0446EE"/>
    <w:rsid w:val="6DFD3E4B"/>
    <w:rsid w:val="6E4B1911"/>
    <w:rsid w:val="6EA509A1"/>
    <w:rsid w:val="6FC37AD4"/>
    <w:rsid w:val="70A94E62"/>
    <w:rsid w:val="71315D8D"/>
    <w:rsid w:val="713B2574"/>
    <w:rsid w:val="718F0D51"/>
    <w:rsid w:val="719F4271"/>
    <w:rsid w:val="72534367"/>
    <w:rsid w:val="726B771C"/>
    <w:rsid w:val="7465274B"/>
    <w:rsid w:val="752F20E5"/>
    <w:rsid w:val="75FE5CA3"/>
    <w:rsid w:val="7728448C"/>
    <w:rsid w:val="77E6160F"/>
    <w:rsid w:val="78AD1F79"/>
    <w:rsid w:val="793D1BE5"/>
    <w:rsid w:val="79536535"/>
    <w:rsid w:val="7A2527BD"/>
    <w:rsid w:val="7A4C68FC"/>
    <w:rsid w:val="7A8D38F0"/>
    <w:rsid w:val="7BE20ED3"/>
    <w:rsid w:val="7C715C64"/>
    <w:rsid w:val="7CA70E42"/>
    <w:rsid w:val="7D102AC6"/>
    <w:rsid w:val="7D950072"/>
    <w:rsid w:val="7DFF3A1B"/>
    <w:rsid w:val="7E9E0650"/>
    <w:rsid w:val="7F776EE9"/>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qFormat/>
    <w:uiPriority w:val="1"/>
  </w:style>
  <w:style w:type="table" w:default="1" w:styleId="64">
    <w:name w:val="Normal Table"/>
    <w:autoRedefine/>
    <w:qFormat/>
    <w:uiPriority w:val="99"/>
    <w:tblPr>
      <w:tblCellMar>
        <w:top w:w="0" w:type="dxa"/>
        <w:left w:w="108" w:type="dxa"/>
        <w:bottom w:w="0" w:type="dxa"/>
        <w:right w:w="108" w:type="dxa"/>
      </w:tblCellMar>
    </w:tblPr>
  </w:style>
  <w:style w:type="paragraph" w:styleId="2">
    <w:name w:val="Body Text First Indent"/>
    <w:basedOn w:val="1"/>
    <w:next w:val="1"/>
    <w:link w:val="323"/>
    <w:autoRedefine/>
    <w:qFormat/>
    <w:uiPriority w:val="0"/>
    <w:pPr>
      <w:ind w:firstLine="420"/>
    </w:pPr>
    <w:rPr>
      <w:rFonts w:hAnsi="Calibri" w:cs="Times New Roman"/>
      <w:snapToGrid/>
      <w:szCs w:val="20"/>
    </w:rPr>
  </w:style>
  <w:style w:type="paragraph" w:styleId="5">
    <w:name w:val="Normal Indent"/>
    <w:basedOn w:val="1"/>
    <w:next w:val="6"/>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link w:val="267"/>
    <w:autoRedefine/>
    <w:qFormat/>
    <w:uiPriority w:val="0"/>
    <w:pPr>
      <w:spacing w:line="480" w:lineRule="exact"/>
      <w:ind w:firstLine="480" w:firstLineChars="200"/>
    </w:pPr>
    <w:rPr>
      <w:rFonts w:ascii="宋体" w:hAnsi="宋体"/>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toa heading"/>
    <w:basedOn w:val="1"/>
    <w:next w:val="1"/>
    <w:autoRedefine/>
    <w:qFormat/>
    <w:uiPriority w:val="0"/>
    <w:pPr>
      <w:spacing w:before="120"/>
    </w:pPr>
    <w:rPr>
      <w:rFonts w:ascii="Arial" w:hAnsi="Arial"/>
    </w:rPr>
  </w:style>
  <w:style w:type="paragraph" w:styleId="22">
    <w:name w:val="annotation text"/>
    <w:basedOn w:val="1"/>
    <w:link w:val="346"/>
    <w:autoRedefine/>
    <w:qFormat/>
    <w:uiPriority w:val="99"/>
    <w:pPr>
      <w:jc w:val="left"/>
    </w:pPr>
  </w:style>
  <w:style w:type="paragraph" w:styleId="23">
    <w:name w:val="Salutation"/>
    <w:basedOn w:val="1"/>
    <w:next w:val="1"/>
    <w:link w:val="300"/>
    <w:autoRedefine/>
    <w:qFormat/>
    <w:uiPriority w:val="0"/>
    <w:rPr>
      <w:rFonts w:ascii="仿宋_GB2312" w:eastAsia="仿宋_GB2312"/>
      <w:sz w:val="28"/>
      <w:szCs w:val="20"/>
    </w:rPr>
  </w:style>
  <w:style w:type="paragraph" w:styleId="24">
    <w:name w:val="Body Text 3"/>
    <w:basedOn w:val="1"/>
    <w:link w:val="332"/>
    <w:autoRedefine/>
    <w:qFormat/>
    <w:uiPriority w:val="0"/>
    <w:pPr>
      <w:jc w:val="center"/>
    </w:pPr>
    <w:rPr>
      <w:szCs w:val="20"/>
    </w:rPr>
  </w:style>
  <w:style w:type="paragraph" w:styleId="25">
    <w:name w:val="List Bullet 3"/>
    <w:basedOn w:val="1"/>
    <w:autoRedefine/>
    <w:qFormat/>
    <w:uiPriority w:val="0"/>
    <w:pPr>
      <w:snapToGrid w:val="0"/>
      <w:spacing w:line="360" w:lineRule="auto"/>
      <w:ind w:left="360" w:right="238" w:hanging="360"/>
      <w:contextualSpacing/>
    </w:pPr>
    <w:rPr>
      <w:sz w:val="24"/>
    </w:rPr>
  </w:style>
  <w:style w:type="paragraph" w:styleId="26">
    <w:name w:val="Body Text"/>
    <w:basedOn w:val="1"/>
    <w:next w:val="2"/>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next w:val="1"/>
    <w:link w:val="191"/>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59">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9"/>
    <w:autoRedefine/>
    <w:qFormat/>
    <w:uiPriority w:val="0"/>
    <w:rPr>
      <w:b/>
      <w:bCs/>
    </w:rPr>
  </w:style>
  <w:style w:type="paragraph" w:styleId="63">
    <w:name w:val="Body Text First Indent 2"/>
    <w:basedOn w:val="6"/>
    <w:next w:val="26"/>
    <w:link w:val="124"/>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2"/>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_29dca83e-cfa0-4d29-9006-28a1b752e563"/>
    <w:autoRedefine/>
    <w:qFormat/>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3"/>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1"/>
    <w:autoRedefine/>
    <w:qFormat/>
    <w:uiPriority w:val="0"/>
    <w:rPr>
      <w:rFonts w:ascii="Arial" w:hAnsi="Arial" w:eastAsia="黑体" w:cs="Arial"/>
      <w:snapToGrid w:val="0"/>
      <w:kern w:val="0"/>
      <w:szCs w:val="21"/>
    </w:rPr>
  </w:style>
  <w:style w:type="character" w:customStyle="1" w:styleId="12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uiPriority w:val="0"/>
    <w:rPr>
      <w:rFonts w:eastAsia="宋体"/>
      <w:kern w:val="2"/>
      <w:sz w:val="21"/>
      <w:szCs w:val="24"/>
      <w:lang w:val="en-US" w:eastAsia="zh-CN" w:bidi="ar-SA"/>
    </w:rPr>
  </w:style>
  <w:style w:type="character" w:customStyle="1" w:styleId="149">
    <w:name w:val="font41"/>
    <w:basedOn w:val="71"/>
    <w:autoRedefine/>
    <w:qFormat/>
    <w:uiPriority w:val="0"/>
    <w:rPr>
      <w:rFonts w:hint="eastAsia" w:ascii="仿宋_GB2312" w:eastAsia="仿宋_GB2312" w:cs="仿宋_GB2312"/>
      <w:color w:val="000000"/>
      <w:sz w:val="22"/>
      <w:szCs w:val="22"/>
      <w:u w:val="none"/>
    </w:rPr>
  </w:style>
  <w:style w:type="character" w:customStyle="1" w:styleId="150">
    <w:name w:val="标题 6 Char"/>
    <w:link w:val="10"/>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4"/>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7"/>
    <w:autoRedefine/>
    <w:qFormat/>
    <w:uiPriority w:val="0"/>
    <w:rPr>
      <w:rFonts w:ascii="宋体"/>
      <w:kern w:val="2"/>
      <w:sz w:val="24"/>
      <w:szCs w:val="21"/>
      <w:lang w:val="zh-CN"/>
    </w:rPr>
  </w:style>
  <w:style w:type="character" w:customStyle="1" w:styleId="185">
    <w:name w:val="标题 9 Char"/>
    <w:link w:val="13"/>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qFormat/>
    <w:uiPriority w:val="99"/>
    <w:rPr>
      <w:rFonts w:ascii="Times New Roman" w:hAnsi="Times New Roman" w:eastAsia="宋体" w:cs="Times New Roman"/>
      <w:szCs w:val="24"/>
    </w:rPr>
  </w:style>
  <w:style w:type="character" w:customStyle="1" w:styleId="191">
    <w:name w:val="批注框文本 Char"/>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1"/>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8"/>
    <w:link w:val="225"/>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b6bb7154-40a1-4532-be09-cdbace51fda5"/>
    <w:autoRedefine/>
    <w:qFormat/>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6"/>
    <w:autoRedefine/>
    <w:qFormat/>
    <w:uiPriority w:val="0"/>
    <w:rPr>
      <w:rFonts w:ascii="宋体" w:hAnsi="宋体"/>
      <w:kern w:val="2"/>
      <w:sz w:val="24"/>
      <w:szCs w:val="24"/>
    </w:rPr>
  </w:style>
  <w:style w:type="character" w:customStyle="1" w:styleId="268">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1"/>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9"/>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3"/>
    <w:autoRedefine/>
    <w:qFormat/>
    <w:uiPriority w:val="0"/>
    <w:rPr>
      <w:rFonts w:ascii="仿宋_GB2312" w:eastAsia="仿宋_GB2312"/>
      <w:kern w:val="2"/>
      <w:sz w:val="28"/>
    </w:rPr>
  </w:style>
  <w:style w:type="character" w:customStyle="1" w:styleId="301">
    <w:name w:val="文本正文 Char Char"/>
    <w:autoRedefine/>
    <w:qFormat/>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9"/>
    <w:autoRedefine/>
    <w:qFormat/>
    <w:uiPriority w:val="0"/>
    <w:rPr>
      <w:rFonts w:ascii="黑体" w:hAnsi="Courier New" w:eastAsia="黑体"/>
    </w:rPr>
  </w:style>
  <w:style w:type="character" w:customStyle="1" w:styleId="304">
    <w:name w:val="正文文本 2 Char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8"/>
    <w:link w:val="415"/>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1"/>
    <w:autoRedefine/>
    <w:qFormat/>
    <w:uiPriority w:val="0"/>
    <w:rPr>
      <w:b/>
      <w:bCs/>
      <w:kern w:val="2"/>
      <w:sz w:val="24"/>
      <w:szCs w:val="24"/>
    </w:rPr>
  </w:style>
  <w:style w:type="character" w:customStyle="1" w:styleId="310">
    <w:name w:val="正文文本缩进 2 Char"/>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7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8"/>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4"/>
    <w:autoRedefine/>
    <w:qFormat/>
    <w:uiPriority w:val="0"/>
    <w:rPr>
      <w:kern w:val="2"/>
      <w:sz w:val="21"/>
    </w:rPr>
  </w:style>
  <w:style w:type="character" w:customStyle="1" w:styleId="333">
    <w:name w:val="font31"/>
    <w:basedOn w:val="7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2"/>
    <w:autoRedefine/>
    <w:qFormat/>
    <w:uiPriority w:val="99"/>
    <w:rPr>
      <w:kern w:val="2"/>
      <w:sz w:val="21"/>
      <w:szCs w:val="24"/>
    </w:rPr>
  </w:style>
  <w:style w:type="character" w:customStyle="1" w:styleId="347">
    <w:name w:val="签名 Char"/>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basedOn w:val="7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4"/>
    <w:autoRedefine/>
    <w:qFormat/>
    <w:uiPriority w:val="0"/>
    <w:rPr>
      <w:kern w:val="2"/>
      <w:sz w:val="24"/>
    </w:rPr>
  </w:style>
  <w:style w:type="character" w:customStyle="1" w:styleId="378">
    <w:name w:val="日期 Char1"/>
    <w:autoRedefine/>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1"/>
    <w:autoRedefine/>
    <w:qFormat/>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1"/>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1"/>
    <w:autoRedefine/>
    <w:qFormat/>
    <w:uiPriority w:val="0"/>
    <w:rPr>
      <w:rFonts w:ascii="Arial" w:hAnsi="Arial" w:eastAsia="黑体" w:cs="Arial"/>
      <w:snapToGrid w:val="0"/>
      <w:kern w:val="0"/>
      <w:szCs w:val="21"/>
    </w:rPr>
  </w:style>
  <w:style w:type="character" w:customStyle="1" w:styleId="434">
    <w:name w:val="hui"/>
    <w:basedOn w:val="71"/>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7"/>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9"/>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3"/>
    <w:autoRedefine/>
    <w:qFormat/>
    <w:uiPriority w:val="0"/>
    <w:pPr>
      <w:tabs>
        <w:tab w:val="left" w:pos="840"/>
      </w:tabs>
      <w:adjustRightInd/>
      <w:ind w:left="840" w:hanging="420"/>
    </w:pPr>
  </w:style>
  <w:style w:type="paragraph" w:customStyle="1" w:styleId="628">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after="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0"/>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autoRedefine/>
    <w:qFormat/>
    <w:uiPriority w:val="0"/>
    <w:pPr>
      <w:tabs>
        <w:tab w:val="left" w:pos="1080"/>
      </w:tabs>
      <w:ind w:left="1080" w:hanging="1080"/>
    </w:pPr>
  </w:style>
  <w:style w:type="paragraph" w:customStyle="1" w:styleId="899">
    <w:name w:val="数字标题1"/>
    <w:basedOn w:val="3"/>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9"/>
    <w:autoRedefine/>
    <w:qFormat/>
    <w:uiPriority w:val="0"/>
    <w:rPr>
      <w:kern w:val="2"/>
      <w:sz w:val="21"/>
      <w:szCs w:val="24"/>
      <w:lang w:val="zh-CN"/>
    </w:rPr>
  </w:style>
  <w:style w:type="character" w:customStyle="1" w:styleId="935">
    <w:name w:val="无间隔 Char"/>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qFormat/>
    <w:uiPriority w:val="99"/>
    <w:rPr>
      <w:rFonts w:ascii="Times New Roman" w:hAnsi="Times New Roman" w:eastAsia="宋体" w:cs="Times New Roman"/>
      <w:kern w:val="2"/>
      <w:sz w:val="21"/>
      <w:szCs w:val="24"/>
      <w:lang w:val="en-US" w:eastAsia="zh-CN" w:bidi="ar-SA"/>
    </w:rPr>
  </w:style>
  <w:style w:type="character" w:customStyle="1" w:styleId="967">
    <w:name w:val="无"/>
    <w:autoRedefine/>
    <w:qFormat/>
    <w:uiPriority w:val="99"/>
  </w:style>
  <w:style w:type="paragraph" w:customStyle="1" w:styleId="968">
    <w:name w:val="正文空2字"/>
    <w:basedOn w:val="969"/>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autoRedefine/>
    <w:qFormat/>
    <w:uiPriority w:val="99"/>
    <w:rPr>
      <w:rFonts w:ascii="Calibri" w:hAnsi="Calibri" w:eastAsia="仿宋_GB2312" w:cs="Calibri"/>
      <w:kern w:val="2"/>
      <w:sz w:val="32"/>
      <w:szCs w:val="32"/>
      <w:lang w:val="en-US" w:eastAsia="zh-CN" w:bidi="ar-SA"/>
    </w:rPr>
  </w:style>
  <w:style w:type="character" w:customStyle="1" w:styleId="970">
    <w:name w:val="NormalCharacter"/>
    <w:qFormat/>
    <w:uiPriority w:val="0"/>
    <w:rPr>
      <w:rFonts w:ascii="Times New Roman" w:hAnsi="Times New Roman" w:eastAsia="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65</Pages>
  <Words>22365</Words>
  <Characters>24636</Characters>
  <Paragraphs>1943</Paragraphs>
  <TotalTime>2</TotalTime>
  <ScaleCrop>false</ScaleCrop>
  <LinksUpToDate>false</LinksUpToDate>
  <CharactersWithSpaces>26776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666</cp:lastModifiedBy>
  <cp:lastPrinted>2024-05-06T01:31:00Z</cp:lastPrinted>
  <dcterms:modified xsi:type="dcterms:W3CDTF">2025-07-01T10:13:10Z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5E588CA9710E4B9AAECBA1DCB854728B_13</vt:lpwstr>
  </property>
  <property fmtid="{D5CDD505-2E9C-101B-9397-08002B2CF9AE}" pid="5" name="KSOTemplateDocerSaveRecord">
    <vt:lpwstr>eyJoZGlkIjoiYWY4N2Q4NWJmYjI3YTJlZjhhMDc3ZTAxNDE5MjZiYjkiLCJ1c2VySWQiOiI0ODU0MTU5NjcifQ==</vt:lpwstr>
  </property>
</Properties>
</file>