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1EF71">
      <w:pPr>
        <w:spacing w:line="360" w:lineRule="auto"/>
        <w:jc w:val="center"/>
        <w:rPr>
          <w:rFonts w:asciiTheme="majorEastAsia" w:hAnsiTheme="majorEastAsia" w:eastAsiaTheme="majorEastAsia" w:cstheme="majorEastAsia"/>
          <w:b/>
          <w:sz w:val="24"/>
        </w:rPr>
      </w:pPr>
    </w:p>
    <w:p w14:paraId="654D6EB0">
      <w:pPr>
        <w:spacing w:line="360" w:lineRule="auto"/>
        <w:jc w:val="center"/>
        <w:rPr>
          <w:rFonts w:asciiTheme="majorEastAsia" w:hAnsiTheme="majorEastAsia" w:eastAsiaTheme="majorEastAsia" w:cstheme="majorEastAsia"/>
          <w:b/>
          <w:sz w:val="24"/>
        </w:rPr>
      </w:pPr>
    </w:p>
    <w:p w14:paraId="73EC400E">
      <w:pPr>
        <w:adjustRightInd/>
        <w:spacing w:line="360" w:lineRule="auto"/>
        <w:jc w:val="center"/>
        <w:rPr>
          <w:rFonts w:asciiTheme="majorEastAsia" w:hAnsiTheme="majorEastAsia" w:eastAsiaTheme="majorEastAsia" w:cstheme="majorEastAsia"/>
          <w:b/>
          <w:sz w:val="44"/>
          <w:szCs w:val="44"/>
        </w:rPr>
      </w:pPr>
    </w:p>
    <w:p w14:paraId="548AE883">
      <w:pPr>
        <w:adjustRightInd/>
        <w:spacing w:line="360" w:lineRule="auto"/>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衢州职业技术学院校园有机更新改造工程-学生宿舍改造项目竞争性磋商文件</w:t>
      </w:r>
    </w:p>
    <w:p w14:paraId="0CD3EBD8">
      <w:pPr>
        <w:adjustRightInd/>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（政采云平台）</w:t>
      </w:r>
    </w:p>
    <w:p w14:paraId="3888F8E1">
      <w:pPr>
        <w:snapToGrid w:val="0"/>
        <w:spacing w:line="36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编号:（QZYCG20250126-01）</w:t>
      </w:r>
    </w:p>
    <w:p w14:paraId="23F17445">
      <w:pPr>
        <w:adjustRightInd/>
        <w:spacing w:line="360" w:lineRule="auto"/>
        <w:rPr>
          <w:rFonts w:asciiTheme="majorEastAsia" w:hAnsiTheme="majorEastAsia" w:eastAsiaTheme="majorEastAsia" w:cstheme="majorEastAsia"/>
          <w:sz w:val="28"/>
          <w:szCs w:val="20"/>
        </w:rPr>
      </w:pPr>
    </w:p>
    <w:p w14:paraId="309F5666">
      <w:pPr>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w:t>
      </w:r>
    </w:p>
    <w:p w14:paraId="1C019EAE">
      <w:pPr>
        <w:spacing w:line="360" w:lineRule="auto"/>
        <w:jc w:val="center"/>
        <w:rPr>
          <w:rFonts w:asciiTheme="majorEastAsia" w:hAnsiTheme="majorEastAsia" w:eastAsiaTheme="majorEastAsia" w:cstheme="majorEastAsia"/>
          <w:b/>
          <w:sz w:val="44"/>
          <w:szCs w:val="44"/>
        </w:rPr>
      </w:pPr>
    </w:p>
    <w:p w14:paraId="1A1AD8B6">
      <w:pPr>
        <w:spacing w:line="360" w:lineRule="auto"/>
        <w:jc w:val="center"/>
        <w:rPr>
          <w:rFonts w:asciiTheme="majorEastAsia" w:hAnsiTheme="majorEastAsia" w:eastAsiaTheme="majorEastAsia" w:cstheme="majorEastAsia"/>
          <w:sz w:val="24"/>
        </w:rPr>
      </w:pPr>
    </w:p>
    <w:p w14:paraId="58121008">
      <w:pPr>
        <w:spacing w:line="360" w:lineRule="auto"/>
        <w:jc w:val="center"/>
        <w:rPr>
          <w:rFonts w:asciiTheme="majorEastAsia" w:hAnsiTheme="majorEastAsia" w:eastAsiaTheme="majorEastAsia" w:cstheme="majorEastAsia"/>
          <w:sz w:val="24"/>
        </w:rPr>
      </w:pPr>
    </w:p>
    <w:p w14:paraId="37277869">
      <w:pPr>
        <w:spacing w:line="360" w:lineRule="auto"/>
        <w:rPr>
          <w:rFonts w:asciiTheme="majorEastAsia" w:hAnsiTheme="majorEastAsia" w:eastAsiaTheme="majorEastAsia" w:cstheme="majorEastAsia"/>
          <w:sz w:val="32"/>
          <w:szCs w:val="32"/>
        </w:rPr>
      </w:pPr>
    </w:p>
    <w:p w14:paraId="6067F76C">
      <w:pPr>
        <w:snapToGrid w:val="0"/>
        <w:spacing w:line="360" w:lineRule="auto"/>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采购人：衢州职业技术学院</w:t>
      </w:r>
    </w:p>
    <w:p w14:paraId="1ABA3173">
      <w:pPr>
        <w:spacing w:line="360" w:lineRule="auto"/>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采购代理机构：浙江新世纪工程咨询有限公司</w:t>
      </w:r>
    </w:p>
    <w:p w14:paraId="340B50B3">
      <w:pPr>
        <w:snapToGrid w:val="0"/>
        <w:spacing w:line="360" w:lineRule="auto"/>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二〇二五年六月二十</w:t>
      </w:r>
      <w:r>
        <w:rPr>
          <w:rFonts w:hint="eastAsia" w:asciiTheme="majorEastAsia" w:hAnsiTheme="majorEastAsia" w:eastAsiaTheme="majorEastAsia" w:cstheme="majorEastAsia"/>
          <w:bCs/>
          <w:sz w:val="32"/>
          <w:szCs w:val="32"/>
          <w:lang w:val="en-US" w:eastAsia="zh-CN"/>
        </w:rPr>
        <w:t>七</w:t>
      </w:r>
      <w:r>
        <w:rPr>
          <w:rFonts w:hint="eastAsia" w:asciiTheme="majorEastAsia" w:hAnsiTheme="majorEastAsia" w:eastAsiaTheme="majorEastAsia" w:cstheme="majorEastAsia"/>
          <w:bCs/>
          <w:sz w:val="32"/>
          <w:szCs w:val="32"/>
        </w:rPr>
        <w:t>日</w:t>
      </w:r>
    </w:p>
    <w:p w14:paraId="62CA33CD">
      <w:pPr>
        <w:spacing w:line="360" w:lineRule="auto"/>
        <w:jc w:val="center"/>
        <w:rPr>
          <w:rFonts w:asciiTheme="majorEastAsia" w:hAnsiTheme="majorEastAsia" w:eastAsiaTheme="majorEastAsia" w:cstheme="majorEastAsia"/>
          <w:sz w:val="24"/>
        </w:rPr>
      </w:pPr>
      <w:bookmarkStart w:id="408" w:name="_GoBack"/>
      <w:bookmarkEnd w:id="408"/>
      <w:r>
        <w:rPr>
          <w:rFonts w:hint="eastAsia" w:asciiTheme="majorEastAsia" w:hAnsiTheme="majorEastAsia" w:eastAsiaTheme="majorEastAsia" w:cstheme="majorEastAsia"/>
          <w:sz w:val="24"/>
        </w:rPr>
        <w:br w:type="page"/>
      </w:r>
      <w:bookmarkStart w:id="0" w:name="_Hlt67893495"/>
      <w:bookmarkEnd w:id="0"/>
    </w:p>
    <w:p w14:paraId="76DF4B42">
      <w:pPr>
        <w:spacing w:line="360" w:lineRule="auto"/>
        <w:jc w:val="center"/>
        <w:rPr>
          <w:rFonts w:asciiTheme="majorEastAsia" w:hAnsiTheme="majorEastAsia" w:eastAsiaTheme="majorEastAsia" w:cstheme="majorEastAsia"/>
          <w:sz w:val="24"/>
        </w:rPr>
      </w:pPr>
    </w:p>
    <w:p w14:paraId="40000DDD">
      <w:pPr>
        <w:spacing w:line="360" w:lineRule="auto"/>
        <w:jc w:val="center"/>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目  录</w:t>
      </w:r>
    </w:p>
    <w:p w14:paraId="232C3278">
      <w:pPr>
        <w:spacing w:line="360" w:lineRule="auto"/>
        <w:rPr>
          <w:rFonts w:asciiTheme="majorEastAsia" w:hAnsiTheme="majorEastAsia" w:eastAsiaTheme="majorEastAsia" w:cstheme="majorEastAsia"/>
          <w:sz w:val="32"/>
          <w:szCs w:val="32"/>
        </w:rPr>
      </w:pPr>
    </w:p>
    <w:p w14:paraId="137673B2">
      <w:pPr>
        <w:spacing w:line="360" w:lineRule="auto"/>
        <w:rPr>
          <w:rFonts w:asciiTheme="majorEastAsia" w:hAnsiTheme="majorEastAsia" w:eastAsiaTheme="majorEastAsia" w:cstheme="majorEastAsia"/>
          <w:sz w:val="32"/>
          <w:szCs w:val="32"/>
        </w:rPr>
      </w:pPr>
    </w:p>
    <w:p w14:paraId="7543C6F3">
      <w:pPr>
        <w:spacing w:line="360" w:lineRule="auto"/>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第一部分      竞争性磋商公告</w:t>
      </w:r>
    </w:p>
    <w:p w14:paraId="7D918DD9">
      <w:pPr>
        <w:spacing w:line="360" w:lineRule="auto"/>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第二部分      供应商须知</w:t>
      </w:r>
    </w:p>
    <w:p w14:paraId="30AA9AD3">
      <w:pPr>
        <w:spacing w:line="360" w:lineRule="auto"/>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第三部分      采购需求</w:t>
      </w:r>
    </w:p>
    <w:p w14:paraId="0B662C1C">
      <w:pPr>
        <w:spacing w:line="360" w:lineRule="auto"/>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第四部分      评审办法</w:t>
      </w:r>
    </w:p>
    <w:p w14:paraId="7A4A38A9">
      <w:pPr>
        <w:spacing w:line="360" w:lineRule="auto"/>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第五部分      拟签订的合同文本</w:t>
      </w:r>
    </w:p>
    <w:p w14:paraId="3FCB7598">
      <w:pPr>
        <w:spacing w:line="360" w:lineRule="auto"/>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第六部分      应提交的有关格式范例</w:t>
      </w:r>
    </w:p>
    <w:p w14:paraId="63471C3A">
      <w:pPr>
        <w:spacing w:line="360" w:lineRule="auto"/>
        <w:ind w:firstLine="1280" w:firstLineChars="400"/>
        <w:rPr>
          <w:rFonts w:asciiTheme="majorEastAsia" w:hAnsiTheme="majorEastAsia" w:eastAsiaTheme="majorEastAsia" w:cstheme="majorEastAsia"/>
          <w:sz w:val="32"/>
          <w:szCs w:val="32"/>
        </w:rPr>
      </w:pPr>
    </w:p>
    <w:p w14:paraId="2FE1B4F9">
      <w:pPr>
        <w:spacing w:line="360" w:lineRule="auto"/>
        <w:ind w:firstLine="549" w:firstLineChars="229"/>
        <w:rPr>
          <w:rFonts w:asciiTheme="majorEastAsia" w:hAnsiTheme="majorEastAsia" w:eastAsiaTheme="majorEastAsia" w:cstheme="majorEastAsia"/>
          <w:sz w:val="24"/>
        </w:rPr>
      </w:pPr>
      <w:bookmarkStart w:id="1" w:name="_Hlt91233176"/>
      <w:bookmarkEnd w:id="1"/>
      <w:bookmarkStart w:id="2" w:name="_Toc91899869"/>
    </w:p>
    <w:p w14:paraId="5F3EDEB0">
      <w:pPr>
        <w:spacing w:line="360" w:lineRule="auto"/>
        <w:ind w:firstLine="549" w:firstLineChars="229"/>
        <w:rPr>
          <w:rFonts w:asciiTheme="majorEastAsia" w:hAnsiTheme="majorEastAsia" w:eastAsiaTheme="majorEastAsia" w:cstheme="majorEastAsia"/>
          <w:sz w:val="24"/>
        </w:rPr>
      </w:pPr>
    </w:p>
    <w:p w14:paraId="5BBCD4DE">
      <w:pPr>
        <w:spacing w:line="360" w:lineRule="auto"/>
        <w:ind w:firstLine="549" w:firstLineChars="229"/>
        <w:rPr>
          <w:rFonts w:asciiTheme="majorEastAsia" w:hAnsiTheme="majorEastAsia" w:eastAsiaTheme="majorEastAsia" w:cstheme="majorEastAsia"/>
          <w:sz w:val="24"/>
        </w:rPr>
      </w:pPr>
    </w:p>
    <w:p w14:paraId="6ABB14A3">
      <w:pPr>
        <w:spacing w:line="360" w:lineRule="auto"/>
        <w:ind w:firstLine="549" w:firstLineChars="229"/>
        <w:rPr>
          <w:rFonts w:asciiTheme="majorEastAsia" w:hAnsiTheme="majorEastAsia" w:eastAsiaTheme="majorEastAsia" w:cstheme="majorEastAsia"/>
          <w:sz w:val="24"/>
        </w:rPr>
      </w:pPr>
    </w:p>
    <w:p w14:paraId="156AAECC">
      <w:pPr>
        <w:spacing w:line="360" w:lineRule="auto"/>
        <w:ind w:firstLine="549" w:firstLineChars="229"/>
        <w:rPr>
          <w:rFonts w:asciiTheme="majorEastAsia" w:hAnsiTheme="majorEastAsia" w:eastAsiaTheme="majorEastAsia" w:cstheme="majorEastAsia"/>
          <w:sz w:val="24"/>
        </w:rPr>
      </w:pPr>
    </w:p>
    <w:p w14:paraId="71963BEE">
      <w:pPr>
        <w:spacing w:line="360" w:lineRule="auto"/>
        <w:ind w:firstLine="549" w:firstLineChars="229"/>
        <w:rPr>
          <w:rFonts w:asciiTheme="majorEastAsia" w:hAnsiTheme="majorEastAsia" w:eastAsiaTheme="majorEastAsia" w:cstheme="majorEastAsia"/>
          <w:sz w:val="24"/>
        </w:rPr>
      </w:pPr>
    </w:p>
    <w:p w14:paraId="67291B90">
      <w:pPr>
        <w:spacing w:line="360" w:lineRule="auto"/>
        <w:ind w:firstLine="549" w:firstLineChars="229"/>
        <w:rPr>
          <w:rFonts w:asciiTheme="majorEastAsia" w:hAnsiTheme="majorEastAsia" w:eastAsiaTheme="majorEastAsia" w:cstheme="majorEastAsia"/>
          <w:sz w:val="24"/>
        </w:rPr>
      </w:pPr>
    </w:p>
    <w:p w14:paraId="04C3FDBF">
      <w:pPr>
        <w:spacing w:line="360" w:lineRule="auto"/>
        <w:ind w:firstLine="549" w:firstLineChars="229"/>
        <w:rPr>
          <w:rFonts w:asciiTheme="majorEastAsia" w:hAnsiTheme="majorEastAsia" w:eastAsiaTheme="majorEastAsia" w:cstheme="majorEastAsia"/>
          <w:sz w:val="24"/>
        </w:rPr>
      </w:pPr>
    </w:p>
    <w:p w14:paraId="1FCACE8D">
      <w:pPr>
        <w:spacing w:line="360" w:lineRule="auto"/>
        <w:ind w:firstLine="549" w:firstLineChars="229"/>
        <w:rPr>
          <w:rFonts w:asciiTheme="majorEastAsia" w:hAnsiTheme="majorEastAsia" w:eastAsiaTheme="majorEastAsia" w:cstheme="majorEastAsia"/>
          <w:sz w:val="24"/>
        </w:rPr>
      </w:pPr>
    </w:p>
    <w:p w14:paraId="137F168A">
      <w:pPr>
        <w:spacing w:line="360" w:lineRule="auto"/>
        <w:ind w:firstLine="549" w:firstLineChars="229"/>
        <w:rPr>
          <w:rFonts w:asciiTheme="majorEastAsia" w:hAnsiTheme="majorEastAsia" w:eastAsiaTheme="majorEastAsia" w:cstheme="majorEastAsia"/>
          <w:sz w:val="24"/>
        </w:rPr>
      </w:pPr>
    </w:p>
    <w:p w14:paraId="46E515EA">
      <w:pPr>
        <w:spacing w:line="360" w:lineRule="auto"/>
        <w:ind w:firstLine="549" w:firstLineChars="229"/>
        <w:rPr>
          <w:rFonts w:asciiTheme="majorEastAsia" w:hAnsiTheme="majorEastAsia" w:eastAsiaTheme="majorEastAsia" w:cstheme="majorEastAsia"/>
          <w:sz w:val="24"/>
        </w:rPr>
      </w:pPr>
    </w:p>
    <w:p w14:paraId="42388330">
      <w:pPr>
        <w:spacing w:line="360" w:lineRule="auto"/>
        <w:ind w:firstLine="549" w:firstLineChars="229"/>
        <w:rPr>
          <w:rFonts w:asciiTheme="majorEastAsia" w:hAnsiTheme="majorEastAsia" w:eastAsiaTheme="majorEastAsia" w:cstheme="majorEastAsia"/>
          <w:sz w:val="24"/>
        </w:rPr>
      </w:pPr>
    </w:p>
    <w:p w14:paraId="5C4C6D09">
      <w:pPr>
        <w:spacing w:line="360" w:lineRule="auto"/>
        <w:ind w:firstLine="549" w:firstLineChars="229"/>
        <w:rPr>
          <w:rFonts w:asciiTheme="majorEastAsia" w:hAnsiTheme="majorEastAsia" w:eastAsiaTheme="majorEastAsia" w:cstheme="majorEastAsia"/>
          <w:sz w:val="24"/>
        </w:rPr>
      </w:pPr>
    </w:p>
    <w:p w14:paraId="7C94BF67">
      <w:pPr>
        <w:spacing w:line="360" w:lineRule="auto"/>
        <w:rPr>
          <w:rFonts w:asciiTheme="majorEastAsia" w:hAnsiTheme="majorEastAsia" w:eastAsiaTheme="majorEastAsia" w:cstheme="majorEastAsia"/>
          <w:sz w:val="24"/>
        </w:rPr>
      </w:pPr>
    </w:p>
    <w:p w14:paraId="503ABFD6">
      <w:pPr>
        <w:adjustRightInd/>
        <w:spacing w:line="360" w:lineRule="auto"/>
        <w:jc w:val="center"/>
        <w:outlineLvl w:val="0"/>
        <w:rPr>
          <w:rFonts w:asciiTheme="majorEastAsia" w:hAnsiTheme="majorEastAsia" w:eastAsiaTheme="majorEastAsia" w:cstheme="majorEastAsia"/>
          <w:b/>
          <w:sz w:val="36"/>
          <w:szCs w:val="20"/>
        </w:rPr>
      </w:pPr>
      <w:bookmarkStart w:id="3" w:name="第一部分"/>
      <w:r>
        <w:rPr>
          <w:rFonts w:hint="eastAsia" w:asciiTheme="majorEastAsia" w:hAnsiTheme="majorEastAsia" w:eastAsiaTheme="majorEastAsia" w:cstheme="majorEastAsia"/>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ajorEastAsia" w:hAnsiTheme="majorEastAsia" w:eastAsiaTheme="majorEastAsia" w:cstheme="majorEastAsia"/>
          <w:b/>
          <w:sz w:val="36"/>
          <w:szCs w:val="20"/>
        </w:rPr>
        <w:t>第一部分 竞争性磋商公告</w:t>
      </w:r>
    </w:p>
    <w:p w14:paraId="706B784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项目概况</w:t>
      </w:r>
    </w:p>
    <w:p w14:paraId="1A48B74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衢州职业技术学院校园有机更新改造工程-学生宿舍改造项目的潜在供应商应在政采云平台（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Theme="majorEastAsia" w:hAnsiTheme="majorEastAsia" w:eastAsiaTheme="majorEastAsia" w:cstheme="majorEastAsia"/>
          <w:snapToGrid/>
          <w:color w:val="auto"/>
          <w:kern w:val="2"/>
          <w:sz w:val="24"/>
          <w:szCs w:val="24"/>
        </w:rPr>
        <w:t>https://www.zcygov.cn/）获取（下载）采购文件，并于</w:t>
      </w:r>
      <w:r>
        <w:rPr>
          <w:rFonts w:hint="eastAsia" w:asciiTheme="majorEastAsia" w:hAnsiTheme="majorEastAsia" w:eastAsiaTheme="majorEastAsia" w:cstheme="majorEastAsia"/>
          <w:sz w:val="24"/>
          <w:u w:val="single"/>
        </w:rPr>
        <w:t>2025年</w:t>
      </w:r>
      <w:r>
        <w:rPr>
          <w:rFonts w:hint="eastAsia" w:asciiTheme="majorEastAsia" w:hAnsiTheme="majorEastAsia" w:eastAsiaTheme="majorEastAsia" w:cstheme="majorEastAsia"/>
          <w:sz w:val="24"/>
          <w:u w:val="single"/>
          <w:lang w:val="en-US" w:eastAsia="zh-CN"/>
        </w:rPr>
        <w:t>07</w:t>
      </w:r>
      <w:r>
        <w:rPr>
          <w:rFonts w:hint="eastAsia" w:asciiTheme="majorEastAsia" w:hAnsiTheme="majorEastAsia" w:eastAsiaTheme="majorEastAsia" w:cstheme="majorEastAsia"/>
          <w:sz w:val="24"/>
          <w:u w:val="single"/>
        </w:rPr>
        <w:t>月</w:t>
      </w:r>
      <w:r>
        <w:rPr>
          <w:rFonts w:hint="eastAsia" w:asciiTheme="majorEastAsia" w:hAnsiTheme="majorEastAsia" w:eastAsiaTheme="majorEastAsia" w:cstheme="majorEastAsia"/>
          <w:sz w:val="24"/>
          <w:u w:val="single"/>
          <w:lang w:val="en-US" w:eastAsia="zh-CN"/>
        </w:rPr>
        <w:t>08</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u w:val="single"/>
          <w:lang w:val="en-US" w:eastAsia="zh-CN"/>
        </w:rPr>
        <w:t>09</w:t>
      </w:r>
      <w:r>
        <w:rPr>
          <w:rFonts w:hint="eastAsia" w:asciiTheme="majorEastAsia" w:hAnsiTheme="majorEastAsia" w:eastAsiaTheme="majorEastAsia" w:cstheme="majorEastAsia"/>
          <w:sz w:val="24"/>
          <w:u w:val="single"/>
        </w:rPr>
        <w:t>点</w:t>
      </w:r>
      <w:r>
        <w:rPr>
          <w:rFonts w:hint="eastAsia" w:asciiTheme="majorEastAsia" w:hAnsiTheme="majorEastAsia" w:eastAsiaTheme="majorEastAsia" w:cstheme="majorEastAsia"/>
          <w:sz w:val="24"/>
          <w:u w:val="single"/>
          <w:lang w:val="en-US" w:eastAsia="zh-CN"/>
        </w:rPr>
        <w:t>30</w:t>
      </w:r>
      <w:r>
        <w:rPr>
          <w:rFonts w:hint="eastAsia" w:asciiTheme="majorEastAsia" w:hAnsiTheme="majorEastAsia" w:eastAsiaTheme="majorEastAsia" w:cstheme="majorEastAsia"/>
          <w:sz w:val="24"/>
          <w:u w:val="single"/>
        </w:rPr>
        <w:t>分</w:t>
      </w:r>
      <w:r>
        <w:rPr>
          <w:rFonts w:hint="eastAsia" w:asciiTheme="majorEastAsia" w:hAnsiTheme="majorEastAsia" w:eastAsiaTheme="majorEastAsia" w:cstheme="majorEastAsia"/>
          <w:bCs/>
          <w:sz w:val="24"/>
          <w:u w:val="single"/>
        </w:rPr>
        <w:t>00秒</w:t>
      </w:r>
      <w:r>
        <w:rPr>
          <w:rFonts w:hint="eastAsia" w:asciiTheme="majorEastAsia" w:hAnsiTheme="majorEastAsia" w:eastAsiaTheme="majorEastAsia" w:cstheme="majorEastAsia"/>
          <w:bCs/>
          <w:sz w:val="24"/>
          <w:u w:val="single"/>
        </w:rPr>
        <w:fldChar w:fldCharType="end"/>
      </w:r>
      <w:r>
        <w:rPr>
          <w:rFonts w:hint="eastAsia" w:asciiTheme="majorEastAsia" w:hAnsiTheme="majorEastAsia" w:eastAsiaTheme="majorEastAsia" w:cstheme="majorEastAsia"/>
          <w:bCs/>
          <w:sz w:val="24"/>
        </w:rPr>
        <w:t>（北京时间）前</w:t>
      </w:r>
      <w:r>
        <w:rPr>
          <w:rFonts w:hint="eastAsia" w:asciiTheme="majorEastAsia" w:hAnsiTheme="majorEastAsia" w:eastAsiaTheme="majorEastAsia" w:cstheme="majorEastAsia"/>
          <w:sz w:val="24"/>
        </w:rPr>
        <w:t>提交（上传）响应文件。</w:t>
      </w:r>
    </w:p>
    <w:p w14:paraId="412F3F39">
      <w:pPr>
        <w:spacing w:line="360" w:lineRule="auto"/>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一、项目基本情况                                            </w:t>
      </w:r>
    </w:p>
    <w:p w14:paraId="35ADDAEB">
      <w:pPr>
        <w:snapToGrid w:val="0"/>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项目编号：</w:t>
      </w:r>
      <w:r>
        <w:rPr>
          <w:rFonts w:hint="eastAsia" w:asciiTheme="majorEastAsia" w:hAnsiTheme="majorEastAsia" w:eastAsiaTheme="majorEastAsia" w:cstheme="majorEastAsia"/>
          <w:bCs/>
          <w:sz w:val="24"/>
        </w:rPr>
        <w:t>QZYCG20250126-01</w:t>
      </w:r>
    </w:p>
    <w:p w14:paraId="2E83BB7E">
      <w:pPr>
        <w:snapToGrid w:val="0"/>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项目名称：</w:t>
      </w:r>
      <w:r>
        <w:rPr>
          <w:rFonts w:hint="eastAsia" w:asciiTheme="majorEastAsia" w:hAnsiTheme="majorEastAsia" w:eastAsiaTheme="majorEastAsia" w:cstheme="majorEastAsia"/>
          <w:sz w:val="24"/>
        </w:rPr>
        <w:t>衢州职业技术学院校园有机更新改造工程-学生宿舍改造项目。</w:t>
      </w:r>
    </w:p>
    <w:p w14:paraId="631D564B">
      <w:pPr>
        <w:snapToGrid w:val="0"/>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 xml:space="preserve">预算金额（元）：2658902      </w:t>
      </w:r>
      <w:r>
        <w:rPr>
          <w:rFonts w:hint="eastAsia" w:asciiTheme="majorEastAsia" w:hAnsiTheme="majorEastAsia" w:eastAsiaTheme="majorEastAsia" w:cstheme="majorEastAsia"/>
          <w:sz w:val="24"/>
        </w:rPr>
        <w:t xml:space="preserve">  </w:t>
      </w:r>
    </w:p>
    <w:p w14:paraId="68B35BFA">
      <w:pPr>
        <w:snapToGrid w:val="0"/>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 xml:space="preserve">最高限价（元）：2658902     </w:t>
      </w:r>
      <w:r>
        <w:rPr>
          <w:rFonts w:hint="eastAsia" w:asciiTheme="majorEastAsia" w:hAnsiTheme="majorEastAsia" w:eastAsiaTheme="majorEastAsia" w:cstheme="majorEastAsia"/>
          <w:sz w:val="24"/>
        </w:rPr>
        <w:t xml:space="preserve">  </w:t>
      </w:r>
    </w:p>
    <w:p w14:paraId="2A10CCF6">
      <w:pPr>
        <w:pStyle w:val="6"/>
        <w:spacing w:line="360" w:lineRule="auto"/>
        <w:ind w:firstLine="482" w:firstLineChars="200"/>
        <w:rPr>
          <w:rFonts w:asciiTheme="majorEastAsia" w:hAnsiTheme="majorEastAsia" w:eastAsiaTheme="majorEastAsia" w:cstheme="majorEastAsia"/>
          <w:bCs/>
          <w:snapToGrid/>
          <w:color w:val="auto"/>
          <w:kern w:val="2"/>
          <w:sz w:val="24"/>
          <w:szCs w:val="24"/>
        </w:rPr>
      </w:pPr>
      <w:r>
        <w:rPr>
          <w:rFonts w:hint="eastAsia" w:asciiTheme="majorEastAsia" w:hAnsiTheme="majorEastAsia" w:eastAsiaTheme="majorEastAsia" w:cstheme="majorEastAsia"/>
          <w:b/>
          <w:color w:val="auto"/>
          <w:sz w:val="24"/>
        </w:rPr>
        <w:t>采购需求：</w:t>
      </w:r>
      <w:r>
        <w:rPr>
          <w:rFonts w:hint="eastAsia" w:asciiTheme="majorEastAsia" w:hAnsiTheme="majorEastAsia" w:eastAsiaTheme="majorEastAsia" w:cstheme="majorEastAsia"/>
          <w:bCs/>
          <w:snapToGrid/>
          <w:color w:val="auto"/>
          <w:kern w:val="2"/>
          <w:sz w:val="24"/>
          <w:szCs w:val="24"/>
        </w:rPr>
        <w:t>详见采购文件第三部分采购需求。</w:t>
      </w:r>
    </w:p>
    <w:p w14:paraId="26D6878C">
      <w:pPr>
        <w:pStyle w:val="130"/>
        <w:snapToGrid w:val="0"/>
        <w:spacing w:before="0"/>
        <w:ind w:firstLine="482"/>
        <w:rPr>
          <w:rFonts w:asciiTheme="majorEastAsia" w:hAnsiTheme="majorEastAsia" w:eastAsiaTheme="majorEastAsia" w:cstheme="majorEastAsia"/>
        </w:rPr>
      </w:pPr>
      <w:r>
        <w:rPr>
          <w:rFonts w:hint="eastAsia" w:asciiTheme="majorEastAsia" w:hAnsiTheme="majorEastAsia" w:eastAsiaTheme="majorEastAsia" w:cstheme="majorEastAsia"/>
          <w:b/>
        </w:rPr>
        <w:t>合同履约期限：</w:t>
      </w:r>
      <w:r>
        <w:rPr>
          <w:rFonts w:hint="eastAsia" w:asciiTheme="majorEastAsia" w:hAnsiTheme="majorEastAsia" w:eastAsiaTheme="majorEastAsia" w:cstheme="majorEastAsia"/>
          <w:bCs/>
          <w:szCs w:val="24"/>
        </w:rPr>
        <w:t>签订合同后35天,以开工竣工报告为准。</w:t>
      </w:r>
    </w:p>
    <w:p w14:paraId="4EC630F1">
      <w:pPr>
        <w:pStyle w:val="6"/>
        <w:spacing w:line="360" w:lineRule="auto"/>
        <w:ind w:firstLine="482" w:firstLineChars="200"/>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本项目接受联合体：</w:t>
      </w:r>
    </w:p>
    <w:p w14:paraId="37E1C242">
      <w:pPr>
        <w:pStyle w:val="6"/>
        <w:spacing w:line="360" w:lineRule="auto"/>
        <w:ind w:firstLine="480" w:firstLineChars="200"/>
        <w:rPr>
          <w:rFonts w:asciiTheme="majorEastAsia" w:hAnsiTheme="majorEastAsia" w:eastAsiaTheme="majorEastAsia" w:cstheme="majorEastAsia"/>
          <w:color w:val="auto"/>
          <w:sz w:val="24"/>
        </w:rPr>
      </w:pPr>
      <w:sdt>
        <w:sdtPr>
          <w:rPr>
            <w:rFonts w:hint="eastAsia" w:asciiTheme="majorEastAsia" w:hAnsiTheme="majorEastAsia" w:eastAsiaTheme="majorEastAsia" w:cstheme="majorEastAsia"/>
            <w:color w:val="auto"/>
            <w:kern w:val="0"/>
            <w:sz w:val="24"/>
          </w:rPr>
          <w:id w:val="203545383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rPr>
        </w:sdtEndPr>
        <w:sdtContent>
          <w:r>
            <w:rPr>
              <w:rFonts w:hint="eastAsia" w:asciiTheme="majorEastAsia" w:hAnsiTheme="majorEastAsia" w:eastAsiaTheme="majorEastAsia" w:cstheme="majorEastAsia"/>
              <w:color w:val="auto"/>
              <w:kern w:val="0"/>
              <w:sz w:val="24"/>
            </w:rPr>
            <w:sym w:font="Wingdings" w:char="F0FE"/>
          </w:r>
        </w:sdtContent>
      </w:sdt>
      <w:r>
        <w:rPr>
          <w:rFonts w:hint="eastAsia" w:asciiTheme="majorEastAsia" w:hAnsiTheme="majorEastAsia" w:eastAsiaTheme="majorEastAsia" w:cstheme="majorEastAsia"/>
          <w:color w:val="auto"/>
          <w:sz w:val="24"/>
        </w:rPr>
        <w:t>是；</w:t>
      </w:r>
    </w:p>
    <w:p w14:paraId="04F32E71">
      <w:pPr>
        <w:pStyle w:val="6"/>
        <w:spacing w:line="360" w:lineRule="auto"/>
        <w:ind w:firstLine="480" w:firstLineChars="200"/>
        <w:rPr>
          <w:rFonts w:asciiTheme="majorEastAsia" w:hAnsiTheme="majorEastAsia" w:eastAsiaTheme="majorEastAsia" w:cstheme="majorEastAsia"/>
          <w:color w:val="auto"/>
          <w:kern w:val="0"/>
          <w:sz w:val="24"/>
        </w:rPr>
      </w:pPr>
      <w:sdt>
        <w:sdtPr>
          <w:rPr>
            <w:rFonts w:hint="eastAsia" w:asciiTheme="majorEastAsia" w:hAnsiTheme="majorEastAsia" w:eastAsiaTheme="majorEastAsia" w:cstheme="majorEastAsia"/>
            <w:color w:val="auto"/>
            <w:kern w:val="0"/>
            <w:sz w:val="24"/>
          </w:rPr>
          <w:id w:val="-1107421082"/>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rPr>
        </w:sdtEndPr>
        <w:sdtContent>
          <w:r>
            <w:rPr>
              <w:rFonts w:hint="eastAsia" w:asciiTheme="majorEastAsia" w:hAnsiTheme="majorEastAsia" w:eastAsiaTheme="majorEastAsia" w:cstheme="majorEastAsia"/>
              <w:color w:val="auto"/>
              <w:kern w:val="0"/>
              <w:sz w:val="24"/>
            </w:rPr>
            <w:t>☐</w:t>
          </w:r>
        </w:sdtContent>
      </w:sdt>
      <w:r>
        <w:rPr>
          <w:rFonts w:hint="eastAsia" w:asciiTheme="majorEastAsia" w:hAnsiTheme="majorEastAsia" w:eastAsiaTheme="majorEastAsia" w:cstheme="majorEastAsia"/>
          <w:color w:val="auto"/>
          <w:sz w:val="24"/>
        </w:rPr>
        <w:t>否</w:t>
      </w:r>
      <w:r>
        <w:rPr>
          <w:rFonts w:hint="eastAsia" w:asciiTheme="majorEastAsia" w:hAnsiTheme="majorEastAsia" w:eastAsiaTheme="majorEastAsia" w:cstheme="majorEastAsia"/>
          <w:color w:val="auto"/>
          <w:kern w:val="0"/>
          <w:sz w:val="24"/>
        </w:rPr>
        <w:t>，不接受联合体理由：</w:t>
      </w:r>
      <w:r>
        <w:rPr>
          <w:rFonts w:hint="eastAsia" w:asciiTheme="majorEastAsia" w:hAnsiTheme="majorEastAsia" w:eastAsiaTheme="majorEastAsia" w:cstheme="majorEastAsia"/>
          <w:color w:val="auto"/>
          <w:kern w:val="0"/>
          <w:sz w:val="24"/>
          <w:u w:val="single"/>
        </w:rPr>
        <w:t xml:space="preserve">              </w:t>
      </w:r>
      <w:r>
        <w:rPr>
          <w:rFonts w:hint="eastAsia" w:asciiTheme="majorEastAsia" w:hAnsiTheme="majorEastAsia" w:eastAsiaTheme="majorEastAsia" w:cstheme="majorEastAsia"/>
          <w:color w:val="auto"/>
          <w:kern w:val="0"/>
          <w:sz w:val="24"/>
        </w:rPr>
        <w:t>。</w:t>
      </w:r>
    </w:p>
    <w:p w14:paraId="259BA2CA">
      <w:pPr>
        <w:pStyle w:val="130"/>
        <w:snapToGrid w:val="0"/>
        <w:spacing w:before="0"/>
        <w:ind w:firstLine="482"/>
        <w:rPr>
          <w:rFonts w:asciiTheme="majorEastAsia" w:hAnsiTheme="majorEastAsia" w:eastAsiaTheme="majorEastAsia" w:cstheme="majorEastAsia"/>
          <w:b/>
        </w:rPr>
      </w:pPr>
      <w:r>
        <w:rPr>
          <w:rFonts w:hint="eastAsia" w:asciiTheme="majorEastAsia" w:hAnsiTheme="majorEastAsia" w:eastAsiaTheme="majorEastAsia" w:cstheme="majorEastAsia"/>
          <w:b/>
        </w:rPr>
        <w:t>注：不得限制大中型企业与小微企业组成联合体参与。</w:t>
      </w:r>
    </w:p>
    <w:p w14:paraId="5729CF38">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二、</w:t>
      </w:r>
      <w:bookmarkStart w:id="11" w:name="_Hlk101132948"/>
      <w:r>
        <w:rPr>
          <w:rFonts w:hint="eastAsia" w:asciiTheme="majorEastAsia" w:hAnsiTheme="majorEastAsia" w:eastAsiaTheme="majorEastAsia" w:cstheme="majorEastAsia"/>
          <w:b/>
          <w:sz w:val="24"/>
        </w:rPr>
        <w:t>申请人的资格要求</w:t>
      </w:r>
      <w:bookmarkEnd w:id="11"/>
    </w:p>
    <w:p w14:paraId="2EB825C0">
      <w:pPr>
        <w:spacing w:line="360" w:lineRule="auto"/>
        <w:ind w:firstLine="480"/>
        <w:rPr>
          <w:rFonts w:asciiTheme="majorEastAsia" w:hAnsiTheme="majorEastAsia" w:eastAsiaTheme="majorEastAsia" w:cstheme="majorEastAsia"/>
          <w:snapToGrid w:val="0"/>
          <w:kern w:val="28"/>
          <w:sz w:val="24"/>
          <w:szCs w:val="20"/>
        </w:rPr>
      </w:pPr>
      <w:r>
        <w:rPr>
          <w:rFonts w:hint="eastAsia" w:asciiTheme="majorEastAsia" w:hAnsiTheme="majorEastAsia" w:eastAsiaTheme="majorEastAsia" w:cstheme="maj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6007565">
      <w:pPr>
        <w:spacing w:line="360" w:lineRule="auto"/>
        <w:ind w:firstLine="480"/>
        <w:rPr>
          <w:rFonts w:asciiTheme="majorEastAsia" w:hAnsiTheme="majorEastAsia" w:eastAsiaTheme="majorEastAsia" w:cstheme="majorEastAsia"/>
          <w:snapToGrid w:val="0"/>
          <w:kern w:val="28"/>
          <w:sz w:val="24"/>
          <w:szCs w:val="20"/>
        </w:rPr>
      </w:pPr>
      <w:r>
        <w:rPr>
          <w:rFonts w:hint="eastAsia" w:asciiTheme="majorEastAsia" w:hAnsiTheme="majorEastAsia" w:eastAsiaTheme="majorEastAsia" w:cstheme="majorEastAsia"/>
          <w:snapToGrid w:val="0"/>
          <w:kern w:val="28"/>
          <w:sz w:val="24"/>
          <w:szCs w:val="20"/>
        </w:rPr>
        <w:t>2.以联合体形式参与的，提供联合协议(本项目不接受联合体或者供应商不以联合体形式参与的，则不需要提供) ；</w:t>
      </w:r>
    </w:p>
    <w:p w14:paraId="5AE5CD94">
      <w:pPr>
        <w:spacing w:line="360" w:lineRule="auto"/>
        <w:ind w:firstLine="480"/>
        <w:rPr>
          <w:rFonts w:asciiTheme="majorEastAsia" w:hAnsiTheme="majorEastAsia" w:eastAsiaTheme="majorEastAsia" w:cstheme="majorEastAsia"/>
          <w:snapToGrid w:val="0"/>
          <w:kern w:val="28"/>
          <w:sz w:val="24"/>
          <w:szCs w:val="20"/>
        </w:rPr>
      </w:pPr>
      <w:r>
        <w:rPr>
          <w:rFonts w:hint="eastAsia" w:asciiTheme="majorEastAsia" w:hAnsiTheme="majorEastAsia" w:eastAsiaTheme="majorEastAsia" w:cstheme="majorEastAsia"/>
          <w:snapToGrid w:val="0"/>
          <w:kern w:val="28"/>
          <w:sz w:val="24"/>
          <w:szCs w:val="20"/>
        </w:rPr>
        <w:t>3.其他资格要求：无；</w:t>
      </w:r>
    </w:p>
    <w:p w14:paraId="0CEB0F53">
      <w:pPr>
        <w:spacing w:line="360" w:lineRule="auto"/>
        <w:ind w:firstLine="480"/>
        <w:rPr>
          <w:rFonts w:eastAsiaTheme="majorEastAsia"/>
        </w:rPr>
      </w:pPr>
      <w:r>
        <w:rPr>
          <w:rFonts w:hint="eastAsia" w:asciiTheme="majorEastAsia" w:hAnsiTheme="majorEastAsia" w:eastAsiaTheme="majorEastAsia" w:cstheme="majorEastAsia"/>
          <w:snapToGrid w:val="0"/>
          <w:kern w:val="28"/>
          <w:sz w:val="24"/>
          <w:szCs w:val="20"/>
        </w:rPr>
        <w:t>4.落实政府采购政策需满足的资格要求</w:t>
      </w:r>
    </w:p>
    <w:p w14:paraId="791C7B40">
      <w:pPr>
        <w:spacing w:line="360" w:lineRule="auto"/>
        <w:ind w:firstLine="480" w:firstLineChars="200"/>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192861692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MS Gothic" w:hAnsi="MS Gothic" w:eastAsiaTheme="majorEastAsia" w:cstheme="majorEastAsia"/>
              <w:kern w:val="0"/>
              <w:sz w:val="24"/>
            </w:rPr>
            <w:t>☐</w:t>
          </w:r>
        </w:sdtContent>
      </w:sdt>
      <w:r>
        <w:rPr>
          <w:rFonts w:hint="eastAsia" w:asciiTheme="majorEastAsia" w:hAnsiTheme="majorEastAsia" w:eastAsiaTheme="majorEastAsia" w:cstheme="majorEastAsia"/>
          <w:sz w:val="24"/>
        </w:rPr>
        <w:t>无；</w:t>
      </w:r>
    </w:p>
    <w:p w14:paraId="7DE04D90">
      <w:pPr>
        <w:spacing w:line="360" w:lineRule="auto"/>
        <w:ind w:firstLine="480" w:firstLineChars="200"/>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162543013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专</w:t>
      </w:r>
      <w:r>
        <w:rPr>
          <w:rFonts w:hint="eastAsia" w:asciiTheme="majorEastAsia" w:hAnsiTheme="majorEastAsia" w:eastAsiaTheme="majorEastAsia" w:cstheme="majorEastAsia"/>
          <w:sz w:val="24"/>
        </w:rPr>
        <w:t>门面向中小企业</w:t>
      </w:r>
    </w:p>
    <w:p w14:paraId="0E7C0060">
      <w:pPr>
        <w:spacing w:line="360" w:lineRule="auto"/>
        <w:ind w:firstLine="897" w:firstLineChars="374"/>
        <w:rPr>
          <w:rFonts w:asciiTheme="majorEastAsia" w:hAnsiTheme="majorEastAsia" w:eastAsiaTheme="majorEastAsia" w:cstheme="majorEastAsia"/>
          <w:sz w:val="24"/>
          <w:u w:val="single"/>
        </w:rPr>
      </w:pPr>
      <w:sdt>
        <w:sdtPr>
          <w:rPr>
            <w:rFonts w:hint="eastAsia" w:asciiTheme="majorEastAsia" w:hAnsiTheme="majorEastAsia" w:eastAsiaTheme="majorEastAsia" w:cstheme="majorEastAsia"/>
            <w:kern w:val="0"/>
            <w:sz w:val="24"/>
          </w:rPr>
          <w:id w:val="759796863"/>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sz w:val="24"/>
        </w:rPr>
        <w:t>工程全部由符合政策要求的中小企业承建，提供中小企业声明函；</w:t>
      </w:r>
    </w:p>
    <w:p w14:paraId="549BCBD5">
      <w:pPr>
        <w:spacing w:line="360" w:lineRule="auto"/>
        <w:ind w:firstLine="897" w:firstLineChars="374"/>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77090357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sz w:val="24"/>
        </w:rPr>
        <w:t>工程全部由符合政策要求的小微企业承建，提供中小企业声明函；</w:t>
      </w:r>
    </w:p>
    <w:p w14:paraId="3EFA5CB5">
      <w:pPr>
        <w:spacing w:line="360" w:lineRule="auto"/>
        <w:ind w:firstLine="480" w:firstLineChars="200"/>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60978717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bookmarkStart w:id="12" w:name="_Hlk101132524"/>
        </w:sdtContent>
      </w:sdt>
      <w:r>
        <w:rPr>
          <w:rFonts w:hint="eastAsia" w:asciiTheme="majorEastAsia" w:hAnsiTheme="majorEastAsia" w:eastAsiaTheme="majorEastAsia" w:cstheme="majorEastAsia"/>
          <w:sz w:val="24"/>
        </w:rPr>
        <w:t>要求以联合体形式参加，提供联合协议和中小企业声明函，联合协议中中小企业合同金额应当达到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%，其中小微企业合同金额应当达到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Theme="majorEastAsia" w:hAnsiTheme="majorEastAsia" w:eastAsiaTheme="majorEastAsia" w:cstheme="majorEastAsia"/>
          <w:sz w:val="24"/>
        </w:rPr>
        <w:t>；</w:t>
      </w:r>
    </w:p>
    <w:bookmarkEnd w:id="12"/>
    <w:p w14:paraId="7DFE6838">
      <w:pPr>
        <w:spacing w:line="360" w:lineRule="auto"/>
        <w:ind w:firstLine="480" w:firstLineChars="200"/>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3463064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sz w:val="24"/>
        </w:rPr>
        <w:t>要求合同分包，提供分包意向协议和中小企业声明函，分包意向协议中中小企业合同金额应当达到达到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，其中小微企业合同金额应当达到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w:t>
      </w:r>
      <w:r>
        <w:rPr>
          <w:rFonts w:hint="eastAsia" w:asciiTheme="majorEastAsia" w:hAnsiTheme="majorEastAsia" w:eastAsiaTheme="majorEastAsia" w:cstheme="majorEastAsia"/>
          <w:spacing w:val="8"/>
          <w:kern w:val="0"/>
          <w:sz w:val="24"/>
        </w:rPr>
        <w:t>如果供应商本身提供所有标的均由中小企业承建，并相应达到了前述比例要求，视同符合了资格条件，无需再向中小企业分包，无需提供分包意向协议</w:t>
      </w:r>
      <w:r>
        <w:rPr>
          <w:rFonts w:hint="eastAsia" w:asciiTheme="majorEastAsia" w:hAnsiTheme="majorEastAsia" w:eastAsiaTheme="majorEastAsia" w:cstheme="majorEastAsia"/>
          <w:sz w:val="24"/>
        </w:rPr>
        <w:t>；</w:t>
      </w:r>
    </w:p>
    <w:p w14:paraId="63D89031">
      <w:pPr>
        <w:spacing w:line="360" w:lineRule="auto"/>
        <w:ind w:firstLine="480"/>
        <w:rPr>
          <w:rFonts w:asciiTheme="majorEastAsia" w:hAnsiTheme="majorEastAsia" w:eastAsiaTheme="majorEastAsia" w:cstheme="majorEastAsia"/>
          <w:snapToGrid w:val="0"/>
          <w:kern w:val="28"/>
          <w:sz w:val="24"/>
          <w:szCs w:val="20"/>
        </w:rPr>
      </w:pPr>
      <w:r>
        <w:rPr>
          <w:rFonts w:hint="eastAsia" w:asciiTheme="majorEastAsia" w:hAnsiTheme="majorEastAsia" w:eastAsiaTheme="majorEastAsia" w:cstheme="majorEastAsia"/>
          <w:snapToGrid w:val="0"/>
          <w:kern w:val="28"/>
          <w:sz w:val="24"/>
          <w:szCs w:val="20"/>
        </w:rPr>
        <w:t>5.特定资格要求：具备建筑工程施工总承包三级或以上资质，具有有效的安全生产许可证，浙江省外企业须提供浙江省建筑市场监管公共服务系统发布的备案信息截图”或持有仍在有效期内的浙江省住建厅出具的《省外企业进浙承接业务备案证明》。拟派项目负责人须具备有效的建筑工程二级或以上注册建造师执业资格和安全生产考核合格证书，如在响应截止日存在在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响应；</w:t>
      </w:r>
    </w:p>
    <w:p w14:paraId="1EC63157">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032C61">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三、获取采购文件 </w:t>
      </w:r>
    </w:p>
    <w:p w14:paraId="2B0C7AC1">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时间：</w:t>
      </w:r>
      <w:r>
        <w:rPr>
          <w:rFonts w:hint="eastAsia" w:asciiTheme="majorEastAsia" w:hAnsiTheme="majorEastAsia" w:eastAsiaTheme="majorEastAsia" w:cstheme="majorEastAsia"/>
          <w:sz w:val="24"/>
        </w:rPr>
        <w:t>/至</w:t>
      </w:r>
      <w:r>
        <w:rPr>
          <w:rFonts w:hint="eastAsia" w:asciiTheme="majorEastAsia" w:hAnsiTheme="majorEastAsia" w:eastAsiaTheme="majorEastAsia" w:cstheme="majorEastAsia"/>
          <w:sz w:val="24"/>
          <w:u w:val="single"/>
        </w:rPr>
        <w:t>2025年</w:t>
      </w:r>
      <w:r>
        <w:rPr>
          <w:rFonts w:hint="eastAsia" w:asciiTheme="majorEastAsia" w:hAnsiTheme="majorEastAsia" w:eastAsiaTheme="majorEastAsia" w:cstheme="majorEastAsia"/>
          <w:sz w:val="24"/>
          <w:u w:val="single"/>
          <w:lang w:val="en-US" w:eastAsia="zh-CN"/>
        </w:rPr>
        <w:t>07</w:t>
      </w:r>
      <w:r>
        <w:rPr>
          <w:rFonts w:hint="eastAsia" w:asciiTheme="majorEastAsia" w:hAnsiTheme="majorEastAsia" w:eastAsiaTheme="majorEastAsia" w:cstheme="majorEastAsia"/>
          <w:sz w:val="24"/>
          <w:u w:val="single"/>
        </w:rPr>
        <w:t>月</w:t>
      </w:r>
      <w:r>
        <w:rPr>
          <w:rFonts w:hint="eastAsia" w:asciiTheme="majorEastAsia" w:hAnsiTheme="majorEastAsia" w:eastAsiaTheme="majorEastAsia" w:cstheme="majorEastAsia"/>
          <w:sz w:val="24"/>
          <w:u w:val="single"/>
          <w:lang w:val="en-US" w:eastAsia="zh-CN"/>
        </w:rPr>
        <w:t>08</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rPr>
        <w:t>，每天上午00:00至12:00 ，下午12:00至23:59（北京时间，线上获取法定节假日均可，线下获取文件法定节假日除外）</w:t>
      </w:r>
    </w:p>
    <w:p w14:paraId="5F37C321">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地点（网址）：</w:t>
      </w:r>
      <w:r>
        <w:rPr>
          <w:rFonts w:hint="eastAsia" w:asciiTheme="majorEastAsia" w:hAnsiTheme="majorEastAsia" w:eastAsiaTheme="majorEastAsia" w:cstheme="majorEastAsia"/>
          <w:sz w:val="24"/>
        </w:rPr>
        <w:t xml:space="preserve">政采云平台（https://www.zcygov.cn/） </w:t>
      </w:r>
    </w:p>
    <w:p w14:paraId="1EDD9FF4">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方式：</w:t>
      </w:r>
      <w:r>
        <w:rPr>
          <w:rFonts w:hint="eastAsia" w:asciiTheme="majorEastAsia" w:hAnsiTheme="majorEastAsia" w:eastAsiaTheme="majorEastAsia" w:cstheme="majorEastAsia"/>
          <w:sz w:val="24"/>
        </w:rPr>
        <w:t xml:space="preserve">供应商登录政采云平台https://www.zcygov.cn/在线申请获取采购文件（进入“项目采购”应用，在获取采购文件菜单中选择项目，申请获取采购文件）。 </w:t>
      </w:r>
    </w:p>
    <w:p w14:paraId="501B59A6">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售价（元）：</w:t>
      </w:r>
      <w:r>
        <w:rPr>
          <w:rFonts w:hint="eastAsia" w:asciiTheme="majorEastAsia" w:hAnsiTheme="majorEastAsia" w:eastAsiaTheme="majorEastAsia" w:cstheme="majorEastAsia"/>
          <w:sz w:val="24"/>
        </w:rPr>
        <w:t xml:space="preserve">0 </w:t>
      </w:r>
      <w:r>
        <w:rPr>
          <w:rFonts w:hint="eastAsia" w:asciiTheme="majorEastAsia" w:hAnsiTheme="majorEastAsia" w:eastAsiaTheme="majorEastAsia" w:cstheme="majorEastAsia"/>
          <w:sz w:val="24"/>
        </w:rPr>
        <w:tab/>
      </w:r>
    </w:p>
    <w:p w14:paraId="2A23CED8">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四、响应文件提交（上传）</w:t>
      </w:r>
    </w:p>
    <w:p w14:paraId="1069A50B">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截止时间：</w:t>
      </w:r>
      <w:r>
        <w:rPr>
          <w:rFonts w:hint="eastAsia" w:asciiTheme="majorEastAsia" w:hAnsiTheme="majorEastAsia" w:eastAsiaTheme="majorEastAsia" w:cstheme="majorEastAsia"/>
          <w:sz w:val="24"/>
          <w:u w:val="single"/>
        </w:rPr>
        <w:t xml:space="preserve"> 2025年</w:t>
      </w:r>
      <w:r>
        <w:rPr>
          <w:rFonts w:hint="eastAsia" w:asciiTheme="majorEastAsia" w:hAnsiTheme="majorEastAsia" w:eastAsiaTheme="majorEastAsia" w:cstheme="majorEastAsia"/>
          <w:sz w:val="24"/>
          <w:u w:val="single"/>
          <w:lang w:val="en-US" w:eastAsia="zh-CN"/>
        </w:rPr>
        <w:t>07</w:t>
      </w:r>
      <w:r>
        <w:rPr>
          <w:rFonts w:hint="eastAsia" w:asciiTheme="majorEastAsia" w:hAnsiTheme="majorEastAsia" w:eastAsiaTheme="majorEastAsia" w:cstheme="majorEastAsia"/>
          <w:sz w:val="24"/>
          <w:u w:val="single"/>
        </w:rPr>
        <w:t>月</w:t>
      </w:r>
      <w:r>
        <w:rPr>
          <w:rFonts w:hint="eastAsia" w:asciiTheme="majorEastAsia" w:hAnsiTheme="majorEastAsia" w:eastAsiaTheme="majorEastAsia" w:cstheme="majorEastAsia"/>
          <w:sz w:val="24"/>
          <w:u w:val="single"/>
          <w:lang w:val="en-US" w:eastAsia="zh-CN"/>
        </w:rPr>
        <w:t>08</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u w:val="single"/>
          <w:lang w:val="en-US" w:eastAsia="zh-CN"/>
        </w:rPr>
        <w:t>09</w:t>
      </w:r>
      <w:r>
        <w:rPr>
          <w:rFonts w:hint="eastAsia" w:asciiTheme="majorEastAsia" w:hAnsiTheme="majorEastAsia" w:eastAsiaTheme="majorEastAsia" w:cstheme="majorEastAsia"/>
          <w:sz w:val="24"/>
          <w:u w:val="single"/>
        </w:rPr>
        <w:t>点</w:t>
      </w:r>
      <w:r>
        <w:rPr>
          <w:rFonts w:hint="eastAsia" w:asciiTheme="majorEastAsia" w:hAnsiTheme="majorEastAsia" w:eastAsiaTheme="majorEastAsia" w:cstheme="majorEastAsia"/>
          <w:sz w:val="24"/>
          <w:u w:val="single"/>
          <w:lang w:val="en-US" w:eastAsia="zh-CN"/>
        </w:rPr>
        <w:t>30</w:t>
      </w:r>
      <w:r>
        <w:rPr>
          <w:rFonts w:hint="eastAsia" w:asciiTheme="majorEastAsia" w:hAnsiTheme="majorEastAsia" w:eastAsiaTheme="majorEastAsia" w:cstheme="majorEastAsia"/>
          <w:sz w:val="24"/>
          <w:u w:val="single"/>
        </w:rPr>
        <w:t>分</w:t>
      </w:r>
      <w:r>
        <w:rPr>
          <w:rFonts w:hint="eastAsia" w:asciiTheme="majorEastAsia" w:hAnsiTheme="majorEastAsia" w:eastAsiaTheme="majorEastAsia" w:cstheme="majorEastAsia"/>
          <w:bCs/>
          <w:sz w:val="24"/>
          <w:u w:val="single"/>
        </w:rPr>
        <w:t xml:space="preserve"> </w:t>
      </w:r>
      <w:r>
        <w:rPr>
          <w:rFonts w:hint="eastAsia" w:asciiTheme="majorEastAsia" w:hAnsiTheme="majorEastAsia" w:eastAsiaTheme="majorEastAsia" w:cstheme="majorEastAsia"/>
          <w:sz w:val="24"/>
        </w:rPr>
        <w:t>（北京时间）</w:t>
      </w:r>
    </w:p>
    <w:p w14:paraId="50D66A06">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地点（网址）：</w:t>
      </w:r>
      <w:r>
        <w:rPr>
          <w:rFonts w:hint="eastAsia" w:asciiTheme="majorEastAsia" w:hAnsiTheme="majorEastAsia" w:eastAsiaTheme="majorEastAsia" w:cstheme="majorEastAsia"/>
          <w:sz w:val="24"/>
        </w:rPr>
        <w:t xml:space="preserve">政采云平台（https://www.zcygov.cn/） </w:t>
      </w:r>
    </w:p>
    <w:p w14:paraId="6D582079">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五、响应文件开启 </w:t>
      </w:r>
    </w:p>
    <w:p w14:paraId="1A0894F6">
      <w:pPr>
        <w:spacing w:line="360" w:lineRule="auto"/>
        <w:ind w:firstLine="482" w:firstLineChars="200"/>
        <w:rPr>
          <w:rFonts w:asciiTheme="majorEastAsia" w:hAnsiTheme="majorEastAsia" w:eastAsiaTheme="majorEastAsia" w:cstheme="majorEastAsia"/>
          <w:bCs/>
          <w:sz w:val="24"/>
          <w:u w:val="single"/>
        </w:rPr>
      </w:pPr>
      <w:r>
        <w:rPr>
          <w:rFonts w:hint="eastAsia" w:asciiTheme="majorEastAsia" w:hAnsiTheme="majorEastAsia" w:eastAsiaTheme="majorEastAsia" w:cstheme="majorEastAsia"/>
          <w:b/>
          <w:sz w:val="24"/>
        </w:rPr>
        <w:t>开启时间：</w:t>
      </w:r>
      <w:r>
        <w:rPr>
          <w:rFonts w:hint="eastAsia" w:asciiTheme="majorEastAsia" w:hAnsiTheme="majorEastAsia" w:eastAsiaTheme="majorEastAsia" w:cstheme="majorEastAsia"/>
          <w:sz w:val="24"/>
          <w:u w:val="single"/>
        </w:rPr>
        <w:t>2025年</w:t>
      </w:r>
      <w:r>
        <w:rPr>
          <w:rFonts w:hint="eastAsia" w:asciiTheme="majorEastAsia" w:hAnsiTheme="majorEastAsia" w:eastAsiaTheme="majorEastAsia" w:cstheme="majorEastAsia"/>
          <w:sz w:val="24"/>
          <w:u w:val="single"/>
          <w:lang w:val="en-US" w:eastAsia="zh-CN"/>
        </w:rPr>
        <w:t>07</w:t>
      </w:r>
      <w:r>
        <w:rPr>
          <w:rFonts w:hint="eastAsia" w:asciiTheme="majorEastAsia" w:hAnsiTheme="majorEastAsia" w:eastAsiaTheme="majorEastAsia" w:cstheme="majorEastAsia"/>
          <w:sz w:val="24"/>
          <w:u w:val="single"/>
        </w:rPr>
        <w:t>月</w:t>
      </w:r>
      <w:r>
        <w:rPr>
          <w:rFonts w:hint="eastAsia" w:asciiTheme="majorEastAsia" w:hAnsiTheme="majorEastAsia" w:eastAsiaTheme="majorEastAsia" w:cstheme="majorEastAsia"/>
          <w:sz w:val="24"/>
          <w:u w:val="single"/>
          <w:lang w:val="en-US" w:eastAsia="zh-CN"/>
        </w:rPr>
        <w:t>08</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u w:val="single"/>
          <w:lang w:val="en-US" w:eastAsia="zh-CN"/>
        </w:rPr>
        <w:t>09</w:t>
      </w:r>
      <w:r>
        <w:rPr>
          <w:rFonts w:hint="eastAsia" w:asciiTheme="majorEastAsia" w:hAnsiTheme="majorEastAsia" w:eastAsiaTheme="majorEastAsia" w:cstheme="majorEastAsia"/>
          <w:sz w:val="24"/>
          <w:u w:val="single"/>
        </w:rPr>
        <w:t>点</w:t>
      </w:r>
      <w:r>
        <w:rPr>
          <w:rFonts w:hint="eastAsia" w:asciiTheme="majorEastAsia" w:hAnsiTheme="majorEastAsia" w:eastAsiaTheme="majorEastAsia" w:cstheme="majorEastAsia"/>
          <w:sz w:val="24"/>
          <w:u w:val="single"/>
          <w:lang w:val="en-US" w:eastAsia="zh-CN"/>
        </w:rPr>
        <w:t>30</w:t>
      </w:r>
      <w:r>
        <w:rPr>
          <w:rFonts w:hint="eastAsia" w:asciiTheme="majorEastAsia" w:hAnsiTheme="majorEastAsia" w:eastAsiaTheme="majorEastAsia" w:cstheme="majorEastAsia"/>
          <w:sz w:val="24"/>
          <w:u w:val="single"/>
        </w:rPr>
        <w:t>分</w:t>
      </w:r>
    </w:p>
    <w:p w14:paraId="2535F710">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地点（网址）：</w:t>
      </w:r>
      <w:r>
        <w:rPr>
          <w:rFonts w:hint="eastAsia" w:asciiTheme="majorEastAsia" w:hAnsiTheme="majorEastAsia" w:eastAsiaTheme="majorEastAsia" w:cstheme="majorEastAsia"/>
          <w:sz w:val="24"/>
        </w:rPr>
        <w:t>政采云平台（https://www.zcygov.cn/）</w:t>
      </w:r>
    </w:p>
    <w:p w14:paraId="12F89293">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六、公告期限 </w:t>
      </w:r>
    </w:p>
    <w:p w14:paraId="28D2C9A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自本公告发布之日起3个工作日。</w:t>
      </w:r>
    </w:p>
    <w:p w14:paraId="43A02007">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七、其他补充事宜</w:t>
      </w:r>
    </w:p>
    <w:p w14:paraId="53A457F2">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ajorEastAsia" w:hAnsiTheme="majorEastAsia" w:eastAsiaTheme="majorEastAsia" w:cstheme="majorEastAsia"/>
          <w:sz w:val="24"/>
          <w:shd w:val="clear" w:color="auto" w:fill="FFFFFF"/>
        </w:rPr>
        <w:t>浙江省财政厅关于进一步加大政府采购 支持中小企业力度 助力扎实稳住经济 的通知》（浙财采监〔2022〕8号）</w:t>
      </w:r>
      <w:r>
        <w:rPr>
          <w:rFonts w:hint="eastAsia" w:asciiTheme="majorEastAsia" w:hAnsiTheme="majorEastAsia" w:eastAsiaTheme="majorEastAsia" w:cstheme="majorEastAsia"/>
          <w:sz w:val="24"/>
        </w:rPr>
        <w:t>已分别于2022年1月29日、2022年2月1日和2022年7月1日开始实施，此前有关规定与上述文件内容不一致的，按上述文件要求执行。</w:t>
      </w:r>
    </w:p>
    <w:p w14:paraId="2D9D4B5F">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43C9C4">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10EFBC">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B8605F0">
      <w:pPr>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八、对本次采购提出询问、质疑、投诉，请按以下方式联系</w:t>
      </w:r>
    </w:p>
    <w:p w14:paraId="2B9E46F0">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1.采购人信息</w:t>
      </w:r>
    </w:p>
    <w:p w14:paraId="1881CD1C">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    称：衢州职业技术学院</w:t>
      </w:r>
    </w:p>
    <w:p w14:paraId="5A13F7BF">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地    址：衢州市柯城区白云街道江源路18号       </w:t>
      </w:r>
    </w:p>
    <w:p w14:paraId="2BC1486D">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    真： /</w:t>
      </w:r>
    </w:p>
    <w:p w14:paraId="5C49E3DF">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项目联系人（询问）：姜老师  </w:t>
      </w:r>
    </w:p>
    <w:p w14:paraId="331BFCE2">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项目联系方式（询问）：0570-8068658 </w:t>
      </w:r>
    </w:p>
    <w:p w14:paraId="3D7FD11C">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质疑联系人：叶老师</w:t>
      </w:r>
    </w:p>
    <w:p w14:paraId="21501E8E">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质疑联系方式：0570-8068230</w:t>
      </w:r>
    </w:p>
    <w:p w14:paraId="4B95E316">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2.采购代理机构信息            </w:t>
      </w:r>
    </w:p>
    <w:p w14:paraId="3F7E3227">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    称：浙江新世纪工程咨询有限公司</w:t>
      </w:r>
    </w:p>
    <w:p w14:paraId="6DC0ACFB">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地    址：衢州市柯城区白云北大道509号印象西城8楼 </w:t>
      </w:r>
    </w:p>
    <w:p w14:paraId="0E0BA7A9">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传    真：0570-8589088             </w:t>
      </w:r>
    </w:p>
    <w:p w14:paraId="1A36835E">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项目联系人（询问）：徐先生          </w:t>
      </w:r>
    </w:p>
    <w:p w14:paraId="5716B281">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项目联系方式（询问）：0570-8589008  18657045122</w:t>
      </w:r>
    </w:p>
    <w:p w14:paraId="54DE80AA">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质疑联系人：刘女士              </w:t>
      </w:r>
    </w:p>
    <w:p w14:paraId="54057C44">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质疑联系方式：0570-8589088</w:t>
      </w:r>
    </w:p>
    <w:p w14:paraId="7A1781D9">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3.同级政府采购监督管理部门            </w:t>
      </w:r>
    </w:p>
    <w:p w14:paraId="104F52B5">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    称：衢州市财政局</w:t>
      </w:r>
    </w:p>
    <w:p w14:paraId="3493BE2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地    址：浙江省衢州市柯城区白云街道三江东路28号 </w:t>
      </w:r>
    </w:p>
    <w:p w14:paraId="41589346">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传    真： /</w:t>
      </w:r>
    </w:p>
    <w:p w14:paraId="6C54BE8F">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联系人 ：黄女士</w:t>
      </w:r>
    </w:p>
    <w:p w14:paraId="2509D90B">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监督投诉电话：19957000570</w:t>
      </w:r>
    </w:p>
    <w:p w14:paraId="336A38B2">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p>
    <w:p w14:paraId="7EE596B3">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若对项目采购电子交易系统操作有疑问，可登录政采云（https://www.zcygov.cn/），点击右侧咨询小采，获取采小蜜智能服务管家帮助，或拨打政采云服务热线95763获取热线服务帮助。</w:t>
      </w:r>
    </w:p>
    <w:p w14:paraId="793817A7">
      <w:pPr>
        <w:snapToGrid w:val="0"/>
        <w:spacing w:line="360" w:lineRule="auto"/>
        <w:ind w:firstLine="480" w:firstLineChars="200"/>
        <w:rPr>
          <w:rFonts w:asciiTheme="majorEastAsia" w:hAnsiTheme="majorEastAsia" w:eastAsiaTheme="majorEastAsia" w:cstheme="majorEastAsia"/>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hint="eastAsia" w:asciiTheme="majorEastAsia" w:hAnsiTheme="majorEastAsia" w:eastAsiaTheme="majorEastAsia" w:cstheme="majorEastAsia"/>
          <w:sz w:val="24"/>
        </w:rPr>
        <w:t>CA问题联系电话（人工）：汇信CA 400-888-4636；天谷CA 400-087-8198。</w:t>
      </w:r>
    </w:p>
    <w:p w14:paraId="3936EBDB">
      <w:pPr>
        <w:pStyle w:val="33"/>
        <w:spacing w:line="360" w:lineRule="auto"/>
        <w:jc w:val="center"/>
        <w:outlineLvl w:val="0"/>
        <w:rPr>
          <w:rFonts w:asciiTheme="majorEastAsia" w:hAnsiTheme="majorEastAsia" w:eastAsiaTheme="majorEastAsia" w:cstheme="majorEastAsia"/>
          <w:b/>
          <w:snapToGrid/>
          <w:sz w:val="36"/>
          <w:szCs w:val="20"/>
        </w:rPr>
      </w:pPr>
      <w:r>
        <w:rPr>
          <w:rFonts w:hint="eastAsia" w:asciiTheme="majorEastAsia" w:hAnsiTheme="majorEastAsia" w:eastAsiaTheme="majorEastAsia" w:cstheme="majorEastAsia"/>
          <w:b/>
          <w:snapToGrid/>
          <w:sz w:val="36"/>
          <w:szCs w:val="20"/>
        </w:rPr>
        <w:t>第二部分</w:t>
      </w:r>
      <w:bookmarkEnd w:id="8"/>
      <w:r>
        <w:rPr>
          <w:rFonts w:hint="eastAsia" w:asciiTheme="majorEastAsia" w:hAnsiTheme="majorEastAsia" w:eastAsiaTheme="majorEastAsia" w:cstheme="majorEastAsia"/>
          <w:b/>
          <w:snapToGrid/>
          <w:sz w:val="36"/>
          <w:szCs w:val="20"/>
        </w:rPr>
        <w:t xml:space="preserve"> 供应商须知</w:t>
      </w:r>
      <w:bookmarkEnd w:id="9"/>
    </w:p>
    <w:p w14:paraId="5EA1F7D2">
      <w:pPr>
        <w:snapToGrid w:val="0"/>
        <w:spacing w:line="360" w:lineRule="auto"/>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前附表</w:t>
      </w:r>
    </w:p>
    <w:tbl>
      <w:tblPr>
        <w:tblStyle w:val="6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5753"/>
      </w:tblGrid>
      <w:tr w14:paraId="79B1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B3946C8">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093" w:type="dxa"/>
            <w:vAlign w:val="center"/>
          </w:tcPr>
          <w:p w14:paraId="0DD34B7A">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事项</w:t>
            </w:r>
          </w:p>
        </w:tc>
        <w:tc>
          <w:tcPr>
            <w:tcW w:w="5753" w:type="dxa"/>
            <w:vAlign w:val="center"/>
          </w:tcPr>
          <w:p w14:paraId="5170A5CA">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本项目的特别规定</w:t>
            </w:r>
          </w:p>
        </w:tc>
      </w:tr>
      <w:tr w14:paraId="46C4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A918720">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093" w:type="dxa"/>
            <w:vAlign w:val="center"/>
          </w:tcPr>
          <w:p w14:paraId="4F2F5166">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项目属性</w:t>
            </w:r>
          </w:p>
        </w:tc>
        <w:tc>
          <w:tcPr>
            <w:tcW w:w="5753" w:type="dxa"/>
            <w:vAlign w:val="center"/>
          </w:tcPr>
          <w:p w14:paraId="442ABD37">
            <w:pP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工程</w:t>
            </w:r>
            <w:r>
              <w:rPr>
                <w:rFonts w:hint="eastAsia" w:asciiTheme="majorEastAsia" w:hAnsiTheme="majorEastAsia" w:eastAsiaTheme="majorEastAsia" w:cstheme="majorEastAsia"/>
                <w:sz w:val="24"/>
              </w:rPr>
              <w:t>类</w:t>
            </w:r>
          </w:p>
        </w:tc>
      </w:tr>
      <w:tr w14:paraId="68D4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5EFA0F">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093" w:type="dxa"/>
            <w:vAlign w:val="center"/>
          </w:tcPr>
          <w:p w14:paraId="15C66F6E">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采购标的及其对应的中小企业划分标准所属行业</w:t>
            </w:r>
          </w:p>
        </w:tc>
        <w:tc>
          <w:tcPr>
            <w:tcW w:w="5753" w:type="dxa"/>
            <w:vAlign w:val="center"/>
          </w:tcPr>
          <w:p w14:paraId="367D462F">
            <w:pPr>
              <w:snapToGrid w:val="0"/>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（1）标的：</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kern w:val="0"/>
                <w:sz w:val="24"/>
                <w:u w:val="single"/>
              </w:rPr>
              <w:t>，</w:t>
            </w:r>
            <w:r>
              <w:rPr>
                <w:rFonts w:hint="eastAsia" w:asciiTheme="majorEastAsia" w:hAnsiTheme="majorEastAsia" w:eastAsiaTheme="majorEastAsia" w:cstheme="majorEastAsia"/>
                <w:kern w:val="0"/>
                <w:sz w:val="24"/>
              </w:rPr>
              <w:t>属于</w:t>
            </w:r>
            <w:r>
              <w:rPr>
                <w:rFonts w:hint="eastAsia" w:asciiTheme="majorEastAsia" w:hAnsiTheme="majorEastAsia" w:eastAsiaTheme="majorEastAsia" w:cstheme="majorEastAsia"/>
                <w:kern w:val="0"/>
                <w:sz w:val="24"/>
                <w:u w:val="single"/>
              </w:rPr>
              <w:t xml:space="preserve"> 建筑业 </w:t>
            </w:r>
            <w:r>
              <w:rPr>
                <w:rFonts w:hint="eastAsia" w:asciiTheme="majorEastAsia" w:hAnsiTheme="majorEastAsia" w:eastAsiaTheme="majorEastAsia" w:cstheme="majorEastAsia"/>
                <w:kern w:val="0"/>
                <w:sz w:val="24"/>
              </w:rPr>
              <w:t>行业；</w:t>
            </w:r>
          </w:p>
        </w:tc>
      </w:tr>
      <w:tr w14:paraId="178F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64FBA1">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093" w:type="dxa"/>
            <w:vAlign w:val="center"/>
          </w:tcPr>
          <w:p w14:paraId="35AA3A3F">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是否允许采购进口产品</w:t>
            </w:r>
          </w:p>
        </w:tc>
        <w:tc>
          <w:tcPr>
            <w:tcW w:w="5753" w:type="dxa"/>
            <w:vAlign w:val="center"/>
          </w:tcPr>
          <w:p w14:paraId="2D8EB4CB">
            <w:pPr>
              <w:rPr>
                <w:rFonts w:asciiTheme="majorEastAsia" w:hAnsiTheme="majorEastAsia" w:eastAsiaTheme="majorEastAsia" w:cstheme="majorEastAsia"/>
                <w:kern w:val="0"/>
                <w:sz w:val="24"/>
              </w:rPr>
            </w:pPr>
            <w:sdt>
              <w:sdtPr>
                <w:rPr>
                  <w:rFonts w:hint="eastAsia" w:asciiTheme="majorEastAsia" w:hAnsiTheme="majorEastAsia" w:eastAsiaTheme="majorEastAsia" w:cstheme="majorEastAsia"/>
                  <w:kern w:val="0"/>
                  <w:sz w:val="24"/>
                </w:rPr>
                <w:id w:val="-161211298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本项目不允许采购进口产品。</w:t>
            </w:r>
          </w:p>
          <w:p w14:paraId="45C10E8E">
            <w:pPr>
              <w:rPr>
                <w:rFonts w:asciiTheme="majorEastAsia" w:hAnsiTheme="majorEastAsia" w:eastAsiaTheme="majorEastAsia" w:cstheme="majorEastAsia"/>
              </w:rPr>
            </w:pPr>
            <w:sdt>
              <w:sdtPr>
                <w:rPr>
                  <w:rFonts w:hint="eastAsia" w:asciiTheme="majorEastAsia" w:hAnsiTheme="majorEastAsia" w:eastAsiaTheme="majorEastAsia" w:cstheme="majorEastAsia"/>
                  <w:kern w:val="0"/>
                  <w:sz w:val="24"/>
                </w:rPr>
                <w:id w:val="-82690246"/>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可以就</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采购进口产品。</w:t>
            </w:r>
          </w:p>
        </w:tc>
      </w:tr>
      <w:tr w14:paraId="59B2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474EF9">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2093" w:type="dxa"/>
            <w:vAlign w:val="center"/>
          </w:tcPr>
          <w:p w14:paraId="27EB12A0">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分包</w:t>
            </w:r>
          </w:p>
        </w:tc>
        <w:tc>
          <w:tcPr>
            <w:tcW w:w="5753" w:type="dxa"/>
            <w:vAlign w:val="center"/>
          </w:tcPr>
          <w:p w14:paraId="179A771A">
            <w:pPr>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37238792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MS Gothic" w:hAnsi="MS Gothic" w:eastAsiaTheme="majorEastAsia" w:cstheme="majorEastAsia"/>
                    <w:kern w:val="0"/>
                    <w:sz w:val="24"/>
                  </w:rPr>
                  <w:t>☐</w:t>
                </w:r>
              </w:sdtContent>
            </w:sdt>
            <w:r>
              <w:rPr>
                <w:rFonts w:hint="eastAsia" w:asciiTheme="majorEastAsia" w:hAnsiTheme="majorEastAsia" w:eastAsiaTheme="majorEastAsia" w:cstheme="majorEastAsia"/>
                <w:kern w:val="0"/>
                <w:sz w:val="24"/>
              </w:rPr>
              <w:t xml:space="preserve"> A</w:t>
            </w:r>
            <w:r>
              <w:rPr>
                <w:rFonts w:hint="eastAsia" w:asciiTheme="majorEastAsia" w:hAnsiTheme="majorEastAsia" w:eastAsiaTheme="majorEastAsia" w:cstheme="majorEastAsia"/>
                <w:sz w:val="24"/>
              </w:rPr>
              <w:t>同意将非主体、非关键性的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工作分包。</w:t>
            </w:r>
          </w:p>
          <w:p w14:paraId="51A8E2C1">
            <w:pPr>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887071703"/>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Wingdings" w:hAnsi="Wingdings" w:eastAsiaTheme="majorEastAsia" w:cstheme="majorEastAsia"/>
                    <w:kern w:val="0"/>
                    <w:sz w:val="24"/>
                  </w:rPr>
                  <w:t>þ</w:t>
                </w:r>
              </w:sdtContent>
            </w:sdt>
            <w:r>
              <w:rPr>
                <w:rFonts w:hint="eastAsia" w:asciiTheme="majorEastAsia" w:hAnsiTheme="majorEastAsia" w:eastAsiaTheme="majorEastAsia" w:cstheme="majorEastAsia"/>
                <w:kern w:val="0"/>
                <w:sz w:val="24"/>
              </w:rPr>
              <w:t xml:space="preserve"> B</w:t>
            </w:r>
            <w:r>
              <w:rPr>
                <w:rFonts w:hint="eastAsia" w:asciiTheme="majorEastAsia" w:hAnsiTheme="majorEastAsia" w:eastAsiaTheme="majorEastAsia" w:cstheme="majorEastAsia"/>
                <w:sz w:val="24"/>
              </w:rPr>
              <w:t>不同意分包。</w:t>
            </w:r>
          </w:p>
        </w:tc>
      </w:tr>
      <w:tr w14:paraId="1F32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3C6191">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2093" w:type="dxa"/>
            <w:vAlign w:val="center"/>
          </w:tcPr>
          <w:p w14:paraId="38DD55B4">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磋商前答疑会或现场考察</w:t>
            </w:r>
          </w:p>
        </w:tc>
        <w:tc>
          <w:tcPr>
            <w:tcW w:w="5753" w:type="dxa"/>
            <w:vAlign w:val="center"/>
          </w:tcPr>
          <w:p w14:paraId="36CD9B93">
            <w:pPr>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511846373"/>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不组织。</w:t>
            </w:r>
          </w:p>
          <w:p w14:paraId="6B745ECD">
            <w:pPr>
              <w:rPr>
                <w:rFonts w:asciiTheme="majorEastAsia" w:hAnsiTheme="majorEastAsia" w:eastAsiaTheme="majorEastAsia" w:cstheme="majorEastAsia"/>
                <w:sz w:val="24"/>
                <w:szCs w:val="20"/>
              </w:rPr>
            </w:pPr>
            <w:sdt>
              <w:sdtPr>
                <w:rPr>
                  <w:rFonts w:hint="eastAsia" w:asciiTheme="majorEastAsia" w:hAnsiTheme="majorEastAsia" w:eastAsiaTheme="majorEastAsia" w:cstheme="majorEastAsia"/>
                  <w:kern w:val="0"/>
                  <w:sz w:val="24"/>
                </w:rPr>
                <w:id w:val="-34278520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B组织，</w:t>
            </w:r>
            <w:r>
              <w:rPr>
                <w:rFonts w:hint="eastAsia" w:asciiTheme="majorEastAsia" w:hAnsiTheme="majorEastAsia" w:eastAsiaTheme="majorEastAsia" w:cstheme="majorEastAsia"/>
                <w:sz w:val="24"/>
              </w:rPr>
              <w:t>时间：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,地点：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，联系方式：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szCs w:val="20"/>
              </w:rPr>
              <w:t>。</w:t>
            </w:r>
          </w:p>
        </w:tc>
      </w:tr>
      <w:tr w14:paraId="5DCB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C465E7">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2093" w:type="dxa"/>
            <w:vAlign w:val="center"/>
          </w:tcPr>
          <w:p w14:paraId="3FE18E19">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样品提供</w:t>
            </w:r>
          </w:p>
        </w:tc>
        <w:tc>
          <w:tcPr>
            <w:tcW w:w="5753" w:type="dxa"/>
            <w:vAlign w:val="center"/>
          </w:tcPr>
          <w:p w14:paraId="15046091">
            <w:pPr>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867678852"/>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Wingdings" w:hAnsi="Wingdings" w:eastAsiaTheme="majorEastAsia" w:cstheme="majorEastAsia"/>
                    <w:kern w:val="0"/>
                    <w:sz w:val="24"/>
                  </w:rPr>
                  <w:t>þ</w:t>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不要求提供。</w:t>
            </w:r>
          </w:p>
          <w:p w14:paraId="65A36172">
            <w:pPr>
              <w:rPr>
                <w:rFonts w:asciiTheme="majorEastAsia" w:hAnsiTheme="majorEastAsia" w:eastAsiaTheme="majorEastAsia" w:cstheme="majorEastAsia"/>
                <w:kern w:val="0"/>
                <w:sz w:val="24"/>
              </w:rPr>
            </w:pPr>
            <w:sdt>
              <w:sdtPr>
                <w:rPr>
                  <w:rFonts w:hint="eastAsia" w:asciiTheme="majorEastAsia" w:hAnsiTheme="majorEastAsia" w:eastAsiaTheme="majorEastAsia" w:cstheme="majorEastAsia"/>
                  <w:kern w:val="0"/>
                  <w:sz w:val="24"/>
                </w:rPr>
                <w:id w:val="1026831988"/>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B要求提供，</w:t>
            </w:r>
          </w:p>
          <w:p w14:paraId="4F8F0046">
            <w:pP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r>
              <w:rPr>
                <w:rFonts w:hint="eastAsia" w:asciiTheme="majorEastAsia" w:hAnsiTheme="majorEastAsia" w:eastAsiaTheme="majorEastAsia" w:cstheme="majorEastAsia"/>
                <w:snapToGrid w:val="0"/>
                <w:kern w:val="28"/>
                <w:sz w:val="24"/>
              </w:rPr>
              <w:t>样品：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w:t>
            </w:r>
          </w:p>
          <w:p w14:paraId="5D907043">
            <w:pP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w:t>
            </w:r>
            <w:r>
              <w:rPr>
                <w:rFonts w:hint="eastAsia" w:asciiTheme="majorEastAsia" w:hAnsiTheme="majorEastAsia" w:eastAsiaTheme="majorEastAsia" w:cstheme="majorEastAsia"/>
                <w:snapToGrid w:val="0"/>
                <w:kern w:val="28"/>
                <w:sz w:val="24"/>
              </w:rPr>
              <w:t>样品制作的标准和要求：</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w:t>
            </w:r>
          </w:p>
          <w:p w14:paraId="3F531C4B">
            <w:pP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（3）样品的评审方法以及评审标准</w:t>
            </w:r>
            <w:r>
              <w:rPr>
                <w:rFonts w:hint="eastAsia" w:asciiTheme="majorEastAsia" w:hAnsiTheme="majorEastAsia" w:eastAsiaTheme="majorEastAsia" w:cstheme="majorEastAsia"/>
                <w:snapToGrid w:val="0"/>
                <w:kern w:val="28"/>
                <w:sz w:val="24"/>
              </w:rPr>
              <w:t>：详见</w:t>
            </w:r>
            <w:r>
              <w:rPr>
                <w:rFonts w:hint="eastAsia" w:asciiTheme="majorEastAsia" w:hAnsiTheme="majorEastAsia" w:eastAsiaTheme="majorEastAsia" w:cstheme="majorEastAsia"/>
                <w:sz w:val="24"/>
                <w:u w:val="single"/>
              </w:rPr>
              <w:t>评审办法</w:t>
            </w:r>
            <w:r>
              <w:rPr>
                <w:rFonts w:hint="eastAsia" w:asciiTheme="majorEastAsia" w:hAnsiTheme="majorEastAsia" w:eastAsiaTheme="majorEastAsia" w:cstheme="majorEastAsia"/>
                <w:kern w:val="0"/>
                <w:sz w:val="24"/>
              </w:rPr>
              <w:t>；</w:t>
            </w:r>
          </w:p>
          <w:p w14:paraId="223A855C">
            <w:pP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（4）是否需要随样品提交检测报告：</w:t>
            </w:r>
            <w:sdt>
              <w:sdtPr>
                <w:rPr>
                  <w:rFonts w:hint="eastAsia" w:asciiTheme="majorEastAsia" w:hAnsiTheme="majorEastAsia" w:eastAsiaTheme="majorEastAsia" w:cstheme="majorEastAsia"/>
                  <w:kern w:val="0"/>
                  <w:sz w:val="24"/>
                </w:rPr>
                <w:id w:val="130342145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否；</w:t>
            </w:r>
            <w:sdt>
              <w:sdtPr>
                <w:rPr>
                  <w:rFonts w:hint="eastAsia" w:asciiTheme="majorEastAsia" w:hAnsiTheme="majorEastAsia" w:eastAsiaTheme="majorEastAsia" w:cstheme="majorEastAsia"/>
                  <w:kern w:val="0"/>
                  <w:sz w:val="24"/>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是，检测机构的要求</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；检测内容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w:t>
            </w:r>
          </w:p>
          <w:p w14:paraId="2D2186A4">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（5）提供样品的时间：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；地点：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；联系人</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kern w:val="28"/>
                <w:sz w:val="24"/>
              </w:rPr>
              <w:t>联系电话：</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。请供应商在上述时间内提供样品并按规定位置安装完毕。超过截止时间的，采购人或采购代理机构将不予接收，并将清场并封闭样品现场。</w:t>
            </w:r>
          </w:p>
          <w:p w14:paraId="1F1CC46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441A482">
            <w:pPr>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（7）制作、运输、安装和保管样品所发生的一切费用由供应商自理。</w:t>
            </w:r>
          </w:p>
        </w:tc>
      </w:tr>
      <w:tr w14:paraId="7F89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F6E129">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2093" w:type="dxa"/>
            <w:vAlign w:val="center"/>
          </w:tcPr>
          <w:p w14:paraId="6593024B">
            <w:pPr>
              <w:snapToGrid w:val="0"/>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
                <w:sz w:val="24"/>
              </w:rPr>
              <w:t>方案讲解演示</w:t>
            </w:r>
          </w:p>
        </w:tc>
        <w:tc>
          <w:tcPr>
            <w:tcW w:w="5753" w:type="dxa"/>
            <w:vAlign w:val="center"/>
          </w:tcPr>
          <w:p w14:paraId="1179BACA">
            <w:pPr>
              <w:rPr>
                <w:rFonts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34278198"/>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Wingdings" w:hAnsi="Wingdings" w:eastAsiaTheme="majorEastAsia" w:cstheme="majorEastAsia"/>
                    <w:kern w:val="0"/>
                    <w:sz w:val="24"/>
                  </w:rPr>
                  <w:t>þ</w:t>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不组织。</w:t>
            </w:r>
          </w:p>
          <w:p w14:paraId="2CED9AE9">
            <w:pPr>
              <w:rPr>
                <w:rFonts w:asciiTheme="majorEastAsia" w:hAnsiTheme="majorEastAsia" w:eastAsiaTheme="majorEastAsia" w:cstheme="majorEastAsia"/>
                <w:kern w:val="0"/>
                <w:sz w:val="24"/>
              </w:rPr>
            </w:pPr>
            <w:sdt>
              <w:sdtPr>
                <w:rPr>
                  <w:rFonts w:hint="eastAsia" w:asciiTheme="majorEastAsia" w:hAnsiTheme="majorEastAsia" w:eastAsiaTheme="majorEastAsia" w:cstheme="majorEastAsia"/>
                  <w:kern w:val="0"/>
                  <w:sz w:val="24"/>
                </w:rPr>
                <w:id w:val="1174071719"/>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B组织。</w:t>
            </w:r>
          </w:p>
          <w:p w14:paraId="2EC49FBC">
            <w:pPr>
              <w:snapToGrid w:val="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（1）在评审时安排每个供应商进行方案讲解演示。每个供应商时间不超过</w:t>
            </w:r>
            <w:r>
              <w:rPr>
                <w:rFonts w:hint="eastAsia" w:asciiTheme="majorEastAsia" w:hAnsiTheme="majorEastAsia" w:eastAsiaTheme="majorEastAsia" w:cstheme="majorEastAsia"/>
                <w:kern w:val="0"/>
                <w:sz w:val="24"/>
                <w:u w:val="single"/>
              </w:rPr>
              <w:t>20（编制时可根据项目情况进行调整）</w:t>
            </w:r>
            <w:r>
              <w:rPr>
                <w:rFonts w:hint="eastAsia" w:asciiTheme="majorEastAsia" w:hAnsiTheme="majorEastAsia" w:eastAsiaTheme="majorEastAsia" w:cstheme="majorEastAsia"/>
                <w:kern w:val="0"/>
                <w:sz w:val="24"/>
              </w:rPr>
              <w:t>分钟，讲解次序以响应文件解密时间先后次序为准，讲解演示人员不超过</w:t>
            </w:r>
            <w:r>
              <w:rPr>
                <w:rFonts w:hint="eastAsia" w:asciiTheme="majorEastAsia" w:hAnsiTheme="majorEastAsia" w:eastAsiaTheme="majorEastAsia" w:cstheme="majorEastAsia"/>
                <w:kern w:val="0"/>
                <w:sz w:val="24"/>
                <w:u w:val="single"/>
              </w:rPr>
              <w:t>3（编制时可根据项目情况进行调整）</w:t>
            </w:r>
            <w:r>
              <w:rPr>
                <w:rFonts w:hint="eastAsia" w:asciiTheme="majorEastAsia" w:hAnsiTheme="majorEastAsia" w:eastAsiaTheme="majorEastAsia" w:cstheme="majorEastAsia"/>
                <w:kern w:val="0"/>
                <w:sz w:val="24"/>
              </w:rPr>
              <w:t>人。讲解演示结束后按要求解答磋商小组提问。</w:t>
            </w:r>
          </w:p>
          <w:p w14:paraId="0FC30C6F">
            <w:pPr>
              <w:snapToGrid w:val="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（2）方案讲解演示可选择以下其中一种方式：</w:t>
            </w:r>
          </w:p>
          <w:p w14:paraId="4668CEA3">
            <w:pPr>
              <w:snapToGrid w:val="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方式一：政采云平台在线讲解演示。政采云平台在线讲解需供应商根据政采云平台操作要求做好准备工作，提前完善软硬件配置环境。</w:t>
            </w:r>
          </w:p>
          <w:p w14:paraId="32AC0F1F">
            <w:pPr>
              <w:snapToGrid w:val="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方式二：现场讲解演示。现场讲解地点为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，讲解演示所用电脑等设备由供应商自备。现场讲解演示人员进场时提供讲解人员名单（加盖公章或授权代表签名）及身份证明，否则不得讲解演示。</w:t>
            </w:r>
          </w:p>
          <w:p w14:paraId="0381AC26">
            <w:pPr>
              <w:snapToGrid w:val="0"/>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4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B1A91D">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093" w:type="dxa"/>
            <w:vMerge w:val="restart"/>
            <w:vAlign w:val="center"/>
          </w:tcPr>
          <w:p w14:paraId="5000DC37">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供应商应当提供的资格、资信证明文件</w:t>
            </w:r>
          </w:p>
        </w:tc>
        <w:tc>
          <w:tcPr>
            <w:tcW w:w="5753" w:type="dxa"/>
            <w:vAlign w:val="center"/>
          </w:tcPr>
          <w:p w14:paraId="146DB470">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（1）资格证明文件：见采购文件第二部分11.1。</w:t>
            </w:r>
          </w:p>
          <w:p w14:paraId="3C435D20">
            <w:pPr>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kern w:val="0"/>
                <w:sz w:val="24"/>
                <w:lang w:val="zh-CN"/>
              </w:rPr>
              <w:t>供应商未提供有效的资格证明文件的，视为供应商不具备采购文件中规定的资格要求，响应文件无效。</w:t>
            </w:r>
          </w:p>
        </w:tc>
      </w:tr>
      <w:tr w14:paraId="2D54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3737843">
            <w:pPr>
              <w:snapToGrid w:val="0"/>
              <w:jc w:val="center"/>
              <w:rPr>
                <w:rFonts w:asciiTheme="majorEastAsia" w:hAnsiTheme="majorEastAsia" w:eastAsiaTheme="majorEastAsia" w:cstheme="majorEastAsia"/>
                <w:sz w:val="24"/>
              </w:rPr>
            </w:pPr>
          </w:p>
        </w:tc>
        <w:tc>
          <w:tcPr>
            <w:tcW w:w="2093" w:type="dxa"/>
            <w:vMerge w:val="continue"/>
            <w:vAlign w:val="center"/>
          </w:tcPr>
          <w:p w14:paraId="77A6B841">
            <w:pPr>
              <w:snapToGrid w:val="0"/>
              <w:jc w:val="center"/>
              <w:rPr>
                <w:rFonts w:asciiTheme="majorEastAsia" w:hAnsiTheme="majorEastAsia" w:eastAsiaTheme="majorEastAsia" w:cstheme="majorEastAsia"/>
                <w:b/>
                <w:sz w:val="24"/>
              </w:rPr>
            </w:pPr>
          </w:p>
        </w:tc>
        <w:tc>
          <w:tcPr>
            <w:tcW w:w="5753" w:type="dxa"/>
            <w:vAlign w:val="center"/>
          </w:tcPr>
          <w:p w14:paraId="587311F4">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（2）资信证明文件：根据采购文件第四部分评审标准提供。</w:t>
            </w:r>
          </w:p>
        </w:tc>
      </w:tr>
      <w:tr w14:paraId="4F59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22B6B21A">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2093" w:type="dxa"/>
            <w:vAlign w:val="center"/>
          </w:tcPr>
          <w:p w14:paraId="1B62C7FE">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节能产品、环境标志产品</w:t>
            </w:r>
          </w:p>
        </w:tc>
        <w:tc>
          <w:tcPr>
            <w:tcW w:w="5753" w:type="dxa"/>
            <w:vAlign w:val="center"/>
          </w:tcPr>
          <w:p w14:paraId="07EB7B0F">
            <w:pPr>
              <w:snapToGrid w:val="0"/>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F6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5E9758">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2093" w:type="dxa"/>
            <w:vAlign w:val="center"/>
          </w:tcPr>
          <w:p w14:paraId="216A9080">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报价要求</w:t>
            </w:r>
          </w:p>
        </w:tc>
        <w:tc>
          <w:tcPr>
            <w:tcW w:w="5753" w:type="dxa"/>
            <w:vAlign w:val="center"/>
          </w:tcPr>
          <w:p w14:paraId="318FFF28">
            <w:pPr>
              <w:snapToGrid w:val="0"/>
              <w:jc w:val="left"/>
              <w:rPr>
                <w:rFonts w:asciiTheme="majorEastAsia" w:hAnsiTheme="majorEastAsia" w:eastAsiaTheme="majorEastAsia" w:cstheme="majorEastAsia"/>
                <w:b/>
                <w:color w:val="0000FF"/>
                <w:kern w:val="0"/>
                <w:sz w:val="24"/>
                <w:highlight w:val="yellow"/>
                <w:lang w:val="zh-CN"/>
              </w:rPr>
            </w:pPr>
            <w:r>
              <w:rPr>
                <w:rFonts w:hint="eastAsia" w:asciiTheme="majorEastAsia" w:hAnsiTheme="majorEastAsia" w:eastAsiaTheme="majorEastAsia" w:cstheme="majorEastAsia"/>
                <w:kern w:val="0"/>
                <w:sz w:val="24"/>
                <w:lang w:val="zh-CN"/>
              </w:rPr>
              <w:t>有关本项目实施所需的所有费用（含税费）均计入报价。</w:t>
            </w:r>
            <w:r>
              <w:rPr>
                <w:rFonts w:hint="eastAsia" w:asciiTheme="majorEastAsia" w:hAnsiTheme="majorEastAsia" w:eastAsiaTheme="majorEastAsia" w:cstheme="majorEastAsia"/>
                <w:sz w:val="24"/>
              </w:rPr>
              <w:t>报价单是报价的唯一载体</w:t>
            </w:r>
            <w:r>
              <w:rPr>
                <w:rFonts w:hint="eastAsia" w:asciiTheme="majorEastAsia" w:hAnsiTheme="majorEastAsia" w:eastAsiaTheme="majorEastAsia" w:cstheme="majorEastAsia"/>
                <w:kern w:val="0"/>
                <w:sz w:val="24"/>
                <w:lang w:val="zh-CN"/>
              </w:rPr>
              <w:t>。响应文件中价格全部采用人民币报价。采购文件未列明，而供应商认为必需的费用也需列入报价。</w:t>
            </w:r>
            <w:r>
              <w:rPr>
                <w:rFonts w:hint="eastAsia" w:asciiTheme="majorEastAsia" w:hAnsiTheme="majorEastAsia" w:eastAsiaTheme="majorEastAsia" w:cstheme="majorEastAsia"/>
                <w:b/>
                <w:color w:val="0000FF"/>
                <w:kern w:val="0"/>
                <w:sz w:val="24"/>
                <w:highlight w:val="yellow"/>
                <w:lang w:val="zh-CN"/>
              </w:rPr>
              <w:t>提醒：验收时，</w:t>
            </w:r>
            <w:r>
              <w:rPr>
                <w:rFonts w:hint="eastAsia" w:asciiTheme="majorEastAsia" w:hAnsiTheme="majorEastAsia" w:eastAsiaTheme="majorEastAsia" w:cstheme="majorEastAsia"/>
                <w:b/>
                <w:color w:val="FF0000"/>
                <w:kern w:val="0"/>
                <w:sz w:val="24"/>
                <w:highlight w:val="yellow"/>
              </w:rPr>
              <w:t>除消防检测费（消防检测费由中标供应商支付，报价时综合考虑，无需单列）外</w:t>
            </w:r>
            <w:r>
              <w:rPr>
                <w:rFonts w:hint="eastAsia" w:asciiTheme="majorEastAsia" w:hAnsiTheme="majorEastAsia" w:eastAsiaTheme="majorEastAsia" w:cstheme="majorEastAsia"/>
                <w:b/>
                <w:color w:val="0000FF"/>
                <w:kern w:val="0"/>
                <w:sz w:val="24"/>
                <w:highlight w:val="yellow"/>
              </w:rPr>
              <w:t>，其余</w:t>
            </w:r>
            <w:r>
              <w:rPr>
                <w:rFonts w:hint="eastAsia" w:asciiTheme="majorEastAsia" w:hAnsiTheme="majorEastAsia" w:eastAsiaTheme="majorEastAsia" w:cstheme="majorEastAsia"/>
                <w:b/>
                <w:color w:val="0000FF"/>
                <w:kern w:val="0"/>
                <w:sz w:val="24"/>
                <w:highlight w:val="yellow"/>
                <w:lang w:val="zh-CN"/>
              </w:rPr>
              <w:t>检测费用由采购人承担，不包含在总价中。</w:t>
            </w:r>
          </w:p>
          <w:p w14:paraId="0EA7D3D4">
            <w:pPr>
              <w:snapToGrid w:val="0"/>
              <w:jc w:val="left"/>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最后报价出现下列情形的，响应文件无效：</w:t>
            </w:r>
          </w:p>
          <w:p w14:paraId="4E7965F6">
            <w:pPr>
              <w:snapToGrid w:val="0"/>
              <w:ind w:firstLine="241" w:firstLineChars="100"/>
              <w:jc w:val="left"/>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响应文件出现不是唯一的、有选择性最后报价的；</w:t>
            </w:r>
          </w:p>
          <w:p w14:paraId="10F3BE09">
            <w:pPr>
              <w:snapToGrid w:val="0"/>
              <w:ind w:firstLine="241" w:firstLineChars="100"/>
              <w:jc w:val="left"/>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最后报价超过采购文件中规定的预算金额或者最高限价的;</w:t>
            </w:r>
          </w:p>
          <w:p w14:paraId="52B00058">
            <w:pPr>
              <w:ind w:firstLine="241" w:firstLineChars="100"/>
              <w:rPr>
                <w:rFonts w:asciiTheme="majorEastAsia" w:hAnsiTheme="majorEastAsia" w:eastAsiaTheme="majorEastAsia" w:cstheme="majorEastAsia"/>
                <w:b/>
                <w:sz w:val="24"/>
              </w:rPr>
            </w:pPr>
            <w:r>
              <w:rPr>
                <w:rFonts w:hint="eastAsia" w:asciiTheme="majorEastAsia" w:hAnsiTheme="majorEastAsia" w:eastAsiaTheme="majorEastAsia" w:cstheme="maj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sz w:val="24"/>
                <w:szCs w:val="21"/>
              </w:rPr>
              <w:t>;</w:t>
            </w:r>
          </w:p>
          <w:p w14:paraId="299529AF">
            <w:pPr>
              <w:ind w:firstLine="241"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b/>
                <w:kern w:val="0"/>
                <w:sz w:val="24"/>
              </w:rPr>
              <w:t>供应商对根据修正原则修正后的报价不确认的</w:t>
            </w:r>
            <w:r>
              <w:rPr>
                <w:rFonts w:hint="eastAsia" w:asciiTheme="majorEastAsia" w:hAnsiTheme="majorEastAsia" w:eastAsiaTheme="majorEastAsia" w:cstheme="majorEastAsia"/>
                <w:b/>
                <w:sz w:val="24"/>
              </w:rPr>
              <w:t>。</w:t>
            </w:r>
          </w:p>
        </w:tc>
      </w:tr>
      <w:tr w14:paraId="6FFF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5" w:hRule="atLeast"/>
        </w:trPr>
        <w:tc>
          <w:tcPr>
            <w:tcW w:w="714" w:type="dxa"/>
            <w:vAlign w:val="center"/>
          </w:tcPr>
          <w:p w14:paraId="223B6F5C">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2093" w:type="dxa"/>
            <w:vAlign w:val="center"/>
          </w:tcPr>
          <w:p w14:paraId="2E182E25">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中小企业信用融资</w:t>
            </w:r>
          </w:p>
        </w:tc>
        <w:tc>
          <w:tcPr>
            <w:tcW w:w="5753" w:type="dxa"/>
            <w:vAlign w:val="center"/>
          </w:tcPr>
          <w:p w14:paraId="1021698E">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52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706BAA">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tc>
        <w:tc>
          <w:tcPr>
            <w:tcW w:w="2093" w:type="dxa"/>
            <w:vAlign w:val="center"/>
          </w:tcPr>
          <w:p w14:paraId="1A08C3B4">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备份响应文件送达地点和签收人员</w:t>
            </w:r>
          </w:p>
        </w:tc>
        <w:tc>
          <w:tcPr>
            <w:tcW w:w="5753" w:type="dxa"/>
            <w:vAlign w:val="center"/>
          </w:tcPr>
          <w:p w14:paraId="3EE6E541">
            <w:pPr>
              <w:pStyle w:val="33"/>
              <w:rPr>
                <w:rFonts w:asciiTheme="majorEastAsia" w:hAnsiTheme="majorEastAsia" w:eastAsiaTheme="majorEastAsia" w:cstheme="majorEastAsia"/>
                <w:kern w:val="28"/>
                <w:sz w:val="24"/>
                <w:szCs w:val="24"/>
              </w:rPr>
            </w:pPr>
            <w:r>
              <w:rPr>
                <w:rFonts w:hint="eastAsia" w:asciiTheme="majorEastAsia" w:hAnsiTheme="majorEastAsia" w:eastAsiaTheme="majorEastAsia" w:cstheme="majorEastAsia"/>
                <w:kern w:val="28"/>
                <w:sz w:val="24"/>
                <w:szCs w:val="24"/>
              </w:rPr>
              <w:t>备份响应文件送达地点：</w:t>
            </w:r>
            <w:r>
              <w:rPr>
                <w:rFonts w:hint="eastAsia" w:asciiTheme="majorEastAsia" w:hAnsiTheme="majorEastAsia" w:eastAsiaTheme="majorEastAsia" w:cstheme="majorEastAsia"/>
                <w:sz w:val="24"/>
                <w:u w:val="single"/>
              </w:rPr>
              <w:t xml:space="preserve"> 浙江新世纪工程咨询有限公司（柯城区白云北大道509号印象西城8楼）     </w:t>
            </w:r>
            <w:r>
              <w:rPr>
                <w:rFonts w:hint="eastAsia" w:asciiTheme="majorEastAsia" w:hAnsiTheme="majorEastAsia" w:eastAsiaTheme="majorEastAsia" w:cstheme="majorEastAsia"/>
                <w:kern w:val="28"/>
                <w:sz w:val="24"/>
                <w:szCs w:val="24"/>
              </w:rPr>
              <w:t>；</w:t>
            </w:r>
          </w:p>
          <w:p w14:paraId="3F7AC9A5">
            <w:pPr>
              <w:pStyle w:val="33"/>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28"/>
                <w:sz w:val="24"/>
                <w:szCs w:val="24"/>
              </w:rPr>
              <w:t>备份响应文件签收人员联系电话：</w:t>
            </w:r>
            <w:r>
              <w:rPr>
                <w:rFonts w:hint="eastAsia" w:asciiTheme="majorEastAsia" w:hAnsiTheme="majorEastAsia" w:eastAsiaTheme="majorEastAsia" w:cstheme="majorEastAsia"/>
                <w:sz w:val="24"/>
                <w:u w:val="single"/>
              </w:rPr>
              <w:t>徐先生18657045122</w:t>
            </w:r>
            <w:r>
              <w:rPr>
                <w:rFonts w:hint="eastAsia" w:asciiTheme="majorEastAsia" w:hAnsiTheme="majorEastAsia" w:eastAsiaTheme="majorEastAsia" w:cstheme="majorEastAsia"/>
                <w:sz w:val="24"/>
                <w:szCs w:val="24"/>
              </w:rPr>
              <w:t>。</w:t>
            </w:r>
          </w:p>
          <w:p w14:paraId="5AFAB73D">
            <w:pPr>
              <w:pStyle w:val="33"/>
              <w:rPr>
                <w:rFonts w:asciiTheme="majorEastAsia" w:hAnsiTheme="majorEastAsia" w:eastAsiaTheme="majorEastAsia" w:cstheme="majorEastAsia"/>
                <w:kern w:val="28"/>
                <w:sz w:val="24"/>
              </w:rPr>
            </w:pPr>
            <w:r>
              <w:rPr>
                <w:rFonts w:hint="eastAsia" w:asciiTheme="majorEastAsia" w:hAnsiTheme="majorEastAsia" w:eastAsiaTheme="majorEastAsia" w:cstheme="majorEastAsia"/>
                <w:b/>
                <w:sz w:val="24"/>
                <w:szCs w:val="24"/>
              </w:rPr>
              <w:t>采购人、采购代理机构不强制或变相强制供应商提交备份响应文件。</w:t>
            </w:r>
          </w:p>
        </w:tc>
      </w:tr>
      <w:tr w14:paraId="7C8B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22C3B3A">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w:t>
            </w:r>
          </w:p>
        </w:tc>
        <w:tc>
          <w:tcPr>
            <w:tcW w:w="2093" w:type="dxa"/>
            <w:vAlign w:val="center"/>
          </w:tcPr>
          <w:p w14:paraId="31295373">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其它说明</w:t>
            </w:r>
          </w:p>
        </w:tc>
        <w:tc>
          <w:tcPr>
            <w:tcW w:w="5753" w:type="dxa"/>
            <w:vAlign w:val="center"/>
          </w:tcPr>
          <w:p w14:paraId="4925CABE">
            <w:pPr>
              <w:jc w:val="left"/>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Theme="majorEastAsia" w:hAnsiTheme="majorEastAsia" w:eastAsiaTheme="majorEastAsia" w:cstheme="majorEastAsia"/>
                <w:b/>
                <w:kern w:val="0"/>
                <w:sz w:val="24"/>
              </w:rPr>
              <w:t>。</w:t>
            </w:r>
          </w:p>
        </w:tc>
      </w:tr>
      <w:tr w14:paraId="7015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8BC850B">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w:t>
            </w:r>
          </w:p>
        </w:tc>
        <w:tc>
          <w:tcPr>
            <w:tcW w:w="2093" w:type="dxa"/>
            <w:vAlign w:val="center"/>
          </w:tcPr>
          <w:p w14:paraId="27DAAA7C">
            <w:pPr>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采购代理服务费</w:t>
            </w:r>
          </w:p>
        </w:tc>
        <w:tc>
          <w:tcPr>
            <w:tcW w:w="5753" w:type="dxa"/>
            <w:vAlign w:val="center"/>
          </w:tcPr>
          <w:p w14:paraId="61724440">
            <w:pPr>
              <w:jc w:val="left"/>
              <w:rPr>
                <w:rFonts w:asciiTheme="majorEastAsia" w:hAnsiTheme="majorEastAsia" w:eastAsiaTheme="majorEastAsia" w:cstheme="majorEastAsia"/>
                <w:snapToGrid w:val="0"/>
                <w:kern w:val="28"/>
                <w:sz w:val="24"/>
              </w:rPr>
            </w:pPr>
            <w:r>
              <w:rPr>
                <w:rFonts w:hint="eastAsia" w:ascii="宋体" w:hAnsi="宋体"/>
                <w:sz w:val="24"/>
              </w:rPr>
              <w:t>采购代理费按《采购代理服务收费管理暂行办法》（计价格[2002]1980号）文件收费标准的75%计取。采购代理费低于1500元的，按1500元/标段包干。</w:t>
            </w:r>
            <w:r>
              <w:rPr>
                <w:rFonts w:hint="eastAsia" w:asciiTheme="majorEastAsia" w:hAnsiTheme="majorEastAsia" w:eastAsiaTheme="majorEastAsia" w:cstheme="majorEastAsia"/>
                <w:snapToGrid w:val="0"/>
                <w:kern w:val="28"/>
                <w:sz w:val="24"/>
              </w:rPr>
              <w:t>由成交供应商支付。</w:t>
            </w:r>
          </w:p>
        </w:tc>
      </w:tr>
    </w:tbl>
    <w:p w14:paraId="1E2F02FA">
      <w:pPr>
        <w:snapToGrid w:val="0"/>
        <w:spacing w:line="360" w:lineRule="auto"/>
        <w:jc w:val="center"/>
        <w:rPr>
          <w:rFonts w:asciiTheme="majorEastAsia" w:hAnsiTheme="majorEastAsia" w:eastAsiaTheme="majorEastAsia" w:cstheme="majorEastAsia"/>
          <w:b/>
          <w:sz w:val="32"/>
          <w:szCs w:val="20"/>
        </w:rPr>
      </w:pPr>
    </w:p>
    <w:bookmarkEnd w:id="10"/>
    <w:p w14:paraId="56C170AC">
      <w:pPr>
        <w:widowControl/>
        <w:adjustRightInd/>
        <w:jc w:val="left"/>
        <w:rPr>
          <w:rFonts w:asciiTheme="majorEastAsia" w:hAnsiTheme="majorEastAsia" w:eastAsiaTheme="majorEastAsia" w:cstheme="majorEastAsia"/>
          <w:b/>
          <w:sz w:val="32"/>
          <w:szCs w:val="20"/>
        </w:rPr>
      </w:pPr>
      <w:bookmarkStart w:id="13" w:name="第三部分"/>
      <w:bookmarkStart w:id="14" w:name="_Toc164416483"/>
      <w:r>
        <w:rPr>
          <w:rFonts w:hint="eastAsia" w:asciiTheme="majorEastAsia" w:hAnsiTheme="majorEastAsia" w:eastAsiaTheme="majorEastAsia" w:cstheme="majorEastAsia"/>
          <w:b/>
          <w:sz w:val="32"/>
          <w:szCs w:val="20"/>
        </w:rPr>
        <w:br w:type="page"/>
      </w:r>
    </w:p>
    <w:p w14:paraId="60A7CB3D">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一、总则</w:t>
      </w:r>
    </w:p>
    <w:p w14:paraId="4706556F">
      <w:pPr>
        <w:snapToGrid w:val="0"/>
        <w:spacing w:line="360" w:lineRule="auto"/>
        <w:ind w:firstLine="482"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1.适用范围</w:t>
      </w:r>
    </w:p>
    <w:p w14:paraId="4BEBB1A4">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本采购文件适用于该项目的采购邀请、响应文件提交、响应文件开启、资格审查及信用信息查询、磋商、评审、成交供应商确定、合同、验收等行为（法律、法规另有规定的，从其规定）。</w:t>
      </w:r>
    </w:p>
    <w:p w14:paraId="44FF3F11">
      <w:pPr>
        <w:snapToGrid w:val="0"/>
        <w:spacing w:line="360" w:lineRule="auto"/>
        <w:ind w:firstLine="482"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2.定义</w:t>
      </w:r>
    </w:p>
    <w:p w14:paraId="5BD35823">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 “采购人”系指竞争性磋商公告中载明的本项目的采购人。</w:t>
      </w:r>
    </w:p>
    <w:p w14:paraId="76240BA5">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 “采购代理机构”系指竞争性磋商公告中载明的本项目的采购代理机构。</w:t>
      </w:r>
    </w:p>
    <w:p w14:paraId="38555B6B">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 “供应商”系指是指提交响应文件和报价、参与竞争性磋商采购活动的法人、其他组织或者自然人。</w:t>
      </w:r>
    </w:p>
    <w:p w14:paraId="24E2B2FB">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2.4 “负责人”系指法人企业的法定负责人，或其他组织为法律、行政法规规定代表单位行使职权的主要负责人，或自然人本人。</w:t>
      </w:r>
    </w:p>
    <w:p w14:paraId="0E422125">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5405EDF">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2.6“电子交易平台”系指本项目政府采购活动所依托的政府采购云平台（https://www.zcygov.cn/）。</w:t>
      </w:r>
    </w:p>
    <w:p w14:paraId="17688A89">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2.7 “▲” 系指实质性要求条款，“</w:t>
      </w:r>
      <w:sdt>
        <w:sdtPr>
          <w:rPr>
            <w:rFonts w:hint="eastAsia" w:asciiTheme="majorEastAsia" w:hAnsiTheme="majorEastAsia" w:eastAsiaTheme="majorEastAsia" w:cstheme="majorEastAsia"/>
            <w:kern w:val="0"/>
            <w:sz w:val="24"/>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Wingdings" w:hAnsi="Wingdings" w:eastAsiaTheme="majorEastAsia" w:cstheme="majorEastAsia"/>
              <w:kern w:val="0"/>
              <w:sz w:val="24"/>
            </w:rPr>
            <w:t>þ</w:t>
          </w:r>
        </w:sdtContent>
      </w:sdt>
      <w:r>
        <w:rPr>
          <w:rFonts w:hint="eastAsia" w:asciiTheme="majorEastAsia" w:hAnsiTheme="majorEastAsia" w:eastAsiaTheme="majorEastAsia" w:cstheme="majorEastAsia"/>
          <w:sz w:val="24"/>
        </w:rPr>
        <w:t>” 系指适用本项目的要求，“</w:t>
      </w:r>
      <w:sdt>
        <w:sdtPr>
          <w:rPr>
            <w:rFonts w:hint="eastAsia" w:asciiTheme="majorEastAsia" w:hAnsiTheme="majorEastAsia" w:eastAsiaTheme="majorEastAsia" w:cstheme="majorEastAsia"/>
            <w:kern w:val="0"/>
            <w:sz w:val="24"/>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sz w:val="24"/>
        </w:rPr>
        <w:t>” 系指不适用本项目的要求，“※”系指磋商过程中可能实质性变动的内容。</w:t>
      </w:r>
    </w:p>
    <w:p w14:paraId="13A3FB62">
      <w:pPr>
        <w:snapToGrid w:val="0"/>
        <w:spacing w:line="360" w:lineRule="auto"/>
        <w:ind w:firstLine="482"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3.采购项目需要落实的政府采购政策</w:t>
      </w:r>
    </w:p>
    <w:p w14:paraId="2FCF828B">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ajorEastAsia" w:hAnsiTheme="majorEastAsia" w:eastAsiaTheme="majorEastAsia" w:cstheme="majorEastAsia"/>
          <w:kern w:val="0"/>
          <w:sz w:val="24"/>
        </w:rPr>
        <w:t>优先采购向我国企业转让技术、与我国企业签订消化吸收再创新方案的供应商的进口产品</w:t>
      </w:r>
      <w:r>
        <w:rPr>
          <w:rFonts w:hint="eastAsia" w:asciiTheme="majorEastAsia" w:hAnsiTheme="majorEastAsia" w:eastAsiaTheme="majorEastAsia" w:cstheme="majorEastAsia"/>
          <w:sz w:val="24"/>
        </w:rPr>
        <w:t>。</w:t>
      </w:r>
    </w:p>
    <w:p w14:paraId="57123F98">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 支持绿色发展</w:t>
      </w:r>
    </w:p>
    <w:p w14:paraId="054B6805">
      <w:pPr>
        <w:snapToGrid w:val="0"/>
        <w:spacing w:line="360" w:lineRule="auto"/>
        <w:ind w:firstLine="480"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ajorEastAsia" w:hAnsiTheme="majorEastAsia" w:eastAsiaTheme="majorEastAsia" w:cstheme="majorEastAsia"/>
          <w:b/>
          <w:sz w:val="24"/>
        </w:rPr>
        <w:t>采购人拟采购的产品属于政府强制采购的节能产品品目清单范围的，供应商未按采购文件要求提供国家确定的认证机构出具的、处于有效期之内的节能产品认证证书的，响应文件无效。</w:t>
      </w:r>
    </w:p>
    <w:p w14:paraId="3E9A5FF0">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3.2.2纳入政府采购管理的修缮、装修类项目采购建材的，鼓励采购单位将绿色建材性能、指标等作为实质性条件纳入采购文件和合同，具体性能指标要求参考相关绿色建材政府采购需求标准。</w:t>
      </w:r>
    </w:p>
    <w:p w14:paraId="0C316E1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CA11A9">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70817FA">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3.3支持中小企业发展</w:t>
      </w:r>
    </w:p>
    <w:p w14:paraId="5B5B9299">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915FF2">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符合中小企业划分标准的个体工商户，在政府采购活动中视同中小企业。</w:t>
      </w:r>
    </w:p>
    <w:p w14:paraId="157B1C52">
      <w:pPr>
        <w:widowControl/>
        <w:snapToGrid w:val="0"/>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bCs/>
          <w:sz w:val="24"/>
        </w:rPr>
        <w:t>3.3.2</w:t>
      </w:r>
      <w:r>
        <w:rPr>
          <w:rFonts w:hint="eastAsia" w:asciiTheme="majorEastAsia" w:hAnsiTheme="majorEastAsia" w:eastAsiaTheme="majorEastAsia" w:cstheme="majorEastAsia"/>
          <w:kern w:val="0"/>
          <w:sz w:val="24"/>
        </w:rPr>
        <w:t>在政府采购活动中，供应商提供的工程符合下列情形的，享受中小企业扶持政策：</w:t>
      </w:r>
      <w:r>
        <w:rPr>
          <w:rFonts w:hint="eastAsia" w:asciiTheme="majorEastAsia" w:hAnsiTheme="majorEastAsia" w:eastAsiaTheme="majorEastAsia" w:cstheme="majorEastAsia"/>
          <w:sz w:val="24"/>
        </w:rPr>
        <w:t>在工程采购项目中，工程由中小企业承建，即工程施工单位为中小企业</w:t>
      </w:r>
      <w:r>
        <w:rPr>
          <w:rFonts w:hint="eastAsia" w:asciiTheme="majorEastAsia" w:hAnsiTheme="majorEastAsia" w:eastAsiaTheme="majorEastAsia" w:cstheme="majorEastAsia"/>
          <w:kern w:val="0"/>
          <w:sz w:val="24"/>
        </w:rPr>
        <w:t>。</w:t>
      </w:r>
    </w:p>
    <w:p w14:paraId="42603E6E">
      <w:pPr>
        <w:widowControl/>
        <w:snapToGrid w:val="0"/>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以联合体形式参加政府采购活动，联合体各方均为中小企业的，联合体视同中小企业。其中，联合体各方均为小微企业的，联合体视同小微企业。</w:t>
      </w:r>
    </w:p>
    <w:p w14:paraId="2DC8165B">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Theme="majorEastAsia" w:hAnsiTheme="majorEastAsia" w:eastAsiaTheme="majorEastAsia" w:cstheme="majorEastAsia"/>
          <w:sz w:val="24"/>
        </w:rPr>
        <w:t>联合协议或者分包意向协议约定小微企业的合同份额占到合同总金额30%以上的</w:t>
      </w:r>
      <w:bookmarkEnd w:id="15"/>
      <w:r>
        <w:rPr>
          <w:rFonts w:hint="eastAsia" w:asciiTheme="majorEastAsia" w:hAnsiTheme="majorEastAsia" w:eastAsiaTheme="majorEastAsia" w:cstheme="majorEastAsia"/>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640640">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3.3.4符合《关于促进残疾人就业政府采购政策的通知》（财库〔2017〕141号）规定的条件并提供《残疾人福利性单位声明函》（附件1）的残疾人福利性单位视同小型、微型企业；</w:t>
      </w:r>
    </w:p>
    <w:p w14:paraId="433B4BE6">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3DA394">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DCFE1C9">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3.3.7中小企业享受扶持政策获得政府采购合同的，小微企业不得将合同分包给大中型企业，中型企业不得将合同分包给大型企业。</w:t>
      </w:r>
    </w:p>
    <w:p w14:paraId="63616544">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w:t>
      </w:r>
      <w:r>
        <w:rPr>
          <w:rFonts w:hint="eastAsia" w:asciiTheme="majorEastAsia" w:hAnsiTheme="majorEastAsia" w:eastAsiaTheme="majorEastAsia" w:cstheme="majorEastAsia"/>
          <w:bCs/>
          <w:sz w:val="24"/>
        </w:rPr>
        <w:t>支持创新发展</w:t>
      </w:r>
    </w:p>
    <w:p w14:paraId="59DA0F2C">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3.4.1 采购人优先采购被认定为首台套产品和“制造精品”的自主创新产品。</w:t>
      </w:r>
    </w:p>
    <w:p w14:paraId="748CE8E6">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535D6E">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3.4.3 采购人应当贯彻落实知识产权保护相关法律法规，应当采购使用正版软件。</w:t>
      </w:r>
    </w:p>
    <w:p w14:paraId="1AD958D3">
      <w:pPr>
        <w:snapToGrid w:val="0"/>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3.5平等对待内外资企业和符合条件的破产重整企业：</w:t>
      </w:r>
    </w:p>
    <w:p w14:paraId="1D48038F">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平等对待内外资企业和符合条件的破产重整企业，切实保障企业公平竞争，平等维护企业的合法利益。</w:t>
      </w:r>
    </w:p>
    <w:p w14:paraId="34DA24B8">
      <w:pPr>
        <w:snapToGri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4.询问、质疑、投诉、补偿救济</w:t>
      </w:r>
    </w:p>
    <w:p w14:paraId="289044CA">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4.1在线询问、质疑、投诉</w:t>
      </w:r>
    </w:p>
    <w:p w14:paraId="7069F543">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26FCB8">
      <w:pPr>
        <w:autoSpaceDE w:val="0"/>
        <w:autoSpaceDN w:val="0"/>
        <w:snapToGrid w:val="0"/>
        <w:spacing w:line="360" w:lineRule="auto"/>
        <w:ind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4.2供应商询问</w:t>
      </w:r>
    </w:p>
    <w:p w14:paraId="213D645A">
      <w:pPr>
        <w:autoSpaceDE w:val="0"/>
        <w:autoSpaceDN w:val="0"/>
        <w:snapToGrid w:val="0"/>
        <w:spacing w:line="360" w:lineRule="auto"/>
        <w:ind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CD8BBC">
      <w:pPr>
        <w:autoSpaceDE w:val="0"/>
        <w:autoSpaceDN w:val="0"/>
        <w:snapToGrid w:val="0"/>
        <w:spacing w:line="360" w:lineRule="auto"/>
        <w:ind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4.3供应商质疑</w:t>
      </w:r>
    </w:p>
    <w:p w14:paraId="18C13973">
      <w:pPr>
        <w:pStyle w:val="33"/>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4.3</w:t>
      </w:r>
      <w:r>
        <w:rPr>
          <w:rFonts w:hint="eastAsia" w:asciiTheme="majorEastAsia" w:hAnsiTheme="majorEastAsia" w:eastAsiaTheme="majorEastAsia" w:cstheme="majorEastAsia"/>
          <w:sz w:val="24"/>
        </w:rPr>
        <w:t>.1提出质疑的供应商应当是参与所质疑项目采购活动的供应商。潜在供应商已依法获取其可质疑的采购文件的，可以对该文件提出质疑。</w:t>
      </w:r>
    </w:p>
    <w:p w14:paraId="3209E7E4">
      <w:pPr>
        <w:pStyle w:val="33"/>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4.3</w:t>
      </w:r>
      <w:r>
        <w:rPr>
          <w:rFonts w:hint="eastAsia" w:asciiTheme="majorEastAsia" w:hAnsiTheme="majorEastAsia" w:eastAsiaTheme="majorEastAsia" w:cstheme="major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7A3473A">
      <w:pPr>
        <w:pStyle w:val="6"/>
        <w:spacing w:line="360" w:lineRule="auto"/>
        <w:ind w:firstLine="480" w:firstLineChars="200"/>
        <w:rPr>
          <w:rFonts w:asciiTheme="majorEastAsia" w:hAnsiTheme="majorEastAsia" w:eastAsiaTheme="majorEastAsia" w:cstheme="majorEastAsia"/>
          <w:snapToGrid/>
          <w:color w:val="auto"/>
          <w:kern w:val="2"/>
          <w:sz w:val="24"/>
        </w:rPr>
      </w:pPr>
      <w:r>
        <w:rPr>
          <w:rFonts w:hint="eastAsia" w:asciiTheme="majorEastAsia" w:hAnsiTheme="majorEastAsia" w:eastAsiaTheme="majorEastAsia" w:cstheme="majorEastAsia"/>
          <w:snapToGrid/>
          <w:color w:val="auto"/>
          <w:kern w:val="2"/>
          <w:sz w:val="24"/>
        </w:rPr>
        <w:t>4.3.2.1对采购文件提出质疑的，质疑期限为供应商获得采购文件之日或者采购文件公告期限届满之日起计算。</w:t>
      </w:r>
    </w:p>
    <w:p w14:paraId="4F76A31B">
      <w:pPr>
        <w:pStyle w:val="33"/>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4.3.2.2对采购过程提出质疑的，质疑期限为各采购程序环节结束之日起计算。</w:t>
      </w:r>
    </w:p>
    <w:p w14:paraId="59A59B43">
      <w:pPr>
        <w:pStyle w:val="33"/>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4.3.2.3对采购结果提出质疑的，质疑期限自采购结果公告期限届满之日起计算。</w:t>
      </w:r>
    </w:p>
    <w:p w14:paraId="29BD34CE">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w:t>
      </w:r>
      <w:r>
        <w:rPr>
          <w:rFonts w:hint="eastAsia" w:asciiTheme="majorEastAsia" w:hAnsiTheme="majorEastAsia" w:eastAsiaTheme="majorEastAsia" w:cstheme="majorEastAsia"/>
          <w:sz w:val="24"/>
        </w:rPr>
        <w:t>供应商提出质疑应当提交质疑函和必要的证明材料。质疑函应当包括下列内容：</w:t>
      </w:r>
    </w:p>
    <w:p w14:paraId="290E52F4">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4.3.3.1供应商的姓名或者名称、地址、邮编、联系人及联系电话；</w:t>
      </w:r>
    </w:p>
    <w:p w14:paraId="06CB5316">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4.3.3.2质疑项目的名称、编号；</w:t>
      </w:r>
    </w:p>
    <w:p w14:paraId="7304898A">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4.3.3.3具体、明确的质疑事项和与质疑事项相关的请求；</w:t>
      </w:r>
    </w:p>
    <w:p w14:paraId="23B48D7B">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4.3.3.4事实依据；</w:t>
      </w:r>
    </w:p>
    <w:p w14:paraId="33028071">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4.3.3.5必要的法律依据；</w:t>
      </w:r>
    </w:p>
    <w:p w14:paraId="24F6FBF3">
      <w:pPr>
        <w:pStyle w:val="33"/>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4.3.3.6提出质疑的日期。</w:t>
      </w:r>
    </w:p>
    <w:p w14:paraId="1A8AC056">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供应商提交的质疑函需一式三份。供应商为自然人的，应当由本人签字；供应商为法人或者其他组织的，应当由法定代表人、主要负责人，或者其授权代表签字或者盖章，并加盖公章。</w:t>
      </w:r>
    </w:p>
    <w:p w14:paraId="6601BEDA">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质疑函范本及制作说明详见附件2。</w:t>
      </w:r>
    </w:p>
    <w:p w14:paraId="6D60510F">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4.3.4对同一采购程序环节的质疑，供应商须在法定质疑期内一次性提出。</w:t>
      </w:r>
    </w:p>
    <w:p w14:paraId="64C42201">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lang w:val="zh-CN"/>
        </w:rPr>
        <w:t>4.3</w:t>
      </w:r>
      <w:r>
        <w:rPr>
          <w:rFonts w:hint="eastAsia" w:asciiTheme="majorEastAsia" w:hAnsiTheme="majorEastAsia" w:eastAsiaTheme="majorEastAsia" w:cstheme="major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B9C81A9">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lang w:val="zh-CN"/>
        </w:rPr>
        <w:t>4.3</w:t>
      </w:r>
      <w:r>
        <w:rPr>
          <w:rFonts w:hint="eastAsia" w:asciiTheme="majorEastAsia" w:hAnsiTheme="majorEastAsia" w:eastAsiaTheme="majorEastAsia" w:cstheme="majorEastAsia"/>
        </w:rPr>
        <w:t>.6询问或者质疑事项可能影响采购结果的，采购人应当暂停签订合同，已经签订合同的，应当中止履行合同。</w:t>
      </w:r>
    </w:p>
    <w:p w14:paraId="26BDA888">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4.4供应商投诉</w:t>
      </w:r>
    </w:p>
    <w:p w14:paraId="34C618B7">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4.4.1质疑供应商对采购人、采购代理机构的答复不满意或者采购人、采购代理机构未在规定的时间内作出答复的，可以在答复期满后十五个工作日内向同级政府采购监督管理部门提出投诉。</w:t>
      </w:r>
    </w:p>
    <w:p w14:paraId="0C508B16">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w:t>
      </w:r>
      <w:r>
        <w:rPr>
          <w:rFonts w:hint="eastAsia" w:asciiTheme="majorEastAsia" w:hAnsiTheme="majorEastAsia" w:eastAsiaTheme="majorEastAsia" w:cstheme="majorEastAsia"/>
          <w:lang w:val="zh-CN"/>
        </w:rPr>
        <w:t>2</w:t>
      </w:r>
      <w:r>
        <w:rPr>
          <w:rFonts w:hint="eastAsia" w:asciiTheme="majorEastAsia" w:hAnsiTheme="majorEastAsia" w:eastAsiaTheme="majorEastAsia" w:cstheme="majorEastAsia"/>
        </w:rPr>
        <w:t>供应商投诉的事项不得超出已质疑事项的范围，基于质疑答复内容提出的投诉事项除外。</w:t>
      </w:r>
    </w:p>
    <w:p w14:paraId="0D4E9B58">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4.4.3供应商投诉应当有明确的请求和必要的证明材料。</w:t>
      </w:r>
    </w:p>
    <w:p w14:paraId="700768CD">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4.4.4以联合体形式参加政府采购活动的，其投诉应当由组成联合体的所有供应商共同提出。</w:t>
      </w:r>
    </w:p>
    <w:p w14:paraId="429E418F">
      <w:pPr>
        <w:pStyle w:val="888"/>
        <w:shd w:val="clear" w:color="auto" w:fill="FFFFFF"/>
        <w:adjustRightInd w:val="0"/>
        <w:snapToGrid w:val="0"/>
        <w:spacing w:before="0" w:beforeAutospacing="0" w:after="0" w:afterAutospacing="0" w:line="360" w:lineRule="auto"/>
        <w:ind w:firstLine="480" w:firstLineChars="200"/>
        <w:contextualSpacing/>
        <w:rPr>
          <w:rFonts w:asciiTheme="majorEastAsia" w:hAnsiTheme="majorEastAsia" w:eastAsiaTheme="majorEastAsia" w:cstheme="majorEastAsia"/>
        </w:rPr>
      </w:pPr>
      <w:r>
        <w:rPr>
          <w:rFonts w:hint="eastAsia" w:asciiTheme="majorEastAsia" w:hAnsiTheme="majorEastAsia" w:eastAsiaTheme="majorEastAsia" w:cstheme="majorEastAsia"/>
        </w:rPr>
        <w:t>投诉书范本及制作说明详见附件3。</w:t>
      </w:r>
    </w:p>
    <w:p w14:paraId="7C39DD71">
      <w:pPr>
        <w:pStyle w:val="130"/>
        <w:snapToGrid w:val="0"/>
        <w:spacing w:before="0"/>
        <w:ind w:firstLine="360"/>
        <w:rPr>
          <w:rFonts w:asciiTheme="majorEastAsia" w:hAnsiTheme="majorEastAsia" w:eastAsiaTheme="majorEastAsia" w:cstheme="majorEastAsia"/>
          <w:sz w:val="18"/>
          <w:szCs w:val="18"/>
        </w:rPr>
      </w:pPr>
    </w:p>
    <w:p w14:paraId="642804F5">
      <w:pP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br w:type="page"/>
      </w:r>
    </w:p>
    <w:p w14:paraId="2998625B">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二、采购文件的构成、澄清、修改</w:t>
      </w:r>
    </w:p>
    <w:p w14:paraId="765C2B8B">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5．采购文件的构成</w:t>
      </w:r>
    </w:p>
    <w:p w14:paraId="114A8051">
      <w:pPr>
        <w:pStyle w:val="33"/>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 采购文件包括下列文件及附件：</w:t>
      </w:r>
    </w:p>
    <w:p w14:paraId="37A2EC7A">
      <w:pPr>
        <w:pStyle w:val="33"/>
        <w:tabs>
          <w:tab w:val="left" w:pos="840"/>
        </w:tabs>
        <w:spacing w:line="360" w:lineRule="auto"/>
        <w:ind w:firstLine="960" w:firstLineChars="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5.1.1竞争性磋商公告；</w:t>
      </w:r>
    </w:p>
    <w:p w14:paraId="057E5599">
      <w:pPr>
        <w:pStyle w:val="33"/>
        <w:tabs>
          <w:tab w:val="left" w:pos="840"/>
        </w:tabs>
        <w:spacing w:line="360" w:lineRule="auto"/>
        <w:ind w:firstLine="960" w:firstLineChars="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5.1.2供应商须知；</w:t>
      </w:r>
    </w:p>
    <w:p w14:paraId="20D879D4">
      <w:pPr>
        <w:pStyle w:val="33"/>
        <w:tabs>
          <w:tab w:val="left" w:pos="840"/>
        </w:tabs>
        <w:spacing w:line="360" w:lineRule="auto"/>
        <w:ind w:firstLine="960" w:firstLineChars="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5.1.3采购需求；</w:t>
      </w:r>
    </w:p>
    <w:p w14:paraId="0F67905D">
      <w:pPr>
        <w:pStyle w:val="33"/>
        <w:tabs>
          <w:tab w:val="left" w:pos="840"/>
        </w:tabs>
        <w:spacing w:line="360" w:lineRule="auto"/>
        <w:ind w:firstLine="960" w:firstLineChars="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5.1.4评审办法；</w:t>
      </w:r>
    </w:p>
    <w:p w14:paraId="4A06F2A5">
      <w:pPr>
        <w:pStyle w:val="33"/>
        <w:tabs>
          <w:tab w:val="left" w:pos="840"/>
        </w:tabs>
        <w:spacing w:line="360" w:lineRule="auto"/>
        <w:ind w:firstLine="960" w:firstLineChars="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5.1.5拟签订的合同文本；</w:t>
      </w:r>
    </w:p>
    <w:p w14:paraId="175BFEFD">
      <w:pPr>
        <w:pStyle w:val="33"/>
        <w:tabs>
          <w:tab w:val="left" w:pos="840"/>
        </w:tabs>
        <w:spacing w:line="360" w:lineRule="auto"/>
        <w:ind w:firstLine="960" w:firstLineChars="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5.1.6</w:t>
      </w:r>
      <w:r>
        <w:rPr>
          <w:rFonts w:hint="eastAsia" w:asciiTheme="majorEastAsia" w:hAnsiTheme="majorEastAsia" w:eastAsiaTheme="majorEastAsia" w:cstheme="majorEastAsia"/>
          <w:sz w:val="24"/>
          <w:szCs w:val="24"/>
        </w:rPr>
        <w:t>应提交的有关格式范例。</w:t>
      </w:r>
    </w:p>
    <w:p w14:paraId="03B3C77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5.2与本项目有关的</w:t>
      </w:r>
      <w:r>
        <w:rPr>
          <w:rFonts w:hint="eastAsia" w:asciiTheme="majorEastAsia" w:hAnsiTheme="majorEastAsia" w:eastAsiaTheme="majorEastAsia" w:cstheme="majorEastAsia"/>
          <w:bCs/>
          <w:sz w:val="24"/>
        </w:rPr>
        <w:t>澄清或者修改的内容为采购文件的组成部分</w:t>
      </w:r>
      <w:r>
        <w:rPr>
          <w:rFonts w:hint="eastAsia" w:asciiTheme="majorEastAsia" w:hAnsiTheme="majorEastAsia" w:eastAsiaTheme="majorEastAsia" w:cstheme="majorEastAsia"/>
          <w:sz w:val="24"/>
        </w:rPr>
        <w:t>。</w:t>
      </w:r>
    </w:p>
    <w:p w14:paraId="7734625F">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6.采购文件的澄清、修改</w:t>
      </w:r>
    </w:p>
    <w:p w14:paraId="4CD711BE">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6.1已获取采购文件的潜在供应商，若有问题需要澄清，应于响应文件提交（上传）截止时间前，以书面形式向采购代理机构提出。</w:t>
      </w:r>
    </w:p>
    <w:p w14:paraId="70D39185">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AAC45C2">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三、提交响应文件</w:t>
      </w:r>
    </w:p>
    <w:p w14:paraId="6AF8D14B">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 采购文件的获取</w:t>
      </w:r>
    </w:p>
    <w:p w14:paraId="0E8F241E">
      <w:pPr>
        <w:spacing w:line="360" w:lineRule="auto"/>
        <w:ind w:firstLine="480" w:firstLineChars="200"/>
        <w:rPr>
          <w:rFonts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详见竞争性磋商公告中获取采购文件的时间期限、地点、方式及采购文件售价。</w:t>
      </w:r>
    </w:p>
    <w:p w14:paraId="6699CD1B">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8.磋商前答疑会或现场考察</w:t>
      </w:r>
    </w:p>
    <w:p w14:paraId="6C08C757">
      <w:pPr>
        <w:pStyle w:val="33"/>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采购人组织潜在供应商现场考察或者召开磋商前答疑会的，潜在供应商按第二部分供应商须知前附表的规定参加现场考察或者磋商前答疑会。</w:t>
      </w:r>
    </w:p>
    <w:p w14:paraId="255E7AC1">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9.磋商保证金</w:t>
      </w:r>
    </w:p>
    <w:p w14:paraId="5A2F7F24">
      <w:pPr>
        <w:pStyle w:val="6"/>
        <w:spacing w:line="360" w:lineRule="auto"/>
        <w:ind w:firstLine="470" w:firstLineChars="196"/>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本项目不需缴纳磋商保证金。</w:t>
      </w:r>
    </w:p>
    <w:p w14:paraId="59A0DC6A">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 响应文件的语言</w:t>
      </w:r>
    </w:p>
    <w:p w14:paraId="5F102866">
      <w:pPr>
        <w:autoSpaceDE w:val="0"/>
        <w:autoSpaceDN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响应文件及供应商与采购有关的来往通知、函件和文件均应使用中文。</w:t>
      </w:r>
    </w:p>
    <w:p w14:paraId="5F911C38">
      <w:pPr>
        <w:pStyle w:val="33"/>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 响应文件的组成</w:t>
      </w:r>
    </w:p>
    <w:p w14:paraId="53B1FFE5">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w:t>
      </w:r>
      <w:r>
        <w:rPr>
          <w:rFonts w:hint="eastAsia" w:asciiTheme="majorEastAsia" w:hAnsiTheme="majorEastAsia" w:eastAsiaTheme="majorEastAsia" w:cstheme="majorEastAsia"/>
          <w:b/>
          <w:sz w:val="24"/>
        </w:rPr>
        <w:t>资格文件</w:t>
      </w:r>
    </w:p>
    <w:p w14:paraId="479F5D43">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11.1.1符合参加政府采购活动应当具备的一般条件的承诺函；</w:t>
      </w:r>
    </w:p>
    <w:p w14:paraId="290446D6">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11.1.2</w:t>
      </w:r>
      <w:bookmarkStart w:id="16" w:name="_Hlk101259339"/>
      <w:r>
        <w:rPr>
          <w:rFonts w:hint="eastAsia" w:asciiTheme="majorEastAsia" w:hAnsiTheme="majorEastAsia" w:eastAsiaTheme="majorEastAsia" w:cstheme="majorEastAsia"/>
          <w:snapToGrid w:val="0"/>
          <w:kern w:val="28"/>
          <w:sz w:val="24"/>
          <w:szCs w:val="20"/>
        </w:rPr>
        <w:t>联合协议</w:t>
      </w:r>
      <w:bookmarkStart w:id="17" w:name="_Hlk101257010"/>
      <w:r>
        <w:rPr>
          <w:rFonts w:hint="eastAsia" w:asciiTheme="majorEastAsia" w:hAnsiTheme="majorEastAsia" w:eastAsiaTheme="majorEastAsia" w:cstheme="majorEastAsia"/>
          <w:snapToGrid w:val="0"/>
          <w:kern w:val="28"/>
          <w:sz w:val="24"/>
          <w:szCs w:val="20"/>
        </w:rPr>
        <w:t>（如果有)</w:t>
      </w:r>
      <w:bookmarkEnd w:id="16"/>
      <w:bookmarkEnd w:id="17"/>
      <w:r>
        <w:rPr>
          <w:rFonts w:hint="eastAsia" w:asciiTheme="majorEastAsia" w:hAnsiTheme="majorEastAsia" w:eastAsiaTheme="majorEastAsia" w:cstheme="majorEastAsia"/>
          <w:snapToGrid w:val="0"/>
          <w:kern w:val="28"/>
          <w:sz w:val="24"/>
          <w:szCs w:val="20"/>
        </w:rPr>
        <w:t>；</w:t>
      </w:r>
    </w:p>
    <w:p w14:paraId="18C7CCF5">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11.1.3落实政府采购政策需满足的资格要求</w:t>
      </w:r>
      <w:r>
        <w:rPr>
          <w:rFonts w:hint="eastAsia" w:asciiTheme="majorEastAsia" w:hAnsiTheme="majorEastAsia" w:eastAsiaTheme="majorEastAsia" w:cstheme="majorEastAsia"/>
          <w:snapToGrid w:val="0"/>
          <w:kern w:val="28"/>
          <w:sz w:val="24"/>
          <w:szCs w:val="20"/>
        </w:rPr>
        <w:t>（如果有)</w:t>
      </w:r>
      <w:r>
        <w:rPr>
          <w:rFonts w:hint="eastAsia" w:asciiTheme="majorEastAsia" w:hAnsiTheme="majorEastAsia" w:eastAsiaTheme="majorEastAsia" w:cstheme="majorEastAsia"/>
          <w:sz w:val="24"/>
        </w:rPr>
        <w:t>；</w:t>
      </w:r>
    </w:p>
    <w:p w14:paraId="112BE39B">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11.1.4本项目的特定资格要求</w:t>
      </w:r>
      <w:r>
        <w:rPr>
          <w:rFonts w:hint="eastAsia" w:asciiTheme="majorEastAsia" w:hAnsiTheme="majorEastAsia" w:eastAsiaTheme="majorEastAsia" w:cstheme="majorEastAsia"/>
          <w:snapToGrid w:val="0"/>
          <w:kern w:val="28"/>
          <w:sz w:val="24"/>
          <w:szCs w:val="20"/>
        </w:rPr>
        <w:t>（如果有)</w:t>
      </w:r>
      <w:r>
        <w:rPr>
          <w:rFonts w:hint="eastAsia" w:asciiTheme="majorEastAsia" w:hAnsiTheme="majorEastAsia" w:eastAsiaTheme="majorEastAsia" w:cstheme="majorEastAsia"/>
          <w:sz w:val="24"/>
        </w:rPr>
        <w:t>。</w:t>
      </w:r>
    </w:p>
    <w:p w14:paraId="60716190">
      <w:pPr>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 xml:space="preserve">  </w:t>
      </w:r>
      <w:r>
        <w:rPr>
          <w:rFonts w:hint="eastAsia" w:asciiTheme="majorEastAsia" w:hAnsiTheme="majorEastAsia" w:eastAsiaTheme="majorEastAsia" w:cstheme="majorEastAsia"/>
          <w:sz w:val="24"/>
        </w:rPr>
        <w:t>商务技术</w:t>
      </w:r>
      <w:r>
        <w:rPr>
          <w:rFonts w:hint="eastAsia" w:asciiTheme="majorEastAsia" w:hAnsiTheme="majorEastAsia" w:eastAsiaTheme="majorEastAsia" w:cstheme="majorEastAsia"/>
          <w:sz w:val="24"/>
          <w:lang w:val="zh-CN"/>
        </w:rPr>
        <w:t>文件</w:t>
      </w:r>
    </w:p>
    <w:p w14:paraId="3108711D">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11.2.1响应函；</w:t>
      </w:r>
      <w:r>
        <w:rPr>
          <w:rFonts w:hint="eastAsia" w:asciiTheme="majorEastAsia" w:hAnsiTheme="majorEastAsia" w:eastAsiaTheme="majorEastAsia" w:cstheme="majorEastAsia"/>
          <w:sz w:val="24"/>
          <w:lang w:val="zh-CN"/>
        </w:rPr>
        <w:t xml:space="preserve"> </w:t>
      </w:r>
    </w:p>
    <w:p w14:paraId="63EDC976">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11.2.2授权委托书或法定代表人（单位负责人、自然人本人）身份证明；</w:t>
      </w:r>
    </w:p>
    <w:p w14:paraId="22A28E5E">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11.2.3分包意向协议（如果有)；</w:t>
      </w:r>
    </w:p>
    <w:p w14:paraId="7EA98C8A">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11.2.4符合性审查资料；</w:t>
      </w:r>
    </w:p>
    <w:p w14:paraId="03F6873A">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11.2.5评审标准相应的商务技术资料；</w:t>
      </w:r>
    </w:p>
    <w:p w14:paraId="0FF32741">
      <w:pPr>
        <w:snapToGrid w:val="0"/>
        <w:spacing w:line="360" w:lineRule="auto"/>
        <w:ind w:firstLine="960" w:firstLineChars="4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11.2.6</w:t>
      </w:r>
      <w:r>
        <w:rPr>
          <w:rFonts w:hint="eastAsia" w:asciiTheme="majorEastAsia" w:hAnsiTheme="majorEastAsia" w:eastAsiaTheme="majorEastAsia" w:cstheme="majorEastAsia"/>
          <w:sz w:val="24"/>
          <w:lang w:val="zh-CN"/>
        </w:rPr>
        <w:t>政府采购供应商廉洁自律承诺书；</w:t>
      </w:r>
    </w:p>
    <w:p w14:paraId="35708E07">
      <w:pPr>
        <w:snapToGrid w:val="0"/>
        <w:spacing w:line="360" w:lineRule="auto"/>
        <w:ind w:firstLine="480" w:firstLineChars="200"/>
        <w:rPr>
          <w:rFonts w:asciiTheme="majorEastAsia" w:hAnsiTheme="majorEastAsia" w:eastAsiaTheme="majorEastAsia" w:cstheme="majorEastAsia"/>
          <w:sz w:val="24"/>
          <w:u w:val="single"/>
          <w:lang w:val="zh-CN"/>
        </w:rPr>
      </w:pPr>
      <w:r>
        <w:rPr>
          <w:rFonts w:hint="eastAsia" w:asciiTheme="majorEastAsia" w:hAnsiTheme="majorEastAsia" w:eastAsiaTheme="majorEastAsia" w:cstheme="majorEastAsia"/>
          <w:kern w:val="0"/>
          <w:sz w:val="24"/>
          <w:lang w:val="zh-CN"/>
        </w:rPr>
        <w:t>11.</w:t>
      </w:r>
      <w:r>
        <w:rPr>
          <w:rFonts w:hint="eastAsia" w:asciiTheme="majorEastAsia" w:hAnsiTheme="majorEastAsia" w:eastAsiaTheme="majorEastAsia" w:cstheme="majorEastAsia"/>
          <w:kern w:val="0"/>
          <w:sz w:val="24"/>
        </w:rPr>
        <w:t>3</w:t>
      </w:r>
      <w:r>
        <w:rPr>
          <w:rFonts w:hint="eastAsia" w:asciiTheme="majorEastAsia" w:hAnsiTheme="majorEastAsia" w:eastAsiaTheme="majorEastAsia" w:cstheme="majorEastAsia"/>
          <w:b/>
          <w:sz w:val="24"/>
        </w:rPr>
        <w:t>报价文件</w:t>
      </w:r>
      <w:r>
        <w:rPr>
          <w:rFonts w:hint="eastAsia" w:asciiTheme="majorEastAsia" w:hAnsiTheme="majorEastAsia" w:eastAsiaTheme="majorEastAsia" w:cstheme="majorEastAsia"/>
          <w:sz w:val="24"/>
        </w:rPr>
        <w:t xml:space="preserve"> </w:t>
      </w:r>
    </w:p>
    <w:p w14:paraId="3F8AC1A7">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11.3.1报价单；</w:t>
      </w:r>
    </w:p>
    <w:p w14:paraId="2950C10E">
      <w:pPr>
        <w:snapToGrid w:val="0"/>
        <w:spacing w:line="360" w:lineRule="auto"/>
        <w:ind w:firstLine="960" w:firstLineChars="4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11.3.2已标价工程量清单；</w:t>
      </w:r>
    </w:p>
    <w:p w14:paraId="1CAFE0E7">
      <w:pPr>
        <w:snapToGrid w:val="0"/>
        <w:spacing w:line="360" w:lineRule="auto"/>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11.3.3 报价情况说明（如供应商报价低于项目预算50%的，应当提交本文档，详细阐述不影响产品质量或者诚信履约的具体原因）。</w:t>
      </w:r>
    </w:p>
    <w:p w14:paraId="3C7DCA54">
      <w:pPr>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响应文件含有采购人不能接受的附加条件的，响应文件无效；</w:t>
      </w:r>
    </w:p>
    <w:p w14:paraId="3EDFAD2C">
      <w:pPr>
        <w:spacing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供应商提供虚假材料的，响应文件无效。</w:t>
      </w:r>
      <w:r>
        <w:rPr>
          <w:rFonts w:hint="eastAsia" w:asciiTheme="majorEastAsia" w:hAnsiTheme="majorEastAsia" w:eastAsiaTheme="majorEastAsia" w:cstheme="majorEastAsia"/>
          <w:sz w:val="24"/>
          <w:shd w:val="clear" w:color="auto" w:fill="FFFFFF"/>
        </w:rPr>
        <w:t>供应商应对响应文件中材料的真实性、合法性负责。</w:t>
      </w:r>
    </w:p>
    <w:p w14:paraId="1B943DFE">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12</w:t>
      </w:r>
      <w:r>
        <w:rPr>
          <w:rFonts w:hint="eastAsia" w:asciiTheme="majorEastAsia" w:hAnsiTheme="majorEastAsia" w:eastAsiaTheme="majorEastAsia" w:cstheme="majorEastAsia"/>
          <w:b/>
          <w:kern w:val="0"/>
          <w:szCs w:val="24"/>
          <w:lang w:val="zh-CN"/>
        </w:rPr>
        <w:t xml:space="preserve">. </w:t>
      </w:r>
      <w:r>
        <w:rPr>
          <w:rFonts w:hint="eastAsia" w:asciiTheme="majorEastAsia" w:hAnsiTheme="majorEastAsia" w:eastAsiaTheme="majorEastAsia" w:cstheme="majorEastAsia"/>
          <w:b/>
          <w:szCs w:val="24"/>
        </w:rPr>
        <w:t>响应文件的编制</w:t>
      </w:r>
    </w:p>
    <w:p w14:paraId="2F8096C0">
      <w:pPr>
        <w:spacing w:line="360" w:lineRule="auto"/>
        <w:ind w:firstLine="480"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E7037F">
      <w:pPr>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DA9D3B4">
      <w:pPr>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12.3使用“政采云电子交易客户端”需要提前申领CA数字证书，申领流程请自行前往“浙江政府采购网-下载专区-电子交易客户端-CA驱动和申领流程”进行查阅。</w:t>
      </w:r>
    </w:p>
    <w:p w14:paraId="46C5C1BA">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13.响应文件的签署、盖章</w:t>
      </w:r>
    </w:p>
    <w:p w14:paraId="64D4479C">
      <w:pPr>
        <w:pStyle w:val="130"/>
        <w:snapToGrid w:val="0"/>
        <w:spacing w:before="0"/>
        <w:ind w:firstLine="480"/>
        <w:rPr>
          <w:rFonts w:asciiTheme="majorEastAsia" w:hAnsiTheme="majorEastAsia" w:eastAsiaTheme="majorEastAsia" w:cstheme="majorEastAsia"/>
          <w:b/>
        </w:rPr>
      </w:pPr>
      <w:r>
        <w:rPr>
          <w:rFonts w:hint="eastAsia" w:asciiTheme="majorEastAsia" w:hAnsiTheme="majorEastAsia" w:eastAsiaTheme="majorEastAsia" w:cstheme="majorEastAsia"/>
          <w:szCs w:val="24"/>
        </w:rPr>
        <w:t>13.1响应文件按照采购文件第六部分格式要</w:t>
      </w:r>
      <w:r>
        <w:rPr>
          <w:rFonts w:hint="eastAsia" w:asciiTheme="majorEastAsia" w:hAnsiTheme="majorEastAsia" w:eastAsiaTheme="majorEastAsia" w:cstheme="majorEastAsia"/>
        </w:rPr>
        <w:t>求进行签署、盖章。</w:t>
      </w:r>
      <w:r>
        <w:rPr>
          <w:rFonts w:hint="eastAsia" w:asciiTheme="majorEastAsia" w:hAnsiTheme="majorEastAsia" w:eastAsiaTheme="majorEastAsia" w:cstheme="majorEastAsia"/>
          <w:b/>
        </w:rPr>
        <w:t>▲供应商的响应文件未按照采购文件要求签署、盖章的，其响应文件无效</w:t>
      </w:r>
      <w:r>
        <w:rPr>
          <w:rFonts w:hint="eastAsia" w:asciiTheme="majorEastAsia" w:hAnsiTheme="majorEastAsia" w:eastAsiaTheme="majorEastAsia" w:cstheme="majorEastAsia"/>
          <w:szCs w:val="24"/>
        </w:rPr>
        <w:t>。</w:t>
      </w:r>
    </w:p>
    <w:p w14:paraId="436EAC91">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13.2为确保网上操作合法、有效和安全，供应商应当在响应文件提交（上传）截止时间前完成在“政府采购云平台”的身份认证，确保在电子投标过程中能够对相关数据电文进行加密和使用电子签名。</w:t>
      </w:r>
    </w:p>
    <w:p w14:paraId="482EB64C">
      <w:pPr>
        <w:pStyle w:val="130"/>
        <w:snapToGrid w:val="0"/>
        <w:spacing w:before="0"/>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rPr>
        <w:t>13.3采购文件对响应文件签署、盖章的要求适用于电子签名。</w:t>
      </w:r>
    </w:p>
    <w:p w14:paraId="5272EBB2">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14. 响应文件的提交、补充、修改、撤回</w:t>
      </w:r>
    </w:p>
    <w:p w14:paraId="62FD8DFA">
      <w:pPr>
        <w:pStyle w:val="130"/>
        <w:snapToGrid w:val="0"/>
        <w:spacing w:before="0"/>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F654A1A">
      <w:pPr>
        <w:pStyle w:val="130"/>
        <w:snapToGrid w:val="0"/>
        <w:spacing w:before="0"/>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73466F14">
      <w:pPr>
        <w:pStyle w:val="130"/>
        <w:snapToGrid w:val="0"/>
        <w:spacing w:before="0"/>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6E9DBE4">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15.备份响应文件</w:t>
      </w:r>
    </w:p>
    <w:p w14:paraId="1F1ED4D8">
      <w:pPr>
        <w:pStyle w:val="33"/>
        <w:snapToGrid w:val="0"/>
        <w:spacing w:line="360" w:lineRule="auto"/>
        <w:ind w:firstLine="360" w:firstLineChars="15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 xml:space="preserve"> 15.1供应商在电子交易平台传输递交响应文件后，还可以在响应文件提交（上传）截止时间前直接提交或者以邮政快递方式递交备份响应文件1份，</w:t>
      </w:r>
      <w:r>
        <w:rPr>
          <w:rFonts w:hint="eastAsia" w:asciiTheme="majorEastAsia" w:hAnsiTheme="majorEastAsia" w:eastAsiaTheme="majorEastAsia" w:cstheme="majorEastAsia"/>
          <w:b/>
          <w:sz w:val="24"/>
          <w:szCs w:val="24"/>
        </w:rPr>
        <w:t>但采购人、采购代理机构不强制或变相强制供应商提交备份响应文件。</w:t>
      </w:r>
    </w:p>
    <w:p w14:paraId="620B6C60">
      <w:pPr>
        <w:pStyle w:val="33"/>
        <w:snapToGrid w:val="0"/>
        <w:spacing w:line="360" w:lineRule="auto"/>
        <w:ind w:firstLine="480"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15.2备份响应文件须在“政采云投标客户端”制作生成，并储存在</w:t>
      </w:r>
      <w:r>
        <w:rPr>
          <w:rFonts w:hint="eastAsia" w:asciiTheme="majorEastAsia" w:hAnsiTheme="majorEastAsia" w:eastAsiaTheme="majorEastAsia" w:cstheme="majorEastAsia"/>
          <w:sz w:val="24"/>
        </w:rPr>
        <w:t>DVD光盘等存储介质</w:t>
      </w:r>
      <w:r>
        <w:rPr>
          <w:rFonts w:hint="eastAsia" w:asciiTheme="majorEastAsia" w:hAnsiTheme="majorEastAsia" w:eastAsiaTheme="majorEastAsia" w:cstheme="major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Theme="majorEastAsia" w:hAnsiTheme="majorEastAsia" w:eastAsiaTheme="majorEastAsia" w:cstheme="majorEastAsia"/>
          <w:b/>
          <w:sz w:val="24"/>
        </w:rPr>
        <w:t>不符合上述制作、</w:t>
      </w:r>
      <w:r>
        <w:rPr>
          <w:rFonts w:hint="eastAsia" w:asciiTheme="majorEastAsia" w:hAnsiTheme="majorEastAsia" w:eastAsiaTheme="majorEastAsia" w:cstheme="majorEastAsia"/>
          <w:b/>
          <w:sz w:val="24"/>
          <w:szCs w:val="24"/>
        </w:rPr>
        <w:t>存储、密封规定的备份响应文件将被视为无效或者被拒绝接收。</w:t>
      </w:r>
    </w:p>
    <w:p w14:paraId="22FED659">
      <w:pPr>
        <w:pStyle w:val="33"/>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A474330">
      <w:pPr>
        <w:pStyle w:val="33"/>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Theme="majorEastAsia" w:hAnsiTheme="majorEastAsia" w:eastAsiaTheme="majorEastAsia" w:cstheme="majorEastAsia"/>
          <w:snapToGrid/>
          <w:sz w:val="24"/>
          <w:szCs w:val="24"/>
        </w:rPr>
        <w:t>采购文件第二部分供应商须知前附表规定的备份响应文件送达地点；</w:t>
      </w:r>
      <w:r>
        <w:rPr>
          <w:rFonts w:hint="eastAsia" w:asciiTheme="majorEastAsia" w:hAnsiTheme="majorEastAsia" w:eastAsiaTheme="majorEastAsia" w:cstheme="maj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4DA67868">
      <w:pPr>
        <w:pStyle w:val="33"/>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15.5供应商仅提交备份响应文件，未在电子交易平台传输递交响应文件的，响应文件无效。</w:t>
      </w:r>
    </w:p>
    <w:p w14:paraId="2F65712F">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16.响应文件的无效处理</w:t>
      </w:r>
    </w:p>
    <w:p w14:paraId="5B52F9D5">
      <w:pPr>
        <w:pStyle w:val="25"/>
        <w:spacing w:line="360" w:lineRule="auto"/>
        <w:ind w:firstLine="360"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有采购文件第四部分</w:t>
      </w:r>
      <w:r>
        <w:rPr>
          <w:rFonts w:hint="eastAsia" w:asciiTheme="majorEastAsia" w:hAnsiTheme="majorEastAsia" w:eastAsiaTheme="majorEastAsia" w:cstheme="majorEastAsia"/>
        </w:rPr>
        <w:t>4.2规定</w:t>
      </w:r>
      <w:r>
        <w:rPr>
          <w:rFonts w:hint="eastAsia" w:asciiTheme="majorEastAsia" w:hAnsiTheme="majorEastAsia" w:eastAsiaTheme="majorEastAsia" w:cstheme="majorEastAsia"/>
          <w:szCs w:val="21"/>
        </w:rPr>
        <w:t>的情形之一的，响应文件无效：</w:t>
      </w:r>
    </w:p>
    <w:p w14:paraId="11F39D39">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17.响应文件有效期</w:t>
      </w:r>
    </w:p>
    <w:p w14:paraId="19F34046">
      <w:pPr>
        <w:spacing w:line="360" w:lineRule="auto"/>
        <w:ind w:firstLine="480" w:firstLineChars="200"/>
        <w:rPr>
          <w:rFonts w:asciiTheme="majorEastAsia" w:hAnsiTheme="majorEastAsia" w:eastAsiaTheme="majorEastAsia" w:cstheme="majorEastAsia"/>
          <w:b/>
          <w:sz w:val="24"/>
          <w:szCs w:val="21"/>
        </w:rPr>
      </w:pPr>
      <w:r>
        <w:rPr>
          <w:rFonts w:hint="eastAsia" w:asciiTheme="majorEastAsia" w:hAnsiTheme="majorEastAsia" w:eastAsiaTheme="majorEastAsia" w:cstheme="majorEastAsia"/>
          <w:sz w:val="24"/>
          <w:szCs w:val="20"/>
        </w:rPr>
        <w:t>17.1响应文件有效期为从提交响应文件的截止之日起90天。▲</w:t>
      </w:r>
      <w:r>
        <w:rPr>
          <w:rFonts w:hint="eastAsia" w:asciiTheme="majorEastAsia" w:hAnsiTheme="majorEastAsia" w:eastAsiaTheme="majorEastAsia" w:cstheme="majorEastAsia"/>
          <w:b/>
          <w:sz w:val="24"/>
          <w:szCs w:val="20"/>
        </w:rPr>
        <w:t>供应商的响应文件中承</w:t>
      </w:r>
      <w:r>
        <w:rPr>
          <w:rFonts w:hint="eastAsia" w:asciiTheme="majorEastAsia" w:hAnsiTheme="majorEastAsia" w:eastAsiaTheme="majorEastAsia" w:cstheme="majorEastAsia"/>
          <w:b/>
          <w:sz w:val="24"/>
          <w:szCs w:val="21"/>
        </w:rPr>
        <w:t>诺的响应文件有效期少于采购文件中载明的响应文件有效期的，响应文件无效。</w:t>
      </w:r>
    </w:p>
    <w:p w14:paraId="3FC4F691">
      <w:pPr>
        <w:pStyle w:val="13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17.2响应文件合格投递后，自响应文件提交截止时间起，在响应文件有效期内有效。</w:t>
      </w:r>
    </w:p>
    <w:p w14:paraId="1AD853FD">
      <w:pPr>
        <w:pStyle w:val="13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2E013B4">
      <w:pPr>
        <w:pStyle w:val="130"/>
        <w:spacing w:before="0"/>
        <w:ind w:firstLine="643"/>
        <w:rPr>
          <w:rFonts w:asciiTheme="majorEastAsia" w:hAnsiTheme="majorEastAsia" w:eastAsiaTheme="majorEastAsia" w:cstheme="majorEastAsia"/>
          <w:b/>
          <w:sz w:val="32"/>
        </w:rPr>
      </w:pPr>
    </w:p>
    <w:p w14:paraId="649FCF65">
      <w:pP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br w:type="page"/>
      </w:r>
    </w:p>
    <w:p w14:paraId="54A670CA">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四、响应文件开启、资格审查与信用信息查询</w:t>
      </w:r>
    </w:p>
    <w:p w14:paraId="208E2105">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 xml:space="preserve">18.响应文件开启 </w:t>
      </w:r>
    </w:p>
    <w:p w14:paraId="200E9052">
      <w:pPr>
        <w:pStyle w:val="556"/>
        <w:snapToGrid w:val="0"/>
        <w:spacing w:before="0" w:line="360" w:lineRule="auto"/>
        <w:ind w:left="0" w:firstLine="480" w:firstLineChars="200"/>
        <w:contextualSpacing/>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18.1采购代理机构按照采购文件规定的时间通过电子交易平台组织响应文件开启，所有供应商均应当准时在线参加。供应商不足3家的，不得开启。</w:t>
      </w:r>
    </w:p>
    <w:p w14:paraId="3A51547F">
      <w:pPr>
        <w:pStyle w:val="556"/>
        <w:snapToGrid w:val="0"/>
        <w:spacing w:before="0" w:line="360" w:lineRule="auto"/>
        <w:ind w:left="0" w:firstLine="480" w:firstLineChars="200"/>
        <w:contextualSpacing/>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6C1B3D50">
      <w:pPr>
        <w:pStyle w:val="556"/>
        <w:snapToGrid w:val="0"/>
        <w:spacing w:before="0" w:line="360" w:lineRule="auto"/>
        <w:ind w:left="0" w:firstLine="480" w:firstLineChars="200"/>
        <w:contextualSpacing/>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18.3</w:t>
      </w:r>
      <w:r>
        <w:rPr>
          <w:rFonts w:hint="eastAsia" w:asciiTheme="majorEastAsia" w:hAnsiTheme="majorEastAsia" w:eastAsiaTheme="majorEastAsia" w:cstheme="majorEastAsia"/>
          <w:b/>
          <w:bCs/>
          <w:sz w:val="24"/>
        </w:rPr>
        <w:t>响应文件未按时解密，供应商提供了备份响应文件的，以备份响应文件作为依据，否则视为响应文件撤回。响应文件已按时解密的，备份响应文件自动失效。</w:t>
      </w:r>
    </w:p>
    <w:p w14:paraId="71013D73">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19.资格审查</w:t>
      </w:r>
    </w:p>
    <w:p w14:paraId="2D646453">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19.1</w:t>
      </w:r>
      <w:r>
        <w:rPr>
          <w:rFonts w:hint="eastAsia" w:asciiTheme="majorEastAsia" w:hAnsiTheme="majorEastAsia" w:eastAsiaTheme="majorEastAsia" w:cstheme="majorEastAsia"/>
          <w:sz w:val="24"/>
        </w:rPr>
        <w:t>采购人、采购代理机构或磋商小组依据法律法规和采购文件的规定，对供应商的资格进行审查。</w:t>
      </w:r>
    </w:p>
    <w:p w14:paraId="47FD8F57">
      <w:pPr>
        <w:pStyle w:val="13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kern w:val="0"/>
          <w:szCs w:val="24"/>
        </w:rPr>
        <w:t>19.2供应商未按照采购文件要求提供与</w:t>
      </w:r>
      <w:r>
        <w:rPr>
          <w:rFonts w:hint="eastAsia" w:asciiTheme="majorEastAsia" w:hAnsiTheme="majorEastAsia" w:eastAsiaTheme="majorEastAsia" w:cstheme="majorEastAsia"/>
        </w:rPr>
        <w:t>资格条件相应的</w:t>
      </w:r>
      <w:r>
        <w:rPr>
          <w:rFonts w:hint="eastAsia" w:asciiTheme="majorEastAsia" w:hAnsiTheme="majorEastAsia" w:eastAsiaTheme="majorEastAsia" w:cstheme="majorEastAsia"/>
          <w:kern w:val="0"/>
          <w:szCs w:val="24"/>
        </w:rPr>
        <w:t>有效资格证明材料的，视为</w:t>
      </w:r>
      <w:r>
        <w:rPr>
          <w:rFonts w:hint="eastAsia" w:asciiTheme="majorEastAsia" w:hAnsiTheme="majorEastAsia" w:eastAsiaTheme="majorEastAsia" w:cstheme="majorEastAsia"/>
        </w:rPr>
        <w:t>供应商不具备采购文件中规定的资格要求，其响应文件无效。</w:t>
      </w:r>
    </w:p>
    <w:p w14:paraId="13187457">
      <w:pPr>
        <w:pStyle w:val="13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kern w:val="0"/>
          <w:szCs w:val="24"/>
        </w:rPr>
        <w:t>19.</w:t>
      </w:r>
      <w:r>
        <w:rPr>
          <w:rFonts w:hint="eastAsia" w:asciiTheme="majorEastAsia" w:hAnsiTheme="majorEastAsia" w:eastAsiaTheme="majorEastAsia" w:cstheme="majorEastAsia"/>
        </w:rPr>
        <w:t>3对未通过资格审查的供应商，采购人或采购代理机构告知其未通过的原因。</w:t>
      </w:r>
    </w:p>
    <w:p w14:paraId="45B4BACB">
      <w:pPr>
        <w:pStyle w:val="13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kern w:val="0"/>
          <w:szCs w:val="24"/>
        </w:rPr>
        <w:t>19.</w:t>
      </w:r>
      <w:r>
        <w:rPr>
          <w:rFonts w:hint="eastAsia" w:asciiTheme="majorEastAsia" w:hAnsiTheme="majorEastAsia" w:eastAsiaTheme="majorEastAsia" w:cstheme="majorEastAsia"/>
        </w:rPr>
        <w:t>4合格供应商不足3家的，不再评审。</w:t>
      </w:r>
    </w:p>
    <w:p w14:paraId="277A1B79">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D18A1A3">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20.信用信息查询</w:t>
      </w:r>
    </w:p>
    <w:p w14:paraId="4017FC81">
      <w:pPr>
        <w:pStyle w:val="130"/>
        <w:spacing w:before="0"/>
        <w:ind w:firstLine="495" w:firstLineChars="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20.1信用信息查询渠道及截止时间：采购代理机构将在资格审查时通过“信用中国”网站(www.creditchina.gov.cn)、中国政府采购网(www.ccgp.gov.cn)渠道查询供应商接受资格审查时的信用记录。</w:t>
      </w:r>
    </w:p>
    <w:p w14:paraId="32B02D71">
      <w:pPr>
        <w:pStyle w:val="130"/>
        <w:spacing w:before="0"/>
        <w:ind w:firstLine="495" w:firstLineChars="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20.2信用信息查询记录和证据留存的具体方式：现场查询的供应商的信用记录、查询结果经确认后将与采购文件一起存档。</w:t>
      </w:r>
    </w:p>
    <w:p w14:paraId="4A1FA3E1">
      <w:pPr>
        <w:pStyle w:val="130"/>
        <w:spacing w:before="0"/>
        <w:ind w:firstLine="495" w:firstLineChars="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20.3信用信息的使用规则：经查询列入失信被执行人名单、重大税收违法案件当事人名单、政府采购严重违法失信行为记录名单的供应商将被拒绝参与政府采购活动。</w:t>
      </w:r>
    </w:p>
    <w:p w14:paraId="71EAE32D">
      <w:pPr>
        <w:pStyle w:val="13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rPr>
        <w:t>。</w:t>
      </w:r>
    </w:p>
    <w:p w14:paraId="6B55025B">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五、评审</w:t>
      </w:r>
    </w:p>
    <w:p w14:paraId="23A7EA4C">
      <w:pPr>
        <w:spacing w:line="360" w:lineRule="auto"/>
        <w:ind w:firstLine="482" w:firstLineChars="200"/>
        <w:rPr>
          <w:rFonts w:asciiTheme="majorEastAsia" w:hAnsiTheme="majorEastAsia" w:eastAsiaTheme="majorEastAsia" w:cstheme="majorEastAsia"/>
          <w:b/>
          <w:sz w:val="24"/>
        </w:rPr>
      </w:pPr>
      <w:bookmarkStart w:id="18" w:name="_Toc91899903"/>
      <w:r>
        <w:rPr>
          <w:rFonts w:hint="eastAsia" w:asciiTheme="majorEastAsia" w:hAnsiTheme="majorEastAsia" w:eastAsiaTheme="majorEastAsia" w:cstheme="majorEastAsia"/>
          <w:b/>
          <w:sz w:val="24"/>
        </w:rPr>
        <w:t>21.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详见采购文件第四部分评审办法。</w:t>
      </w:r>
    </w:p>
    <w:p w14:paraId="55D2C0B4">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六、成交供应商确定</w:t>
      </w:r>
    </w:p>
    <w:p w14:paraId="2C538B2E">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22. 确定成交供应商</w:t>
      </w:r>
    </w:p>
    <w:p w14:paraId="6AF9CB08">
      <w:pPr>
        <w:pStyle w:val="130"/>
        <w:snapToGrid w:val="0"/>
        <w:spacing w:before="0"/>
        <w:ind w:firstLine="480"/>
        <w:rPr>
          <w:rFonts w:asciiTheme="majorEastAsia" w:hAnsiTheme="majorEastAsia" w:eastAsiaTheme="majorEastAsia" w:cstheme="majorEastAsia"/>
          <w:b/>
          <w:szCs w:val="24"/>
        </w:rPr>
      </w:pPr>
      <w:r>
        <w:rPr>
          <w:rFonts w:hint="eastAsia" w:asciiTheme="majorEastAsia" w:hAnsiTheme="majorEastAsia" w:eastAsiaTheme="majorEastAsia" w:cstheme="maj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成交供应商。中标、成交通知书和中标、成交结果公告应当在规定时间内同时发出。</w:t>
      </w:r>
    </w:p>
    <w:p w14:paraId="77C85FC0">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23. 成交通知与成交结果公告</w:t>
      </w:r>
    </w:p>
    <w:p w14:paraId="4A8D5829">
      <w:pPr>
        <w:widowControl/>
        <w:shd w:val="clear" w:color="auto" w:fill="FFFFFF"/>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23.1自成交供应商确定之日起1个工作日内，采购代理机构通过电子交易平台向成交供应商发出成交通知书，同时编制发布采购结果公告。采购代理机构也可以以纸质形式进行成交通知。</w:t>
      </w:r>
    </w:p>
    <w:p w14:paraId="32963EA2">
      <w:pPr>
        <w:widowControl/>
        <w:shd w:val="clear" w:color="auto" w:fill="FFFFFF"/>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E64FA0">
      <w:pPr>
        <w:widowControl/>
        <w:shd w:val="clear" w:color="auto" w:fill="FFFFFF"/>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23.3公告期限为1个工作日。</w:t>
      </w:r>
    </w:p>
    <w:p w14:paraId="2B807167">
      <w:pPr>
        <w:widowControl/>
        <w:shd w:val="clear" w:color="auto" w:fill="FFFFFF"/>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23.4由于成交供应商原因导致重新采购的，应当承担支付代理费和专家评审费等费用在内的赔偿责任。</w:t>
      </w:r>
    </w:p>
    <w:p w14:paraId="6122059B">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七、合同授予</w:t>
      </w:r>
    </w:p>
    <w:p w14:paraId="3836B6E2">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24.合同主要条款详见第五部分拟签订的合同文本。</w:t>
      </w:r>
    </w:p>
    <w:p w14:paraId="73B6F03A">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25.合同的签订</w:t>
      </w:r>
    </w:p>
    <w:p w14:paraId="5703DC7A">
      <w:pPr>
        <w:widowControl/>
        <w:shd w:val="clear" w:color="auto" w:fill="FFFFFF"/>
        <w:snapToGrid w:val="0"/>
        <w:spacing w:line="360" w:lineRule="auto"/>
        <w:ind w:firstLine="48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25.1</w:t>
      </w:r>
      <w:r>
        <w:rPr>
          <w:rFonts w:hint="eastAsia" w:asciiTheme="majorEastAsia" w:hAnsiTheme="majorEastAsia" w:eastAsiaTheme="majorEastAsia" w:cstheme="major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3C79120">
      <w:pPr>
        <w:pStyle w:val="130"/>
        <w:snapToGrid w:val="0"/>
        <w:spacing w:before="0"/>
        <w:ind w:firstLine="480"/>
        <w:rPr>
          <w:rFonts w:asciiTheme="majorEastAsia" w:hAnsiTheme="majorEastAsia" w:eastAsiaTheme="majorEastAsia" w:cstheme="majorEastAsia"/>
          <w:kern w:val="0"/>
        </w:rPr>
      </w:pPr>
      <w:r>
        <w:rPr>
          <w:rFonts w:hint="eastAsia" w:asciiTheme="majorEastAsia" w:hAnsiTheme="majorEastAsia" w:eastAsiaTheme="majorEastAsia" w:cstheme="major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713B022">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25.3如签订合同并生效后，供应商无故拒绝或延期，除按照合同条款处理外，列入不良行为记录一次，并给予通报。</w:t>
      </w:r>
    </w:p>
    <w:p w14:paraId="49F98A33">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9498F3A">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25.5采购合同由采购人与成交供应商根据采购文件、响应文件等内容通过政府采购电子交易平台在线签订，自动备案。</w:t>
      </w:r>
    </w:p>
    <w:p w14:paraId="4C22D814">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26.履约保证金</w:t>
      </w:r>
    </w:p>
    <w:p w14:paraId="7D83F4E4">
      <w:pPr>
        <w:tabs>
          <w:tab w:val="left" w:pos="0"/>
        </w:tabs>
        <w:snapToGrid w:val="0"/>
        <w:spacing w:line="360" w:lineRule="auto"/>
        <w:ind w:firstLine="482"/>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拟签订的合同文本要求成交供应商提交履约保证金的，供应商应当以支票、汇票、本票或者金融机构、担保机构出具的保函等非现金形式提交</w:t>
      </w:r>
      <w:r>
        <w:rPr>
          <w:rFonts w:hint="eastAsia" w:asciiTheme="majorEastAsia" w:hAnsiTheme="majorEastAsia" w:eastAsiaTheme="majorEastAsia" w:cstheme="majorEastAsia"/>
          <w:sz w:val="24"/>
        </w:rPr>
        <w:t>。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A0FC4BE">
      <w:pPr>
        <w:adjustRightInd/>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BA47E0">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27.预付款</w:t>
      </w:r>
    </w:p>
    <w:p w14:paraId="376866C3">
      <w:pPr>
        <w:adjustRightInd/>
        <w:spacing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sz w:val="24"/>
        </w:rPr>
        <w:t>采购单位应当在政府采购合同中约定预付款，对中小企业合同预付款比例原则上不低于合同金额的</w:t>
      </w:r>
      <w:r>
        <w:rPr>
          <w:rFonts w:hint="eastAsia" w:asciiTheme="majorEastAsia" w:hAnsiTheme="majorEastAsia" w:eastAsiaTheme="majorEastAsia" w:cstheme="majorEastAsia"/>
          <w:b/>
          <w:bCs/>
          <w:sz w:val="24"/>
        </w:rPr>
        <w:t>40％</w:t>
      </w:r>
      <w:r>
        <w:rPr>
          <w:rFonts w:hint="eastAsia" w:asciiTheme="majorEastAsia" w:hAnsiTheme="majorEastAsia" w:eastAsiaTheme="majorEastAsia" w:cstheme="majorEastAsia"/>
          <w:sz w:val="24"/>
        </w:rPr>
        <w:t>，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4008BEC">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八、电子交易活动的中止</w:t>
      </w:r>
    </w:p>
    <w:p w14:paraId="211F95AF">
      <w:pPr>
        <w:pStyle w:val="130"/>
        <w:snapToGrid w:val="0"/>
        <w:spacing w:before="0"/>
        <w:ind w:firstLine="482"/>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28.电子交易活动的中止。</w:t>
      </w:r>
    </w:p>
    <w:p w14:paraId="524B1BA0">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采购过程中出现以下情形，导致电子交易平台无法正常运行，或者无法保证电子交易的公平、公正和安全时，采购代理机构可中止电子交易活动：</w:t>
      </w:r>
    </w:p>
    <w:p w14:paraId="4ECE42AB">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 xml:space="preserve">28.1电子交易平台发生故障而无法登录访问的； </w:t>
      </w:r>
    </w:p>
    <w:p w14:paraId="066218DE">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28.2电子交易平台应用或数据库出现错误，不能进行正常操作的；</w:t>
      </w:r>
    </w:p>
    <w:p w14:paraId="6565F52E">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28.3电子交易平台发现严重安全漏洞，有潜在泄密危险的；</w:t>
      </w:r>
    </w:p>
    <w:p w14:paraId="7E8BF09B">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 xml:space="preserve">28.4病毒发作导致不能进行正常操作的； </w:t>
      </w:r>
    </w:p>
    <w:p w14:paraId="06986153">
      <w:pPr>
        <w:pStyle w:val="130"/>
        <w:snapToGrid w:val="0"/>
        <w:spacing w:before="0"/>
        <w:ind w:firstLine="480"/>
        <w:rPr>
          <w:rFonts w:asciiTheme="majorEastAsia" w:hAnsiTheme="majorEastAsia" w:eastAsiaTheme="majorEastAsia" w:cstheme="majorEastAsia"/>
        </w:rPr>
      </w:pPr>
      <w:r>
        <w:rPr>
          <w:rFonts w:hint="eastAsia" w:asciiTheme="majorEastAsia" w:hAnsiTheme="majorEastAsia" w:eastAsiaTheme="majorEastAsia" w:cstheme="majorEastAsia"/>
        </w:rPr>
        <w:t>28.5其他无法保证电子交易的公平、公正和安全的情况。</w:t>
      </w:r>
    </w:p>
    <w:p w14:paraId="5745D889">
      <w:pPr>
        <w:pStyle w:val="130"/>
        <w:snapToGrid w:val="0"/>
        <w:spacing w:before="0"/>
        <w:ind w:firstLine="482"/>
        <w:rPr>
          <w:rFonts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84FD6B">
      <w:pPr>
        <w:snapToGrid w:val="0"/>
        <w:spacing w:line="360" w:lineRule="auto"/>
        <w:jc w:val="center"/>
        <w:outlineLvl w:val="0"/>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九、验收</w:t>
      </w:r>
    </w:p>
    <w:p w14:paraId="1240D02E">
      <w:pPr>
        <w:pStyle w:val="130"/>
        <w:snapToGrid w:val="0"/>
        <w:spacing w:before="0"/>
        <w:ind w:firstLine="482"/>
        <w:rPr>
          <w:rFonts w:asciiTheme="majorEastAsia" w:hAnsiTheme="majorEastAsia" w:eastAsiaTheme="majorEastAsia" w:cstheme="majorEastAsia"/>
          <w:b/>
          <w:bCs/>
        </w:rPr>
      </w:pPr>
      <w:r>
        <w:rPr>
          <w:rFonts w:hint="eastAsia" w:asciiTheme="majorEastAsia" w:hAnsiTheme="majorEastAsia" w:eastAsiaTheme="majorEastAsia" w:cstheme="majorEastAsia"/>
          <w:b/>
          <w:bCs/>
        </w:rPr>
        <w:t>30.验收</w:t>
      </w:r>
    </w:p>
    <w:p w14:paraId="5D4AF303">
      <w:pPr>
        <w:tabs>
          <w:tab w:val="left" w:pos="0"/>
        </w:tabs>
        <w:spacing w:line="360" w:lineRule="auto"/>
        <w:ind w:firstLine="48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6B00BE">
      <w:pPr>
        <w:tabs>
          <w:tab w:val="left" w:pos="0"/>
        </w:tabs>
        <w:spacing w:line="360" w:lineRule="auto"/>
        <w:ind w:firstLine="48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30.2采购人可以邀请参加本项目的其他供应商或者第三方机构参与验收。参与验收的供应商或者第三方机构的意见作为验收书的参考资料一并存档。</w:t>
      </w:r>
    </w:p>
    <w:p w14:paraId="0314BFD0">
      <w:pPr>
        <w:tabs>
          <w:tab w:val="left" w:pos="0"/>
        </w:tabs>
        <w:spacing w:line="360" w:lineRule="auto"/>
        <w:ind w:firstLine="48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6FE66C">
      <w:pPr>
        <w:tabs>
          <w:tab w:val="left" w:pos="0"/>
        </w:tabs>
        <w:spacing w:line="360" w:lineRule="auto"/>
        <w:ind w:firstLine="48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CE8DAFA">
      <w:pPr>
        <w:tabs>
          <w:tab w:val="left" w:pos="0"/>
        </w:tabs>
        <w:spacing w:line="360" w:lineRule="auto"/>
        <w:ind w:firstLine="480"/>
        <w:rPr>
          <w:rFonts w:asciiTheme="majorEastAsia" w:hAnsiTheme="majorEastAsia" w:eastAsiaTheme="majorEastAsia" w:cstheme="majorEastAsia"/>
          <w:kern w:val="0"/>
          <w:sz w:val="24"/>
        </w:rPr>
      </w:pPr>
      <w:bookmarkStart w:id="19" w:name="_Hlt74714665"/>
      <w:bookmarkEnd w:id="19"/>
      <w:bookmarkStart w:id="20" w:name="_Hlt74730295"/>
      <w:bookmarkEnd w:id="20"/>
      <w:bookmarkStart w:id="21" w:name="_Hlt75236290"/>
      <w:bookmarkEnd w:id="21"/>
      <w:bookmarkStart w:id="22" w:name="_Hlt74707468"/>
      <w:bookmarkEnd w:id="22"/>
      <w:bookmarkStart w:id="23" w:name="_Hlt75236011"/>
      <w:bookmarkEnd w:id="23"/>
      <w:bookmarkStart w:id="24" w:name="_Hlt75236101"/>
      <w:bookmarkEnd w:id="24"/>
      <w:bookmarkStart w:id="25" w:name="_Hlt68403820"/>
      <w:bookmarkEnd w:id="25"/>
      <w:bookmarkStart w:id="26" w:name="_Hlt68072998"/>
      <w:bookmarkEnd w:id="26"/>
      <w:bookmarkStart w:id="27" w:name="_Hlt68072990"/>
      <w:bookmarkEnd w:id="27"/>
      <w:bookmarkStart w:id="28" w:name="_Hlt74729768"/>
      <w:bookmarkEnd w:id="28"/>
      <w:bookmarkStart w:id="29" w:name="_Hlt68057669"/>
      <w:bookmarkEnd w:id="29"/>
      <w:bookmarkStart w:id="30" w:name="_Hlt68073093"/>
      <w:bookmarkEnd w:id="30"/>
      <w:r>
        <w:rPr>
          <w:rFonts w:hint="eastAsia" w:asciiTheme="majorEastAsia" w:hAnsiTheme="majorEastAsia" w:eastAsiaTheme="majorEastAsia" w:cstheme="major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5198939">
      <w:pPr>
        <w:tabs>
          <w:tab w:val="left" w:pos="0"/>
        </w:tabs>
        <w:spacing w:line="360" w:lineRule="auto"/>
        <w:ind w:firstLine="480"/>
        <w:rPr>
          <w:rFonts w:asciiTheme="majorEastAsia" w:hAnsiTheme="majorEastAsia" w:eastAsiaTheme="majorEastAsia" w:cstheme="majorEastAsia"/>
          <w:kern w:val="0"/>
          <w:sz w:val="24"/>
        </w:rPr>
        <w:sectPr>
          <w:pgSz w:w="11906" w:h="16838"/>
          <w:pgMar w:top="1440" w:right="1800" w:bottom="1440" w:left="1800" w:header="851" w:footer="992" w:gutter="0"/>
          <w:cols w:space="720" w:num="1"/>
          <w:titlePg/>
          <w:docGrid w:linePitch="312" w:charSpace="0"/>
        </w:sectPr>
      </w:pPr>
    </w:p>
    <w:bookmarkEnd w:id="13"/>
    <w:bookmarkEnd w:id="14"/>
    <w:p w14:paraId="1D54DFFE">
      <w:pPr>
        <w:pStyle w:val="33"/>
        <w:spacing w:line="360" w:lineRule="auto"/>
        <w:jc w:val="center"/>
        <w:outlineLvl w:val="0"/>
        <w:rPr>
          <w:rFonts w:asciiTheme="majorEastAsia" w:hAnsiTheme="majorEastAsia" w:eastAsiaTheme="majorEastAsia" w:cstheme="majorEastAsia"/>
          <w:b/>
          <w:snapToGrid/>
          <w:sz w:val="36"/>
          <w:szCs w:val="20"/>
        </w:rPr>
      </w:pPr>
      <w:bookmarkStart w:id="31" w:name="第四部分"/>
      <w:r>
        <w:rPr>
          <w:rFonts w:hint="eastAsia" w:asciiTheme="majorEastAsia" w:hAnsiTheme="majorEastAsia" w:eastAsiaTheme="majorEastAsia" w:cstheme="majorEastAsia"/>
          <w:b/>
          <w:snapToGrid/>
          <w:sz w:val="36"/>
          <w:szCs w:val="20"/>
        </w:rPr>
        <w:t>第三部分 采购需求</w:t>
      </w:r>
    </w:p>
    <w:p w14:paraId="2A381FC3">
      <w:pPr>
        <w:spacing w:line="360" w:lineRule="auto"/>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一、工程概况及内容</w:t>
      </w:r>
    </w:p>
    <w:p w14:paraId="6A6D8686">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详见图纸及工程量清单。</w:t>
      </w:r>
    </w:p>
    <w:p w14:paraId="6E52FB2E">
      <w:pPr>
        <w:adjustRightInd/>
        <w:spacing w:line="44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二、工程主要材料（设备）要求</w:t>
      </w:r>
      <w:r>
        <w:rPr>
          <w:rFonts w:hint="eastAsia" w:asciiTheme="majorEastAsia" w:hAnsiTheme="majorEastAsia" w:eastAsiaTheme="majorEastAsia" w:cstheme="majorEastAsia"/>
          <w:sz w:val="24"/>
        </w:rPr>
        <w:t xml:space="preserve"> </w:t>
      </w:r>
    </w:p>
    <w:tbl>
      <w:tblPr>
        <w:tblStyle w:val="6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5776"/>
      </w:tblGrid>
      <w:tr w14:paraId="1BB7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37" w:type="dxa"/>
            <w:vAlign w:val="center"/>
          </w:tcPr>
          <w:p w14:paraId="3531E7E4">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名称</w:t>
            </w:r>
          </w:p>
        </w:tc>
        <w:tc>
          <w:tcPr>
            <w:tcW w:w="5776" w:type="dxa"/>
            <w:vAlign w:val="center"/>
          </w:tcPr>
          <w:p w14:paraId="1F2BBC45">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品牌(或与推荐品牌相当的其他品牌)</w:t>
            </w:r>
          </w:p>
        </w:tc>
      </w:tr>
      <w:tr w14:paraId="1C50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6D2EE058">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无机涂料</w:t>
            </w:r>
          </w:p>
        </w:tc>
        <w:tc>
          <w:tcPr>
            <w:tcW w:w="5776" w:type="dxa"/>
            <w:vAlign w:val="center"/>
          </w:tcPr>
          <w:p w14:paraId="5C723554">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立邦、三棵树、华润、嘉宝莉</w:t>
            </w:r>
          </w:p>
        </w:tc>
      </w:tr>
      <w:tr w14:paraId="392F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241CDBBA">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磁砖</w:t>
            </w:r>
          </w:p>
        </w:tc>
        <w:tc>
          <w:tcPr>
            <w:tcW w:w="5776" w:type="dxa"/>
            <w:vAlign w:val="center"/>
          </w:tcPr>
          <w:p w14:paraId="49638AC2">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诺贝尔、东鹏、冠珠</w:t>
            </w:r>
          </w:p>
        </w:tc>
      </w:tr>
      <w:tr w14:paraId="43B4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1BA641F0">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防水材料</w:t>
            </w:r>
          </w:p>
        </w:tc>
        <w:tc>
          <w:tcPr>
            <w:tcW w:w="5776" w:type="dxa"/>
            <w:vAlign w:val="center"/>
          </w:tcPr>
          <w:p w14:paraId="40AA0B6A">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东方雨虹、科顺CKS、大禹、禹王</w:t>
            </w:r>
          </w:p>
        </w:tc>
      </w:tr>
      <w:tr w14:paraId="721C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2B271018">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LED吸顶灯</w:t>
            </w:r>
          </w:p>
        </w:tc>
        <w:tc>
          <w:tcPr>
            <w:tcW w:w="5776" w:type="dxa"/>
            <w:vAlign w:val="center"/>
          </w:tcPr>
          <w:p w14:paraId="2B4BC5AC">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欧普、雷士、三雄极光、飞利浦</w:t>
            </w:r>
          </w:p>
        </w:tc>
      </w:tr>
      <w:tr w14:paraId="021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4330158E">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开关、插座、空开、配电箱</w:t>
            </w:r>
          </w:p>
        </w:tc>
        <w:tc>
          <w:tcPr>
            <w:tcW w:w="5776" w:type="dxa"/>
            <w:vAlign w:val="center"/>
          </w:tcPr>
          <w:p w14:paraId="1A41C99E">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正泰、公牛、鸿雁</w:t>
            </w:r>
          </w:p>
        </w:tc>
      </w:tr>
      <w:tr w14:paraId="73C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18613EB3">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智能马桶</w:t>
            </w:r>
          </w:p>
        </w:tc>
        <w:tc>
          <w:tcPr>
            <w:tcW w:w="5776" w:type="dxa"/>
            <w:vAlign w:val="center"/>
          </w:tcPr>
          <w:p w14:paraId="2ACDAD98">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小米、东鹏、九牧</w:t>
            </w:r>
          </w:p>
        </w:tc>
      </w:tr>
      <w:tr w14:paraId="1A31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4EE1B6D8">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电线</w:t>
            </w:r>
          </w:p>
        </w:tc>
        <w:tc>
          <w:tcPr>
            <w:tcW w:w="5776" w:type="dxa"/>
            <w:vAlign w:val="center"/>
          </w:tcPr>
          <w:p w14:paraId="6C6F8178">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远东、上上、万马</w:t>
            </w:r>
          </w:p>
        </w:tc>
      </w:tr>
      <w:tr w14:paraId="519F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166C707A">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网线</w:t>
            </w:r>
          </w:p>
        </w:tc>
        <w:tc>
          <w:tcPr>
            <w:tcW w:w="5776" w:type="dxa"/>
            <w:vAlign w:val="center"/>
          </w:tcPr>
          <w:p w14:paraId="01FA4848">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超六类，安普、正泰、普联</w:t>
            </w:r>
          </w:p>
        </w:tc>
      </w:tr>
      <w:tr w14:paraId="7916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088102E5">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水管</w:t>
            </w:r>
          </w:p>
        </w:tc>
        <w:tc>
          <w:tcPr>
            <w:tcW w:w="5776" w:type="dxa"/>
            <w:vAlign w:val="center"/>
          </w:tcPr>
          <w:p w14:paraId="20FCE42C">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伟星、中财、联塑、公元、金德</w:t>
            </w:r>
          </w:p>
        </w:tc>
      </w:tr>
      <w:tr w14:paraId="74A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vAlign w:val="center"/>
          </w:tcPr>
          <w:p w14:paraId="27D05B79">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电梯</w:t>
            </w:r>
          </w:p>
        </w:tc>
        <w:tc>
          <w:tcPr>
            <w:tcW w:w="5776" w:type="dxa"/>
            <w:vAlign w:val="center"/>
          </w:tcPr>
          <w:p w14:paraId="786DE4DA">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奥的斯（OTIS）、三菱电机（MITSUBISHI ELECTRIC)、通力（KONE）</w:t>
            </w:r>
          </w:p>
        </w:tc>
      </w:tr>
    </w:tbl>
    <w:p w14:paraId="12CBB1B1">
      <w:pPr>
        <w:adjustRightInd/>
        <w:spacing w:line="360" w:lineRule="auto"/>
        <w:ind w:firstLine="482" w:firstLineChars="200"/>
        <w:rPr>
          <w:rFonts w:ascii="仿宋" w:hAnsi="仿宋" w:eastAsia="仿宋" w:cs="仿宋"/>
          <w:sz w:val="28"/>
          <w:szCs w:val="28"/>
        </w:rPr>
      </w:pPr>
      <w:r>
        <w:rPr>
          <w:rFonts w:hint="eastAsia" w:asciiTheme="majorEastAsia" w:hAnsiTheme="majorEastAsia" w:eastAsiaTheme="majorEastAsia" w:cstheme="majorEastAsia"/>
          <w:b/>
          <w:bCs/>
          <w:sz w:val="24"/>
        </w:rPr>
        <w:t>三、商务要求</w:t>
      </w:r>
    </w:p>
    <w:p w14:paraId="7990ED92">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1.工期要求：签订合同后35天，以开工竣工报告为准。</w:t>
      </w:r>
    </w:p>
    <w:p w14:paraId="5E7FB418">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2.付款方式：签订合同1</w:t>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t>个工作日内，供应商向采购人提交银行或保险公司等机构出具的合同金额40%预付款保函（保函有效期限截止到项目终验合格后2个月），合同生效及具备实施条件（收到供应商开具有效发票及有效预付款保函）后7个工作日内，采购人向供应商支付合同金额40%的预付款。供应商明确表示无需预付款或者主动要求降低预付款比例的，采购人可不适用前述规定。</w:t>
      </w:r>
    </w:p>
    <w:p w14:paraId="6AACC1E8">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竣工验收并完成结算审核后15个工作日内支付剩余款项。</w:t>
      </w:r>
    </w:p>
    <w:p w14:paraId="0AF6FA28">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3.质保期：不少于2年。</w:t>
      </w:r>
    </w:p>
    <w:p w14:paraId="1D3D4739">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4.本项目建设内容中包含的消防系统和安防监控设备均需接入学校现有系统，如需踏勘现场请提前联系。</w:t>
      </w:r>
    </w:p>
    <w:p w14:paraId="1434550D">
      <w:pPr>
        <w:rPr>
          <w:rFonts w:hint="eastAsia" w:asciiTheme="majorEastAsia" w:hAnsiTheme="majorEastAsia" w:eastAsiaTheme="majorEastAsia" w:cstheme="majorEastAsia"/>
          <w:b/>
          <w:sz w:val="36"/>
          <w:szCs w:val="20"/>
        </w:rPr>
      </w:pPr>
      <w:r>
        <w:rPr>
          <w:rFonts w:hint="eastAsia" w:asciiTheme="majorEastAsia" w:hAnsiTheme="majorEastAsia" w:eastAsiaTheme="majorEastAsia" w:cstheme="majorEastAsia"/>
          <w:b/>
          <w:sz w:val="36"/>
          <w:szCs w:val="20"/>
        </w:rPr>
        <w:br w:type="page"/>
      </w:r>
    </w:p>
    <w:p w14:paraId="09B6913E">
      <w:pPr>
        <w:snapToGrid w:val="0"/>
        <w:spacing w:line="360" w:lineRule="auto"/>
        <w:jc w:val="center"/>
        <w:outlineLvl w:val="0"/>
        <w:rPr>
          <w:rFonts w:asciiTheme="majorEastAsia" w:hAnsiTheme="majorEastAsia" w:eastAsiaTheme="majorEastAsia" w:cstheme="majorEastAsia"/>
          <w:b/>
          <w:sz w:val="36"/>
          <w:szCs w:val="20"/>
        </w:rPr>
      </w:pPr>
      <w:r>
        <w:rPr>
          <w:rFonts w:hint="eastAsia" w:asciiTheme="majorEastAsia" w:hAnsiTheme="majorEastAsia" w:eastAsiaTheme="majorEastAsia" w:cstheme="majorEastAsia"/>
          <w:b/>
          <w:sz w:val="36"/>
          <w:szCs w:val="20"/>
        </w:rPr>
        <w:t>第四部分</w:t>
      </w:r>
      <w:bookmarkStart w:id="32" w:name="_Toc184314422"/>
      <w:bookmarkEnd w:id="32"/>
      <w:bookmarkStart w:id="33" w:name="_Toc184308040"/>
      <w:bookmarkEnd w:id="33"/>
      <w:bookmarkStart w:id="34" w:name="_Toc184310338"/>
      <w:bookmarkEnd w:id="34"/>
      <w:bookmarkStart w:id="35" w:name="_Toc184313310"/>
      <w:bookmarkEnd w:id="35"/>
      <w:bookmarkStart w:id="36" w:name="_Toc184312090"/>
      <w:bookmarkEnd w:id="36"/>
      <w:bookmarkStart w:id="37" w:name="_Toc184312098"/>
      <w:bookmarkEnd w:id="37"/>
      <w:bookmarkStart w:id="38" w:name="_Toc184313292"/>
      <w:bookmarkEnd w:id="38"/>
      <w:bookmarkStart w:id="39" w:name="_Toc184314443"/>
      <w:bookmarkEnd w:id="39"/>
      <w:bookmarkStart w:id="40" w:name="_Toc184312092"/>
      <w:bookmarkEnd w:id="40"/>
      <w:bookmarkStart w:id="41" w:name="_Toc184313307"/>
      <w:bookmarkEnd w:id="41"/>
      <w:bookmarkStart w:id="42" w:name="_Toc184314455"/>
      <w:bookmarkEnd w:id="42"/>
      <w:bookmarkStart w:id="43" w:name="_Toc184313283"/>
      <w:bookmarkEnd w:id="43"/>
      <w:bookmarkStart w:id="44" w:name="_Toc184312114"/>
      <w:bookmarkEnd w:id="44"/>
      <w:bookmarkStart w:id="45" w:name="_Toc184310277"/>
      <w:bookmarkEnd w:id="45"/>
      <w:bookmarkStart w:id="46" w:name="_Toc184312128"/>
      <w:bookmarkEnd w:id="46"/>
      <w:bookmarkStart w:id="47" w:name="_Toc184314463"/>
      <w:bookmarkEnd w:id="47"/>
      <w:bookmarkStart w:id="48" w:name="_Toc184310285"/>
      <w:bookmarkEnd w:id="48"/>
      <w:bookmarkStart w:id="49" w:name="_Toc184308039"/>
      <w:bookmarkEnd w:id="49"/>
      <w:bookmarkStart w:id="50" w:name="_Toc184314439"/>
      <w:bookmarkEnd w:id="50"/>
      <w:bookmarkStart w:id="51" w:name="_Toc184312081"/>
      <w:bookmarkEnd w:id="51"/>
      <w:bookmarkStart w:id="52" w:name="_Toc184308036"/>
      <w:bookmarkEnd w:id="52"/>
      <w:bookmarkStart w:id="53" w:name="_Toc184314476"/>
      <w:bookmarkEnd w:id="53"/>
      <w:bookmarkStart w:id="54" w:name="_Toc184314416"/>
      <w:bookmarkEnd w:id="54"/>
      <w:bookmarkStart w:id="55" w:name="_Toc184310306"/>
      <w:bookmarkEnd w:id="55"/>
      <w:bookmarkStart w:id="56" w:name="_Toc184314415"/>
      <w:bookmarkEnd w:id="56"/>
      <w:bookmarkStart w:id="57" w:name="_Toc184308053"/>
      <w:bookmarkEnd w:id="57"/>
      <w:bookmarkStart w:id="58" w:name="_Toc184314446"/>
      <w:bookmarkEnd w:id="58"/>
      <w:bookmarkStart w:id="59" w:name="_Toc184313269"/>
      <w:bookmarkEnd w:id="59"/>
      <w:bookmarkStart w:id="60" w:name="_Toc184312099"/>
      <w:bookmarkEnd w:id="60"/>
      <w:bookmarkStart w:id="61" w:name="_Toc184314440"/>
      <w:bookmarkEnd w:id="61"/>
      <w:bookmarkStart w:id="62" w:name="_Toc184308085"/>
      <w:bookmarkEnd w:id="62"/>
      <w:bookmarkStart w:id="63" w:name="_Toc184310341"/>
      <w:bookmarkEnd w:id="63"/>
      <w:bookmarkStart w:id="64" w:name="_Toc184314436"/>
      <w:bookmarkEnd w:id="64"/>
      <w:bookmarkStart w:id="65" w:name="_Toc184312138"/>
      <w:bookmarkEnd w:id="65"/>
      <w:bookmarkStart w:id="66" w:name="_Toc184313265"/>
      <w:bookmarkEnd w:id="66"/>
      <w:bookmarkStart w:id="67" w:name="_Toc184314459"/>
      <w:bookmarkEnd w:id="67"/>
      <w:bookmarkStart w:id="68" w:name="_Toc184308078"/>
      <w:bookmarkEnd w:id="68"/>
      <w:bookmarkStart w:id="69" w:name="_Toc184308104"/>
      <w:bookmarkEnd w:id="69"/>
      <w:bookmarkStart w:id="70" w:name="_Toc184312077"/>
      <w:bookmarkEnd w:id="70"/>
      <w:bookmarkStart w:id="71" w:name="_Toc184310291"/>
      <w:bookmarkEnd w:id="71"/>
      <w:bookmarkStart w:id="72" w:name="_Toc184310305"/>
      <w:bookmarkEnd w:id="72"/>
      <w:bookmarkStart w:id="73" w:name="_Toc184308076"/>
      <w:bookmarkEnd w:id="73"/>
      <w:bookmarkStart w:id="74" w:name="_Toc184310322"/>
      <w:bookmarkEnd w:id="74"/>
      <w:bookmarkStart w:id="75" w:name="_Toc184312070"/>
      <w:bookmarkEnd w:id="75"/>
      <w:bookmarkStart w:id="76" w:name="_Toc184308087"/>
      <w:bookmarkEnd w:id="76"/>
      <w:bookmarkStart w:id="77" w:name="_Toc184308092"/>
      <w:bookmarkEnd w:id="77"/>
      <w:bookmarkStart w:id="78" w:name="_Toc184314420"/>
      <w:bookmarkEnd w:id="78"/>
      <w:bookmarkStart w:id="79" w:name="_Toc184308072"/>
      <w:bookmarkEnd w:id="79"/>
      <w:bookmarkStart w:id="80" w:name="_Toc184308090"/>
      <w:bookmarkEnd w:id="80"/>
      <w:bookmarkStart w:id="81" w:name="_Toc184312087"/>
      <w:bookmarkEnd w:id="81"/>
      <w:bookmarkStart w:id="82" w:name="_Toc184310279"/>
      <w:bookmarkEnd w:id="82"/>
      <w:bookmarkStart w:id="83" w:name="_Toc184313246"/>
      <w:bookmarkEnd w:id="83"/>
      <w:bookmarkStart w:id="84" w:name="_Toc184310329"/>
      <w:bookmarkEnd w:id="84"/>
      <w:bookmarkStart w:id="85" w:name="_Toc184312107"/>
      <w:bookmarkEnd w:id="85"/>
      <w:bookmarkStart w:id="86" w:name="_Toc184310281"/>
      <w:bookmarkEnd w:id="86"/>
      <w:bookmarkStart w:id="87" w:name="_Toc184313267"/>
      <w:bookmarkEnd w:id="87"/>
      <w:bookmarkStart w:id="88" w:name="_Toc184314435"/>
      <w:bookmarkEnd w:id="88"/>
      <w:bookmarkStart w:id="89" w:name="_Toc184312117"/>
      <w:bookmarkEnd w:id="89"/>
      <w:bookmarkStart w:id="90" w:name="_Toc184312135"/>
      <w:bookmarkEnd w:id="90"/>
      <w:bookmarkStart w:id="91" w:name="_Toc184313254"/>
      <w:bookmarkEnd w:id="91"/>
      <w:bookmarkStart w:id="92" w:name="_Toc184312091"/>
      <w:bookmarkEnd w:id="92"/>
      <w:bookmarkStart w:id="93" w:name="_Toc184310295"/>
      <w:bookmarkEnd w:id="93"/>
      <w:bookmarkStart w:id="94" w:name="_Toc184312109"/>
      <w:bookmarkEnd w:id="94"/>
      <w:bookmarkStart w:id="95" w:name="_Toc184310343"/>
      <w:bookmarkEnd w:id="95"/>
      <w:bookmarkStart w:id="96" w:name="_Toc184310319"/>
      <w:bookmarkEnd w:id="96"/>
      <w:bookmarkStart w:id="97" w:name="_Toc184312094"/>
      <w:bookmarkEnd w:id="97"/>
      <w:bookmarkStart w:id="98" w:name="_Toc184308037"/>
      <w:bookmarkEnd w:id="98"/>
      <w:bookmarkStart w:id="99" w:name="_Toc184313277"/>
      <w:bookmarkEnd w:id="99"/>
      <w:bookmarkStart w:id="100" w:name="_Toc184308046"/>
      <w:bookmarkEnd w:id="100"/>
      <w:bookmarkStart w:id="101" w:name="_Toc184308060"/>
      <w:bookmarkEnd w:id="101"/>
      <w:bookmarkStart w:id="102" w:name="_Toc184312067"/>
      <w:bookmarkEnd w:id="102"/>
      <w:bookmarkStart w:id="103" w:name="_Toc184310286"/>
      <w:bookmarkEnd w:id="103"/>
      <w:bookmarkStart w:id="104" w:name="_Toc184308061"/>
      <w:bookmarkEnd w:id="104"/>
      <w:bookmarkStart w:id="105" w:name="_Toc184312103"/>
      <w:bookmarkEnd w:id="105"/>
      <w:bookmarkStart w:id="106" w:name="_Toc184310289"/>
      <w:bookmarkEnd w:id="106"/>
      <w:bookmarkStart w:id="107" w:name="_Toc184314419"/>
      <w:bookmarkEnd w:id="107"/>
      <w:bookmarkStart w:id="108" w:name="_Toc184310274"/>
      <w:bookmarkEnd w:id="108"/>
      <w:bookmarkStart w:id="109" w:name="_Toc184314428"/>
      <w:bookmarkEnd w:id="109"/>
      <w:bookmarkStart w:id="110" w:name="_Toc184313247"/>
      <w:bookmarkEnd w:id="110"/>
      <w:bookmarkStart w:id="111" w:name="_Toc184312127"/>
      <w:bookmarkEnd w:id="111"/>
      <w:bookmarkStart w:id="112" w:name="_Toc184313303"/>
      <w:bookmarkEnd w:id="112"/>
      <w:bookmarkStart w:id="113" w:name="_Toc184313266"/>
      <w:bookmarkEnd w:id="113"/>
      <w:bookmarkStart w:id="114" w:name="_Toc184314410"/>
      <w:bookmarkEnd w:id="114"/>
      <w:bookmarkStart w:id="115" w:name="_Toc184314444"/>
      <w:bookmarkEnd w:id="115"/>
      <w:bookmarkStart w:id="116" w:name="_Toc184310336"/>
      <w:bookmarkEnd w:id="116"/>
      <w:bookmarkStart w:id="117" w:name="_Toc184314465"/>
      <w:bookmarkEnd w:id="117"/>
      <w:bookmarkStart w:id="118" w:name="_Toc184313251"/>
      <w:bookmarkEnd w:id="118"/>
      <w:bookmarkStart w:id="119" w:name="_Toc184312104"/>
      <w:bookmarkEnd w:id="119"/>
      <w:bookmarkStart w:id="120" w:name="_Toc184313260"/>
      <w:bookmarkEnd w:id="120"/>
      <w:bookmarkStart w:id="121" w:name="_Toc184314478"/>
      <w:bookmarkEnd w:id="121"/>
      <w:bookmarkStart w:id="122" w:name="_Toc184312073"/>
      <w:bookmarkEnd w:id="122"/>
      <w:bookmarkStart w:id="123" w:name="_Toc184312074"/>
      <w:bookmarkEnd w:id="123"/>
      <w:bookmarkStart w:id="124" w:name="_Toc184314438"/>
      <w:bookmarkEnd w:id="124"/>
      <w:bookmarkStart w:id="125" w:name="_Toc184313309"/>
      <w:bookmarkEnd w:id="125"/>
      <w:bookmarkStart w:id="126" w:name="_Toc184310307"/>
      <w:bookmarkEnd w:id="126"/>
      <w:bookmarkStart w:id="127" w:name="_Toc184314412"/>
      <w:bookmarkEnd w:id="127"/>
      <w:bookmarkStart w:id="128" w:name="_Toc184312111"/>
      <w:bookmarkEnd w:id="128"/>
      <w:bookmarkStart w:id="129" w:name="_Toc184314461"/>
      <w:bookmarkEnd w:id="129"/>
      <w:bookmarkStart w:id="130" w:name="_Toc184312071"/>
      <w:bookmarkEnd w:id="130"/>
      <w:bookmarkStart w:id="131" w:name="_Toc184308057"/>
      <w:bookmarkEnd w:id="131"/>
      <w:bookmarkStart w:id="132" w:name="_Toc184313296"/>
      <w:bookmarkEnd w:id="132"/>
      <w:bookmarkStart w:id="133" w:name="_Toc184314431"/>
      <w:bookmarkEnd w:id="133"/>
      <w:bookmarkStart w:id="134" w:name="_Toc184314432"/>
      <w:bookmarkEnd w:id="134"/>
      <w:bookmarkStart w:id="135" w:name="_Toc184312110"/>
      <w:bookmarkEnd w:id="135"/>
      <w:bookmarkStart w:id="136" w:name="_Toc184312095"/>
      <w:bookmarkEnd w:id="136"/>
      <w:bookmarkStart w:id="137" w:name="_Toc184308068"/>
      <w:bookmarkEnd w:id="137"/>
      <w:bookmarkStart w:id="138" w:name="_Toc184313286"/>
      <w:bookmarkEnd w:id="138"/>
      <w:bookmarkStart w:id="139" w:name="_Toc184308102"/>
      <w:bookmarkEnd w:id="139"/>
      <w:bookmarkStart w:id="140" w:name="_Toc184314437"/>
      <w:bookmarkEnd w:id="140"/>
      <w:bookmarkStart w:id="141" w:name="_Toc184312139"/>
      <w:bookmarkEnd w:id="141"/>
      <w:bookmarkStart w:id="142" w:name="_Toc184312088"/>
      <w:bookmarkEnd w:id="142"/>
      <w:bookmarkStart w:id="143" w:name="_Toc184310311"/>
      <w:bookmarkEnd w:id="143"/>
      <w:bookmarkStart w:id="144" w:name="_Toc184312078"/>
      <w:bookmarkEnd w:id="144"/>
      <w:bookmarkStart w:id="145" w:name="_Toc184314413"/>
      <w:bookmarkEnd w:id="145"/>
      <w:bookmarkStart w:id="146" w:name="_Toc184310275"/>
      <w:bookmarkEnd w:id="146"/>
      <w:bookmarkStart w:id="147" w:name="_Toc184313276"/>
      <w:bookmarkEnd w:id="147"/>
      <w:bookmarkStart w:id="148" w:name="_Toc184310333"/>
      <w:bookmarkEnd w:id="148"/>
      <w:bookmarkStart w:id="149" w:name="_Toc184312075"/>
      <w:bookmarkEnd w:id="149"/>
      <w:bookmarkStart w:id="150" w:name="_Toc184314470"/>
      <w:bookmarkEnd w:id="150"/>
      <w:bookmarkStart w:id="151" w:name="_Toc184310327"/>
      <w:bookmarkEnd w:id="151"/>
      <w:bookmarkStart w:id="152" w:name="_Toc184314480"/>
      <w:bookmarkEnd w:id="152"/>
      <w:bookmarkStart w:id="153" w:name="_Toc184314418"/>
      <w:bookmarkEnd w:id="153"/>
      <w:bookmarkStart w:id="154" w:name="_Toc184310310"/>
      <w:bookmarkEnd w:id="154"/>
      <w:bookmarkStart w:id="155" w:name="_Toc184314424"/>
      <w:bookmarkEnd w:id="155"/>
      <w:bookmarkStart w:id="156" w:name="_Toc184310332"/>
      <w:bookmarkEnd w:id="156"/>
      <w:bookmarkStart w:id="157" w:name="_Toc184310301"/>
      <w:bookmarkEnd w:id="157"/>
      <w:bookmarkStart w:id="158" w:name="_Toc184310309"/>
      <w:bookmarkEnd w:id="158"/>
      <w:bookmarkStart w:id="159" w:name="_Toc184312136"/>
      <w:bookmarkEnd w:id="159"/>
      <w:bookmarkStart w:id="160" w:name="_Toc184312137"/>
      <w:bookmarkEnd w:id="160"/>
      <w:bookmarkStart w:id="161" w:name="_Toc184310280"/>
      <w:bookmarkEnd w:id="161"/>
      <w:bookmarkStart w:id="162" w:name="_Toc184312083"/>
      <w:bookmarkEnd w:id="162"/>
      <w:bookmarkStart w:id="163" w:name="_Toc184312126"/>
      <w:bookmarkEnd w:id="163"/>
      <w:bookmarkStart w:id="164" w:name="_Toc184308108"/>
      <w:bookmarkEnd w:id="164"/>
      <w:bookmarkStart w:id="165" w:name="_Toc184313295"/>
      <w:bookmarkEnd w:id="165"/>
      <w:bookmarkStart w:id="166" w:name="_Toc184310337"/>
      <w:bookmarkEnd w:id="166"/>
      <w:bookmarkStart w:id="167" w:name="_Toc184310288"/>
      <w:bookmarkEnd w:id="167"/>
      <w:bookmarkStart w:id="168" w:name="_Toc184308077"/>
      <w:bookmarkEnd w:id="168"/>
      <w:bookmarkStart w:id="169" w:name="_Toc184310316"/>
      <w:bookmarkEnd w:id="169"/>
      <w:bookmarkStart w:id="170" w:name="_Toc184313297"/>
      <w:bookmarkEnd w:id="170"/>
      <w:bookmarkStart w:id="171" w:name="_Toc184312069"/>
      <w:bookmarkEnd w:id="171"/>
      <w:bookmarkStart w:id="172" w:name="_Toc184313278"/>
      <w:bookmarkEnd w:id="172"/>
      <w:bookmarkStart w:id="173" w:name="_Toc184310284"/>
      <w:bookmarkEnd w:id="173"/>
      <w:bookmarkStart w:id="174" w:name="_Toc184313256"/>
      <w:bookmarkEnd w:id="174"/>
      <w:bookmarkStart w:id="175" w:name="_Toc184313272"/>
      <w:bookmarkEnd w:id="175"/>
      <w:bookmarkStart w:id="176" w:name="_Toc184314460"/>
      <w:bookmarkEnd w:id="176"/>
      <w:bookmarkStart w:id="177" w:name="_Toc184308083"/>
      <w:bookmarkEnd w:id="177"/>
      <w:bookmarkStart w:id="178" w:name="_Toc184312113"/>
      <w:bookmarkEnd w:id="178"/>
      <w:bookmarkStart w:id="179" w:name="_Toc184313274"/>
      <w:bookmarkEnd w:id="179"/>
      <w:bookmarkStart w:id="180" w:name="_Toc184312079"/>
      <w:bookmarkEnd w:id="180"/>
      <w:bookmarkStart w:id="181" w:name="_Toc184310276"/>
      <w:bookmarkEnd w:id="181"/>
      <w:bookmarkStart w:id="182" w:name="_Toc184314451"/>
      <w:bookmarkEnd w:id="182"/>
      <w:bookmarkStart w:id="183" w:name="_Toc184308045"/>
      <w:bookmarkEnd w:id="183"/>
      <w:bookmarkStart w:id="184" w:name="_Toc184310282"/>
      <w:bookmarkEnd w:id="184"/>
      <w:bookmarkStart w:id="185" w:name="_Toc184312076"/>
      <w:bookmarkEnd w:id="185"/>
      <w:bookmarkStart w:id="186" w:name="_Toc184310293"/>
      <w:bookmarkEnd w:id="186"/>
      <w:bookmarkStart w:id="187" w:name="_Toc184314433"/>
      <w:bookmarkEnd w:id="187"/>
      <w:bookmarkStart w:id="188" w:name="_Toc184308041"/>
      <w:bookmarkEnd w:id="188"/>
      <w:bookmarkStart w:id="189" w:name="_Toc184313284"/>
      <w:bookmarkEnd w:id="189"/>
      <w:bookmarkStart w:id="190" w:name="_Toc184312134"/>
      <w:bookmarkEnd w:id="190"/>
      <w:bookmarkStart w:id="191" w:name="_Toc184308096"/>
      <w:bookmarkEnd w:id="191"/>
      <w:bookmarkStart w:id="192" w:name="_Toc184312131"/>
      <w:bookmarkEnd w:id="192"/>
      <w:bookmarkStart w:id="193" w:name="_Toc184312089"/>
      <w:bookmarkEnd w:id="193"/>
      <w:bookmarkStart w:id="194" w:name="_Toc184308088"/>
      <w:bookmarkEnd w:id="194"/>
      <w:bookmarkStart w:id="195" w:name="_Toc184310298"/>
      <w:bookmarkEnd w:id="195"/>
      <w:bookmarkStart w:id="196" w:name="_Toc184308081"/>
      <w:bookmarkEnd w:id="196"/>
      <w:bookmarkStart w:id="197" w:name="_Toc184308106"/>
      <w:bookmarkEnd w:id="197"/>
      <w:bookmarkStart w:id="198" w:name="_Toc184314452"/>
      <w:bookmarkEnd w:id="198"/>
      <w:bookmarkStart w:id="199" w:name="_Toc184308103"/>
      <w:bookmarkEnd w:id="199"/>
      <w:bookmarkStart w:id="200" w:name="_Toc184312096"/>
      <w:bookmarkEnd w:id="200"/>
      <w:bookmarkStart w:id="201" w:name="_Toc184314457"/>
      <w:bookmarkEnd w:id="201"/>
      <w:bookmarkStart w:id="202" w:name="_Toc184314482"/>
      <w:bookmarkEnd w:id="202"/>
      <w:bookmarkStart w:id="203" w:name="_Toc184314458"/>
      <w:bookmarkEnd w:id="203"/>
      <w:bookmarkStart w:id="204" w:name="_Toc184308098"/>
      <w:bookmarkEnd w:id="204"/>
      <w:bookmarkStart w:id="205" w:name="_Toc184308038"/>
      <w:bookmarkEnd w:id="205"/>
      <w:bookmarkStart w:id="206" w:name="_Toc184308073"/>
      <w:bookmarkEnd w:id="206"/>
      <w:bookmarkStart w:id="207" w:name="_Toc184310342"/>
      <w:bookmarkEnd w:id="207"/>
      <w:bookmarkStart w:id="208" w:name="_Toc184314474"/>
      <w:bookmarkEnd w:id="208"/>
      <w:bookmarkStart w:id="209" w:name="_Toc184313304"/>
      <w:bookmarkEnd w:id="209"/>
      <w:bookmarkStart w:id="210" w:name="_Toc184313261"/>
      <w:bookmarkEnd w:id="210"/>
      <w:bookmarkStart w:id="211" w:name="_Toc184312072"/>
      <w:bookmarkEnd w:id="211"/>
      <w:bookmarkStart w:id="212" w:name="_Toc184314429"/>
      <w:bookmarkEnd w:id="212"/>
      <w:bookmarkStart w:id="213" w:name="_Toc184310299"/>
      <w:bookmarkEnd w:id="213"/>
      <w:bookmarkStart w:id="214" w:name="_Toc184314481"/>
      <w:bookmarkEnd w:id="214"/>
      <w:bookmarkStart w:id="215" w:name="_Toc184313291"/>
      <w:bookmarkEnd w:id="215"/>
      <w:bookmarkStart w:id="216" w:name="_Toc184313300"/>
      <w:bookmarkEnd w:id="216"/>
      <w:bookmarkStart w:id="217" w:name="_Toc184308093"/>
      <w:bookmarkEnd w:id="217"/>
      <w:bookmarkStart w:id="218" w:name="_Toc184314464"/>
      <w:bookmarkEnd w:id="218"/>
      <w:bookmarkStart w:id="219" w:name="_Toc184310330"/>
      <w:bookmarkEnd w:id="219"/>
      <w:bookmarkStart w:id="220" w:name="_Toc184308058"/>
      <w:bookmarkEnd w:id="220"/>
      <w:bookmarkStart w:id="221" w:name="_Toc184313305"/>
      <w:bookmarkEnd w:id="221"/>
      <w:bookmarkStart w:id="222" w:name="_Toc184314475"/>
      <w:bookmarkEnd w:id="222"/>
      <w:bookmarkStart w:id="223" w:name="_Toc184310340"/>
      <w:bookmarkEnd w:id="223"/>
      <w:bookmarkStart w:id="224" w:name="_Toc184308089"/>
      <w:bookmarkEnd w:id="224"/>
      <w:bookmarkStart w:id="225" w:name="_Toc184310283"/>
      <w:bookmarkEnd w:id="225"/>
      <w:bookmarkStart w:id="226" w:name="_Toc184314423"/>
      <w:bookmarkEnd w:id="226"/>
      <w:bookmarkStart w:id="227" w:name="_Toc184313241"/>
      <w:bookmarkEnd w:id="227"/>
      <w:bookmarkStart w:id="228" w:name="_Toc184313302"/>
      <w:bookmarkEnd w:id="228"/>
      <w:bookmarkStart w:id="229" w:name="_Toc184314448"/>
      <w:bookmarkEnd w:id="229"/>
      <w:bookmarkStart w:id="230" w:name="_Toc184313239"/>
      <w:bookmarkEnd w:id="230"/>
      <w:bookmarkStart w:id="231" w:name="_Toc184308095"/>
      <w:bookmarkEnd w:id="231"/>
      <w:bookmarkStart w:id="232" w:name="_Toc184310314"/>
      <w:bookmarkEnd w:id="232"/>
      <w:bookmarkStart w:id="233" w:name="_Toc184313289"/>
      <w:bookmarkEnd w:id="233"/>
      <w:bookmarkStart w:id="234" w:name="_Toc184312108"/>
      <w:bookmarkEnd w:id="234"/>
      <w:bookmarkStart w:id="235" w:name="_Toc184314462"/>
      <w:bookmarkEnd w:id="235"/>
      <w:bookmarkStart w:id="236" w:name="_Toc184308105"/>
      <w:bookmarkEnd w:id="236"/>
      <w:bookmarkStart w:id="237" w:name="_Toc184310335"/>
      <w:bookmarkEnd w:id="237"/>
      <w:bookmarkStart w:id="238" w:name="_Toc184314471"/>
      <w:bookmarkEnd w:id="238"/>
      <w:bookmarkStart w:id="239" w:name="_Toc184313281"/>
      <w:bookmarkEnd w:id="239"/>
      <w:bookmarkStart w:id="240" w:name="_Toc184312080"/>
      <w:bookmarkEnd w:id="240"/>
      <w:bookmarkStart w:id="241" w:name="_Toc184308049"/>
      <w:bookmarkEnd w:id="241"/>
      <w:bookmarkStart w:id="242" w:name="_Toc184314479"/>
      <w:bookmarkEnd w:id="242"/>
      <w:bookmarkStart w:id="243" w:name="_Toc184308055"/>
      <w:bookmarkEnd w:id="243"/>
      <w:bookmarkStart w:id="244" w:name="_Toc184313264"/>
      <w:bookmarkEnd w:id="244"/>
      <w:bookmarkStart w:id="245" w:name="_Toc184312116"/>
      <w:bookmarkEnd w:id="245"/>
      <w:bookmarkStart w:id="246" w:name="_Toc184314467"/>
      <w:bookmarkEnd w:id="246"/>
      <w:bookmarkStart w:id="247" w:name="_Toc184308065"/>
      <w:bookmarkEnd w:id="247"/>
      <w:bookmarkStart w:id="248" w:name="_Toc184308082"/>
      <w:bookmarkEnd w:id="248"/>
      <w:bookmarkStart w:id="249" w:name="_Toc184310320"/>
      <w:bookmarkEnd w:id="249"/>
      <w:bookmarkStart w:id="250" w:name="_Toc184313240"/>
      <w:bookmarkEnd w:id="250"/>
      <w:bookmarkStart w:id="251" w:name="_Toc184312106"/>
      <w:bookmarkEnd w:id="251"/>
      <w:bookmarkStart w:id="252" w:name="_Toc184314469"/>
      <w:bookmarkEnd w:id="252"/>
      <w:bookmarkStart w:id="253" w:name="_Toc184308080"/>
      <w:bookmarkEnd w:id="253"/>
      <w:bookmarkStart w:id="254" w:name="_Toc184313244"/>
      <w:bookmarkEnd w:id="254"/>
      <w:bookmarkStart w:id="255" w:name="_Toc184308066"/>
      <w:bookmarkEnd w:id="255"/>
      <w:bookmarkStart w:id="256" w:name="_Toc184308099"/>
      <w:bookmarkEnd w:id="256"/>
      <w:bookmarkStart w:id="257" w:name="_Toc184314449"/>
      <w:bookmarkEnd w:id="257"/>
      <w:bookmarkStart w:id="258" w:name="_Toc184312093"/>
      <w:bookmarkEnd w:id="258"/>
      <w:bookmarkStart w:id="259" w:name="_Toc184314430"/>
      <w:bookmarkEnd w:id="259"/>
      <w:bookmarkStart w:id="260" w:name="_Toc184313308"/>
      <w:bookmarkEnd w:id="260"/>
      <w:bookmarkStart w:id="261" w:name="_Toc184308079"/>
      <w:bookmarkEnd w:id="261"/>
      <w:bookmarkStart w:id="262" w:name="_Toc184308091"/>
      <w:bookmarkEnd w:id="262"/>
      <w:bookmarkStart w:id="263" w:name="_Toc184314417"/>
      <w:bookmarkEnd w:id="263"/>
      <w:bookmarkStart w:id="264" w:name="_Toc184312082"/>
      <w:bookmarkEnd w:id="264"/>
      <w:bookmarkStart w:id="265" w:name="_Toc184312118"/>
      <w:bookmarkEnd w:id="265"/>
      <w:bookmarkStart w:id="266" w:name="_Toc184313293"/>
      <w:bookmarkEnd w:id="266"/>
      <w:bookmarkStart w:id="267" w:name="_Toc184310296"/>
      <w:bookmarkEnd w:id="267"/>
      <w:bookmarkStart w:id="268" w:name="_Toc184310304"/>
      <w:bookmarkEnd w:id="268"/>
      <w:bookmarkStart w:id="269" w:name="_Toc184312129"/>
      <w:bookmarkEnd w:id="269"/>
      <w:bookmarkStart w:id="270" w:name="_Toc184310313"/>
      <w:bookmarkEnd w:id="270"/>
      <w:bookmarkStart w:id="271" w:name="_Toc184313294"/>
      <w:bookmarkEnd w:id="271"/>
      <w:bookmarkStart w:id="272" w:name="_Toc184312101"/>
      <w:bookmarkEnd w:id="272"/>
      <w:bookmarkStart w:id="273" w:name="_Toc184310302"/>
      <w:bookmarkEnd w:id="273"/>
      <w:bookmarkStart w:id="274" w:name="_Toc184312084"/>
      <w:bookmarkEnd w:id="274"/>
      <w:bookmarkStart w:id="275" w:name="_Toc184313280"/>
      <w:bookmarkEnd w:id="275"/>
      <w:bookmarkStart w:id="276" w:name="_Toc184313258"/>
      <w:bookmarkEnd w:id="276"/>
      <w:bookmarkStart w:id="277" w:name="_Toc184308075"/>
      <w:bookmarkEnd w:id="277"/>
      <w:bookmarkStart w:id="278" w:name="_Toc184310272"/>
      <w:bookmarkEnd w:id="278"/>
      <w:bookmarkStart w:id="279" w:name="_Toc184314450"/>
      <w:bookmarkEnd w:id="279"/>
      <w:bookmarkStart w:id="280" w:name="_Toc184313262"/>
      <w:bookmarkEnd w:id="280"/>
      <w:bookmarkStart w:id="281" w:name="_Toc184310318"/>
      <w:bookmarkEnd w:id="281"/>
      <w:bookmarkStart w:id="282" w:name="_Toc184312085"/>
      <w:bookmarkEnd w:id="282"/>
      <w:bookmarkStart w:id="283" w:name="_Toc184312123"/>
      <w:bookmarkEnd w:id="283"/>
      <w:bookmarkStart w:id="284" w:name="_Toc184314473"/>
      <w:bookmarkEnd w:id="284"/>
      <w:bookmarkStart w:id="285" w:name="_Toc184310334"/>
      <w:bookmarkEnd w:id="285"/>
      <w:bookmarkStart w:id="286" w:name="_Toc184312086"/>
      <w:bookmarkEnd w:id="286"/>
      <w:bookmarkStart w:id="287" w:name="_Toc184313282"/>
      <w:bookmarkEnd w:id="287"/>
      <w:bookmarkStart w:id="288" w:name="_Toc184313270"/>
      <w:bookmarkEnd w:id="288"/>
      <w:bookmarkStart w:id="289" w:name="_Toc184312068"/>
      <w:bookmarkEnd w:id="289"/>
      <w:bookmarkStart w:id="290" w:name="_Toc184313257"/>
      <w:bookmarkEnd w:id="290"/>
      <w:bookmarkStart w:id="291" w:name="_Toc184308074"/>
      <w:bookmarkEnd w:id="291"/>
      <w:bookmarkStart w:id="292" w:name="_Toc184310315"/>
      <w:bookmarkEnd w:id="292"/>
      <w:bookmarkStart w:id="293" w:name="_Toc184312105"/>
      <w:bookmarkEnd w:id="293"/>
      <w:bookmarkStart w:id="294" w:name="_Toc184313288"/>
      <w:bookmarkEnd w:id="294"/>
      <w:bookmarkStart w:id="295" w:name="_Toc184313253"/>
      <w:bookmarkEnd w:id="295"/>
      <w:bookmarkStart w:id="296" w:name="_Toc184314447"/>
      <w:bookmarkEnd w:id="296"/>
      <w:bookmarkStart w:id="297" w:name="_Toc184310321"/>
      <w:bookmarkEnd w:id="297"/>
      <w:bookmarkStart w:id="298" w:name="_Toc184313245"/>
      <w:bookmarkEnd w:id="298"/>
      <w:bookmarkStart w:id="299" w:name="_Toc184310323"/>
      <w:bookmarkEnd w:id="299"/>
      <w:bookmarkStart w:id="300" w:name="_Toc184312102"/>
      <w:bookmarkEnd w:id="300"/>
      <w:bookmarkStart w:id="301" w:name="_Toc184308070"/>
      <w:bookmarkEnd w:id="301"/>
      <w:bookmarkStart w:id="302" w:name="_Toc184308063"/>
      <w:bookmarkEnd w:id="302"/>
      <w:bookmarkStart w:id="303" w:name="_Toc184310297"/>
      <w:bookmarkEnd w:id="303"/>
      <w:bookmarkStart w:id="304" w:name="_Toc184308107"/>
      <w:bookmarkEnd w:id="304"/>
      <w:bookmarkStart w:id="305" w:name="_Toc184308097"/>
      <w:bookmarkEnd w:id="305"/>
      <w:bookmarkStart w:id="306" w:name="_Toc184313238"/>
      <w:bookmarkEnd w:id="306"/>
      <w:bookmarkStart w:id="307" w:name="_Toc184312132"/>
      <w:bookmarkEnd w:id="307"/>
      <w:bookmarkStart w:id="308" w:name="_Toc184314441"/>
      <w:bookmarkEnd w:id="308"/>
      <w:bookmarkStart w:id="309" w:name="_Toc184308056"/>
      <w:bookmarkEnd w:id="309"/>
      <w:bookmarkStart w:id="310" w:name="_Toc184313242"/>
      <w:bookmarkEnd w:id="310"/>
      <w:bookmarkStart w:id="311" w:name="_Toc184308069"/>
      <w:bookmarkEnd w:id="311"/>
      <w:bookmarkStart w:id="312" w:name="_Toc184308059"/>
      <w:bookmarkEnd w:id="312"/>
      <w:bookmarkStart w:id="313" w:name="_Toc184312125"/>
      <w:bookmarkEnd w:id="313"/>
      <w:bookmarkStart w:id="314" w:name="_Toc184308101"/>
      <w:bookmarkEnd w:id="314"/>
      <w:bookmarkStart w:id="315" w:name="_Toc184313275"/>
      <w:bookmarkEnd w:id="315"/>
      <w:bookmarkStart w:id="316" w:name="_Toc184313263"/>
      <w:bookmarkEnd w:id="316"/>
      <w:bookmarkStart w:id="317" w:name="_Toc184312100"/>
      <w:bookmarkEnd w:id="317"/>
      <w:bookmarkStart w:id="318" w:name="_Toc184310290"/>
      <w:bookmarkEnd w:id="318"/>
      <w:bookmarkStart w:id="319" w:name="_Toc184310326"/>
      <w:bookmarkEnd w:id="319"/>
      <w:bookmarkStart w:id="320" w:name="_Toc184314456"/>
      <w:bookmarkEnd w:id="320"/>
      <w:bookmarkStart w:id="321" w:name="_Toc184312097"/>
      <w:bookmarkEnd w:id="321"/>
      <w:bookmarkStart w:id="322" w:name="_Toc184310287"/>
      <w:bookmarkEnd w:id="322"/>
      <w:bookmarkStart w:id="323" w:name="_Toc184308044"/>
      <w:bookmarkEnd w:id="323"/>
      <w:bookmarkStart w:id="324" w:name="_Toc184313298"/>
      <w:bookmarkEnd w:id="324"/>
      <w:bookmarkStart w:id="325" w:name="_Toc184308100"/>
      <w:bookmarkEnd w:id="325"/>
      <w:bookmarkStart w:id="326" w:name="_Toc184308052"/>
      <w:bookmarkEnd w:id="326"/>
      <w:bookmarkStart w:id="327" w:name="_Toc184308084"/>
      <w:bookmarkEnd w:id="327"/>
      <w:bookmarkStart w:id="328" w:name="_Toc184314434"/>
      <w:bookmarkEnd w:id="328"/>
      <w:bookmarkStart w:id="329" w:name="_Toc184308054"/>
      <w:bookmarkEnd w:id="329"/>
      <w:bookmarkStart w:id="330" w:name="_Toc184314477"/>
      <w:bookmarkEnd w:id="330"/>
      <w:bookmarkStart w:id="331" w:name="_Toc184308042"/>
      <w:bookmarkEnd w:id="331"/>
      <w:bookmarkStart w:id="332" w:name="_Toc184308051"/>
      <w:bookmarkEnd w:id="332"/>
      <w:bookmarkStart w:id="333" w:name="_Toc184313259"/>
      <w:bookmarkEnd w:id="333"/>
      <w:bookmarkStart w:id="334" w:name="_Toc184313249"/>
      <w:bookmarkEnd w:id="334"/>
      <w:bookmarkStart w:id="335" w:name="_Toc184310294"/>
      <w:bookmarkEnd w:id="335"/>
      <w:bookmarkStart w:id="336" w:name="_Toc184313290"/>
      <w:bookmarkEnd w:id="336"/>
      <w:bookmarkStart w:id="337" w:name="_Toc184312119"/>
      <w:bookmarkEnd w:id="337"/>
      <w:bookmarkStart w:id="338" w:name="_Toc184310308"/>
      <w:bookmarkEnd w:id="338"/>
      <w:bookmarkStart w:id="339" w:name="_Toc184312122"/>
      <w:bookmarkEnd w:id="339"/>
      <w:bookmarkStart w:id="340" w:name="_Toc184314472"/>
      <w:bookmarkEnd w:id="340"/>
      <w:bookmarkStart w:id="341" w:name="_Toc184308047"/>
      <w:bookmarkEnd w:id="341"/>
      <w:bookmarkStart w:id="342" w:name="_Toc184310324"/>
      <w:bookmarkEnd w:id="342"/>
      <w:bookmarkStart w:id="343" w:name="_Toc184314442"/>
      <w:bookmarkEnd w:id="343"/>
      <w:bookmarkStart w:id="344" w:name="_Toc184313273"/>
      <w:bookmarkEnd w:id="344"/>
      <w:bookmarkStart w:id="345" w:name="_Toc184313285"/>
      <w:bookmarkEnd w:id="345"/>
      <w:bookmarkStart w:id="346" w:name="_Toc184310273"/>
      <w:bookmarkEnd w:id="346"/>
      <w:bookmarkStart w:id="347" w:name="_Toc184313248"/>
      <w:bookmarkEnd w:id="347"/>
      <w:bookmarkStart w:id="348" w:name="_Toc184312124"/>
      <w:bookmarkEnd w:id="348"/>
      <w:bookmarkStart w:id="349" w:name="_Toc184313268"/>
      <w:bookmarkEnd w:id="349"/>
      <w:bookmarkStart w:id="350" w:name="_Toc184313279"/>
      <w:bookmarkEnd w:id="350"/>
      <w:bookmarkStart w:id="351" w:name="_Toc184312121"/>
      <w:bookmarkEnd w:id="351"/>
      <w:bookmarkStart w:id="352" w:name="_Toc184310300"/>
      <w:bookmarkEnd w:id="352"/>
      <w:bookmarkStart w:id="353" w:name="_Toc184310331"/>
      <w:bookmarkEnd w:id="353"/>
      <w:bookmarkStart w:id="354" w:name="_Toc184310328"/>
      <w:bookmarkEnd w:id="354"/>
      <w:bookmarkStart w:id="355" w:name="_Toc184308043"/>
      <w:bookmarkEnd w:id="355"/>
      <w:bookmarkStart w:id="356" w:name="_Toc184313287"/>
      <w:bookmarkEnd w:id="356"/>
      <w:bookmarkStart w:id="357" w:name="_Toc184312112"/>
      <w:bookmarkEnd w:id="357"/>
      <w:bookmarkStart w:id="358" w:name="_Toc184308094"/>
      <w:bookmarkEnd w:id="358"/>
      <w:bookmarkStart w:id="359" w:name="_Toc184313250"/>
      <w:bookmarkEnd w:id="359"/>
      <w:bookmarkStart w:id="360" w:name="_Toc184313306"/>
      <w:bookmarkEnd w:id="360"/>
      <w:bookmarkStart w:id="361" w:name="_Toc184310344"/>
      <w:bookmarkEnd w:id="361"/>
      <w:bookmarkStart w:id="362" w:name="_Toc184312133"/>
      <w:bookmarkEnd w:id="362"/>
      <w:bookmarkStart w:id="363" w:name="_Toc184308067"/>
      <w:bookmarkEnd w:id="363"/>
      <w:bookmarkStart w:id="364" w:name="_Toc184314414"/>
      <w:bookmarkEnd w:id="364"/>
      <w:bookmarkStart w:id="365" w:name="_Toc184314427"/>
      <w:bookmarkEnd w:id="365"/>
      <w:bookmarkStart w:id="366" w:name="_Toc184308064"/>
      <w:bookmarkEnd w:id="366"/>
      <w:bookmarkStart w:id="367" w:name="_Toc184314468"/>
      <w:bookmarkEnd w:id="367"/>
      <w:bookmarkStart w:id="368" w:name="_Toc184313243"/>
      <w:bookmarkEnd w:id="368"/>
      <w:bookmarkStart w:id="369" w:name="_Toc184314426"/>
      <w:bookmarkEnd w:id="369"/>
      <w:bookmarkStart w:id="370" w:name="_Toc184314454"/>
      <w:bookmarkEnd w:id="370"/>
      <w:bookmarkStart w:id="371" w:name="_Toc184314425"/>
      <w:bookmarkEnd w:id="371"/>
      <w:bookmarkStart w:id="372" w:name="_Toc184310325"/>
      <w:bookmarkEnd w:id="372"/>
      <w:bookmarkStart w:id="373" w:name="_Toc184310278"/>
      <w:bookmarkEnd w:id="373"/>
      <w:bookmarkStart w:id="374" w:name="_Toc184308048"/>
      <w:bookmarkEnd w:id="374"/>
      <w:bookmarkStart w:id="375" w:name="_Toc184314466"/>
      <w:bookmarkEnd w:id="375"/>
      <w:bookmarkStart w:id="376" w:name="_Toc184310303"/>
      <w:bookmarkEnd w:id="376"/>
      <w:bookmarkStart w:id="377" w:name="_Toc184314445"/>
      <w:bookmarkEnd w:id="377"/>
      <w:bookmarkStart w:id="378" w:name="_Toc184310339"/>
      <w:bookmarkEnd w:id="378"/>
      <w:bookmarkStart w:id="379" w:name="_Toc184310317"/>
      <w:bookmarkEnd w:id="379"/>
      <w:bookmarkStart w:id="380" w:name="_Toc184308071"/>
      <w:bookmarkEnd w:id="380"/>
      <w:bookmarkStart w:id="381" w:name="_Toc184314411"/>
      <w:bookmarkEnd w:id="381"/>
      <w:bookmarkStart w:id="382" w:name="_Toc184312120"/>
      <w:bookmarkEnd w:id="382"/>
      <w:bookmarkStart w:id="383" w:name="_Toc184308050"/>
      <w:bookmarkEnd w:id="383"/>
      <w:bookmarkStart w:id="384" w:name="_Toc184308062"/>
      <w:bookmarkEnd w:id="384"/>
      <w:bookmarkStart w:id="385" w:name="_Toc184310312"/>
      <w:bookmarkEnd w:id="385"/>
      <w:bookmarkStart w:id="386" w:name="_Toc184312115"/>
      <w:bookmarkEnd w:id="386"/>
      <w:bookmarkStart w:id="387" w:name="_Toc184313255"/>
      <w:bookmarkEnd w:id="387"/>
      <w:bookmarkStart w:id="388" w:name="_Toc184314421"/>
      <w:bookmarkEnd w:id="388"/>
      <w:bookmarkStart w:id="389" w:name="_Toc184313301"/>
      <w:bookmarkEnd w:id="389"/>
      <w:bookmarkStart w:id="390" w:name="_Toc184313271"/>
      <w:bookmarkEnd w:id="390"/>
      <w:bookmarkStart w:id="391" w:name="_Toc184313252"/>
      <w:bookmarkEnd w:id="391"/>
      <w:bookmarkStart w:id="392" w:name="_Toc184312130"/>
      <w:bookmarkEnd w:id="392"/>
      <w:bookmarkStart w:id="393" w:name="_Toc184313299"/>
      <w:bookmarkEnd w:id="393"/>
      <w:bookmarkStart w:id="394" w:name="_Toc184314453"/>
      <w:bookmarkEnd w:id="394"/>
      <w:bookmarkStart w:id="395" w:name="_Toc184310292"/>
      <w:bookmarkEnd w:id="395"/>
      <w:bookmarkStart w:id="396" w:name="_Toc184308086"/>
      <w:bookmarkEnd w:id="396"/>
      <w:r>
        <w:rPr>
          <w:rFonts w:hint="eastAsia" w:asciiTheme="majorEastAsia" w:hAnsiTheme="majorEastAsia" w:eastAsiaTheme="majorEastAsia" w:cstheme="majorEastAsia"/>
          <w:b/>
          <w:sz w:val="36"/>
          <w:szCs w:val="20"/>
        </w:rPr>
        <w:t xml:space="preserve"> 评审办法</w:t>
      </w:r>
    </w:p>
    <w:p w14:paraId="2950571A">
      <w:pPr>
        <w:snapToGrid w:val="0"/>
        <w:spacing w:line="360" w:lineRule="auto"/>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评审办法前附表</w:t>
      </w:r>
    </w:p>
    <w:tbl>
      <w:tblPr>
        <w:tblStyle w:val="62"/>
        <w:tblW w:w="88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09"/>
        <w:gridCol w:w="1213"/>
        <w:gridCol w:w="6175"/>
        <w:gridCol w:w="825"/>
      </w:tblGrid>
      <w:tr w14:paraId="51A44E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609" w:type="dxa"/>
            <w:vMerge w:val="restart"/>
            <w:tcBorders>
              <w:top w:val="single" w:color="auto" w:sz="8" w:space="0"/>
            </w:tcBorders>
            <w:vAlign w:val="center"/>
          </w:tcPr>
          <w:p w14:paraId="5F90308E">
            <w:pPr>
              <w:adjustRightInd/>
              <w:spacing w:line="300" w:lineRule="exact"/>
              <w:jc w:val="center"/>
              <w:rPr>
                <w:rFonts w:ascii="黑体" w:hAnsi="黑体" w:eastAsia="黑体" w:cs="黑体"/>
                <w:sz w:val="24"/>
              </w:rPr>
            </w:pPr>
            <w:r>
              <w:rPr>
                <w:rFonts w:hint="eastAsia" w:ascii="黑体" w:hAnsi="黑体" w:eastAsia="黑体" w:cs="黑体"/>
                <w:sz w:val="24"/>
              </w:rPr>
              <w:t>序号</w:t>
            </w:r>
          </w:p>
        </w:tc>
        <w:tc>
          <w:tcPr>
            <w:tcW w:w="1213" w:type="dxa"/>
            <w:vMerge w:val="restart"/>
            <w:tcBorders>
              <w:top w:val="single" w:color="auto" w:sz="8" w:space="0"/>
            </w:tcBorders>
            <w:vAlign w:val="center"/>
          </w:tcPr>
          <w:p w14:paraId="7FF3A321">
            <w:pPr>
              <w:adjustRightInd/>
              <w:spacing w:line="300" w:lineRule="exact"/>
              <w:jc w:val="center"/>
              <w:rPr>
                <w:rFonts w:ascii="黑体" w:hAnsi="黑体" w:eastAsia="黑体" w:cs="黑体"/>
                <w:sz w:val="24"/>
              </w:rPr>
            </w:pPr>
            <w:r>
              <w:rPr>
                <w:rFonts w:hint="eastAsia" w:ascii="黑体" w:hAnsi="黑体" w:eastAsia="黑体" w:cs="黑体"/>
                <w:sz w:val="24"/>
              </w:rPr>
              <w:t>评分项目</w:t>
            </w:r>
          </w:p>
        </w:tc>
        <w:tc>
          <w:tcPr>
            <w:tcW w:w="6175" w:type="dxa"/>
            <w:vMerge w:val="restart"/>
            <w:tcBorders>
              <w:top w:val="single" w:color="auto" w:sz="8" w:space="0"/>
            </w:tcBorders>
            <w:vAlign w:val="center"/>
          </w:tcPr>
          <w:p w14:paraId="764BF59A">
            <w:pPr>
              <w:adjustRightInd/>
              <w:spacing w:line="300" w:lineRule="exact"/>
              <w:jc w:val="center"/>
              <w:rPr>
                <w:rFonts w:ascii="黑体" w:hAnsi="黑体" w:eastAsia="黑体" w:cs="黑体"/>
                <w:sz w:val="24"/>
              </w:rPr>
            </w:pPr>
            <w:r>
              <w:rPr>
                <w:rFonts w:hint="eastAsia" w:ascii="黑体" w:hAnsi="黑体" w:eastAsia="黑体" w:cs="黑体"/>
                <w:sz w:val="24"/>
              </w:rPr>
              <w:t>评分内容</w:t>
            </w:r>
          </w:p>
        </w:tc>
        <w:tc>
          <w:tcPr>
            <w:tcW w:w="825" w:type="dxa"/>
            <w:vMerge w:val="restart"/>
            <w:tcBorders>
              <w:top w:val="single" w:color="auto" w:sz="8" w:space="0"/>
            </w:tcBorders>
            <w:vAlign w:val="center"/>
          </w:tcPr>
          <w:p w14:paraId="5CD9F88A">
            <w:pPr>
              <w:adjustRightInd/>
              <w:spacing w:line="300" w:lineRule="exact"/>
              <w:jc w:val="center"/>
              <w:rPr>
                <w:rFonts w:ascii="黑体" w:hAnsi="黑体" w:eastAsia="黑体" w:cs="黑体"/>
                <w:sz w:val="24"/>
              </w:rPr>
            </w:pPr>
            <w:r>
              <w:rPr>
                <w:rFonts w:hint="eastAsia" w:ascii="黑体" w:hAnsi="黑体" w:eastAsia="黑体" w:cs="黑体"/>
                <w:sz w:val="24"/>
              </w:rPr>
              <w:t>分值</w:t>
            </w:r>
          </w:p>
        </w:tc>
      </w:tr>
      <w:tr w14:paraId="7DCBF9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609" w:type="dxa"/>
            <w:vMerge w:val="continue"/>
            <w:vAlign w:val="center"/>
          </w:tcPr>
          <w:p w14:paraId="1CD4FC77">
            <w:pPr>
              <w:adjustRightInd/>
              <w:spacing w:line="300" w:lineRule="exact"/>
              <w:rPr>
                <w:rFonts w:asciiTheme="majorEastAsia" w:hAnsiTheme="majorEastAsia" w:eastAsiaTheme="majorEastAsia" w:cstheme="majorEastAsia"/>
                <w:sz w:val="24"/>
              </w:rPr>
            </w:pPr>
          </w:p>
        </w:tc>
        <w:tc>
          <w:tcPr>
            <w:tcW w:w="1213" w:type="dxa"/>
            <w:vMerge w:val="continue"/>
            <w:vAlign w:val="center"/>
          </w:tcPr>
          <w:p w14:paraId="5DA5931D">
            <w:pPr>
              <w:adjustRightInd/>
              <w:spacing w:line="300" w:lineRule="exact"/>
              <w:rPr>
                <w:rFonts w:asciiTheme="majorEastAsia" w:hAnsiTheme="majorEastAsia" w:eastAsiaTheme="majorEastAsia" w:cstheme="majorEastAsia"/>
                <w:sz w:val="24"/>
              </w:rPr>
            </w:pPr>
          </w:p>
        </w:tc>
        <w:tc>
          <w:tcPr>
            <w:tcW w:w="6175" w:type="dxa"/>
            <w:vMerge w:val="continue"/>
            <w:vAlign w:val="center"/>
          </w:tcPr>
          <w:p w14:paraId="4B98A48F">
            <w:pPr>
              <w:adjustRightInd/>
              <w:spacing w:line="300" w:lineRule="exact"/>
              <w:rPr>
                <w:rFonts w:asciiTheme="majorEastAsia" w:hAnsiTheme="majorEastAsia" w:eastAsiaTheme="majorEastAsia" w:cstheme="majorEastAsia"/>
                <w:sz w:val="24"/>
              </w:rPr>
            </w:pPr>
          </w:p>
        </w:tc>
        <w:tc>
          <w:tcPr>
            <w:tcW w:w="825" w:type="dxa"/>
            <w:vMerge w:val="continue"/>
            <w:vAlign w:val="center"/>
          </w:tcPr>
          <w:p w14:paraId="3E41F664">
            <w:pPr>
              <w:adjustRightInd/>
              <w:spacing w:line="300" w:lineRule="exact"/>
              <w:rPr>
                <w:rFonts w:asciiTheme="majorEastAsia" w:hAnsiTheme="majorEastAsia" w:eastAsiaTheme="majorEastAsia" w:cstheme="majorEastAsia"/>
                <w:sz w:val="24"/>
              </w:rPr>
            </w:pPr>
          </w:p>
        </w:tc>
      </w:tr>
      <w:tr w14:paraId="1350E2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0A953AF8">
            <w:pPr>
              <w:adjustRightInd/>
              <w:spacing w:line="30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213" w:type="dxa"/>
            <w:vAlign w:val="center"/>
          </w:tcPr>
          <w:p w14:paraId="2A3308A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报价分</w:t>
            </w:r>
          </w:p>
        </w:tc>
        <w:tc>
          <w:tcPr>
            <w:tcW w:w="6175" w:type="dxa"/>
            <w:vAlign w:val="center"/>
          </w:tcPr>
          <w:p w14:paraId="6C6642ED">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有效最后报价的最低价作为评审基准价，其最低报价为满分；按[最后报价得分=（评审基准价/最后报价）×30</w:t>
            </w:r>
            <w:bookmarkStart w:id="397" w:name="OLE_LINK12"/>
            <w:r>
              <w:rPr>
                <w:rFonts w:hint="eastAsia" w:asciiTheme="majorEastAsia" w:hAnsiTheme="majorEastAsia" w:eastAsiaTheme="majorEastAsia" w:cstheme="majorEastAsia"/>
                <w:sz w:val="24"/>
              </w:rPr>
              <w:t>%×</w:t>
            </w:r>
            <w:bookmarkEnd w:id="397"/>
            <w:r>
              <w:rPr>
                <w:rFonts w:hint="eastAsia" w:asciiTheme="majorEastAsia" w:hAnsiTheme="majorEastAsia" w:eastAsiaTheme="majorEastAsia" w:cstheme="majorEastAsia"/>
                <w:sz w:val="24"/>
              </w:rPr>
              <w:t>100]的计算公式计算。</w:t>
            </w:r>
          </w:p>
        </w:tc>
        <w:tc>
          <w:tcPr>
            <w:tcW w:w="825" w:type="dxa"/>
            <w:vAlign w:val="center"/>
          </w:tcPr>
          <w:p w14:paraId="78531AFB">
            <w:pPr>
              <w:adjustRightInd/>
              <w:spacing w:line="30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30分</w:t>
            </w:r>
          </w:p>
        </w:tc>
      </w:tr>
      <w:tr w14:paraId="3FFA0E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0E335E79">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w:t>
            </w:r>
          </w:p>
        </w:tc>
        <w:tc>
          <w:tcPr>
            <w:tcW w:w="1213" w:type="dxa"/>
            <w:vAlign w:val="center"/>
          </w:tcPr>
          <w:p w14:paraId="2137FA0A">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对项目的理解</w:t>
            </w:r>
          </w:p>
        </w:tc>
        <w:tc>
          <w:tcPr>
            <w:tcW w:w="6175" w:type="dxa"/>
            <w:vAlign w:val="center"/>
          </w:tcPr>
          <w:p w14:paraId="4D3BD76D">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对本次项目施工范围内现状的了解情况及施工开展需特别注意事项描述进行评分。对项目现场十分了解、施工开展需注意的事项分析全面、到位、切合实际的得9（含）-12分；对项目现场基本了解、施工开展需注意的事项分析基本全面、基本到位、基本符合实际的得5（含）-9分；对项目现场不够了解、施工开展需注意的事项分析不够全面、不够到位、与实际情况不太相符合的得0-5分。</w:t>
            </w:r>
          </w:p>
        </w:tc>
        <w:tc>
          <w:tcPr>
            <w:tcW w:w="825" w:type="dxa"/>
            <w:vAlign w:val="center"/>
          </w:tcPr>
          <w:p w14:paraId="24DD7D94">
            <w:pPr>
              <w:adjustRightInd/>
              <w:spacing w:line="30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12分</w:t>
            </w:r>
          </w:p>
        </w:tc>
      </w:tr>
      <w:tr w14:paraId="1A53A8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2073E502">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w:t>
            </w:r>
          </w:p>
        </w:tc>
        <w:tc>
          <w:tcPr>
            <w:tcW w:w="1213" w:type="dxa"/>
            <w:vAlign w:val="center"/>
          </w:tcPr>
          <w:p w14:paraId="09A572E2">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人员配置情况</w:t>
            </w:r>
          </w:p>
        </w:tc>
        <w:tc>
          <w:tcPr>
            <w:tcW w:w="6175" w:type="dxa"/>
            <w:vAlign w:val="center"/>
          </w:tcPr>
          <w:p w14:paraId="11DFBCB8">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根据供应商拟对本项目人员配置情况进行评分。项目负责人及其他人员配备合理的得5（含）-6分；项目负责人及其他人员配备较为合理的得3（含）-5分；项目负责人及其他人员配备一般的得0-3分。</w:t>
            </w:r>
          </w:p>
        </w:tc>
        <w:tc>
          <w:tcPr>
            <w:tcW w:w="825" w:type="dxa"/>
            <w:vAlign w:val="center"/>
          </w:tcPr>
          <w:p w14:paraId="79497D9E">
            <w:pPr>
              <w:adjustRightInd/>
              <w:spacing w:line="30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6分</w:t>
            </w:r>
          </w:p>
        </w:tc>
      </w:tr>
      <w:tr w14:paraId="423658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472918DA">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w:t>
            </w:r>
          </w:p>
        </w:tc>
        <w:tc>
          <w:tcPr>
            <w:tcW w:w="1213" w:type="dxa"/>
            <w:vAlign w:val="center"/>
          </w:tcPr>
          <w:p w14:paraId="0DB3F08F">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施工进度及保障措施</w:t>
            </w:r>
          </w:p>
        </w:tc>
        <w:tc>
          <w:tcPr>
            <w:tcW w:w="6175" w:type="dxa"/>
            <w:vAlign w:val="center"/>
          </w:tcPr>
          <w:p w14:paraId="2A381E25">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根据供应商在施工进度和保障措施方面的方案进行评分。施工进度和保障措施科学合理的得5（含）-6分；施工进度和保障措施较为科学合理的得3（含）-5分；施工进度和保障措施不科学合理的得0-3分。</w:t>
            </w:r>
          </w:p>
        </w:tc>
        <w:tc>
          <w:tcPr>
            <w:tcW w:w="825" w:type="dxa"/>
            <w:vAlign w:val="center"/>
          </w:tcPr>
          <w:p w14:paraId="1B1CCAB0">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6分</w:t>
            </w:r>
          </w:p>
        </w:tc>
      </w:tr>
      <w:tr w14:paraId="1574D9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3F10AF87">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5</w:t>
            </w:r>
          </w:p>
        </w:tc>
        <w:tc>
          <w:tcPr>
            <w:tcW w:w="1213" w:type="dxa"/>
            <w:vAlign w:val="center"/>
          </w:tcPr>
          <w:p w14:paraId="139A5DFC">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施工质量的控制和检验</w:t>
            </w:r>
          </w:p>
        </w:tc>
        <w:tc>
          <w:tcPr>
            <w:tcW w:w="6175" w:type="dxa"/>
            <w:vAlign w:val="center"/>
          </w:tcPr>
          <w:p w14:paraId="50B68A9A">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根据供应商在施工质量的控制和检验方案进行评分。工程质量控制方案和质量保证措施科学合理、操作性强的</w:t>
            </w:r>
            <w:bookmarkStart w:id="398" w:name="OLE_LINK1"/>
            <w:r>
              <w:rPr>
                <w:rFonts w:hint="eastAsia" w:asciiTheme="majorEastAsia" w:hAnsiTheme="majorEastAsia" w:eastAsiaTheme="majorEastAsia" w:cstheme="majorEastAsia"/>
                <w:color w:val="000000" w:themeColor="text1"/>
                <w:sz w:val="24"/>
                <w14:textFill>
                  <w14:solidFill>
                    <w14:schemeClr w14:val="tx1"/>
                  </w14:solidFill>
                </w14:textFill>
              </w:rPr>
              <w:t>得7（含）-8分；方案和措施较为合理、操作性较强的得4（含）-7分；方案和措施一般、操作性不强的得0-4分。</w:t>
            </w:r>
            <w:bookmarkEnd w:id="398"/>
          </w:p>
        </w:tc>
        <w:tc>
          <w:tcPr>
            <w:tcW w:w="825" w:type="dxa"/>
            <w:vAlign w:val="center"/>
          </w:tcPr>
          <w:p w14:paraId="67AA1A2F">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8分</w:t>
            </w:r>
          </w:p>
        </w:tc>
      </w:tr>
      <w:tr w14:paraId="035AF0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22E281CF">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6</w:t>
            </w:r>
          </w:p>
        </w:tc>
        <w:tc>
          <w:tcPr>
            <w:tcW w:w="1213" w:type="dxa"/>
            <w:vAlign w:val="center"/>
          </w:tcPr>
          <w:p w14:paraId="638CB74B">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安全、文明施工等保证措施</w:t>
            </w:r>
          </w:p>
        </w:tc>
        <w:tc>
          <w:tcPr>
            <w:tcW w:w="6175" w:type="dxa"/>
            <w:vAlign w:val="center"/>
          </w:tcPr>
          <w:p w14:paraId="079F4FC2">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根据供应商对校园卫生、绿化、消防等设备设施的保护、及安全、文明施工等相关保证措施进行评分，</w:t>
            </w:r>
            <w:bookmarkStart w:id="399" w:name="OLE_LINK2"/>
            <w:r>
              <w:rPr>
                <w:rFonts w:hint="eastAsia" w:asciiTheme="majorEastAsia" w:hAnsiTheme="majorEastAsia" w:eastAsiaTheme="majorEastAsia" w:cstheme="majorEastAsia"/>
                <w:color w:val="000000" w:themeColor="text1"/>
                <w:sz w:val="24"/>
                <w14:textFill>
                  <w14:solidFill>
                    <w14:schemeClr w14:val="tx1"/>
                  </w14:solidFill>
                </w14:textFill>
              </w:rPr>
              <w:t>措施全面、科学、合理、到位的得</w:t>
            </w:r>
            <w:bookmarkStart w:id="400" w:name="OLE_LINK3"/>
            <w:r>
              <w:rPr>
                <w:rFonts w:hint="eastAsia" w:asciiTheme="majorEastAsia" w:hAnsiTheme="majorEastAsia" w:eastAsiaTheme="majorEastAsia" w:cstheme="majorEastAsia"/>
                <w:color w:val="000000" w:themeColor="text1"/>
                <w:sz w:val="24"/>
                <w14:textFill>
                  <w14:solidFill>
                    <w14:schemeClr w14:val="tx1"/>
                  </w14:solidFill>
                </w14:textFill>
              </w:rPr>
              <w:t>7（含）-8分；措施较为全面、科学、合理、到位的得4（含）-7分；措施不够全面、科学、合理、到位的得0-4分。</w:t>
            </w:r>
            <w:bookmarkEnd w:id="399"/>
            <w:bookmarkEnd w:id="400"/>
          </w:p>
        </w:tc>
        <w:tc>
          <w:tcPr>
            <w:tcW w:w="825" w:type="dxa"/>
            <w:vAlign w:val="center"/>
          </w:tcPr>
          <w:p w14:paraId="684FB84C">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8分</w:t>
            </w:r>
          </w:p>
        </w:tc>
      </w:tr>
      <w:tr w14:paraId="08A6F9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04EDA543">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7</w:t>
            </w:r>
          </w:p>
        </w:tc>
        <w:tc>
          <w:tcPr>
            <w:tcW w:w="1213" w:type="dxa"/>
            <w:vAlign w:val="center"/>
          </w:tcPr>
          <w:p w14:paraId="3585B96A">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施工方案</w:t>
            </w:r>
          </w:p>
        </w:tc>
        <w:tc>
          <w:tcPr>
            <w:tcW w:w="6175" w:type="dxa"/>
            <w:vAlign w:val="center"/>
          </w:tcPr>
          <w:p w14:paraId="2F8ADC27">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根据供应商提供的管理手段、施工方案、施工工艺的科学性、合理性、针对性、规范性、可行性等进行评分。方案的</w:t>
            </w:r>
          </w:p>
          <w:p w14:paraId="33B9831A">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科学性、合理性、可行性强的得7（含）-8分；方案的科学性、合理性、可行性一般的得4（含）-7分；方案的科学性、合理性、可行性不强的得0-4分。</w:t>
            </w:r>
          </w:p>
        </w:tc>
        <w:tc>
          <w:tcPr>
            <w:tcW w:w="825" w:type="dxa"/>
            <w:vAlign w:val="center"/>
          </w:tcPr>
          <w:p w14:paraId="6BF18CF2">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12分</w:t>
            </w:r>
          </w:p>
        </w:tc>
      </w:tr>
      <w:tr w14:paraId="27D5A7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07919007">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8</w:t>
            </w:r>
          </w:p>
        </w:tc>
        <w:tc>
          <w:tcPr>
            <w:tcW w:w="1213" w:type="dxa"/>
            <w:vAlign w:val="center"/>
          </w:tcPr>
          <w:p w14:paraId="503BCCF9">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选材</w:t>
            </w:r>
          </w:p>
        </w:tc>
        <w:tc>
          <w:tcPr>
            <w:tcW w:w="6175" w:type="dxa"/>
            <w:vAlign w:val="center"/>
          </w:tcPr>
          <w:p w14:paraId="16095F97">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根据供应商对主要材料及设备的选用情况进行评分。主要材料（含辅材）及设备符合招标人要求的得7（含）-8分；较为符合的得4（含）-7分；不符合的得0-4分。</w:t>
            </w:r>
          </w:p>
        </w:tc>
        <w:tc>
          <w:tcPr>
            <w:tcW w:w="825" w:type="dxa"/>
            <w:vAlign w:val="center"/>
          </w:tcPr>
          <w:p w14:paraId="2B2043E2">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8分</w:t>
            </w:r>
          </w:p>
        </w:tc>
      </w:tr>
      <w:tr w14:paraId="30CCF0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609" w:type="dxa"/>
            <w:vAlign w:val="center"/>
          </w:tcPr>
          <w:p w14:paraId="1B5FCFAB">
            <w:pPr>
              <w:adjustRightInd/>
              <w:spacing w:line="30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9</w:t>
            </w:r>
          </w:p>
        </w:tc>
        <w:tc>
          <w:tcPr>
            <w:tcW w:w="1213" w:type="dxa"/>
            <w:vAlign w:val="center"/>
          </w:tcPr>
          <w:p w14:paraId="21F06F3F">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售后服务方案</w:t>
            </w:r>
          </w:p>
        </w:tc>
        <w:tc>
          <w:tcPr>
            <w:tcW w:w="6175" w:type="dxa"/>
          </w:tcPr>
          <w:p w14:paraId="17C0DE6E">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根据供应商提供的售后服务方案（包括售后服务保障方案、服务响应时间）进行评分。售后服务方案非常全面、内容详细、响应及时的得5分；方案较为全面、详细、响应较为及时的得3（含）-4分；方案一般、响应不够及时的得0-3分。</w:t>
            </w:r>
          </w:p>
          <w:p w14:paraId="051A0645">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2.免费质保期：本项目免费质保期最低要求为2年，在此基础上，每增加半年得1分，最高得2分。</w:t>
            </w:r>
          </w:p>
          <w:p w14:paraId="4EE9AD04">
            <w:pP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售后服务承诺：根据供应商提供的质保期内的售后服务承诺进行评分，售后服务承诺针对性强、切合项目实际需求、可靠性高的得2-3分；售后服务承诺有一定的针对性、基本符合项目实际需求、基本可靠的得1-2分；售后服务承诺不够有针对性、与项目实际需求符合程度不高、不够可靠的得0-1分。</w:t>
            </w:r>
          </w:p>
        </w:tc>
        <w:tc>
          <w:tcPr>
            <w:tcW w:w="825" w:type="dxa"/>
            <w:vAlign w:val="center"/>
          </w:tcPr>
          <w:p w14:paraId="30FAA906">
            <w:pPr>
              <w:adjustRightInd/>
              <w:spacing w:line="30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r>
    </w:tbl>
    <w:p w14:paraId="092B27A9">
      <w:pPr>
        <w:snapToGrid w:val="0"/>
        <w:spacing w:line="360" w:lineRule="auto"/>
        <w:jc w:val="center"/>
        <w:outlineLvl w:val="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32"/>
        </w:rPr>
        <w:t>一、评审办法</w:t>
      </w:r>
    </w:p>
    <w:p w14:paraId="2DC05688">
      <w:pPr>
        <w:adjustRightInd/>
        <w:spacing w:line="360" w:lineRule="auto"/>
        <w:ind w:firstLine="472"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1.本项目采用综合评分法。</w:t>
      </w:r>
      <w:r>
        <w:rPr>
          <w:rFonts w:hint="eastAsia" w:asciiTheme="majorEastAsia" w:hAnsiTheme="majorEastAsia" w:eastAsiaTheme="majorEastAsia" w:cstheme="majorEastAsia"/>
          <w:kern w:val="0"/>
          <w:sz w:val="24"/>
        </w:rPr>
        <w:t>综合评分法，是指响应文件满足磋商文件全部实质性要求且按评审因素的量化指标评审得分最高的供应商为成交候选供应商的评审方法。</w:t>
      </w:r>
    </w:p>
    <w:p w14:paraId="54B69A86">
      <w:pPr>
        <w:snapToGrid w:val="0"/>
        <w:spacing w:line="360" w:lineRule="auto"/>
        <w:jc w:val="center"/>
        <w:outlineLvl w:val="0"/>
        <w:rPr>
          <w:rFonts w:asciiTheme="majorEastAsia" w:hAnsiTheme="majorEastAsia" w:eastAsiaTheme="majorEastAsia" w:cstheme="majorEastAsia"/>
          <w:b/>
          <w:sz w:val="32"/>
        </w:rPr>
      </w:pPr>
      <w:r>
        <w:rPr>
          <w:rFonts w:hint="eastAsia" w:asciiTheme="majorEastAsia" w:hAnsiTheme="majorEastAsia" w:eastAsiaTheme="majorEastAsia" w:cstheme="majorEastAsia"/>
          <w:b/>
          <w:sz w:val="32"/>
        </w:rPr>
        <w:t>二、评审标准</w:t>
      </w:r>
    </w:p>
    <w:p w14:paraId="599DFEAA">
      <w:pPr>
        <w:spacing w:line="360" w:lineRule="auto"/>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b/>
          <w:sz w:val="24"/>
        </w:rPr>
        <w:t>评审标准：</w:t>
      </w:r>
      <w:r>
        <w:rPr>
          <w:rFonts w:hint="eastAsia" w:asciiTheme="majorEastAsia" w:hAnsiTheme="majorEastAsia" w:eastAsiaTheme="majorEastAsia" w:cstheme="majorEastAsia"/>
          <w:kern w:val="0"/>
          <w:sz w:val="24"/>
        </w:rPr>
        <w:t>见评审办法前附表。</w:t>
      </w:r>
    </w:p>
    <w:p w14:paraId="506DADBD">
      <w:pPr>
        <w:snapToGrid w:val="0"/>
        <w:spacing w:line="360" w:lineRule="auto"/>
        <w:jc w:val="center"/>
        <w:outlineLvl w:val="0"/>
        <w:rPr>
          <w:rFonts w:asciiTheme="majorEastAsia" w:hAnsiTheme="majorEastAsia" w:eastAsiaTheme="majorEastAsia" w:cstheme="majorEastAsia"/>
          <w:b/>
          <w:sz w:val="32"/>
        </w:rPr>
      </w:pPr>
      <w:r>
        <w:rPr>
          <w:rFonts w:hint="eastAsia" w:asciiTheme="majorEastAsia" w:hAnsiTheme="majorEastAsia" w:eastAsiaTheme="majorEastAsia" w:cstheme="majorEastAsia"/>
          <w:b/>
          <w:sz w:val="32"/>
        </w:rPr>
        <w:t>三、评审程序</w:t>
      </w:r>
    </w:p>
    <w:p w14:paraId="37AC2569">
      <w:pPr>
        <w:spacing w:line="360" w:lineRule="auto"/>
        <w:ind w:firstLine="472"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3.1符合性审查。</w:t>
      </w:r>
      <w:r>
        <w:rPr>
          <w:rFonts w:hint="eastAsia" w:asciiTheme="majorEastAsia" w:hAnsiTheme="majorEastAsia" w:eastAsiaTheme="majorEastAsia" w:cstheme="majorEastAsia"/>
          <w:kern w:val="0"/>
          <w:sz w:val="24"/>
        </w:rPr>
        <w:t>磋商小组应当对符合资格的供应商的响应文件进行符合性审查，以确定其是否满足采购文件的实质性要求。不满足采购文件的实质性要求的，响应文件无效。</w:t>
      </w:r>
    </w:p>
    <w:p w14:paraId="5EB5A4AE">
      <w:pPr>
        <w:spacing w:line="360" w:lineRule="auto"/>
        <w:ind w:firstLine="472"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b/>
          <w:kern w:val="0"/>
          <w:sz w:val="24"/>
        </w:rPr>
        <w:t>3.2 磋商。</w:t>
      </w:r>
      <w:r>
        <w:rPr>
          <w:rFonts w:hint="eastAsia" w:asciiTheme="majorEastAsia" w:hAnsiTheme="majorEastAsia" w:eastAsiaTheme="majorEastAsia" w:cstheme="majorEastAsia"/>
          <w:sz w:val="24"/>
        </w:rPr>
        <w:t>磋商小组将对确定为实质性响应本采购文件的响应文件进行详细评价和比较，主要就资信、服务方案内容、服务承诺等磋商小组认为与本次采购有关的因素与</w:t>
      </w:r>
      <w:r>
        <w:rPr>
          <w:rFonts w:hint="eastAsia" w:asciiTheme="majorEastAsia" w:hAnsiTheme="majorEastAsia" w:eastAsiaTheme="majorEastAsia" w:cstheme="majorEastAsia"/>
          <w:kern w:val="0"/>
          <w:sz w:val="24"/>
        </w:rPr>
        <w:t>符合性审查合格的</w:t>
      </w:r>
      <w:r>
        <w:rPr>
          <w:rFonts w:hint="eastAsia" w:asciiTheme="majorEastAsia" w:hAnsiTheme="majorEastAsia" w:eastAsiaTheme="majorEastAsia" w:cstheme="majorEastAsia"/>
          <w:sz w:val="24"/>
        </w:rPr>
        <w:t>供应商逐一进行磋商。</w:t>
      </w:r>
    </w:p>
    <w:p w14:paraId="2611F7C3">
      <w:pPr>
        <w:spacing w:line="360" w:lineRule="auto"/>
        <w:ind w:firstLine="470"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Cs/>
          <w:sz w:val="24"/>
        </w:rPr>
        <w:t xml:space="preserve">3.2.1 </w:t>
      </w:r>
      <w:r>
        <w:rPr>
          <w:rFonts w:hint="eastAsia" w:asciiTheme="majorEastAsia" w:hAnsiTheme="majorEastAsia" w:eastAsiaTheme="majorEastAsia" w:cstheme="majorEastAsia"/>
          <w:sz w:val="24"/>
        </w:rPr>
        <w:t>供应商逐家回答磋商小组的提问；</w:t>
      </w:r>
      <w:r>
        <w:rPr>
          <w:rFonts w:hint="eastAsia" w:asciiTheme="majorEastAsia" w:hAnsiTheme="majorEastAsia" w:eastAsiaTheme="majorEastAsia" w:cstheme="majorEastAsia"/>
          <w:b/>
          <w:sz w:val="24"/>
        </w:rPr>
        <w:t>逐家磋商一次为一个轮次，磋商轮次根据实际情况进行。</w:t>
      </w:r>
    </w:p>
    <w:p w14:paraId="0B647CD7">
      <w:pPr>
        <w:spacing w:line="360" w:lineRule="auto"/>
        <w:ind w:firstLine="470"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 xml:space="preserve">3.2.2 </w:t>
      </w:r>
      <w:r>
        <w:rPr>
          <w:rFonts w:hint="eastAsia" w:asciiTheme="majorEastAsia" w:hAnsiTheme="majorEastAsia" w:eastAsiaTheme="majorEastAsia" w:cstheme="majorEastAsia"/>
          <w:sz w:val="24"/>
        </w:rPr>
        <w:t>供应商应按磋商小组通知的时间在线或以邮件回复做出承诺或回复，承诺或回复的内容须由供应商法定代表人或授权代表签署，并作为响应文件的补充部分。</w:t>
      </w:r>
    </w:p>
    <w:p w14:paraId="54F8E765">
      <w:pPr>
        <w:spacing w:line="360" w:lineRule="auto"/>
        <w:ind w:firstLine="470" w:firstLineChars="196"/>
        <w:rPr>
          <w:rFonts w:asciiTheme="majorEastAsia" w:hAnsiTheme="majorEastAsia" w:eastAsiaTheme="majorEastAsia" w:cstheme="majorEastAsia"/>
          <w:bCs/>
          <w:kern w:val="0"/>
          <w:sz w:val="24"/>
        </w:rPr>
      </w:pPr>
      <w:r>
        <w:rPr>
          <w:rFonts w:hint="eastAsia" w:asciiTheme="majorEastAsia" w:hAnsiTheme="majorEastAsia" w:eastAsiaTheme="majorEastAsia" w:cstheme="majorEastAsia"/>
          <w:sz w:val="24"/>
        </w:rPr>
        <w:t xml:space="preserve">3.2.3 </w:t>
      </w:r>
      <w:r>
        <w:rPr>
          <w:rFonts w:hint="eastAsia" w:asciiTheme="majorEastAsia" w:hAnsiTheme="majorEastAsia" w:eastAsiaTheme="majorEastAsia" w:cstheme="majorEastAsia"/>
          <w:b/>
          <w:bCs/>
          <w:sz w:val="24"/>
        </w:rPr>
        <w:t>在磋商过程中，磋商小组可以根据磋商文件和磋商情况实质性变动采购需求中的“※”号技术、服务要求以及合同草案中的“※”号条款，但不得变动磋商文件中的其他内容。</w:t>
      </w:r>
      <w:r>
        <w:rPr>
          <w:rFonts w:hint="eastAsia" w:asciiTheme="majorEastAsia" w:hAnsiTheme="majorEastAsia" w:eastAsiaTheme="majorEastAsia" w:cstheme="majorEastAsia"/>
          <w:sz w:val="24"/>
        </w:rPr>
        <w:t>实质性变动的内容，须经采购人代表确认。磋商文件有实质性变动的，磋商小组将以书面形式通知所有</w:t>
      </w:r>
      <w:r>
        <w:rPr>
          <w:rFonts w:hint="eastAsia" w:asciiTheme="majorEastAsia" w:hAnsiTheme="majorEastAsia" w:eastAsiaTheme="majorEastAsia" w:cstheme="majorEastAsia"/>
          <w:kern w:val="0"/>
          <w:sz w:val="24"/>
        </w:rPr>
        <w:t>符合性审查合格的</w:t>
      </w:r>
      <w:r>
        <w:rPr>
          <w:rFonts w:hint="eastAsia" w:asciiTheme="majorEastAsia" w:hAnsiTheme="majorEastAsia" w:eastAsiaTheme="majorEastAsia" w:cstheme="majorEastAsia"/>
          <w:sz w:val="24"/>
        </w:rPr>
        <w:t xml:space="preserve">供应商。 </w:t>
      </w:r>
    </w:p>
    <w:p w14:paraId="153073C4">
      <w:pPr>
        <w:spacing w:line="360" w:lineRule="auto"/>
        <w:ind w:firstLine="472" w:firstLineChars="196"/>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3.3最后报价</w:t>
      </w:r>
    </w:p>
    <w:p w14:paraId="08827F3A">
      <w:pPr>
        <w:spacing w:line="360" w:lineRule="auto"/>
        <w:ind w:firstLine="470"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36AFBA32">
      <w:pPr>
        <w:spacing w:line="360" w:lineRule="auto"/>
        <w:ind w:firstLine="470"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591DDCC">
      <w:pPr>
        <w:spacing w:line="360" w:lineRule="auto"/>
        <w:ind w:firstLine="470"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3.3.3 已提交响应文件的供应商，在提交最后报价之前，可以根据磋商情况退出磋商</w:t>
      </w:r>
    </w:p>
    <w:p w14:paraId="43BDD8AC">
      <w:pPr>
        <w:spacing w:line="360" w:lineRule="auto"/>
        <w:ind w:firstLine="472"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3.4 综合评分。</w:t>
      </w:r>
      <w:r>
        <w:rPr>
          <w:rFonts w:hint="eastAsia" w:asciiTheme="majorEastAsia" w:hAnsiTheme="majorEastAsia" w:eastAsiaTheme="majorEastAsia" w:cstheme="majorEastAsia"/>
          <w:bCs/>
          <w:kern w:val="0"/>
          <w:sz w:val="24"/>
        </w:rPr>
        <w:t>经磋商确定最终采购需求和提交最后报价的供应商后，</w:t>
      </w:r>
      <w:r>
        <w:rPr>
          <w:rFonts w:hint="eastAsia" w:asciiTheme="majorEastAsia" w:hAnsiTheme="majorEastAsia" w:eastAsiaTheme="majorEastAsia" w:cstheme="majorEastAsia"/>
          <w:kern w:val="0"/>
          <w:sz w:val="24"/>
        </w:rPr>
        <w:t>磋商小组应当按照采购文件中规定的评审标准，对符合性审查合格的响应文件进行综合评分。磋商文件中没有规定的评审标准不得作为评审依据。</w:t>
      </w:r>
    </w:p>
    <w:p w14:paraId="17B910A5">
      <w:pPr>
        <w:spacing w:line="360" w:lineRule="auto"/>
        <w:ind w:firstLine="472"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3.5汇总商务技术得分。</w:t>
      </w:r>
      <w:r>
        <w:rPr>
          <w:rFonts w:hint="eastAsia" w:asciiTheme="majorEastAsia" w:hAnsiTheme="majorEastAsia" w:eastAsiaTheme="majorEastAsia" w:cstheme="majorEastAsia"/>
          <w:kern w:val="0"/>
          <w:sz w:val="24"/>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2066EC1">
      <w:pPr>
        <w:spacing w:line="360" w:lineRule="auto"/>
        <w:ind w:firstLine="472" w:firstLineChars="196"/>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3.6报价评审。</w:t>
      </w:r>
    </w:p>
    <w:p w14:paraId="4EA57727">
      <w:pPr>
        <w:pStyle w:val="130"/>
        <w:spacing w:before="0"/>
        <w:ind w:firstLine="508" w:firstLineChars="212"/>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3.6.1响应文件报价出现前后不一致的，按照下列规定修正：</w:t>
      </w:r>
    </w:p>
    <w:p w14:paraId="6BF2ADA0">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3.6.1.1响应文件中已标价工程量清单内容与响应文件中相应内容不一致的，以已标价工程量清单为准;</w:t>
      </w:r>
    </w:p>
    <w:p w14:paraId="28812048">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3.6.1.2大写金额和小写金额不一致的，以大写金额为准;</w:t>
      </w:r>
    </w:p>
    <w:p w14:paraId="309A7819">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3.6.1.3单价金额小数点或者百分比有明显错位的，以已标价工程量清单的总价为准，并修改单价;</w:t>
      </w:r>
    </w:p>
    <w:p w14:paraId="3188B8D1">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3.6.1.4总价金额与按单价汇总金额不一致的，以单价金额计算结果为准。</w:t>
      </w:r>
    </w:p>
    <w:p w14:paraId="42A7D54C">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3.6.1.5同时出现两种以上不一致的，按照3.6.1规定的顺序修正。修正后的报价经供应商确认后产生约束力。</w:t>
      </w:r>
    </w:p>
    <w:p w14:paraId="36F90B60">
      <w:pPr>
        <w:snapToGrid w:val="0"/>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3.6.2响应文件出现不是唯一的、有选择性最后报价的，响应文件无效。</w:t>
      </w:r>
    </w:p>
    <w:p w14:paraId="391FA075">
      <w:pPr>
        <w:snapToGrid w:val="0"/>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3.6.3最后报价超过采购文件中规定的预算金额或者最高限价的，响应文件无效。</w:t>
      </w:r>
    </w:p>
    <w:p w14:paraId="7ABCFC9E">
      <w:pPr>
        <w:pStyle w:val="130"/>
        <w:spacing w:before="0"/>
        <w:ind w:firstLine="480"/>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A026945">
      <w:pPr>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3.7排序与推荐。</w:t>
      </w:r>
      <w:r>
        <w:rPr>
          <w:rFonts w:hint="eastAsia" w:asciiTheme="majorEastAsia" w:hAnsiTheme="majorEastAsia" w:eastAsiaTheme="majorEastAsia" w:cstheme="majorEastAsia"/>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成交候选供应商</w:t>
      </w:r>
    </w:p>
    <w:p w14:paraId="61C345F3">
      <w:pPr>
        <w:spacing w:line="360" w:lineRule="auto"/>
        <w:ind w:firstLine="472" w:firstLineChars="196"/>
        <w:rPr>
          <w:rFonts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3.8编写评审报告。</w:t>
      </w:r>
      <w:r>
        <w:rPr>
          <w:rFonts w:hint="eastAsia" w:asciiTheme="majorEastAsia" w:hAnsiTheme="majorEastAsia" w:eastAsiaTheme="majorEastAsia" w:cstheme="major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0C1B328">
      <w:pPr>
        <w:snapToGrid w:val="0"/>
        <w:spacing w:line="360" w:lineRule="auto"/>
        <w:jc w:val="center"/>
        <w:outlineLvl w:val="0"/>
        <w:rPr>
          <w:rFonts w:asciiTheme="majorEastAsia" w:hAnsiTheme="majorEastAsia" w:eastAsiaTheme="majorEastAsia" w:cstheme="majorEastAsia"/>
          <w:b/>
          <w:sz w:val="32"/>
        </w:rPr>
      </w:pPr>
      <w:r>
        <w:rPr>
          <w:rFonts w:hint="eastAsia" w:asciiTheme="majorEastAsia" w:hAnsiTheme="majorEastAsia" w:eastAsiaTheme="majorEastAsia" w:cstheme="majorEastAsia"/>
          <w:b/>
          <w:sz w:val="32"/>
        </w:rPr>
        <w:t>四、评审中的其他事项</w:t>
      </w:r>
    </w:p>
    <w:p w14:paraId="16656511">
      <w:pPr>
        <w:pStyle w:val="130"/>
        <w:spacing w:before="0"/>
        <w:ind w:firstLine="472" w:firstLineChars="196"/>
        <w:rPr>
          <w:rFonts w:asciiTheme="majorEastAsia" w:hAnsiTheme="majorEastAsia" w:eastAsiaTheme="majorEastAsia" w:cstheme="majorEastAsia"/>
          <w:kern w:val="0"/>
          <w:szCs w:val="24"/>
        </w:rPr>
      </w:pPr>
      <w:r>
        <w:rPr>
          <w:rFonts w:hint="eastAsia" w:asciiTheme="majorEastAsia" w:hAnsiTheme="majorEastAsia" w:eastAsiaTheme="majorEastAsia" w:cstheme="majorEastAsia"/>
          <w:b/>
          <w:kern w:val="0"/>
          <w:szCs w:val="24"/>
        </w:rPr>
        <w:t>4.1供应商澄清、说明或者补正。</w:t>
      </w:r>
      <w:r>
        <w:rPr>
          <w:rFonts w:hint="eastAsia" w:asciiTheme="majorEastAsia" w:hAnsiTheme="majorEastAsia" w:eastAsiaTheme="majorEastAsia" w:cstheme="major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AB2959">
      <w:pPr>
        <w:pStyle w:val="25"/>
        <w:spacing w:line="360" w:lineRule="auto"/>
        <w:ind w:left="954" w:leftChars="226" w:hanging="479"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b/>
          <w:kern w:val="0"/>
        </w:rPr>
        <w:t>4.2响应文件无效。</w:t>
      </w:r>
      <w:r>
        <w:rPr>
          <w:rFonts w:hint="eastAsia" w:asciiTheme="majorEastAsia" w:hAnsiTheme="majorEastAsia" w:eastAsiaTheme="majorEastAsia" w:cstheme="majorEastAsia"/>
          <w:szCs w:val="21"/>
        </w:rPr>
        <w:t>有下列情形之一的，响应文件无效：</w:t>
      </w:r>
    </w:p>
    <w:p w14:paraId="7BACA8C7">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4.2.1供应商不具备采购文件中规定的资格要求的（供应商未提供有效的资格文件的，视为供应商不具备采购文件中规定的资格要求）；</w:t>
      </w:r>
    </w:p>
    <w:p w14:paraId="7E142C87">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4.2.2响应文件未按照采购文件要求签署、盖章的；</w:t>
      </w:r>
    </w:p>
    <w:p w14:paraId="068C2371">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4.2.3采购人拟采购的产品属于政府强制采购的节能产品品目清单范围的，供应商未按采购文件要求提供国家确定的认证机构出具的、处于有效期之内的节能产品认证证书的；</w:t>
      </w:r>
    </w:p>
    <w:p w14:paraId="0ADC11DD">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4.2.4响应文件含有采购人不能接受的附加条件的；</w:t>
      </w:r>
    </w:p>
    <w:p w14:paraId="62C8EC1C">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4.2.5响应文件中承诺的响应文件有效期少于采购文件中载明的响应文件有效期的；</w:t>
      </w:r>
    </w:p>
    <w:p w14:paraId="5A01A592">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4.2.6响应文件出现不是唯一的、有选择性最后报价的;</w:t>
      </w:r>
    </w:p>
    <w:p w14:paraId="5B306D3E">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4.2.7最后报价超过采购文件中规定的预算金额或者最高限价的;</w:t>
      </w:r>
    </w:p>
    <w:p w14:paraId="1F194791">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4.2.8报价明显低于其他通过符合性审查供应商的报价，有可能影响产品质量或者不能诚信履约的，未能按要求提供书面说明或者提交相关证明材料，不能证明其报价合理性的;</w:t>
      </w:r>
    </w:p>
    <w:p w14:paraId="559A5006">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4.2.9供应商对根据修正原则修正后的报价不确认的；</w:t>
      </w:r>
    </w:p>
    <w:p w14:paraId="20DD67E6">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4.2.10供应商提供虚假材料响应的；</w:t>
      </w:r>
    </w:p>
    <w:p w14:paraId="540969C7">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4.2.11供应商有恶意串通、妨碍其他供应商的竞争行为、损害采购人或者其他供应商的合法权益情形的；</w:t>
      </w:r>
    </w:p>
    <w:p w14:paraId="7FBEBB5B">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4.2.12供应商仅提交备份响应文件，未在电子交易平台传输递交响应文件的，响应文件无效；</w:t>
      </w:r>
    </w:p>
    <w:p w14:paraId="4CA7B78E">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4.2.13 响应文件不满足采购文件的其它实质性要求的；</w:t>
      </w:r>
    </w:p>
    <w:p w14:paraId="45E0CE50">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4.2.14不同供应商MAC地址相同、计算机硬盘序列号相同、采购文件细节错误一致且无合理解释等情形</w:t>
      </w:r>
    </w:p>
    <w:p w14:paraId="3CC24D36">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4.2.15商务技术分得分未达到技术资信分总分的60%的；</w:t>
      </w:r>
    </w:p>
    <w:p w14:paraId="6FEEE6DF">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4.2.16未按磋商要求响应二次报价的；</w:t>
      </w:r>
    </w:p>
    <w:p w14:paraId="5B823F86">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4.2.17法律、法规、规章（适用本市的）及省级以上规范性文件（适用本市的）规定的其他无效情形。</w:t>
      </w:r>
    </w:p>
    <w:p w14:paraId="0DE0FF44">
      <w:pPr>
        <w:pStyle w:val="25"/>
        <w:snapToGrid w:val="0"/>
        <w:spacing w:line="360" w:lineRule="auto"/>
        <w:ind w:firstLine="472" w:firstLineChars="196"/>
        <w:rPr>
          <w:rFonts w:asciiTheme="majorEastAsia" w:hAnsiTheme="majorEastAsia" w:eastAsiaTheme="majorEastAsia" w:cstheme="majorEastAsia"/>
          <w:b/>
        </w:rPr>
      </w:pPr>
      <w:r>
        <w:rPr>
          <w:rFonts w:hint="eastAsia" w:asciiTheme="majorEastAsia" w:hAnsiTheme="majorEastAsia" w:eastAsiaTheme="majorEastAsia" w:cstheme="majorEastAsia"/>
          <w:b/>
        </w:rPr>
        <w:t>5.终止竞争性磋商采购活动。</w:t>
      </w:r>
    </w:p>
    <w:p w14:paraId="595D53D6">
      <w:pPr>
        <w:pStyle w:val="25"/>
        <w:snapToGrid w:val="0"/>
        <w:spacing w:line="360" w:lineRule="auto"/>
        <w:ind w:firstLine="470" w:firstLineChars="196"/>
        <w:rPr>
          <w:rFonts w:asciiTheme="majorEastAsia" w:hAnsiTheme="majorEastAsia" w:eastAsiaTheme="majorEastAsia" w:cstheme="majorEastAsia"/>
        </w:rPr>
      </w:pPr>
      <w:r>
        <w:rPr>
          <w:rFonts w:hint="eastAsia" w:asciiTheme="majorEastAsia" w:hAnsiTheme="majorEastAsia" w:eastAsiaTheme="majorEastAsia" w:cstheme="majorEastAsia"/>
        </w:rPr>
        <w:t>出现下列情形之一的，采购人或者采购代理机构应当终止竞争性磋商采购活动，发布项目终止公告并说明原因，重新开展采购活动：</w:t>
      </w:r>
    </w:p>
    <w:p w14:paraId="52992B7F">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5.1因情况变化，不再符合规定的竞争性磋商采购方式适用情形的；</w:t>
      </w:r>
    </w:p>
    <w:p w14:paraId="6E96C238">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5.2出现影响采购公正的违法、违规行为的；</w:t>
      </w:r>
    </w:p>
    <w:p w14:paraId="2ECF0852">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5.3除本办法第二十一条第三款规定的情形外，在采购过程中符合要求的供应商或者报价未超过采购预算的供应商不足3家的。</w:t>
      </w:r>
    </w:p>
    <w:p w14:paraId="6294E585">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5.4在采购活动中因重大变故，采购任务取消的，采购人或者采购代理机构应当终止采购活动，通知所有参加采购活动的供应商，并将项目实施情况和采购任务取消原因报送本级财政部门。</w:t>
      </w:r>
    </w:p>
    <w:p w14:paraId="098F32DA">
      <w:pPr>
        <w:pStyle w:val="25"/>
        <w:snapToGrid w:val="0"/>
        <w:spacing w:line="360" w:lineRule="auto"/>
        <w:ind w:firstLine="482"/>
        <w:rPr>
          <w:rFonts w:asciiTheme="majorEastAsia" w:hAnsiTheme="majorEastAsia" w:eastAsiaTheme="majorEastAsia" w:cstheme="majorEastAsia"/>
          <w:b/>
          <w:kern w:val="0"/>
        </w:rPr>
      </w:pPr>
      <w:r>
        <w:rPr>
          <w:rFonts w:hint="eastAsia" w:asciiTheme="majorEastAsia" w:hAnsiTheme="majorEastAsia" w:eastAsiaTheme="majorEastAsia" w:cstheme="majorEastAsia"/>
          <w:b/>
          <w:kern w:val="0"/>
        </w:rPr>
        <w:t>6.重新开展采购。</w:t>
      </w:r>
    </w:p>
    <w:p w14:paraId="497D0F39">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有政府采购法第七十一条、第七十二条规定的违法行为之一，影响或者可能影响成交结果的，依照下列规定处理：</w:t>
      </w:r>
    </w:p>
    <w:p w14:paraId="5356ED34">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6.1未确定成交供应商的，终止本次政府采购活动，重新开展政府采购活动。</w:t>
      </w:r>
    </w:p>
    <w:p w14:paraId="68DBF505">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6.2已确定成交供应商但尚未签订政府采购合同的，成交结果无效，从合格的成交候选供应商中另行确定成交供应商；没有合格的成交候选供应商的，重新开展政府采购活动。</w:t>
      </w:r>
    </w:p>
    <w:p w14:paraId="1E250550">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6.3政府采购合同已签订但尚未履行的，撤销合同，从合格的成交候选供应商中另行确定成交供应商；没有合格的成交候选供应商的，重新开展政府采购活动。</w:t>
      </w:r>
    </w:p>
    <w:p w14:paraId="6B297D60">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6.4政府采购合同已经履行，给采购人、供应商造成损失的，由责任人承担赔偿责任。</w:t>
      </w:r>
    </w:p>
    <w:p w14:paraId="5B47E967">
      <w:pPr>
        <w:pStyle w:val="25"/>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6.5政府采购当事人有其他违反政府采购法或者政府采购法实施条例等法律法规规定的行为，经改正后仍然影响或者可能影响成交结果或者依法被认定为成交无效的，依照6.1-6.4规定处理。</w:t>
      </w:r>
    </w:p>
    <w:p w14:paraId="3D73A705">
      <w:pPr>
        <w:pStyle w:val="25"/>
        <w:snapToGrid w:val="0"/>
        <w:spacing w:line="360" w:lineRule="auto"/>
        <w:ind w:firstLine="0" w:firstLineChars="0"/>
        <w:rPr>
          <w:rFonts w:asciiTheme="majorEastAsia" w:hAnsiTheme="majorEastAsia" w:eastAsiaTheme="majorEastAsia" w:cstheme="majorEastAsia"/>
        </w:rPr>
        <w:sectPr>
          <w:pgSz w:w="11907" w:h="16840"/>
          <w:pgMar w:top="1440" w:right="1800" w:bottom="1440" w:left="1800" w:header="851" w:footer="851" w:gutter="0"/>
          <w:cols w:space="720" w:num="1"/>
        </w:sectPr>
      </w:pPr>
    </w:p>
    <w:bookmarkEnd w:id="31"/>
    <w:p w14:paraId="6C5DB2C9">
      <w:pPr>
        <w:spacing w:line="360" w:lineRule="auto"/>
        <w:jc w:val="center"/>
        <w:outlineLvl w:val="0"/>
        <w:rPr>
          <w:rFonts w:asciiTheme="majorEastAsia" w:hAnsiTheme="majorEastAsia" w:eastAsiaTheme="majorEastAsia" w:cstheme="majorEastAsia"/>
          <w:b/>
          <w:sz w:val="36"/>
          <w:szCs w:val="36"/>
        </w:rPr>
      </w:pPr>
      <w:bookmarkStart w:id="401" w:name="第五部分"/>
      <w:bookmarkStart w:id="402" w:name="_Toc86217003"/>
      <w:r>
        <w:rPr>
          <w:rFonts w:hint="eastAsia" w:asciiTheme="majorEastAsia" w:hAnsiTheme="majorEastAsia" w:eastAsiaTheme="majorEastAsia" w:cstheme="majorEastAsia"/>
          <w:b/>
          <w:sz w:val="36"/>
          <w:szCs w:val="36"/>
        </w:rPr>
        <w:t>第五部分 拟签订的合同文本</w:t>
      </w:r>
    </w:p>
    <w:p w14:paraId="127AA9C9">
      <w:pPr>
        <w:keepNext/>
        <w:keepLines/>
        <w:tabs>
          <w:tab w:val="left" w:pos="432"/>
        </w:tabs>
        <w:adjustRightInd/>
        <w:spacing w:line="360" w:lineRule="auto"/>
        <w:ind w:left="431" w:hanging="431"/>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u w:val="single"/>
        </w:rPr>
        <w:t xml:space="preserve">       </w:t>
      </w:r>
      <w:r>
        <w:rPr>
          <w:rFonts w:hint="eastAsia" w:asciiTheme="majorEastAsia" w:hAnsiTheme="majorEastAsia" w:eastAsiaTheme="majorEastAsia" w:cstheme="majorEastAsia"/>
          <w:sz w:val="32"/>
          <w:szCs w:val="32"/>
        </w:rPr>
        <w:t>项目施工合同</w:t>
      </w:r>
    </w:p>
    <w:tbl>
      <w:tblPr>
        <w:tblStyle w:val="62"/>
        <w:tblW w:w="8522" w:type="dxa"/>
        <w:jc w:val="center"/>
        <w:tblLayout w:type="fixed"/>
        <w:tblCellMar>
          <w:top w:w="0" w:type="dxa"/>
          <w:left w:w="108" w:type="dxa"/>
          <w:bottom w:w="0" w:type="dxa"/>
          <w:right w:w="108" w:type="dxa"/>
        </w:tblCellMar>
      </w:tblPr>
      <w:tblGrid>
        <w:gridCol w:w="4261"/>
        <w:gridCol w:w="4261"/>
      </w:tblGrid>
      <w:tr w14:paraId="4B47908D">
        <w:tblPrEx>
          <w:tblCellMar>
            <w:top w:w="0" w:type="dxa"/>
            <w:left w:w="108" w:type="dxa"/>
            <w:bottom w:w="0" w:type="dxa"/>
            <w:right w:w="108" w:type="dxa"/>
          </w:tblCellMar>
        </w:tblPrEx>
        <w:trPr>
          <w:jc w:val="center"/>
        </w:trPr>
        <w:tc>
          <w:tcPr>
            <w:tcW w:w="4261" w:type="dxa"/>
          </w:tcPr>
          <w:p w14:paraId="7F7C58D0">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甲  方：衢州职业技术学院       </w:t>
            </w:r>
          </w:p>
        </w:tc>
        <w:tc>
          <w:tcPr>
            <w:tcW w:w="4261" w:type="dxa"/>
          </w:tcPr>
          <w:p w14:paraId="3975146F">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乙  方： </w:t>
            </w:r>
          </w:p>
        </w:tc>
      </w:tr>
      <w:tr w14:paraId="453D527B">
        <w:tblPrEx>
          <w:tblCellMar>
            <w:top w:w="0" w:type="dxa"/>
            <w:left w:w="108" w:type="dxa"/>
            <w:bottom w:w="0" w:type="dxa"/>
            <w:right w:w="108" w:type="dxa"/>
          </w:tblCellMar>
        </w:tblPrEx>
        <w:trPr>
          <w:jc w:val="center"/>
        </w:trPr>
        <w:tc>
          <w:tcPr>
            <w:tcW w:w="4261" w:type="dxa"/>
          </w:tcPr>
          <w:p w14:paraId="045C3544">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地  址：浙江省衢州市江源路18号     </w:t>
            </w:r>
          </w:p>
        </w:tc>
        <w:tc>
          <w:tcPr>
            <w:tcW w:w="4261" w:type="dxa"/>
          </w:tcPr>
          <w:p w14:paraId="105B7822">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  址：</w:t>
            </w:r>
          </w:p>
        </w:tc>
      </w:tr>
      <w:tr w14:paraId="65B1311F">
        <w:tblPrEx>
          <w:tblCellMar>
            <w:top w:w="0" w:type="dxa"/>
            <w:left w:w="108" w:type="dxa"/>
            <w:bottom w:w="0" w:type="dxa"/>
            <w:right w:w="108" w:type="dxa"/>
          </w:tblCellMar>
        </w:tblPrEx>
        <w:trPr>
          <w:jc w:val="center"/>
        </w:trPr>
        <w:tc>
          <w:tcPr>
            <w:tcW w:w="4261" w:type="dxa"/>
          </w:tcPr>
          <w:p w14:paraId="21F5B8B3">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  话：</w:t>
            </w:r>
          </w:p>
        </w:tc>
        <w:tc>
          <w:tcPr>
            <w:tcW w:w="4261" w:type="dxa"/>
          </w:tcPr>
          <w:p w14:paraId="1E49252B">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  话：</w:t>
            </w:r>
          </w:p>
        </w:tc>
      </w:tr>
      <w:tr w14:paraId="28CB3EDC">
        <w:tblPrEx>
          <w:tblCellMar>
            <w:top w:w="0" w:type="dxa"/>
            <w:left w:w="108" w:type="dxa"/>
            <w:bottom w:w="0" w:type="dxa"/>
            <w:right w:w="108" w:type="dxa"/>
          </w:tblCellMar>
        </w:tblPrEx>
        <w:trPr>
          <w:jc w:val="center"/>
        </w:trPr>
        <w:tc>
          <w:tcPr>
            <w:tcW w:w="4261" w:type="dxa"/>
          </w:tcPr>
          <w:p w14:paraId="196ACDB0">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联系人：     </w:t>
            </w:r>
          </w:p>
        </w:tc>
        <w:tc>
          <w:tcPr>
            <w:tcW w:w="4261" w:type="dxa"/>
          </w:tcPr>
          <w:p w14:paraId="4F4E1539">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联系人： </w:t>
            </w:r>
          </w:p>
        </w:tc>
      </w:tr>
    </w:tbl>
    <w:p w14:paraId="7623F604">
      <w:pPr>
        <w:spacing w:line="400" w:lineRule="exact"/>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签约地点：浙江衢州</w:t>
      </w:r>
    </w:p>
    <w:p w14:paraId="507CFD2E">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根据《中华人民共和国民法典》等相关规定，甲乙双方就</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项目（项目编号：</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）协商达成一致，确立本合同，以明确双方的权利和义务，确保甲乙双方共同执行。</w:t>
      </w:r>
    </w:p>
    <w:p w14:paraId="533B32D9">
      <w:pPr>
        <w:spacing w:line="400" w:lineRule="exact"/>
        <w:ind w:firstLine="472"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一、合同内容（金额单位：元）</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090"/>
        <w:gridCol w:w="960"/>
        <w:gridCol w:w="960"/>
        <w:gridCol w:w="960"/>
        <w:gridCol w:w="945"/>
      </w:tblGrid>
      <w:tr w14:paraId="75FC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Align w:val="center"/>
          </w:tcPr>
          <w:p w14:paraId="75EE14B2">
            <w:pPr>
              <w:spacing w:line="40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名称</w:t>
            </w:r>
          </w:p>
        </w:tc>
        <w:tc>
          <w:tcPr>
            <w:tcW w:w="3090" w:type="dxa"/>
            <w:vAlign w:val="center"/>
          </w:tcPr>
          <w:p w14:paraId="05ACF684">
            <w:pPr>
              <w:spacing w:line="40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工程要求</w:t>
            </w:r>
          </w:p>
        </w:tc>
        <w:tc>
          <w:tcPr>
            <w:tcW w:w="960" w:type="dxa"/>
          </w:tcPr>
          <w:p w14:paraId="5A25841B">
            <w:pPr>
              <w:spacing w:line="40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单位</w:t>
            </w:r>
          </w:p>
        </w:tc>
        <w:tc>
          <w:tcPr>
            <w:tcW w:w="960" w:type="dxa"/>
          </w:tcPr>
          <w:p w14:paraId="2DD17FE4">
            <w:pPr>
              <w:spacing w:line="40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数量</w:t>
            </w:r>
          </w:p>
        </w:tc>
        <w:tc>
          <w:tcPr>
            <w:tcW w:w="960" w:type="dxa"/>
          </w:tcPr>
          <w:p w14:paraId="04612FF2">
            <w:pPr>
              <w:spacing w:line="40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w:t>
            </w:r>
          </w:p>
        </w:tc>
        <w:tc>
          <w:tcPr>
            <w:tcW w:w="945" w:type="dxa"/>
          </w:tcPr>
          <w:p w14:paraId="0520A7A5">
            <w:pPr>
              <w:spacing w:line="400" w:lineRule="exact"/>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合计</w:t>
            </w:r>
          </w:p>
        </w:tc>
      </w:tr>
      <w:tr w14:paraId="038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Align w:val="center"/>
          </w:tcPr>
          <w:p w14:paraId="6821FCF7">
            <w:pPr>
              <w:spacing w:line="400" w:lineRule="exact"/>
              <w:jc w:val="center"/>
              <w:rPr>
                <w:rFonts w:asciiTheme="majorEastAsia" w:hAnsiTheme="majorEastAsia" w:eastAsiaTheme="majorEastAsia" w:cstheme="majorEastAsia"/>
                <w:b/>
                <w:sz w:val="24"/>
              </w:rPr>
            </w:pPr>
          </w:p>
        </w:tc>
        <w:tc>
          <w:tcPr>
            <w:tcW w:w="3090" w:type="dxa"/>
            <w:vAlign w:val="center"/>
          </w:tcPr>
          <w:p w14:paraId="6733B7A9">
            <w:pPr>
              <w:spacing w:line="400" w:lineRule="exact"/>
              <w:ind w:firstLine="480" w:firstLineChars="200"/>
              <w:rPr>
                <w:rFonts w:asciiTheme="majorEastAsia" w:hAnsiTheme="majorEastAsia" w:eastAsiaTheme="majorEastAsia" w:cstheme="majorEastAsia"/>
                <w:sz w:val="24"/>
              </w:rPr>
            </w:pPr>
          </w:p>
        </w:tc>
        <w:tc>
          <w:tcPr>
            <w:tcW w:w="960" w:type="dxa"/>
            <w:vAlign w:val="center"/>
          </w:tcPr>
          <w:p w14:paraId="568D5307">
            <w:pPr>
              <w:spacing w:line="400" w:lineRule="exact"/>
              <w:jc w:val="center"/>
              <w:rPr>
                <w:rFonts w:asciiTheme="majorEastAsia" w:hAnsiTheme="majorEastAsia" w:eastAsiaTheme="majorEastAsia" w:cstheme="majorEastAsia"/>
                <w:sz w:val="24"/>
              </w:rPr>
            </w:pPr>
          </w:p>
        </w:tc>
        <w:tc>
          <w:tcPr>
            <w:tcW w:w="960" w:type="dxa"/>
            <w:vAlign w:val="center"/>
          </w:tcPr>
          <w:p w14:paraId="445C6E08">
            <w:pPr>
              <w:spacing w:line="400" w:lineRule="exact"/>
              <w:jc w:val="center"/>
              <w:rPr>
                <w:rFonts w:asciiTheme="majorEastAsia" w:hAnsiTheme="majorEastAsia" w:eastAsiaTheme="majorEastAsia" w:cstheme="majorEastAsia"/>
                <w:sz w:val="24"/>
              </w:rPr>
            </w:pPr>
          </w:p>
        </w:tc>
        <w:tc>
          <w:tcPr>
            <w:tcW w:w="960" w:type="dxa"/>
            <w:vAlign w:val="center"/>
          </w:tcPr>
          <w:p w14:paraId="77621223">
            <w:pPr>
              <w:spacing w:line="400" w:lineRule="exact"/>
              <w:jc w:val="center"/>
              <w:rPr>
                <w:rFonts w:asciiTheme="majorEastAsia" w:hAnsiTheme="majorEastAsia" w:eastAsiaTheme="majorEastAsia" w:cstheme="majorEastAsia"/>
                <w:sz w:val="24"/>
              </w:rPr>
            </w:pPr>
          </w:p>
        </w:tc>
        <w:tc>
          <w:tcPr>
            <w:tcW w:w="945" w:type="dxa"/>
            <w:vAlign w:val="center"/>
          </w:tcPr>
          <w:p w14:paraId="62C63241">
            <w:pPr>
              <w:spacing w:line="400" w:lineRule="exact"/>
              <w:jc w:val="center"/>
              <w:rPr>
                <w:rFonts w:asciiTheme="majorEastAsia" w:hAnsiTheme="majorEastAsia" w:eastAsiaTheme="majorEastAsia" w:cstheme="majorEastAsia"/>
                <w:sz w:val="24"/>
              </w:rPr>
            </w:pPr>
          </w:p>
        </w:tc>
      </w:tr>
      <w:tr w14:paraId="78D0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Align w:val="center"/>
          </w:tcPr>
          <w:p w14:paraId="01CC0B7B">
            <w:pPr>
              <w:spacing w:line="400" w:lineRule="exact"/>
              <w:jc w:val="center"/>
              <w:rPr>
                <w:rFonts w:asciiTheme="majorEastAsia" w:hAnsiTheme="majorEastAsia" w:eastAsiaTheme="majorEastAsia" w:cstheme="majorEastAsia"/>
                <w:b/>
                <w:sz w:val="24"/>
              </w:rPr>
            </w:pPr>
          </w:p>
        </w:tc>
        <w:tc>
          <w:tcPr>
            <w:tcW w:w="3090" w:type="dxa"/>
            <w:vAlign w:val="center"/>
          </w:tcPr>
          <w:p w14:paraId="560F298A">
            <w:pPr>
              <w:spacing w:line="400" w:lineRule="exact"/>
              <w:ind w:firstLine="480" w:firstLineChars="200"/>
              <w:rPr>
                <w:rFonts w:asciiTheme="majorEastAsia" w:hAnsiTheme="majorEastAsia" w:eastAsiaTheme="majorEastAsia" w:cstheme="majorEastAsia"/>
                <w:sz w:val="24"/>
              </w:rPr>
            </w:pPr>
          </w:p>
        </w:tc>
        <w:tc>
          <w:tcPr>
            <w:tcW w:w="960" w:type="dxa"/>
            <w:vAlign w:val="center"/>
          </w:tcPr>
          <w:p w14:paraId="6926E0B5">
            <w:pPr>
              <w:spacing w:line="400" w:lineRule="exact"/>
              <w:jc w:val="center"/>
              <w:rPr>
                <w:rFonts w:asciiTheme="majorEastAsia" w:hAnsiTheme="majorEastAsia" w:eastAsiaTheme="majorEastAsia" w:cstheme="majorEastAsia"/>
                <w:sz w:val="24"/>
              </w:rPr>
            </w:pPr>
          </w:p>
        </w:tc>
        <w:tc>
          <w:tcPr>
            <w:tcW w:w="960" w:type="dxa"/>
            <w:vAlign w:val="center"/>
          </w:tcPr>
          <w:p w14:paraId="7433D05A">
            <w:pPr>
              <w:spacing w:line="400" w:lineRule="exact"/>
              <w:jc w:val="center"/>
              <w:rPr>
                <w:rFonts w:asciiTheme="majorEastAsia" w:hAnsiTheme="majorEastAsia" w:eastAsiaTheme="majorEastAsia" w:cstheme="majorEastAsia"/>
                <w:sz w:val="24"/>
              </w:rPr>
            </w:pPr>
          </w:p>
        </w:tc>
        <w:tc>
          <w:tcPr>
            <w:tcW w:w="960" w:type="dxa"/>
            <w:vAlign w:val="center"/>
          </w:tcPr>
          <w:p w14:paraId="700489B2">
            <w:pPr>
              <w:spacing w:line="400" w:lineRule="exact"/>
              <w:jc w:val="center"/>
              <w:rPr>
                <w:rFonts w:asciiTheme="majorEastAsia" w:hAnsiTheme="majorEastAsia" w:eastAsiaTheme="majorEastAsia" w:cstheme="majorEastAsia"/>
                <w:sz w:val="24"/>
              </w:rPr>
            </w:pPr>
          </w:p>
        </w:tc>
        <w:tc>
          <w:tcPr>
            <w:tcW w:w="945" w:type="dxa"/>
            <w:vAlign w:val="center"/>
          </w:tcPr>
          <w:p w14:paraId="24E9416F">
            <w:pPr>
              <w:spacing w:line="400" w:lineRule="exact"/>
              <w:jc w:val="center"/>
              <w:rPr>
                <w:rFonts w:asciiTheme="majorEastAsia" w:hAnsiTheme="majorEastAsia" w:eastAsiaTheme="majorEastAsia" w:cstheme="majorEastAsia"/>
                <w:sz w:val="24"/>
              </w:rPr>
            </w:pPr>
          </w:p>
        </w:tc>
      </w:tr>
      <w:tr w14:paraId="7991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2" w:type="dxa"/>
            <w:gridSpan w:val="6"/>
            <w:vAlign w:val="center"/>
          </w:tcPr>
          <w:p w14:paraId="477E0AC3">
            <w:pPr>
              <w:spacing w:line="400" w:lineRule="exact"/>
              <w:rPr>
                <w:rFonts w:asciiTheme="majorEastAsia" w:hAnsiTheme="majorEastAsia" w:eastAsiaTheme="majorEastAsia" w:cstheme="majorEastAsia"/>
                <w:b/>
                <w:sz w:val="24"/>
                <w:u w:val="single"/>
              </w:rPr>
            </w:pPr>
            <w:r>
              <w:rPr>
                <w:rFonts w:hint="eastAsia" w:asciiTheme="majorEastAsia" w:hAnsiTheme="majorEastAsia" w:eastAsiaTheme="majorEastAsia" w:cstheme="majorEastAsia"/>
                <w:b/>
                <w:kern w:val="0"/>
                <w:sz w:val="24"/>
              </w:rPr>
              <w:t>合计（人民币大写）：        元整（￥       ）</w:t>
            </w:r>
          </w:p>
        </w:tc>
      </w:tr>
    </w:tbl>
    <w:p w14:paraId="76017A16">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总价涵盖完成项目所需的材料、运输、机械、人工、安装、调试、税费等一切费用，最后按照审定金额进行款项结算。</w:t>
      </w:r>
    </w:p>
    <w:p w14:paraId="05700C46">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二、项目要求</w:t>
      </w:r>
    </w:p>
    <w:p w14:paraId="09432FF4">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1.工程施工方案及质量必须符合国家相关规定和甲方采购文件、乙方响应文件规定的要求。</w:t>
      </w:r>
    </w:p>
    <w:p w14:paraId="2BE3696A">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2.乙方保证在施工中提供的材料必须是原厂产品，并提供产品合格证及相关检测文件。产品质量须完全符合国家质量检测标准以及合同规定的质量及性能要求。</w:t>
      </w:r>
    </w:p>
    <w:p w14:paraId="03824E4D">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乙方在施工前，须与甲方相关部门签订安全及文明施工协议、廉政协议等。施工过程中，要文明施工，不得破坏原有的设施，一切安全责任和费用均由乙方负责，乙方必须按照相关规定办理相关保险，由于乙方失误造成的任何责任事故甲方概不负责。</w:t>
      </w:r>
    </w:p>
    <w:p w14:paraId="4F9666A6">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4.其它要求：施工过程中乙方需服从监理的管理。 </w:t>
      </w:r>
    </w:p>
    <w:p w14:paraId="44ACD18C">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5.本项目消防检测费由中标供应商支付，费用已含在合同价中。如检测不通过的由中标供应商整改，直至通过为止。</w:t>
      </w:r>
    </w:p>
    <w:p w14:paraId="140A7735">
      <w:pPr>
        <w:autoSpaceDE w:val="0"/>
        <w:autoSpaceDN w:val="0"/>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三、工期</w:t>
      </w:r>
    </w:p>
    <w:p w14:paraId="2CCD73A4">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项目工期要求：</w:t>
      </w:r>
      <w:r>
        <w:rPr>
          <w:rFonts w:asciiTheme="majorEastAsia" w:hAnsiTheme="majorEastAsia" w:eastAsiaTheme="majorEastAsia" w:cstheme="majorEastAsia"/>
          <w:sz w:val="24"/>
        </w:rPr>
        <w:t>35</w:t>
      </w:r>
      <w:r>
        <w:rPr>
          <w:rFonts w:hint="eastAsia" w:asciiTheme="majorEastAsia" w:hAnsiTheme="majorEastAsia" w:eastAsiaTheme="majorEastAsia" w:cstheme="majorEastAsia"/>
          <w:sz w:val="24"/>
        </w:rPr>
        <w:t>天，以开工、竣工报告为准。</w:t>
      </w:r>
    </w:p>
    <w:p w14:paraId="75A9F47C">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四、项目验收</w:t>
      </w:r>
    </w:p>
    <w:p w14:paraId="44D56E4E">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1.本工程项目验收标准参照国家规定的相关施工规范标准。</w:t>
      </w:r>
    </w:p>
    <w:p w14:paraId="42480CAE">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2.材料验收时乙方需向甲方提供材料产品质量保证书、合格证及说明书、产品权威部门检测报告等国家法律法规规定需提供的材料。</w:t>
      </w:r>
    </w:p>
    <w:p w14:paraId="56507A36">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3.主要材料到货验收要求：材料到现场后由甲方和监理共同验收。 </w:t>
      </w:r>
    </w:p>
    <w:p w14:paraId="28EFDF97">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4.竣工验收要求：乙方提交竣工验收申请后由甲方组织安排。</w:t>
      </w:r>
    </w:p>
    <w:p w14:paraId="183414CE">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五、质保及服务要求</w:t>
      </w:r>
    </w:p>
    <w:p w14:paraId="747785D6">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1.本工程项目的质量保证期为竣工验收合格之后的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个月。</w:t>
      </w:r>
    </w:p>
    <w:p w14:paraId="717F17CD">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2.工程交付使用后甲方在使用中遇到问题，乙方应在二日内派出专业技术人员及时上门处理，如乙方在接到甲方维修通知后一周内仍未安排维修的，甲方有权自行安排维修，期间发生的费用由乙方负责。</w:t>
      </w:r>
    </w:p>
    <w:p w14:paraId="13F75E60">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六、付款方式</w:t>
      </w:r>
    </w:p>
    <w:p w14:paraId="78C8302C">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 签订合同1</w:t>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t>个工作日内，供应商向采购人提交银行或保险公司等机构出具的合同金额40%预付款保函（保函有效期限截止到项目终验合格后2个月），合同生效及具备实施条件（收到供应商开具有效发票及有效预付款保函）后7个工作日内，采购人向供应商支付合同金额40%的预付款。供应商明确表示无需预付款或者主动要求降低预付款比例的，采购人可不适用前述规定。</w:t>
      </w:r>
    </w:p>
    <w:p w14:paraId="239A38CF">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在工程竣工验收合格并经结算审核后，15个工作日内支付至审定总价的</w:t>
      </w:r>
      <w:r>
        <w:rPr>
          <w:rFonts w:hint="eastAsia" w:asciiTheme="majorEastAsia" w:hAnsiTheme="majorEastAsia" w:eastAsiaTheme="majorEastAsia" w:cstheme="majorEastAsia"/>
          <w:sz w:val="24"/>
          <w:u w:val="single"/>
        </w:rPr>
        <w:t>100</w:t>
      </w:r>
      <w:r>
        <w:rPr>
          <w:rFonts w:hint="eastAsia" w:asciiTheme="majorEastAsia" w:hAnsiTheme="majorEastAsia" w:eastAsiaTheme="majorEastAsia" w:cstheme="majorEastAsia"/>
          <w:sz w:val="24"/>
        </w:rPr>
        <w:t>%。</w:t>
      </w:r>
    </w:p>
    <w:p w14:paraId="55E593E4">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七、违约责任</w:t>
      </w:r>
    </w:p>
    <w:p w14:paraId="5FFC7B0A">
      <w:pPr>
        <w:autoSpaceDE w:val="0"/>
        <w:autoSpaceDN w:val="0"/>
        <w:spacing w:line="400" w:lineRule="exact"/>
        <w:ind w:firstLine="56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1.乙方未能按时交付，每逾期一天向甲方每日偿付合同总价万分之四的违约金，以此类推；乙方逾期</w:t>
      </w:r>
      <w:r>
        <w:rPr>
          <w:rFonts w:asciiTheme="majorEastAsia" w:hAnsiTheme="majorEastAsia" w:eastAsiaTheme="majorEastAsia" w:cstheme="majorEastAsia"/>
          <w:sz w:val="24"/>
        </w:rPr>
        <w:t>25</w:t>
      </w:r>
      <w:r>
        <w:rPr>
          <w:rFonts w:hint="eastAsia" w:asciiTheme="majorEastAsia" w:hAnsiTheme="majorEastAsia" w:eastAsiaTheme="majorEastAsia" w:cstheme="majorEastAsia"/>
          <w:sz w:val="24"/>
        </w:rPr>
        <w:t>日不能交付，甲方有权解除合同。</w:t>
      </w:r>
    </w:p>
    <w:p w14:paraId="34E3A19D">
      <w:pPr>
        <w:autoSpaceDE w:val="0"/>
        <w:autoSpaceDN w:val="0"/>
        <w:spacing w:line="400" w:lineRule="exact"/>
        <w:ind w:firstLine="56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2.乙方在工程质量保证期限内违反本合同有关质量保证及售后服务承诺的，甲方有权要求乙方承担所产生的相关费用。</w:t>
      </w:r>
    </w:p>
    <w:p w14:paraId="6E80429C">
      <w:pPr>
        <w:autoSpaceDE w:val="0"/>
        <w:autoSpaceDN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3.因甲方原因超过30日支付工程款的，自超过之日起，向乙方每日偿付合同总价万分之四的滞纳金，</w:t>
      </w:r>
      <w:r>
        <w:rPr>
          <w:rFonts w:hint="eastAsia" w:ascii="宋体" w:hAnsi="宋体" w:cs="宋体"/>
          <w:sz w:val="24"/>
          <w:lang w:bidi="ar"/>
        </w:rPr>
        <w:t>支付违约金额累计不超过合同金额</w:t>
      </w:r>
      <w:r>
        <w:rPr>
          <w:rFonts w:hint="eastAsia" w:ascii="宋体" w:hAnsi="宋体"/>
          <w:sz w:val="24"/>
          <w:lang w:bidi="ar"/>
        </w:rPr>
        <w:t>1%。</w:t>
      </w:r>
      <w:r>
        <w:rPr>
          <w:rFonts w:hint="eastAsia" w:asciiTheme="majorEastAsia" w:hAnsiTheme="majorEastAsia" w:eastAsiaTheme="majorEastAsia" w:cstheme="majorEastAsia"/>
          <w:sz w:val="24"/>
        </w:rPr>
        <w:t>。</w:t>
      </w:r>
    </w:p>
    <w:p w14:paraId="7DD4A0C5">
      <w:pPr>
        <w:spacing w:line="400" w:lineRule="exact"/>
        <w:ind w:firstLine="472" w:firstLineChars="196"/>
        <w:rPr>
          <w:rFonts w:asciiTheme="majorEastAsia" w:hAnsiTheme="majorEastAsia" w:eastAsiaTheme="majorEastAsia" w:cstheme="majorEastAsia"/>
          <w:bCs/>
          <w:sz w:val="24"/>
        </w:rPr>
      </w:pPr>
      <w:r>
        <w:rPr>
          <w:rFonts w:hint="eastAsia" w:asciiTheme="majorEastAsia" w:hAnsiTheme="majorEastAsia" w:eastAsiaTheme="majorEastAsia" w:cstheme="majorEastAsia"/>
          <w:b/>
          <w:bCs/>
          <w:sz w:val="24"/>
        </w:rPr>
        <w:t>八、不可抗力事件处理</w:t>
      </w:r>
    </w:p>
    <w:p w14:paraId="65FF5CAF">
      <w:pPr>
        <w:autoSpaceDE w:val="0"/>
        <w:autoSpaceDN w:val="0"/>
        <w:spacing w:line="400" w:lineRule="exact"/>
        <w:ind w:firstLine="56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1.在执行合同期限内，任何一方因不可抗力事件所致不能履行合同，则合同履行期可延长，延长期与不可抗力影响期相同。</w:t>
      </w:r>
    </w:p>
    <w:p w14:paraId="34B4DB02">
      <w:pPr>
        <w:autoSpaceDE w:val="0"/>
        <w:autoSpaceDN w:val="0"/>
        <w:spacing w:line="400" w:lineRule="exact"/>
        <w:ind w:firstLine="56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2.不可抗力事件发生后，应立即通知对方，并寄送有关权威机构出具的证明。 </w:t>
      </w:r>
    </w:p>
    <w:p w14:paraId="1CC77F72">
      <w:pPr>
        <w:autoSpaceDE w:val="0"/>
        <w:autoSpaceDN w:val="0"/>
        <w:spacing w:line="400" w:lineRule="exact"/>
        <w:ind w:firstLine="56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3.不可抗力事件延续60天以上，双方应通过友好协商，确定是否继续履行合同。</w:t>
      </w:r>
    </w:p>
    <w:p w14:paraId="4CBE3C64">
      <w:pPr>
        <w:spacing w:line="400" w:lineRule="exact"/>
        <w:ind w:firstLine="472" w:firstLineChars="196"/>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九、解决合同争议的方式</w:t>
      </w:r>
    </w:p>
    <w:p w14:paraId="3368B49C">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1.在执行本合同过程中，甲乙双方享有同等权利，在发生工程质量、质保服务等问题时，甲方有权直接向乙方索赔，签订必要的书面处理协议。</w:t>
      </w:r>
    </w:p>
    <w:p w14:paraId="0DF228C7">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2.如双方协商不成，任何一方有权在合同签约地选择仲裁或诉讼的途径解决，也可直接向合同签约地的人民法院起诉。</w:t>
      </w:r>
    </w:p>
    <w:p w14:paraId="264EB13E">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十、其它</w:t>
      </w:r>
    </w:p>
    <w:p w14:paraId="1B27951E">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1.本合同一式肆份，甲方执贰份，乙方执贰份。附件为本合同一部分，具有同等法律效力，附件含甲方的采购文件、乙方的响应文件及乙方承诺书。</w:t>
      </w:r>
    </w:p>
    <w:p w14:paraId="515B25C9">
      <w:pPr>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2.本合同经双方加盖单位公章后生效。合同执行期内，甲乙双方均不得随意变更或解除合同。合同如有未尽事宜，须经双方共同协商，做出补充规定，补充规定与合同具有同等效力。</w:t>
      </w:r>
    </w:p>
    <w:p w14:paraId="5B0F9BA2">
      <w:pPr>
        <w:spacing w:line="400" w:lineRule="exact"/>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3.其它条款：</w:t>
      </w:r>
    </w:p>
    <w:p w14:paraId="39840CA2">
      <w:pPr>
        <w:spacing w:line="400" w:lineRule="exact"/>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十一、双方签字、盖章</w:t>
      </w:r>
    </w:p>
    <w:tbl>
      <w:tblPr>
        <w:tblStyle w:val="62"/>
        <w:tblW w:w="8522" w:type="dxa"/>
        <w:tblInd w:w="0" w:type="dxa"/>
        <w:tblLayout w:type="fixed"/>
        <w:tblCellMar>
          <w:top w:w="0" w:type="dxa"/>
          <w:left w:w="108" w:type="dxa"/>
          <w:bottom w:w="0" w:type="dxa"/>
          <w:right w:w="108" w:type="dxa"/>
        </w:tblCellMar>
      </w:tblPr>
      <w:tblGrid>
        <w:gridCol w:w="4644"/>
        <w:gridCol w:w="3878"/>
      </w:tblGrid>
      <w:tr w14:paraId="7A40C02E">
        <w:tblPrEx>
          <w:tblCellMar>
            <w:top w:w="0" w:type="dxa"/>
            <w:left w:w="108" w:type="dxa"/>
            <w:bottom w:w="0" w:type="dxa"/>
            <w:right w:w="108" w:type="dxa"/>
          </w:tblCellMar>
        </w:tblPrEx>
        <w:tc>
          <w:tcPr>
            <w:tcW w:w="4644" w:type="dxa"/>
          </w:tcPr>
          <w:p w14:paraId="666ADC8C">
            <w:pPr>
              <w:spacing w:line="360" w:lineRule="auto"/>
              <w:jc w:val="left"/>
              <w:outlineLvl w:val="0"/>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甲    方：衢州职业技术学院</w:t>
            </w:r>
          </w:p>
        </w:tc>
        <w:tc>
          <w:tcPr>
            <w:tcW w:w="3878" w:type="dxa"/>
          </w:tcPr>
          <w:p w14:paraId="43CE3793">
            <w:pPr>
              <w:spacing w:line="360" w:lineRule="auto"/>
              <w:jc w:val="left"/>
              <w:outlineLvl w:val="0"/>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乙    方：</w:t>
            </w:r>
          </w:p>
        </w:tc>
      </w:tr>
      <w:tr w14:paraId="4F66857C">
        <w:tblPrEx>
          <w:tblCellMar>
            <w:top w:w="0" w:type="dxa"/>
            <w:left w:w="108" w:type="dxa"/>
            <w:bottom w:w="0" w:type="dxa"/>
            <w:right w:w="108" w:type="dxa"/>
          </w:tblCellMar>
        </w:tblPrEx>
        <w:tc>
          <w:tcPr>
            <w:tcW w:w="4644" w:type="dxa"/>
          </w:tcPr>
          <w:p w14:paraId="3ABC33AC">
            <w:pPr>
              <w:spacing w:line="360" w:lineRule="auto"/>
              <w:jc w:val="left"/>
              <w:outlineLvl w:val="0"/>
              <w:rPr>
                <w:rFonts w:asciiTheme="majorEastAsia" w:hAnsiTheme="majorEastAsia" w:eastAsiaTheme="majorEastAsia" w:cstheme="majorEastAsia"/>
                <w:b/>
                <w:bCs/>
                <w:sz w:val="24"/>
              </w:rPr>
            </w:pPr>
          </w:p>
        </w:tc>
        <w:tc>
          <w:tcPr>
            <w:tcW w:w="3878" w:type="dxa"/>
          </w:tcPr>
          <w:p w14:paraId="302BBF9F">
            <w:pPr>
              <w:spacing w:line="360" w:lineRule="auto"/>
              <w:jc w:val="left"/>
              <w:outlineLvl w:val="0"/>
              <w:rPr>
                <w:rFonts w:asciiTheme="majorEastAsia" w:hAnsiTheme="majorEastAsia" w:eastAsiaTheme="majorEastAsia" w:cstheme="majorEastAsia"/>
                <w:b/>
                <w:bCs/>
                <w:sz w:val="24"/>
              </w:rPr>
            </w:pPr>
          </w:p>
        </w:tc>
      </w:tr>
      <w:tr w14:paraId="3BF2A5AA">
        <w:tblPrEx>
          <w:tblCellMar>
            <w:top w:w="0" w:type="dxa"/>
            <w:left w:w="108" w:type="dxa"/>
            <w:bottom w:w="0" w:type="dxa"/>
            <w:right w:w="108" w:type="dxa"/>
          </w:tblCellMar>
        </w:tblPrEx>
        <w:tc>
          <w:tcPr>
            <w:tcW w:w="4644" w:type="dxa"/>
          </w:tcPr>
          <w:p w14:paraId="6CB3DFD9">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甲    方（盖章）：</w:t>
            </w:r>
          </w:p>
        </w:tc>
        <w:tc>
          <w:tcPr>
            <w:tcW w:w="3878" w:type="dxa"/>
          </w:tcPr>
          <w:p w14:paraId="41921D24">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乙    方（盖章）：</w:t>
            </w:r>
          </w:p>
        </w:tc>
      </w:tr>
      <w:tr w14:paraId="1A32F1A3">
        <w:tblPrEx>
          <w:tblCellMar>
            <w:top w:w="0" w:type="dxa"/>
            <w:left w:w="108" w:type="dxa"/>
            <w:bottom w:w="0" w:type="dxa"/>
            <w:right w:w="108" w:type="dxa"/>
          </w:tblCellMar>
        </w:tblPrEx>
        <w:tc>
          <w:tcPr>
            <w:tcW w:w="4644" w:type="dxa"/>
          </w:tcPr>
          <w:p w14:paraId="190384EF">
            <w:pPr>
              <w:spacing w:line="360" w:lineRule="auto"/>
              <w:jc w:val="left"/>
              <w:outlineLvl w:val="0"/>
              <w:rPr>
                <w:rFonts w:asciiTheme="majorEastAsia" w:hAnsiTheme="majorEastAsia" w:eastAsiaTheme="majorEastAsia" w:cstheme="majorEastAsia"/>
                <w:b/>
                <w:bCs/>
                <w:sz w:val="24"/>
              </w:rPr>
            </w:pPr>
          </w:p>
        </w:tc>
        <w:tc>
          <w:tcPr>
            <w:tcW w:w="3878" w:type="dxa"/>
          </w:tcPr>
          <w:p w14:paraId="47DE7B6C">
            <w:pPr>
              <w:spacing w:line="360" w:lineRule="auto"/>
              <w:jc w:val="left"/>
              <w:outlineLvl w:val="0"/>
              <w:rPr>
                <w:rFonts w:asciiTheme="majorEastAsia" w:hAnsiTheme="majorEastAsia" w:eastAsiaTheme="majorEastAsia" w:cstheme="majorEastAsia"/>
                <w:b/>
                <w:bCs/>
                <w:sz w:val="24"/>
              </w:rPr>
            </w:pPr>
          </w:p>
        </w:tc>
      </w:tr>
      <w:tr w14:paraId="42BCD5E7">
        <w:tblPrEx>
          <w:tblCellMar>
            <w:top w:w="0" w:type="dxa"/>
            <w:left w:w="108" w:type="dxa"/>
            <w:bottom w:w="0" w:type="dxa"/>
            <w:right w:w="108" w:type="dxa"/>
          </w:tblCellMar>
        </w:tblPrEx>
        <w:trPr>
          <w:trHeight w:val="1427" w:hRule="atLeast"/>
        </w:trPr>
        <w:tc>
          <w:tcPr>
            <w:tcW w:w="4644" w:type="dxa"/>
          </w:tcPr>
          <w:p w14:paraId="5D2ACC8C">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甲方代表（签字）：</w:t>
            </w:r>
          </w:p>
          <w:p w14:paraId="770C35EC">
            <w:pPr>
              <w:spacing w:line="360" w:lineRule="auto"/>
              <w:jc w:val="left"/>
              <w:outlineLvl w:val="0"/>
              <w:rPr>
                <w:rFonts w:asciiTheme="majorEastAsia" w:hAnsiTheme="majorEastAsia" w:eastAsiaTheme="majorEastAsia" w:cstheme="majorEastAsia"/>
                <w:sz w:val="24"/>
              </w:rPr>
            </w:pPr>
          </w:p>
          <w:p w14:paraId="5C1BAD82">
            <w:pPr>
              <w:spacing w:line="360" w:lineRule="auto"/>
              <w:ind w:left="2640" w:hanging="2640" w:hangingChars="1100"/>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开户银行：中国建设银行衢州分行营业部          </w:t>
            </w:r>
          </w:p>
          <w:p w14:paraId="50BD675B">
            <w:pPr>
              <w:spacing w:line="360" w:lineRule="auto"/>
              <w:ind w:left="2640" w:hanging="2640" w:hangingChars="1100"/>
              <w:jc w:val="left"/>
              <w:outlineLvl w:val="0"/>
              <w:rPr>
                <w:rFonts w:asciiTheme="majorEastAsia" w:hAnsiTheme="majorEastAsia" w:eastAsiaTheme="majorEastAsia" w:cstheme="majorEastAsia"/>
                <w:sz w:val="24"/>
              </w:rPr>
            </w:pPr>
          </w:p>
        </w:tc>
        <w:tc>
          <w:tcPr>
            <w:tcW w:w="3878" w:type="dxa"/>
          </w:tcPr>
          <w:p w14:paraId="48B1F247">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乙方代表（签字）：</w:t>
            </w:r>
          </w:p>
          <w:p w14:paraId="5C5ACC57">
            <w:pPr>
              <w:spacing w:line="360" w:lineRule="auto"/>
              <w:jc w:val="left"/>
              <w:outlineLvl w:val="0"/>
              <w:rPr>
                <w:rFonts w:asciiTheme="majorEastAsia" w:hAnsiTheme="majorEastAsia" w:eastAsiaTheme="majorEastAsia" w:cstheme="majorEastAsia"/>
                <w:sz w:val="24"/>
              </w:rPr>
            </w:pPr>
          </w:p>
          <w:p w14:paraId="2136E045">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开户银行：</w:t>
            </w:r>
          </w:p>
        </w:tc>
      </w:tr>
      <w:tr w14:paraId="419BB029">
        <w:tblPrEx>
          <w:tblCellMar>
            <w:top w:w="0" w:type="dxa"/>
            <w:left w:w="108" w:type="dxa"/>
            <w:bottom w:w="0" w:type="dxa"/>
            <w:right w:w="108" w:type="dxa"/>
          </w:tblCellMar>
        </w:tblPrEx>
        <w:tc>
          <w:tcPr>
            <w:tcW w:w="4644" w:type="dxa"/>
          </w:tcPr>
          <w:p w14:paraId="7EB86DEA">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帐号：3305 0168 3500 0966 8888</w:t>
            </w:r>
          </w:p>
          <w:p w14:paraId="773C19E7">
            <w:pPr>
              <w:spacing w:line="360" w:lineRule="auto"/>
              <w:jc w:val="left"/>
              <w:outlineLvl w:val="0"/>
              <w:rPr>
                <w:rFonts w:asciiTheme="majorEastAsia" w:hAnsiTheme="majorEastAsia" w:eastAsiaTheme="majorEastAsia" w:cstheme="majorEastAsia"/>
                <w:sz w:val="24"/>
              </w:rPr>
            </w:pPr>
          </w:p>
          <w:p w14:paraId="556DD784">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税号：123308004718636466</w:t>
            </w:r>
          </w:p>
          <w:p w14:paraId="436E3C81">
            <w:pPr>
              <w:spacing w:line="360" w:lineRule="auto"/>
              <w:jc w:val="left"/>
              <w:outlineLvl w:val="0"/>
              <w:rPr>
                <w:rFonts w:asciiTheme="majorEastAsia" w:hAnsiTheme="majorEastAsia" w:eastAsiaTheme="majorEastAsia" w:cstheme="majorEastAsia"/>
                <w:sz w:val="24"/>
              </w:rPr>
            </w:pPr>
          </w:p>
        </w:tc>
        <w:tc>
          <w:tcPr>
            <w:tcW w:w="3878" w:type="dxa"/>
          </w:tcPr>
          <w:p w14:paraId="3FB2FA4D">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帐号：</w:t>
            </w:r>
          </w:p>
        </w:tc>
      </w:tr>
      <w:tr w14:paraId="2106875E">
        <w:tblPrEx>
          <w:tblCellMar>
            <w:top w:w="0" w:type="dxa"/>
            <w:left w:w="108" w:type="dxa"/>
            <w:bottom w:w="0" w:type="dxa"/>
            <w:right w:w="108" w:type="dxa"/>
          </w:tblCellMar>
        </w:tblPrEx>
        <w:tc>
          <w:tcPr>
            <w:tcW w:w="4644" w:type="dxa"/>
          </w:tcPr>
          <w:p w14:paraId="737D5549">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     年   月   日</w:t>
            </w:r>
          </w:p>
        </w:tc>
        <w:tc>
          <w:tcPr>
            <w:tcW w:w="3878" w:type="dxa"/>
          </w:tcPr>
          <w:p w14:paraId="30F25D29">
            <w:pPr>
              <w:spacing w:line="360" w:lineRule="auto"/>
              <w:jc w:val="left"/>
              <w:outlineLvl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     年   月   日</w:t>
            </w:r>
          </w:p>
        </w:tc>
      </w:tr>
    </w:tbl>
    <w:p w14:paraId="6416ACA0">
      <w:pPr>
        <w:snapToGrid w:val="0"/>
        <w:spacing w:line="360" w:lineRule="auto"/>
        <w:jc w:val="center"/>
        <w:outlineLvl w:val="0"/>
        <w:rPr>
          <w:rFonts w:asciiTheme="majorEastAsia" w:hAnsiTheme="majorEastAsia" w:eastAsiaTheme="majorEastAsia" w:cstheme="majorEastAsia"/>
          <w:b/>
          <w:sz w:val="36"/>
          <w:szCs w:val="20"/>
        </w:rPr>
      </w:pPr>
      <w:r>
        <w:rPr>
          <w:rFonts w:hint="eastAsia" w:asciiTheme="majorEastAsia" w:hAnsiTheme="majorEastAsia" w:eastAsiaTheme="majorEastAsia" w:cstheme="majorEastAsia"/>
          <w:snapToGrid w:val="0"/>
          <w:kern w:val="44"/>
          <w:sz w:val="24"/>
          <w:szCs w:val="20"/>
        </w:rPr>
        <w:br w:type="page"/>
      </w:r>
      <w:r>
        <w:rPr>
          <w:rFonts w:hint="eastAsia" w:asciiTheme="majorEastAsia" w:hAnsiTheme="majorEastAsia" w:eastAsiaTheme="majorEastAsia" w:cstheme="majorEastAsia"/>
          <w:b/>
          <w:sz w:val="36"/>
          <w:szCs w:val="20"/>
        </w:rPr>
        <w:t>第六部分</w:t>
      </w:r>
      <w:bookmarkEnd w:id="401"/>
      <w:r>
        <w:rPr>
          <w:rFonts w:hint="eastAsia" w:asciiTheme="majorEastAsia" w:hAnsiTheme="majorEastAsia" w:eastAsiaTheme="majorEastAsia" w:cstheme="majorEastAsia"/>
          <w:b/>
          <w:sz w:val="36"/>
          <w:szCs w:val="20"/>
        </w:rPr>
        <w:t xml:space="preserve"> </w:t>
      </w:r>
      <w:bookmarkEnd w:id="402"/>
      <w:r>
        <w:rPr>
          <w:rFonts w:hint="eastAsia" w:asciiTheme="majorEastAsia" w:hAnsiTheme="majorEastAsia" w:eastAsiaTheme="majorEastAsia" w:cstheme="majorEastAsia"/>
          <w:b/>
          <w:sz w:val="36"/>
          <w:szCs w:val="20"/>
        </w:rPr>
        <w:t>应提交的有关格式范例</w:t>
      </w:r>
    </w:p>
    <w:p w14:paraId="1EB51584">
      <w:pPr>
        <w:spacing w:line="360" w:lineRule="auto"/>
        <w:jc w:val="center"/>
        <w:outlineLvl w:val="0"/>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资格文件部分</w:t>
      </w:r>
    </w:p>
    <w:p w14:paraId="4793BA57">
      <w:pPr>
        <w:spacing w:line="360" w:lineRule="auto"/>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目录</w:t>
      </w:r>
    </w:p>
    <w:p w14:paraId="5226D6E9">
      <w:pPr>
        <w:spacing w:line="360" w:lineRule="auto"/>
        <w:jc w:val="center"/>
        <w:rPr>
          <w:rFonts w:asciiTheme="majorEastAsia" w:hAnsiTheme="majorEastAsia" w:eastAsiaTheme="majorEastAsia" w:cstheme="majorEastAsia"/>
          <w:b/>
          <w:kern w:val="0"/>
          <w:sz w:val="36"/>
          <w:szCs w:val="36"/>
        </w:rPr>
      </w:pPr>
    </w:p>
    <w:p w14:paraId="19C24C48">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1.符合参加政府采购活动应当具备的一般条件的承诺函……………（页码）</w:t>
      </w:r>
    </w:p>
    <w:p w14:paraId="06189B06">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napToGrid w:val="0"/>
          <w:kern w:val="28"/>
          <w:sz w:val="24"/>
          <w:szCs w:val="20"/>
        </w:rPr>
        <w:t>2.联合协议</w:t>
      </w:r>
      <w:r>
        <w:rPr>
          <w:rFonts w:hint="eastAsia" w:asciiTheme="majorEastAsia" w:hAnsiTheme="majorEastAsia" w:eastAsiaTheme="majorEastAsia" w:cstheme="majorEastAsia"/>
          <w:sz w:val="24"/>
        </w:rPr>
        <w:t>………………………………………………………………（页码）</w:t>
      </w:r>
    </w:p>
    <w:p w14:paraId="7EB9D088">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3.落实政府采购政策需满足的资格要求………………………………（页码）</w:t>
      </w:r>
    </w:p>
    <w:p w14:paraId="7C01F2DA">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4.本项目的特定资格要求………………………………………………（页码）</w:t>
      </w:r>
    </w:p>
    <w:p w14:paraId="195088E5">
      <w:pPr>
        <w:snapToGrid w:val="0"/>
        <w:spacing w:line="360" w:lineRule="auto"/>
        <w:ind w:firstLine="480" w:firstLineChars="200"/>
        <w:rPr>
          <w:rFonts w:asciiTheme="majorEastAsia" w:hAnsiTheme="majorEastAsia" w:eastAsiaTheme="majorEastAsia" w:cstheme="majorEastAsia"/>
          <w:sz w:val="24"/>
        </w:rPr>
      </w:pPr>
    </w:p>
    <w:p w14:paraId="176249BB">
      <w:pPr>
        <w:spacing w:line="360" w:lineRule="auto"/>
        <w:ind w:firstLine="480" w:firstLineChars="200"/>
        <w:rPr>
          <w:rFonts w:asciiTheme="majorEastAsia" w:hAnsiTheme="majorEastAsia" w:eastAsiaTheme="majorEastAsia" w:cstheme="majorEastAsia"/>
          <w:sz w:val="24"/>
        </w:rPr>
      </w:pPr>
    </w:p>
    <w:p w14:paraId="1EDE0738">
      <w:pPr>
        <w:bidi/>
        <w:snapToGrid w:val="0"/>
        <w:spacing w:line="360" w:lineRule="auto"/>
        <w:jc w:val="center"/>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kern w:val="0"/>
          <w:sz w:val="24"/>
        </w:rPr>
        <w:br w:type="page"/>
      </w:r>
      <w:r>
        <w:rPr>
          <w:rFonts w:hint="eastAsia" w:asciiTheme="majorEastAsia" w:hAnsiTheme="majorEastAsia" w:eastAsiaTheme="majorEastAsia" w:cstheme="majorEastAsia"/>
          <w:b/>
          <w:kern w:val="0"/>
          <w:sz w:val="32"/>
          <w:szCs w:val="32"/>
        </w:rPr>
        <w:t>一、 符合参加政府采购活动应当具备的一般条件的承诺函</w:t>
      </w:r>
    </w:p>
    <w:p w14:paraId="34A998E5">
      <w:pPr>
        <w:autoSpaceDE w:val="0"/>
        <w:autoSpaceDN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b/>
          <w:bCs/>
          <w:kern w:val="0"/>
          <w:sz w:val="24"/>
          <w:lang w:val="zh-CN"/>
        </w:rPr>
        <w:t>衢州职业技术学院、</w:t>
      </w:r>
      <w:r>
        <w:rPr>
          <w:rFonts w:hint="eastAsia" w:asciiTheme="majorEastAsia" w:hAnsiTheme="majorEastAsia" w:eastAsiaTheme="majorEastAsia" w:cstheme="majorEastAsia"/>
          <w:b/>
          <w:bCs/>
          <w:kern w:val="0"/>
          <w:sz w:val="24"/>
        </w:rPr>
        <w:t>浙江新世纪工程咨询有限公司</w:t>
      </w:r>
      <w:r>
        <w:rPr>
          <w:rFonts w:hint="eastAsia" w:asciiTheme="majorEastAsia" w:hAnsiTheme="majorEastAsia" w:eastAsiaTheme="majorEastAsia" w:cstheme="majorEastAsia"/>
          <w:b/>
          <w:bCs/>
          <w:kern w:val="0"/>
          <w:sz w:val="24"/>
          <w:lang w:val="zh-CN"/>
        </w:rPr>
        <w:t>：</w:t>
      </w:r>
    </w:p>
    <w:p w14:paraId="07BC832D">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我方参与</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color w:val="FF0000"/>
          <w:sz w:val="24"/>
        </w:rPr>
        <w:t>【项目编号：（QZYCG20250126-01）】</w:t>
      </w:r>
      <w:r>
        <w:rPr>
          <w:rFonts w:hint="eastAsia" w:asciiTheme="majorEastAsia" w:hAnsiTheme="majorEastAsia" w:eastAsiaTheme="majorEastAsia" w:cstheme="majorEastAsia"/>
          <w:sz w:val="24"/>
        </w:rPr>
        <w:t>政府采购活动，郑重承诺：</w:t>
      </w:r>
    </w:p>
    <w:p w14:paraId="03031D00">
      <w:pPr>
        <w:snapToGrid w:val="0"/>
        <w:spacing w:line="360" w:lineRule="auto"/>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（一）具备《中华人民共和国政府采购法》第二十二条第一款规定的条件：</w:t>
      </w:r>
    </w:p>
    <w:p w14:paraId="52860D7F">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1.具有独立承担民事责任的能力；</w:t>
      </w:r>
    </w:p>
    <w:p w14:paraId="65320E78">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2.具有良好的商业信誉和健全的财务会计制度； </w:t>
      </w:r>
    </w:p>
    <w:p w14:paraId="2646AAA7">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3.具有履行合同所必需的设备和专业技术能力；</w:t>
      </w:r>
    </w:p>
    <w:p w14:paraId="200ED298">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4.有依法缴纳税收和社会保障资金的良好记录；</w:t>
      </w:r>
    </w:p>
    <w:p w14:paraId="64C061B9">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5.参加政府采购活动前三年内，在经营活动中没有重大违法记录；</w:t>
      </w:r>
    </w:p>
    <w:p w14:paraId="504D5484">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6.具有法律、行政法规规定的其他条件。</w:t>
      </w:r>
    </w:p>
    <w:p w14:paraId="5E19252A">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（二）未被信用中国（www.creditchina.gov.cn)、中国政府采购网（www.ccgp.gov.cn）列入失信被执行人、重大税收违法案件当事人名单、政府采购严重违法失信行为记录名单。</w:t>
      </w:r>
    </w:p>
    <w:p w14:paraId="7F7AF0D5">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（三）不存在以下情况：</w:t>
      </w:r>
    </w:p>
    <w:p w14:paraId="20543127">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1.单位负责人为同一人或者存在直接控股、管理关系的不同供应商参加同一合同项下的政府采购活动的；</w:t>
      </w:r>
    </w:p>
    <w:p w14:paraId="1BEEA4FC">
      <w:p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2.为采购项目提供整体设计、规范编制或者项目管理、监理、检测等服务后再参加该采购项目的其他采购活动的。</w:t>
      </w:r>
    </w:p>
    <w:p w14:paraId="4AEB30C6">
      <w:pPr>
        <w:snapToGrid w:val="0"/>
        <w:spacing w:line="360" w:lineRule="auto"/>
        <w:ind w:firstLine="5520" w:firstLineChars="23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供应商名称(电子签名)：</w:t>
      </w:r>
    </w:p>
    <w:p w14:paraId="2E9B3985">
      <w:pPr>
        <w:snapToGrid w:val="0"/>
        <w:spacing w:line="360" w:lineRule="auto"/>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 xml:space="preserve">                        </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日期</w:t>
      </w:r>
      <w:r>
        <w:rPr>
          <w:rFonts w:hint="eastAsia" w:asciiTheme="majorEastAsia" w:hAnsiTheme="majorEastAsia" w:eastAsiaTheme="majorEastAsia" w:cstheme="majorEastAsia"/>
          <w:kern w:val="0"/>
          <w:sz w:val="24"/>
        </w:rPr>
        <w:t xml:space="preserve">：  年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w:t>
      </w:r>
    </w:p>
    <w:p w14:paraId="2387CF89">
      <w:pPr>
        <w:snapToGrid w:val="0"/>
        <w:spacing w:line="360" w:lineRule="auto"/>
        <w:ind w:right="480"/>
        <w:jc w:val="center"/>
        <w:rPr>
          <w:rFonts w:asciiTheme="majorEastAsia" w:hAnsiTheme="majorEastAsia" w:eastAsiaTheme="majorEastAsia" w:cstheme="majorEastAsia"/>
          <w:b/>
          <w:kern w:val="0"/>
          <w:sz w:val="32"/>
          <w:szCs w:val="32"/>
        </w:rPr>
        <w:sectPr>
          <w:headerReference r:id="rId8" w:type="first"/>
          <w:footerReference r:id="rId10" w:type="first"/>
          <w:footerReference r:id="rId9" w:type="default"/>
          <w:pgSz w:w="11906" w:h="16838"/>
          <w:pgMar w:top="1440" w:right="1800" w:bottom="1440" w:left="1800" w:header="851" w:footer="992" w:gutter="0"/>
          <w:cols w:space="720" w:num="1"/>
          <w:titlePg/>
          <w:docGrid w:linePitch="312" w:charSpace="0"/>
        </w:sectPr>
      </w:pPr>
    </w:p>
    <w:p w14:paraId="6CC40A96">
      <w:pPr>
        <w:snapToGrid w:val="0"/>
        <w:spacing w:line="360" w:lineRule="auto"/>
        <w:jc w:val="center"/>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二、联合协议（如果有）</w:t>
      </w:r>
    </w:p>
    <w:p w14:paraId="42210087">
      <w:pPr>
        <w:widowControl/>
        <w:spacing w:line="360" w:lineRule="auto"/>
        <w:ind w:firstLine="482"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[以联合体形式参与的，提供联合协议（附件5）；本项目不接受联合体或者供应商不以联合体形式投参与的，则不需要提供]</w:t>
      </w:r>
    </w:p>
    <w:p w14:paraId="7A362B2B">
      <w:pPr>
        <w:snapToGrid w:val="0"/>
        <w:spacing w:line="360" w:lineRule="auto"/>
        <w:ind w:right="480"/>
        <w:jc w:val="center"/>
        <w:rPr>
          <w:rFonts w:asciiTheme="majorEastAsia" w:hAnsiTheme="majorEastAsia" w:eastAsiaTheme="majorEastAsia" w:cstheme="majorEastAsia"/>
          <w:b/>
          <w:kern w:val="0"/>
          <w:sz w:val="32"/>
          <w:szCs w:val="32"/>
        </w:rPr>
        <w:sectPr>
          <w:pgSz w:w="11906" w:h="16838"/>
          <w:pgMar w:top="1440" w:right="1800" w:bottom="1440" w:left="1800" w:header="851" w:footer="992" w:gutter="0"/>
          <w:cols w:space="720" w:num="1"/>
          <w:titlePg/>
          <w:docGrid w:linePitch="312" w:charSpace="0"/>
        </w:sectPr>
      </w:pPr>
    </w:p>
    <w:p w14:paraId="2F402B00">
      <w:pPr>
        <w:snapToGrid w:val="0"/>
        <w:spacing w:line="360" w:lineRule="auto"/>
        <w:jc w:val="center"/>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三、落实政府采购政策需满足的资格要求</w:t>
      </w:r>
    </w:p>
    <w:p w14:paraId="5344E93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（根据竞争性磋商公告落实政府采购政策需满足的资格要求选择提供相应的材料；未要求的，无需提供）</w:t>
      </w:r>
    </w:p>
    <w:p w14:paraId="1D3243D0">
      <w:pPr>
        <w:snapToGrid w:val="0"/>
        <w:spacing w:before="50" w:after="50" w:line="360" w:lineRule="auto"/>
        <w:ind w:firstLine="472" w:firstLineChars="196"/>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A</w:t>
      </w:r>
      <w:r>
        <w:rPr>
          <w:rFonts w:hint="eastAsia" w:asciiTheme="majorEastAsia" w:hAnsiTheme="majorEastAsia" w:eastAsiaTheme="majorEastAsia" w:cstheme="majorEastAsia"/>
          <w:sz w:val="24"/>
        </w:rPr>
        <w:t xml:space="preserve">.专门面向中小企业，工程全部由符合政策要求的中小企业（或小微企业）承建的，提供相应的中小企业声明函（附件7）。 </w:t>
      </w:r>
    </w:p>
    <w:p w14:paraId="1B4B2F34">
      <w:pPr>
        <w:widowControl/>
        <w:spacing w:line="360" w:lineRule="auto"/>
        <w:ind w:firstLine="472" w:firstLineChars="196"/>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B.</w:t>
      </w:r>
      <w:r>
        <w:rPr>
          <w:rFonts w:hint="eastAsia" w:asciiTheme="majorEastAsia" w:hAnsiTheme="majorEastAsia" w:eastAsiaTheme="majorEastAsia" w:cstheme="majorEastAsia"/>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Theme="majorEastAsia" w:hAnsiTheme="majorEastAsia" w:eastAsiaTheme="majorEastAsia" w:cstheme="majorEastAsia"/>
          <w:spacing w:val="8"/>
          <w:kern w:val="0"/>
          <w:sz w:val="24"/>
        </w:rPr>
        <w:t>并相应达到了前述比例要求，</w:t>
      </w:r>
      <w:r>
        <w:rPr>
          <w:rFonts w:hint="eastAsia" w:asciiTheme="majorEastAsia" w:hAnsiTheme="majorEastAsia" w:eastAsiaTheme="majorEastAsia" w:cstheme="majorEastAsia"/>
          <w:sz w:val="24"/>
        </w:rPr>
        <w:t>视同符合了资格条件，无需再与其他中小企业组成联合体参加政府采购活动，无需提供联合协议。</w:t>
      </w:r>
    </w:p>
    <w:p w14:paraId="6653A457">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C、</w:t>
      </w:r>
      <w:r>
        <w:rPr>
          <w:rFonts w:hint="eastAsia" w:asciiTheme="majorEastAsia" w:hAnsiTheme="majorEastAsia" w:eastAsiaTheme="majorEastAsia" w:cstheme="majorEastAsia"/>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Theme="majorEastAsia" w:hAnsiTheme="majorEastAsia" w:eastAsiaTheme="majorEastAsia" w:cstheme="majorEastAsia"/>
          <w:spacing w:val="8"/>
          <w:kern w:val="0"/>
          <w:sz w:val="24"/>
        </w:rPr>
        <w:t>并相应达到了前述比例要求，</w:t>
      </w:r>
      <w:r>
        <w:rPr>
          <w:rFonts w:hint="eastAsia" w:asciiTheme="majorEastAsia" w:hAnsiTheme="majorEastAsia" w:eastAsiaTheme="majorEastAsia" w:cstheme="majorEastAsia"/>
          <w:sz w:val="24"/>
        </w:rPr>
        <w:t>视同符合了资格条件，无需再向中小企业分包，无需提供分包意向协议。</w:t>
      </w:r>
    </w:p>
    <w:p w14:paraId="53F8410F">
      <w:pPr>
        <w:snapToGrid w:val="0"/>
        <w:spacing w:line="360" w:lineRule="auto"/>
        <w:jc w:val="center"/>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四、本项目的特定资格要求</w:t>
      </w:r>
    </w:p>
    <w:p w14:paraId="0A363289">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（根据竞争性磋商公告本项目的特定资格要求提供相应的材料；未要求的，无需提供）</w:t>
      </w:r>
    </w:p>
    <w:p w14:paraId="1F7114AE">
      <w:pPr>
        <w:rPr>
          <w:rFonts w:asciiTheme="majorEastAsia" w:hAnsiTheme="majorEastAsia" w:eastAsiaTheme="majorEastAsia" w:cstheme="majorEastAsia"/>
        </w:rPr>
      </w:pPr>
    </w:p>
    <w:p w14:paraId="7F12FA2B">
      <w:pPr>
        <w:snapToGrid w:val="0"/>
        <w:spacing w:line="360" w:lineRule="auto"/>
        <w:ind w:right="480"/>
        <w:jc w:val="center"/>
        <w:rPr>
          <w:rFonts w:asciiTheme="majorEastAsia" w:hAnsiTheme="majorEastAsia" w:eastAsiaTheme="majorEastAsia" w:cstheme="majorEastAsia"/>
          <w:b/>
          <w:kern w:val="0"/>
          <w:sz w:val="32"/>
          <w:szCs w:val="32"/>
        </w:rPr>
        <w:sectPr>
          <w:pgSz w:w="11906" w:h="16838"/>
          <w:pgMar w:top="1440" w:right="1800" w:bottom="1440" w:left="1800" w:header="851" w:footer="992" w:gutter="0"/>
          <w:cols w:space="720" w:num="1"/>
          <w:titlePg/>
          <w:docGrid w:linePitch="312" w:charSpace="0"/>
        </w:sectPr>
      </w:pPr>
    </w:p>
    <w:p w14:paraId="51A2AA8F">
      <w:pPr>
        <w:spacing w:line="360" w:lineRule="auto"/>
        <w:ind w:right="420"/>
        <w:jc w:val="center"/>
        <w:outlineLvl w:val="0"/>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商务技术文件部分</w:t>
      </w:r>
    </w:p>
    <w:p w14:paraId="432ECEE7">
      <w:pPr>
        <w:spacing w:line="360" w:lineRule="auto"/>
        <w:jc w:val="center"/>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目录</w:t>
      </w:r>
    </w:p>
    <w:p w14:paraId="4DF9E6B8">
      <w:pPr>
        <w:numPr>
          <w:ilvl w:val="255"/>
          <w:numId w:val="0"/>
        </w:num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1.响应函…………………………………………………………………（页码）</w:t>
      </w:r>
    </w:p>
    <w:p w14:paraId="17E3B333">
      <w:pPr>
        <w:numPr>
          <w:ilvl w:val="255"/>
          <w:numId w:val="0"/>
        </w:numPr>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2.授权委托书或法定代表人（单位负责人、自然人本人）身份证明（页码）</w:t>
      </w:r>
    </w:p>
    <w:p w14:paraId="378AAA07">
      <w:pPr>
        <w:snapToGrid w:val="0"/>
        <w:spacing w:line="360" w:lineRule="auto"/>
        <w:ind w:left="479" w:leftChars="228"/>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3.符合性审查资料………………………………………………………（页码）</w:t>
      </w:r>
    </w:p>
    <w:p w14:paraId="0D331F3D">
      <w:pPr>
        <w:snapToGrid w:val="0"/>
        <w:spacing w:line="360" w:lineRule="auto"/>
        <w:ind w:left="479" w:leftChars="228"/>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4.评审标准相应的商务技术资料………………………………………（页码）</w:t>
      </w:r>
    </w:p>
    <w:p w14:paraId="68CB071A">
      <w:pPr>
        <w:snapToGrid w:val="0"/>
        <w:spacing w:line="360" w:lineRule="auto"/>
        <w:ind w:left="479" w:leftChars="228"/>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zh-CN"/>
        </w:rPr>
        <w:t>政府采购供应商廉洁自律承诺书</w:t>
      </w:r>
      <w:r>
        <w:rPr>
          <w:rFonts w:hint="eastAsia" w:asciiTheme="majorEastAsia" w:hAnsiTheme="majorEastAsia" w:eastAsiaTheme="majorEastAsia" w:cstheme="majorEastAsia"/>
          <w:sz w:val="24"/>
        </w:rPr>
        <w:t>……………………………………（页码）</w:t>
      </w:r>
    </w:p>
    <w:p w14:paraId="0111A3C8">
      <w:pPr>
        <w:snapToGrid w:val="0"/>
        <w:spacing w:line="360" w:lineRule="auto"/>
        <w:jc w:val="center"/>
        <w:rPr>
          <w:rFonts w:asciiTheme="majorEastAsia" w:hAnsiTheme="majorEastAsia" w:eastAsiaTheme="majorEastAsia" w:cstheme="majorEastAsia"/>
          <w:b/>
          <w:kern w:val="0"/>
          <w:sz w:val="24"/>
          <w:szCs w:val="32"/>
          <w:lang w:val="zh-CN"/>
        </w:rPr>
        <w:sectPr>
          <w:pgSz w:w="11906" w:h="16838"/>
          <w:pgMar w:top="1440" w:right="1689" w:bottom="1440" w:left="1689" w:header="851" w:footer="992" w:gutter="0"/>
          <w:cols w:space="0" w:num="1"/>
          <w:titlePg/>
          <w:docGrid w:linePitch="312" w:charSpace="0"/>
        </w:sectPr>
      </w:pPr>
    </w:p>
    <w:p w14:paraId="06475351">
      <w:pPr>
        <w:snapToGrid w:val="0"/>
        <w:jc w:val="center"/>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一、响应函</w:t>
      </w:r>
    </w:p>
    <w:p w14:paraId="5DB6B171">
      <w:pPr>
        <w:autoSpaceDE w:val="0"/>
        <w:autoSpaceDN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b/>
          <w:bCs/>
          <w:kern w:val="0"/>
          <w:sz w:val="24"/>
          <w:lang w:val="zh-CN"/>
        </w:rPr>
        <w:t>衢州职业技术学院、</w:t>
      </w:r>
      <w:r>
        <w:rPr>
          <w:rFonts w:hint="eastAsia" w:asciiTheme="majorEastAsia" w:hAnsiTheme="majorEastAsia" w:eastAsiaTheme="majorEastAsia" w:cstheme="majorEastAsia"/>
          <w:b/>
          <w:bCs/>
          <w:kern w:val="0"/>
          <w:sz w:val="24"/>
        </w:rPr>
        <w:t>浙江新世纪工程咨询有限公司</w:t>
      </w:r>
      <w:r>
        <w:rPr>
          <w:rFonts w:hint="eastAsia" w:asciiTheme="majorEastAsia" w:hAnsiTheme="majorEastAsia" w:eastAsiaTheme="majorEastAsia" w:cstheme="majorEastAsia"/>
          <w:b/>
          <w:bCs/>
          <w:kern w:val="0"/>
          <w:sz w:val="24"/>
          <w:lang w:val="zh-CN"/>
        </w:rPr>
        <w:t>：</w:t>
      </w:r>
    </w:p>
    <w:p w14:paraId="11203705">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我方参加你方组织的</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sz w:val="24"/>
        </w:rPr>
        <w:t>【项目编号：（QZYCG20250126-01）】采购的有关活动，并对此项目提交响应文件及报价。为此：</w:t>
      </w:r>
    </w:p>
    <w:p w14:paraId="43AD5D85">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1.我方承诺响应文件有效期从提交响应文件的截止之日起</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天（不少于90天）</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本响应文件在响应文件有效期满之前均具有约束力。</w:t>
      </w:r>
    </w:p>
    <w:p w14:paraId="6ECD61B1">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2.我方的响应文件包括以下内容：</w:t>
      </w:r>
    </w:p>
    <w:p w14:paraId="25B8E906">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2.1资格文件：</w:t>
      </w:r>
    </w:p>
    <w:p w14:paraId="51682B19">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2.1.1承诺函；</w:t>
      </w:r>
    </w:p>
    <w:p w14:paraId="762BE440">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2.1.2</w:t>
      </w:r>
      <w:r>
        <w:rPr>
          <w:rFonts w:hint="eastAsia" w:asciiTheme="majorEastAsia" w:hAnsiTheme="majorEastAsia" w:eastAsiaTheme="majorEastAsia" w:cstheme="majorEastAsia"/>
          <w:snapToGrid w:val="0"/>
          <w:kern w:val="28"/>
          <w:sz w:val="24"/>
          <w:szCs w:val="20"/>
        </w:rPr>
        <w:t>联合协议（如果有)；</w:t>
      </w:r>
    </w:p>
    <w:p w14:paraId="3ED34C7E">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2.1.3落实政府采购政策需满足的资格要求（如果有）；</w:t>
      </w:r>
    </w:p>
    <w:p w14:paraId="66CB017D">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2.1.4本项目的特定资格要求（如果有）。</w:t>
      </w:r>
    </w:p>
    <w:p w14:paraId="6E16541A">
      <w:pPr>
        <w:snapToGrid w:val="0"/>
        <w:spacing w:line="400" w:lineRule="exact"/>
        <w:ind w:left="210" w:leftChars="100"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 xml:space="preserve"> </w:t>
      </w:r>
      <w:r>
        <w:rPr>
          <w:rFonts w:hint="eastAsia" w:asciiTheme="majorEastAsia" w:hAnsiTheme="majorEastAsia" w:eastAsiaTheme="majorEastAsia" w:cstheme="majorEastAsia"/>
          <w:sz w:val="24"/>
        </w:rPr>
        <w:t>商务技术</w:t>
      </w:r>
      <w:r>
        <w:rPr>
          <w:rFonts w:hint="eastAsia" w:asciiTheme="majorEastAsia" w:hAnsiTheme="majorEastAsia" w:eastAsiaTheme="majorEastAsia" w:cstheme="majorEastAsia"/>
          <w:sz w:val="24"/>
          <w:lang w:val="zh-CN"/>
        </w:rPr>
        <w:t>文件：</w:t>
      </w:r>
    </w:p>
    <w:p w14:paraId="40585F61">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2.2.1响应函；</w:t>
      </w:r>
      <w:r>
        <w:rPr>
          <w:rFonts w:hint="eastAsia" w:asciiTheme="majorEastAsia" w:hAnsiTheme="majorEastAsia" w:eastAsiaTheme="majorEastAsia" w:cstheme="majorEastAsia"/>
          <w:sz w:val="24"/>
          <w:lang w:val="zh-CN"/>
        </w:rPr>
        <w:t xml:space="preserve"> </w:t>
      </w:r>
    </w:p>
    <w:p w14:paraId="211A2A30">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2.2.2授权委托书或法定代表人（单位负责人）身份证明；</w:t>
      </w:r>
    </w:p>
    <w:p w14:paraId="2AEF65DA">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2.2.3分包意向协议（如果有）；</w:t>
      </w:r>
    </w:p>
    <w:p w14:paraId="77A6F118">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2.2.4符合性审查资料；</w:t>
      </w:r>
    </w:p>
    <w:p w14:paraId="436B0C9D">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2.2.5评审标准相应的商务技术资料；</w:t>
      </w:r>
    </w:p>
    <w:p w14:paraId="2AD90125">
      <w:pPr>
        <w:snapToGrid w:val="0"/>
        <w:spacing w:line="400" w:lineRule="exact"/>
        <w:ind w:left="420" w:leftChars="200"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2.2.7</w:t>
      </w:r>
      <w:r>
        <w:rPr>
          <w:rFonts w:hint="eastAsia" w:asciiTheme="majorEastAsia" w:hAnsiTheme="majorEastAsia" w:eastAsiaTheme="majorEastAsia" w:cstheme="majorEastAsia"/>
          <w:sz w:val="24"/>
          <w:lang w:val="zh-CN"/>
        </w:rPr>
        <w:t>政府采购供应商廉洁自律承诺书；</w:t>
      </w:r>
    </w:p>
    <w:p w14:paraId="4274E700">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3报价文件</w:t>
      </w:r>
    </w:p>
    <w:p w14:paraId="79503DF5">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2.3.1报价单；</w:t>
      </w:r>
    </w:p>
    <w:p w14:paraId="21F2BBC9">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2.3.2已标价工程量清单；</w:t>
      </w:r>
    </w:p>
    <w:p w14:paraId="58883ECD">
      <w:pPr>
        <w:snapToGrid w:val="0"/>
        <w:spacing w:line="400" w:lineRule="exact"/>
        <w:ind w:left="420" w:leftChars="2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2.3.3中小企业声明函（如果有）。</w:t>
      </w:r>
    </w:p>
    <w:p w14:paraId="3A7DFCC3">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3.如我方成交，我方承诺：</w:t>
      </w:r>
    </w:p>
    <w:p w14:paraId="259F0AAE">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3.1在收到成交通知书后，在成交通知书规定的期限内与你方签订合同； </w:t>
      </w:r>
    </w:p>
    <w:p w14:paraId="0CE3F934">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3.2在签订合同时不向你方提出附加条件； </w:t>
      </w:r>
    </w:p>
    <w:p w14:paraId="58F29F30">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3.3按照采购文件要求提交履约保证金； </w:t>
      </w:r>
    </w:p>
    <w:p w14:paraId="41E576D4">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3.4在合同约定的期限内完成合同规定的全部义务。 </w:t>
      </w:r>
    </w:p>
    <w:p w14:paraId="4E8247B9">
      <w:pPr>
        <w:snapToGrid w:val="0"/>
        <w:spacing w:line="400" w:lineRule="exact"/>
        <w:ind w:left="210" w:leftChars="10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4.其他补充说明:</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14:paraId="2885BF85">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供应商名称（电子签名）：                          </w:t>
      </w:r>
    </w:p>
    <w:p w14:paraId="201F17C6">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日期：  年   月   日</w:t>
      </w:r>
    </w:p>
    <w:p w14:paraId="7855CFA2">
      <w:pPr>
        <w:spacing w:line="400" w:lineRule="exact"/>
        <w:ind w:right="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注：按本格式和要求提供。</w:t>
      </w:r>
    </w:p>
    <w:p w14:paraId="5D9A6F8B">
      <w:pPr>
        <w:snapToGrid w:val="0"/>
        <w:spacing w:line="360" w:lineRule="auto"/>
        <w:jc w:val="center"/>
        <w:rPr>
          <w:rFonts w:asciiTheme="majorEastAsia" w:hAnsiTheme="majorEastAsia" w:eastAsiaTheme="majorEastAsia" w:cstheme="majorEastAsia"/>
          <w:b/>
          <w:kern w:val="0"/>
          <w:sz w:val="32"/>
          <w:szCs w:val="32"/>
        </w:rPr>
      </w:pPr>
    </w:p>
    <w:p w14:paraId="09288D41">
      <w:pPr>
        <w:jc w:val="center"/>
        <w:rPr>
          <w:rFonts w:asciiTheme="majorEastAsia" w:hAnsiTheme="majorEastAsia" w:eastAsiaTheme="majorEastAsia" w:cstheme="majorEastAsia"/>
          <w:b/>
          <w:kern w:val="0"/>
          <w:sz w:val="32"/>
          <w:szCs w:val="32"/>
        </w:rPr>
        <w:sectPr>
          <w:pgSz w:w="11906" w:h="16838"/>
          <w:pgMar w:top="1440" w:right="1800" w:bottom="1440" w:left="1689" w:header="851" w:footer="992" w:gutter="0"/>
          <w:cols w:space="0" w:num="1"/>
          <w:titlePg/>
          <w:docGrid w:linePitch="312" w:charSpace="0"/>
        </w:sectPr>
      </w:pPr>
    </w:p>
    <w:p w14:paraId="59CD0DAF">
      <w:pPr>
        <w:snapToGrid w:val="0"/>
        <w:jc w:val="center"/>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二、授权委托书或法定代表人（单位负责人、自然人本人）身份证明</w:t>
      </w:r>
    </w:p>
    <w:p w14:paraId="04F83053">
      <w:pPr>
        <w:snapToGrid w:val="0"/>
        <w:jc w:val="center"/>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bCs/>
          <w:sz w:val="32"/>
          <w:szCs w:val="32"/>
          <w:lang w:val="zh-CN"/>
        </w:rPr>
        <w:t>授权委托书（适用于非联合体</w:t>
      </w:r>
      <w:r>
        <w:rPr>
          <w:rFonts w:hint="eastAsia" w:asciiTheme="majorEastAsia" w:hAnsiTheme="majorEastAsia" w:eastAsiaTheme="majorEastAsia" w:cstheme="majorEastAsia"/>
          <w:b/>
          <w:bCs/>
          <w:sz w:val="32"/>
          <w:szCs w:val="32"/>
        </w:rPr>
        <w:t>响应</w:t>
      </w:r>
      <w:r>
        <w:rPr>
          <w:rFonts w:hint="eastAsia" w:asciiTheme="majorEastAsia" w:hAnsiTheme="majorEastAsia" w:eastAsiaTheme="majorEastAsia" w:cstheme="majorEastAsia"/>
          <w:b/>
          <w:bCs/>
          <w:sz w:val="32"/>
          <w:szCs w:val="32"/>
          <w:lang w:val="zh-CN"/>
        </w:rPr>
        <w:t>）</w:t>
      </w:r>
    </w:p>
    <w:p w14:paraId="7C845244">
      <w:pPr>
        <w:pStyle w:val="2"/>
        <w:rPr>
          <w:lang w:val="zh-CN"/>
        </w:rPr>
      </w:pPr>
    </w:p>
    <w:p w14:paraId="69C53A8D">
      <w:pPr>
        <w:autoSpaceDE w:val="0"/>
        <w:autoSpaceDN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b/>
          <w:bCs/>
          <w:kern w:val="0"/>
          <w:sz w:val="24"/>
          <w:lang w:val="zh-CN"/>
        </w:rPr>
        <w:t>衢州职业技术学院、</w:t>
      </w:r>
      <w:r>
        <w:rPr>
          <w:rFonts w:hint="eastAsia" w:asciiTheme="majorEastAsia" w:hAnsiTheme="majorEastAsia" w:eastAsiaTheme="majorEastAsia" w:cstheme="majorEastAsia"/>
          <w:b/>
          <w:bCs/>
          <w:kern w:val="0"/>
          <w:sz w:val="24"/>
        </w:rPr>
        <w:t>浙江新世纪工程咨询有限公司</w:t>
      </w:r>
      <w:r>
        <w:rPr>
          <w:rFonts w:hint="eastAsia" w:asciiTheme="majorEastAsia" w:hAnsiTheme="majorEastAsia" w:eastAsiaTheme="majorEastAsia" w:cstheme="majorEastAsia"/>
          <w:b/>
          <w:bCs/>
          <w:kern w:val="0"/>
          <w:sz w:val="24"/>
          <w:lang w:val="zh-CN"/>
        </w:rPr>
        <w:t>：</w:t>
      </w:r>
    </w:p>
    <w:p w14:paraId="4DB267E5">
      <w:pPr>
        <w:snapToGrid w:val="0"/>
        <w:spacing w:line="360" w:lineRule="auto"/>
        <w:ind w:firstLine="576"/>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现</w:t>
      </w:r>
      <w:r>
        <w:rPr>
          <w:rFonts w:hint="eastAsia" w:asciiTheme="majorEastAsia" w:hAnsiTheme="majorEastAsia" w:eastAsiaTheme="majorEastAsia" w:cstheme="majorEastAsia"/>
          <w:kern w:val="0"/>
          <w:sz w:val="24"/>
          <w:lang w:val="zh-CN"/>
        </w:rPr>
        <w:t>委托</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（姓名）为我方代理人（身份证号码：</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，手机：</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rPr>
        <w:t>，所在单位：</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lang w:val="zh-CN"/>
        </w:rPr>
        <w:t>），以我方名义处理</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sz w:val="24"/>
        </w:rPr>
        <w:t>【项目编号：（QZYCG20250126-01）】</w:t>
      </w:r>
      <w:r>
        <w:rPr>
          <w:rFonts w:hint="eastAsia" w:asciiTheme="majorEastAsia" w:hAnsiTheme="majorEastAsia" w:eastAsiaTheme="majorEastAsia" w:cstheme="majorEastAsia"/>
          <w:kern w:val="0"/>
          <w:sz w:val="24"/>
          <w:lang w:val="zh-CN"/>
        </w:rPr>
        <w:t>政府采购</w:t>
      </w:r>
      <w:r>
        <w:rPr>
          <w:rFonts w:hint="eastAsia" w:asciiTheme="majorEastAsia" w:hAnsiTheme="majorEastAsia" w:eastAsiaTheme="majorEastAsia" w:cstheme="majorEastAsia"/>
          <w:kern w:val="0"/>
          <w:sz w:val="24"/>
        </w:rPr>
        <w:t>响应</w:t>
      </w:r>
      <w:r>
        <w:rPr>
          <w:rFonts w:hint="eastAsia" w:asciiTheme="majorEastAsia" w:hAnsiTheme="majorEastAsia" w:eastAsiaTheme="majorEastAsia" w:cstheme="majorEastAsia"/>
          <w:kern w:val="0"/>
          <w:sz w:val="24"/>
          <w:lang w:val="zh-CN"/>
        </w:rPr>
        <w:t>的一切事项，其法律后果由我方承担。</w:t>
      </w:r>
    </w:p>
    <w:p w14:paraId="6AD3FA6B">
      <w:pPr>
        <w:snapToGrid w:val="0"/>
        <w:spacing w:line="360" w:lineRule="auto"/>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委托期限</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自</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日起至</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日止。</w:t>
      </w:r>
    </w:p>
    <w:p w14:paraId="232C6B0C">
      <w:pPr>
        <w:snapToGrid w:val="0"/>
        <w:spacing w:line="360" w:lineRule="auto"/>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特此告知。</w:t>
      </w:r>
    </w:p>
    <w:p w14:paraId="1BFEEB3D">
      <w:pPr>
        <w:snapToGrid w:val="0"/>
        <w:spacing w:line="360" w:lineRule="auto"/>
        <w:jc w:val="left"/>
        <w:rPr>
          <w:rFonts w:asciiTheme="majorEastAsia" w:hAnsiTheme="majorEastAsia" w:eastAsiaTheme="majorEastAsia" w:cstheme="majorEastAsia"/>
          <w:kern w:val="0"/>
          <w:sz w:val="24"/>
          <w:lang w:val="zh-CN"/>
        </w:rPr>
      </w:pPr>
    </w:p>
    <w:p w14:paraId="61BA76A2">
      <w:pPr>
        <w:snapToGrid w:val="0"/>
        <w:spacing w:line="360" w:lineRule="auto"/>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 xml:space="preserve"> 供应商名称(电子签名)：</w:t>
      </w:r>
    </w:p>
    <w:p w14:paraId="34FA7794">
      <w:pPr>
        <w:snapToGrid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签发日期：  年  月   日</w:t>
      </w:r>
    </w:p>
    <w:p w14:paraId="4E35D563">
      <w:pPr>
        <w:snapToGrid w:val="0"/>
        <w:spacing w:line="360" w:lineRule="auto"/>
        <w:rPr>
          <w:rFonts w:asciiTheme="majorEastAsia" w:hAnsiTheme="majorEastAsia" w:eastAsiaTheme="majorEastAsia" w:cstheme="majorEastAsia"/>
          <w:sz w:val="24"/>
        </w:rPr>
      </w:pPr>
    </w:p>
    <w:p w14:paraId="269EE2D0">
      <w:pPr>
        <w:snapToGrid w:val="0"/>
        <w:spacing w:line="360" w:lineRule="auto"/>
        <w:rPr>
          <w:rFonts w:asciiTheme="majorEastAsia" w:hAnsiTheme="majorEastAsia" w:eastAsiaTheme="majorEastAsia" w:cstheme="majorEastAsia"/>
          <w:sz w:val="24"/>
        </w:rPr>
      </w:pPr>
    </w:p>
    <w:p w14:paraId="3BB0CB16">
      <w:pPr>
        <w:snapToGrid w:val="0"/>
        <w:spacing w:line="360" w:lineRule="auto"/>
        <w:rPr>
          <w:rFonts w:asciiTheme="majorEastAsia" w:hAnsiTheme="majorEastAsia" w:eastAsiaTheme="majorEastAsia" w:cstheme="majorEastAsia"/>
          <w:sz w:val="24"/>
        </w:rPr>
      </w:pPr>
    </w:p>
    <w:p w14:paraId="50E79630">
      <w:pPr>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br w:type="page"/>
      </w:r>
    </w:p>
    <w:p w14:paraId="7CAC0BDC">
      <w:pPr>
        <w:snapToGrid w:val="0"/>
        <w:jc w:val="center"/>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授权委托书（适用于联合体</w:t>
      </w:r>
      <w:r>
        <w:rPr>
          <w:rFonts w:hint="eastAsia" w:asciiTheme="majorEastAsia" w:hAnsiTheme="majorEastAsia" w:eastAsiaTheme="majorEastAsia" w:cstheme="majorEastAsia"/>
          <w:b/>
          <w:bCs/>
          <w:sz w:val="32"/>
          <w:szCs w:val="32"/>
        </w:rPr>
        <w:t>响应</w:t>
      </w:r>
      <w:r>
        <w:rPr>
          <w:rFonts w:hint="eastAsia" w:asciiTheme="majorEastAsia" w:hAnsiTheme="majorEastAsia" w:eastAsiaTheme="majorEastAsia" w:cstheme="majorEastAsia"/>
          <w:b/>
          <w:bCs/>
          <w:sz w:val="32"/>
          <w:szCs w:val="32"/>
          <w:lang w:val="zh-CN"/>
        </w:rPr>
        <w:t>）</w:t>
      </w:r>
    </w:p>
    <w:p w14:paraId="5CC0F853">
      <w:pPr>
        <w:autoSpaceDE w:val="0"/>
        <w:autoSpaceDN w:val="0"/>
        <w:spacing w:line="360" w:lineRule="auto"/>
        <w:ind w:left="2" w:leftChars="1" w:firstLine="482" w:firstLineChars="200"/>
        <w:jc w:val="left"/>
        <w:rPr>
          <w:rFonts w:asciiTheme="majorEastAsia" w:hAnsiTheme="majorEastAsia" w:eastAsiaTheme="majorEastAsia" w:cstheme="majorEastAsia"/>
          <w:b/>
          <w:bCs/>
          <w:kern w:val="0"/>
          <w:sz w:val="24"/>
          <w:lang w:val="zh-CN"/>
        </w:rPr>
      </w:pPr>
    </w:p>
    <w:p w14:paraId="08699DCA">
      <w:pPr>
        <w:autoSpaceDE w:val="0"/>
        <w:autoSpaceDN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b/>
          <w:bCs/>
          <w:kern w:val="0"/>
          <w:sz w:val="24"/>
          <w:lang w:val="zh-CN"/>
        </w:rPr>
        <w:t>衢州职业技术学院、</w:t>
      </w:r>
      <w:r>
        <w:rPr>
          <w:rFonts w:hint="eastAsia" w:asciiTheme="majorEastAsia" w:hAnsiTheme="majorEastAsia" w:eastAsiaTheme="majorEastAsia" w:cstheme="majorEastAsia"/>
          <w:b/>
          <w:bCs/>
          <w:kern w:val="0"/>
          <w:sz w:val="24"/>
        </w:rPr>
        <w:t>浙江新世纪工程咨询有限公司</w:t>
      </w:r>
      <w:r>
        <w:rPr>
          <w:rFonts w:hint="eastAsia" w:asciiTheme="majorEastAsia" w:hAnsiTheme="majorEastAsia" w:eastAsiaTheme="majorEastAsia" w:cstheme="majorEastAsia"/>
          <w:b/>
          <w:bCs/>
          <w:kern w:val="0"/>
          <w:sz w:val="24"/>
          <w:lang w:val="zh-CN"/>
        </w:rPr>
        <w:t>：</w:t>
      </w:r>
    </w:p>
    <w:p w14:paraId="6F421602">
      <w:pPr>
        <w:snapToGrid w:val="0"/>
        <w:spacing w:line="360" w:lineRule="auto"/>
        <w:ind w:firstLine="576"/>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现</w:t>
      </w:r>
      <w:r>
        <w:rPr>
          <w:rFonts w:hint="eastAsia" w:asciiTheme="majorEastAsia" w:hAnsiTheme="majorEastAsia" w:eastAsiaTheme="majorEastAsia" w:cstheme="majorEastAsia"/>
          <w:kern w:val="0"/>
          <w:sz w:val="24"/>
          <w:lang w:val="zh-CN"/>
        </w:rPr>
        <w:t>委托</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（姓名）为我方代理人（身份证号码：</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，手机：</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rPr>
        <w:t>，所在单位：</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lang w:val="zh-CN"/>
        </w:rPr>
        <w:t>），以我方名义处理</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sz w:val="24"/>
        </w:rPr>
        <w:t>【项目编号：QZYCG20250126-01】</w:t>
      </w:r>
      <w:r>
        <w:rPr>
          <w:rFonts w:hint="eastAsia" w:asciiTheme="majorEastAsia" w:hAnsiTheme="majorEastAsia" w:eastAsiaTheme="majorEastAsia" w:cstheme="majorEastAsia"/>
          <w:kern w:val="0"/>
          <w:sz w:val="24"/>
          <w:lang w:val="zh-CN"/>
        </w:rPr>
        <w:t>政府采购</w:t>
      </w:r>
      <w:r>
        <w:rPr>
          <w:rFonts w:hint="eastAsia" w:asciiTheme="majorEastAsia" w:hAnsiTheme="majorEastAsia" w:eastAsiaTheme="majorEastAsia" w:cstheme="majorEastAsia"/>
          <w:kern w:val="0"/>
          <w:sz w:val="24"/>
        </w:rPr>
        <w:t>响应</w:t>
      </w:r>
      <w:r>
        <w:rPr>
          <w:rFonts w:hint="eastAsia" w:asciiTheme="majorEastAsia" w:hAnsiTheme="majorEastAsia" w:eastAsiaTheme="majorEastAsia" w:cstheme="majorEastAsia"/>
          <w:kern w:val="0"/>
          <w:sz w:val="24"/>
          <w:lang w:val="zh-CN"/>
        </w:rPr>
        <w:t>的一切事项，其法律后果由我方承担。</w:t>
      </w:r>
    </w:p>
    <w:p w14:paraId="43336859">
      <w:pPr>
        <w:snapToGrid w:val="0"/>
        <w:spacing w:line="360" w:lineRule="auto"/>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委托期限</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自</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日起至</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日止。</w:t>
      </w:r>
    </w:p>
    <w:p w14:paraId="6A469130">
      <w:pPr>
        <w:snapToGrid w:val="0"/>
        <w:spacing w:line="360" w:lineRule="auto"/>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特此告知。</w:t>
      </w:r>
    </w:p>
    <w:p w14:paraId="32F1B2B4">
      <w:pPr>
        <w:jc w:val="center"/>
        <w:rPr>
          <w:rFonts w:asciiTheme="majorEastAsia" w:hAnsiTheme="majorEastAsia" w:eastAsiaTheme="majorEastAsia" w:cstheme="majorEastAsia"/>
          <w:b/>
          <w:kern w:val="0"/>
          <w:sz w:val="32"/>
          <w:szCs w:val="32"/>
        </w:rPr>
      </w:pPr>
    </w:p>
    <w:p w14:paraId="5F29C164">
      <w:pPr>
        <w:snapToGrid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14:paraId="0BAA0DBB">
      <w:pPr>
        <w:snapToGrid w:val="0"/>
        <w:spacing w:line="360" w:lineRule="auto"/>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14:paraId="65AD4811">
      <w:pPr>
        <w:snapToGrid w:val="0"/>
        <w:spacing w:line="360" w:lineRule="auto"/>
        <w:ind w:firstLine="5760" w:firstLineChars="2400"/>
        <w:rPr>
          <w:rFonts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w:t>
      </w:r>
    </w:p>
    <w:p w14:paraId="323B1AC4">
      <w:pPr>
        <w:snapToGrid w:val="0"/>
        <w:spacing w:line="360" w:lineRule="auto"/>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14:paraId="6B2C00C7">
      <w:pPr>
        <w:snapToGrid w:val="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zh-CN"/>
        </w:rPr>
        <w:t>法定代表人、单位负责人或自然人本人</w:t>
      </w:r>
      <w:r>
        <w:rPr>
          <w:rFonts w:hint="eastAsia" w:asciiTheme="majorEastAsia" w:hAnsiTheme="majorEastAsia" w:eastAsiaTheme="majorEastAsia" w:cstheme="majorEastAsia"/>
          <w:b/>
          <w:bCs/>
          <w:sz w:val="32"/>
          <w:szCs w:val="32"/>
        </w:rPr>
        <w:t>的身份证明（适用于法定代表人、单位负责人或者自然人本人代表供应商参加响应）</w:t>
      </w:r>
    </w:p>
    <w:p w14:paraId="538E522C">
      <w:pPr>
        <w:pStyle w:val="148"/>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0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9207" w:type="dxa"/>
          </w:tcPr>
          <w:p w14:paraId="41C66FBB">
            <w:pPr>
              <w:pStyle w:val="148"/>
              <w:adjustRightIn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正面：                                 反面：</w:t>
            </w:r>
          </w:p>
          <w:p w14:paraId="7E220CD3">
            <w:pPr>
              <w:pStyle w:val="148"/>
              <w:adjustRightInd w:val="0"/>
              <w:spacing w:line="360" w:lineRule="auto"/>
              <w:rPr>
                <w:rFonts w:asciiTheme="majorEastAsia" w:hAnsiTheme="majorEastAsia" w:eastAsiaTheme="majorEastAsia" w:cstheme="majorEastAsia"/>
                <w:bCs/>
                <w:sz w:val="24"/>
              </w:rPr>
            </w:pPr>
          </w:p>
        </w:tc>
      </w:tr>
    </w:tbl>
    <w:p w14:paraId="70DF44A6">
      <w:pPr>
        <w:snapToGrid w:val="0"/>
        <w:spacing w:line="360" w:lineRule="auto"/>
        <w:ind w:firstLine="576"/>
        <w:jc w:val="center"/>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w:t>
      </w:r>
    </w:p>
    <w:p w14:paraId="0C4F0A04">
      <w:pPr>
        <w:snapToGrid w:val="0"/>
        <w:spacing w:line="360" w:lineRule="auto"/>
        <w:ind w:firstLine="576"/>
        <w:jc w:val="center"/>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供应商名称(电子签名)：                              </w:t>
      </w:r>
    </w:p>
    <w:p w14:paraId="4447C8C4">
      <w:pPr>
        <w:spacing w:line="360" w:lineRule="auto"/>
        <w:jc w:val="center"/>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14:paraId="7FC3BDB0">
      <w:pPr>
        <w:snapToGrid w:val="0"/>
        <w:jc w:val="center"/>
        <w:outlineLvl w:val="0"/>
        <w:rPr>
          <w:rFonts w:asciiTheme="majorEastAsia" w:hAnsiTheme="majorEastAsia" w:eastAsiaTheme="majorEastAsia" w:cstheme="majorEastAsia"/>
          <w:b/>
          <w:bCs/>
          <w:sz w:val="32"/>
          <w:szCs w:val="32"/>
        </w:rPr>
      </w:pPr>
    </w:p>
    <w:p w14:paraId="587739AC">
      <w:pPr>
        <w:snapToGrid w:val="0"/>
        <w:jc w:val="center"/>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三、评审标准相应的商务技术资料</w:t>
      </w:r>
    </w:p>
    <w:p w14:paraId="5CA6A03E">
      <w:pPr>
        <w:snapToGrid w:val="0"/>
        <w:spacing w:line="360" w:lineRule="auto"/>
        <w:ind w:firstLine="482"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（按采购文件第四部分评审办法前附表中“响应文件中评审标准相应的商务技术资料目录”提供资料。）</w:t>
      </w:r>
    </w:p>
    <w:p w14:paraId="37F0330B">
      <w:pPr>
        <w:jc w:val="center"/>
        <w:rPr>
          <w:rFonts w:asciiTheme="majorEastAsia" w:hAnsiTheme="majorEastAsia" w:eastAsiaTheme="majorEastAsia" w:cstheme="majorEastAsia"/>
          <w:b/>
          <w:kern w:val="0"/>
          <w:sz w:val="32"/>
          <w:szCs w:val="32"/>
        </w:rPr>
      </w:pPr>
    </w:p>
    <w:p w14:paraId="4607F8A0">
      <w:pPr>
        <w:jc w:val="center"/>
        <w:rPr>
          <w:rFonts w:asciiTheme="majorEastAsia" w:hAnsiTheme="majorEastAsia" w:eastAsiaTheme="majorEastAsia" w:cstheme="majorEastAsia"/>
          <w:b/>
          <w:kern w:val="0"/>
          <w:sz w:val="32"/>
          <w:szCs w:val="32"/>
        </w:rPr>
      </w:pPr>
    </w:p>
    <w:p w14:paraId="376C9496">
      <w:pPr>
        <w:jc w:val="center"/>
        <w:rPr>
          <w:rFonts w:asciiTheme="majorEastAsia" w:hAnsiTheme="majorEastAsia" w:eastAsiaTheme="majorEastAsia" w:cstheme="majorEastAsia"/>
          <w:b/>
          <w:kern w:val="0"/>
          <w:sz w:val="32"/>
          <w:szCs w:val="32"/>
        </w:rPr>
      </w:pPr>
    </w:p>
    <w:p w14:paraId="5317231A">
      <w:pPr>
        <w:jc w:val="center"/>
        <w:rPr>
          <w:rFonts w:asciiTheme="majorEastAsia" w:hAnsiTheme="majorEastAsia" w:eastAsiaTheme="majorEastAsia" w:cstheme="majorEastAsia"/>
          <w:b/>
          <w:kern w:val="0"/>
          <w:sz w:val="32"/>
          <w:szCs w:val="32"/>
        </w:rPr>
      </w:pPr>
    </w:p>
    <w:p w14:paraId="3A8C7967">
      <w:pP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br w:type="page"/>
      </w:r>
    </w:p>
    <w:p w14:paraId="6970C34D">
      <w:pPr>
        <w:snapToGrid w:val="0"/>
        <w:jc w:val="center"/>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rPr>
        <w:t>五</w:t>
      </w:r>
      <w:r>
        <w:rPr>
          <w:rFonts w:hint="eastAsia" w:asciiTheme="majorEastAsia" w:hAnsiTheme="majorEastAsia" w:eastAsiaTheme="majorEastAsia" w:cstheme="majorEastAsia"/>
          <w:b/>
          <w:kern w:val="0"/>
          <w:sz w:val="32"/>
          <w:szCs w:val="32"/>
        </w:rPr>
        <w:t>、</w:t>
      </w:r>
      <w:r>
        <w:rPr>
          <w:rFonts w:hint="eastAsia" w:asciiTheme="majorEastAsia" w:hAnsiTheme="majorEastAsia" w:eastAsiaTheme="majorEastAsia" w:cstheme="majorEastAsia"/>
          <w:b/>
          <w:kern w:val="0"/>
          <w:sz w:val="32"/>
          <w:szCs w:val="32"/>
          <w:lang w:val="zh-CN"/>
        </w:rPr>
        <w:t>政府采购供应商廉洁自律承诺书</w:t>
      </w:r>
    </w:p>
    <w:p w14:paraId="54510A07">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p>
    <w:p w14:paraId="0AEE98BA">
      <w:pPr>
        <w:autoSpaceDE w:val="0"/>
        <w:autoSpaceDN w:val="0"/>
        <w:spacing w:line="360" w:lineRule="auto"/>
        <w:ind w:left="2" w:leftChars="1" w:firstLine="482"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b/>
          <w:bCs/>
          <w:kern w:val="0"/>
          <w:sz w:val="24"/>
          <w:lang w:val="zh-CN"/>
        </w:rPr>
        <w:t>衢州职业技术学院、</w:t>
      </w:r>
      <w:r>
        <w:rPr>
          <w:rFonts w:hint="eastAsia" w:asciiTheme="majorEastAsia" w:hAnsiTheme="majorEastAsia" w:eastAsiaTheme="majorEastAsia" w:cstheme="majorEastAsia"/>
          <w:b/>
          <w:bCs/>
          <w:kern w:val="0"/>
          <w:sz w:val="24"/>
        </w:rPr>
        <w:t>浙江新世纪工程咨询有限公司</w:t>
      </w:r>
      <w:r>
        <w:rPr>
          <w:rFonts w:hint="eastAsia" w:asciiTheme="majorEastAsia" w:hAnsiTheme="majorEastAsia" w:eastAsiaTheme="majorEastAsia" w:cstheme="majorEastAsia"/>
          <w:b/>
          <w:bCs/>
          <w:kern w:val="0"/>
          <w:sz w:val="24"/>
          <w:lang w:val="zh-CN"/>
        </w:rPr>
        <w:t>：</w:t>
      </w:r>
    </w:p>
    <w:p w14:paraId="65A4C961">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我单位响应你</w:t>
      </w:r>
      <w:r>
        <w:rPr>
          <w:rFonts w:hint="eastAsia" w:asciiTheme="majorEastAsia" w:hAnsiTheme="majorEastAsia" w:eastAsiaTheme="majorEastAsia" w:cstheme="majorEastAsia"/>
          <w:sz w:val="24"/>
        </w:rPr>
        <w:t>单位</w:t>
      </w:r>
      <w:r>
        <w:rPr>
          <w:rFonts w:hint="eastAsia" w:asciiTheme="majorEastAsia" w:hAnsiTheme="majorEastAsia" w:eastAsiaTheme="majorEastAsia" w:cstheme="majorEastAsia"/>
          <w:kern w:val="0"/>
          <w:sz w:val="24"/>
          <w:lang w:val="zh-CN"/>
        </w:rPr>
        <w:t>项目采购要求参加响应。在这次响应过程中和成交后，我们将严格遵守国家法律法规要求，并郑重承诺：</w:t>
      </w:r>
    </w:p>
    <w:p w14:paraId="28617855">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一、不向项目有关人员及部门赠送礼金礼物、有价证券、回扣以及中介费、介绍费、咨询费等好处费； </w:t>
      </w:r>
    </w:p>
    <w:p w14:paraId="5273D692">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二、不为项目有关人员及部门报销应由你方单位或个人支付的费用； </w:t>
      </w:r>
    </w:p>
    <w:p w14:paraId="00DCF52D">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三、不向项目有关人员及部门提供有可能影响公正的宴请和健身娱乐等活动； </w:t>
      </w:r>
    </w:p>
    <w:p w14:paraId="13BBA4A1">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四、不为项目有关人员及部门出国（境）、旅游等提供方便；</w:t>
      </w:r>
    </w:p>
    <w:p w14:paraId="1BB66A50">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五、不为项目有关人员个人装修住房、婚丧嫁娶、配偶子女工作安排等提供好处；</w:t>
      </w:r>
    </w:p>
    <w:p w14:paraId="0E0397B9">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六、严格遵守《中华人民共和国政府采购法》、《中华人民共和国民法典》等法律法规，诚实守信，合法经营，坚决抵制各种违法违纪行为。 </w:t>
      </w:r>
    </w:p>
    <w:p w14:paraId="2CE16D2D">
      <w:pPr>
        <w:autoSpaceDE w:val="0"/>
        <w:autoSpaceDN w:val="0"/>
        <w:spacing w:line="360" w:lineRule="auto"/>
        <w:ind w:left="2" w:leftChars="1"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5ADA0DE">
      <w:pPr>
        <w:autoSpaceDE w:val="0"/>
        <w:autoSpaceDN w:val="0"/>
        <w:spacing w:line="360" w:lineRule="auto"/>
        <w:ind w:left="2" w:leftChars="1" w:right="1120" w:firstLine="4560" w:firstLineChars="1900"/>
        <w:jc w:val="left"/>
        <w:rPr>
          <w:rFonts w:asciiTheme="majorEastAsia" w:hAnsiTheme="majorEastAsia" w:eastAsiaTheme="majorEastAsia" w:cstheme="majorEastAsia"/>
          <w:kern w:val="0"/>
          <w:sz w:val="24"/>
          <w:lang w:val="zh-CN"/>
        </w:rPr>
      </w:pPr>
    </w:p>
    <w:p w14:paraId="366B5066">
      <w:pPr>
        <w:autoSpaceDE w:val="0"/>
        <w:autoSpaceDN w:val="0"/>
        <w:spacing w:line="360" w:lineRule="auto"/>
        <w:ind w:right="112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供应商名称（</w:t>
      </w:r>
      <w:r>
        <w:rPr>
          <w:rFonts w:hint="eastAsia" w:asciiTheme="majorEastAsia" w:hAnsiTheme="majorEastAsia" w:eastAsiaTheme="majorEastAsia" w:cstheme="majorEastAsia"/>
          <w:sz w:val="24"/>
        </w:rPr>
        <w:t>电子签名</w:t>
      </w:r>
      <w:r>
        <w:rPr>
          <w:rFonts w:hint="eastAsia" w:asciiTheme="majorEastAsia" w:hAnsiTheme="majorEastAsia" w:eastAsiaTheme="majorEastAsia" w:cstheme="majorEastAsia"/>
          <w:kern w:val="0"/>
          <w:sz w:val="24"/>
          <w:lang w:val="zh-CN"/>
        </w:rPr>
        <w:t xml:space="preserve">）：                                                                                                                                                                                                               </w:t>
      </w:r>
    </w:p>
    <w:p w14:paraId="669DC386">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kern w:val="0"/>
          <w:sz w:val="24"/>
          <w:lang w:val="zh-CN"/>
        </w:rPr>
        <w:t>日期</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 xml:space="preserve">   年   月   日</w:t>
      </w:r>
    </w:p>
    <w:p w14:paraId="1523FBB2">
      <w:pPr>
        <w:spacing w:line="360" w:lineRule="auto"/>
        <w:ind w:right="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注：按本格式和要求提供。</w:t>
      </w:r>
    </w:p>
    <w:p w14:paraId="29E3DCAD">
      <w:pPr>
        <w:spacing w:line="360" w:lineRule="auto"/>
        <w:jc w:val="center"/>
        <w:rPr>
          <w:rFonts w:asciiTheme="majorEastAsia" w:hAnsiTheme="majorEastAsia" w:eastAsiaTheme="majorEastAsia" w:cstheme="majorEastAsia"/>
          <w:b/>
          <w:bCs/>
          <w:sz w:val="24"/>
        </w:rPr>
        <w:sectPr>
          <w:footerReference r:id="rId12" w:type="first"/>
          <w:footerReference r:id="rId11" w:type="default"/>
          <w:pgSz w:w="11906" w:h="16838"/>
          <w:pgMar w:top="1440" w:right="1800" w:bottom="1440" w:left="1800" w:header="851" w:footer="992" w:gutter="0"/>
          <w:cols w:space="720" w:num="1"/>
          <w:titlePg/>
          <w:docGrid w:linePitch="312" w:charSpace="0"/>
        </w:sectPr>
      </w:pPr>
    </w:p>
    <w:p w14:paraId="25730483">
      <w:pPr>
        <w:spacing w:line="360" w:lineRule="auto"/>
        <w:jc w:val="center"/>
        <w:outlineLvl w:val="0"/>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报价文件部分</w:t>
      </w:r>
    </w:p>
    <w:p w14:paraId="0A8027D6">
      <w:pPr>
        <w:spacing w:line="360" w:lineRule="auto"/>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目录</w:t>
      </w:r>
    </w:p>
    <w:p w14:paraId="09A7A205">
      <w:pPr>
        <w:spacing w:line="360" w:lineRule="auto"/>
        <w:jc w:val="center"/>
        <w:rPr>
          <w:rFonts w:asciiTheme="majorEastAsia" w:hAnsiTheme="majorEastAsia" w:eastAsiaTheme="majorEastAsia" w:cstheme="majorEastAsia"/>
          <w:b/>
          <w:kern w:val="0"/>
          <w:sz w:val="36"/>
          <w:szCs w:val="36"/>
        </w:rPr>
      </w:pPr>
    </w:p>
    <w:p w14:paraId="3C4CBA5D">
      <w:pPr>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1.报价单…………………………………………………………………………（页码）</w:t>
      </w:r>
    </w:p>
    <w:p w14:paraId="4A38C834">
      <w:pPr>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bCs/>
          <w:snapToGrid w:val="0"/>
          <w:sz w:val="24"/>
        </w:rPr>
        <w:t>2.报价情况说明</w:t>
      </w:r>
      <w:r>
        <w:rPr>
          <w:rFonts w:hint="eastAsia" w:asciiTheme="majorEastAsia" w:hAnsiTheme="majorEastAsia" w:eastAsiaTheme="majorEastAsia" w:cstheme="majorEastAsia"/>
          <w:sz w:val="24"/>
        </w:rPr>
        <w:t>…………………………………………………………………（页码）</w:t>
      </w:r>
    </w:p>
    <w:p w14:paraId="1D0EF391">
      <w:pPr>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sz w:val="24"/>
        </w:rPr>
        <w:t>3.已标价工程量清单……………………………………………………………（页码）</w:t>
      </w:r>
    </w:p>
    <w:p w14:paraId="627B5D84">
      <w:pPr>
        <w:snapToGrid w:val="0"/>
        <w:spacing w:line="360" w:lineRule="auto"/>
        <w:ind w:right="480"/>
        <w:jc w:val="center"/>
        <w:rPr>
          <w:rFonts w:asciiTheme="majorEastAsia" w:hAnsiTheme="majorEastAsia" w:eastAsiaTheme="majorEastAsia" w:cstheme="majorEastAsia"/>
          <w:b/>
          <w:kern w:val="0"/>
          <w:sz w:val="32"/>
          <w:szCs w:val="32"/>
        </w:rPr>
      </w:pPr>
    </w:p>
    <w:p w14:paraId="4E84C30A">
      <w:pPr>
        <w:snapToGrid w:val="0"/>
        <w:spacing w:line="360" w:lineRule="auto"/>
        <w:ind w:right="480"/>
        <w:jc w:val="center"/>
        <w:rPr>
          <w:rFonts w:asciiTheme="majorEastAsia" w:hAnsiTheme="majorEastAsia" w:eastAsiaTheme="majorEastAsia" w:cstheme="majorEastAsia"/>
          <w:b/>
          <w:kern w:val="0"/>
          <w:sz w:val="32"/>
          <w:szCs w:val="32"/>
        </w:rPr>
      </w:pPr>
    </w:p>
    <w:p w14:paraId="1DB83C7D">
      <w:pPr>
        <w:snapToGrid w:val="0"/>
        <w:spacing w:line="360" w:lineRule="auto"/>
        <w:ind w:right="480"/>
        <w:jc w:val="center"/>
        <w:rPr>
          <w:rFonts w:asciiTheme="majorEastAsia" w:hAnsiTheme="majorEastAsia" w:eastAsiaTheme="majorEastAsia" w:cstheme="majorEastAsia"/>
          <w:b/>
          <w:kern w:val="0"/>
          <w:sz w:val="32"/>
          <w:szCs w:val="32"/>
        </w:rPr>
      </w:pPr>
    </w:p>
    <w:p w14:paraId="17E34A04">
      <w:pPr>
        <w:snapToGrid w:val="0"/>
        <w:spacing w:line="360" w:lineRule="auto"/>
        <w:ind w:right="480"/>
        <w:jc w:val="center"/>
        <w:rPr>
          <w:rFonts w:asciiTheme="majorEastAsia" w:hAnsiTheme="majorEastAsia" w:eastAsiaTheme="majorEastAsia" w:cstheme="majorEastAsia"/>
          <w:b/>
          <w:kern w:val="0"/>
          <w:sz w:val="32"/>
          <w:szCs w:val="32"/>
        </w:rPr>
      </w:pPr>
    </w:p>
    <w:p w14:paraId="3C297605">
      <w:pPr>
        <w:snapToGrid w:val="0"/>
        <w:spacing w:line="360" w:lineRule="auto"/>
        <w:ind w:right="480"/>
        <w:jc w:val="center"/>
        <w:rPr>
          <w:rFonts w:asciiTheme="majorEastAsia" w:hAnsiTheme="majorEastAsia" w:eastAsiaTheme="majorEastAsia" w:cstheme="majorEastAsia"/>
          <w:b/>
          <w:kern w:val="0"/>
          <w:sz w:val="32"/>
          <w:szCs w:val="32"/>
        </w:rPr>
      </w:pPr>
    </w:p>
    <w:p w14:paraId="4111E14E">
      <w:pPr>
        <w:snapToGrid w:val="0"/>
        <w:spacing w:line="360" w:lineRule="auto"/>
        <w:ind w:right="480"/>
        <w:jc w:val="center"/>
        <w:rPr>
          <w:rFonts w:asciiTheme="majorEastAsia" w:hAnsiTheme="majorEastAsia" w:eastAsiaTheme="majorEastAsia" w:cstheme="majorEastAsia"/>
          <w:b/>
          <w:kern w:val="0"/>
          <w:sz w:val="32"/>
          <w:szCs w:val="32"/>
        </w:rPr>
      </w:pPr>
    </w:p>
    <w:p w14:paraId="2ECC7D05">
      <w:pPr>
        <w:snapToGrid w:val="0"/>
        <w:spacing w:line="360" w:lineRule="auto"/>
        <w:ind w:right="480"/>
        <w:jc w:val="center"/>
        <w:rPr>
          <w:rFonts w:asciiTheme="majorEastAsia" w:hAnsiTheme="majorEastAsia" w:eastAsiaTheme="majorEastAsia" w:cstheme="majorEastAsia"/>
          <w:b/>
          <w:kern w:val="0"/>
          <w:sz w:val="32"/>
          <w:szCs w:val="32"/>
        </w:rPr>
      </w:pPr>
    </w:p>
    <w:p w14:paraId="05AF8C1E">
      <w:pP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br w:type="page"/>
      </w:r>
    </w:p>
    <w:p w14:paraId="3470E710">
      <w:pPr>
        <w:pStyle w:val="692"/>
        <w:keepNext w:val="0"/>
        <w:pageBreakBefore w:val="0"/>
        <w:tabs>
          <w:tab w:val="clear" w:pos="720"/>
        </w:tabs>
        <w:snapToGrid w:val="0"/>
        <w:spacing w:before="120" w:after="120"/>
        <w:rPr>
          <w:rFonts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一、报价单</w:t>
      </w:r>
    </w:p>
    <w:p w14:paraId="358FFE8B">
      <w:pPr>
        <w:snapToGrid w:val="0"/>
        <w:spacing w:line="360" w:lineRule="auto"/>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（采购人）、（采购代理机构）</w:t>
      </w:r>
      <w:r>
        <w:rPr>
          <w:rFonts w:hint="eastAsia" w:asciiTheme="majorEastAsia" w:hAnsiTheme="majorEastAsia" w:eastAsiaTheme="majorEastAsia" w:cstheme="majorEastAsia"/>
          <w:kern w:val="0"/>
          <w:sz w:val="24"/>
          <w:lang w:val="zh-CN"/>
        </w:rPr>
        <w:t>：</w:t>
      </w:r>
    </w:p>
    <w:p w14:paraId="70ECEAE3">
      <w:pPr>
        <w:snapToGrid w:val="0"/>
        <w:spacing w:line="360" w:lineRule="auto"/>
        <w:ind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按你方采购文件要求，我们，本响应文件签字方，谨此向你方发出要约如下：如你方接受本次磋商，我方承诺按照如下报价单的价格完成</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kern w:val="0"/>
          <w:sz w:val="24"/>
          <w:lang w:val="zh-CN"/>
        </w:rPr>
        <w:t>【项目编号：</w:t>
      </w:r>
      <w:r>
        <w:rPr>
          <w:rFonts w:hint="eastAsia" w:asciiTheme="majorEastAsia" w:hAnsiTheme="majorEastAsia" w:eastAsiaTheme="majorEastAsia" w:cstheme="majorEastAsia"/>
          <w:sz w:val="24"/>
        </w:rPr>
        <w:t>（QZYCG20250126-01）】的实施</w:t>
      </w:r>
      <w:r>
        <w:rPr>
          <w:rFonts w:hint="eastAsia" w:asciiTheme="majorEastAsia" w:hAnsiTheme="majorEastAsia" w:eastAsiaTheme="majorEastAsia" w:cstheme="majorEastAsia"/>
          <w:kern w:val="0"/>
          <w:sz w:val="24"/>
          <w:lang w:val="zh-CN"/>
        </w:rPr>
        <w:t>。</w:t>
      </w:r>
    </w:p>
    <w:p w14:paraId="067A45F5">
      <w:pPr>
        <w:spacing w:line="360" w:lineRule="auto"/>
        <w:jc w:val="center"/>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报价单(单位均为人民币元)</w:t>
      </w:r>
    </w:p>
    <w:tbl>
      <w:tblPr>
        <w:tblStyle w:val="62"/>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1022"/>
        <w:gridCol w:w="1311"/>
        <w:gridCol w:w="1200"/>
        <w:gridCol w:w="1232"/>
      </w:tblGrid>
      <w:tr w14:paraId="5C0C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49" w:type="dxa"/>
            <w:vAlign w:val="center"/>
          </w:tcPr>
          <w:p w14:paraId="1A5103E2">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项目名称</w:t>
            </w:r>
          </w:p>
        </w:tc>
        <w:tc>
          <w:tcPr>
            <w:tcW w:w="1022" w:type="dxa"/>
            <w:vAlign w:val="center"/>
          </w:tcPr>
          <w:p w14:paraId="2C95D4E4">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施工工期</w:t>
            </w:r>
          </w:p>
        </w:tc>
        <w:tc>
          <w:tcPr>
            <w:tcW w:w="1311" w:type="dxa"/>
            <w:vAlign w:val="center"/>
          </w:tcPr>
          <w:p w14:paraId="0B73DD0F">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项目经理</w:t>
            </w:r>
          </w:p>
        </w:tc>
        <w:tc>
          <w:tcPr>
            <w:tcW w:w="1200" w:type="dxa"/>
            <w:vAlign w:val="center"/>
          </w:tcPr>
          <w:p w14:paraId="44BA8D1B">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执业证书信息</w:t>
            </w:r>
          </w:p>
        </w:tc>
        <w:tc>
          <w:tcPr>
            <w:tcW w:w="1232" w:type="dxa"/>
            <w:vAlign w:val="center"/>
          </w:tcPr>
          <w:p w14:paraId="4353C882">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备注（如果有）</w:t>
            </w:r>
          </w:p>
        </w:tc>
      </w:tr>
      <w:tr w14:paraId="5CF0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49" w:type="dxa"/>
            <w:vAlign w:val="center"/>
          </w:tcPr>
          <w:p w14:paraId="087503C4">
            <w:pPr>
              <w:snapToGri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衢州职业技术学院校园有机更新改造工程-学生宿舍改造项目</w:t>
            </w:r>
          </w:p>
        </w:tc>
        <w:tc>
          <w:tcPr>
            <w:tcW w:w="1022" w:type="dxa"/>
            <w:vAlign w:val="center"/>
          </w:tcPr>
          <w:p w14:paraId="74853509">
            <w:pPr>
              <w:snapToGri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35天</w:t>
            </w:r>
          </w:p>
        </w:tc>
        <w:tc>
          <w:tcPr>
            <w:tcW w:w="1311" w:type="dxa"/>
            <w:vAlign w:val="center"/>
          </w:tcPr>
          <w:p w14:paraId="5A5FB32D">
            <w:pPr>
              <w:spacing w:line="360" w:lineRule="auto"/>
              <w:jc w:val="center"/>
              <w:rPr>
                <w:rFonts w:asciiTheme="majorEastAsia" w:hAnsiTheme="majorEastAsia" w:eastAsiaTheme="majorEastAsia" w:cstheme="majorEastAsia"/>
                <w:sz w:val="24"/>
              </w:rPr>
            </w:pPr>
          </w:p>
        </w:tc>
        <w:tc>
          <w:tcPr>
            <w:tcW w:w="1200" w:type="dxa"/>
            <w:vAlign w:val="center"/>
          </w:tcPr>
          <w:p w14:paraId="7D6F4CC6">
            <w:pPr>
              <w:spacing w:line="360" w:lineRule="auto"/>
              <w:jc w:val="center"/>
              <w:rPr>
                <w:rFonts w:asciiTheme="majorEastAsia" w:hAnsiTheme="majorEastAsia" w:eastAsiaTheme="majorEastAsia" w:cstheme="majorEastAsia"/>
                <w:sz w:val="24"/>
              </w:rPr>
            </w:pPr>
          </w:p>
        </w:tc>
        <w:tc>
          <w:tcPr>
            <w:tcW w:w="1232" w:type="dxa"/>
            <w:vAlign w:val="center"/>
          </w:tcPr>
          <w:p w14:paraId="72BC6AC7">
            <w:pPr>
              <w:spacing w:line="360" w:lineRule="auto"/>
              <w:jc w:val="center"/>
              <w:rPr>
                <w:rFonts w:asciiTheme="majorEastAsia" w:hAnsiTheme="majorEastAsia" w:eastAsiaTheme="majorEastAsia" w:cstheme="majorEastAsia"/>
                <w:sz w:val="24"/>
              </w:rPr>
            </w:pPr>
          </w:p>
        </w:tc>
      </w:tr>
      <w:tr w14:paraId="476F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71" w:type="dxa"/>
            <w:gridSpan w:val="2"/>
            <w:vAlign w:val="center"/>
          </w:tcPr>
          <w:p w14:paraId="110F1D4A">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磋商报价（小写）</w:t>
            </w:r>
          </w:p>
        </w:tc>
        <w:tc>
          <w:tcPr>
            <w:tcW w:w="3743" w:type="dxa"/>
            <w:gridSpan w:val="3"/>
            <w:vAlign w:val="center"/>
          </w:tcPr>
          <w:p w14:paraId="34A06F98">
            <w:pPr>
              <w:spacing w:line="360" w:lineRule="auto"/>
              <w:jc w:val="center"/>
              <w:rPr>
                <w:rFonts w:asciiTheme="majorEastAsia" w:hAnsiTheme="majorEastAsia" w:eastAsiaTheme="majorEastAsia" w:cstheme="majorEastAsia"/>
                <w:sz w:val="24"/>
              </w:rPr>
            </w:pPr>
          </w:p>
        </w:tc>
      </w:tr>
      <w:tr w14:paraId="2C12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71" w:type="dxa"/>
            <w:gridSpan w:val="2"/>
            <w:vAlign w:val="center"/>
          </w:tcPr>
          <w:p w14:paraId="0543522A">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磋商报价（大写）</w:t>
            </w:r>
          </w:p>
        </w:tc>
        <w:tc>
          <w:tcPr>
            <w:tcW w:w="3743" w:type="dxa"/>
            <w:gridSpan w:val="3"/>
            <w:vAlign w:val="center"/>
          </w:tcPr>
          <w:p w14:paraId="375BDE0D">
            <w:pPr>
              <w:spacing w:line="360" w:lineRule="auto"/>
              <w:jc w:val="center"/>
              <w:rPr>
                <w:rFonts w:asciiTheme="majorEastAsia" w:hAnsiTheme="majorEastAsia" w:eastAsiaTheme="majorEastAsia" w:cstheme="majorEastAsia"/>
                <w:sz w:val="24"/>
              </w:rPr>
            </w:pPr>
          </w:p>
        </w:tc>
      </w:tr>
    </w:tbl>
    <w:p w14:paraId="214C53E9">
      <w:pPr>
        <w:snapToGrid w:val="0"/>
        <w:spacing w:line="360" w:lineRule="auto"/>
        <w:ind w:left="480"/>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注：</w:t>
      </w:r>
    </w:p>
    <w:p w14:paraId="7CA21C2B">
      <w:pPr>
        <w:spacing w:line="360" w:lineRule="auto"/>
        <w:ind w:left="-2" w:leftChars="-1" w:firstLine="480" w:firstLineChars="20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供应商需按本表格式填写</w:t>
      </w:r>
      <w:r>
        <w:rPr>
          <w:rFonts w:hint="eastAsia" w:asciiTheme="majorEastAsia" w:hAnsiTheme="majorEastAsia" w:eastAsiaTheme="majorEastAsia" w:cstheme="majorEastAsia"/>
          <w:b/>
          <w:kern w:val="0"/>
          <w:sz w:val="24"/>
          <w:lang w:val="zh-CN"/>
        </w:rPr>
        <w:t>，</w:t>
      </w:r>
      <w:r>
        <w:rPr>
          <w:rFonts w:hint="eastAsia" w:asciiTheme="majorEastAsia" w:hAnsiTheme="majorEastAsia" w:eastAsiaTheme="majorEastAsia" w:cstheme="majorEastAsia"/>
          <w:b/>
          <w:kern w:val="0"/>
          <w:sz w:val="24"/>
        </w:rPr>
        <w:t>否则视为</w:t>
      </w:r>
      <w:r>
        <w:rPr>
          <w:rFonts w:hint="eastAsia" w:asciiTheme="majorEastAsia" w:hAnsiTheme="majorEastAsia" w:eastAsiaTheme="majorEastAsia" w:cstheme="majorEastAsia"/>
          <w:b/>
          <w:sz w:val="24"/>
        </w:rPr>
        <w:t>响应文件含有采购人不能接受的附加条件，响应文件无效</w:t>
      </w:r>
      <w:r>
        <w:rPr>
          <w:rFonts w:hint="eastAsia" w:asciiTheme="majorEastAsia" w:hAnsiTheme="majorEastAsia" w:eastAsiaTheme="majorEastAsia" w:cstheme="majorEastAsia"/>
          <w:b/>
          <w:kern w:val="0"/>
          <w:sz w:val="24"/>
          <w:lang w:val="zh-CN"/>
        </w:rPr>
        <w:t>；</w:t>
      </w:r>
      <w:r>
        <w:rPr>
          <w:rFonts w:hint="eastAsia" w:asciiTheme="majorEastAsia" w:hAnsiTheme="majorEastAsia" w:eastAsiaTheme="majorEastAsia" w:cstheme="majorEastAsia"/>
          <w:kern w:val="0"/>
          <w:sz w:val="24"/>
          <w:lang w:val="zh-CN"/>
        </w:rPr>
        <w:t>。</w:t>
      </w:r>
    </w:p>
    <w:p w14:paraId="11610908">
      <w:pPr>
        <w:spacing w:line="360" w:lineRule="auto"/>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2</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有关本项目实施所涉及的一切费用均计入报价。</w:t>
      </w:r>
      <w:r>
        <w:rPr>
          <w:rFonts w:hint="eastAsia" w:asciiTheme="majorEastAsia" w:hAnsiTheme="majorEastAsia" w:eastAsiaTheme="majorEastAsia" w:cstheme="major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ajorEastAsia" w:hAnsiTheme="majorEastAsia" w:eastAsiaTheme="majorEastAsia" w:cstheme="majorEastAsia"/>
          <w:b/>
          <w:kern w:val="0"/>
          <w:sz w:val="24"/>
          <w:lang w:val="zh-CN"/>
        </w:rPr>
        <w:t>采购内容未包含在《报价单》名称栏中，供应商不能作出合理解释的，</w:t>
      </w:r>
      <w:r>
        <w:rPr>
          <w:rFonts w:hint="eastAsia" w:asciiTheme="majorEastAsia" w:hAnsiTheme="majorEastAsia" w:eastAsiaTheme="majorEastAsia" w:cstheme="majorEastAsia"/>
          <w:b/>
          <w:kern w:val="0"/>
          <w:sz w:val="24"/>
        </w:rPr>
        <w:t>视为</w:t>
      </w:r>
      <w:r>
        <w:rPr>
          <w:rFonts w:hint="eastAsia" w:asciiTheme="majorEastAsia" w:hAnsiTheme="majorEastAsia" w:eastAsiaTheme="majorEastAsia" w:cstheme="majorEastAsia"/>
          <w:b/>
          <w:sz w:val="24"/>
        </w:rPr>
        <w:t>响应文件含有采购人不能接受的附加条件的，响应文件无效。</w:t>
      </w:r>
    </w:p>
    <w:p w14:paraId="07C3BDA9">
      <w:pPr>
        <w:snapToGrid w:val="0"/>
        <w:spacing w:line="360" w:lineRule="auto"/>
        <w:ind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3</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特别提示：采购代理机构将对项目名称和项目编号，成交供应商名称、地址和成交金额、施工范围、施工工期、项目经理、执业证书信息、品牌（如果有）、规格型号、数量、单价等予以公示。</w:t>
      </w:r>
    </w:p>
    <w:p w14:paraId="149B3699">
      <w:pPr>
        <w:snapToGrid w:val="0"/>
        <w:spacing w:line="360" w:lineRule="auto"/>
        <w:ind w:firstLine="480" w:firstLineChars="20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szCs w:val="22"/>
          <w:lang w:val="zh-CN"/>
        </w:rPr>
        <w:t>4</w:t>
      </w:r>
      <w:r>
        <w:rPr>
          <w:rFonts w:hint="eastAsia" w:asciiTheme="majorEastAsia" w:hAnsiTheme="majorEastAsia" w:eastAsiaTheme="majorEastAsia" w:cstheme="majorEastAsia"/>
          <w:kern w:val="0"/>
          <w:sz w:val="24"/>
          <w:szCs w:val="22"/>
        </w:rPr>
        <w:t>.</w:t>
      </w:r>
      <w:r>
        <w:rPr>
          <w:rFonts w:hint="eastAsia" w:asciiTheme="majorEastAsia" w:hAnsiTheme="majorEastAsia" w:eastAsiaTheme="majorEastAsia" w:cstheme="major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9F3D3EF">
      <w:pPr>
        <w:pStyle w:val="692"/>
        <w:keepNext w:val="0"/>
        <w:pageBreakBefore w:val="0"/>
        <w:tabs>
          <w:tab w:val="clear" w:pos="720"/>
        </w:tabs>
        <w:snapToGrid w:val="0"/>
        <w:spacing w:before="120" w:after="120"/>
        <w:ind w:firstLine="643"/>
        <w:outlineLvl w:val="9"/>
        <w:rPr>
          <w:rFonts w:asciiTheme="majorEastAsia" w:hAnsiTheme="majorEastAsia" w:eastAsiaTheme="majorEastAsia" w:cstheme="majorEastAsia"/>
          <w:kern w:val="2"/>
          <w:sz w:val="32"/>
          <w:szCs w:val="32"/>
        </w:rPr>
        <w:sectPr>
          <w:footerReference r:id="rId15" w:type="first"/>
          <w:headerReference r:id="rId13" w:type="default"/>
          <w:footerReference r:id="rId14" w:type="default"/>
          <w:pgSz w:w="11906" w:h="16838"/>
          <w:pgMar w:top="1463" w:right="1440" w:bottom="1463" w:left="1440" w:header="851" w:footer="992" w:gutter="0"/>
          <w:cols w:space="0" w:num="1"/>
          <w:titlePg/>
          <w:docGrid w:linePitch="312" w:charSpace="0"/>
        </w:sectPr>
      </w:pPr>
    </w:p>
    <w:p w14:paraId="3AB7C67B">
      <w:pPr>
        <w:pStyle w:val="692"/>
        <w:keepNext w:val="0"/>
        <w:pageBreakBefore w:val="0"/>
        <w:tabs>
          <w:tab w:val="clear" w:pos="720"/>
        </w:tabs>
        <w:snapToGrid w:val="0"/>
        <w:spacing w:before="120" w:after="120"/>
        <w:rPr>
          <w:rFonts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二、报价情况说明（如果有）</w:t>
      </w:r>
    </w:p>
    <w:p w14:paraId="1ABB7C6F">
      <w:pPr>
        <w:tabs>
          <w:tab w:val="left" w:pos="1313"/>
        </w:tabs>
        <w:adjustRightInd/>
        <w:snapToGrid w:val="0"/>
        <w:spacing w:before="120" w:after="120"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（如供应商报价低于项目预算50%的，应当提交本文档，详细阐述不影响产品质量或者诚信履约的具体原因）。</w:t>
      </w:r>
    </w:p>
    <w:p w14:paraId="7A07260B">
      <w:pPr>
        <w:pStyle w:val="692"/>
        <w:keepNext w:val="0"/>
        <w:pageBreakBefore w:val="0"/>
        <w:tabs>
          <w:tab w:val="clear" w:pos="720"/>
        </w:tabs>
        <w:snapToGrid w:val="0"/>
        <w:spacing w:before="120" w:after="120"/>
        <w:rPr>
          <w:rFonts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三、已标价工程量清单</w:t>
      </w:r>
    </w:p>
    <w:p w14:paraId="5697988F">
      <w:pPr>
        <w:ind w:right="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注：按采购文件工程量清单编制 </w:t>
      </w:r>
    </w:p>
    <w:p w14:paraId="0F570528">
      <w:pPr>
        <w:spacing w:line="360" w:lineRule="auto"/>
        <w:ind w:firstLine="480" w:firstLineChars="200"/>
        <w:rPr>
          <w:rFonts w:asciiTheme="majorEastAsia" w:hAnsiTheme="majorEastAsia" w:eastAsiaTheme="majorEastAsia" w:cstheme="majorEastAsia"/>
          <w:sz w:val="24"/>
        </w:rPr>
      </w:pPr>
    </w:p>
    <w:p w14:paraId="218BC921">
      <w:pPr>
        <w:autoSpaceDE w:val="0"/>
        <w:autoSpaceDN w:val="0"/>
        <w:jc w:val="center"/>
        <w:rPr>
          <w:rFonts w:asciiTheme="majorEastAsia" w:hAnsiTheme="majorEastAsia" w:eastAsiaTheme="majorEastAsia" w:cstheme="majorEastAsia"/>
          <w:b/>
          <w:spacing w:val="6"/>
          <w:sz w:val="32"/>
          <w:szCs w:val="32"/>
        </w:rPr>
      </w:pPr>
    </w:p>
    <w:p w14:paraId="661C9185">
      <w:pPr>
        <w:rPr>
          <w:rFonts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br w:type="page"/>
      </w:r>
    </w:p>
    <w:p w14:paraId="271FC385">
      <w:pPr>
        <w:autoSpaceDE w:val="0"/>
        <w:autoSpaceDN w:val="0"/>
        <w:rPr>
          <w:rFonts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附件1</w:t>
      </w:r>
    </w:p>
    <w:p w14:paraId="1141C011">
      <w:pPr>
        <w:autoSpaceDE w:val="0"/>
        <w:autoSpaceDN w:val="0"/>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联合协议</w:t>
      </w:r>
    </w:p>
    <w:p w14:paraId="595F6FE7">
      <w:pPr>
        <w:widowControl/>
        <w:spacing w:line="360" w:lineRule="auto"/>
        <w:ind w:firstLine="482"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（以联合体形式参与的，提供联合协议；本项目不接受联合体或者供应商不以联合体形式参与的，则不需要提供）</w:t>
      </w:r>
    </w:p>
    <w:p w14:paraId="614A91C9">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（联合体所有成员名称）</w:t>
      </w:r>
      <w:r>
        <w:rPr>
          <w:rFonts w:hint="eastAsia" w:asciiTheme="majorEastAsia" w:hAnsiTheme="majorEastAsia" w:eastAsiaTheme="majorEastAsia" w:cstheme="majorEastAsia"/>
          <w:kern w:val="0"/>
          <w:sz w:val="24"/>
        </w:rPr>
        <w:t>自愿</w:t>
      </w:r>
      <w:r>
        <w:rPr>
          <w:rFonts w:hint="eastAsia" w:asciiTheme="majorEastAsia" w:hAnsiTheme="majorEastAsia" w:eastAsiaTheme="majorEastAsia" w:cstheme="majorEastAsia"/>
          <w:kern w:val="0"/>
          <w:sz w:val="24"/>
          <w:lang w:val="zh-CN"/>
        </w:rPr>
        <w:t>组成一个联合体，以一个供应商的身份</w:t>
      </w:r>
      <w:r>
        <w:rPr>
          <w:rFonts w:hint="eastAsia" w:asciiTheme="majorEastAsia" w:hAnsiTheme="majorEastAsia" w:eastAsiaTheme="majorEastAsia" w:cstheme="majorEastAsia"/>
          <w:kern w:val="0"/>
          <w:sz w:val="24"/>
        </w:rPr>
        <w:t>参加</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sz w:val="24"/>
        </w:rPr>
        <w:t>【项目编号：（QZYCG20250126-01）】</w:t>
      </w:r>
      <w:r>
        <w:rPr>
          <w:rFonts w:hint="eastAsia" w:asciiTheme="majorEastAsia" w:hAnsiTheme="majorEastAsia" w:eastAsiaTheme="majorEastAsia" w:cstheme="majorEastAsia"/>
          <w:kern w:val="0"/>
          <w:sz w:val="24"/>
        </w:rPr>
        <w:t>响应</w:t>
      </w:r>
      <w:r>
        <w:rPr>
          <w:rFonts w:hint="eastAsia" w:asciiTheme="majorEastAsia" w:hAnsiTheme="majorEastAsia" w:eastAsiaTheme="majorEastAsia" w:cstheme="majorEastAsia"/>
          <w:kern w:val="0"/>
          <w:sz w:val="24"/>
          <w:lang w:val="zh-CN"/>
        </w:rPr>
        <w:t xml:space="preserve">。 </w:t>
      </w:r>
    </w:p>
    <w:p w14:paraId="522A1C6A">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一、各方一致决定，</w:t>
      </w:r>
      <w:r>
        <w:rPr>
          <w:rFonts w:hint="eastAsia" w:asciiTheme="majorEastAsia" w:hAnsiTheme="majorEastAsia" w:eastAsiaTheme="majorEastAsia" w:cstheme="majorEastAsia"/>
          <w:kern w:val="0"/>
          <w:sz w:val="24"/>
          <w:u w:val="single"/>
        </w:rPr>
        <w:t>（某联合体成员名称）</w:t>
      </w:r>
      <w:r>
        <w:rPr>
          <w:rFonts w:hint="eastAsia" w:asciiTheme="majorEastAsia" w:hAnsiTheme="majorEastAsia" w:eastAsiaTheme="majorEastAsia" w:cstheme="majorEastAsia"/>
          <w:kern w:val="0"/>
          <w:sz w:val="24"/>
        </w:rPr>
        <w:t>为联合体</w:t>
      </w:r>
      <w:r>
        <w:rPr>
          <w:rFonts w:hint="eastAsia" w:asciiTheme="majorEastAsia" w:hAnsiTheme="majorEastAsia" w:eastAsiaTheme="majorEastAsia" w:cstheme="majorEastAsia"/>
          <w:kern w:val="0"/>
          <w:sz w:val="24"/>
          <w:lang w:val="zh-CN"/>
        </w:rPr>
        <w:t>牵头人</w:t>
      </w:r>
      <w:r>
        <w:rPr>
          <w:rFonts w:hint="eastAsia" w:asciiTheme="majorEastAsia" w:hAnsiTheme="majorEastAsia" w:eastAsiaTheme="majorEastAsia" w:cstheme="majorEastAsia"/>
          <w:sz w:val="24"/>
        </w:rPr>
        <w:t>，代表所有联合体成员负责投标和合同实施阶段的主办、协调工作</w:t>
      </w:r>
      <w:r>
        <w:rPr>
          <w:rFonts w:hint="eastAsia" w:asciiTheme="majorEastAsia" w:hAnsiTheme="majorEastAsia" w:eastAsiaTheme="majorEastAsia" w:cstheme="majorEastAsia"/>
          <w:kern w:val="0"/>
          <w:sz w:val="24"/>
          <w:lang w:val="zh-CN"/>
        </w:rPr>
        <w:t>。</w:t>
      </w:r>
    </w:p>
    <w:p w14:paraId="424BF913">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二、</w:t>
      </w:r>
      <w:r>
        <w:rPr>
          <w:rFonts w:hint="eastAsia" w:asciiTheme="majorEastAsia" w:hAnsiTheme="majorEastAsia" w:eastAsiaTheme="majorEastAsia" w:cstheme="majorEastAsia"/>
          <w:sz w:val="24"/>
        </w:rPr>
        <w:t>所有联合体成员各方签署授权书，授权书载明的</w:t>
      </w:r>
      <w:r>
        <w:rPr>
          <w:rFonts w:hint="eastAsia" w:asciiTheme="majorEastAsia" w:hAnsiTheme="majorEastAsia" w:eastAsiaTheme="majorEastAsia" w:cstheme="majorEastAsia"/>
          <w:kern w:val="0"/>
          <w:sz w:val="24"/>
          <w:lang w:val="zh-CN"/>
        </w:rPr>
        <w:t>授权代表根据采购文件规定及</w:t>
      </w:r>
      <w:r>
        <w:rPr>
          <w:rFonts w:hint="eastAsia" w:asciiTheme="majorEastAsia" w:hAnsiTheme="majorEastAsia" w:eastAsiaTheme="majorEastAsia" w:cstheme="majorEastAsia"/>
          <w:kern w:val="0"/>
          <w:sz w:val="24"/>
        </w:rPr>
        <w:t>响应内容</w:t>
      </w:r>
      <w:r>
        <w:rPr>
          <w:rFonts w:hint="eastAsia" w:asciiTheme="majorEastAsia" w:hAnsiTheme="majorEastAsia" w:eastAsiaTheme="majorEastAsia" w:cstheme="majorEastAsia"/>
          <w:kern w:val="0"/>
          <w:sz w:val="24"/>
          <w:lang w:val="zh-CN"/>
        </w:rPr>
        <w:t>而对采购人、采购代理机构所作的任何合法承诺，包括书面澄清及相应等均对联合投标各方产生约束力。</w:t>
      </w:r>
    </w:p>
    <w:p w14:paraId="77B86C41">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三、本次联合</w:t>
      </w:r>
      <w:r>
        <w:rPr>
          <w:rFonts w:hint="eastAsia" w:asciiTheme="majorEastAsia" w:hAnsiTheme="majorEastAsia" w:eastAsiaTheme="majorEastAsia" w:cstheme="majorEastAsia"/>
          <w:kern w:val="0"/>
          <w:sz w:val="24"/>
        </w:rPr>
        <w:t>响应</w:t>
      </w:r>
      <w:r>
        <w:rPr>
          <w:rFonts w:hint="eastAsia" w:asciiTheme="majorEastAsia" w:hAnsiTheme="majorEastAsia" w:eastAsiaTheme="majorEastAsia" w:cstheme="majorEastAsia"/>
          <w:kern w:val="0"/>
          <w:sz w:val="24"/>
          <w:lang w:val="zh-CN"/>
        </w:rPr>
        <w:t>中，分工如下：</w:t>
      </w:r>
    </w:p>
    <w:p w14:paraId="356191EC">
      <w:pPr>
        <w:snapToGrid w:val="0"/>
        <w:spacing w:line="360" w:lineRule="auto"/>
        <w:ind w:firstLine="576"/>
        <w:rPr>
          <w:rFonts w:asciiTheme="majorEastAsia" w:hAnsiTheme="majorEastAsia" w:eastAsiaTheme="majorEastAsia" w:cstheme="majorEastAsia"/>
          <w:kern w:val="0"/>
          <w:sz w:val="24"/>
          <w:lang w:val="zh-CN"/>
        </w:rPr>
      </w:pPr>
      <w:bookmarkStart w:id="403" w:name="_Hlk101134295"/>
      <w:r>
        <w:rPr>
          <w:rFonts w:hint="eastAsia" w:asciiTheme="majorEastAsia" w:hAnsiTheme="majorEastAsia" w:eastAsiaTheme="majorEastAsia" w:cstheme="majorEastAsia"/>
          <w:kern w:val="0"/>
          <w:sz w:val="24"/>
          <w:u w:val="single"/>
        </w:rPr>
        <w:t>（联合体成员1）</w:t>
      </w:r>
      <w:r>
        <w:rPr>
          <w:rFonts w:hint="eastAsia" w:asciiTheme="majorEastAsia" w:hAnsiTheme="majorEastAsia" w:eastAsiaTheme="majorEastAsia" w:cstheme="majorEastAsia"/>
          <w:kern w:val="0"/>
          <w:sz w:val="24"/>
          <w:lang w:val="zh-CN"/>
        </w:rPr>
        <w:t>承担的工作和义务为：</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kern w:val="0"/>
          <w:sz w:val="24"/>
          <w:lang w:val="zh-CN"/>
        </w:rPr>
        <w:t>；</w:t>
      </w:r>
    </w:p>
    <w:p w14:paraId="05545ACA">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（联合体成员2）</w:t>
      </w:r>
      <w:r>
        <w:rPr>
          <w:rFonts w:hint="eastAsia" w:asciiTheme="majorEastAsia" w:hAnsiTheme="majorEastAsia" w:eastAsiaTheme="majorEastAsia" w:cstheme="majorEastAsia"/>
          <w:kern w:val="0"/>
          <w:sz w:val="24"/>
          <w:lang w:val="zh-CN"/>
        </w:rPr>
        <w:t>承担的工作和义务为：</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kern w:val="0"/>
          <w:sz w:val="24"/>
          <w:lang w:val="zh-CN"/>
        </w:rPr>
        <w:t>；</w:t>
      </w:r>
    </w:p>
    <w:p w14:paraId="411F5FAB">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w:t>
      </w:r>
    </w:p>
    <w:bookmarkEnd w:id="403"/>
    <w:p w14:paraId="045180AD">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四、联合体成员中小企业合同份额。</w:t>
      </w:r>
    </w:p>
    <w:p w14:paraId="36FB6C4C">
      <w:pPr>
        <w:snapToGrid w:val="0"/>
        <w:spacing w:line="360" w:lineRule="auto"/>
        <w:ind w:firstLine="576"/>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kern w:val="0"/>
          <w:sz w:val="24"/>
          <w:lang w:val="zh-CN"/>
        </w:rPr>
        <w:t>1、</w:t>
      </w:r>
      <w:r>
        <w:rPr>
          <w:rFonts w:hint="eastAsia" w:asciiTheme="majorEastAsia" w:hAnsiTheme="majorEastAsia" w:eastAsiaTheme="majorEastAsia" w:cstheme="majorEastAsia"/>
          <w:kern w:val="0"/>
          <w:sz w:val="24"/>
          <w:u w:val="single"/>
        </w:rPr>
        <w:t>（联合体成员X,……）</w:t>
      </w:r>
      <w:r>
        <w:rPr>
          <w:rFonts w:hint="eastAsia" w:asciiTheme="majorEastAsia" w:hAnsiTheme="majorEastAsia" w:eastAsiaTheme="majorEastAsia" w:cstheme="majorEastAsia"/>
          <w:kern w:val="0"/>
          <w:sz w:val="24"/>
        </w:rPr>
        <w:t>提供的全部工程由小微企业承建，其合同份额占到合同总金额</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%以上；</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b/>
          <w:kern w:val="0"/>
          <w:sz w:val="24"/>
          <w:lang w:val="zh-CN"/>
        </w:rPr>
        <w:t>（未预留份额专门面向中小企业采购的采购项目，以及预留份额中的非预留部分采购包，接受联合体</w:t>
      </w:r>
      <w:r>
        <w:rPr>
          <w:rFonts w:hint="eastAsia" w:asciiTheme="majorEastAsia" w:hAnsiTheme="majorEastAsia" w:eastAsiaTheme="majorEastAsia" w:cstheme="majorEastAsia"/>
          <w:b/>
          <w:kern w:val="0"/>
          <w:sz w:val="24"/>
        </w:rPr>
        <w:t>磋商</w:t>
      </w:r>
      <w:r>
        <w:rPr>
          <w:rFonts w:hint="eastAsia" w:asciiTheme="majorEastAsia" w:hAnsiTheme="majorEastAsia" w:eastAsiaTheme="majorEastAsia" w:cstheme="majorEastAsia"/>
          <w:b/>
          <w:kern w:val="0"/>
          <w:sz w:val="24"/>
          <w:lang w:val="zh-CN"/>
        </w:rPr>
        <w:t>的，联合协议约定小微企业的合同份额占到合同总金额30%以上的，对联合体报价给予</w:t>
      </w:r>
      <w:r>
        <w:rPr>
          <w:rFonts w:hint="eastAsia" w:asciiTheme="majorEastAsia" w:hAnsiTheme="majorEastAsia" w:eastAsiaTheme="majorEastAsia" w:cstheme="majorEastAsia"/>
          <w:b/>
          <w:kern w:val="0"/>
          <w:sz w:val="24"/>
        </w:rPr>
        <w:t>2</w:t>
      </w:r>
      <w:r>
        <w:rPr>
          <w:rFonts w:hint="eastAsia" w:asciiTheme="majorEastAsia" w:hAnsiTheme="majorEastAsia" w:eastAsiaTheme="majorEastAsia" w:cstheme="majorEastAsia"/>
          <w:b/>
          <w:kern w:val="0"/>
          <w:sz w:val="24"/>
          <w:lang w:val="zh-CN"/>
        </w:rPr>
        <w:t>%的扣除。供应商</w:t>
      </w:r>
      <w:r>
        <w:rPr>
          <w:rFonts w:hint="eastAsia" w:asciiTheme="majorEastAsia" w:hAnsiTheme="majorEastAsia" w:eastAsiaTheme="majorEastAsia" w:cstheme="majorEastAsia"/>
          <w:b/>
          <w:sz w:val="24"/>
        </w:rPr>
        <w:t>拟享受以上价格扣除政策的，填写有关内容。</w:t>
      </w:r>
      <w:r>
        <w:rPr>
          <w:rFonts w:hint="eastAsia" w:asciiTheme="majorEastAsia" w:hAnsiTheme="majorEastAsia" w:eastAsiaTheme="majorEastAsia" w:cstheme="majorEastAsia"/>
          <w:b/>
          <w:kern w:val="0"/>
          <w:sz w:val="24"/>
          <w:lang w:val="zh-CN"/>
        </w:rPr>
        <w:t>）</w:t>
      </w:r>
    </w:p>
    <w:p w14:paraId="37E277DA">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sz w:val="24"/>
        </w:rPr>
        <w:t>2、中小企业合同金额达到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%，其中小微企业合同金额达到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b/>
          <w:bCs/>
          <w:kern w:val="0"/>
          <w:sz w:val="24"/>
          <w:lang w:val="zh-CN"/>
        </w:rPr>
        <w:t>（</w:t>
      </w:r>
      <w:r>
        <w:rPr>
          <w:rFonts w:hint="eastAsia" w:asciiTheme="majorEastAsia" w:hAnsiTheme="majorEastAsia" w:eastAsiaTheme="majorEastAsia" w:cstheme="majorEastAsia"/>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Theme="majorEastAsia" w:hAnsiTheme="majorEastAsia" w:eastAsiaTheme="majorEastAsia" w:cstheme="majorEastAsia"/>
          <w:b/>
          <w:bCs/>
          <w:kern w:val="0"/>
          <w:sz w:val="24"/>
          <w:lang w:val="zh-CN"/>
        </w:rPr>
        <w:t>）</w:t>
      </w:r>
    </w:p>
    <w:p w14:paraId="72944E62">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五、如果成交，</w:t>
      </w:r>
      <w:r>
        <w:rPr>
          <w:rFonts w:hint="eastAsia" w:asciiTheme="majorEastAsia" w:hAnsiTheme="majorEastAsia" w:eastAsiaTheme="majorEastAsia" w:cstheme="majorEastAsia"/>
          <w:sz w:val="24"/>
        </w:rPr>
        <w:t>联合体各成员方共同与采购人签订合同，并就采购合同约定的事项对采购人承担连带责任。</w:t>
      </w:r>
    </w:p>
    <w:p w14:paraId="7C9022F0">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六、有关本次联合</w:t>
      </w:r>
      <w:r>
        <w:rPr>
          <w:rFonts w:hint="eastAsia" w:asciiTheme="majorEastAsia" w:hAnsiTheme="majorEastAsia" w:eastAsiaTheme="majorEastAsia" w:cstheme="majorEastAsia"/>
          <w:kern w:val="0"/>
          <w:sz w:val="24"/>
        </w:rPr>
        <w:t>响应</w:t>
      </w:r>
      <w:r>
        <w:rPr>
          <w:rFonts w:hint="eastAsia" w:asciiTheme="majorEastAsia" w:hAnsiTheme="majorEastAsia" w:eastAsiaTheme="majorEastAsia" w:cstheme="majorEastAsia"/>
          <w:kern w:val="0"/>
          <w:sz w:val="24"/>
          <w:lang w:val="zh-CN"/>
        </w:rPr>
        <w:t>的其他事宜：</w:t>
      </w:r>
    </w:p>
    <w:p w14:paraId="2E18B0B2">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联合体各方不再单独参加或者与其他供应商另外组成联合体参加同一合同项下的政府采购活动。</w:t>
      </w:r>
    </w:p>
    <w:p w14:paraId="0E7A60FD">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联合体中有同类资质的各方按照联合体分工承担相同工作的，按照资质等级较低的供应商确定资质等级。</w:t>
      </w:r>
    </w:p>
    <w:p w14:paraId="73F63228">
      <w:pPr>
        <w:snapToGrid w:val="0"/>
        <w:spacing w:line="360" w:lineRule="auto"/>
        <w:ind w:firstLine="576"/>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3</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本协议提交采购人、采购代理机构后，联合体各方不得以任何形式对上述内容进行修改或撤销。</w:t>
      </w:r>
    </w:p>
    <w:p w14:paraId="2ABE8385">
      <w:pPr>
        <w:snapToGrid w:val="0"/>
        <w:spacing w:line="360" w:lineRule="auto"/>
        <w:rPr>
          <w:rFonts w:asciiTheme="majorEastAsia" w:hAnsiTheme="majorEastAsia" w:eastAsiaTheme="majorEastAsia" w:cstheme="majorEastAsia"/>
          <w:kern w:val="0"/>
          <w:sz w:val="24"/>
          <w:lang w:val="zh-CN"/>
        </w:rPr>
      </w:pPr>
    </w:p>
    <w:p w14:paraId="69173629">
      <w:pPr>
        <w:snapToGrid w:val="0"/>
        <w:spacing w:line="360" w:lineRule="auto"/>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14:paraId="5B6A5667">
      <w:pPr>
        <w:snapToGrid w:val="0"/>
        <w:spacing w:line="360" w:lineRule="auto"/>
        <w:rPr>
          <w:rFonts w:asciiTheme="majorEastAsia" w:hAnsiTheme="majorEastAsia" w:eastAsiaTheme="majorEastAsia" w:cstheme="majorEastAsia"/>
          <w:kern w:val="0"/>
          <w:sz w:val="24"/>
          <w:lang w:val="zh-CN"/>
        </w:rPr>
      </w:pPr>
    </w:p>
    <w:p w14:paraId="4E71C5A2">
      <w:pPr>
        <w:snapToGrid w:val="0"/>
        <w:spacing w:line="360" w:lineRule="auto"/>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日期：  年  月   日</w:t>
      </w:r>
    </w:p>
    <w:p w14:paraId="4B1B7FA2">
      <w:pPr>
        <w:spacing w:line="360" w:lineRule="auto"/>
        <w:ind w:right="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注：按本格式和要求提供。</w:t>
      </w:r>
    </w:p>
    <w:p w14:paraId="54CDAC3D">
      <w:pPr>
        <w:autoSpaceDE w:val="0"/>
        <w:autoSpaceDN w:val="0"/>
        <w:jc w:val="center"/>
        <w:rPr>
          <w:rFonts w:asciiTheme="majorEastAsia" w:hAnsiTheme="majorEastAsia" w:eastAsiaTheme="majorEastAsia" w:cstheme="majorEastAsia"/>
          <w:b/>
          <w:spacing w:val="6"/>
          <w:sz w:val="32"/>
          <w:szCs w:val="32"/>
        </w:rPr>
        <w:sectPr>
          <w:footerReference r:id="rId18" w:type="first"/>
          <w:headerReference r:id="rId16" w:type="default"/>
          <w:footerReference r:id="rId17" w:type="default"/>
          <w:pgSz w:w="11906" w:h="16838"/>
          <w:pgMar w:top="1440" w:right="1800" w:bottom="1440" w:left="1800" w:header="851" w:footer="992" w:gutter="0"/>
          <w:cols w:space="720" w:num="1"/>
          <w:titlePg/>
          <w:docGrid w:linePitch="312" w:charSpace="0"/>
        </w:sectPr>
      </w:pPr>
    </w:p>
    <w:p w14:paraId="24AEBACB">
      <w:pPr>
        <w:autoSpaceDE w:val="0"/>
        <w:autoSpaceDN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spacing w:val="6"/>
          <w:sz w:val="32"/>
          <w:szCs w:val="32"/>
        </w:rPr>
        <w:t>附件2</w:t>
      </w:r>
    </w:p>
    <w:p w14:paraId="118B508C">
      <w:pPr>
        <w:spacing w:line="360" w:lineRule="auto"/>
        <w:jc w:val="center"/>
        <w:rPr>
          <w:rFonts w:asciiTheme="majorEastAsia" w:hAnsiTheme="majorEastAsia" w:eastAsiaTheme="majorEastAsia" w:cstheme="majorEastAsia"/>
          <w:sz w:val="24"/>
          <w:u w:val="single"/>
        </w:rPr>
      </w:pPr>
    </w:p>
    <w:p w14:paraId="6CDC93E7">
      <w:pPr>
        <w:spacing w:line="360" w:lineRule="auto"/>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中小企业声明函（工程）</w:t>
      </w:r>
    </w:p>
    <w:p w14:paraId="4AF52038">
      <w:pPr>
        <w:spacing w:line="360" w:lineRule="auto"/>
        <w:ind w:firstLine="360" w:firstLineChars="15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本公司（联合体）郑重声明，根据《政府采购促进中小企业发展管理办法》（财库﹝2020﹞46 号）的规定，本公司（联合体）参加 </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CACD18A">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4"/>
          <w:u w:val="single"/>
        </w:rPr>
        <w:t>衢州职业技术学院校园有机更新改造工程-学生宿舍改造项目</w:t>
      </w:r>
      <w:r>
        <w:rPr>
          <w:rFonts w:hint="eastAsia" w:asciiTheme="majorEastAsia" w:hAnsiTheme="majorEastAsia" w:eastAsiaTheme="majorEastAsia" w:cstheme="majorEastAsia"/>
          <w:sz w:val="24"/>
        </w:rPr>
        <w:t xml:space="preserve">，属于 </w:t>
      </w:r>
      <w:r>
        <w:rPr>
          <w:rFonts w:hint="eastAsia" w:asciiTheme="majorEastAsia" w:hAnsiTheme="majorEastAsia" w:eastAsiaTheme="majorEastAsia" w:cstheme="majorEastAsia"/>
          <w:sz w:val="24"/>
          <w:u w:val="single"/>
        </w:rPr>
        <w:t>建筑业</w:t>
      </w:r>
      <w:r>
        <w:rPr>
          <w:rFonts w:hint="eastAsia" w:asciiTheme="majorEastAsia" w:hAnsiTheme="majorEastAsia" w:eastAsiaTheme="majorEastAsia" w:cstheme="majorEastAsia"/>
          <w:sz w:val="24"/>
        </w:rPr>
        <w:t xml:space="preserve"> ；承建（承接）企业为 </w:t>
      </w:r>
      <w:r>
        <w:rPr>
          <w:rFonts w:hint="eastAsia" w:asciiTheme="majorEastAsia" w:hAnsiTheme="majorEastAsia" w:eastAsiaTheme="majorEastAsia" w:cstheme="majorEastAsia"/>
          <w:sz w:val="24"/>
          <w:u w:val="single"/>
        </w:rPr>
        <w:t>（企业名称）</w:t>
      </w:r>
      <w:r>
        <w:rPr>
          <w:rFonts w:hint="eastAsia" w:asciiTheme="majorEastAsia" w:hAnsiTheme="majorEastAsia" w:eastAsiaTheme="majorEastAsia" w:cstheme="majorEastAsia"/>
          <w:sz w:val="24"/>
        </w:rPr>
        <w:t xml:space="preserve"> ，从业人员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14:paraId="19D36A7C">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14:paraId="5F730AAE">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以上企业，不属于大企业的分支机构，不存在控股股东为大企业的情形，也不存在与大企业的负责人为同一人的情形。</w:t>
      </w:r>
    </w:p>
    <w:p w14:paraId="2F57AB41">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14:paraId="23103475">
      <w:pPr>
        <w:spacing w:line="360" w:lineRule="auto"/>
        <w:ind w:firstLine="480" w:firstLineChars="200"/>
        <w:rPr>
          <w:rFonts w:asciiTheme="majorEastAsia" w:hAnsiTheme="majorEastAsia" w:eastAsiaTheme="majorEastAsia" w:cstheme="majorEastAsia"/>
          <w:sz w:val="24"/>
        </w:rPr>
      </w:pPr>
    </w:p>
    <w:p w14:paraId="572F4006">
      <w:pPr>
        <w:snapToGrid w:val="0"/>
        <w:spacing w:line="360" w:lineRule="auto"/>
        <w:ind w:firstLine="5160" w:firstLineChars="215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供应商名称(电子签名)：</w:t>
      </w:r>
    </w:p>
    <w:p w14:paraId="488260E2">
      <w:pPr>
        <w:snapToGrid w:val="0"/>
        <w:spacing w:line="360" w:lineRule="auto"/>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w:t>
      </w:r>
      <w:r>
        <w:rPr>
          <w:rFonts w:hint="eastAsia" w:asciiTheme="majorEastAsia" w:hAnsiTheme="majorEastAsia" w:eastAsiaTheme="majorEastAsia" w:cstheme="majorEastAsia"/>
          <w:kern w:val="0"/>
          <w:sz w:val="24"/>
        </w:rPr>
        <w:t xml:space="preserve">：  年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w:t>
      </w:r>
    </w:p>
    <w:p w14:paraId="5D18BEB8">
      <w:pPr>
        <w:spacing w:line="360" w:lineRule="auto"/>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从业人员、营业收入、资产总额填报上一年度数据，无上一年度数据的新成立企业可不填报。</w:t>
      </w:r>
    </w:p>
    <w:p w14:paraId="24418759">
      <w:pPr>
        <w:spacing w:line="360" w:lineRule="auto"/>
        <w:ind w:right="42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14:paraId="199DC5A6">
      <w:pPr>
        <w:spacing w:line="360" w:lineRule="auto"/>
        <w:ind w:right="42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52A03D7">
      <w:pPr>
        <w:spacing w:line="360" w:lineRule="auto"/>
        <w:ind w:right="42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D42F91">
      <w:pPr>
        <w:spacing w:line="360" w:lineRule="auto"/>
        <w:jc w:val="center"/>
        <w:rPr>
          <w:rFonts w:asciiTheme="majorEastAsia" w:hAnsiTheme="majorEastAsia" w:eastAsiaTheme="majorEastAsia" w:cstheme="majorEastAsia"/>
          <w:b/>
          <w:sz w:val="32"/>
          <w:szCs w:val="32"/>
        </w:rPr>
      </w:pPr>
    </w:p>
    <w:p w14:paraId="3ABB0461">
      <w:pPr>
        <w:spacing w:line="360" w:lineRule="auto"/>
        <w:jc w:val="center"/>
        <w:rPr>
          <w:rFonts w:asciiTheme="majorEastAsia" w:hAnsiTheme="majorEastAsia" w:eastAsiaTheme="majorEastAsia" w:cstheme="majorEastAsia"/>
          <w:b/>
          <w:sz w:val="32"/>
          <w:szCs w:val="32"/>
        </w:rPr>
      </w:pPr>
    </w:p>
    <w:p w14:paraId="39055963">
      <w:pPr>
        <w:spacing w:line="360" w:lineRule="auto"/>
        <w:jc w:val="center"/>
        <w:rPr>
          <w:rFonts w:asciiTheme="majorEastAsia" w:hAnsiTheme="majorEastAsia" w:eastAsiaTheme="majorEastAsia" w:cstheme="majorEastAsia"/>
          <w:b/>
          <w:sz w:val="32"/>
          <w:szCs w:val="32"/>
        </w:rPr>
      </w:pPr>
    </w:p>
    <w:p w14:paraId="2C61AE53">
      <w:pPr>
        <w:spacing w:line="360" w:lineRule="auto"/>
        <w:jc w:val="center"/>
        <w:rPr>
          <w:rFonts w:asciiTheme="majorEastAsia" w:hAnsiTheme="majorEastAsia" w:eastAsiaTheme="majorEastAsia" w:cstheme="majorEastAsia"/>
          <w:b/>
          <w:sz w:val="32"/>
          <w:szCs w:val="32"/>
        </w:rPr>
      </w:pPr>
    </w:p>
    <w:p w14:paraId="5CE00F8D">
      <w:pPr>
        <w:spacing w:line="360" w:lineRule="auto"/>
        <w:jc w:val="center"/>
        <w:rPr>
          <w:rFonts w:asciiTheme="majorEastAsia" w:hAnsiTheme="majorEastAsia" w:eastAsiaTheme="majorEastAsia" w:cstheme="majorEastAsia"/>
          <w:b/>
          <w:sz w:val="32"/>
          <w:szCs w:val="32"/>
        </w:rPr>
      </w:pPr>
    </w:p>
    <w:p w14:paraId="00F21928">
      <w:pPr>
        <w:spacing w:line="360" w:lineRule="auto"/>
        <w:jc w:val="center"/>
        <w:rPr>
          <w:rFonts w:asciiTheme="majorEastAsia" w:hAnsiTheme="majorEastAsia" w:eastAsiaTheme="majorEastAsia" w:cstheme="majorEastAsia"/>
          <w:b/>
          <w:sz w:val="32"/>
          <w:szCs w:val="32"/>
        </w:rPr>
      </w:pPr>
    </w:p>
    <w:p w14:paraId="5802F813">
      <w:pPr>
        <w:spacing w:line="360" w:lineRule="auto"/>
        <w:jc w:val="center"/>
        <w:rPr>
          <w:rFonts w:asciiTheme="majorEastAsia" w:hAnsiTheme="majorEastAsia" w:eastAsiaTheme="majorEastAsia" w:cstheme="majorEastAsia"/>
          <w:b/>
          <w:sz w:val="32"/>
          <w:szCs w:val="32"/>
        </w:rPr>
      </w:pPr>
    </w:p>
    <w:p w14:paraId="5F4141FE">
      <w:pPr>
        <w:spacing w:line="360" w:lineRule="auto"/>
        <w:jc w:val="center"/>
        <w:rPr>
          <w:rFonts w:asciiTheme="majorEastAsia" w:hAnsiTheme="majorEastAsia" w:eastAsiaTheme="majorEastAsia" w:cstheme="majorEastAsia"/>
          <w:b/>
          <w:sz w:val="32"/>
          <w:szCs w:val="32"/>
        </w:rPr>
      </w:pPr>
    </w:p>
    <w:p w14:paraId="732F9D41">
      <w:pPr>
        <w:spacing w:line="360" w:lineRule="auto"/>
        <w:jc w:val="center"/>
        <w:rPr>
          <w:rFonts w:asciiTheme="majorEastAsia" w:hAnsiTheme="majorEastAsia" w:eastAsiaTheme="majorEastAsia" w:cstheme="majorEastAsia"/>
          <w:b/>
          <w:sz w:val="32"/>
          <w:szCs w:val="32"/>
        </w:rPr>
      </w:pPr>
    </w:p>
    <w:p w14:paraId="631806FA">
      <w:pPr>
        <w:spacing w:line="360" w:lineRule="auto"/>
        <w:jc w:val="center"/>
        <w:rPr>
          <w:rFonts w:asciiTheme="majorEastAsia" w:hAnsiTheme="majorEastAsia" w:eastAsiaTheme="majorEastAsia" w:cstheme="majorEastAsia"/>
          <w:b/>
          <w:sz w:val="32"/>
          <w:szCs w:val="32"/>
        </w:rPr>
      </w:pPr>
    </w:p>
    <w:p w14:paraId="7741DAA2">
      <w:pPr>
        <w:spacing w:line="360" w:lineRule="auto"/>
        <w:jc w:val="center"/>
        <w:rPr>
          <w:rFonts w:asciiTheme="majorEastAsia" w:hAnsiTheme="majorEastAsia" w:eastAsiaTheme="majorEastAsia" w:cstheme="majorEastAsia"/>
          <w:b/>
          <w:sz w:val="32"/>
          <w:szCs w:val="32"/>
        </w:rPr>
      </w:pPr>
    </w:p>
    <w:p w14:paraId="294DECC9">
      <w:pPr>
        <w:spacing w:line="360" w:lineRule="auto"/>
        <w:jc w:val="center"/>
        <w:rPr>
          <w:rFonts w:asciiTheme="majorEastAsia" w:hAnsiTheme="majorEastAsia" w:eastAsiaTheme="majorEastAsia" w:cstheme="majorEastAsia"/>
          <w:b/>
          <w:sz w:val="32"/>
          <w:szCs w:val="32"/>
        </w:rPr>
      </w:pPr>
    </w:p>
    <w:p w14:paraId="53237852">
      <w:pPr>
        <w:spacing w:line="360" w:lineRule="auto"/>
        <w:jc w:val="center"/>
        <w:rPr>
          <w:rFonts w:asciiTheme="majorEastAsia" w:hAnsiTheme="majorEastAsia" w:eastAsiaTheme="majorEastAsia" w:cstheme="majorEastAsia"/>
          <w:b/>
          <w:sz w:val="32"/>
          <w:szCs w:val="32"/>
        </w:rPr>
      </w:pPr>
    </w:p>
    <w:p w14:paraId="38F1BC3B">
      <w:pPr>
        <w:spacing w:line="360" w:lineRule="auto"/>
        <w:jc w:val="center"/>
        <w:rPr>
          <w:rFonts w:asciiTheme="majorEastAsia" w:hAnsiTheme="majorEastAsia" w:eastAsiaTheme="majorEastAsia" w:cstheme="majorEastAsia"/>
          <w:b/>
          <w:sz w:val="32"/>
          <w:szCs w:val="32"/>
        </w:rPr>
      </w:pPr>
    </w:p>
    <w:p w14:paraId="09C4DFC3">
      <w:pPr>
        <w:spacing w:line="360" w:lineRule="auto"/>
        <w:jc w:val="center"/>
        <w:rPr>
          <w:rFonts w:asciiTheme="majorEastAsia" w:hAnsiTheme="majorEastAsia" w:eastAsiaTheme="majorEastAsia" w:cstheme="majorEastAsia"/>
          <w:b/>
          <w:sz w:val="32"/>
          <w:szCs w:val="32"/>
        </w:rPr>
      </w:pPr>
    </w:p>
    <w:p w14:paraId="44BD08E0">
      <w:pPr>
        <w:spacing w:line="360" w:lineRule="auto"/>
        <w:jc w:val="center"/>
        <w:rPr>
          <w:rFonts w:asciiTheme="majorEastAsia" w:hAnsiTheme="majorEastAsia" w:eastAsiaTheme="majorEastAsia" w:cstheme="majorEastAsia"/>
          <w:b/>
          <w:sz w:val="32"/>
          <w:szCs w:val="32"/>
        </w:rPr>
      </w:pPr>
    </w:p>
    <w:p w14:paraId="48476F28">
      <w:pPr>
        <w:spacing w:line="360" w:lineRule="auto"/>
        <w:rPr>
          <w:rFonts w:asciiTheme="majorEastAsia" w:hAnsiTheme="majorEastAsia" w:eastAsiaTheme="majorEastAsia" w:cstheme="majorEastAsia"/>
          <w:bCs/>
          <w:sz w:val="24"/>
        </w:rPr>
        <w:sectPr>
          <w:pgSz w:w="11906" w:h="16838"/>
          <w:pgMar w:top="1440" w:right="1800" w:bottom="1440" w:left="1800" w:header="851" w:footer="992" w:gutter="0"/>
          <w:cols w:space="720" w:num="1"/>
          <w:titlePg/>
          <w:docGrid w:linePitch="312" w:charSpace="0"/>
        </w:sectPr>
      </w:pPr>
    </w:p>
    <w:p w14:paraId="3956883A">
      <w:pPr>
        <w:spacing w:line="360" w:lineRule="auto"/>
        <w:rPr>
          <w:rFonts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附件3</w:t>
      </w:r>
    </w:p>
    <w:p w14:paraId="7FD099D5">
      <w:pPr>
        <w:spacing w:line="360" w:lineRule="auto"/>
        <w:ind w:firstLine="584" w:firstLineChars="200"/>
        <w:rPr>
          <w:rFonts w:asciiTheme="majorEastAsia" w:hAnsiTheme="majorEastAsia" w:eastAsiaTheme="majorEastAsia" w:cstheme="majorEastAsia"/>
          <w:bCs/>
          <w:spacing w:val="6"/>
          <w:sz w:val="28"/>
          <w:szCs w:val="28"/>
        </w:rPr>
      </w:pPr>
      <w:r>
        <w:rPr>
          <w:rFonts w:hint="eastAsia" w:asciiTheme="majorEastAsia" w:hAnsiTheme="majorEastAsia" w:eastAsiaTheme="majorEastAsia" w:cstheme="majorEastAsia"/>
          <w:bCs/>
          <w:spacing w:val="6"/>
          <w:sz w:val="28"/>
          <w:szCs w:val="28"/>
        </w:rPr>
        <w:t>工程量清单（另附）</w:t>
      </w:r>
    </w:p>
    <w:p w14:paraId="5967FA04">
      <w:pPr>
        <w:spacing w:line="360" w:lineRule="auto"/>
        <w:rPr>
          <w:rFonts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附件4</w:t>
      </w:r>
    </w:p>
    <w:p w14:paraId="005A2E4C">
      <w:pPr>
        <w:spacing w:line="360" w:lineRule="auto"/>
        <w:ind w:firstLine="584" w:firstLineChars="200"/>
        <w:rPr>
          <w:rFonts w:asciiTheme="majorEastAsia" w:hAnsiTheme="majorEastAsia" w:eastAsiaTheme="majorEastAsia" w:cstheme="majorEastAsia"/>
          <w:bCs/>
          <w:spacing w:val="6"/>
          <w:sz w:val="28"/>
          <w:szCs w:val="28"/>
        </w:rPr>
      </w:pPr>
      <w:r>
        <w:rPr>
          <w:rFonts w:hint="eastAsia" w:asciiTheme="majorEastAsia" w:hAnsiTheme="majorEastAsia" w:eastAsiaTheme="majorEastAsia" w:cstheme="majorEastAsia"/>
          <w:bCs/>
          <w:spacing w:val="6"/>
          <w:sz w:val="28"/>
          <w:szCs w:val="28"/>
        </w:rPr>
        <w:t>图纸（另附）</w:t>
      </w:r>
    </w:p>
    <w:p w14:paraId="7FD24EEF">
      <w:pPr>
        <w:pStyle w:val="25"/>
        <w:rPr>
          <w:rFonts w:asciiTheme="majorEastAsia" w:hAnsiTheme="majorEastAsia" w:eastAsiaTheme="majorEastAsia" w:cstheme="majorEastAsia"/>
        </w:rPr>
      </w:pPr>
    </w:p>
    <w:sectPr>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7C6F6F0-CAAC-4787-B97E-724F9F45AAB8}"/>
  </w:font>
  <w:font w:name="Arial">
    <w:panose1 w:val="020B0604020202020204"/>
    <w:charset w:val="01"/>
    <w:family w:val="swiss"/>
    <w:pitch w:val="default"/>
    <w:sig w:usb0="E0002EFF" w:usb1="C000785B" w:usb2="00000009" w:usb3="00000000" w:csb0="400001FF" w:csb1="FFFF0000"/>
    <w:embedRegular r:id="rId2" w:fontKey="{8EC79E02-93CE-4EC8-87F6-84D0DDA1AD22}"/>
  </w:font>
  <w:font w:name="黑体">
    <w:panose1 w:val="02010609060101010101"/>
    <w:charset w:val="86"/>
    <w:family w:val="auto"/>
    <w:pitch w:val="default"/>
    <w:sig w:usb0="800002BF" w:usb1="38CF7CFA" w:usb2="00000016" w:usb3="00000000" w:csb0="00040001" w:csb1="00000000"/>
    <w:embedRegular r:id="rId3" w:fontKey="{30312FBA-E2A9-4C6E-8FDE-988866A635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14CF289F-0698-4934-9FE3-F4A256F03DED}"/>
  </w:font>
  <w:font w:name="仿宋">
    <w:panose1 w:val="02010609060101010101"/>
    <w:charset w:val="86"/>
    <w:family w:val="modern"/>
    <w:pitch w:val="default"/>
    <w:sig w:usb0="800002BF" w:usb1="38CF7CFA" w:usb2="00000016" w:usb3="00000000" w:csb0="00040001" w:csb1="00000000"/>
    <w:embedRegular r:id="rId5" w:fontKey="{D5C03033-6709-4824-AE8F-0B3D5F19D63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84025A2C-53F9-4337-99BB-1CB7FC4841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E8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875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9B2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04" w:name="_Toc91899912"/>
    <w:bookmarkStart w:id="405" w:name="_Toc164085800"/>
    <w:bookmarkStart w:id="406" w:name="_Toc131845147"/>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9134">
    <w:pPr>
      <w:pStyle w:val="40"/>
      <w:framePr w:wrap="around" w:vAnchor="text" w:hAnchor="margin" w:xAlign="right" w:y="1"/>
      <w:rPr>
        <w:rStyle w:val="72"/>
      </w:rPr>
    </w:pPr>
    <w:r>
      <w:fldChar w:fldCharType="begin"/>
    </w:r>
    <w:r>
      <w:rPr>
        <w:rStyle w:val="72"/>
      </w:rPr>
      <w:instrText xml:space="preserve">PAGE  </w:instrText>
    </w:r>
    <w:r>
      <w:fldChar w:fldCharType="end"/>
    </w:r>
  </w:p>
  <w:p w14:paraId="10162DA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C8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B2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4FCF56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BE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B1BED4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40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0B81A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F1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39538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F3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49982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CA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66188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0910">
    <w:pPr>
      <w:pStyle w:val="41"/>
      <w:pBdr>
        <w:bottom w:val="single" w:color="auto" w:sz="6" w:space="0"/>
      </w:pBdr>
      <w:jc w:val="right"/>
      <w:rPr>
        <w:rFonts w:ascii="仿宋_GB2312" w:eastAsia="仿宋_GB2312"/>
        <w:iCs/>
        <w:sz w:val="21"/>
        <w:szCs w:val="21"/>
      </w:rPr>
    </w:pPr>
    <w:r>
      <w:rPr>
        <w:rFonts w:hint="eastAsia" w:asciiTheme="majorEastAsia" w:hAnsiTheme="majorEastAsia" w:eastAsiaTheme="majorEastAsia" w:cstheme="majorEastAsia"/>
        <w:sz w:val="21"/>
        <w:szCs w:val="21"/>
      </w:rPr>
      <w:t>QZYCG20250126-01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4292">
    <w:pPr>
      <w:pStyle w:val="41"/>
      <w:pBdr>
        <w:bottom w:val="single" w:color="auto" w:sz="6" w:space="0"/>
      </w:pBdr>
      <w:tabs>
        <w:tab w:val="center" w:pos="4535"/>
        <w:tab w:val="right" w:pos="9070"/>
        <w:tab w:val="clear" w:pos="4153"/>
        <w:tab w:val="clear" w:pos="8306"/>
      </w:tabs>
      <w:jc w:val="right"/>
      <w:rPr>
        <w:sz w:val="21"/>
        <w:szCs w:val="21"/>
      </w:rPr>
    </w:pPr>
    <w:r>
      <w:rPr>
        <w:rFonts w:hint="eastAsia" w:asciiTheme="majorEastAsia" w:hAnsiTheme="majorEastAsia" w:eastAsiaTheme="majorEastAsia" w:cstheme="majorEastAsia"/>
        <w:sz w:val="21"/>
        <w:szCs w:val="21"/>
      </w:rPr>
      <w:t>QZYCG20250126-01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9E98">
    <w:pPr>
      <w:pStyle w:val="41"/>
      <w:pBdr>
        <w:bottom w:val="single" w:color="auto" w:sz="6" w:space="0"/>
      </w:pBdr>
      <w:jc w:val="right"/>
    </w:pPr>
    <w:r>
      <w:rPr>
        <w:rFonts w:hint="eastAsia" w:asciiTheme="majorEastAsia" w:hAnsiTheme="majorEastAsia" w:eastAsiaTheme="majorEastAsia" w:cstheme="majorEastAsia"/>
        <w:sz w:val="21"/>
        <w:szCs w:val="21"/>
      </w:rPr>
      <w:t>QZYCG20250126-01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8EB0">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0F25">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TMzZmM5MzdlNmRmMTQ2NGRmOGFmYzNmNDI4Z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876E4"/>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1FD0"/>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6C"/>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23"/>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3A4"/>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9A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65F"/>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85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A82"/>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2E3"/>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5A8F"/>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45D72"/>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B37CE"/>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F1EAA"/>
    <w:rsid w:val="10646583"/>
    <w:rsid w:val="107D4B15"/>
    <w:rsid w:val="108A3C80"/>
    <w:rsid w:val="10C26171"/>
    <w:rsid w:val="10F31DA9"/>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3E73102"/>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A3D8F"/>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D504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320A9"/>
    <w:rsid w:val="1C7725CD"/>
    <w:rsid w:val="1C88086E"/>
    <w:rsid w:val="1D266CE1"/>
    <w:rsid w:val="1D3963AF"/>
    <w:rsid w:val="1D3D0FE5"/>
    <w:rsid w:val="1D6A673C"/>
    <w:rsid w:val="1D9247AE"/>
    <w:rsid w:val="1DB567EC"/>
    <w:rsid w:val="1DF51A98"/>
    <w:rsid w:val="1E13154C"/>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0E211A"/>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E60C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EC272B"/>
    <w:rsid w:val="2DF72DE4"/>
    <w:rsid w:val="2E0220AF"/>
    <w:rsid w:val="2E4B082A"/>
    <w:rsid w:val="2E5D4E86"/>
    <w:rsid w:val="2E5D790B"/>
    <w:rsid w:val="2E9A3C18"/>
    <w:rsid w:val="2EBB0FEE"/>
    <w:rsid w:val="2EC63002"/>
    <w:rsid w:val="2F0A6B38"/>
    <w:rsid w:val="2F63783F"/>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5A24B3"/>
    <w:rsid w:val="34950E68"/>
    <w:rsid w:val="34986E94"/>
    <w:rsid w:val="34AF62C9"/>
    <w:rsid w:val="34CB4388"/>
    <w:rsid w:val="34FA6E12"/>
    <w:rsid w:val="3525563E"/>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3D407D"/>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E6AC6"/>
    <w:rsid w:val="416176D3"/>
    <w:rsid w:val="418F0D2A"/>
    <w:rsid w:val="41D01505"/>
    <w:rsid w:val="42474939"/>
    <w:rsid w:val="424C3C57"/>
    <w:rsid w:val="42613FF3"/>
    <w:rsid w:val="42660D96"/>
    <w:rsid w:val="428667D2"/>
    <w:rsid w:val="42CD1CE0"/>
    <w:rsid w:val="42E1381E"/>
    <w:rsid w:val="42E6191F"/>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994DAE"/>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73273"/>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D05077"/>
    <w:rsid w:val="50E97CFC"/>
    <w:rsid w:val="50FA4028"/>
    <w:rsid w:val="510D65B7"/>
    <w:rsid w:val="511157AB"/>
    <w:rsid w:val="513254B1"/>
    <w:rsid w:val="5142540C"/>
    <w:rsid w:val="518832C8"/>
    <w:rsid w:val="519D3C50"/>
    <w:rsid w:val="51A0432A"/>
    <w:rsid w:val="51A86090"/>
    <w:rsid w:val="51B7396D"/>
    <w:rsid w:val="522E4CC3"/>
    <w:rsid w:val="52355188"/>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FE5438"/>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D253D"/>
    <w:rsid w:val="58917D2F"/>
    <w:rsid w:val="5894085C"/>
    <w:rsid w:val="58AE4F0C"/>
    <w:rsid w:val="58B85899"/>
    <w:rsid w:val="58E363A9"/>
    <w:rsid w:val="591E264C"/>
    <w:rsid w:val="5920088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0320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000503"/>
    <w:rsid w:val="653C3090"/>
    <w:rsid w:val="65854376"/>
    <w:rsid w:val="658767BE"/>
    <w:rsid w:val="65892531"/>
    <w:rsid w:val="66195831"/>
    <w:rsid w:val="662E75B1"/>
    <w:rsid w:val="66342C2E"/>
    <w:rsid w:val="663E784C"/>
    <w:rsid w:val="668B6A45"/>
    <w:rsid w:val="66EF0FCE"/>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662679"/>
    <w:rsid w:val="6A9A1ADF"/>
    <w:rsid w:val="6ADE0BD1"/>
    <w:rsid w:val="6AE81378"/>
    <w:rsid w:val="6AE96859"/>
    <w:rsid w:val="6B147746"/>
    <w:rsid w:val="6B24787C"/>
    <w:rsid w:val="6B445A56"/>
    <w:rsid w:val="6B573233"/>
    <w:rsid w:val="6B5B6274"/>
    <w:rsid w:val="6B935D53"/>
    <w:rsid w:val="6B9F44A0"/>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405E3F"/>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6A7ECA"/>
    <w:rsid w:val="7F715AF2"/>
    <w:rsid w:val="7F7B47F9"/>
    <w:rsid w:val="7F886E69"/>
    <w:rsid w:val="9DE64894"/>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1"/>
    <w:next w:val="1"/>
    <w:link w:val="320"/>
    <w:qFormat/>
    <w:uiPriority w:val="0"/>
    <w:pPr>
      <w:ind w:firstLine="420"/>
    </w:pPr>
    <w:rPr>
      <w:rFonts w:hAnsi="Calibri"/>
      <w:szCs w:val="20"/>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_0"/>
    <w:next w:val="967"/>
    <w:qFormat/>
    <w:uiPriority w:val="1"/>
    <w:pPr>
      <w:jc w:val="both"/>
    </w:pPr>
    <w:rPr>
      <w:rFonts w:ascii="Times New Roman" w:hAnsi="Times New Roman" w:eastAsia="宋体" w:cs="Times New Roman"/>
      <w:sz w:val="21"/>
      <w:szCs w:val="21"/>
      <w:lang w:val="en-US" w:eastAsia="zh-CN" w:bidi="ar-SA"/>
    </w:rPr>
  </w:style>
  <w:style w:type="paragraph" w:customStyle="1" w:styleId="967">
    <w:name w:val="正文文本_0"/>
    <w:basedOn w:val="966"/>
    <w:qFormat/>
    <w:uiPriority w:val="0"/>
    <w:rPr>
      <w:rFonts w:eastAsia="Times New Roman"/>
      <w:sz w:val="20"/>
      <w:szCs w:val="20"/>
    </w:rPr>
  </w:style>
  <w:style w:type="paragraph" w:customStyle="1" w:styleId="968">
    <w:name w:val="Normal_0"/>
    <w:basedOn w:val="969"/>
    <w:next w:val="1"/>
    <w:qFormat/>
    <w:uiPriority w:val="0"/>
  </w:style>
  <w:style w:type="paragraph" w:customStyle="1" w:styleId="969">
    <w:name w:val="Normal_1"/>
    <w:qFormat/>
    <w:uiPriority w:val="1"/>
    <w:rPr>
      <w:rFonts w:ascii="Times New Roman" w:hAnsi="Times New Roman" w:eastAsia="Times New Roman" w:cs="Times New Roman"/>
      <w:sz w:val="24"/>
      <w:szCs w:val="24"/>
      <w:lang w:val="en-US" w:eastAsia="zh-CN" w:bidi="ar-SA"/>
    </w:rPr>
  </w:style>
  <w:style w:type="paragraph" w:customStyle="1" w:styleId="970">
    <w:name w:val="1"/>
    <w:basedOn w:val="1"/>
    <w:next w:val="1"/>
    <w:qFormat/>
    <w:uiPriority w:val="0"/>
  </w:style>
  <w:style w:type="paragraph" w:styleId="971">
    <w:name w:val="List Paragraph"/>
    <w:basedOn w:val="1"/>
    <w:unhideWhenUsed/>
    <w:qFormat/>
    <w:uiPriority w:val="99"/>
    <w:pPr>
      <w:ind w:firstLine="420" w:firstLineChars="200"/>
    </w:pPr>
  </w:style>
  <w:style w:type="character" w:customStyle="1" w:styleId="972">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XSJ</Company>
  <Pages>52</Pages>
  <Words>19940</Words>
  <Characters>21295</Characters>
  <Lines>854</Lines>
  <Paragraphs>808</Paragraphs>
  <TotalTime>29</TotalTime>
  <ScaleCrop>false</ScaleCrop>
  <LinksUpToDate>false</LinksUpToDate>
  <CharactersWithSpaces>21714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XJ</dc:creator>
  <cp:lastModifiedBy>666</cp:lastModifiedBy>
  <cp:lastPrinted>2021-12-27T19:06:00Z</cp:lastPrinted>
  <dcterms:modified xsi:type="dcterms:W3CDTF">2025-06-27T10:56:16Z</dcterms:modified>
  <dc:title>竞争性磋商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0245DA6832E24998A8CD04686183AB26_13</vt:lpwstr>
  </property>
  <property fmtid="{D5CDD505-2E9C-101B-9397-08002B2CF9AE}" pid="5" name="commondata">
    <vt:lpwstr>eyJoZGlkIjoiNGNlMmFkMDQ1NDY0ZmRiM2Q0NjY4NTFjN2IwMTllYjMifQ==</vt:lpwstr>
  </property>
  <property fmtid="{D5CDD505-2E9C-101B-9397-08002B2CF9AE}" pid="6" name="KSOTemplateDocerSaveRecord">
    <vt:lpwstr>eyJoZGlkIjoiYWY4N2Q4NWJmYjI3YTJlZjhhMDc3ZTAxNDE5MjZiYjkiLCJ1c2VySWQiOiI0ODU0MTU5NjcifQ==</vt:lpwstr>
  </property>
</Properties>
</file>