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72"/>
          <w:szCs w:val="72"/>
          <w:lang w:eastAsia="zh-CN"/>
        </w:rPr>
      </w:pPr>
      <w:r>
        <w:rPr>
          <w:rFonts w:hint="eastAsia" w:ascii="宋体" w:hAnsi="宋体" w:eastAsia="宋体" w:cs="宋体"/>
          <w:b/>
          <w:bCs/>
          <w:sz w:val="72"/>
          <w:szCs w:val="72"/>
          <w:lang w:eastAsia="zh-CN"/>
        </w:rPr>
        <w:t>IPv6新一代校园网络升级改造工程</w:t>
      </w:r>
    </w:p>
    <w:p>
      <w:pPr>
        <w:jc w:val="center"/>
        <w:rPr>
          <w:rFonts w:hint="eastAsia" w:ascii="宋体" w:hAnsi="宋体" w:eastAsia="宋体" w:cs="宋体"/>
          <w:b/>
          <w:bCs/>
          <w:sz w:val="72"/>
          <w:szCs w:val="72"/>
          <w:lang w:eastAsia="zh-CN"/>
        </w:rPr>
      </w:pPr>
    </w:p>
    <w:p>
      <w:pPr>
        <w:jc w:val="center"/>
        <w:rPr>
          <w:rFonts w:hint="eastAsia" w:ascii="宋体" w:hAnsi="宋体" w:cs="宋体"/>
          <w:b/>
          <w:bCs/>
          <w:sz w:val="84"/>
          <w:szCs w:val="84"/>
        </w:rPr>
      </w:pPr>
      <w:r>
        <w:rPr>
          <w:rFonts w:hint="eastAsia" w:ascii="宋体" w:hAnsi="宋体" w:eastAsia="宋体" w:cs="宋体"/>
          <w:b/>
          <w:bCs/>
          <w:sz w:val="84"/>
          <w:szCs w:val="84"/>
        </w:rPr>
        <w:drawing>
          <wp:inline distT="0" distB="0" distL="114300" distR="114300">
            <wp:extent cx="1889125" cy="1889125"/>
            <wp:effectExtent l="0" t="0" r="15875" b="15875"/>
            <wp:docPr id="2" name="图片 2" descr="新版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新版公司LOGO"/>
                    <pic:cNvPicPr>
                      <a:picLocks noChangeAspect="1"/>
                    </pic:cNvPicPr>
                  </pic:nvPicPr>
                  <pic:blipFill>
                    <a:blip r:embed="rId12"/>
                    <a:stretch>
                      <a:fillRect/>
                    </a:stretch>
                  </pic:blipFill>
                  <pic:spPr>
                    <a:xfrm>
                      <a:off x="0" y="0"/>
                      <a:ext cx="1889125" cy="1889125"/>
                    </a:xfrm>
                    <a:prstGeom prst="rect">
                      <a:avLst/>
                    </a:prstGeom>
                    <a:noFill/>
                    <a:ln>
                      <a:noFill/>
                    </a:ln>
                  </pic:spPr>
                </pic:pic>
              </a:graphicData>
            </a:graphic>
          </wp:inline>
        </w:drawing>
      </w:r>
    </w:p>
    <w:p>
      <w:pPr>
        <w:jc w:val="center"/>
        <w:rPr>
          <w:rFonts w:hint="eastAsia" w:ascii="宋体" w:hAnsi="宋体" w:cs="宋体"/>
          <w:b/>
          <w:bCs/>
          <w:sz w:val="44"/>
          <w:szCs w:val="44"/>
        </w:rPr>
      </w:pPr>
    </w:p>
    <w:p>
      <w:pPr>
        <w:jc w:val="center"/>
        <w:rPr>
          <w:rFonts w:hint="eastAsia" w:ascii="宋体" w:hAnsi="宋体" w:cs="宋体"/>
          <w:b/>
          <w:bCs/>
          <w:sz w:val="44"/>
          <w:szCs w:val="44"/>
        </w:rPr>
      </w:pPr>
      <w:r>
        <w:rPr>
          <w:rFonts w:hint="eastAsia" w:ascii="宋体" w:hAnsi="宋体" w:cs="宋体"/>
          <w:b/>
          <w:bCs/>
          <w:sz w:val="44"/>
          <w:szCs w:val="44"/>
        </w:rPr>
        <w:t>竞争性磋商文件</w:t>
      </w:r>
    </w:p>
    <w:p>
      <w:pPr>
        <w:rPr>
          <w:rFonts w:hint="eastAsia" w:ascii="宋体" w:hAnsi="宋体" w:cs="宋体"/>
        </w:rPr>
      </w:pPr>
    </w:p>
    <w:p>
      <w:pPr>
        <w:jc w:val="center"/>
        <w:rPr>
          <w:rFonts w:hint="eastAsia" w:ascii="宋体" w:hAnsi="宋体" w:cs="宋体"/>
        </w:rPr>
      </w:pPr>
    </w:p>
    <w:p>
      <w:pPr>
        <w:rPr>
          <w:rFonts w:hint="eastAsia" w:ascii="宋体" w:hAnsi="宋体" w:eastAsia="微软雅黑" w:cs="宋体"/>
          <w:b/>
          <w:w w:val="85"/>
          <w:sz w:val="32"/>
          <w:szCs w:val="32"/>
          <w:lang w:eastAsia="zh-CN"/>
        </w:rPr>
      </w:pPr>
      <w:r>
        <w:rPr>
          <w:rFonts w:hint="eastAsia" w:ascii="宋体" w:hAnsi="宋体" w:cs="宋体"/>
          <w:b/>
          <w:w w:val="85"/>
          <w:sz w:val="32"/>
          <w:szCs w:val="32"/>
        </w:rPr>
        <w:t xml:space="preserve">                        项目编号:</w:t>
      </w:r>
      <w:r>
        <w:rPr>
          <w:rFonts w:hint="eastAsia" w:ascii="宋体" w:hAnsi="宋体" w:cs="宋体"/>
          <w:b/>
          <w:w w:val="85"/>
          <w:sz w:val="32"/>
          <w:szCs w:val="32"/>
          <w:lang w:eastAsia="zh-CN"/>
        </w:rPr>
        <w:t xml:space="preserve"> QZGX20220195</w:t>
      </w:r>
    </w:p>
    <w:p>
      <w:pPr>
        <w:jc w:val="both"/>
        <w:rPr>
          <w:rFonts w:hint="eastAsia" w:ascii="宋体" w:hAnsi="宋体" w:cs="宋体"/>
        </w:rPr>
      </w:pPr>
    </w:p>
    <w:p>
      <w:pPr>
        <w:spacing w:line="700" w:lineRule="exact"/>
        <w:ind w:firstLine="1039" w:firstLineChars="346"/>
        <w:rPr>
          <w:rFonts w:hint="eastAsia" w:ascii="宋体" w:hAnsi="宋体" w:cs="宋体"/>
          <w:b/>
          <w:sz w:val="30"/>
        </w:rPr>
      </w:pPr>
      <w:r>
        <w:rPr>
          <w:rFonts w:hint="eastAsia" w:ascii="宋体" w:hAnsi="宋体" w:cs="宋体"/>
          <w:b/>
          <w:sz w:val="30"/>
        </w:rPr>
        <w:t>采   购   人：</w:t>
      </w:r>
      <w:r>
        <w:rPr>
          <w:rFonts w:hint="eastAsia" w:ascii="宋体" w:hAnsi="宋体" w:cs="宋体"/>
          <w:b/>
          <w:sz w:val="30"/>
          <w:lang w:eastAsia="zh-CN"/>
        </w:rPr>
        <w:t>衢州市兴华中学</w:t>
      </w:r>
      <w:r>
        <w:rPr>
          <w:rFonts w:hint="eastAsia" w:ascii="宋体" w:hAnsi="宋体" w:cs="宋体"/>
          <w:b/>
          <w:sz w:val="30"/>
        </w:rPr>
        <w:t xml:space="preserve"> </w:t>
      </w:r>
    </w:p>
    <w:p>
      <w:pPr>
        <w:spacing w:line="700" w:lineRule="exact"/>
        <w:ind w:firstLine="1039" w:firstLineChars="346"/>
        <w:rPr>
          <w:rFonts w:hint="eastAsia" w:ascii="宋体" w:hAnsi="宋体" w:cs="宋体"/>
          <w:b/>
          <w:sz w:val="30"/>
        </w:rPr>
      </w:pPr>
      <w:r>
        <w:rPr>
          <w:rFonts w:hint="eastAsia" w:ascii="宋体" w:hAnsi="宋体" w:cs="宋体"/>
          <w:b/>
          <w:sz w:val="30"/>
        </w:rPr>
        <w:t>采购代理单位：浙江衢州公信工程管理有限公司</w:t>
      </w:r>
    </w:p>
    <w:p>
      <w:pPr>
        <w:spacing w:line="700" w:lineRule="exact"/>
        <w:rPr>
          <w:rFonts w:hint="eastAsia" w:ascii="宋体" w:hAnsi="宋体" w:cs="宋体"/>
          <w:b/>
          <w:sz w:val="30"/>
        </w:rPr>
      </w:pPr>
    </w:p>
    <w:p>
      <w:pPr>
        <w:jc w:val="center"/>
        <w:rPr>
          <w:rFonts w:hint="eastAsia"/>
          <w:sz w:val="44"/>
          <w:szCs w:val="44"/>
        </w:rPr>
      </w:pPr>
      <w:r>
        <w:rPr>
          <w:rFonts w:hint="eastAsia" w:ascii="宋体" w:hAnsi="宋体" w:cs="宋体"/>
          <w:b/>
          <w:sz w:val="30"/>
        </w:rPr>
        <w:t>二〇二二年</w:t>
      </w:r>
      <w:r>
        <w:rPr>
          <w:rFonts w:hint="eastAsia" w:ascii="宋体" w:hAnsi="宋体" w:cs="宋体"/>
          <w:b/>
          <w:sz w:val="30"/>
          <w:lang w:eastAsia="zh-CN"/>
        </w:rPr>
        <w:t>八</w:t>
      </w:r>
      <w:r>
        <w:rPr>
          <w:rFonts w:hint="eastAsia" w:ascii="宋体" w:hAnsi="宋体" w:cs="宋体"/>
          <w:b/>
          <w:sz w:val="30"/>
        </w:rPr>
        <w:t>月</w:t>
      </w:r>
    </w:p>
    <w:p>
      <w:pPr>
        <w:pStyle w:val="63"/>
        <w:keepNext w:val="0"/>
        <w:keepLines w:val="0"/>
        <w:numPr>
          <w:ilvl w:val="1"/>
          <w:numId w:val="0"/>
        </w:numPr>
        <w:adjustRightInd w:val="0"/>
        <w:snapToGrid w:val="0"/>
        <w:spacing w:before="120" w:after="120" w:line="800" w:lineRule="exact"/>
        <w:outlineLvl w:val="9"/>
        <w:rPr>
          <w:rFonts w:hint="eastAsia"/>
          <w:sz w:val="44"/>
          <w:szCs w:val="44"/>
        </w:rPr>
      </w:pPr>
      <w:r>
        <w:rPr>
          <w:rFonts w:hint="eastAsia"/>
          <w:sz w:val="44"/>
          <w:szCs w:val="44"/>
        </w:rPr>
        <w:br w:type="page"/>
      </w:r>
      <w:r>
        <w:rPr>
          <w:rFonts w:hint="eastAsia"/>
          <w:sz w:val="44"/>
          <w:szCs w:val="44"/>
        </w:rPr>
        <w:t>目   录</w:t>
      </w:r>
    </w:p>
    <w:p>
      <w:pPr>
        <w:pStyle w:val="63"/>
        <w:keepNext w:val="0"/>
        <w:keepLines w:val="0"/>
        <w:numPr>
          <w:ilvl w:val="1"/>
          <w:numId w:val="0"/>
        </w:numPr>
        <w:spacing w:before="120" w:after="120" w:line="240" w:lineRule="auto"/>
        <w:jc w:val="both"/>
        <w:outlineLvl w:val="9"/>
        <w:rPr>
          <w:rFonts w:hint="eastAsia"/>
          <w:sz w:val="32"/>
          <w:szCs w:val="32"/>
        </w:rPr>
      </w:pPr>
    </w:p>
    <w:p>
      <w:pPr>
        <w:pStyle w:val="63"/>
        <w:keepNext w:val="0"/>
        <w:keepLines w:val="0"/>
        <w:numPr>
          <w:ilvl w:val="1"/>
          <w:numId w:val="0"/>
        </w:numPr>
        <w:spacing w:before="120" w:after="120" w:line="240" w:lineRule="auto"/>
        <w:jc w:val="both"/>
        <w:outlineLvl w:val="9"/>
        <w:rPr>
          <w:rFonts w:hint="eastAsia"/>
          <w:sz w:val="32"/>
          <w:szCs w:val="32"/>
        </w:rPr>
      </w:pPr>
    </w:p>
    <w:p>
      <w:pPr>
        <w:spacing w:line="800" w:lineRule="exact"/>
        <w:ind w:firstLine="400" w:firstLineChars="125"/>
        <w:rPr>
          <w:rFonts w:hint="eastAsia" w:ascii="宋体" w:hAnsi="宋体"/>
          <w:b/>
          <w:sz w:val="32"/>
          <w:szCs w:val="32"/>
        </w:rPr>
      </w:pPr>
      <w:r>
        <w:rPr>
          <w:rFonts w:hint="eastAsia" w:ascii="宋体" w:hAnsi="宋体"/>
          <w:b/>
          <w:sz w:val="32"/>
          <w:szCs w:val="32"/>
        </w:rPr>
        <w:t>第一部分   磋商公告</w:t>
      </w:r>
    </w:p>
    <w:p>
      <w:pPr>
        <w:spacing w:line="800" w:lineRule="exact"/>
        <w:ind w:firstLine="400" w:firstLineChars="125"/>
        <w:rPr>
          <w:rFonts w:hint="eastAsia" w:ascii="宋体" w:hAnsi="宋体"/>
          <w:b/>
          <w:sz w:val="32"/>
          <w:szCs w:val="32"/>
        </w:rPr>
      </w:pPr>
      <w:r>
        <w:rPr>
          <w:rFonts w:hint="eastAsia" w:ascii="宋体" w:hAnsi="宋体"/>
          <w:b/>
          <w:sz w:val="32"/>
          <w:szCs w:val="32"/>
        </w:rPr>
        <w:t>第二部分   磋商须知前附表及磋商须知</w:t>
      </w:r>
    </w:p>
    <w:p>
      <w:pPr>
        <w:spacing w:line="800" w:lineRule="exact"/>
        <w:ind w:firstLine="400" w:firstLineChars="125"/>
        <w:rPr>
          <w:rFonts w:hint="eastAsia" w:ascii="宋体" w:hAnsi="宋体"/>
          <w:b/>
          <w:sz w:val="32"/>
          <w:szCs w:val="32"/>
        </w:rPr>
      </w:pPr>
      <w:r>
        <w:rPr>
          <w:rFonts w:hint="eastAsia" w:ascii="宋体" w:hAnsi="宋体"/>
          <w:b/>
          <w:sz w:val="32"/>
          <w:szCs w:val="32"/>
        </w:rPr>
        <w:t>第三部分   采购内容及要求</w:t>
      </w:r>
    </w:p>
    <w:p>
      <w:pPr>
        <w:spacing w:line="800" w:lineRule="exact"/>
        <w:ind w:firstLine="400" w:firstLineChars="125"/>
        <w:rPr>
          <w:rFonts w:hint="eastAsia" w:ascii="宋体" w:hAnsi="宋体"/>
          <w:b/>
          <w:sz w:val="32"/>
          <w:szCs w:val="32"/>
        </w:rPr>
      </w:pPr>
      <w:r>
        <w:rPr>
          <w:rFonts w:hint="eastAsia" w:ascii="宋体" w:hAnsi="宋体"/>
          <w:b/>
          <w:sz w:val="32"/>
          <w:szCs w:val="32"/>
        </w:rPr>
        <w:t>第四部分   合同主要条款</w:t>
      </w:r>
    </w:p>
    <w:p>
      <w:pPr>
        <w:spacing w:line="800" w:lineRule="exact"/>
        <w:ind w:firstLine="400" w:firstLineChars="125"/>
        <w:rPr>
          <w:rFonts w:hint="eastAsia" w:ascii="宋体" w:hAnsi="宋体"/>
          <w:b/>
          <w:sz w:val="32"/>
          <w:szCs w:val="32"/>
        </w:rPr>
      </w:pPr>
      <w:r>
        <w:rPr>
          <w:rFonts w:hint="eastAsia" w:ascii="宋体" w:hAnsi="宋体"/>
          <w:b/>
          <w:sz w:val="32"/>
          <w:szCs w:val="32"/>
        </w:rPr>
        <w:t>第五部分   磋商程序及评定成交标准</w:t>
      </w:r>
    </w:p>
    <w:p>
      <w:pPr>
        <w:spacing w:line="800" w:lineRule="exact"/>
        <w:ind w:firstLine="400" w:firstLineChars="125"/>
        <w:rPr>
          <w:rFonts w:hint="eastAsia" w:ascii="宋体" w:hAnsi="宋体"/>
          <w:b/>
          <w:sz w:val="32"/>
          <w:szCs w:val="32"/>
        </w:rPr>
      </w:pPr>
      <w:r>
        <w:rPr>
          <w:rFonts w:hint="eastAsia" w:ascii="宋体" w:hAnsi="宋体"/>
          <w:b/>
          <w:sz w:val="32"/>
          <w:szCs w:val="32"/>
        </w:rPr>
        <w:t>第六部分   磋商响应文件相关格式</w:t>
      </w:r>
    </w:p>
    <w:p>
      <w:pPr>
        <w:spacing w:line="800" w:lineRule="exact"/>
        <w:ind w:firstLine="400" w:firstLineChars="125"/>
        <w:rPr>
          <w:rFonts w:hint="eastAsia" w:ascii="宋体" w:hAnsi="宋体"/>
          <w:b/>
          <w:sz w:val="32"/>
          <w:szCs w:val="32"/>
        </w:rPr>
      </w:pPr>
    </w:p>
    <w:p>
      <w:pPr>
        <w:spacing w:line="480" w:lineRule="auto"/>
        <w:rPr>
          <w:rFonts w:hint="eastAsia" w:ascii="楷体_GB2312" w:eastAsia="楷体_GB2312"/>
          <w:b/>
          <w:bCs/>
        </w:rPr>
      </w:pPr>
    </w:p>
    <w:p>
      <w:pPr>
        <w:spacing w:line="480" w:lineRule="auto"/>
        <w:rPr>
          <w:rFonts w:hint="eastAsia" w:ascii="楷体_GB2312" w:eastAsia="楷体_GB2312"/>
          <w:b/>
          <w:bCs/>
        </w:rPr>
      </w:pPr>
    </w:p>
    <w:p>
      <w:pPr>
        <w:spacing w:line="480" w:lineRule="auto"/>
        <w:rPr>
          <w:rFonts w:hint="eastAsia" w:ascii="楷体_GB2312" w:eastAsia="楷体_GB2312"/>
          <w:b/>
          <w:bCs/>
        </w:rPr>
      </w:pPr>
    </w:p>
    <w:p>
      <w:pPr>
        <w:spacing w:line="480" w:lineRule="auto"/>
        <w:rPr>
          <w:rFonts w:hint="eastAsia" w:ascii="楷体_GB2312" w:hAnsi="仿宋" w:eastAsia="楷体_GB2312"/>
          <w:b/>
          <w:bCs/>
        </w:rPr>
      </w:pPr>
      <w:r>
        <w:rPr>
          <w:rFonts w:hint="eastAsia" w:ascii="楷体_GB2312" w:eastAsia="楷体_GB2312"/>
          <w:b/>
          <w:bCs/>
        </w:rPr>
        <w:t>注：采购文件中加“▲”条款，为招标的实质性要求和条件，带★条款为本项目建设的重要技术要求</w:t>
      </w:r>
      <w:r>
        <w:rPr>
          <w:rFonts w:hint="eastAsia" w:ascii="楷体_GB2312" w:eastAsia="楷体_GB2312"/>
          <w:b/>
          <w:bCs/>
          <w:lang w:eastAsia="zh-CN"/>
        </w:rPr>
        <w:t>，</w:t>
      </w:r>
      <w:r>
        <w:rPr>
          <w:rFonts w:hint="eastAsia" w:ascii="楷体_GB2312" w:eastAsia="楷体_GB2312"/>
          <w:b/>
          <w:bCs/>
        </w:rPr>
        <w:t>着重提醒各供应商注意，并认真查看采购文件中的每一个条款及要求，因误读采购文件而造成的后果，招标人概不负责。</w:t>
      </w:r>
    </w:p>
    <w:p>
      <w:pPr>
        <w:rPr>
          <w:rFonts w:hint="eastAsia" w:ascii="宋体" w:hAnsi="宋体"/>
          <w:sz w:val="24"/>
        </w:rPr>
      </w:pPr>
    </w:p>
    <w:p>
      <w:pPr>
        <w:pStyle w:val="5"/>
        <w:keepNext w:val="0"/>
        <w:keepLines w:val="0"/>
        <w:numPr>
          <w:ilvl w:val="0"/>
          <w:numId w:val="0"/>
        </w:numPr>
        <w:spacing w:before="120" w:after="120" w:line="400" w:lineRule="exact"/>
        <w:jc w:val="center"/>
        <w:rPr>
          <w:rFonts w:hint="eastAsia" w:ascii="宋体" w:hAnsi="宋体"/>
          <w:sz w:val="36"/>
          <w:szCs w:val="36"/>
        </w:rPr>
        <w:sectPr>
          <w:headerReference r:id="rId6" w:type="first"/>
          <w:headerReference r:id="rId4" w:type="default"/>
          <w:footerReference r:id="rId7" w:type="default"/>
          <w:headerReference r:id="rId5" w:type="even"/>
          <w:pgSz w:w="11906" w:h="16838"/>
          <w:pgMar w:top="1440" w:right="1080" w:bottom="1440" w:left="1080" w:header="708" w:footer="708" w:gutter="0"/>
          <w:pgNumType w:start="1"/>
          <w:cols w:space="720" w:num="1"/>
          <w:docGrid w:linePitch="360" w:charSpace="0"/>
        </w:sectPr>
      </w:pPr>
      <w:bookmarkStart w:id="0" w:name="_Toc272368140"/>
      <w:bookmarkStart w:id="1" w:name="_Toc272368141"/>
    </w:p>
    <w:p>
      <w:pPr>
        <w:pStyle w:val="5"/>
        <w:keepNext w:val="0"/>
        <w:keepLines w:val="0"/>
        <w:numPr>
          <w:ilvl w:val="0"/>
          <w:numId w:val="0"/>
        </w:numPr>
        <w:spacing w:before="120" w:after="120" w:line="400" w:lineRule="exact"/>
        <w:jc w:val="center"/>
        <w:rPr>
          <w:rFonts w:ascii="宋体" w:hAnsi="宋体"/>
          <w:sz w:val="36"/>
          <w:szCs w:val="36"/>
        </w:rPr>
      </w:pPr>
      <w:r>
        <w:rPr>
          <w:rFonts w:hint="eastAsia" w:ascii="宋体" w:hAnsi="宋体"/>
          <w:sz w:val="36"/>
          <w:szCs w:val="36"/>
        </w:rPr>
        <w:t xml:space="preserve">第一部分 </w:t>
      </w:r>
      <w:r>
        <w:rPr>
          <w:rFonts w:hint="eastAsia" w:ascii="宋体" w:hAnsi="宋体"/>
          <w:sz w:val="36"/>
          <w:szCs w:val="36"/>
          <w:lang w:val="en-US" w:eastAsia="zh-CN"/>
        </w:rPr>
        <w:t xml:space="preserve"> </w:t>
      </w:r>
      <w:r>
        <w:rPr>
          <w:rFonts w:hint="eastAsia" w:ascii="宋体" w:hAnsi="宋体"/>
          <w:sz w:val="36"/>
          <w:szCs w:val="36"/>
        </w:rPr>
        <w:t>磋商公告</w:t>
      </w:r>
      <w:bookmarkEnd w:id="0"/>
    </w:p>
    <w:p>
      <w:pPr>
        <w:widowControl w:val="0"/>
        <w:pBdr>
          <w:top w:val="single" w:color="auto" w:sz="4" w:space="1"/>
          <w:left w:val="single" w:color="auto" w:sz="4" w:space="4"/>
          <w:bottom w:val="single" w:color="auto" w:sz="4" w:space="1"/>
          <w:right w:val="single" w:color="auto" w:sz="4" w:space="4"/>
        </w:pBdr>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项目概况</w:t>
      </w:r>
    </w:p>
    <w:p>
      <w:pPr>
        <w:widowControl w:val="0"/>
        <w:pBdr>
          <w:top w:val="single" w:color="auto" w:sz="4" w:space="1"/>
          <w:left w:val="single" w:color="auto" w:sz="4" w:space="4"/>
          <w:bottom w:val="single" w:color="auto" w:sz="4" w:space="1"/>
          <w:right w:val="single" w:color="auto" w:sz="4" w:space="4"/>
        </w:pBdr>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u w:val="single"/>
          <w14:textFill>
            <w14:solidFill>
              <w14:schemeClr w14:val="tx1"/>
            </w14:solidFill>
          </w14:textFill>
        </w:rPr>
        <w:t xml:space="preserve"> </w:t>
      </w:r>
      <w:r>
        <w:rPr>
          <w:rFonts w:hint="eastAsia" w:ascii="微软雅黑" w:hAnsi="微软雅黑" w:cs="微软雅黑"/>
          <w:color w:val="000000" w:themeColor="text1"/>
          <w:kern w:val="2"/>
          <w:u w:val="single"/>
          <w:lang w:eastAsia="zh-CN"/>
          <w14:textFill>
            <w14:solidFill>
              <w14:schemeClr w14:val="tx1"/>
            </w14:solidFill>
          </w14:textFill>
        </w:rPr>
        <w:t>IPv6新一代校园网络升级改造工程</w:t>
      </w:r>
      <w:r>
        <w:rPr>
          <w:rFonts w:hint="eastAsia" w:ascii="微软雅黑" w:hAnsi="微软雅黑" w:cs="微软雅黑"/>
          <w:color w:val="000000" w:themeColor="text1"/>
          <w:kern w:val="2"/>
          <w14:textFill>
            <w14:solidFill>
              <w14:schemeClr w14:val="tx1"/>
            </w14:solidFill>
          </w14:textFill>
        </w:rPr>
        <w:t>的潜在供应商应在</w:t>
      </w:r>
      <w:r>
        <w:rPr>
          <w:rFonts w:hint="eastAsia" w:ascii="微软雅黑" w:hAnsi="微软雅黑" w:cs="微软雅黑"/>
          <w:color w:val="000000" w:themeColor="text1"/>
          <w:kern w:val="2"/>
          <w:u w:val="single"/>
          <w14:textFill>
            <w14:solidFill>
              <w14:schemeClr w14:val="tx1"/>
            </w14:solidFill>
          </w14:textFill>
        </w:rPr>
        <w:t>政采云平台</w:t>
      </w:r>
      <w:r>
        <w:rPr>
          <w:rFonts w:hint="eastAsia" w:ascii="微软雅黑" w:hAnsi="微软雅黑" w:cs="微软雅黑"/>
          <w:color w:val="000000" w:themeColor="text1"/>
          <w:kern w:val="2"/>
          <w14:textFill>
            <w14:solidFill>
              <w14:schemeClr w14:val="tx1"/>
            </w14:solidFill>
          </w14:textFill>
        </w:rPr>
        <w:t>获取（下载）采购文件，并于</w:t>
      </w:r>
      <w:r>
        <w:rPr>
          <w:rFonts w:hint="eastAsia" w:ascii="微软雅黑" w:hAnsi="微软雅黑" w:cs="微软雅黑"/>
          <w:color w:val="000000" w:themeColor="text1"/>
          <w:kern w:val="2"/>
          <w:u w:val="single"/>
          <w14:textFill>
            <w14:solidFill>
              <w14:schemeClr w14:val="tx1"/>
            </w14:solidFill>
          </w14:textFill>
        </w:rPr>
        <w:t>2022年</w:t>
      </w:r>
      <w:r>
        <w:rPr>
          <w:rFonts w:hint="eastAsia" w:ascii="微软雅黑" w:hAnsi="微软雅黑" w:cs="微软雅黑"/>
          <w:color w:val="000000" w:themeColor="text1"/>
          <w:kern w:val="2"/>
          <w:u w:val="single"/>
          <w:lang w:val="en-US" w:eastAsia="zh-CN"/>
          <w14:textFill>
            <w14:solidFill>
              <w14:schemeClr w14:val="tx1"/>
            </w14:solidFill>
          </w14:textFill>
        </w:rPr>
        <w:t xml:space="preserve">8 </w:t>
      </w:r>
      <w:r>
        <w:rPr>
          <w:rFonts w:hint="eastAsia" w:ascii="微软雅黑" w:hAnsi="微软雅黑" w:cs="微软雅黑"/>
          <w:color w:val="000000" w:themeColor="text1"/>
          <w:kern w:val="2"/>
          <w:u w:val="single"/>
          <w14:textFill>
            <w14:solidFill>
              <w14:schemeClr w14:val="tx1"/>
            </w14:solidFill>
          </w14:textFill>
        </w:rPr>
        <w:t>月</w:t>
      </w:r>
      <w:r>
        <w:rPr>
          <w:rFonts w:hint="eastAsia" w:ascii="微软雅黑" w:hAnsi="微软雅黑" w:cs="微软雅黑"/>
          <w:color w:val="000000" w:themeColor="text1"/>
          <w:kern w:val="2"/>
          <w:u w:val="single"/>
          <w:lang w:val="en-US" w:eastAsia="zh-CN"/>
          <w14:textFill>
            <w14:solidFill>
              <w14:schemeClr w14:val="tx1"/>
            </w14:solidFill>
          </w14:textFill>
        </w:rPr>
        <w:t>30</w:t>
      </w:r>
      <w:r>
        <w:rPr>
          <w:rFonts w:hint="eastAsia" w:ascii="微软雅黑" w:hAnsi="微软雅黑" w:cs="微软雅黑"/>
          <w:color w:val="000000" w:themeColor="text1"/>
          <w:kern w:val="2"/>
          <w:u w:val="single"/>
          <w14:textFill>
            <w14:solidFill>
              <w14:schemeClr w14:val="tx1"/>
            </w14:solidFill>
          </w14:textFill>
        </w:rPr>
        <w:t>日</w:t>
      </w:r>
      <w:r>
        <w:rPr>
          <w:rFonts w:hint="eastAsia" w:ascii="微软雅黑" w:hAnsi="微软雅黑" w:cs="微软雅黑"/>
          <w:color w:val="000000" w:themeColor="text1"/>
          <w:kern w:val="2"/>
          <w:u w:val="single"/>
          <w:lang w:val="en-US" w:eastAsia="zh-CN"/>
          <w14:textFill>
            <w14:solidFill>
              <w14:schemeClr w14:val="tx1"/>
            </w14:solidFill>
          </w14:textFill>
        </w:rPr>
        <w:t>09</w:t>
      </w:r>
      <w:r>
        <w:rPr>
          <w:rFonts w:hint="eastAsia" w:ascii="微软雅黑" w:hAnsi="微软雅黑" w:cs="微软雅黑"/>
          <w:color w:val="000000" w:themeColor="text1"/>
          <w:kern w:val="2"/>
          <w:u w:val="single"/>
          <w14:textFill>
            <w14:solidFill>
              <w14:schemeClr w14:val="tx1"/>
            </w14:solidFill>
          </w14:textFill>
        </w:rPr>
        <w:t>点</w:t>
      </w:r>
      <w:r>
        <w:rPr>
          <w:rFonts w:hint="eastAsia" w:ascii="微软雅黑" w:hAnsi="微软雅黑" w:cs="微软雅黑"/>
          <w:color w:val="000000" w:themeColor="text1"/>
          <w:kern w:val="2"/>
          <w:u w:val="single"/>
          <w:lang w:val="en-US" w:eastAsia="zh-CN"/>
          <w14:textFill>
            <w14:solidFill>
              <w14:schemeClr w14:val="tx1"/>
            </w14:solidFill>
          </w14:textFill>
        </w:rPr>
        <w:t>3</w:t>
      </w:r>
      <w:r>
        <w:rPr>
          <w:rFonts w:hint="eastAsia" w:ascii="微软雅黑" w:hAnsi="微软雅黑" w:cs="微软雅黑"/>
          <w:color w:val="000000" w:themeColor="text1"/>
          <w:kern w:val="2"/>
          <w:u w:val="single"/>
          <w14:textFill>
            <w14:solidFill>
              <w14:schemeClr w14:val="tx1"/>
            </w14:solidFill>
          </w14:textFill>
        </w:rPr>
        <w:t>0分</w:t>
      </w:r>
      <w:r>
        <w:rPr>
          <w:rFonts w:hint="eastAsia" w:ascii="微软雅黑" w:hAnsi="微软雅黑" w:cs="微软雅黑"/>
          <w:bCs/>
          <w:color w:val="000000" w:themeColor="text1"/>
          <w:kern w:val="2"/>
          <w14:textFill>
            <w14:solidFill>
              <w14:schemeClr w14:val="tx1"/>
            </w14:solidFill>
          </w14:textFill>
        </w:rPr>
        <w:t>（北京时间）前递交（上传）投标文件</w:t>
      </w:r>
      <w:r>
        <w:rPr>
          <w:rFonts w:hint="eastAsia" w:ascii="微软雅黑" w:hAnsi="微软雅黑" w:cs="微软雅黑"/>
          <w:color w:val="000000" w:themeColor="text1"/>
          <w:kern w:val="2"/>
          <w14:textFill>
            <w14:solidFill>
              <w14:schemeClr w14:val="tx1"/>
            </w14:solidFill>
          </w14:textFill>
        </w:rPr>
        <w:t>。</w:t>
      </w:r>
    </w:p>
    <w:p>
      <w:pPr>
        <w:rPr>
          <w:rFonts w:hint="eastAsia"/>
          <w:color w:val="000000" w:themeColor="text1"/>
          <w14:textFill>
            <w14:solidFill>
              <w14:schemeClr w14:val="tx1"/>
            </w14:solidFill>
          </w14:textFill>
        </w:rPr>
      </w:pPr>
      <w:bookmarkStart w:id="2" w:name="_Toc28359012"/>
      <w:bookmarkStart w:id="3" w:name="_Toc35393798"/>
      <w:bookmarkStart w:id="4" w:name="_Toc35393629"/>
      <w:bookmarkStart w:id="5" w:name="_Toc28359089"/>
      <w:r>
        <w:rPr>
          <w:rFonts w:hint="eastAsia"/>
          <w:color w:val="000000" w:themeColor="text1"/>
          <w14:textFill>
            <w14:solidFill>
              <w14:schemeClr w14:val="tx1"/>
            </w14:solidFill>
          </w14:textFill>
        </w:rPr>
        <w:t>一、项目基本情况</w:t>
      </w:r>
      <w:bookmarkEnd w:id="2"/>
      <w:bookmarkEnd w:id="3"/>
      <w:bookmarkEnd w:id="4"/>
      <w:bookmarkEnd w:id="5"/>
    </w:p>
    <w:p>
      <w:pPr>
        <w:widowControl w:val="0"/>
        <w:adjustRightInd/>
        <w:snapToGrid/>
        <w:spacing w:after="0"/>
        <w:ind w:firstLine="440" w:firstLineChars="200"/>
        <w:jc w:val="both"/>
        <w:rPr>
          <w:rFonts w:hint="eastAsia" w:ascii="微软雅黑" w:hAnsi="微软雅黑" w:eastAsia="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项目编号：</w:t>
      </w:r>
      <w:r>
        <w:rPr>
          <w:rFonts w:hint="eastAsia" w:ascii="微软雅黑" w:hAnsi="微软雅黑" w:cs="微软雅黑"/>
          <w:color w:val="000000" w:themeColor="text1"/>
          <w:kern w:val="2"/>
          <w:lang w:eastAsia="zh-CN"/>
          <w14:textFill>
            <w14:solidFill>
              <w14:schemeClr w14:val="tx1"/>
            </w14:solidFill>
          </w14:textFill>
        </w:rPr>
        <w:t xml:space="preserve"> QZGX20220195</w:t>
      </w:r>
    </w:p>
    <w:p>
      <w:pPr>
        <w:widowControl w:val="0"/>
        <w:adjustRightInd/>
        <w:snapToGrid/>
        <w:spacing w:after="0"/>
        <w:ind w:firstLine="440" w:firstLineChars="200"/>
        <w:jc w:val="both"/>
        <w:rPr>
          <w:rFonts w:hint="eastAsia" w:ascii="微软雅黑" w:hAnsi="微软雅黑" w:eastAsia="微软雅黑" w:cs="微软雅黑"/>
          <w:color w:val="000000" w:themeColor="text1"/>
          <w:kern w:val="2"/>
          <w:u w:val="single"/>
          <w:lang w:eastAsia="zh-CN"/>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项目名称：</w:t>
      </w:r>
      <w:r>
        <w:rPr>
          <w:rFonts w:hint="eastAsia" w:ascii="微软雅黑" w:hAnsi="微软雅黑" w:cs="微软雅黑"/>
          <w:color w:val="000000" w:themeColor="text1"/>
          <w:kern w:val="2"/>
          <w:lang w:eastAsia="zh-CN"/>
          <w14:textFill>
            <w14:solidFill>
              <w14:schemeClr w14:val="tx1"/>
            </w14:solidFill>
          </w14:textFill>
        </w:rPr>
        <w:t>IPv6新一代校园网络升级改造工程</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采购方式：竞争性磋商</w:t>
      </w:r>
    </w:p>
    <w:p>
      <w:pPr>
        <w:widowControl w:val="0"/>
        <w:adjustRightInd/>
        <w:snapToGrid/>
        <w:spacing w:after="0"/>
        <w:ind w:firstLine="440" w:firstLineChars="200"/>
        <w:jc w:val="both"/>
        <w:rPr>
          <w:rFonts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预算金额：</w:t>
      </w:r>
      <w:r>
        <w:rPr>
          <w:rFonts w:hint="eastAsia" w:ascii="微软雅黑" w:hAnsi="微软雅黑" w:cs="微软雅黑"/>
          <w:color w:val="000000" w:themeColor="text1"/>
          <w:kern w:val="2"/>
          <w:lang w:eastAsia="zh-CN"/>
          <w14:textFill>
            <w14:solidFill>
              <w14:schemeClr w14:val="tx1"/>
            </w14:solidFill>
          </w14:textFill>
        </w:rPr>
        <w:t>119.2690万元</w:t>
      </w:r>
    </w:p>
    <w:p>
      <w:pPr>
        <w:widowControl w:val="0"/>
        <w:adjustRightInd/>
        <w:snapToGrid/>
        <w:spacing w:after="0"/>
        <w:ind w:firstLine="440" w:firstLineChars="200"/>
        <w:jc w:val="both"/>
        <w:rPr>
          <w:rFonts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最高限价：</w:t>
      </w:r>
      <w:r>
        <w:rPr>
          <w:rFonts w:hint="eastAsia" w:ascii="微软雅黑" w:hAnsi="微软雅黑" w:cs="微软雅黑"/>
          <w:color w:val="000000" w:themeColor="text1"/>
          <w:kern w:val="2"/>
          <w:lang w:val="en-US" w:eastAsia="zh-CN"/>
          <w14:textFill>
            <w14:solidFill>
              <w14:schemeClr w14:val="tx1"/>
            </w14:solidFill>
          </w14:textFill>
        </w:rPr>
        <w:t>113.3113万元</w:t>
      </w:r>
    </w:p>
    <w:p>
      <w:pPr>
        <w:widowControl w:val="0"/>
        <w:adjustRightInd/>
        <w:snapToGrid/>
        <w:spacing w:after="0"/>
        <w:ind w:firstLine="440" w:firstLineChars="200"/>
        <w:jc w:val="both"/>
        <w:rPr>
          <w:rFonts w:hint="eastAsia" w:ascii="微软雅黑" w:hAnsi="微软雅黑" w:cs="微软雅黑"/>
          <w:color w:val="000000" w:themeColor="text1"/>
          <w:kern w:val="2"/>
          <w:u w:val="single"/>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采购需求：</w:t>
      </w:r>
    </w:p>
    <w:tbl>
      <w:tblPr>
        <w:tblStyle w:val="28"/>
        <w:tblW w:w="8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3717"/>
        <w:gridCol w:w="995"/>
        <w:gridCol w:w="732"/>
        <w:gridCol w:w="2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标项</w:t>
            </w:r>
          </w:p>
        </w:tc>
        <w:tc>
          <w:tcPr>
            <w:tcW w:w="3717"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内容</w:t>
            </w:r>
          </w:p>
        </w:tc>
        <w:tc>
          <w:tcPr>
            <w:tcW w:w="995"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数量</w:t>
            </w:r>
          </w:p>
        </w:tc>
        <w:tc>
          <w:tcPr>
            <w:tcW w:w="732"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单位</w:t>
            </w:r>
          </w:p>
        </w:tc>
        <w:tc>
          <w:tcPr>
            <w:tcW w:w="2255"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详细技术要求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9"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1</w:t>
            </w:r>
          </w:p>
        </w:tc>
        <w:tc>
          <w:tcPr>
            <w:tcW w:w="3717"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eastAsia="微软雅黑" w:cs="微软雅黑"/>
                <w:color w:val="000000" w:themeColor="text1"/>
                <w:lang w:eastAsia="zh-CN"/>
                <w14:textFill>
                  <w14:solidFill>
                    <w14:schemeClr w14:val="tx1"/>
                  </w14:solidFill>
                </w14:textFill>
              </w:rPr>
            </w:pPr>
            <w:r>
              <w:rPr>
                <w:rFonts w:hint="eastAsia" w:ascii="微软雅黑" w:hAnsi="微软雅黑" w:cs="微软雅黑"/>
                <w:color w:val="000000" w:themeColor="text1"/>
                <w:lang w:eastAsia="zh-CN"/>
                <w14:textFill>
                  <w14:solidFill>
                    <w14:schemeClr w14:val="tx1"/>
                  </w14:solidFill>
                </w14:textFill>
              </w:rPr>
              <w:t>IPv6新一代校园网络升级改造工程</w:t>
            </w:r>
          </w:p>
        </w:tc>
        <w:tc>
          <w:tcPr>
            <w:tcW w:w="995"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1</w:t>
            </w:r>
          </w:p>
        </w:tc>
        <w:tc>
          <w:tcPr>
            <w:tcW w:w="732"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eastAsia="微软雅黑" w:cs="微软雅黑"/>
                <w:color w:val="000000" w:themeColor="text1"/>
                <w:lang w:eastAsia="zh-CN"/>
                <w14:textFill>
                  <w14:solidFill>
                    <w14:schemeClr w14:val="tx1"/>
                  </w14:solidFill>
                </w14:textFill>
              </w:rPr>
            </w:pPr>
            <w:r>
              <w:rPr>
                <w:rFonts w:hint="eastAsia" w:ascii="微软雅黑" w:hAnsi="微软雅黑" w:cs="微软雅黑"/>
                <w:color w:val="000000" w:themeColor="text1"/>
                <w:lang w:eastAsia="zh-CN"/>
                <w14:textFill>
                  <w14:solidFill>
                    <w14:schemeClr w14:val="tx1"/>
                  </w14:solidFill>
                </w14:textFill>
              </w:rPr>
              <w:t>批</w:t>
            </w:r>
          </w:p>
        </w:tc>
        <w:tc>
          <w:tcPr>
            <w:tcW w:w="2255" w:type="dxa"/>
            <w:tcBorders>
              <w:top w:val="single" w:color="auto" w:sz="4" w:space="0"/>
              <w:left w:val="single" w:color="auto" w:sz="4" w:space="0"/>
              <w:bottom w:val="single" w:color="auto" w:sz="4" w:space="0"/>
              <w:right w:val="single" w:color="auto" w:sz="4" w:space="0"/>
            </w:tcBorders>
            <w:noWrap w:val="0"/>
            <w:vAlign w:val="top"/>
          </w:tcPr>
          <w:p>
            <w:pPr>
              <w:adjustRightInd/>
              <w:spacing w:after="0"/>
              <w:jc w:val="center"/>
              <w:rPr>
                <w:rFonts w:hint="eastAsia" w:ascii="微软雅黑" w:hAnsi="微软雅黑" w:cs="微软雅黑"/>
                <w:color w:val="000000" w:themeColor="text1"/>
                <w:u w:val="single"/>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详见磋商文件第三章《采购内容及要求》</w:t>
            </w:r>
          </w:p>
        </w:tc>
      </w:tr>
    </w:tbl>
    <w:p>
      <w:pPr>
        <w:keepNext w:val="0"/>
        <w:keepLines w:val="0"/>
        <w:pageBreakBefore w:val="0"/>
        <w:widowControl w:val="0"/>
        <w:kinsoku/>
        <w:wordWrap/>
        <w:overflowPunct/>
        <w:topLinePunct w:val="0"/>
        <w:autoSpaceDE/>
        <w:autoSpaceDN/>
        <w:bidi w:val="0"/>
        <w:adjustRightInd/>
        <w:snapToGrid/>
        <w:spacing w:after="0" w:line="280" w:lineRule="exact"/>
        <w:ind w:firstLine="440" w:firstLineChars="200"/>
        <w:jc w:val="both"/>
        <w:textAlignment w:val="auto"/>
        <w:rPr>
          <w:rFonts w:hint="default" w:ascii="微软雅黑" w:hAnsi="微软雅黑" w:eastAsia="微软雅黑" w:cs="微软雅黑"/>
          <w:color w:val="000000" w:themeColor="text1"/>
          <w:kern w:val="2"/>
          <w:u w:val="single"/>
          <w:lang w:val="en-US" w:eastAsia="zh-CN"/>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 xml:space="preserve">合同履行期限： </w:t>
      </w:r>
      <w:r>
        <w:rPr>
          <w:rFonts w:hint="eastAsia" w:ascii="微软雅黑" w:hAnsi="微软雅黑" w:cs="微软雅黑"/>
          <w:color w:val="000000" w:themeColor="text1"/>
          <w:kern w:val="2"/>
          <w:lang w:val="en-US" w:eastAsia="zh-CN"/>
          <w14:textFill>
            <w14:solidFill>
              <w14:schemeClr w14:val="tx1"/>
            </w14:solidFill>
          </w14:textFill>
        </w:rPr>
        <w:t>45天</w:t>
      </w:r>
    </w:p>
    <w:p>
      <w:pPr>
        <w:widowControl w:val="0"/>
        <w:adjustRightInd/>
        <w:snapToGrid/>
        <w:spacing w:after="0" w:line="360" w:lineRule="auto"/>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本项目（</w:t>
      </w:r>
      <w:r>
        <w:rPr>
          <w:rFonts w:hint="eastAsia" w:ascii="微软雅黑" w:hAnsi="微软雅黑" w:cs="微软雅黑"/>
          <w:i/>
          <w:color w:val="000000" w:themeColor="text1"/>
          <w:kern w:val="2"/>
          <w14:textFill>
            <w14:solidFill>
              <w14:schemeClr w14:val="tx1"/>
            </w14:solidFill>
          </w14:textFill>
        </w:rPr>
        <w:t>否</w:t>
      </w:r>
      <w:r>
        <w:rPr>
          <w:rFonts w:hint="eastAsia" w:ascii="微软雅黑" w:hAnsi="微软雅黑" w:cs="微软雅黑"/>
          <w:color w:val="000000" w:themeColor="text1"/>
          <w:kern w:val="2"/>
          <w14:textFill>
            <w14:solidFill>
              <w14:schemeClr w14:val="tx1"/>
            </w14:solidFill>
          </w14:textFill>
        </w:rPr>
        <w:t>）接受联合体。</w:t>
      </w:r>
    </w:p>
    <w:p>
      <w:pPr>
        <w:rPr>
          <w:rFonts w:hint="eastAsia"/>
          <w:color w:val="000000"/>
        </w:rPr>
      </w:pPr>
      <w:bookmarkStart w:id="6" w:name="_Toc35393799"/>
      <w:bookmarkStart w:id="7" w:name="_Toc28359090"/>
      <w:bookmarkStart w:id="8" w:name="_Toc28359013"/>
      <w:bookmarkStart w:id="9" w:name="_Toc35393630"/>
      <w:r>
        <w:rPr>
          <w:rFonts w:hint="eastAsia"/>
          <w:color w:val="000000"/>
        </w:rPr>
        <w:t>二、申请人的资格要求：</w:t>
      </w:r>
      <w:bookmarkEnd w:id="6"/>
      <w:bookmarkEnd w:id="7"/>
      <w:bookmarkEnd w:id="8"/>
      <w:bookmarkEnd w:id="9"/>
    </w:p>
    <w:p>
      <w:pPr>
        <w:widowControl w:val="0"/>
        <w:adjustRightInd/>
        <w:snapToGrid/>
        <w:spacing w:after="0"/>
        <w:ind w:firstLine="440" w:firstLineChars="200"/>
        <w:jc w:val="both"/>
        <w:rPr>
          <w:rFonts w:hint="eastAsia" w:ascii="微软雅黑" w:hAnsi="微软雅黑" w:cs="微软雅黑"/>
          <w:color w:val="000000"/>
          <w:kern w:val="2"/>
        </w:rPr>
      </w:pPr>
      <w:bookmarkStart w:id="10" w:name="_Toc28359091"/>
      <w:bookmarkStart w:id="11" w:name="_Toc35393800"/>
      <w:bookmarkStart w:id="12" w:name="_Toc35393631"/>
      <w:bookmarkStart w:id="13" w:name="_Toc28359014"/>
      <w:r>
        <w:rPr>
          <w:rFonts w:hint="eastAsia" w:ascii="微软雅黑" w:hAnsi="微软雅黑" w:cs="微软雅黑"/>
          <w:color w:val="000000"/>
          <w:kern w:val="2"/>
        </w:rPr>
        <w:t>1.满足《中华人民共和国政府采购法》第二十二条规定；且必须为未被列入“信用中国”网站(www.creditchina.gov.cn)、中国政府采购网(www.ccgp.gov.cn)渠道信用记录失信被执行人、重大税收违法案件当事人名单、政府采购严重违法失信行为记录名单的投标人。</w:t>
      </w:r>
    </w:p>
    <w:p>
      <w:pPr>
        <w:widowControl w:val="0"/>
        <w:adjustRightInd/>
        <w:snapToGrid/>
        <w:spacing w:after="0"/>
        <w:ind w:firstLine="440" w:firstLineChars="200"/>
        <w:jc w:val="both"/>
        <w:rPr>
          <w:rFonts w:hint="eastAsia" w:ascii="微软雅黑" w:hAnsi="微软雅黑" w:cs="微软雅黑"/>
          <w:color w:val="000000"/>
          <w:kern w:val="2"/>
          <w:highlight w:val="none"/>
        </w:rPr>
      </w:pPr>
      <w:r>
        <w:rPr>
          <w:rFonts w:hint="eastAsia" w:ascii="微软雅黑" w:hAnsi="微软雅黑" w:cs="微软雅黑"/>
          <w:color w:val="000000"/>
          <w:kern w:val="2"/>
        </w:rPr>
        <w:t>2.落实政府采购政策需满足的资格要求</w:t>
      </w:r>
      <w:r>
        <w:rPr>
          <w:rFonts w:hint="eastAsia" w:ascii="微软雅黑" w:hAnsi="微软雅黑" w:cs="微软雅黑"/>
          <w:color w:val="000000"/>
          <w:kern w:val="2"/>
          <w:highlight w:val="none"/>
        </w:rPr>
        <w:t>：本项目面向</w:t>
      </w:r>
      <w:r>
        <w:rPr>
          <w:rFonts w:hint="eastAsia" w:ascii="微软雅黑" w:hAnsi="微软雅黑" w:cs="微软雅黑"/>
          <w:color w:val="000000"/>
          <w:kern w:val="2"/>
          <w:highlight w:val="none"/>
          <w:lang w:eastAsia="zh-CN"/>
        </w:rPr>
        <w:t>大、</w:t>
      </w:r>
      <w:r>
        <w:rPr>
          <w:rFonts w:hint="eastAsia" w:ascii="微软雅黑" w:hAnsi="微软雅黑" w:cs="微软雅黑"/>
          <w:color w:val="000000"/>
          <w:kern w:val="2"/>
          <w:highlight w:val="none"/>
        </w:rPr>
        <w:t>中、小、微型企业，具体详见磋商文件。</w:t>
      </w:r>
    </w:p>
    <w:p>
      <w:pPr>
        <w:widowControl w:val="0"/>
        <w:adjustRightInd/>
        <w:snapToGrid/>
        <w:spacing w:after="0"/>
        <w:ind w:firstLine="440" w:firstLineChars="200"/>
        <w:jc w:val="both"/>
        <w:rPr>
          <w:rFonts w:hint="eastAsia" w:ascii="微软雅黑" w:hAnsi="微软雅黑" w:cs="微软雅黑"/>
          <w:color w:val="000000"/>
          <w:kern w:val="2"/>
        </w:rPr>
      </w:pPr>
      <w:r>
        <w:rPr>
          <w:rFonts w:hint="eastAsia" w:ascii="微软雅黑" w:hAnsi="微软雅黑" w:cs="微软雅黑"/>
          <w:color w:val="000000"/>
          <w:kern w:val="2"/>
        </w:rPr>
        <w:t>3.在中华人民共和国境内注册，能承担本项目的投标人,分公司参与投标的，需提供总公司授权书。</w:t>
      </w:r>
    </w:p>
    <w:p>
      <w:pPr>
        <w:widowControl w:val="0"/>
        <w:adjustRightInd/>
        <w:snapToGrid/>
        <w:spacing w:after="0"/>
        <w:ind w:firstLine="440" w:firstLineChars="200"/>
        <w:jc w:val="both"/>
        <w:rPr>
          <w:rFonts w:hint="eastAsia" w:ascii="微软雅黑" w:hAnsi="微软雅黑" w:cs="微软雅黑"/>
          <w:color w:val="000000"/>
          <w:kern w:val="2"/>
        </w:rPr>
      </w:pPr>
      <w:r>
        <w:rPr>
          <w:rFonts w:hint="eastAsia" w:ascii="微软雅黑" w:hAnsi="微软雅黑" w:cs="微软雅黑"/>
          <w:color w:val="000000"/>
          <w:kern w:val="2"/>
        </w:rPr>
        <w:t>4.单位负责人为同一人或者存在直接控股、管理关系的不同投标人，不得参加同一合同项下的政府采购活动。</w:t>
      </w:r>
    </w:p>
    <w:p>
      <w:pPr>
        <w:rPr>
          <w:rFonts w:hint="eastAsia"/>
          <w:color w:val="000000"/>
        </w:rPr>
      </w:pPr>
      <w:r>
        <w:rPr>
          <w:rFonts w:hint="eastAsia"/>
          <w:color w:val="000000"/>
        </w:rPr>
        <w:t>三、获取（下载）采购文件</w:t>
      </w:r>
      <w:bookmarkEnd w:id="10"/>
      <w:bookmarkEnd w:id="11"/>
      <w:bookmarkEnd w:id="12"/>
      <w:bookmarkEnd w:id="13"/>
    </w:p>
    <w:p>
      <w:pPr>
        <w:widowControl w:val="0"/>
        <w:adjustRightInd/>
        <w:snapToGrid/>
        <w:spacing w:after="0"/>
        <w:ind w:firstLine="540"/>
        <w:jc w:val="both"/>
        <w:rPr>
          <w:rFonts w:hint="eastAsia" w:ascii="微软雅黑" w:hAnsi="微软雅黑" w:cs="微软雅黑"/>
          <w:color w:val="000000"/>
          <w:kern w:val="2"/>
        </w:rPr>
      </w:pPr>
      <w:bookmarkStart w:id="14" w:name="_Toc28359092"/>
      <w:bookmarkStart w:id="15" w:name="_Toc28359015"/>
      <w:bookmarkStart w:id="16" w:name="_Toc35393632"/>
      <w:bookmarkStart w:id="17" w:name="_Toc35393801"/>
      <w:r>
        <w:rPr>
          <w:rFonts w:hint="eastAsia" w:ascii="微软雅黑" w:hAnsi="微软雅黑" w:cs="微软雅黑"/>
          <w:color w:val="000000"/>
          <w:kern w:val="2"/>
        </w:rPr>
        <w:t>时间：</w:t>
      </w:r>
      <w:r>
        <w:rPr>
          <w:rFonts w:hint="eastAsia" w:ascii="微软雅黑" w:hAnsi="微软雅黑" w:cs="微软雅黑"/>
          <w:color w:val="000000"/>
          <w:kern w:val="2"/>
          <w:u w:val="single"/>
        </w:rPr>
        <w:t>/</w:t>
      </w:r>
      <w:r>
        <w:rPr>
          <w:rFonts w:hint="eastAsia" w:ascii="微软雅黑" w:hAnsi="微软雅黑" w:cs="微软雅黑"/>
          <w:color w:val="000000"/>
          <w:kern w:val="2"/>
        </w:rPr>
        <w:t>至</w:t>
      </w:r>
      <w:r>
        <w:rPr>
          <w:rFonts w:hint="eastAsia" w:ascii="微软雅黑" w:hAnsi="微软雅黑" w:cs="微软雅黑"/>
          <w:color w:val="000000"/>
          <w:kern w:val="2"/>
          <w:u w:val="single"/>
        </w:rPr>
        <w:t xml:space="preserve"> 2022年</w:t>
      </w:r>
      <w:r>
        <w:rPr>
          <w:rFonts w:hint="eastAsia" w:ascii="微软雅黑" w:hAnsi="微软雅黑" w:cs="微软雅黑"/>
          <w:color w:val="000000"/>
          <w:kern w:val="2"/>
          <w:u w:val="single"/>
          <w:lang w:val="en-US" w:eastAsia="zh-CN"/>
        </w:rPr>
        <w:t>8</w:t>
      </w:r>
      <w:r>
        <w:rPr>
          <w:rFonts w:hint="eastAsia" w:ascii="微软雅黑" w:hAnsi="微软雅黑" w:cs="微软雅黑"/>
          <w:color w:val="000000"/>
          <w:kern w:val="2"/>
          <w:u w:val="single"/>
        </w:rPr>
        <w:t>月</w:t>
      </w:r>
      <w:r>
        <w:rPr>
          <w:rFonts w:hint="eastAsia" w:ascii="微软雅黑" w:hAnsi="微软雅黑" w:cs="微软雅黑"/>
          <w:color w:val="000000"/>
          <w:kern w:val="2"/>
          <w:u w:val="single"/>
          <w:lang w:val="en-US" w:eastAsia="zh-CN"/>
        </w:rPr>
        <w:t>30</w:t>
      </w:r>
      <w:r>
        <w:rPr>
          <w:rFonts w:hint="eastAsia" w:ascii="微软雅黑" w:hAnsi="微软雅黑" w:cs="微软雅黑"/>
          <w:color w:val="000000"/>
          <w:kern w:val="2"/>
          <w:u w:val="single"/>
        </w:rPr>
        <w:t>日</w:t>
      </w:r>
      <w:r>
        <w:rPr>
          <w:rFonts w:hint="eastAsia" w:ascii="微软雅黑" w:hAnsi="微软雅黑" w:cs="微软雅黑"/>
          <w:color w:val="000000"/>
          <w:kern w:val="2"/>
        </w:rPr>
        <w:t>，每天上午</w:t>
      </w:r>
      <w:r>
        <w:rPr>
          <w:rFonts w:hint="eastAsia" w:ascii="微软雅黑" w:hAnsi="微软雅黑" w:cs="微软雅黑"/>
          <w:color w:val="000000"/>
          <w:kern w:val="2"/>
          <w:u w:val="single"/>
        </w:rPr>
        <w:t>00：00</w:t>
      </w:r>
      <w:r>
        <w:rPr>
          <w:rFonts w:hint="eastAsia" w:ascii="微软雅黑" w:hAnsi="微软雅黑" w:cs="微软雅黑"/>
          <w:color w:val="000000"/>
          <w:kern w:val="2"/>
        </w:rPr>
        <w:t>至</w:t>
      </w:r>
      <w:r>
        <w:rPr>
          <w:rFonts w:hint="eastAsia" w:ascii="微软雅黑" w:hAnsi="微软雅黑" w:cs="微软雅黑"/>
          <w:color w:val="000000"/>
          <w:kern w:val="2"/>
          <w:u w:val="single"/>
        </w:rPr>
        <w:t>12：00</w:t>
      </w:r>
      <w:r>
        <w:rPr>
          <w:rFonts w:hint="eastAsia" w:ascii="微软雅黑" w:hAnsi="微软雅黑" w:cs="微软雅黑"/>
          <w:color w:val="000000"/>
          <w:kern w:val="2"/>
        </w:rPr>
        <w:t>，下午</w:t>
      </w:r>
      <w:r>
        <w:rPr>
          <w:rFonts w:hint="eastAsia" w:ascii="微软雅黑" w:hAnsi="微软雅黑" w:cs="微软雅黑"/>
          <w:color w:val="000000"/>
          <w:kern w:val="2"/>
          <w:u w:val="single"/>
        </w:rPr>
        <w:t>12：00</w:t>
      </w:r>
      <w:r>
        <w:rPr>
          <w:rFonts w:hint="eastAsia" w:ascii="微软雅黑" w:hAnsi="微软雅黑" w:cs="微软雅黑"/>
          <w:color w:val="000000"/>
          <w:kern w:val="2"/>
        </w:rPr>
        <w:t>至</w:t>
      </w:r>
      <w:r>
        <w:rPr>
          <w:rFonts w:hint="eastAsia" w:ascii="微软雅黑" w:hAnsi="微软雅黑" w:cs="微软雅黑"/>
          <w:color w:val="000000"/>
          <w:kern w:val="2"/>
          <w:u w:val="single"/>
        </w:rPr>
        <w:t>23：59</w:t>
      </w:r>
      <w:r>
        <w:rPr>
          <w:rFonts w:hint="eastAsia" w:ascii="微软雅黑" w:hAnsi="微软雅黑" w:cs="微软雅黑"/>
          <w:color w:val="000000"/>
          <w:kern w:val="2"/>
        </w:rPr>
        <w:t>（北京时间，线上获取法定节假日均可，线下获取文件法定节假日除外）</w:t>
      </w:r>
    </w:p>
    <w:p>
      <w:pPr>
        <w:widowControl w:val="0"/>
        <w:adjustRightInd/>
        <w:snapToGrid/>
        <w:spacing w:after="0"/>
        <w:ind w:firstLine="540"/>
        <w:jc w:val="both"/>
        <w:rPr>
          <w:rFonts w:hint="eastAsia" w:ascii="微软雅黑" w:hAnsi="微软雅黑" w:cs="微软雅黑"/>
          <w:color w:val="000000"/>
          <w:kern w:val="2"/>
        </w:rPr>
      </w:pPr>
      <w:r>
        <w:rPr>
          <w:rFonts w:hint="eastAsia" w:ascii="微软雅黑" w:hAnsi="微软雅黑" w:cs="微软雅黑"/>
          <w:color w:val="000000"/>
          <w:kern w:val="2"/>
        </w:rPr>
        <w:t>地点（网址）：浙江政采云平台</w:t>
      </w:r>
    </w:p>
    <w:p>
      <w:pPr>
        <w:widowControl w:val="0"/>
        <w:adjustRightInd/>
        <w:snapToGrid/>
        <w:spacing w:after="0"/>
        <w:ind w:firstLine="540"/>
        <w:jc w:val="both"/>
        <w:rPr>
          <w:rFonts w:hint="eastAsia" w:ascii="微软雅黑" w:hAnsi="微软雅黑" w:cs="微软雅黑"/>
          <w:color w:val="000000"/>
          <w:kern w:val="2"/>
          <w:u w:val="single"/>
        </w:rPr>
      </w:pPr>
      <w:r>
        <w:rPr>
          <w:rFonts w:hint="eastAsia" w:ascii="微软雅黑" w:hAnsi="微软雅黑" w:cs="微软雅黑"/>
          <w:color w:val="000000"/>
          <w:kern w:val="2"/>
        </w:rPr>
        <w:t>方式：供应商登录政采云平台https://www.zcygov.cn/在线申请获取采购文件（进入“项目采购”应用，在获取采购文件菜单中选择项目，申请获取采购文件）</w:t>
      </w:r>
    </w:p>
    <w:p>
      <w:pPr>
        <w:widowControl w:val="0"/>
        <w:adjustRightInd/>
        <w:snapToGrid/>
        <w:spacing w:after="0"/>
        <w:ind w:firstLine="540"/>
        <w:jc w:val="both"/>
        <w:rPr>
          <w:rFonts w:hint="eastAsia" w:ascii="微软雅黑" w:hAnsi="微软雅黑" w:cs="微软雅黑"/>
          <w:color w:val="000000"/>
          <w:kern w:val="2"/>
        </w:rPr>
      </w:pPr>
      <w:r>
        <w:rPr>
          <w:rFonts w:hint="eastAsia" w:ascii="微软雅黑" w:hAnsi="微软雅黑" w:cs="微软雅黑"/>
          <w:color w:val="000000"/>
          <w:kern w:val="2"/>
        </w:rPr>
        <w:t>售价：0元</w:t>
      </w:r>
    </w:p>
    <w:p>
      <w:pPr>
        <w:widowControl w:val="0"/>
        <w:adjustRightInd/>
        <w:snapToGrid/>
        <w:spacing w:after="0"/>
        <w:ind w:firstLine="440" w:firstLineChars="200"/>
        <w:jc w:val="both"/>
        <w:rPr>
          <w:rFonts w:hint="eastAsia" w:ascii="微软雅黑" w:hAnsi="微软雅黑" w:cs="微软雅黑"/>
          <w:color w:val="000000"/>
          <w:kern w:val="2"/>
        </w:rPr>
      </w:pPr>
      <w:r>
        <w:rPr>
          <w:rFonts w:hint="eastAsia" w:ascii="微软雅黑" w:hAnsi="微软雅黑" w:cs="微软雅黑"/>
          <w:color w:val="000000"/>
          <w:kern w:val="2"/>
        </w:rPr>
        <w:t>注：已在浙江省政府采购网注册的正式供应商可登录政采云平台（网址：https://login.zcygov.cn/login）获取采购文件。其他供应商可在浙江政府采购网（zfcg.czt.zj.gov.cn）免费下载。</w:t>
      </w:r>
    </w:p>
    <w:p>
      <w:pPr>
        <w:rPr>
          <w:rFonts w:hint="eastAsia"/>
          <w:color w:val="000000"/>
        </w:rPr>
      </w:pPr>
      <w:r>
        <w:rPr>
          <w:rFonts w:hint="eastAsia"/>
          <w:color w:val="000000"/>
        </w:rPr>
        <w:t>四、响应文件提交</w:t>
      </w:r>
      <w:bookmarkEnd w:id="14"/>
      <w:bookmarkEnd w:id="15"/>
      <w:bookmarkEnd w:id="16"/>
      <w:bookmarkEnd w:id="17"/>
      <w:r>
        <w:rPr>
          <w:rFonts w:hint="eastAsia"/>
          <w:color w:val="000000"/>
        </w:rPr>
        <w:t>（上传）</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bCs/>
          <w:color w:val="000000"/>
          <w:kern w:val="2"/>
        </w:rPr>
        <w:t>提交响应文</w:t>
      </w:r>
      <w:r>
        <w:rPr>
          <w:rFonts w:hint="eastAsia" w:ascii="微软雅黑" w:hAnsi="微软雅黑" w:cs="微软雅黑"/>
          <w:bCs/>
          <w:color w:val="000000" w:themeColor="text1"/>
          <w:kern w:val="2"/>
          <w14:textFill>
            <w14:solidFill>
              <w14:schemeClr w14:val="tx1"/>
            </w14:solidFill>
          </w14:textFill>
        </w:rPr>
        <w:t>件</w:t>
      </w:r>
      <w:r>
        <w:rPr>
          <w:rFonts w:hint="eastAsia" w:ascii="微软雅黑" w:hAnsi="微软雅黑" w:cs="微软雅黑"/>
          <w:color w:val="000000" w:themeColor="text1"/>
          <w:kern w:val="2"/>
          <w14:textFill>
            <w14:solidFill>
              <w14:schemeClr w14:val="tx1"/>
            </w14:solidFill>
          </w14:textFill>
        </w:rPr>
        <w:t>截止时间：</w:t>
      </w:r>
      <w:r>
        <w:rPr>
          <w:rFonts w:hint="eastAsia" w:ascii="微软雅黑" w:hAnsi="微软雅黑" w:cs="微软雅黑"/>
          <w:color w:val="000000" w:themeColor="text1"/>
          <w:kern w:val="2"/>
          <w:u w:val="single"/>
          <w14:textFill>
            <w14:solidFill>
              <w14:schemeClr w14:val="tx1"/>
            </w14:solidFill>
          </w14:textFill>
        </w:rPr>
        <w:t xml:space="preserve"> 2022年</w:t>
      </w:r>
      <w:r>
        <w:rPr>
          <w:rFonts w:hint="eastAsia" w:ascii="微软雅黑" w:hAnsi="微软雅黑" w:cs="微软雅黑"/>
          <w:color w:val="000000" w:themeColor="text1"/>
          <w:kern w:val="2"/>
          <w:u w:val="single"/>
          <w:lang w:val="en-US" w:eastAsia="zh-CN"/>
          <w14:textFill>
            <w14:solidFill>
              <w14:schemeClr w14:val="tx1"/>
            </w14:solidFill>
          </w14:textFill>
        </w:rPr>
        <w:t xml:space="preserve"> 8 月30日09</w:t>
      </w:r>
      <w:r>
        <w:rPr>
          <w:rFonts w:hint="eastAsia" w:ascii="微软雅黑" w:hAnsi="微软雅黑" w:cs="微软雅黑"/>
          <w:color w:val="000000" w:themeColor="text1"/>
          <w:kern w:val="2"/>
          <w:u w:val="single"/>
          <w14:textFill>
            <w14:solidFill>
              <w14:schemeClr w14:val="tx1"/>
            </w14:solidFill>
          </w14:textFill>
        </w:rPr>
        <w:t>点</w:t>
      </w:r>
      <w:r>
        <w:rPr>
          <w:rFonts w:hint="eastAsia" w:ascii="微软雅黑" w:hAnsi="微软雅黑" w:cs="微软雅黑"/>
          <w:color w:val="000000" w:themeColor="text1"/>
          <w:kern w:val="2"/>
          <w:u w:val="single"/>
          <w:lang w:val="en-US" w:eastAsia="zh-CN"/>
          <w14:textFill>
            <w14:solidFill>
              <w14:schemeClr w14:val="tx1"/>
            </w14:solidFill>
          </w14:textFill>
        </w:rPr>
        <w:t>3</w:t>
      </w:r>
      <w:r>
        <w:rPr>
          <w:rFonts w:hint="eastAsia" w:ascii="微软雅黑" w:hAnsi="微软雅黑" w:cs="微软雅黑"/>
          <w:color w:val="000000" w:themeColor="text1"/>
          <w:kern w:val="2"/>
          <w:u w:val="single"/>
          <w14:textFill>
            <w14:solidFill>
              <w14:schemeClr w14:val="tx1"/>
            </w14:solidFill>
          </w14:textFill>
        </w:rPr>
        <w:t>0分</w:t>
      </w:r>
      <w:r>
        <w:rPr>
          <w:rFonts w:hint="eastAsia" w:ascii="微软雅黑" w:hAnsi="微软雅黑" w:cs="微软雅黑"/>
          <w:bCs/>
          <w:color w:val="000000" w:themeColor="text1"/>
          <w:kern w:val="2"/>
          <w14:textFill>
            <w14:solidFill>
              <w14:schemeClr w14:val="tx1"/>
            </w14:solidFill>
          </w14:textFill>
        </w:rPr>
        <w:t>（北京时间）</w:t>
      </w:r>
      <w:r>
        <w:rPr>
          <w:rFonts w:hint="eastAsia" w:ascii="微软雅黑" w:hAnsi="微软雅黑" w:cs="微软雅黑"/>
          <w:color w:val="000000" w:themeColor="text1"/>
          <w:kern w:val="2"/>
          <w14:textFill>
            <w14:solidFill>
              <w14:schemeClr w14:val="tx1"/>
            </w14:solidFill>
          </w14:textFill>
        </w:rPr>
        <w:t xml:space="preserve">                                                               </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提交（网址）：</w:t>
      </w:r>
      <w:r>
        <w:rPr>
          <w:rFonts w:hint="eastAsia" w:ascii="微软雅黑" w:hAnsi="微软雅黑" w:cs="微软雅黑"/>
          <w:color w:val="000000" w:themeColor="text1"/>
          <w:kern w:val="2"/>
          <w:u w:val="single"/>
          <w14:textFill>
            <w14:solidFill>
              <w14:schemeClr w14:val="tx1"/>
            </w14:solidFill>
          </w14:textFill>
        </w:rPr>
        <w:t>政采云平台https://login.zcygov.cn/login</w:t>
      </w:r>
    </w:p>
    <w:p>
      <w:pPr>
        <w:widowControl w:val="0"/>
        <w:adjustRightInd/>
        <w:snapToGrid/>
        <w:spacing w:after="0"/>
        <w:ind w:firstLine="440" w:firstLineChars="200"/>
        <w:jc w:val="both"/>
        <w:rPr>
          <w:rFonts w:hint="eastAsia" w:ascii="微软雅黑" w:hAnsi="微软雅黑" w:cs="微软雅黑"/>
          <w:b/>
          <w:bCs/>
          <w:color w:val="FF0000"/>
          <w:kern w:val="2"/>
        </w:rPr>
      </w:pPr>
      <w:r>
        <w:rPr>
          <w:rFonts w:hint="eastAsia" w:ascii="微软雅黑" w:hAnsi="微软雅黑" w:cs="微软雅黑"/>
          <w:b/>
          <w:bCs/>
          <w:color w:val="FF0000"/>
          <w:kern w:val="2"/>
        </w:rPr>
        <w:t>注：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widowControl w:val="0"/>
        <w:adjustRightInd/>
        <w:snapToGrid/>
        <w:spacing w:after="0"/>
        <w:ind w:firstLine="440" w:firstLineChars="200"/>
        <w:jc w:val="both"/>
        <w:rPr>
          <w:rFonts w:hint="eastAsia" w:ascii="微软雅黑" w:hAnsi="微软雅黑" w:cs="微软雅黑"/>
          <w:bCs/>
          <w:kern w:val="2"/>
          <w:u w:val="single"/>
        </w:rPr>
      </w:pPr>
      <w:r>
        <w:rPr>
          <w:rFonts w:hint="eastAsia" w:ascii="微软雅黑" w:hAnsi="微软雅黑" w:cs="微软雅黑"/>
          <w:b/>
          <w:bCs/>
          <w:color w:val="FF0000"/>
          <w:kern w:val="2"/>
        </w:rPr>
        <w:t>2.开标时间后30分钟内供应商可以登录“政采云”平台，用“项目采购-开标评标”功能进行解密投标文件。若供应商在规定时间内未按时解密的，视为投标文件撤回。</w:t>
      </w:r>
    </w:p>
    <w:p>
      <w:pPr>
        <w:rPr>
          <w:rFonts w:hint="eastAsia"/>
          <w:color w:val="000000"/>
        </w:rPr>
      </w:pPr>
      <w:bookmarkStart w:id="18" w:name="_Toc35393633"/>
      <w:bookmarkStart w:id="19" w:name="_Toc28359016"/>
      <w:bookmarkStart w:id="20" w:name="_Toc28359093"/>
      <w:bookmarkStart w:id="21" w:name="_Toc35393802"/>
      <w:r>
        <w:rPr>
          <w:rFonts w:hint="eastAsia"/>
          <w:color w:val="000000"/>
        </w:rPr>
        <w:t>五、响应文件开启</w:t>
      </w:r>
      <w:bookmarkEnd w:id="18"/>
      <w:bookmarkEnd w:id="19"/>
      <w:bookmarkEnd w:id="20"/>
      <w:bookmarkEnd w:id="21"/>
    </w:p>
    <w:p>
      <w:pPr>
        <w:widowControl w:val="0"/>
        <w:adjustRightInd/>
        <w:snapToGrid/>
        <w:spacing w:after="0"/>
        <w:ind w:firstLine="440" w:firstLineChars="200"/>
        <w:jc w:val="both"/>
        <w:rPr>
          <w:rFonts w:hint="eastAsia" w:ascii="微软雅黑" w:hAnsi="微软雅黑" w:cs="微软雅黑"/>
          <w:bCs/>
          <w:color w:val="000000" w:themeColor="text1"/>
          <w:kern w:val="2"/>
          <w:u w:val="single"/>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开启时间：</w:t>
      </w:r>
      <w:r>
        <w:rPr>
          <w:rFonts w:hint="eastAsia" w:ascii="微软雅黑" w:hAnsi="微软雅黑" w:cs="微软雅黑"/>
          <w:color w:val="000000" w:themeColor="text1"/>
          <w:kern w:val="2"/>
          <w:u w:val="single"/>
          <w14:textFill>
            <w14:solidFill>
              <w14:schemeClr w14:val="tx1"/>
            </w14:solidFill>
          </w14:textFill>
        </w:rPr>
        <w:t xml:space="preserve"> 2022年</w:t>
      </w:r>
      <w:r>
        <w:rPr>
          <w:rFonts w:hint="eastAsia" w:ascii="微软雅黑" w:hAnsi="微软雅黑" w:cs="微软雅黑"/>
          <w:color w:val="000000" w:themeColor="text1"/>
          <w:kern w:val="2"/>
          <w:u w:val="single"/>
          <w:lang w:val="en-US" w:eastAsia="zh-CN"/>
          <w14:textFill>
            <w14:solidFill>
              <w14:schemeClr w14:val="tx1"/>
            </w14:solidFill>
          </w14:textFill>
        </w:rPr>
        <w:t>8月30日09</w:t>
      </w:r>
      <w:r>
        <w:rPr>
          <w:rFonts w:hint="eastAsia" w:ascii="微软雅黑" w:hAnsi="微软雅黑" w:cs="微软雅黑"/>
          <w:color w:val="000000" w:themeColor="text1"/>
          <w:kern w:val="2"/>
          <w:u w:val="single"/>
          <w14:textFill>
            <w14:solidFill>
              <w14:schemeClr w14:val="tx1"/>
            </w14:solidFill>
          </w14:textFill>
        </w:rPr>
        <w:t>点</w:t>
      </w:r>
      <w:r>
        <w:rPr>
          <w:rFonts w:hint="eastAsia" w:ascii="微软雅黑" w:hAnsi="微软雅黑" w:cs="微软雅黑"/>
          <w:color w:val="000000" w:themeColor="text1"/>
          <w:kern w:val="2"/>
          <w:u w:val="single"/>
          <w:lang w:val="en-US" w:eastAsia="zh-CN"/>
          <w14:textFill>
            <w14:solidFill>
              <w14:schemeClr w14:val="tx1"/>
            </w14:solidFill>
          </w14:textFill>
        </w:rPr>
        <w:t>3</w:t>
      </w:r>
      <w:r>
        <w:rPr>
          <w:rFonts w:hint="eastAsia" w:ascii="微软雅黑" w:hAnsi="微软雅黑" w:cs="微软雅黑"/>
          <w:color w:val="000000" w:themeColor="text1"/>
          <w:kern w:val="2"/>
          <w:u w:val="single"/>
          <w14:textFill>
            <w14:solidFill>
              <w14:schemeClr w14:val="tx1"/>
            </w14:solidFill>
          </w14:textFill>
        </w:rPr>
        <w:t>0分</w:t>
      </w:r>
      <w:r>
        <w:rPr>
          <w:rFonts w:hint="eastAsia" w:ascii="微软雅黑" w:hAnsi="微软雅黑" w:cs="微软雅黑"/>
          <w:bCs/>
          <w:color w:val="000000" w:themeColor="text1"/>
          <w:kern w:val="2"/>
          <w14:textFill>
            <w14:solidFill>
              <w14:schemeClr w14:val="tx1"/>
            </w14:solidFill>
          </w14:textFill>
        </w:rPr>
        <w:t>（北京时间）</w:t>
      </w:r>
    </w:p>
    <w:p>
      <w:pPr>
        <w:widowControl w:val="0"/>
        <w:adjustRightInd/>
        <w:snapToGrid/>
        <w:spacing w:after="0"/>
        <w:ind w:firstLine="440" w:firstLineChars="200"/>
        <w:jc w:val="both"/>
        <w:rPr>
          <w:rFonts w:hint="eastAsia" w:ascii="微软雅黑" w:hAnsi="微软雅黑" w:cs="微软雅黑"/>
          <w:bCs/>
          <w:color w:val="000000"/>
          <w:kern w:val="2"/>
          <w:u w:val="single"/>
        </w:rPr>
      </w:pPr>
      <w:r>
        <w:rPr>
          <w:rFonts w:hint="eastAsia" w:ascii="微软雅黑" w:hAnsi="微软雅黑" w:cs="微软雅黑"/>
          <w:color w:val="000000"/>
          <w:kern w:val="2"/>
        </w:rPr>
        <w:t>地点：</w:t>
      </w:r>
      <w:r>
        <w:rPr>
          <w:rFonts w:hint="eastAsia" w:ascii="微软雅黑" w:hAnsi="微软雅黑" w:cs="微软雅黑"/>
          <w:color w:val="000000"/>
          <w:kern w:val="2"/>
          <w:u w:val="single"/>
        </w:rPr>
        <w:t xml:space="preserve">浙江省衢州市柯城区弈谷文体城二区17幢301室 </w:t>
      </w:r>
    </w:p>
    <w:p>
      <w:pPr>
        <w:rPr>
          <w:rFonts w:hint="eastAsia"/>
          <w:color w:val="000000"/>
        </w:rPr>
      </w:pPr>
      <w:bookmarkStart w:id="22" w:name="_Toc35393634"/>
      <w:bookmarkStart w:id="23" w:name="_Toc35393803"/>
      <w:bookmarkStart w:id="24" w:name="_Toc28359017"/>
      <w:bookmarkStart w:id="25" w:name="_Toc28359094"/>
      <w:r>
        <w:rPr>
          <w:rFonts w:hint="eastAsia"/>
          <w:color w:val="000000"/>
        </w:rPr>
        <w:t>六、公告期限</w:t>
      </w:r>
      <w:bookmarkEnd w:id="22"/>
      <w:bookmarkEnd w:id="23"/>
      <w:bookmarkEnd w:id="24"/>
      <w:bookmarkEnd w:id="25"/>
    </w:p>
    <w:p>
      <w:pPr>
        <w:widowControl w:val="0"/>
        <w:adjustRightInd/>
        <w:snapToGrid/>
        <w:spacing w:after="0"/>
        <w:ind w:firstLine="440" w:firstLineChars="200"/>
        <w:jc w:val="both"/>
        <w:rPr>
          <w:rFonts w:hint="eastAsia" w:ascii="微软雅黑" w:hAnsi="微软雅黑" w:cs="微软雅黑"/>
        </w:rPr>
      </w:pPr>
      <w:r>
        <w:rPr>
          <w:rFonts w:hint="eastAsia" w:ascii="微软雅黑" w:hAnsi="微软雅黑" w:cs="微软雅黑"/>
        </w:rPr>
        <w:t>自本公告发布之日起3个工作日。</w:t>
      </w:r>
    </w:p>
    <w:p>
      <w:pPr>
        <w:rPr>
          <w:rFonts w:hint="eastAsia"/>
        </w:rPr>
      </w:pPr>
      <w:bookmarkStart w:id="26" w:name="_Toc35393635"/>
      <w:bookmarkStart w:id="27" w:name="_Toc35393804"/>
      <w:r>
        <w:rPr>
          <w:rFonts w:hint="eastAsia"/>
        </w:rPr>
        <w:t>七、其他补充事宜</w:t>
      </w:r>
      <w:bookmarkEnd w:id="26"/>
      <w:bookmarkEnd w:id="27"/>
    </w:p>
    <w:p>
      <w:pPr>
        <w:widowControl w:val="0"/>
        <w:spacing w:after="0"/>
        <w:ind w:firstLine="440" w:firstLineChars="200"/>
        <w:rPr>
          <w:rFonts w:hint="eastAsia" w:ascii="微软雅黑" w:hAnsi="微软雅黑" w:cs="微软雅黑"/>
          <w:kern w:val="2"/>
        </w:rPr>
      </w:pPr>
      <w:r>
        <w:rPr>
          <w:rFonts w:hint="eastAsia" w:ascii="微软雅黑" w:hAnsi="微软雅黑" w:cs="微软雅黑"/>
          <w:kern w:val="2"/>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widowControl w:val="0"/>
        <w:spacing w:after="0"/>
        <w:ind w:firstLine="440" w:firstLineChars="200"/>
        <w:rPr>
          <w:rFonts w:hint="eastAsia" w:ascii="微软雅黑" w:hAnsi="微软雅黑" w:cs="微软雅黑"/>
          <w:kern w:val="2"/>
        </w:rPr>
      </w:pPr>
      <w:r>
        <w:rPr>
          <w:rFonts w:hint="eastAsia" w:ascii="微软雅黑" w:hAnsi="微软雅黑" w:cs="微软雅黑"/>
          <w:kern w:val="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val="0"/>
        <w:spacing w:after="0"/>
        <w:ind w:firstLine="440" w:firstLineChars="200"/>
        <w:rPr>
          <w:rFonts w:hint="eastAsia" w:ascii="微软雅黑" w:hAnsi="微软雅黑" w:cs="微软雅黑"/>
          <w:kern w:val="2"/>
        </w:rPr>
      </w:pPr>
      <w:r>
        <w:rPr>
          <w:rFonts w:hint="eastAsia" w:ascii="微软雅黑" w:hAnsi="微软雅黑" w:cs="微软雅黑"/>
          <w:kern w:val="2"/>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val="0"/>
        <w:spacing w:after="0"/>
        <w:ind w:firstLine="440" w:firstLineChars="200"/>
        <w:rPr>
          <w:rFonts w:hint="eastAsia" w:ascii="微软雅黑" w:hAnsi="微软雅黑" w:cs="微软雅黑"/>
          <w:kern w:val="2"/>
        </w:rPr>
      </w:pPr>
      <w:r>
        <w:rPr>
          <w:rFonts w:hint="eastAsia" w:ascii="微软雅黑" w:hAnsi="微软雅黑" w:cs="微软雅黑"/>
          <w:kern w:val="2"/>
        </w:rPr>
        <w:t>4.其他事项：</w:t>
      </w:r>
    </w:p>
    <w:p>
      <w:pPr>
        <w:widowControl w:val="0"/>
        <w:spacing w:after="0"/>
        <w:ind w:firstLine="440" w:firstLineChars="200"/>
        <w:rPr>
          <w:rFonts w:hint="eastAsia" w:ascii="微软雅黑" w:hAnsi="微软雅黑" w:cs="微软雅黑"/>
          <w:kern w:val="2"/>
        </w:rPr>
      </w:pPr>
      <w:r>
        <w:rPr>
          <w:rFonts w:hint="eastAsia" w:ascii="微软雅黑" w:hAnsi="微软雅黑" w:cs="微软雅黑"/>
          <w:kern w:val="2"/>
        </w:rPr>
        <w:t>企业信用融资及电子保函：投标人若有办理信用融资及电子保函意向的可登陆浙江政府采购网“浙江政采贷”（网址：</w:t>
      </w:r>
      <w:r>
        <w:rPr>
          <w:rFonts w:hint="eastAsia" w:ascii="微软雅黑" w:hAnsi="微软雅黑" w:cs="微软雅黑"/>
          <w:kern w:val="2"/>
        </w:rPr>
        <w:fldChar w:fldCharType="begin"/>
      </w:r>
      <w:r>
        <w:rPr>
          <w:rFonts w:hint="eastAsia" w:ascii="微软雅黑" w:hAnsi="微软雅黑" w:cs="微软雅黑"/>
          <w:kern w:val="2"/>
        </w:rPr>
        <w:instrText xml:space="preserve"> HYPERLINK "https://jinrong.zcygov.cn" </w:instrText>
      </w:r>
      <w:r>
        <w:rPr>
          <w:rFonts w:hint="eastAsia" w:ascii="微软雅黑" w:hAnsi="微软雅黑" w:cs="微软雅黑"/>
          <w:kern w:val="2"/>
        </w:rPr>
        <w:fldChar w:fldCharType="separate"/>
      </w:r>
      <w:r>
        <w:rPr>
          <w:rFonts w:hint="eastAsia" w:ascii="微软雅黑" w:hAnsi="微软雅黑" w:cs="微软雅黑"/>
          <w:kern w:val="2"/>
        </w:rPr>
        <w:t>https://jinrong.zcygov.cn</w:t>
      </w:r>
      <w:r>
        <w:rPr>
          <w:rFonts w:hint="eastAsia" w:ascii="微软雅黑" w:hAnsi="微软雅黑" w:cs="微软雅黑"/>
          <w:kern w:val="2"/>
        </w:rPr>
        <w:fldChar w:fldCharType="end"/>
      </w:r>
      <w:r>
        <w:rPr>
          <w:rFonts w:hint="eastAsia" w:ascii="微软雅黑" w:hAnsi="微软雅黑" w:cs="微软雅黑"/>
          <w:kern w:val="2"/>
        </w:rPr>
        <w:t>，政府采购云平台金融服务中心）查看相关政策和服务方案，也可通过登录浙江政务网-“衢融通”平台-【采购质押融资申请】。</w:t>
      </w:r>
    </w:p>
    <w:p>
      <w:pPr>
        <w:rPr>
          <w:rFonts w:hint="eastAsia"/>
        </w:rPr>
      </w:pPr>
      <w:bookmarkStart w:id="28" w:name="_Toc28359018"/>
      <w:bookmarkStart w:id="29" w:name="_Toc28359095"/>
      <w:bookmarkStart w:id="30" w:name="_Toc35393636"/>
      <w:bookmarkStart w:id="31" w:name="_Toc35393805"/>
    </w:p>
    <w:p>
      <w:pPr>
        <w:rPr>
          <w:rFonts w:hint="eastAsia"/>
        </w:rPr>
      </w:pPr>
      <w:r>
        <w:rPr>
          <w:rFonts w:hint="eastAsia"/>
        </w:rPr>
        <w:t>八、凡对本次采购提出询问，请按以下方式联系。</w:t>
      </w:r>
      <w:bookmarkEnd w:id="28"/>
      <w:bookmarkEnd w:id="29"/>
      <w:bookmarkEnd w:id="30"/>
      <w:bookmarkEnd w:id="31"/>
    </w:p>
    <w:p>
      <w:pPr>
        <w:adjustRightInd/>
        <w:snapToGrid/>
        <w:spacing w:after="0" w:line="500" w:lineRule="exact"/>
        <w:rPr>
          <w:rFonts w:hint="eastAsia" w:ascii="微软雅黑" w:hAnsi="微软雅黑" w:cs="微软雅黑"/>
          <w:kern w:val="2"/>
        </w:rPr>
      </w:pPr>
      <w:r>
        <w:rPr>
          <w:rFonts w:hint="eastAsia" w:ascii="微软雅黑" w:hAnsi="微软雅黑" w:cs="微软雅黑"/>
          <w:kern w:val="2"/>
        </w:rPr>
        <w:t>1.采购人信息</w:t>
      </w:r>
    </w:p>
    <w:p>
      <w:pPr>
        <w:widowControl w:val="0"/>
        <w:adjustRightInd/>
        <w:snapToGrid/>
        <w:spacing w:after="0" w:line="500" w:lineRule="exact"/>
        <w:rPr>
          <w:rFonts w:hint="eastAsia" w:ascii="微软雅黑" w:hAnsi="微软雅黑" w:cs="微软雅黑"/>
          <w:color w:val="000000"/>
          <w:kern w:val="2"/>
          <w:u w:val="single"/>
        </w:rPr>
      </w:pPr>
      <w:bookmarkStart w:id="32" w:name="_Toc28359086"/>
      <w:bookmarkStart w:id="33" w:name="_Toc28359009"/>
      <w:r>
        <w:rPr>
          <w:rFonts w:hint="eastAsia" w:ascii="微软雅黑" w:hAnsi="微软雅黑" w:cs="微软雅黑"/>
          <w:color w:val="000000"/>
          <w:kern w:val="2"/>
        </w:rPr>
        <w:t>名 称：　</w:t>
      </w:r>
      <w:r>
        <w:rPr>
          <w:rFonts w:hint="eastAsia" w:ascii="微软雅黑" w:hAnsi="微软雅黑" w:cs="微软雅黑"/>
          <w:color w:val="000000"/>
          <w:kern w:val="2"/>
          <w:u w:val="single"/>
          <w:lang w:eastAsia="zh-CN"/>
        </w:rPr>
        <w:t xml:space="preserve">衢州市兴华中学 </w:t>
      </w:r>
      <w:r>
        <w:rPr>
          <w:rFonts w:hint="eastAsia" w:ascii="微软雅黑" w:hAnsi="微软雅黑" w:cs="微软雅黑"/>
          <w:color w:val="000000"/>
          <w:kern w:val="2"/>
          <w:u w:val="single"/>
        </w:rPr>
        <w:t>　</w:t>
      </w:r>
    </w:p>
    <w:p>
      <w:pPr>
        <w:widowControl w:val="0"/>
        <w:adjustRightInd/>
        <w:snapToGrid/>
        <w:spacing w:after="0" w:line="500" w:lineRule="exact"/>
        <w:rPr>
          <w:rFonts w:hint="eastAsia" w:ascii="微软雅黑" w:hAnsi="微软雅黑" w:cs="微软雅黑"/>
          <w:color w:val="000000"/>
          <w:kern w:val="2"/>
          <w:u w:val="single"/>
        </w:rPr>
      </w:pPr>
      <w:r>
        <w:rPr>
          <w:rFonts w:hint="eastAsia" w:ascii="微软雅黑" w:hAnsi="微软雅黑" w:cs="微软雅黑"/>
          <w:color w:val="000000"/>
          <w:kern w:val="2"/>
        </w:rPr>
        <w:t>地址：</w:t>
      </w:r>
      <w:r>
        <w:rPr>
          <w:rFonts w:hint="eastAsia" w:ascii="微软雅黑" w:hAnsi="微软雅黑" w:cs="微软雅黑"/>
          <w:color w:val="000000"/>
          <w:kern w:val="2"/>
          <w:u w:val="single"/>
        </w:rPr>
        <w:t>　</w:t>
      </w:r>
      <w:r>
        <w:rPr>
          <w:rFonts w:hint="eastAsia" w:ascii="微软雅黑" w:hAnsi="微软雅黑" w:cs="微软雅黑"/>
          <w:color w:val="000000"/>
          <w:kern w:val="2"/>
          <w:u w:val="single"/>
          <w:lang w:val="en-US" w:eastAsia="zh-CN"/>
        </w:rPr>
        <w:t>衢州市柯城区兴华路10号</w:t>
      </w:r>
      <w:r>
        <w:rPr>
          <w:rFonts w:hint="eastAsia" w:ascii="微软雅黑" w:hAnsi="微软雅黑" w:cs="微软雅黑"/>
          <w:color w:val="000000"/>
          <w:kern w:val="2"/>
          <w:u w:val="single"/>
        </w:rPr>
        <w:t>　</w:t>
      </w:r>
    </w:p>
    <w:p>
      <w:pPr>
        <w:widowControl w:val="0"/>
        <w:adjustRightInd/>
        <w:snapToGrid/>
        <w:spacing w:after="0" w:line="500" w:lineRule="exact"/>
        <w:rPr>
          <w:rFonts w:hint="eastAsia" w:ascii="微软雅黑" w:hAnsi="微软雅黑" w:cs="微软雅黑"/>
          <w:color w:val="000000" w:themeColor="text1"/>
          <w:kern w:val="2"/>
          <w:highlight w:val="none"/>
          <w14:textFill>
            <w14:solidFill>
              <w14:schemeClr w14:val="tx1"/>
            </w14:solidFill>
          </w14:textFill>
        </w:rPr>
      </w:pPr>
      <w:r>
        <w:rPr>
          <w:rFonts w:hint="eastAsia" w:ascii="微软雅黑" w:hAnsi="微软雅黑" w:cs="微软雅黑"/>
          <w:color w:val="000000" w:themeColor="text1"/>
          <w:kern w:val="2"/>
          <w:highlight w:val="none"/>
          <w14:textFill>
            <w14:solidFill>
              <w14:schemeClr w14:val="tx1"/>
            </w14:solidFill>
          </w14:textFill>
        </w:rPr>
        <w:t>项目联系人（询问）：</w:t>
      </w:r>
      <w:r>
        <w:rPr>
          <w:rFonts w:hint="eastAsia" w:ascii="微软雅黑" w:hAnsi="微软雅黑" w:cs="微软雅黑"/>
          <w:color w:val="000000" w:themeColor="text1"/>
          <w:kern w:val="2"/>
          <w:highlight w:val="none"/>
          <w:u w:val="single"/>
          <w14:textFill>
            <w14:solidFill>
              <w14:schemeClr w14:val="tx1"/>
            </w14:solidFill>
          </w14:textFill>
        </w:rPr>
        <w:t xml:space="preserve"> </w:t>
      </w:r>
      <w:r>
        <w:rPr>
          <w:rFonts w:hint="eastAsia" w:ascii="微软雅黑" w:hAnsi="微软雅黑" w:cs="微软雅黑"/>
          <w:color w:val="000000" w:themeColor="text1"/>
          <w:kern w:val="2"/>
          <w:highlight w:val="none"/>
          <w:u w:val="single"/>
          <w:lang w:eastAsia="zh-CN"/>
          <w14:textFill>
            <w14:solidFill>
              <w14:schemeClr w14:val="tx1"/>
            </w14:solidFill>
          </w14:textFill>
        </w:rPr>
        <w:t>崔老师</w:t>
      </w:r>
      <w:r>
        <w:rPr>
          <w:rFonts w:hint="eastAsia" w:ascii="微软雅黑" w:hAnsi="微软雅黑" w:cs="微软雅黑"/>
          <w:color w:val="000000" w:themeColor="text1"/>
          <w:kern w:val="2"/>
          <w:highlight w:val="none"/>
          <w:u w:val="single"/>
          <w14:textFill>
            <w14:solidFill>
              <w14:schemeClr w14:val="tx1"/>
            </w14:solidFill>
          </w14:textFill>
        </w:rPr>
        <w:t xml:space="preserve">  </w:t>
      </w:r>
    </w:p>
    <w:p>
      <w:pPr>
        <w:widowControl w:val="0"/>
        <w:adjustRightInd/>
        <w:snapToGrid/>
        <w:spacing w:after="0" w:line="500" w:lineRule="exact"/>
        <w:rPr>
          <w:rFonts w:hint="eastAsia" w:ascii="微软雅黑" w:hAnsi="微软雅黑" w:cs="微软雅黑"/>
          <w:color w:val="000000" w:themeColor="text1"/>
          <w:kern w:val="2"/>
          <w:highlight w:val="none"/>
          <w:u w:val="single"/>
          <w14:textFill>
            <w14:solidFill>
              <w14:schemeClr w14:val="tx1"/>
            </w14:solidFill>
          </w14:textFill>
        </w:rPr>
      </w:pPr>
      <w:r>
        <w:rPr>
          <w:rFonts w:hint="eastAsia" w:ascii="微软雅黑" w:hAnsi="微软雅黑" w:cs="微软雅黑"/>
          <w:color w:val="000000" w:themeColor="text1"/>
          <w:kern w:val="2"/>
          <w:highlight w:val="none"/>
          <w14:textFill>
            <w14:solidFill>
              <w14:schemeClr w14:val="tx1"/>
            </w14:solidFill>
          </w14:textFill>
        </w:rPr>
        <w:t>项目联系方式（询问）：</w:t>
      </w:r>
      <w:r>
        <w:rPr>
          <w:rFonts w:hint="eastAsia" w:ascii="微软雅黑" w:hAnsi="微软雅黑" w:cs="微软雅黑"/>
          <w:color w:val="000000" w:themeColor="text1"/>
          <w:kern w:val="2"/>
          <w:highlight w:val="none"/>
          <w:u w:val="single"/>
          <w14:textFill>
            <w14:solidFill>
              <w14:schemeClr w14:val="tx1"/>
            </w14:solidFill>
          </w14:textFill>
        </w:rPr>
        <w:t>　</w:t>
      </w:r>
      <w:r>
        <w:rPr>
          <w:rFonts w:hint="eastAsia" w:ascii="微软雅黑" w:hAnsi="微软雅黑" w:cs="微软雅黑"/>
          <w:color w:val="000000" w:themeColor="text1"/>
          <w:kern w:val="2"/>
          <w:highlight w:val="none"/>
          <w:u w:val="single"/>
          <w:lang w:val="en-US" w:eastAsia="zh-CN"/>
          <w14:textFill>
            <w14:solidFill>
              <w14:schemeClr w14:val="tx1"/>
            </w14:solidFill>
          </w14:textFill>
        </w:rPr>
        <w:t>15306706687</w:t>
      </w:r>
      <w:r>
        <w:rPr>
          <w:rFonts w:hint="eastAsia" w:ascii="微软雅黑" w:hAnsi="微软雅黑" w:cs="微软雅黑"/>
          <w:color w:val="000000" w:themeColor="text1"/>
          <w:kern w:val="2"/>
          <w:highlight w:val="none"/>
          <w:u w:val="single"/>
          <w14:textFill>
            <w14:solidFill>
              <w14:schemeClr w14:val="tx1"/>
            </w14:solidFill>
          </w14:textFill>
        </w:rPr>
        <w:t xml:space="preserve"> </w:t>
      </w:r>
    </w:p>
    <w:p>
      <w:pPr>
        <w:widowControl w:val="0"/>
        <w:adjustRightInd/>
        <w:snapToGrid/>
        <w:spacing w:after="0" w:line="500" w:lineRule="exact"/>
        <w:rPr>
          <w:rFonts w:hint="default" w:ascii="微软雅黑" w:hAnsi="微软雅黑" w:eastAsia="微软雅黑" w:cs="微软雅黑"/>
          <w:color w:val="000000" w:themeColor="text1"/>
          <w:kern w:val="2"/>
          <w:highlight w:val="none"/>
          <w:lang w:val="en-US" w:eastAsia="zh-CN"/>
          <w14:textFill>
            <w14:solidFill>
              <w14:schemeClr w14:val="tx1"/>
            </w14:solidFill>
          </w14:textFill>
        </w:rPr>
      </w:pPr>
      <w:r>
        <w:rPr>
          <w:rFonts w:hint="eastAsia" w:ascii="微软雅黑" w:hAnsi="微软雅黑" w:cs="微软雅黑"/>
          <w:color w:val="000000" w:themeColor="text1"/>
          <w:kern w:val="2"/>
          <w:highlight w:val="none"/>
          <w14:textFill>
            <w14:solidFill>
              <w14:schemeClr w14:val="tx1"/>
            </w14:solidFill>
          </w14:textFill>
        </w:rPr>
        <w:t>质疑联系人：</w:t>
      </w:r>
      <w:r>
        <w:rPr>
          <w:rFonts w:hint="eastAsia" w:ascii="微软雅黑" w:hAnsi="微软雅黑" w:cs="微软雅黑"/>
          <w:color w:val="000000" w:themeColor="text1"/>
          <w:kern w:val="2"/>
          <w:highlight w:val="none"/>
          <w:u w:val="single"/>
          <w:lang w:val="en-US" w:eastAsia="zh-CN"/>
          <w14:textFill>
            <w14:solidFill>
              <w14:schemeClr w14:val="tx1"/>
            </w14:solidFill>
          </w14:textFill>
        </w:rPr>
        <w:t xml:space="preserve"> 汪老师 </w:t>
      </w:r>
    </w:p>
    <w:p>
      <w:pPr>
        <w:widowControl w:val="0"/>
        <w:adjustRightInd/>
        <w:snapToGrid/>
        <w:spacing w:after="0" w:line="500" w:lineRule="exact"/>
        <w:rPr>
          <w:rFonts w:hint="default" w:ascii="微软雅黑" w:hAnsi="微软雅黑" w:cs="微软雅黑"/>
          <w:color w:val="000000" w:themeColor="text1"/>
          <w:kern w:val="2"/>
          <w:highlight w:val="none"/>
          <w:u w:val="single"/>
          <w:lang w:val="en-US" w:eastAsia="zh-CN"/>
          <w14:textFill>
            <w14:solidFill>
              <w14:schemeClr w14:val="tx1"/>
            </w14:solidFill>
          </w14:textFill>
        </w:rPr>
      </w:pPr>
      <w:r>
        <w:rPr>
          <w:rFonts w:hint="eastAsia" w:ascii="微软雅黑" w:hAnsi="微软雅黑" w:cs="微软雅黑"/>
          <w:color w:val="000000" w:themeColor="text1"/>
          <w:kern w:val="2"/>
          <w:highlight w:val="none"/>
          <w14:textFill>
            <w14:solidFill>
              <w14:schemeClr w14:val="tx1"/>
            </w14:solidFill>
          </w14:textFill>
        </w:rPr>
        <w:t>质疑联系方式：</w:t>
      </w:r>
      <w:r>
        <w:rPr>
          <w:rFonts w:hint="eastAsia" w:ascii="微软雅黑" w:hAnsi="微软雅黑" w:cs="微软雅黑"/>
          <w:color w:val="000000" w:themeColor="text1"/>
          <w:kern w:val="2"/>
          <w:highlight w:val="none"/>
          <w:u w:val="single"/>
          <w:lang w:val="en-US" w:eastAsia="zh-CN"/>
          <w14:textFill>
            <w14:solidFill>
              <w14:schemeClr w14:val="tx1"/>
            </w14:solidFill>
          </w14:textFill>
        </w:rPr>
        <w:t xml:space="preserve"> 15306706670 </w:t>
      </w:r>
    </w:p>
    <w:p>
      <w:pPr>
        <w:widowControl w:val="0"/>
        <w:adjustRightInd/>
        <w:snapToGrid/>
        <w:spacing w:after="0" w:line="500" w:lineRule="exact"/>
        <w:rPr>
          <w:rFonts w:hint="eastAsia" w:ascii="微软雅黑" w:hAnsi="微软雅黑" w:cs="微软雅黑"/>
          <w:color w:val="000000" w:themeColor="text1"/>
          <w:kern w:val="2"/>
          <w:highlight w:val="none"/>
          <w14:textFill>
            <w14:solidFill>
              <w14:schemeClr w14:val="tx1"/>
            </w14:solidFill>
          </w14:textFill>
        </w:rPr>
      </w:pPr>
      <w:r>
        <w:rPr>
          <w:rFonts w:hint="eastAsia" w:ascii="微软雅黑" w:hAnsi="微软雅黑" w:cs="微软雅黑"/>
          <w:color w:val="000000" w:themeColor="text1"/>
          <w:kern w:val="2"/>
          <w:highlight w:val="none"/>
          <w14:textFill>
            <w14:solidFill>
              <w14:schemeClr w14:val="tx1"/>
            </w14:solidFill>
          </w14:textFill>
        </w:rPr>
        <w:t>2.采购代理机构信息</w:t>
      </w:r>
      <w:bookmarkEnd w:id="32"/>
      <w:bookmarkEnd w:id="33"/>
    </w:p>
    <w:p>
      <w:pPr>
        <w:widowControl w:val="0"/>
        <w:adjustRightInd/>
        <w:snapToGrid/>
        <w:spacing w:after="0" w:line="500" w:lineRule="exact"/>
        <w:jc w:val="both"/>
        <w:rPr>
          <w:rFonts w:hint="eastAsia" w:ascii="微软雅黑" w:hAnsi="微软雅黑" w:cs="微软雅黑"/>
          <w:color w:val="000000"/>
          <w:kern w:val="2"/>
        </w:rPr>
      </w:pPr>
      <w:r>
        <w:rPr>
          <w:rFonts w:hint="eastAsia" w:ascii="微软雅黑" w:hAnsi="微软雅黑" w:cs="微软雅黑"/>
          <w:color w:val="000000"/>
          <w:kern w:val="2"/>
        </w:rPr>
        <w:t>名 称：</w:t>
      </w:r>
      <w:r>
        <w:rPr>
          <w:rFonts w:hint="eastAsia" w:ascii="微软雅黑" w:hAnsi="微软雅黑" w:cs="微软雅黑"/>
          <w:color w:val="000000"/>
          <w:kern w:val="2"/>
          <w:u w:val="single"/>
        </w:rPr>
        <w:t>　浙江衢州公信工程管理有限公司　</w:t>
      </w:r>
    </w:p>
    <w:p>
      <w:pPr>
        <w:widowControl w:val="0"/>
        <w:adjustRightInd/>
        <w:snapToGrid/>
        <w:spacing w:after="0" w:line="500" w:lineRule="exact"/>
        <w:jc w:val="both"/>
        <w:rPr>
          <w:rFonts w:hint="eastAsia" w:ascii="微软雅黑" w:hAnsi="微软雅黑" w:cs="微软雅黑"/>
          <w:color w:val="000000"/>
          <w:kern w:val="2"/>
        </w:rPr>
      </w:pPr>
      <w:r>
        <w:rPr>
          <w:rFonts w:hint="eastAsia" w:ascii="微软雅黑" w:hAnsi="微软雅黑" w:cs="微软雅黑"/>
          <w:color w:val="000000"/>
          <w:kern w:val="2"/>
        </w:rPr>
        <w:t>地　址：</w:t>
      </w:r>
      <w:r>
        <w:rPr>
          <w:rFonts w:hint="eastAsia" w:ascii="微软雅黑" w:hAnsi="微软雅黑" w:cs="微软雅黑"/>
          <w:color w:val="000000"/>
          <w:kern w:val="2"/>
          <w:u w:val="single"/>
        </w:rPr>
        <w:t>　浙江省衢州市柯城区弈谷文体城二区17幢301室　</w:t>
      </w:r>
    </w:p>
    <w:p>
      <w:pPr>
        <w:widowControl w:val="0"/>
        <w:adjustRightInd/>
        <w:snapToGrid/>
        <w:spacing w:after="0" w:line="500" w:lineRule="exact"/>
        <w:jc w:val="both"/>
        <w:rPr>
          <w:rFonts w:hint="eastAsia" w:ascii="微软雅黑" w:hAnsi="微软雅黑" w:cs="微软雅黑"/>
          <w:color w:val="000000"/>
          <w:kern w:val="2"/>
        </w:rPr>
      </w:pPr>
      <w:r>
        <w:rPr>
          <w:rFonts w:hint="eastAsia" w:ascii="微软雅黑" w:hAnsi="微软雅黑" w:cs="微软雅黑"/>
          <w:color w:val="000000"/>
          <w:kern w:val="2"/>
        </w:rPr>
        <w:t>项目联系人（询问）：</w:t>
      </w:r>
      <w:r>
        <w:rPr>
          <w:rFonts w:hint="eastAsia" w:ascii="微软雅黑" w:hAnsi="微软雅黑" w:cs="微软雅黑"/>
          <w:color w:val="000000"/>
          <w:kern w:val="2"/>
          <w:u w:val="single"/>
        </w:rPr>
        <w:t xml:space="preserve"> 小吴 </w:t>
      </w:r>
    </w:p>
    <w:p>
      <w:pPr>
        <w:widowControl w:val="0"/>
        <w:adjustRightInd/>
        <w:snapToGrid/>
        <w:spacing w:after="0" w:line="500" w:lineRule="exact"/>
        <w:jc w:val="both"/>
        <w:rPr>
          <w:rFonts w:hint="eastAsia" w:ascii="微软雅黑" w:hAnsi="微软雅黑" w:cs="微软雅黑"/>
          <w:color w:val="000000"/>
          <w:kern w:val="2"/>
          <w:u w:val="single"/>
        </w:rPr>
      </w:pPr>
      <w:r>
        <w:rPr>
          <w:rFonts w:hint="eastAsia" w:ascii="微软雅黑" w:hAnsi="微软雅黑" w:cs="微软雅黑"/>
          <w:color w:val="000000"/>
          <w:kern w:val="2"/>
        </w:rPr>
        <w:t>项目联系方式（询问）：</w:t>
      </w:r>
      <w:r>
        <w:rPr>
          <w:rFonts w:hint="eastAsia" w:ascii="微软雅黑" w:hAnsi="微软雅黑" w:cs="微软雅黑"/>
          <w:color w:val="000000"/>
          <w:kern w:val="2"/>
          <w:u w:val="single"/>
        </w:rPr>
        <w:t>　13757029695　</w:t>
      </w:r>
    </w:p>
    <w:p>
      <w:pPr>
        <w:widowControl w:val="0"/>
        <w:adjustRightInd/>
        <w:snapToGrid/>
        <w:spacing w:after="0" w:line="500" w:lineRule="exact"/>
        <w:rPr>
          <w:rFonts w:hint="eastAsia" w:ascii="微软雅黑" w:hAnsi="微软雅黑" w:cs="微软雅黑"/>
          <w:color w:val="000000"/>
          <w:kern w:val="2"/>
          <w:u w:val="single"/>
        </w:rPr>
      </w:pPr>
      <w:r>
        <w:rPr>
          <w:rFonts w:hint="eastAsia" w:ascii="微软雅黑" w:hAnsi="微软雅黑" w:cs="微软雅黑"/>
          <w:color w:val="000000"/>
          <w:kern w:val="2"/>
        </w:rPr>
        <w:t>质疑联系人：</w:t>
      </w:r>
      <w:r>
        <w:rPr>
          <w:rFonts w:hint="eastAsia" w:ascii="微软雅黑" w:hAnsi="微软雅黑" w:cs="微软雅黑"/>
          <w:color w:val="000000"/>
          <w:kern w:val="2"/>
          <w:u w:val="single"/>
        </w:rPr>
        <w:t xml:space="preserve">  韩先生       </w:t>
      </w:r>
      <w:r>
        <w:rPr>
          <w:rFonts w:hint="eastAsia" w:ascii="微软雅黑" w:hAnsi="微软雅黑" w:cs="微软雅黑"/>
          <w:color w:val="000000"/>
          <w:kern w:val="2"/>
        </w:rPr>
        <w:t xml:space="preserve"> </w:t>
      </w:r>
    </w:p>
    <w:p>
      <w:pPr>
        <w:widowControl w:val="0"/>
        <w:adjustRightInd/>
        <w:snapToGrid/>
        <w:spacing w:after="0" w:line="500" w:lineRule="exact"/>
        <w:rPr>
          <w:rFonts w:hint="eastAsia" w:ascii="微软雅黑" w:hAnsi="微软雅黑" w:cs="微软雅黑"/>
          <w:color w:val="000000"/>
          <w:kern w:val="2"/>
        </w:rPr>
      </w:pPr>
      <w:r>
        <w:rPr>
          <w:rFonts w:hint="eastAsia" w:ascii="微软雅黑" w:hAnsi="微软雅黑" w:cs="微软雅黑"/>
          <w:color w:val="000000"/>
          <w:kern w:val="2"/>
        </w:rPr>
        <w:t>质疑联系方式：</w:t>
      </w:r>
      <w:r>
        <w:rPr>
          <w:rFonts w:hint="eastAsia" w:ascii="微软雅黑" w:hAnsi="微软雅黑" w:cs="微软雅黑"/>
          <w:color w:val="000000"/>
          <w:kern w:val="2"/>
          <w:u w:val="single"/>
        </w:rPr>
        <w:t xml:space="preserve"> 13362012525   </w:t>
      </w:r>
    </w:p>
    <w:p>
      <w:pPr>
        <w:widowControl w:val="0"/>
        <w:adjustRightInd/>
        <w:snapToGrid/>
        <w:spacing w:after="0" w:line="500" w:lineRule="exact"/>
        <w:rPr>
          <w:rFonts w:hint="eastAsia" w:ascii="微软雅黑" w:hAnsi="微软雅黑" w:cs="微软雅黑"/>
          <w:color w:val="000000"/>
          <w:kern w:val="2"/>
        </w:rPr>
      </w:pPr>
      <w:r>
        <w:rPr>
          <w:rFonts w:hint="eastAsia" w:ascii="微软雅黑" w:hAnsi="微软雅黑" w:cs="微软雅黑"/>
          <w:color w:val="000000"/>
          <w:kern w:val="2"/>
        </w:rPr>
        <w:t>3.同级政府采购监督管理部门信息</w:t>
      </w:r>
    </w:p>
    <w:p>
      <w:pPr>
        <w:widowControl w:val="0"/>
        <w:adjustRightInd/>
        <w:snapToGrid/>
        <w:spacing w:after="0" w:line="500" w:lineRule="exact"/>
        <w:jc w:val="both"/>
        <w:rPr>
          <w:rFonts w:hint="eastAsia" w:ascii="微软雅黑" w:hAnsi="微软雅黑" w:cs="微软雅黑"/>
          <w:color w:val="000000"/>
          <w:kern w:val="2"/>
          <w:u w:val="single"/>
          <w:lang w:eastAsia="zh-CN"/>
        </w:rPr>
      </w:pPr>
      <w:r>
        <w:rPr>
          <w:rFonts w:hint="eastAsia" w:ascii="微软雅黑" w:hAnsi="微软雅黑" w:cs="微软雅黑"/>
          <w:color w:val="000000"/>
          <w:kern w:val="2"/>
          <w:lang w:eastAsia="zh-CN"/>
        </w:rPr>
        <w:t>名 称：</w:t>
      </w:r>
      <w:r>
        <w:rPr>
          <w:rFonts w:hint="eastAsia" w:ascii="微软雅黑" w:hAnsi="微软雅黑" w:cs="微软雅黑"/>
          <w:color w:val="000000"/>
          <w:kern w:val="2"/>
          <w:u w:val="single"/>
          <w:lang w:eastAsia="zh-CN"/>
        </w:rPr>
        <w:t>衢州市柯城区政府采购监督管理办公室　</w:t>
      </w:r>
    </w:p>
    <w:p>
      <w:pPr>
        <w:widowControl w:val="0"/>
        <w:adjustRightInd/>
        <w:snapToGrid/>
        <w:spacing w:after="0" w:line="500" w:lineRule="exact"/>
        <w:jc w:val="both"/>
        <w:rPr>
          <w:rFonts w:hint="eastAsia" w:ascii="微软雅黑" w:hAnsi="微软雅黑" w:cs="微软雅黑"/>
          <w:color w:val="000000"/>
          <w:kern w:val="2"/>
          <w:u w:val="single"/>
          <w:lang w:eastAsia="zh-CN"/>
        </w:rPr>
      </w:pPr>
      <w:r>
        <w:rPr>
          <w:rFonts w:hint="eastAsia" w:ascii="微软雅黑" w:hAnsi="微软雅黑" w:cs="微软雅黑"/>
          <w:color w:val="000000"/>
          <w:kern w:val="2"/>
          <w:lang w:eastAsia="zh-CN"/>
        </w:rPr>
        <w:t>地　址：</w:t>
      </w:r>
      <w:r>
        <w:rPr>
          <w:rFonts w:hint="eastAsia" w:ascii="微软雅黑" w:hAnsi="微软雅黑" w:cs="微软雅黑"/>
          <w:color w:val="000000"/>
          <w:kern w:val="2"/>
          <w:u w:val="single"/>
          <w:lang w:eastAsia="zh-CN"/>
        </w:rPr>
        <w:t>上街92号　</w:t>
      </w:r>
    </w:p>
    <w:p>
      <w:pPr>
        <w:widowControl w:val="0"/>
        <w:adjustRightInd/>
        <w:snapToGrid/>
        <w:spacing w:after="0" w:line="500" w:lineRule="exact"/>
        <w:jc w:val="both"/>
        <w:rPr>
          <w:rFonts w:hint="eastAsia" w:ascii="微软雅黑" w:hAnsi="微软雅黑" w:cs="微软雅黑"/>
          <w:color w:val="000000"/>
          <w:kern w:val="2"/>
          <w:lang w:eastAsia="zh-CN"/>
        </w:rPr>
      </w:pPr>
      <w:r>
        <w:rPr>
          <w:rFonts w:hint="eastAsia" w:ascii="微软雅黑" w:hAnsi="微软雅黑" w:cs="微软雅黑"/>
          <w:color w:val="000000"/>
          <w:kern w:val="2"/>
          <w:lang w:eastAsia="zh-CN"/>
        </w:rPr>
        <w:t>联系人：</w:t>
      </w:r>
      <w:r>
        <w:rPr>
          <w:rFonts w:hint="eastAsia" w:ascii="微软雅黑" w:hAnsi="微软雅黑" w:cs="微软雅黑"/>
          <w:color w:val="000000"/>
          <w:kern w:val="2"/>
          <w:u w:val="single"/>
          <w:lang w:eastAsia="zh-CN"/>
        </w:rPr>
        <w:t xml:space="preserve">蒋先生   </w:t>
      </w:r>
    </w:p>
    <w:p>
      <w:pPr>
        <w:widowControl w:val="0"/>
        <w:adjustRightInd/>
        <w:snapToGrid/>
        <w:spacing w:after="0" w:line="500" w:lineRule="exact"/>
        <w:jc w:val="both"/>
        <w:rPr>
          <w:rFonts w:hint="eastAsia" w:ascii="微软雅黑" w:hAnsi="微软雅黑" w:eastAsia="微软雅黑" w:cs="微软雅黑"/>
          <w:bCs/>
          <w:kern w:val="2"/>
          <w:lang w:eastAsia="zh-CN"/>
        </w:rPr>
      </w:pPr>
      <w:r>
        <w:rPr>
          <w:rFonts w:hint="eastAsia" w:ascii="微软雅黑" w:hAnsi="微软雅黑" w:cs="微软雅黑"/>
          <w:color w:val="000000"/>
          <w:kern w:val="2"/>
          <w:lang w:eastAsia="zh-CN"/>
        </w:rPr>
        <w:t>联系方式：</w:t>
      </w:r>
      <w:r>
        <w:rPr>
          <w:rFonts w:hint="eastAsia" w:ascii="微软雅黑" w:hAnsi="微软雅黑" w:cs="微软雅黑"/>
          <w:color w:val="000000"/>
          <w:kern w:val="2"/>
          <w:u w:val="single"/>
          <w:lang w:eastAsia="zh-CN"/>
        </w:rPr>
        <w:t>0570-3020829　</w:t>
      </w:r>
      <w:r>
        <w:rPr>
          <w:rFonts w:hint="eastAsia" w:ascii="微软雅黑" w:hAnsi="微软雅黑" w:cs="微软雅黑"/>
          <w:color w:val="000000"/>
          <w:kern w:val="2"/>
          <w:u w:val="single"/>
        </w:rPr>
        <w:t xml:space="preserve">   </w:t>
      </w:r>
      <w:r>
        <w:rPr>
          <w:rFonts w:hint="eastAsia" w:ascii="微软雅黑" w:hAnsi="微软雅黑" w:cs="微软雅黑"/>
          <w:bCs/>
          <w:color w:val="000000"/>
          <w:kern w:val="2"/>
          <w:u w:val="single"/>
        </w:rPr>
        <w:t xml:space="preserve">         </w:t>
      </w:r>
      <w:r>
        <w:rPr>
          <w:rFonts w:hint="eastAsia" w:ascii="微软雅黑" w:hAnsi="微软雅黑" w:cs="微软雅黑"/>
          <w:bCs/>
          <w:color w:val="000000"/>
          <w:kern w:val="2"/>
        </w:rPr>
        <w:t xml:space="preserve">                </w:t>
      </w:r>
      <w:r>
        <w:rPr>
          <w:rFonts w:hint="eastAsia" w:ascii="微软雅黑" w:hAnsi="微软雅黑" w:cs="微软雅黑"/>
          <w:bCs/>
          <w:color w:val="000000"/>
          <w:kern w:val="2"/>
          <w:lang w:eastAsia="zh-CN"/>
        </w:rPr>
        <w:t>衢州市兴华中学</w:t>
      </w:r>
    </w:p>
    <w:p>
      <w:pPr>
        <w:widowControl w:val="0"/>
        <w:adjustRightInd/>
        <w:snapToGrid/>
        <w:spacing w:after="0" w:line="288" w:lineRule="auto"/>
        <w:ind w:right="330" w:firstLine="440" w:firstLineChars="200"/>
        <w:jc w:val="right"/>
        <w:rPr>
          <w:rFonts w:hint="eastAsia" w:ascii="微软雅黑" w:hAnsi="微软雅黑" w:cs="微软雅黑"/>
          <w:kern w:val="2"/>
        </w:rPr>
      </w:pPr>
      <w:r>
        <w:rPr>
          <w:rFonts w:hint="eastAsia" w:ascii="微软雅黑" w:hAnsi="微软雅黑" w:cs="微软雅黑"/>
          <w:kern w:val="2"/>
        </w:rPr>
        <w:t>浙江衢州公信工程管理有限公司</w:t>
      </w:r>
    </w:p>
    <w:p>
      <w:pPr>
        <w:widowControl w:val="0"/>
        <w:adjustRightInd/>
        <w:snapToGrid/>
        <w:spacing w:after="0" w:line="288" w:lineRule="auto"/>
        <w:ind w:right="330" w:firstLine="440" w:firstLineChars="200"/>
        <w:jc w:val="right"/>
        <w:rPr>
          <w:rFonts w:hint="eastAsia" w:ascii="微软雅黑" w:hAnsi="微软雅黑" w:cs="微软雅黑"/>
          <w:kern w:val="2"/>
        </w:rPr>
      </w:pPr>
      <w:r>
        <w:rPr>
          <w:rFonts w:hint="eastAsia" w:ascii="微软雅黑" w:hAnsi="微软雅黑" w:cs="微软雅黑"/>
          <w:bCs/>
          <w:kern w:val="2"/>
        </w:rPr>
        <w:t xml:space="preserve">                                                                                           </w:t>
      </w:r>
    </w:p>
    <w:p>
      <w:pPr>
        <w:spacing w:line="300" w:lineRule="exact"/>
        <w:rPr>
          <w:rFonts w:hint="eastAsia" w:ascii="宋体" w:hAnsi="宋体" w:cs="宋体"/>
        </w:rPr>
      </w:pPr>
    </w:p>
    <w:p>
      <w:pPr>
        <w:pStyle w:val="5"/>
        <w:keepNext w:val="0"/>
        <w:keepLines w:val="0"/>
        <w:numPr>
          <w:ilvl w:val="0"/>
          <w:numId w:val="0"/>
        </w:numPr>
        <w:spacing w:beforeLines="0" w:after="120" w:line="420" w:lineRule="auto"/>
        <w:jc w:val="center"/>
        <w:rPr>
          <w:rFonts w:hint="eastAsia" w:ascii="宋体" w:hAnsi="宋体"/>
          <w:sz w:val="36"/>
          <w:szCs w:val="36"/>
        </w:rPr>
      </w:pPr>
      <w:r>
        <w:rPr>
          <w:rFonts w:hint="eastAsia" w:ascii="宋体" w:hAnsi="宋体"/>
          <w:sz w:val="36"/>
          <w:szCs w:val="36"/>
        </w:rPr>
        <w:br w:type="page"/>
      </w:r>
      <w:r>
        <w:rPr>
          <w:rFonts w:hint="eastAsia" w:ascii="宋体" w:hAnsi="宋体"/>
          <w:sz w:val="36"/>
          <w:szCs w:val="36"/>
        </w:rPr>
        <w:t xml:space="preserve">第二部分 </w:t>
      </w:r>
      <w:bookmarkEnd w:id="1"/>
      <w:r>
        <w:rPr>
          <w:rFonts w:hint="eastAsia" w:ascii="宋体" w:hAnsi="宋体"/>
          <w:sz w:val="36"/>
          <w:szCs w:val="36"/>
        </w:rPr>
        <w:t>磋商须知前附表及磋商须知</w:t>
      </w:r>
    </w:p>
    <w:p>
      <w:pPr>
        <w:pStyle w:val="6"/>
        <w:keepNext w:val="0"/>
        <w:keepLines w:val="0"/>
        <w:numPr>
          <w:ilvl w:val="1"/>
          <w:numId w:val="0"/>
        </w:numPr>
        <w:spacing w:before="120" w:after="120" w:line="400" w:lineRule="exact"/>
        <w:rPr>
          <w:rFonts w:hint="eastAsia" w:ascii="宋体" w:hAnsi="宋体"/>
          <w:sz w:val="22"/>
          <w:szCs w:val="22"/>
        </w:rPr>
      </w:pPr>
      <w:r>
        <w:rPr>
          <w:rFonts w:hint="eastAsia" w:ascii="宋体" w:hAnsi="宋体"/>
          <w:sz w:val="22"/>
          <w:szCs w:val="22"/>
        </w:rPr>
        <w:t>一、磋商须知前附表</w:t>
      </w:r>
    </w:p>
    <w:tbl>
      <w:tblPr>
        <w:tblStyle w:val="28"/>
        <w:tblW w:w="9527" w:type="dxa"/>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2340"/>
        <w:gridCol w:w="64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2" w:type="dxa"/>
            <w:noWrap w:val="0"/>
            <w:vAlign w:val="center"/>
          </w:tcPr>
          <w:p>
            <w:pPr>
              <w:overflowPunct w:val="0"/>
              <w:autoSpaceDE w:val="0"/>
              <w:autoSpaceDN w:val="0"/>
              <w:spacing w:line="400" w:lineRule="exact"/>
              <w:jc w:val="center"/>
              <w:textAlignment w:val="baseline"/>
              <w:rPr>
                <w:rFonts w:hint="eastAsia" w:ascii="微软雅黑" w:hAnsi="微软雅黑" w:cs="微软雅黑"/>
              </w:rPr>
            </w:pPr>
            <w:r>
              <w:rPr>
                <w:rFonts w:hint="eastAsia" w:ascii="微软雅黑" w:hAnsi="微软雅黑" w:cs="微软雅黑"/>
              </w:rPr>
              <w:t>序号</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rPr>
            </w:pPr>
            <w:r>
              <w:rPr>
                <w:rFonts w:hint="eastAsia" w:ascii="微软雅黑" w:hAnsi="微软雅黑" w:cs="微软雅黑"/>
              </w:rPr>
              <w:t>内  容</w:t>
            </w:r>
          </w:p>
        </w:tc>
        <w:tc>
          <w:tcPr>
            <w:tcW w:w="6465" w:type="dxa"/>
            <w:noWrap w:val="0"/>
            <w:vAlign w:val="center"/>
          </w:tcPr>
          <w:p>
            <w:pPr>
              <w:overflowPunct w:val="0"/>
              <w:autoSpaceDE w:val="0"/>
              <w:autoSpaceDN w:val="0"/>
              <w:spacing w:line="400" w:lineRule="exact"/>
              <w:jc w:val="center"/>
              <w:textAlignment w:val="baseline"/>
              <w:rPr>
                <w:rFonts w:hint="eastAsia" w:ascii="微软雅黑" w:hAnsi="微软雅黑" w:cs="微软雅黑"/>
              </w:rPr>
            </w:pPr>
            <w:r>
              <w:rPr>
                <w:rFonts w:hint="eastAsia" w:ascii="微软雅黑" w:hAnsi="微软雅黑" w:cs="微软雅黑"/>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overflowPunct w:val="0"/>
              <w:autoSpaceDE w:val="0"/>
              <w:autoSpaceDN w:val="0"/>
              <w:spacing w:line="400" w:lineRule="exact"/>
              <w:jc w:val="center"/>
              <w:textAlignment w:val="baseline"/>
              <w:rPr>
                <w:rFonts w:hint="eastAsia" w:ascii="微软雅黑" w:hAnsi="微软雅黑" w:cs="微软雅黑"/>
              </w:rPr>
            </w:pPr>
            <w:r>
              <w:rPr>
                <w:rFonts w:hint="eastAsia" w:ascii="微软雅黑" w:hAnsi="微软雅黑" w:cs="微软雅黑"/>
              </w:rPr>
              <w:t>1</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rPr>
            </w:pPr>
            <w:r>
              <w:rPr>
                <w:rFonts w:hint="eastAsia" w:ascii="微软雅黑" w:hAnsi="微软雅黑" w:cs="微软雅黑"/>
              </w:rPr>
              <w:t>采购人</w:t>
            </w:r>
          </w:p>
        </w:tc>
        <w:tc>
          <w:tcPr>
            <w:tcW w:w="6465" w:type="dxa"/>
            <w:noWrap w:val="0"/>
            <w:vAlign w:val="center"/>
          </w:tcPr>
          <w:p>
            <w:pPr>
              <w:overflowPunct w:val="0"/>
              <w:autoSpaceDE w:val="0"/>
              <w:autoSpaceDN w:val="0"/>
              <w:spacing w:line="400" w:lineRule="exact"/>
              <w:textAlignment w:val="baseline"/>
              <w:rPr>
                <w:rFonts w:hint="eastAsia" w:ascii="微软雅黑" w:hAnsi="微软雅黑" w:eastAsia="微软雅黑" w:cs="微软雅黑"/>
                <w:lang w:eastAsia="zh-CN"/>
              </w:rPr>
            </w:pPr>
            <w:r>
              <w:rPr>
                <w:rFonts w:hint="eastAsia" w:ascii="微软雅黑" w:hAnsi="微软雅黑" w:cs="微软雅黑"/>
                <w:bCs/>
                <w:lang w:eastAsia="zh-CN"/>
              </w:rPr>
              <w:t>衢州市兴华中学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spacing w:line="400" w:lineRule="exact"/>
              <w:jc w:val="center"/>
              <w:rPr>
                <w:rFonts w:hint="eastAsia" w:ascii="微软雅黑" w:hAnsi="微软雅黑" w:cs="微软雅黑"/>
              </w:rPr>
            </w:pPr>
            <w:r>
              <w:rPr>
                <w:rFonts w:hint="eastAsia" w:ascii="微软雅黑" w:hAnsi="微软雅黑" w:cs="微软雅黑"/>
              </w:rPr>
              <w:t>2</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rPr>
            </w:pPr>
            <w:r>
              <w:rPr>
                <w:rFonts w:hint="eastAsia" w:ascii="微软雅黑" w:hAnsi="微软雅黑" w:cs="微软雅黑"/>
                <w:color w:val="000000"/>
              </w:rPr>
              <w:t>项目名称</w:t>
            </w:r>
          </w:p>
        </w:tc>
        <w:tc>
          <w:tcPr>
            <w:tcW w:w="6465" w:type="dxa"/>
            <w:noWrap w:val="0"/>
            <w:vAlign w:val="center"/>
          </w:tcPr>
          <w:p>
            <w:pPr>
              <w:overflowPunct w:val="0"/>
              <w:autoSpaceDE w:val="0"/>
              <w:autoSpaceDN w:val="0"/>
              <w:spacing w:line="400" w:lineRule="exact"/>
              <w:textAlignment w:val="baseline"/>
              <w:rPr>
                <w:rFonts w:hint="eastAsia" w:ascii="微软雅黑" w:hAnsi="微软雅黑" w:eastAsia="微软雅黑" w:cs="微软雅黑"/>
                <w:color w:val="000000"/>
                <w:lang w:eastAsia="zh-CN"/>
              </w:rPr>
            </w:pPr>
            <w:r>
              <w:rPr>
                <w:rFonts w:hint="eastAsia" w:ascii="微软雅黑" w:hAnsi="微软雅黑" w:cs="微软雅黑"/>
                <w:color w:val="000000"/>
                <w:lang w:eastAsia="zh-CN"/>
              </w:rPr>
              <w:t>IPv6新一代校园网络升级改造工程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spacing w:line="400" w:lineRule="exact"/>
              <w:jc w:val="center"/>
              <w:rPr>
                <w:rFonts w:hint="eastAsia" w:ascii="微软雅黑" w:hAnsi="微软雅黑" w:cs="微软雅黑"/>
              </w:rPr>
            </w:pPr>
            <w:r>
              <w:rPr>
                <w:rFonts w:hint="eastAsia" w:ascii="微软雅黑" w:hAnsi="微软雅黑" w:cs="微软雅黑"/>
              </w:rPr>
              <w:t>3</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rPr>
            </w:pPr>
            <w:r>
              <w:rPr>
                <w:rFonts w:hint="eastAsia" w:ascii="微软雅黑" w:hAnsi="微软雅黑" w:cs="微软雅黑"/>
                <w:color w:val="000000"/>
              </w:rPr>
              <w:t>项目服务内容</w:t>
            </w:r>
          </w:p>
        </w:tc>
        <w:tc>
          <w:tcPr>
            <w:tcW w:w="6465" w:type="dxa"/>
            <w:noWrap w:val="0"/>
            <w:vAlign w:val="center"/>
          </w:tcPr>
          <w:p>
            <w:pPr>
              <w:spacing w:line="400" w:lineRule="exact"/>
              <w:rPr>
                <w:rFonts w:hint="eastAsia" w:ascii="微软雅黑" w:hAnsi="微软雅黑" w:cs="微软雅黑"/>
                <w:color w:val="000000"/>
              </w:rPr>
            </w:pPr>
            <w:r>
              <w:rPr>
                <w:rFonts w:hint="eastAsia" w:ascii="微软雅黑" w:hAnsi="微软雅黑" w:cs="微软雅黑"/>
                <w:color w:val="000000"/>
              </w:rPr>
              <w:t>详见采购需求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color w:val="000000"/>
              </w:rPr>
              <w:t>4</w:t>
            </w:r>
          </w:p>
        </w:tc>
        <w:tc>
          <w:tcPr>
            <w:tcW w:w="2340" w:type="dxa"/>
            <w:noWrap w:val="0"/>
            <w:vAlign w:val="center"/>
          </w:tcPr>
          <w:p>
            <w:pPr>
              <w:widowControl w:val="0"/>
              <w:adjustRightInd/>
              <w:snapToGrid/>
              <w:spacing w:after="0"/>
              <w:ind w:firstLine="440" w:firstLineChars="200"/>
              <w:jc w:val="both"/>
              <w:rPr>
                <w:rFonts w:hint="eastAsia" w:ascii="微软雅黑" w:hAnsi="微软雅黑" w:cs="微软雅黑"/>
                <w:color w:val="000000" w:themeColor="text1"/>
                <w:kern w:val="2"/>
                <w:highlight w:val="none"/>
                <w14:textFill>
                  <w14:solidFill>
                    <w14:schemeClr w14:val="tx1"/>
                  </w14:solidFill>
                </w14:textFill>
              </w:rPr>
            </w:pPr>
            <w:r>
              <w:rPr>
                <w:rFonts w:hint="eastAsia" w:ascii="微软雅黑" w:hAnsi="微软雅黑" w:cs="微软雅黑"/>
                <w:color w:val="000000" w:themeColor="text1"/>
                <w:kern w:val="2"/>
                <w:highlight w:val="none"/>
                <w14:textFill>
                  <w14:solidFill>
                    <w14:schemeClr w14:val="tx1"/>
                  </w14:solidFill>
                </w14:textFill>
              </w:rPr>
              <w:t>采购预算</w:t>
            </w:r>
          </w:p>
        </w:tc>
        <w:tc>
          <w:tcPr>
            <w:tcW w:w="6465" w:type="dxa"/>
            <w:noWrap w:val="0"/>
            <w:vAlign w:val="center"/>
          </w:tcPr>
          <w:p>
            <w:pPr>
              <w:widowControl w:val="0"/>
              <w:adjustRightInd/>
              <w:snapToGrid/>
              <w:spacing w:after="0"/>
              <w:jc w:val="both"/>
              <w:rPr>
                <w:rFonts w:hint="eastAsia" w:ascii="微软雅黑" w:hAnsi="微软雅黑" w:cs="微软雅黑"/>
                <w:color w:val="000000" w:themeColor="text1"/>
                <w:kern w:val="2"/>
                <w:highlight w:val="none"/>
                <w14:textFill>
                  <w14:solidFill>
                    <w14:schemeClr w14:val="tx1"/>
                  </w14:solidFill>
                </w14:textFill>
              </w:rPr>
            </w:pPr>
            <w:r>
              <w:rPr>
                <w:rFonts w:hint="eastAsia" w:ascii="微软雅黑" w:hAnsi="微软雅黑" w:cs="微软雅黑"/>
                <w:color w:val="000000" w:themeColor="text1"/>
                <w:kern w:val="2"/>
                <w:highlight w:val="none"/>
                <w:lang w:eastAsia="zh-CN"/>
                <w14:textFill>
                  <w14:solidFill>
                    <w14:schemeClr w14:val="tx1"/>
                  </w14:solidFill>
                </w14:textFill>
              </w:rPr>
              <w:t>119.2690</w:t>
            </w:r>
            <w:r>
              <w:rPr>
                <w:rFonts w:hint="eastAsia" w:ascii="微软雅黑" w:hAnsi="微软雅黑" w:cs="微软雅黑"/>
                <w:color w:val="000000" w:themeColor="text1"/>
                <w:kern w:val="2"/>
                <w:highlight w:val="none"/>
                <w14:textFill>
                  <w14:solidFill>
                    <w14:schemeClr w14:val="tx1"/>
                  </w14:solidFill>
                </w14:textFill>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color w:val="000000"/>
              </w:rPr>
              <w:t>5</w:t>
            </w:r>
          </w:p>
        </w:tc>
        <w:tc>
          <w:tcPr>
            <w:tcW w:w="2340" w:type="dxa"/>
            <w:noWrap w:val="0"/>
            <w:vAlign w:val="center"/>
          </w:tcPr>
          <w:p>
            <w:pPr>
              <w:widowControl w:val="0"/>
              <w:adjustRightInd/>
              <w:snapToGrid/>
              <w:spacing w:after="0"/>
              <w:ind w:firstLine="440" w:firstLineChars="200"/>
              <w:jc w:val="both"/>
              <w:rPr>
                <w:rFonts w:hint="eastAsia" w:ascii="微软雅黑" w:hAnsi="微软雅黑" w:eastAsia="微软雅黑" w:cs="微软雅黑"/>
                <w:color w:val="000000" w:themeColor="text1"/>
                <w:kern w:val="2"/>
                <w:highlight w:val="none"/>
                <w:lang w:eastAsia="zh-CN"/>
                <w14:textFill>
                  <w14:solidFill>
                    <w14:schemeClr w14:val="tx1"/>
                  </w14:solidFill>
                </w14:textFill>
              </w:rPr>
            </w:pPr>
            <w:r>
              <w:rPr>
                <w:rFonts w:hint="eastAsia" w:ascii="微软雅黑" w:hAnsi="微软雅黑" w:cs="微软雅黑"/>
                <w:color w:val="000000" w:themeColor="text1"/>
                <w:kern w:val="2"/>
                <w:highlight w:val="none"/>
                <w:lang w:eastAsia="zh-CN"/>
                <w14:textFill>
                  <w14:solidFill>
                    <w14:schemeClr w14:val="tx1"/>
                  </w14:solidFill>
                </w14:textFill>
              </w:rPr>
              <w:t>供货期</w:t>
            </w:r>
          </w:p>
        </w:tc>
        <w:tc>
          <w:tcPr>
            <w:tcW w:w="6465" w:type="dxa"/>
            <w:noWrap w:val="0"/>
            <w:vAlign w:val="center"/>
          </w:tcPr>
          <w:p>
            <w:pPr>
              <w:widowControl w:val="0"/>
              <w:adjustRightInd/>
              <w:snapToGrid/>
              <w:spacing w:after="0"/>
              <w:jc w:val="both"/>
              <w:rPr>
                <w:rFonts w:hint="default" w:ascii="微软雅黑" w:hAnsi="微软雅黑" w:cs="微软雅黑"/>
                <w:color w:val="000000" w:themeColor="text1"/>
                <w:kern w:val="2"/>
                <w:highlight w:val="none"/>
                <w:lang w:val="en-US" w:eastAsia="zh-CN"/>
                <w14:textFill>
                  <w14:solidFill>
                    <w14:schemeClr w14:val="tx1"/>
                  </w14:solidFill>
                </w14:textFill>
              </w:rPr>
            </w:pPr>
            <w:r>
              <w:rPr>
                <w:rFonts w:hint="eastAsia" w:ascii="微软雅黑" w:hAnsi="微软雅黑" w:cs="微软雅黑"/>
                <w:color w:val="000000" w:themeColor="text1"/>
                <w:kern w:val="2"/>
                <w:highlight w:val="none"/>
                <w:lang w:val="en-US" w:eastAsia="zh-CN"/>
                <w14:textFill>
                  <w14:solidFill>
                    <w14:schemeClr w14:val="tx1"/>
                  </w14:solidFill>
                </w14:textFill>
              </w:rPr>
              <w:t>45天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color w:val="000000"/>
              </w:rPr>
              <w:t>6</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themeColor="text1"/>
                <w:szCs w:val="20"/>
                <w14:textFill>
                  <w14:solidFill>
                    <w14:schemeClr w14:val="tx1"/>
                  </w14:solidFill>
                </w14:textFill>
              </w:rPr>
            </w:pPr>
            <w:r>
              <w:rPr>
                <w:rFonts w:hint="eastAsia" w:ascii="微软雅黑" w:hAnsi="微软雅黑" w:cs="微软雅黑"/>
                <w:b/>
                <w:color w:val="000000" w:themeColor="text1"/>
                <w14:textFill>
                  <w14:solidFill>
                    <w14:schemeClr w14:val="tx1"/>
                  </w14:solidFill>
                </w14:textFill>
              </w:rPr>
              <w:t>投标文件形式、制作及组成</w:t>
            </w:r>
          </w:p>
        </w:tc>
        <w:tc>
          <w:tcPr>
            <w:tcW w:w="6465" w:type="dxa"/>
            <w:noWrap w:val="0"/>
            <w:vAlign w:val="center"/>
          </w:tcPr>
          <w:p>
            <w:pPr>
              <w:pStyle w:val="3"/>
              <w:spacing w:line="380" w:lineRule="exact"/>
              <w:rPr>
                <w:rFonts w:hint="eastAsia" w:ascii="微软雅黑" w:hAnsi="微软雅黑" w:cs="微软雅黑"/>
                <w:color w:val="000000" w:themeColor="text1"/>
                <w:szCs w:val="21"/>
                <w14:textFill>
                  <w14:solidFill>
                    <w14:schemeClr w14:val="tx1"/>
                  </w14:solidFill>
                </w14:textFill>
              </w:rPr>
            </w:pPr>
            <w:r>
              <w:rPr>
                <w:rFonts w:hint="eastAsia" w:ascii="微软雅黑" w:hAnsi="微软雅黑" w:cs="微软雅黑"/>
                <w:color w:val="000000" w:themeColor="text1"/>
                <w:szCs w:val="21"/>
                <w14:textFill>
                  <w14:solidFill>
                    <w14:schemeClr w14:val="tx1"/>
                  </w14:solidFill>
                </w14:textFill>
              </w:rPr>
              <w:t>（1）</w:t>
            </w:r>
            <w:r>
              <w:rPr>
                <w:rFonts w:ascii="微软雅黑" w:hAnsi="微软雅黑" w:cs="微软雅黑"/>
                <w:color w:val="000000" w:themeColor="text1"/>
                <w:szCs w:val="21"/>
                <w:lang w:val="zh-CN"/>
                <w14:textFill>
                  <w14:solidFill>
                    <w14:schemeClr w14:val="tx1"/>
                  </w14:solidFill>
                </w14:textFill>
              </w:rPr>
              <w:t>电子投标文件</w:t>
            </w:r>
            <w:r>
              <w:rPr>
                <w:rFonts w:ascii="微软雅黑" w:hAnsi="微软雅黑" w:cs="微软雅黑"/>
                <w:color w:val="000000" w:themeColor="text1"/>
                <w:szCs w:val="21"/>
                <w14:textFill>
                  <w14:solidFill>
                    <w14:schemeClr w14:val="tx1"/>
                  </w14:solidFill>
                </w14:textFill>
              </w:rPr>
              <w:t>，</w:t>
            </w:r>
            <w:r>
              <w:rPr>
                <w:rFonts w:ascii="微软雅黑" w:hAnsi="微软雅黑" w:cs="微软雅黑"/>
                <w:color w:val="000000" w:themeColor="text1"/>
                <w:szCs w:val="21"/>
                <w:lang w:val="zh-CN"/>
                <w14:textFill>
                  <w14:solidFill>
                    <w14:schemeClr w14:val="tx1"/>
                  </w14:solidFill>
                </w14:textFill>
              </w:rPr>
              <w:t>按政采云平台供应商项目采购</w:t>
            </w:r>
            <w:r>
              <w:rPr>
                <w:rFonts w:ascii="微软雅黑" w:hAnsi="微软雅黑" w:cs="微软雅黑"/>
                <w:color w:val="000000" w:themeColor="text1"/>
                <w:szCs w:val="21"/>
                <w14:textFill>
                  <w14:solidFill>
                    <w14:schemeClr w14:val="tx1"/>
                  </w14:solidFill>
                </w14:textFill>
              </w:rPr>
              <w:t>-</w:t>
            </w:r>
            <w:r>
              <w:rPr>
                <w:rFonts w:ascii="微软雅黑" w:hAnsi="微软雅黑" w:cs="微软雅黑"/>
                <w:color w:val="000000" w:themeColor="text1"/>
                <w:szCs w:val="21"/>
                <w:lang w:val="zh-CN"/>
                <w14:textFill>
                  <w14:solidFill>
                    <w14:schemeClr w14:val="tx1"/>
                  </w14:solidFill>
                </w14:textFill>
              </w:rPr>
              <w:t>电子招投标操作指南</w:t>
            </w:r>
            <w:r>
              <w:rPr>
                <w:rFonts w:ascii="微软雅黑" w:hAnsi="微软雅黑" w:cs="微软雅黑"/>
                <w:color w:val="000000" w:themeColor="text1"/>
                <w:szCs w:val="21"/>
                <w14:textFill>
                  <w14:solidFill>
                    <w14:schemeClr w14:val="tx1"/>
                  </w14:solidFill>
                </w14:textFill>
              </w:rPr>
              <w:t>（</w:t>
            </w:r>
            <w:r>
              <w:rPr>
                <w:rFonts w:ascii="微软雅黑" w:hAnsi="微软雅黑" w:cs="微软雅黑"/>
                <w:color w:val="000000" w:themeColor="text1"/>
                <w:szCs w:val="21"/>
                <w:lang w:val="zh-CN"/>
                <w14:textFill>
                  <w14:solidFill>
                    <w14:schemeClr w14:val="tx1"/>
                  </w14:solidFill>
                </w14:textFill>
              </w:rPr>
              <w:t>网址</w:t>
            </w:r>
            <w:r>
              <w:rPr>
                <w:rFonts w:ascii="微软雅黑" w:hAnsi="微软雅黑" w:cs="微软雅黑"/>
                <w:color w:val="000000" w:themeColor="text1"/>
                <w:szCs w:val="21"/>
                <w14:textFill>
                  <w14:solidFill>
                    <w14:schemeClr w14:val="tx1"/>
                  </w14:solidFill>
                </w14:textFill>
              </w:rPr>
              <w:t>：https://service.zcygov.cn/#/knowledges/CW1EtGwBFdiHxlNd6I3m/6IMVAG0BFdiHxlNdQ8Na）</w:t>
            </w:r>
            <w:r>
              <w:rPr>
                <w:rFonts w:ascii="微软雅黑" w:hAnsi="微软雅黑" w:cs="微软雅黑"/>
                <w:color w:val="000000" w:themeColor="text1"/>
                <w:szCs w:val="21"/>
                <w:lang w:val="zh-CN"/>
                <w14:textFill>
                  <w14:solidFill>
                    <w14:schemeClr w14:val="tx1"/>
                  </w14:solidFill>
                </w14:textFill>
              </w:rPr>
              <w:t>及本招标文件要求递交。</w:t>
            </w:r>
          </w:p>
          <w:p>
            <w:pPr>
              <w:spacing w:line="400" w:lineRule="exact"/>
              <w:rPr>
                <w:rFonts w:hint="eastAsia" w:ascii="微软雅黑" w:hAnsi="微软雅黑" w:cs="微软雅黑"/>
                <w:b/>
                <w:color w:val="000000" w:themeColor="text1"/>
                <w14:textFill>
                  <w14:solidFill>
                    <w14:schemeClr w14:val="tx1"/>
                  </w14:solidFill>
                </w14:textFill>
              </w:rPr>
            </w:pPr>
            <w:r>
              <w:rPr>
                <w:rFonts w:hint="eastAsia" w:ascii="微软雅黑" w:hAnsi="微软雅黑" w:cs="微软雅黑"/>
                <w:color w:val="000000" w:themeColor="text1"/>
                <w:szCs w:val="21"/>
                <w:lang w:val="zh-CN"/>
                <w14:textFill>
                  <w14:solidFill>
                    <w14:schemeClr w14:val="tx1"/>
                  </w14:solidFill>
                </w14:textFill>
              </w:rPr>
              <w:t>（</w:t>
            </w:r>
            <w:r>
              <w:rPr>
                <w:rFonts w:hint="eastAsia" w:ascii="微软雅黑" w:hAnsi="微软雅黑" w:cs="微软雅黑"/>
                <w:color w:val="000000" w:themeColor="text1"/>
                <w:szCs w:val="21"/>
                <w14:textFill>
                  <w14:solidFill>
                    <w14:schemeClr w14:val="tx1"/>
                  </w14:solidFill>
                </w14:textFill>
              </w:rPr>
              <w:t>2</w:t>
            </w:r>
            <w:r>
              <w:rPr>
                <w:rFonts w:hint="eastAsia" w:ascii="微软雅黑" w:hAnsi="微软雅黑" w:cs="微软雅黑"/>
                <w:color w:val="000000" w:themeColor="text1"/>
                <w:szCs w:val="21"/>
                <w:lang w:val="zh-CN"/>
                <w14:textFill>
                  <w14:solidFill>
                    <w14:schemeClr w14:val="tx1"/>
                  </w14:solidFill>
                </w14:textFill>
              </w:rPr>
              <w:t>）投标文件均由资格审查文件、技术商务文件、报价文件组成。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color w:val="000000"/>
              </w:rPr>
              <w:t>7</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递交截止时间</w:t>
            </w:r>
          </w:p>
        </w:tc>
        <w:tc>
          <w:tcPr>
            <w:tcW w:w="6465" w:type="dxa"/>
            <w:noWrap w:val="0"/>
            <w:vAlign w:val="center"/>
          </w:tcPr>
          <w:p>
            <w:pPr>
              <w:spacing w:line="400" w:lineRule="exact"/>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2022年</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u w:val="single"/>
                <w:lang w:val="en-US" w:eastAsia="zh-CN"/>
                <w14:textFill>
                  <w14:solidFill>
                    <w14:schemeClr w14:val="tx1"/>
                  </w14:solidFill>
                </w14:textFill>
              </w:rPr>
              <w:t xml:space="preserve">8 </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14:textFill>
                  <w14:solidFill>
                    <w14:schemeClr w14:val="tx1"/>
                  </w14:solidFill>
                </w14:textFill>
              </w:rPr>
              <w:t>月</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u w:val="single"/>
                <w:lang w:val="en-US" w:eastAsia="zh-CN"/>
                <w14:textFill>
                  <w14:solidFill>
                    <w14:schemeClr w14:val="tx1"/>
                  </w14:solidFill>
                </w14:textFill>
              </w:rPr>
              <w:t xml:space="preserve">30 </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14:textFill>
                  <w14:solidFill>
                    <w14:schemeClr w14:val="tx1"/>
                  </w14:solidFill>
                </w14:textFill>
              </w:rPr>
              <w:t>日</w:t>
            </w:r>
            <w:r>
              <w:rPr>
                <w:rFonts w:hint="eastAsia" w:ascii="微软雅黑" w:hAnsi="微软雅黑" w:cs="微软雅黑"/>
                <w:color w:val="000000" w:themeColor="text1"/>
                <w:u w:val="single"/>
                <w:lang w:val="en-US" w:eastAsia="zh-CN"/>
                <w14:textFill>
                  <w14:solidFill>
                    <w14:schemeClr w14:val="tx1"/>
                  </w14:solidFill>
                </w14:textFill>
              </w:rPr>
              <w:t>09</w:t>
            </w:r>
            <w:r>
              <w:rPr>
                <w:rFonts w:hint="eastAsia" w:ascii="微软雅黑" w:hAnsi="微软雅黑" w:cs="微软雅黑"/>
                <w:color w:val="000000" w:themeColor="text1"/>
                <w14:textFill>
                  <w14:solidFill>
                    <w14:schemeClr w14:val="tx1"/>
                  </w14:solidFill>
                </w14:textFill>
              </w:rPr>
              <w:t>时</w:t>
            </w:r>
            <w:r>
              <w:rPr>
                <w:rFonts w:hint="eastAsia" w:ascii="微软雅黑" w:hAnsi="微软雅黑" w:cs="微软雅黑"/>
                <w:color w:val="000000" w:themeColor="text1"/>
                <w:u w:val="single"/>
                <w:lang w:val="en-US" w:eastAsia="zh-CN"/>
                <w14:textFill>
                  <w14:solidFill>
                    <w14:schemeClr w14:val="tx1"/>
                  </w14:solidFill>
                </w14:textFill>
              </w:rPr>
              <w:t>3</w:t>
            </w:r>
            <w:r>
              <w:rPr>
                <w:rFonts w:hint="eastAsia" w:ascii="微软雅黑" w:hAnsi="微软雅黑" w:cs="微软雅黑"/>
                <w:color w:val="000000" w:themeColor="text1"/>
                <w:u w:val="single"/>
                <w14:textFill>
                  <w14:solidFill>
                    <w14:schemeClr w14:val="tx1"/>
                  </w14:solidFill>
                </w14:textFill>
              </w:rPr>
              <w:t>0</w:t>
            </w:r>
            <w:r>
              <w:rPr>
                <w:rFonts w:hint="eastAsia" w:ascii="微软雅黑" w:hAnsi="微软雅黑" w:cs="微软雅黑"/>
                <w:color w:val="000000" w:themeColor="text1"/>
                <w14:textFill>
                  <w14:solidFill>
                    <w14:schemeClr w14:val="tx1"/>
                  </w14:solidFill>
                </w14:textFill>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0"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color w:val="000000"/>
              </w:rPr>
              <w:t>8</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开标时间</w:t>
            </w:r>
          </w:p>
        </w:tc>
        <w:tc>
          <w:tcPr>
            <w:tcW w:w="6465" w:type="dxa"/>
            <w:noWrap w:val="0"/>
            <w:vAlign w:val="center"/>
          </w:tcPr>
          <w:p>
            <w:pPr>
              <w:spacing w:line="400" w:lineRule="exact"/>
              <w:rPr>
                <w:rFonts w:hint="eastAsia" w:ascii="微软雅黑" w:hAnsi="微软雅黑" w:cs="微软雅黑"/>
                <w:color w:val="000000" w:themeColor="text1"/>
                <w:highlight w:val="yellow"/>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2022年</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u w:val="single"/>
                <w:lang w:val="en-US" w:eastAsia="zh-CN"/>
                <w14:textFill>
                  <w14:solidFill>
                    <w14:schemeClr w14:val="tx1"/>
                  </w14:solidFill>
                </w14:textFill>
              </w:rPr>
              <w:t xml:space="preserve">8 </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14:textFill>
                  <w14:solidFill>
                    <w14:schemeClr w14:val="tx1"/>
                  </w14:solidFill>
                </w14:textFill>
              </w:rPr>
              <w:t>月</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u w:val="single"/>
                <w:lang w:val="en-US" w:eastAsia="zh-CN"/>
                <w14:textFill>
                  <w14:solidFill>
                    <w14:schemeClr w14:val="tx1"/>
                  </w14:solidFill>
                </w14:textFill>
              </w:rPr>
              <w:t xml:space="preserve">30 </w:t>
            </w:r>
            <w:r>
              <w:rPr>
                <w:rFonts w:hint="eastAsia" w:ascii="微软雅黑" w:hAnsi="微软雅黑" w:cs="微软雅黑"/>
                <w:color w:val="000000" w:themeColor="text1"/>
                <w:u w:val="single"/>
                <w14:textFill>
                  <w14:solidFill>
                    <w14:schemeClr w14:val="tx1"/>
                  </w14:solidFill>
                </w14:textFill>
              </w:rPr>
              <w:t xml:space="preserve"> </w:t>
            </w:r>
            <w:r>
              <w:rPr>
                <w:rFonts w:hint="eastAsia" w:ascii="微软雅黑" w:hAnsi="微软雅黑" w:cs="微软雅黑"/>
                <w:color w:val="000000" w:themeColor="text1"/>
                <w14:textFill>
                  <w14:solidFill>
                    <w14:schemeClr w14:val="tx1"/>
                  </w14:solidFill>
                </w14:textFill>
              </w:rPr>
              <w:t>日</w:t>
            </w:r>
            <w:r>
              <w:rPr>
                <w:rFonts w:hint="eastAsia" w:ascii="微软雅黑" w:hAnsi="微软雅黑" w:cs="微软雅黑"/>
                <w:color w:val="000000" w:themeColor="text1"/>
                <w:u w:val="single"/>
                <w:lang w:val="en-US" w:eastAsia="zh-CN"/>
                <w14:textFill>
                  <w14:solidFill>
                    <w14:schemeClr w14:val="tx1"/>
                  </w14:solidFill>
                </w14:textFill>
              </w:rPr>
              <w:t>09</w:t>
            </w:r>
            <w:r>
              <w:rPr>
                <w:rFonts w:hint="eastAsia" w:ascii="微软雅黑" w:hAnsi="微软雅黑" w:cs="微软雅黑"/>
                <w:color w:val="000000" w:themeColor="text1"/>
                <w14:textFill>
                  <w14:solidFill>
                    <w14:schemeClr w14:val="tx1"/>
                  </w14:solidFill>
                </w14:textFill>
              </w:rPr>
              <w:t>时</w:t>
            </w:r>
            <w:r>
              <w:rPr>
                <w:rFonts w:hint="eastAsia" w:ascii="微软雅黑" w:hAnsi="微软雅黑" w:cs="微软雅黑"/>
                <w:color w:val="000000" w:themeColor="text1"/>
                <w:u w:val="single"/>
                <w:lang w:val="en-US" w:eastAsia="zh-CN"/>
                <w14:textFill>
                  <w14:solidFill>
                    <w14:schemeClr w14:val="tx1"/>
                  </w14:solidFill>
                </w14:textFill>
              </w:rPr>
              <w:t>3</w:t>
            </w:r>
            <w:r>
              <w:rPr>
                <w:rFonts w:hint="eastAsia" w:ascii="微软雅黑" w:hAnsi="微软雅黑" w:cs="微软雅黑"/>
                <w:color w:val="000000" w:themeColor="text1"/>
                <w:u w:val="single"/>
                <w14:textFill>
                  <w14:solidFill>
                    <w14:schemeClr w14:val="tx1"/>
                  </w14:solidFill>
                </w14:textFill>
              </w:rPr>
              <w:t>0</w:t>
            </w:r>
            <w:r>
              <w:rPr>
                <w:rFonts w:hint="eastAsia" w:ascii="微软雅黑" w:hAnsi="微软雅黑" w:cs="微软雅黑"/>
                <w:color w:val="000000" w:themeColor="text1"/>
                <w14:textFill>
                  <w14:solidFill>
                    <w14:schemeClr w14:val="tx1"/>
                  </w14:solidFill>
                </w14:textFill>
              </w:rPr>
              <w:t>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color w:val="000000"/>
              </w:rPr>
              <w:t>9</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开标地点</w:t>
            </w:r>
          </w:p>
        </w:tc>
        <w:tc>
          <w:tcPr>
            <w:tcW w:w="6465" w:type="dxa"/>
            <w:noWrap w:val="0"/>
            <w:vAlign w:val="center"/>
          </w:tcPr>
          <w:p>
            <w:pPr>
              <w:spacing w:line="400" w:lineRule="exact"/>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szCs w:val="21"/>
                <w:lang w:val="zh-CN"/>
                <w14:textFill>
                  <w14:solidFill>
                    <w14:schemeClr w14:val="tx1"/>
                  </w14:solidFill>
                </w14:textFill>
              </w:rPr>
              <w:t>浙江省衢州市柯城区弈谷文体城二区17幢301室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spacing w:line="400" w:lineRule="exact"/>
              <w:jc w:val="center"/>
              <w:rPr>
                <w:rFonts w:hint="eastAsia" w:ascii="微软雅黑" w:hAnsi="微软雅黑" w:cs="微软雅黑"/>
                <w:color w:val="000000" w:themeColor="text1"/>
                <w:highlight w:val="none"/>
                <w14:textFill>
                  <w14:solidFill>
                    <w14:schemeClr w14:val="tx1"/>
                  </w14:solidFill>
                </w14:textFill>
              </w:rPr>
            </w:pPr>
            <w:r>
              <w:rPr>
                <w:rFonts w:hint="eastAsia" w:ascii="微软雅黑" w:hAnsi="微软雅黑" w:cs="微软雅黑"/>
                <w:color w:val="000000" w:themeColor="text1"/>
                <w:highlight w:val="none"/>
                <w14:textFill>
                  <w14:solidFill>
                    <w14:schemeClr w14:val="tx1"/>
                  </w14:solidFill>
                </w14:textFill>
              </w:rPr>
              <w:t>10</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themeColor="text1"/>
                <w:highlight w:val="none"/>
                <w14:textFill>
                  <w14:solidFill>
                    <w14:schemeClr w14:val="tx1"/>
                  </w14:solidFill>
                </w14:textFill>
              </w:rPr>
            </w:pPr>
            <w:r>
              <w:rPr>
                <w:rFonts w:hint="eastAsia" w:ascii="微软雅黑" w:hAnsi="微软雅黑" w:cs="微软雅黑"/>
                <w:color w:val="000000" w:themeColor="text1"/>
                <w:highlight w:val="none"/>
                <w14:textFill>
                  <w14:solidFill>
                    <w14:schemeClr w14:val="tx1"/>
                  </w14:solidFill>
                </w14:textFill>
              </w:rPr>
              <w:t>履约保证金</w:t>
            </w:r>
          </w:p>
        </w:tc>
        <w:tc>
          <w:tcPr>
            <w:tcW w:w="6465" w:type="dxa"/>
            <w:noWrap w:val="0"/>
            <w:vAlign w:val="center"/>
          </w:tcPr>
          <w:p>
            <w:pPr>
              <w:numPr>
                <w:ilvl w:val="0"/>
                <w:numId w:val="3"/>
              </w:numPr>
              <w:autoSpaceDE w:val="0"/>
              <w:autoSpaceDN w:val="0"/>
              <w:spacing w:line="400" w:lineRule="exact"/>
              <w:rPr>
                <w:rFonts w:hint="eastAsia" w:ascii="微软雅黑" w:hAnsi="微软雅黑" w:cs="Times New Roman"/>
                <w:color w:val="000000" w:themeColor="text1"/>
                <w:highlight w:val="none"/>
                <w:lang w:val="zh-CN"/>
                <w14:textFill>
                  <w14:solidFill>
                    <w14:schemeClr w14:val="tx1"/>
                  </w14:solidFill>
                </w14:textFill>
              </w:rPr>
            </w:pPr>
            <w:r>
              <w:rPr>
                <w:rFonts w:hint="eastAsia" w:ascii="微软雅黑" w:hAnsi="微软雅黑" w:cs="Times New Roman"/>
                <w:color w:val="000000" w:themeColor="text1"/>
                <w:highlight w:val="none"/>
                <w:lang w:val="zh-CN"/>
                <w14:textFill>
                  <w14:solidFill>
                    <w14:schemeClr w14:val="tx1"/>
                  </w14:solidFill>
                </w14:textFill>
              </w:rPr>
              <w:t>履约担保的形式：履约保证金可以以银行转账、由银行或保险公司出具的保函保单等形式。</w:t>
            </w:r>
          </w:p>
          <w:p>
            <w:pPr>
              <w:numPr>
                <w:ilvl w:val="0"/>
                <w:numId w:val="0"/>
              </w:numPr>
              <w:autoSpaceDE w:val="0"/>
              <w:autoSpaceDN w:val="0"/>
              <w:spacing w:line="400" w:lineRule="exact"/>
              <w:rPr>
                <w:rFonts w:hint="eastAsia" w:ascii="微软雅黑" w:hAnsi="微软雅黑" w:cs="微软雅黑"/>
                <w:color w:val="000000" w:themeColor="text1"/>
                <w:highlight w:val="none"/>
                <w14:textFill>
                  <w14:solidFill>
                    <w14:schemeClr w14:val="tx1"/>
                  </w14:solidFill>
                </w14:textFill>
              </w:rPr>
            </w:pPr>
            <w:r>
              <w:rPr>
                <w:rFonts w:hint="eastAsia" w:ascii="微软雅黑" w:hAnsi="微软雅黑" w:cs="Times New Roman"/>
                <w:color w:val="000000" w:themeColor="text1"/>
                <w:highlight w:val="none"/>
                <w:lang w:val="zh-CN"/>
                <w14:textFill>
                  <w14:solidFill>
                    <w14:schemeClr w14:val="tx1"/>
                  </w14:solidFill>
                </w14:textFill>
              </w:rPr>
              <w:t>2、履约担保的金额：合同价的1%</w:t>
            </w:r>
            <w:r>
              <w:rPr>
                <w:rFonts w:hint="eastAsia" w:ascii="微软雅黑" w:hAnsi="微软雅黑" w:cs="微软雅黑"/>
                <w:color w:val="000000" w:themeColor="text1"/>
                <w:highlight w:val="none"/>
                <w:lang w:val="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rPr>
              <w:t>11</w:t>
            </w:r>
          </w:p>
        </w:tc>
        <w:tc>
          <w:tcPr>
            <w:tcW w:w="2340" w:type="dxa"/>
            <w:noWrap w:val="0"/>
            <w:vAlign w:val="center"/>
          </w:tcPr>
          <w:p>
            <w:pPr>
              <w:overflowPunct w:val="0"/>
              <w:autoSpaceDE w:val="0"/>
              <w:autoSpaceDN w:val="0"/>
              <w:spacing w:line="400" w:lineRule="exact"/>
              <w:jc w:val="center"/>
              <w:textAlignment w:val="baseline"/>
              <w:rPr>
                <w:rFonts w:hint="eastAsia" w:ascii="微软雅黑" w:hAnsi="微软雅黑" w:cs="微软雅黑"/>
                <w:color w:val="000000" w:themeColor="text1"/>
                <w:spacing w:val="-20"/>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签订合同</w:t>
            </w:r>
          </w:p>
        </w:tc>
        <w:tc>
          <w:tcPr>
            <w:tcW w:w="6465" w:type="dxa"/>
            <w:noWrap w:val="0"/>
            <w:vAlign w:val="center"/>
          </w:tcPr>
          <w:p>
            <w:pPr>
              <w:spacing w:line="400" w:lineRule="exact"/>
              <w:rPr>
                <w:rFonts w:hint="eastAsia" w:ascii="微软雅黑" w:hAnsi="微软雅黑" w:cs="微软雅黑"/>
                <w:color w:val="000000" w:themeColor="text1"/>
                <w14:textFill>
                  <w14:solidFill>
                    <w14:schemeClr w14:val="tx1"/>
                  </w14:solidFill>
                </w14:textFill>
              </w:rPr>
            </w:pPr>
            <w:r>
              <w:rPr>
                <w:rFonts w:hint="eastAsia" w:ascii="微软雅黑" w:hAnsi="微软雅黑" w:cs="微软雅黑"/>
                <w:color w:val="000000" w:themeColor="text1"/>
                <w14:textFill>
                  <w14:solidFill>
                    <w14:schemeClr w14:val="tx1"/>
                  </w14:solidFill>
                </w14:textFill>
              </w:rPr>
              <w:t xml:space="preserve">发出成交通知书30个日历天内。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3" w:hRule="atLeast"/>
        </w:trPr>
        <w:tc>
          <w:tcPr>
            <w:tcW w:w="722" w:type="dxa"/>
            <w:noWrap w:val="0"/>
            <w:vAlign w:val="center"/>
          </w:tcPr>
          <w:p>
            <w:pPr>
              <w:spacing w:line="400" w:lineRule="exact"/>
              <w:jc w:val="center"/>
              <w:rPr>
                <w:rFonts w:hint="eastAsia" w:ascii="微软雅黑" w:hAnsi="微软雅黑" w:cs="微软雅黑"/>
                <w:color w:val="000000"/>
              </w:rPr>
            </w:pPr>
            <w:r>
              <w:rPr>
                <w:rFonts w:hint="eastAsia" w:ascii="微软雅黑" w:hAnsi="微软雅黑" w:cs="微软雅黑"/>
              </w:rPr>
              <w:t>12</w:t>
            </w:r>
          </w:p>
        </w:tc>
        <w:tc>
          <w:tcPr>
            <w:tcW w:w="2340" w:type="dxa"/>
            <w:noWrap w:val="0"/>
            <w:vAlign w:val="center"/>
          </w:tcPr>
          <w:p>
            <w:pPr>
              <w:autoSpaceDE w:val="0"/>
              <w:autoSpaceDN w:val="0"/>
              <w:spacing w:line="400" w:lineRule="exact"/>
              <w:jc w:val="center"/>
              <w:rPr>
                <w:rFonts w:hint="eastAsia" w:ascii="微软雅黑" w:hAnsi="微软雅黑" w:cs="微软雅黑"/>
                <w:color w:val="000000" w:themeColor="text1"/>
                <w14:textFill>
                  <w14:solidFill>
                    <w14:schemeClr w14:val="tx1"/>
                  </w14:solidFill>
                </w14:textFill>
              </w:rPr>
            </w:pPr>
            <w:r>
              <w:rPr>
                <w:rFonts w:hint="eastAsia" w:ascii="微软雅黑" w:hAnsi="微软雅黑"/>
                <w:color w:val="000000" w:themeColor="text1"/>
                <w14:textFill>
                  <w14:solidFill>
                    <w14:schemeClr w14:val="tx1"/>
                  </w14:solidFill>
                </w14:textFill>
              </w:rPr>
              <w:t>电子投标文件的传输递交</w:t>
            </w:r>
          </w:p>
        </w:tc>
        <w:tc>
          <w:tcPr>
            <w:tcW w:w="6465" w:type="dxa"/>
            <w:noWrap w:val="0"/>
            <w:vAlign w:val="center"/>
          </w:tcPr>
          <w:p>
            <w:pPr>
              <w:autoSpaceDE w:val="0"/>
              <w:autoSpaceDN w:val="0"/>
              <w:spacing w:line="400" w:lineRule="exact"/>
              <w:rPr>
                <w:rFonts w:hint="eastAsia" w:ascii="微软雅黑" w:hAnsi="微软雅黑" w:cs="微软雅黑"/>
                <w:color w:val="000000" w:themeColor="text1"/>
                <w14:textFill>
                  <w14:solidFill>
                    <w14:schemeClr w14:val="tx1"/>
                  </w14:solidFill>
                </w14:textFill>
              </w:rPr>
            </w:pPr>
            <w:r>
              <w:rPr>
                <w:rFonts w:hint="eastAsia" w:ascii="微软雅黑" w:hAnsi="微软雅黑"/>
                <w:color w:val="000000" w:themeColor="text1"/>
                <w14:textFill>
                  <w14:solidFill>
                    <w14:schemeClr w14:val="tx1"/>
                  </w14:solidFill>
                </w14:textFill>
              </w:rPr>
              <w:tab/>
            </w:r>
            <w:r>
              <w:rPr>
                <w:rFonts w:hint="eastAsia" w:ascii="微软雅黑" w:hAnsi="微软雅黑"/>
                <w:color w:val="000000" w:themeColor="text1"/>
                <w14:textFill>
                  <w14:solidFill>
                    <w14:schemeClr w14:val="tx1"/>
                  </w14:solidFill>
                </w14:textFill>
              </w:rPr>
              <w:t>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2" w:type="dxa"/>
            <w:noWrap w:val="0"/>
            <w:vAlign w:val="center"/>
          </w:tcPr>
          <w:p>
            <w:pPr>
              <w:spacing w:line="400" w:lineRule="exact"/>
              <w:jc w:val="center"/>
              <w:rPr>
                <w:rFonts w:ascii="微软雅黑" w:hAnsi="微软雅黑" w:cs="微软雅黑"/>
              </w:rPr>
            </w:pPr>
            <w:r>
              <w:rPr>
                <w:rFonts w:hint="eastAsia" w:ascii="微软雅黑" w:hAnsi="微软雅黑" w:cs="微软雅黑"/>
              </w:rPr>
              <w:t>13</w:t>
            </w:r>
          </w:p>
        </w:tc>
        <w:tc>
          <w:tcPr>
            <w:tcW w:w="2340" w:type="dxa"/>
            <w:noWrap w:val="0"/>
            <w:vAlign w:val="center"/>
          </w:tcPr>
          <w:p>
            <w:pPr>
              <w:autoSpaceDE w:val="0"/>
              <w:autoSpaceDN w:val="0"/>
              <w:spacing w:line="400" w:lineRule="exact"/>
              <w:jc w:val="center"/>
              <w:rPr>
                <w:rFonts w:hint="eastAsia" w:ascii="微软雅黑" w:hAnsi="微软雅黑" w:cs="微软雅黑"/>
              </w:rPr>
            </w:pPr>
            <w:r>
              <w:rPr>
                <w:rFonts w:hint="eastAsia" w:ascii="微软雅黑" w:hAnsi="微软雅黑"/>
                <w:color w:val="FF0000"/>
              </w:rPr>
              <w:t>电子备份投标文件的递交</w:t>
            </w:r>
          </w:p>
        </w:tc>
        <w:tc>
          <w:tcPr>
            <w:tcW w:w="6465" w:type="dxa"/>
            <w:noWrap w:val="0"/>
            <w:vAlign w:val="center"/>
          </w:tcPr>
          <w:p>
            <w:pPr>
              <w:autoSpaceDE w:val="0"/>
              <w:autoSpaceDN w:val="0"/>
              <w:ind w:firstLine="440" w:firstLineChars="200"/>
              <w:rPr>
                <w:rFonts w:hint="eastAsia" w:ascii="微软雅黑" w:hAnsi="微软雅黑" w:cs="微软雅黑"/>
              </w:rPr>
            </w:pPr>
            <w:r>
              <w:rPr>
                <w:rFonts w:hint="eastAsia" w:ascii="微软雅黑" w:hAnsi="微软雅黑"/>
                <w:color w:val="FF0000"/>
              </w:rPr>
              <w:t>投标人应当在投标文件递交截止时间前将装有电子备份投标文件的光盘或U盘密封邮寄到浙江衢州公信工程管理有限公司（浙江省衢州市柯城区弈谷文体城二区17幢301室）招标代理部收，或以加密压缩文件邮件形式发送至邮箱：986553639@qq.com（压缩文件命名为投标项目编号和投标单位简称，按接收方邮箱收件箱所显示时间为准。开标时间起半小时内发送压缩文件密码至邮箱：986553639@qq.com）。逾期送达或未按要求密封将被拒收。如投标人未在投标截止时间前完成电子投标文件的传输递交，其电子备份投标文件也将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2" w:type="dxa"/>
            <w:noWrap w:val="0"/>
            <w:vAlign w:val="center"/>
          </w:tcPr>
          <w:p>
            <w:pPr>
              <w:spacing w:line="400" w:lineRule="exact"/>
              <w:jc w:val="center"/>
              <w:rPr>
                <w:rFonts w:ascii="微软雅黑" w:hAnsi="微软雅黑" w:cs="微软雅黑"/>
              </w:rPr>
            </w:pPr>
            <w:r>
              <w:rPr>
                <w:rFonts w:hint="eastAsia" w:ascii="微软雅黑" w:hAnsi="微软雅黑" w:cs="微软雅黑"/>
              </w:rPr>
              <w:t>14</w:t>
            </w:r>
          </w:p>
        </w:tc>
        <w:tc>
          <w:tcPr>
            <w:tcW w:w="2340" w:type="dxa"/>
            <w:noWrap w:val="0"/>
            <w:vAlign w:val="center"/>
          </w:tcPr>
          <w:p>
            <w:pPr>
              <w:autoSpaceDE w:val="0"/>
              <w:autoSpaceDN w:val="0"/>
              <w:spacing w:line="400" w:lineRule="exact"/>
              <w:jc w:val="center"/>
              <w:rPr>
                <w:rFonts w:hint="eastAsia" w:ascii="微软雅黑" w:hAnsi="微软雅黑" w:cs="微软雅黑"/>
              </w:rPr>
            </w:pPr>
            <w:r>
              <w:rPr>
                <w:rFonts w:hint="eastAsia" w:ascii="微软雅黑" w:hAnsi="微软雅黑"/>
                <w:color w:val="FF0000"/>
              </w:rPr>
              <w:t>电子加密投标文件的解密和异常情况处理</w:t>
            </w:r>
          </w:p>
        </w:tc>
        <w:tc>
          <w:tcPr>
            <w:tcW w:w="6465" w:type="dxa"/>
            <w:noWrap w:val="0"/>
            <w:vAlign w:val="center"/>
          </w:tcPr>
          <w:p>
            <w:pPr>
              <w:autoSpaceDE w:val="0"/>
              <w:autoSpaceDN w:val="0"/>
              <w:rPr>
                <w:rFonts w:hint="eastAsia" w:ascii="微软雅黑" w:hAnsi="微软雅黑"/>
                <w:color w:val="FF0000"/>
              </w:rPr>
            </w:pPr>
            <w:r>
              <w:rPr>
                <w:rFonts w:hint="eastAsia" w:ascii="微软雅黑" w:hAnsi="微软雅黑"/>
                <w:color w:val="FF0000"/>
              </w:rPr>
              <w:t>（1）开标后，采购组织机构将向各供应商发出“电子加密投标文件”的解密通知，各供应商代表应当在接到解密通知后30分钟内自行完成“电子加密投标文件”的在线解密，超过解密时限，默认供应商自动放弃。</w:t>
            </w:r>
          </w:p>
          <w:p>
            <w:pPr>
              <w:autoSpaceDE w:val="0"/>
              <w:autoSpaceDN w:val="0"/>
              <w:rPr>
                <w:rFonts w:hint="eastAsia" w:ascii="微软雅黑" w:hAnsi="微软雅黑"/>
                <w:color w:val="FF0000"/>
              </w:rPr>
            </w:pPr>
            <w:r>
              <w:rPr>
                <w:rFonts w:hint="eastAsia" w:ascii="微软雅黑" w:hAnsi="微软雅黑"/>
                <w:color w:val="FF0000"/>
              </w:rPr>
              <w:t>（2）通过“政府采购云平台”成功上传递交的“电子加密投标文件”无法按时解密，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autoSpaceDE w:val="0"/>
              <w:autoSpaceDN w:val="0"/>
              <w:rPr>
                <w:rFonts w:hint="eastAsia" w:ascii="微软雅黑" w:hAnsi="微软雅黑" w:cs="微软雅黑"/>
              </w:rPr>
            </w:pPr>
            <w:r>
              <w:rPr>
                <w:rFonts w:hint="eastAsia" w:ascii="微软雅黑" w:hAnsi="微软雅黑"/>
                <w:color w:val="FF0000"/>
              </w:rPr>
              <w:t>（3）投标截止时间前，供应商仅递交了“备份投标文件”而未将电子加密投标文件上传至“政府采购云平台”的，投标无效。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2" w:type="dxa"/>
            <w:noWrap w:val="0"/>
            <w:vAlign w:val="center"/>
          </w:tcPr>
          <w:p>
            <w:pPr>
              <w:spacing w:line="400" w:lineRule="exact"/>
              <w:jc w:val="center"/>
              <w:rPr>
                <w:rFonts w:ascii="微软雅黑" w:hAnsi="微软雅黑" w:cs="微软雅黑"/>
              </w:rPr>
            </w:pPr>
            <w:r>
              <w:rPr>
                <w:rFonts w:hint="eastAsia" w:ascii="微软雅黑" w:hAnsi="微软雅黑" w:cs="微软雅黑"/>
              </w:rPr>
              <w:t>15</w:t>
            </w:r>
          </w:p>
        </w:tc>
        <w:tc>
          <w:tcPr>
            <w:tcW w:w="2340" w:type="dxa"/>
            <w:noWrap w:val="0"/>
            <w:vAlign w:val="center"/>
          </w:tcPr>
          <w:p>
            <w:pPr>
              <w:autoSpaceDE w:val="0"/>
              <w:autoSpaceDN w:val="0"/>
              <w:spacing w:line="400" w:lineRule="exact"/>
              <w:jc w:val="both"/>
              <w:rPr>
                <w:rFonts w:hint="eastAsia" w:ascii="微软雅黑" w:hAnsi="微软雅黑" w:cs="微软雅黑"/>
              </w:rPr>
            </w:pPr>
            <w:r>
              <w:rPr>
                <w:rFonts w:hint="eastAsia" w:ascii="微软雅黑" w:hAnsi="微软雅黑" w:cs="微软雅黑"/>
                <w:bCs/>
              </w:rPr>
              <w:t>磋商响应文件有效期</w:t>
            </w:r>
          </w:p>
        </w:tc>
        <w:tc>
          <w:tcPr>
            <w:tcW w:w="6465" w:type="dxa"/>
            <w:noWrap w:val="0"/>
            <w:vAlign w:val="center"/>
          </w:tcPr>
          <w:p>
            <w:pPr>
              <w:autoSpaceDE w:val="0"/>
              <w:autoSpaceDN w:val="0"/>
              <w:spacing w:line="400" w:lineRule="exact"/>
              <w:rPr>
                <w:rFonts w:hint="eastAsia" w:ascii="微软雅黑" w:hAnsi="微软雅黑" w:cs="微软雅黑"/>
              </w:rPr>
            </w:pPr>
            <w:r>
              <w:rPr>
                <w:rFonts w:hint="eastAsia" w:ascii="微软雅黑" w:hAnsi="微软雅黑" w:cs="微软雅黑"/>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2" w:type="dxa"/>
            <w:noWrap w:val="0"/>
            <w:vAlign w:val="center"/>
          </w:tcPr>
          <w:p>
            <w:pPr>
              <w:spacing w:line="400" w:lineRule="exact"/>
              <w:jc w:val="center"/>
              <w:rPr>
                <w:rFonts w:hint="eastAsia" w:ascii="微软雅黑" w:hAnsi="微软雅黑" w:cs="微软雅黑"/>
              </w:rPr>
            </w:pPr>
            <w:r>
              <w:rPr>
                <w:rFonts w:hint="eastAsia" w:ascii="微软雅黑" w:hAnsi="微软雅黑" w:cs="微软雅黑"/>
              </w:rPr>
              <w:t>16</w:t>
            </w:r>
          </w:p>
        </w:tc>
        <w:tc>
          <w:tcPr>
            <w:tcW w:w="2340" w:type="dxa"/>
            <w:noWrap w:val="0"/>
            <w:vAlign w:val="center"/>
          </w:tcPr>
          <w:p>
            <w:pPr>
              <w:overflowPunct w:val="0"/>
              <w:autoSpaceDE w:val="0"/>
              <w:autoSpaceDN w:val="0"/>
              <w:spacing w:line="380" w:lineRule="exact"/>
              <w:textAlignment w:val="baseline"/>
              <w:rPr>
                <w:rFonts w:hint="eastAsia" w:ascii="微软雅黑" w:hAnsi="微软雅黑" w:cs="微软雅黑"/>
                <w:szCs w:val="20"/>
              </w:rPr>
            </w:pPr>
            <w:r>
              <w:rPr>
                <w:rFonts w:hint="eastAsia" w:ascii="微软雅黑" w:hAnsi="微软雅黑" w:cs="微软雅黑"/>
                <w:bCs/>
              </w:rPr>
              <w:t>磋商结果公示期限</w:t>
            </w:r>
          </w:p>
        </w:tc>
        <w:tc>
          <w:tcPr>
            <w:tcW w:w="6465" w:type="dxa"/>
            <w:noWrap w:val="0"/>
            <w:vAlign w:val="center"/>
          </w:tcPr>
          <w:p>
            <w:pPr>
              <w:autoSpaceDE w:val="0"/>
              <w:autoSpaceDN w:val="0"/>
              <w:spacing w:line="400" w:lineRule="exact"/>
              <w:rPr>
                <w:rFonts w:hint="eastAsia" w:ascii="微软雅黑" w:hAnsi="微软雅黑" w:cs="微软雅黑"/>
              </w:rPr>
            </w:pPr>
            <w:r>
              <w:rPr>
                <w:rFonts w:hint="eastAsia" w:ascii="微软雅黑" w:hAnsi="微软雅黑" w:cs="微软雅黑"/>
                <w:bCs/>
              </w:rPr>
              <w:t>1个工作日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spacing w:line="400" w:lineRule="exact"/>
              <w:jc w:val="center"/>
              <w:rPr>
                <w:rFonts w:hint="eastAsia" w:ascii="微软雅黑" w:hAnsi="微软雅黑" w:cs="微软雅黑"/>
              </w:rPr>
            </w:pPr>
            <w:r>
              <w:rPr>
                <w:rFonts w:hint="eastAsia" w:ascii="微软雅黑" w:hAnsi="微软雅黑" w:cs="微软雅黑"/>
              </w:rPr>
              <w:t>17</w:t>
            </w:r>
          </w:p>
        </w:tc>
        <w:tc>
          <w:tcPr>
            <w:tcW w:w="2340" w:type="dxa"/>
            <w:noWrap w:val="0"/>
            <w:vAlign w:val="center"/>
          </w:tcPr>
          <w:p>
            <w:pPr>
              <w:autoSpaceDE w:val="0"/>
              <w:autoSpaceDN w:val="0"/>
              <w:spacing w:line="400" w:lineRule="exact"/>
              <w:jc w:val="center"/>
              <w:rPr>
                <w:rFonts w:hint="eastAsia" w:ascii="微软雅黑" w:hAnsi="微软雅黑" w:cs="微软雅黑"/>
              </w:rPr>
            </w:pPr>
            <w:r>
              <w:rPr>
                <w:rFonts w:hint="eastAsia" w:ascii="微软雅黑" w:hAnsi="微软雅黑" w:cs="微软雅黑"/>
              </w:rPr>
              <w:t>信用查询</w:t>
            </w:r>
          </w:p>
        </w:tc>
        <w:tc>
          <w:tcPr>
            <w:tcW w:w="6465" w:type="dxa"/>
            <w:noWrap w:val="0"/>
            <w:vAlign w:val="center"/>
          </w:tcPr>
          <w:p>
            <w:pPr>
              <w:autoSpaceDE w:val="0"/>
              <w:autoSpaceDN w:val="0"/>
              <w:spacing w:line="400" w:lineRule="exact"/>
              <w:rPr>
                <w:rFonts w:hint="eastAsia" w:ascii="微软雅黑" w:hAnsi="微软雅黑" w:cs="微软雅黑"/>
              </w:rPr>
            </w:pPr>
            <w:r>
              <w:rPr>
                <w:rFonts w:hint="eastAsia" w:ascii="微软雅黑" w:hAnsi="微软雅黑" w:cs="微软雅黑"/>
              </w:rPr>
              <w:t>根据《关于在政府采购活动中查询及使用信用记录有关问题的通知》财库[2016]125号的规定：</w:t>
            </w:r>
          </w:p>
          <w:p>
            <w:pPr>
              <w:numPr>
                <w:ilvl w:val="0"/>
                <w:numId w:val="4"/>
              </w:numPr>
              <w:autoSpaceDE w:val="0"/>
              <w:autoSpaceDN w:val="0"/>
              <w:spacing w:line="400" w:lineRule="exact"/>
              <w:rPr>
                <w:rFonts w:hint="eastAsia" w:ascii="微软雅黑" w:hAnsi="微软雅黑" w:cs="微软雅黑"/>
              </w:rPr>
            </w:pPr>
            <w:r>
              <w:rPr>
                <w:rFonts w:hint="eastAsia" w:ascii="微软雅黑" w:hAnsi="微软雅黑" w:cs="微软雅黑"/>
              </w:rPr>
              <w:t>采购人或采购代理机构将对本项目投标人的信用记录进行查询。查询渠道为信用中国网站（www.creditchina.gov.cn）、中国政府采购网（www.ccgp.gov.cn）；</w:t>
            </w:r>
          </w:p>
          <w:p>
            <w:pPr>
              <w:autoSpaceDE w:val="0"/>
              <w:autoSpaceDN w:val="0"/>
              <w:spacing w:line="400" w:lineRule="exact"/>
              <w:rPr>
                <w:rFonts w:hint="eastAsia" w:ascii="微软雅黑" w:hAnsi="微软雅黑" w:cs="微软雅黑"/>
              </w:rPr>
            </w:pPr>
            <w:r>
              <w:rPr>
                <w:rFonts w:hint="eastAsia" w:ascii="微软雅黑" w:hAnsi="微软雅黑" w:cs="微软雅黑"/>
              </w:rPr>
              <w:t>2）截止时点：提交投标文件（响应文件）截止时间前3年内；</w:t>
            </w:r>
          </w:p>
          <w:p>
            <w:pPr>
              <w:autoSpaceDE w:val="0"/>
              <w:autoSpaceDN w:val="0"/>
              <w:spacing w:line="400" w:lineRule="exact"/>
              <w:rPr>
                <w:rFonts w:hint="eastAsia" w:ascii="微软雅黑" w:hAnsi="微软雅黑" w:cs="微软雅黑"/>
              </w:rPr>
            </w:pPr>
            <w:r>
              <w:rPr>
                <w:rFonts w:hint="eastAsia" w:ascii="微软雅黑" w:hAnsi="微软雅黑" w:cs="微软雅黑"/>
              </w:rPr>
              <w:t>3）查询记录和证据：信用信息查询记录和证据以网页截图为准。</w:t>
            </w:r>
          </w:p>
          <w:p>
            <w:pPr>
              <w:autoSpaceDE w:val="0"/>
              <w:autoSpaceDN w:val="0"/>
              <w:spacing w:line="400" w:lineRule="exact"/>
              <w:rPr>
                <w:rFonts w:hint="eastAsia" w:ascii="微软雅黑" w:hAnsi="微软雅黑" w:cs="微软雅黑"/>
              </w:rPr>
            </w:pPr>
            <w:r>
              <w:rPr>
                <w:rFonts w:hint="eastAsia" w:ascii="微软雅黑" w:hAnsi="微软雅黑" w:cs="微软雅黑"/>
              </w:rPr>
              <w:t>4）使用规则：被列入失信被执行人、重大税收违法案件当事人名单、政府采购严重违法失信行为记录名单及其它不符合《中华人民共和国政府采购法》第二十二条规定条件的，其投标将被拒绝。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2" w:type="dxa"/>
            <w:noWrap w:val="0"/>
            <w:vAlign w:val="center"/>
          </w:tcPr>
          <w:p>
            <w:pPr>
              <w:spacing w:line="400" w:lineRule="exact"/>
              <w:jc w:val="center"/>
              <w:rPr>
                <w:rFonts w:hint="default" w:ascii="微软雅黑" w:hAnsi="微软雅黑" w:cs="微软雅黑"/>
                <w:color w:val="000000" w:themeColor="text1"/>
                <w:highlight w:val="none"/>
                <w:lang w:val="en-US" w:eastAsia="zh-CN"/>
                <w14:textFill>
                  <w14:solidFill>
                    <w14:schemeClr w14:val="tx1"/>
                  </w14:solidFill>
                </w14:textFill>
              </w:rPr>
            </w:pPr>
            <w:r>
              <w:rPr>
                <w:rFonts w:hint="eastAsia" w:ascii="微软雅黑" w:hAnsi="微软雅黑" w:cs="微软雅黑"/>
                <w:color w:val="000000" w:themeColor="text1"/>
                <w:highlight w:val="none"/>
                <w:lang w:val="en-US" w:eastAsia="zh-CN"/>
                <w14:textFill>
                  <w14:solidFill>
                    <w14:schemeClr w14:val="tx1"/>
                  </w14:solidFill>
                </w14:textFill>
              </w:rPr>
              <w:t>18</w:t>
            </w:r>
          </w:p>
        </w:tc>
        <w:tc>
          <w:tcPr>
            <w:tcW w:w="2340" w:type="dxa"/>
            <w:noWrap w:val="0"/>
            <w:vAlign w:val="center"/>
          </w:tcPr>
          <w:p>
            <w:pPr>
              <w:autoSpaceDE w:val="0"/>
              <w:autoSpaceDN w:val="0"/>
              <w:spacing w:line="400" w:lineRule="exact"/>
              <w:jc w:val="both"/>
              <w:rPr>
                <w:rFonts w:hint="eastAsia" w:ascii="微软雅黑" w:hAnsi="微软雅黑" w:cs="Times New Roman"/>
                <w:b/>
                <w:bCs/>
                <w:color w:val="000000" w:themeColor="text1"/>
                <w:highlight w:val="none"/>
                <w14:textFill>
                  <w14:solidFill>
                    <w14:schemeClr w14:val="tx1"/>
                  </w14:solidFill>
                </w14:textFill>
              </w:rPr>
            </w:pPr>
            <w:r>
              <w:rPr>
                <w:rFonts w:hint="eastAsia" w:ascii="微软雅黑" w:hAnsi="微软雅黑" w:cs="Times New Roman"/>
                <w:b/>
                <w:bCs/>
                <w:color w:val="000000" w:themeColor="text1"/>
                <w:highlight w:val="none"/>
                <w14:textFill>
                  <w14:solidFill>
                    <w14:schemeClr w14:val="tx1"/>
                  </w14:solidFill>
                </w14:textFill>
              </w:rPr>
              <w:t>采购标的及其对应的中小企业划分标准所属行业</w:t>
            </w:r>
          </w:p>
        </w:tc>
        <w:tc>
          <w:tcPr>
            <w:tcW w:w="6465" w:type="dxa"/>
            <w:noWrap w:val="0"/>
            <w:vAlign w:val="center"/>
          </w:tcPr>
          <w:p>
            <w:pPr>
              <w:keepNext w:val="0"/>
              <w:keepLines w:val="0"/>
              <w:pageBreakBefore w:val="0"/>
              <w:widowControl/>
              <w:kinsoku/>
              <w:wordWrap/>
              <w:overflowPunct/>
              <w:topLinePunct w:val="0"/>
              <w:autoSpaceDE w:val="0"/>
              <w:autoSpaceDN w:val="0"/>
              <w:bidi w:val="0"/>
              <w:adjustRightInd w:val="0"/>
              <w:snapToGrid w:val="0"/>
              <w:spacing w:line="340" w:lineRule="exact"/>
              <w:jc w:val="left"/>
              <w:textAlignment w:val="auto"/>
              <w:rPr>
                <w:rFonts w:hint="eastAsia"/>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1.项目属性</w:t>
            </w:r>
            <w:r>
              <w:rPr>
                <w:rFonts w:hint="eastAsia"/>
                <w:b/>
                <w:bCs/>
                <w:color w:val="000000" w:themeColor="text1"/>
                <w:highlight w:val="none"/>
                <w:u w:val="none"/>
                <w:lang w:eastAsia="zh-CN"/>
                <w14:textFill>
                  <w14:solidFill>
                    <w14:schemeClr w14:val="tx1"/>
                  </w14:solidFill>
                </w14:textFill>
              </w:rPr>
              <w:t>：</w:t>
            </w:r>
            <w:r>
              <w:rPr>
                <w:rFonts w:hint="eastAsia"/>
                <w:b/>
                <w:bCs/>
                <w:color w:val="000000" w:themeColor="text1"/>
                <w:highlight w:val="none"/>
                <w:u w:val="single"/>
                <w14:textFill>
                  <w14:solidFill>
                    <w14:schemeClr w14:val="tx1"/>
                  </w14:solidFill>
                </w14:textFill>
              </w:rPr>
              <w:t xml:space="preserve">  </w:t>
            </w:r>
            <w:r>
              <w:rPr>
                <w:rFonts w:hint="eastAsia"/>
                <w:b/>
                <w:bCs/>
                <w:color w:val="000000" w:themeColor="text1"/>
                <w:highlight w:val="none"/>
                <w:u w:val="single"/>
                <w:lang w:eastAsia="zh-CN"/>
                <w14:textFill>
                  <w14:solidFill>
                    <w14:schemeClr w14:val="tx1"/>
                  </w14:solidFill>
                </w14:textFill>
              </w:rPr>
              <w:t>货物类</w:t>
            </w:r>
            <w:r>
              <w:rPr>
                <w:rFonts w:hint="eastAsia"/>
                <w:b/>
                <w:bCs/>
                <w:color w:val="000000" w:themeColor="text1"/>
                <w:highlight w:val="none"/>
                <w:u w:val="single"/>
                <w14:textFill>
                  <w14:solidFill>
                    <w14:schemeClr w14:val="tx1"/>
                  </w14:solidFill>
                </w14:textFill>
              </w:rPr>
              <w:t xml:space="preserve">    </w:t>
            </w:r>
          </w:p>
          <w:p>
            <w:pPr>
              <w:keepNext w:val="0"/>
              <w:keepLines w:val="0"/>
              <w:pageBreakBefore w:val="0"/>
              <w:widowControl/>
              <w:kinsoku/>
              <w:wordWrap/>
              <w:overflowPunct/>
              <w:topLinePunct w:val="0"/>
              <w:autoSpaceDE w:val="0"/>
              <w:autoSpaceDN w:val="0"/>
              <w:bidi w:val="0"/>
              <w:adjustRightInd w:val="0"/>
              <w:snapToGrid w:val="0"/>
              <w:spacing w:line="340" w:lineRule="exact"/>
              <w:jc w:val="left"/>
              <w:textAlignment w:val="auto"/>
              <w:rPr>
                <w:rFonts w:hint="eastAsia"/>
                <w:b/>
                <w:bCs/>
                <w:color w:val="000000" w:themeColor="text1"/>
                <w:highlight w:val="none"/>
                <w14:textFill>
                  <w14:solidFill>
                    <w14:schemeClr w14:val="tx1"/>
                  </w14:solidFill>
                </w14:textFill>
              </w:rPr>
            </w:pPr>
            <w:r>
              <w:rPr>
                <w:rFonts w:hint="eastAsia"/>
                <w:b/>
                <w:bCs/>
                <w:color w:val="000000" w:themeColor="text1"/>
                <w:highlight w:val="none"/>
                <w14:textFill>
                  <w14:solidFill>
                    <w14:schemeClr w14:val="tx1"/>
                  </w14:solidFill>
                </w14:textFill>
              </w:rPr>
              <w:t>2.中小企业划分标准所属行业（具体根据《中小企业划型标准规定》执行）</w:t>
            </w:r>
          </w:p>
          <w:p>
            <w:pPr>
              <w:keepNext w:val="0"/>
              <w:keepLines w:val="0"/>
              <w:pageBreakBefore w:val="0"/>
              <w:widowControl/>
              <w:kinsoku/>
              <w:wordWrap/>
              <w:overflowPunct/>
              <w:topLinePunct w:val="0"/>
              <w:autoSpaceDE w:val="0"/>
              <w:autoSpaceDN w:val="0"/>
              <w:bidi w:val="0"/>
              <w:adjustRightInd w:val="0"/>
              <w:snapToGrid w:val="0"/>
              <w:spacing w:line="340" w:lineRule="exact"/>
              <w:jc w:val="left"/>
              <w:textAlignment w:val="auto"/>
              <w:rPr>
                <w:rFonts w:hint="eastAsia"/>
                <w:b/>
                <w:bCs/>
                <w:color w:val="000000" w:themeColor="text1"/>
                <w:highlight w:val="none"/>
                <w:u w:val="single"/>
                <w14:textFill>
                  <w14:solidFill>
                    <w14:schemeClr w14:val="tx1"/>
                  </w14:solidFill>
                </w14:textFill>
              </w:rPr>
            </w:pPr>
            <w:r>
              <w:rPr>
                <w:rFonts w:hint="eastAsia"/>
                <w:b/>
                <w:bCs/>
                <w:color w:val="000000" w:themeColor="text1"/>
                <w:highlight w:val="none"/>
                <w:lang w:val="en-US" w:eastAsia="zh-CN"/>
                <w14:textFill>
                  <w14:solidFill>
                    <w14:schemeClr w14:val="tx1"/>
                  </w14:solidFill>
                </w14:textFill>
              </w:rPr>
              <w:t>3.</w:t>
            </w:r>
            <w:r>
              <w:rPr>
                <w:rFonts w:hint="eastAsia"/>
                <w:b/>
                <w:bCs/>
                <w:color w:val="000000" w:themeColor="text1"/>
                <w:highlight w:val="none"/>
                <w14:textFill>
                  <w14:solidFill>
                    <w14:schemeClr w14:val="tx1"/>
                  </w14:solidFill>
                </w14:textFill>
              </w:rPr>
              <w:t>所属行业：</w:t>
            </w:r>
            <w:r>
              <w:rPr>
                <w:rFonts w:hint="eastAsia"/>
                <w:b/>
                <w:bCs/>
                <w:color w:val="000000" w:themeColor="text1"/>
                <w:highlight w:val="none"/>
                <w:u w:val="single"/>
                <w14:textFill>
                  <w14:solidFill>
                    <w14:schemeClr w14:val="tx1"/>
                  </w14:solidFill>
                </w14:textFill>
              </w:rPr>
              <w:t xml:space="preserve"> 其他未列明行业 </w:t>
            </w:r>
          </w:p>
          <w:p>
            <w:pPr>
              <w:pStyle w:val="37"/>
              <w:rPr>
                <w:rFonts w:hint="eastAsia" w:eastAsia="宋体"/>
                <w:b/>
                <w:bCs/>
                <w:color w:val="000000" w:themeColor="text1"/>
                <w:highlight w:val="none"/>
                <w:lang w:eastAsia="zh-CN"/>
                <w14:textFill>
                  <w14:solidFill>
                    <w14:schemeClr w14:val="tx1"/>
                  </w14:solidFill>
                </w14:textFill>
              </w:rPr>
            </w:pPr>
            <w:r>
              <w:rPr>
                <w:rFonts w:hint="eastAsia" w:ascii="微软雅黑" w:hAnsi="微软雅黑" w:cs="Times New Roman"/>
                <w:b/>
                <w:bCs/>
                <w:color w:val="000000" w:themeColor="text1"/>
                <w:highlight w:val="none"/>
                <w:u w:val="single"/>
                <w:lang w:eastAsia="zh-CN"/>
                <w14:textFill>
                  <w14:solidFill>
                    <w14:schemeClr w14:val="tx1"/>
                  </w14:solidFill>
                </w14:textFill>
              </w:rPr>
              <w:t>注：标的名称须逐一列明“</w:t>
            </w:r>
            <w:r>
              <w:rPr>
                <w:rFonts w:hint="eastAsia" w:ascii="微软雅黑" w:hAnsi="微软雅黑" w:cs="Times New Roman"/>
                <w:b/>
                <w:bCs/>
                <w:color w:val="000000" w:themeColor="text1"/>
                <w:highlight w:val="none"/>
                <w:u w:val="single"/>
                <w:lang w:val="en-US" w:eastAsia="zh-CN"/>
                <w14:textFill>
                  <w14:solidFill>
                    <w14:schemeClr w14:val="tx1"/>
                  </w14:solidFill>
                </w14:textFill>
              </w:rPr>
              <w:t xml:space="preserve"> 第三部分 </w:t>
            </w:r>
            <w:r>
              <w:rPr>
                <w:rFonts w:hint="eastAsia" w:ascii="微软雅黑" w:hAnsi="微软雅黑" w:cs="Times New Roman"/>
                <w:b/>
                <w:bCs/>
                <w:color w:val="000000" w:themeColor="text1"/>
                <w:highlight w:val="none"/>
                <w:u w:val="single"/>
                <w:lang w:eastAsia="zh-CN"/>
                <w14:textFill>
                  <w14:solidFill>
                    <w14:schemeClr w14:val="tx1"/>
                  </w14:solidFill>
                </w14:textFill>
              </w:rPr>
              <w:t>采购内容及要求”中所有的产品名称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722" w:type="dxa"/>
            <w:noWrap w:val="0"/>
            <w:vAlign w:val="center"/>
          </w:tcPr>
          <w:p>
            <w:pPr>
              <w:spacing w:line="400" w:lineRule="exact"/>
              <w:jc w:val="center"/>
              <w:rPr>
                <w:rFonts w:ascii="微软雅黑" w:hAnsi="微软雅黑" w:cs="微软雅黑"/>
              </w:rPr>
            </w:pPr>
            <w:r>
              <w:rPr>
                <w:rFonts w:hint="eastAsia" w:ascii="微软雅黑" w:hAnsi="微软雅黑" w:cs="微软雅黑"/>
                <w:color w:val="000000"/>
                <w:lang w:val="en-US" w:eastAsia="zh-CN"/>
              </w:rPr>
              <w:t>19</w:t>
            </w:r>
          </w:p>
        </w:tc>
        <w:tc>
          <w:tcPr>
            <w:tcW w:w="2340" w:type="dxa"/>
            <w:noWrap w:val="0"/>
            <w:vAlign w:val="center"/>
          </w:tcPr>
          <w:p>
            <w:pPr>
              <w:autoSpaceDE w:val="0"/>
              <w:autoSpaceDN w:val="0"/>
              <w:spacing w:line="400" w:lineRule="exact"/>
              <w:jc w:val="center"/>
              <w:rPr>
                <w:rFonts w:hint="eastAsia" w:ascii="微软雅黑" w:hAnsi="微软雅黑" w:cs="微软雅黑"/>
              </w:rPr>
            </w:pPr>
            <w:r>
              <w:rPr>
                <w:rFonts w:hint="eastAsia" w:ascii="微软雅黑" w:hAnsi="微软雅黑"/>
                <w:color w:val="FF0000"/>
              </w:rPr>
              <w:t>注意事项</w:t>
            </w:r>
          </w:p>
        </w:tc>
        <w:tc>
          <w:tcPr>
            <w:tcW w:w="6465" w:type="dxa"/>
            <w:noWrap w:val="0"/>
            <w:vAlign w:val="center"/>
          </w:tcPr>
          <w:p>
            <w:pPr>
              <w:autoSpaceDE w:val="0"/>
              <w:autoSpaceDN w:val="0"/>
              <w:spacing w:line="400" w:lineRule="exact"/>
              <w:rPr>
                <w:rFonts w:hint="eastAsia" w:ascii="微软雅黑" w:hAnsi="微软雅黑"/>
                <w:b/>
                <w:color w:val="FF0000"/>
              </w:rPr>
            </w:pPr>
            <w:r>
              <w:rPr>
                <w:rFonts w:hint="eastAsia" w:ascii="微软雅黑" w:hAnsi="微软雅黑"/>
                <w:b/>
                <w:color w:val="FF0000"/>
              </w:rPr>
              <w:t>1.所有二次报价、磋商及询标流程，均在线上完成，请各供应商务必不要离开电脑太久，并留意手机短信。（请提前检查“政采云”内，关于“项目采购”的岗位权限是否已勾选上。如有问题，请致电400-8817190）</w:t>
            </w:r>
          </w:p>
          <w:p>
            <w:pPr>
              <w:autoSpaceDE w:val="0"/>
              <w:autoSpaceDN w:val="0"/>
              <w:spacing w:line="400" w:lineRule="exact"/>
              <w:rPr>
                <w:rFonts w:hint="eastAsia" w:ascii="微软雅黑" w:hAnsi="微软雅黑" w:cs="微软雅黑"/>
              </w:rPr>
            </w:pPr>
            <w:r>
              <w:rPr>
                <w:rFonts w:hint="eastAsia" w:ascii="微软雅黑" w:hAnsi="微软雅黑"/>
                <w:b/>
                <w:color w:val="FF0000"/>
              </w:rPr>
              <w:t>2.供应商无须到开标现场，只需自备电脑在规定时间前进行在线解密文件即可。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22" w:type="dxa"/>
            <w:noWrap w:val="0"/>
            <w:vAlign w:val="center"/>
          </w:tcPr>
          <w:p>
            <w:pPr>
              <w:spacing w:line="400" w:lineRule="exact"/>
              <w:jc w:val="center"/>
              <w:rPr>
                <w:rFonts w:hint="default" w:ascii="微软雅黑" w:hAnsi="微软雅黑" w:eastAsia="微软雅黑" w:cs="微软雅黑"/>
                <w:lang w:val="en-US" w:eastAsia="zh-CN"/>
              </w:rPr>
            </w:pPr>
            <w:r>
              <w:rPr>
                <w:rFonts w:hint="eastAsia" w:ascii="微软雅黑" w:hAnsi="微软雅黑" w:cs="微软雅黑"/>
                <w:lang w:val="en-US" w:eastAsia="zh-CN"/>
              </w:rPr>
              <w:t>20</w:t>
            </w:r>
          </w:p>
        </w:tc>
        <w:tc>
          <w:tcPr>
            <w:tcW w:w="2340" w:type="dxa"/>
            <w:noWrap w:val="0"/>
            <w:vAlign w:val="center"/>
          </w:tcPr>
          <w:p>
            <w:pPr>
              <w:autoSpaceDE w:val="0"/>
              <w:autoSpaceDN w:val="0"/>
              <w:spacing w:line="400" w:lineRule="exact"/>
              <w:jc w:val="center"/>
              <w:rPr>
                <w:rFonts w:hint="eastAsia" w:ascii="微软雅黑" w:hAnsi="微软雅黑" w:cs="微软雅黑"/>
              </w:rPr>
            </w:pPr>
            <w:r>
              <w:rPr>
                <w:rFonts w:hint="eastAsia" w:ascii="微软雅黑" w:hAnsi="微软雅黑" w:cs="微软雅黑"/>
                <w:bCs/>
              </w:rPr>
              <w:t>解释</w:t>
            </w:r>
          </w:p>
        </w:tc>
        <w:tc>
          <w:tcPr>
            <w:tcW w:w="6465" w:type="dxa"/>
            <w:noWrap w:val="0"/>
            <w:vAlign w:val="center"/>
          </w:tcPr>
          <w:p>
            <w:pPr>
              <w:autoSpaceDE w:val="0"/>
              <w:autoSpaceDN w:val="0"/>
              <w:spacing w:line="400" w:lineRule="exact"/>
              <w:rPr>
                <w:rFonts w:hint="eastAsia" w:ascii="微软雅黑" w:hAnsi="微软雅黑" w:cs="微软雅黑"/>
              </w:rPr>
            </w:pPr>
            <w:r>
              <w:rPr>
                <w:rFonts w:hint="eastAsia" w:ascii="微软雅黑" w:hAnsi="微软雅黑" w:cs="微软雅黑"/>
                <w:b/>
                <w:bCs/>
              </w:rPr>
              <w:t>本采购文件的解释权归采购人和采购代理机构所有。</w:t>
            </w:r>
          </w:p>
        </w:tc>
      </w:tr>
    </w:tbl>
    <w:p>
      <w:pPr>
        <w:rPr>
          <w:rFonts w:hint="eastAsia"/>
        </w:rPr>
      </w:pPr>
    </w:p>
    <w:p>
      <w:pPr>
        <w:pStyle w:val="6"/>
        <w:keepNext w:val="0"/>
        <w:keepLines w:val="0"/>
        <w:numPr>
          <w:ilvl w:val="1"/>
          <w:numId w:val="0"/>
        </w:numPr>
        <w:spacing w:before="120" w:after="120" w:line="400" w:lineRule="exact"/>
        <w:rPr>
          <w:rFonts w:hint="eastAsia" w:ascii="宋体" w:hAnsi="宋体" w:cs="宋体"/>
          <w:sz w:val="22"/>
          <w:szCs w:val="22"/>
        </w:rPr>
      </w:pPr>
      <w:r>
        <w:rPr>
          <w:rFonts w:hint="eastAsia" w:ascii="宋体" w:hAnsi="宋体" w:cs="宋体"/>
          <w:sz w:val="22"/>
          <w:szCs w:val="22"/>
        </w:rPr>
        <w:t>二、 磋商须知</w:t>
      </w:r>
    </w:p>
    <w:p>
      <w:pPr>
        <w:pStyle w:val="7"/>
        <w:keepNext w:val="0"/>
        <w:keepLines w:val="0"/>
        <w:numPr>
          <w:ilvl w:val="2"/>
          <w:numId w:val="0"/>
        </w:numPr>
        <w:spacing w:before="120" w:after="120" w:line="400" w:lineRule="exact"/>
        <w:rPr>
          <w:rFonts w:hint="eastAsia" w:ascii="宋体" w:hAnsi="宋体" w:cs="宋体"/>
          <w:sz w:val="22"/>
          <w:szCs w:val="22"/>
        </w:rPr>
      </w:pPr>
      <w:r>
        <w:rPr>
          <w:rFonts w:hint="eastAsia" w:ascii="宋体" w:hAnsi="宋体" w:cs="宋体"/>
          <w:sz w:val="22"/>
          <w:szCs w:val="22"/>
        </w:rPr>
        <w:t xml:space="preserve"> （一）总则</w:t>
      </w:r>
    </w:p>
    <w:p>
      <w:pPr>
        <w:pStyle w:val="13"/>
        <w:spacing w:line="400" w:lineRule="exact"/>
        <w:ind w:left="-374" w:firstLine="491"/>
        <w:rPr>
          <w:rFonts w:hint="eastAsia" w:ascii="宋体" w:hAnsi="宋体" w:cs="宋体"/>
          <w:b/>
          <w:szCs w:val="22"/>
        </w:rPr>
      </w:pPr>
      <w:r>
        <w:rPr>
          <w:rFonts w:hint="eastAsia" w:ascii="宋体" w:hAnsi="宋体" w:cs="宋体"/>
          <w:b/>
          <w:szCs w:val="22"/>
        </w:rPr>
        <w:t>1、适用范围</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1.1本磋商文件适用于本次采购活动中所叙述的</w:t>
      </w:r>
      <w:r>
        <w:rPr>
          <w:rFonts w:hint="eastAsia" w:hAnsi="宋体" w:cs="宋体"/>
          <w:szCs w:val="22"/>
          <w:lang w:eastAsia="zh-CN"/>
        </w:rPr>
        <w:t>IPv6新一代校园网络升级改造工程</w:t>
      </w:r>
      <w:r>
        <w:rPr>
          <w:rFonts w:hint="eastAsia" w:ascii="宋体" w:hAnsi="宋体" w:cs="宋体"/>
          <w:szCs w:val="22"/>
        </w:rPr>
        <w:t>。</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1.2“采购代理机构”是指浙江衢州公信工程管理有限公司。</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1.3“采购人”是指</w:t>
      </w:r>
      <w:r>
        <w:rPr>
          <w:rFonts w:hint="eastAsia" w:ascii="宋体" w:hAnsi="宋体" w:cs="宋体"/>
          <w:szCs w:val="22"/>
          <w:lang w:eastAsia="zh-CN"/>
        </w:rPr>
        <w:t>衢州市兴华中学</w:t>
      </w:r>
      <w:r>
        <w:rPr>
          <w:rFonts w:hint="eastAsia" w:ascii="宋体" w:hAnsi="宋体" w:cs="宋体"/>
          <w:szCs w:val="22"/>
        </w:rPr>
        <w:t>。</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1.4“采购项目”是指本磋商文件所要求的</w:t>
      </w:r>
      <w:r>
        <w:rPr>
          <w:rFonts w:hint="eastAsia" w:ascii="宋体" w:hAnsi="宋体" w:cs="宋体"/>
          <w:szCs w:val="22"/>
          <w:lang w:eastAsia="zh-CN"/>
        </w:rPr>
        <w:t>IPv6新一代校园网络升级改造工程</w:t>
      </w:r>
      <w:r>
        <w:rPr>
          <w:rFonts w:hint="eastAsia" w:ascii="宋体" w:hAnsi="宋体" w:cs="宋体"/>
          <w:szCs w:val="22"/>
        </w:rPr>
        <w:t>。</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1.5“供应商”是指获得磋商文件并向采购代理机构提交磋商响应文件的供应商。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1.6“潜在供应商”是指符合磋商文件规定的合格供应商。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1.7 “成交供应商”是指经磋商小组审查通过，并经公示无异议的供应商。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1.8“供应商代表”是指供应商法定代表人或被供应商法定代表人授权委托的人。</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1.9 “服务”系指采购文件规定供应商须承担的相关服务的义务。</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1.10 “书面形式”包括信函、传真、电报、电子文档等。</w:t>
      </w:r>
    </w:p>
    <w:p>
      <w:pPr>
        <w:pStyle w:val="13"/>
        <w:spacing w:line="400" w:lineRule="exact"/>
        <w:ind w:left="0" w:leftChars="0" w:firstLine="440" w:firstLineChars="200"/>
        <w:rPr>
          <w:rFonts w:hint="eastAsia" w:ascii="宋体" w:hAnsi="宋体" w:cs="宋体"/>
          <w:b/>
          <w:szCs w:val="22"/>
        </w:rPr>
      </w:pPr>
      <w:r>
        <w:rPr>
          <w:rFonts w:hint="eastAsia" w:ascii="宋体" w:hAnsi="宋体" w:cs="宋体"/>
          <w:b/>
          <w:szCs w:val="22"/>
        </w:rPr>
        <w:t>2、项目说明</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2.1本采购项目说明详见磋商文件磋商须知前附表。</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2.2本采购项目按照《中华人民共和国政府采购法》等有关法律、行政法规和部门规章，通过竞争性磋商方式选定成交供应商。</w:t>
      </w:r>
    </w:p>
    <w:p>
      <w:pPr>
        <w:pStyle w:val="13"/>
        <w:spacing w:line="400" w:lineRule="exact"/>
        <w:ind w:left="0" w:leftChars="0" w:firstLine="491"/>
        <w:rPr>
          <w:rFonts w:hint="eastAsia" w:ascii="宋体" w:hAnsi="宋体" w:cs="宋体"/>
          <w:b/>
          <w:szCs w:val="22"/>
        </w:rPr>
      </w:pPr>
      <w:r>
        <w:rPr>
          <w:rFonts w:hint="eastAsia" w:ascii="宋体" w:hAnsi="宋体" w:cs="宋体"/>
          <w:b/>
          <w:szCs w:val="22"/>
        </w:rPr>
        <w:t>3、合格供应商的条件</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3.1凡符合本采购文件第一部分磋商公告供应商资格要求的均为合格的供应商。</w:t>
      </w:r>
    </w:p>
    <w:p>
      <w:pPr>
        <w:pStyle w:val="13"/>
        <w:spacing w:line="400" w:lineRule="exact"/>
        <w:ind w:left="0" w:leftChars="0" w:firstLine="440" w:firstLineChars="200"/>
        <w:rPr>
          <w:rFonts w:hint="eastAsia" w:ascii="宋体" w:hAnsi="宋体" w:cs="宋体"/>
          <w:b/>
          <w:szCs w:val="22"/>
        </w:rPr>
      </w:pPr>
      <w:r>
        <w:rPr>
          <w:rFonts w:hint="eastAsia" w:ascii="宋体" w:hAnsi="宋体" w:cs="宋体"/>
          <w:b/>
          <w:szCs w:val="22"/>
        </w:rPr>
        <w:t>4、磋商费用</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4.1供应商应承担参加本次磋商有关的全部费用，无论结果如何，采购人和采购代理机构在任何情况下均无义务和责任承担这些费用。</w:t>
      </w:r>
    </w:p>
    <w:p>
      <w:pPr>
        <w:pStyle w:val="13"/>
        <w:numPr>
          <w:ilvl w:val="0"/>
          <w:numId w:val="5"/>
        </w:numPr>
        <w:spacing w:line="400" w:lineRule="exact"/>
        <w:ind w:left="0" w:leftChars="0" w:firstLine="440" w:firstLineChars="200"/>
        <w:rPr>
          <w:rFonts w:hint="eastAsia" w:ascii="宋体" w:hAnsi="宋体" w:cs="宋体"/>
          <w:szCs w:val="22"/>
        </w:rPr>
      </w:pPr>
      <w:r>
        <w:rPr>
          <w:rFonts w:hint="eastAsia" w:ascii="宋体" w:hAnsi="宋体" w:cs="宋体"/>
          <w:szCs w:val="22"/>
        </w:rPr>
        <w:t>定标：本项目确定1家中标单位。</w:t>
      </w:r>
    </w:p>
    <w:p>
      <w:pPr>
        <w:pStyle w:val="13"/>
        <w:spacing w:line="400" w:lineRule="exact"/>
        <w:ind w:left="440" w:leftChars="200" w:firstLine="0" w:firstLineChars="0"/>
        <w:rPr>
          <w:rFonts w:hint="eastAsia" w:ascii="宋体" w:hAnsi="宋体" w:cs="宋体"/>
          <w:b/>
          <w:szCs w:val="22"/>
        </w:rPr>
      </w:pPr>
      <w:r>
        <w:rPr>
          <w:rFonts w:hint="eastAsia" w:ascii="宋体" w:hAnsi="宋体" w:cs="宋体"/>
          <w:b/>
          <w:szCs w:val="22"/>
        </w:rPr>
        <w:t>6、其他</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6.1如发现采购文件及其评标办法中存在含糊不清、相互矛盾、多种含义以及歧视性不公正条款或违法违规等内容时，请在规定的询疑时间前同时向采购人、采购代理机构书面反映，逾期不得再对采购文件的条款提出质疑。</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6.2本采购文件及相应的补充文件、通知等解释权归浙江衢州公信工程管理有限公司所有。</w:t>
      </w:r>
    </w:p>
    <w:p>
      <w:pPr>
        <w:pStyle w:val="13"/>
        <w:spacing w:line="400" w:lineRule="exact"/>
        <w:ind w:left="0" w:leftChars="0" w:firstLine="440" w:firstLineChars="200"/>
        <w:rPr>
          <w:rFonts w:hint="eastAsia" w:ascii="宋体" w:hAnsi="宋体" w:cs="宋体"/>
          <w:b/>
          <w:szCs w:val="22"/>
          <w:u w:val="double"/>
        </w:rPr>
      </w:pPr>
      <w:r>
        <w:rPr>
          <w:rFonts w:hint="eastAsia" w:ascii="宋体" w:hAnsi="宋体" w:cs="宋体"/>
          <w:szCs w:val="22"/>
        </w:rPr>
        <w:t>6.3供应商获取磋商文件后决定不参加该项目磋商，应在磋商保证金截止时前以书面形式（信函、传真加盖磋商单位公章）通知浙江衢州公信工程管理有限公司。</w:t>
      </w:r>
    </w:p>
    <w:p>
      <w:pPr>
        <w:pStyle w:val="13"/>
        <w:spacing w:line="400" w:lineRule="exact"/>
        <w:ind w:left="0" w:leftChars="0" w:firstLine="440" w:firstLineChars="200"/>
        <w:rPr>
          <w:rFonts w:hint="eastAsia" w:ascii="宋体" w:hAnsi="宋体" w:cs="宋体"/>
          <w:b/>
          <w:szCs w:val="22"/>
        </w:rPr>
      </w:pPr>
      <w:bookmarkStart w:id="34" w:name="_Toc336413570"/>
      <w:bookmarkStart w:id="35" w:name="_Toc336426543"/>
      <w:r>
        <w:rPr>
          <w:rFonts w:hint="eastAsia" w:ascii="宋体" w:hAnsi="宋体" w:cs="宋体"/>
          <w:b/>
          <w:szCs w:val="22"/>
        </w:rPr>
        <w:t>7、答疑会和现场考察</w:t>
      </w:r>
      <w:bookmarkEnd w:id="34"/>
      <w:bookmarkEnd w:id="35"/>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7.1 本次项目采购单位不组织统一的答疑会和现场考察。</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7.2 供应商考察现场所发生的一切费用由供应商自行承担。</w:t>
      </w:r>
    </w:p>
    <w:p>
      <w:pPr>
        <w:pStyle w:val="7"/>
        <w:keepNext w:val="0"/>
        <w:keepLines w:val="0"/>
        <w:numPr>
          <w:ilvl w:val="2"/>
          <w:numId w:val="0"/>
        </w:numPr>
        <w:spacing w:before="120" w:after="120" w:line="400" w:lineRule="exact"/>
        <w:rPr>
          <w:rFonts w:hint="eastAsia" w:ascii="宋体" w:hAnsi="宋体" w:cs="宋体"/>
          <w:sz w:val="22"/>
          <w:szCs w:val="22"/>
        </w:rPr>
      </w:pPr>
      <w:r>
        <w:rPr>
          <w:rFonts w:hint="eastAsia" w:ascii="宋体" w:hAnsi="宋体" w:cs="宋体"/>
          <w:sz w:val="22"/>
          <w:szCs w:val="22"/>
        </w:rPr>
        <w:t>（二）磋商文件</w:t>
      </w:r>
    </w:p>
    <w:p>
      <w:pPr>
        <w:pStyle w:val="13"/>
        <w:spacing w:line="400" w:lineRule="exact"/>
        <w:ind w:left="0" w:leftChars="0" w:firstLine="491"/>
        <w:rPr>
          <w:rFonts w:hint="eastAsia" w:ascii="宋体" w:hAnsi="宋体" w:cs="宋体"/>
          <w:b/>
          <w:szCs w:val="22"/>
        </w:rPr>
      </w:pPr>
      <w:r>
        <w:rPr>
          <w:rFonts w:hint="eastAsia" w:ascii="宋体" w:hAnsi="宋体" w:cs="宋体"/>
          <w:b/>
          <w:szCs w:val="22"/>
        </w:rPr>
        <w:t xml:space="preserve">    1、磋商文件的组成</w:t>
      </w:r>
    </w:p>
    <w:p>
      <w:pPr>
        <w:spacing w:line="400" w:lineRule="exact"/>
        <w:ind w:firstLine="440" w:firstLineChars="200"/>
        <w:rPr>
          <w:rFonts w:hint="eastAsia" w:ascii="宋体" w:hAnsi="宋体" w:cs="宋体"/>
        </w:rPr>
      </w:pPr>
      <w:r>
        <w:rPr>
          <w:rFonts w:hint="eastAsia" w:ascii="宋体" w:hAnsi="宋体" w:cs="宋体"/>
        </w:rPr>
        <w:t>1.1磋商文件共分为6部分，其内容如下：</w:t>
      </w:r>
    </w:p>
    <w:p>
      <w:pPr>
        <w:spacing w:line="400" w:lineRule="exact"/>
        <w:ind w:firstLine="440" w:firstLineChars="200"/>
        <w:rPr>
          <w:rFonts w:hint="eastAsia" w:ascii="宋体" w:hAnsi="宋体" w:cs="宋体"/>
        </w:rPr>
      </w:pPr>
      <w:r>
        <w:rPr>
          <w:rFonts w:hint="eastAsia" w:ascii="宋体" w:hAnsi="宋体" w:cs="宋体"/>
        </w:rPr>
        <w:t>第一部分  磋商公告</w:t>
      </w:r>
    </w:p>
    <w:p>
      <w:pPr>
        <w:spacing w:line="400" w:lineRule="exact"/>
        <w:ind w:firstLine="440" w:firstLineChars="200"/>
        <w:rPr>
          <w:rFonts w:hint="eastAsia" w:ascii="宋体" w:hAnsi="宋体" w:cs="宋体"/>
        </w:rPr>
      </w:pPr>
      <w:r>
        <w:rPr>
          <w:rFonts w:hint="eastAsia" w:ascii="宋体" w:hAnsi="宋体" w:cs="宋体"/>
        </w:rPr>
        <w:t>第二部分  磋商须知前附表及磋商须知</w:t>
      </w:r>
    </w:p>
    <w:p>
      <w:pPr>
        <w:spacing w:line="400" w:lineRule="exact"/>
        <w:ind w:firstLine="440" w:firstLineChars="200"/>
        <w:rPr>
          <w:rFonts w:hint="eastAsia" w:ascii="宋体" w:hAnsi="宋体" w:cs="宋体"/>
        </w:rPr>
      </w:pPr>
      <w:r>
        <w:rPr>
          <w:rFonts w:hint="eastAsia" w:ascii="宋体" w:hAnsi="宋体" w:cs="宋体"/>
        </w:rPr>
        <w:t>第三部分  采购内容及要求</w:t>
      </w:r>
    </w:p>
    <w:p>
      <w:pPr>
        <w:spacing w:line="400" w:lineRule="exact"/>
        <w:ind w:firstLine="440" w:firstLineChars="200"/>
        <w:rPr>
          <w:rFonts w:hint="eastAsia" w:ascii="宋体" w:hAnsi="宋体" w:cs="宋体"/>
        </w:rPr>
      </w:pPr>
      <w:r>
        <w:rPr>
          <w:rFonts w:hint="eastAsia" w:ascii="宋体" w:hAnsi="宋体" w:cs="宋体"/>
        </w:rPr>
        <w:t>第四部分  合同主要条款</w:t>
      </w:r>
    </w:p>
    <w:p>
      <w:pPr>
        <w:spacing w:line="400" w:lineRule="exact"/>
        <w:ind w:firstLine="440" w:firstLineChars="200"/>
        <w:rPr>
          <w:rFonts w:hint="eastAsia" w:ascii="宋体" w:hAnsi="宋体" w:cs="宋体"/>
        </w:rPr>
      </w:pPr>
      <w:r>
        <w:rPr>
          <w:rFonts w:hint="eastAsia" w:ascii="宋体" w:hAnsi="宋体" w:cs="宋体"/>
        </w:rPr>
        <w:t>第五部分  磋商程序及评定成交标准</w:t>
      </w:r>
    </w:p>
    <w:p>
      <w:pPr>
        <w:spacing w:line="400" w:lineRule="exact"/>
        <w:ind w:firstLine="440" w:firstLineChars="200"/>
        <w:rPr>
          <w:rFonts w:hint="eastAsia" w:ascii="宋体" w:hAnsi="宋体" w:cs="宋体"/>
        </w:rPr>
      </w:pPr>
      <w:r>
        <w:rPr>
          <w:rFonts w:hint="eastAsia" w:ascii="宋体" w:hAnsi="宋体" w:cs="宋体"/>
        </w:rPr>
        <w:t>第六部分  磋商响应文件相关格式</w:t>
      </w:r>
    </w:p>
    <w:p>
      <w:pPr>
        <w:spacing w:line="400" w:lineRule="exact"/>
        <w:ind w:firstLine="440" w:firstLineChars="200"/>
        <w:rPr>
          <w:rFonts w:hint="eastAsia" w:ascii="宋体" w:hAnsi="宋体" w:cs="宋体"/>
        </w:rPr>
      </w:pPr>
      <w:r>
        <w:rPr>
          <w:rFonts w:hint="eastAsia" w:ascii="宋体" w:hAnsi="宋体" w:cs="宋体"/>
        </w:rPr>
        <w:t>1.2除上条1.1内容外，招标采购单位在规定时间前，以书面形式发出的对磋商文件的澄清或修改内容，均为磋商文件的组成部分。</w:t>
      </w:r>
    </w:p>
    <w:p>
      <w:pPr>
        <w:spacing w:line="400" w:lineRule="exact"/>
        <w:ind w:firstLine="440" w:firstLineChars="200"/>
        <w:rPr>
          <w:rFonts w:hint="eastAsia" w:ascii="宋体" w:hAnsi="宋体" w:cs="宋体"/>
        </w:rPr>
      </w:pPr>
      <w:r>
        <w:rPr>
          <w:rFonts w:hint="eastAsia" w:ascii="宋体" w:hAnsi="宋体" w:cs="宋体"/>
        </w:rPr>
        <w:t>1.3供应商获取磋商文件后，应仔细检查磋商文件的所有内容，如有残缺等问题，应在获得磋商文件3日内向采购人提出，否则，由此引起的损失由供应商自己承担。供应商同时应认真审阅磋商文件中所有的事项、格式、条款和规范要求等，若供应商的磋商响应文件没有按磋商文件要求提交全部资料，或磋商响应文件没有对磋商文件做出实质性响应，其风险由供应商自行承担，并根据有关条款规定，该磋商有可能被拒绝。</w:t>
      </w:r>
    </w:p>
    <w:p>
      <w:pPr>
        <w:pStyle w:val="13"/>
        <w:spacing w:line="400" w:lineRule="exact"/>
        <w:ind w:left="0" w:leftChars="0" w:firstLine="440" w:firstLineChars="200"/>
        <w:rPr>
          <w:rFonts w:hint="eastAsia" w:ascii="宋体" w:hAnsi="宋体" w:cs="宋体"/>
          <w:b/>
          <w:szCs w:val="22"/>
        </w:rPr>
      </w:pPr>
      <w:r>
        <w:rPr>
          <w:rFonts w:hint="eastAsia" w:ascii="宋体" w:hAnsi="宋体" w:cs="宋体"/>
          <w:b/>
          <w:szCs w:val="22"/>
        </w:rPr>
        <w:t>2、磋商文件的澄清与修改</w:t>
      </w:r>
    </w:p>
    <w:p>
      <w:pPr>
        <w:pStyle w:val="13"/>
        <w:spacing w:line="400" w:lineRule="exact"/>
        <w:ind w:left="-374" w:firstLine="710" w:firstLineChars="323"/>
        <w:rPr>
          <w:rFonts w:hint="eastAsia" w:ascii="宋体" w:hAnsi="宋体" w:cs="宋体"/>
          <w:szCs w:val="22"/>
        </w:rPr>
      </w:pPr>
      <w:r>
        <w:rPr>
          <w:rFonts w:hint="eastAsia" w:ascii="宋体" w:hAnsi="宋体" w:cs="宋体"/>
          <w:szCs w:val="22"/>
        </w:rPr>
        <w:t xml:space="preserve">2.1供应商若对磋商文件有任何疑问，要求澄清或认为有必要与招标采购单位进行技术交流时，应用书面形式送至招标采购单位，但是招标采购单位收到该通知的时间一般不迟于提交磋商响应文件截止时前5日，招标方将以书面形式作出答复予以澄清，并应将答复内容向所有供应商发送。                      </w:t>
      </w:r>
    </w:p>
    <w:p>
      <w:pPr>
        <w:spacing w:line="400" w:lineRule="exact"/>
        <w:ind w:firstLine="440" w:firstLineChars="200"/>
        <w:rPr>
          <w:rFonts w:hint="eastAsia" w:ascii="宋体" w:hAnsi="宋体" w:cs="宋体"/>
        </w:rPr>
      </w:pPr>
      <w:r>
        <w:rPr>
          <w:rFonts w:hint="eastAsia" w:ascii="宋体" w:hAnsi="宋体" w:cs="宋体"/>
        </w:rPr>
        <w:t>2.2磋商文件发出后，招标采购单位可用补充文件的方式对已发出的磋商文件进行必要的澄清或修改。补充文件是磋商文件的组成部分，对所有供应商有约束力。</w:t>
      </w:r>
    </w:p>
    <w:p>
      <w:pPr>
        <w:spacing w:line="400" w:lineRule="exact"/>
        <w:ind w:firstLine="440" w:firstLineChars="200"/>
        <w:rPr>
          <w:rFonts w:hint="eastAsia" w:ascii="宋体" w:hAnsi="宋体" w:cs="宋体"/>
        </w:rPr>
      </w:pPr>
      <w:r>
        <w:rPr>
          <w:rFonts w:hint="eastAsia" w:ascii="宋体" w:hAnsi="宋体" w:cs="宋体"/>
        </w:rPr>
        <w:t>2.3为使供应商在编制磋商响应文件时有充分的时间对磋商文件的澄清、修改、补充等内容进行研究，招标采购单位可以酌情延长提交磋商响应文件的截止时间，具体时间将在磋商文件的修改、补充通知中予以明确。</w:t>
      </w:r>
    </w:p>
    <w:p>
      <w:pPr>
        <w:spacing w:line="400" w:lineRule="exact"/>
        <w:ind w:firstLine="440" w:firstLineChars="200"/>
        <w:rPr>
          <w:rFonts w:hint="eastAsia" w:ascii="宋体" w:hAnsi="宋体" w:cs="宋体"/>
        </w:rPr>
      </w:pPr>
      <w:r>
        <w:rPr>
          <w:rFonts w:hint="eastAsia" w:ascii="宋体" w:hAnsi="宋体" w:cs="宋体"/>
        </w:rPr>
        <w:t>2.4为使供应商有足够的时间按磋商文件的澄清、修改要求修正磋商响应文件，招标采购单位应在磋商截止时间5日前以书面或传真的形式向已购买磋商文件的所有供应商发出采购文件澄清、修改通知，若发出通知日距磋商文件确定磋商截止时间不足5日，顺延磋商响应文件截止之日。</w:t>
      </w:r>
    </w:p>
    <w:p>
      <w:pPr>
        <w:spacing w:line="400" w:lineRule="exact"/>
        <w:ind w:firstLine="440" w:firstLineChars="200"/>
        <w:rPr>
          <w:rFonts w:hint="eastAsia" w:ascii="宋体" w:hAnsi="宋体" w:cs="宋体"/>
        </w:rPr>
      </w:pPr>
      <w:r>
        <w:rPr>
          <w:rFonts w:hint="eastAsia" w:ascii="宋体" w:hAnsi="宋体" w:cs="宋体"/>
        </w:rPr>
        <w:t>2.5磋商文件的澄清、修改、补充等内容均以书面形式明确的内容为准。当磋商文件、磋商文件的澄清、修改、补充等在同一内容的表述上不一致时，以最后发出的书面文件为准。</w:t>
      </w:r>
    </w:p>
    <w:p>
      <w:pPr>
        <w:pStyle w:val="7"/>
        <w:keepNext w:val="0"/>
        <w:keepLines w:val="0"/>
        <w:numPr>
          <w:ilvl w:val="2"/>
          <w:numId w:val="0"/>
        </w:numPr>
        <w:spacing w:before="120" w:after="120" w:line="400" w:lineRule="exact"/>
        <w:rPr>
          <w:rFonts w:hint="eastAsia" w:ascii="宋体" w:hAnsi="宋体" w:cs="宋体"/>
          <w:sz w:val="22"/>
          <w:szCs w:val="22"/>
        </w:rPr>
      </w:pPr>
      <w:r>
        <w:rPr>
          <w:rFonts w:hint="eastAsia" w:ascii="宋体" w:hAnsi="宋体" w:cs="宋体"/>
          <w:sz w:val="22"/>
          <w:szCs w:val="22"/>
        </w:rPr>
        <w:t>（三）磋商响应文件的编制</w:t>
      </w:r>
    </w:p>
    <w:p>
      <w:pPr>
        <w:pStyle w:val="13"/>
        <w:spacing w:line="400" w:lineRule="exact"/>
        <w:ind w:left="-374" w:firstLine="711" w:firstLineChars="323"/>
        <w:rPr>
          <w:rFonts w:hint="eastAsia" w:ascii="宋体" w:hAnsi="宋体" w:cs="宋体"/>
          <w:b/>
          <w:szCs w:val="22"/>
        </w:rPr>
      </w:pPr>
      <w:r>
        <w:rPr>
          <w:rFonts w:hint="eastAsia" w:ascii="宋体" w:hAnsi="宋体" w:cs="宋体"/>
          <w:b/>
          <w:szCs w:val="22"/>
        </w:rPr>
        <w:t>1、磋商响应文件的语言及度量衡单位</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1.1除采购设备有关专用名称、型号外，磋商响应文件和与磋商有关的所有文件说明均应使用中文。</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1.2除采购项目规范另有规定外，磋商响应文件使用的度量衡单位，均采用中华人民共和国法定计量单位。</w:t>
      </w:r>
    </w:p>
    <w:p>
      <w:pPr>
        <w:pStyle w:val="13"/>
        <w:spacing w:line="400" w:lineRule="exact"/>
        <w:ind w:left="0" w:leftChars="0" w:firstLine="440" w:firstLineChars="200"/>
        <w:rPr>
          <w:rFonts w:hint="eastAsia" w:ascii="微软雅黑" w:hAnsi="微软雅黑" w:cs="微软雅黑"/>
          <w:b/>
          <w:color w:val="FF0000"/>
          <w:szCs w:val="22"/>
        </w:rPr>
      </w:pPr>
      <w:r>
        <w:rPr>
          <w:rFonts w:hint="eastAsia" w:ascii="微软雅黑" w:hAnsi="微软雅黑" w:cs="微软雅黑"/>
          <w:b/>
          <w:color w:val="FF0000"/>
          <w:szCs w:val="22"/>
        </w:rPr>
        <w:t>1.3磋商响应文件的形式</w:t>
      </w:r>
    </w:p>
    <w:p>
      <w:pPr>
        <w:wordWrap w:val="0"/>
        <w:spacing w:line="520" w:lineRule="exact"/>
        <w:ind w:firstLine="440" w:firstLineChars="200"/>
        <w:rPr>
          <w:rFonts w:hint="eastAsia" w:ascii="微软雅黑" w:hAnsi="微软雅黑" w:cs="微软雅黑"/>
          <w:b/>
          <w:color w:val="FF0000"/>
        </w:rPr>
      </w:pPr>
      <w:r>
        <w:rPr>
          <w:rFonts w:hint="eastAsia" w:ascii="微软雅黑" w:hAnsi="微软雅黑" w:cs="微软雅黑"/>
          <w:b/>
          <w:color w:val="FF0000"/>
        </w:rPr>
        <w:t>1.3.1磋商响应文件</w:t>
      </w:r>
      <w:r>
        <w:rPr>
          <w:rFonts w:ascii="微软雅黑" w:hAnsi="微软雅黑" w:cs="微软雅黑"/>
          <w:b/>
          <w:color w:val="FF0000"/>
        </w:rPr>
        <w:t>为电子投标文件。电子投标文件按政采云平台供应商项目采购-电子招投标操作指南（网址：https://service.zcygov.cn/#/knowledges/CW1EtGwBFdiHxlNd6I3m/6IMVAG0BFdiHxlNdQ8Na）及本</w:t>
      </w:r>
      <w:r>
        <w:rPr>
          <w:rFonts w:hint="eastAsia" w:ascii="微软雅黑" w:hAnsi="微软雅黑" w:cs="微软雅黑"/>
          <w:b/>
          <w:color w:val="FF0000"/>
        </w:rPr>
        <w:t>磋商</w:t>
      </w:r>
      <w:r>
        <w:rPr>
          <w:rFonts w:ascii="微软雅黑" w:hAnsi="微软雅黑" w:cs="微软雅黑"/>
          <w:b/>
          <w:color w:val="FF0000"/>
        </w:rPr>
        <w:t>文件要求制作、加密并递交</w:t>
      </w:r>
      <w:r>
        <w:rPr>
          <w:rFonts w:hint="eastAsia" w:ascii="微软雅黑" w:hAnsi="微软雅黑" w:cs="微软雅黑"/>
          <w:b/>
          <w:color w:val="FF0000"/>
        </w:rPr>
        <w:t>。</w:t>
      </w:r>
    </w:p>
    <w:p>
      <w:pPr>
        <w:pStyle w:val="13"/>
        <w:spacing w:line="400" w:lineRule="exact"/>
        <w:ind w:left="0" w:leftChars="0" w:firstLine="440" w:firstLineChars="200"/>
        <w:rPr>
          <w:rFonts w:hint="eastAsia" w:ascii="微软雅黑" w:hAnsi="微软雅黑" w:cs="微软雅黑"/>
          <w:szCs w:val="22"/>
        </w:rPr>
      </w:pPr>
      <w:r>
        <w:rPr>
          <w:rFonts w:hint="eastAsia" w:ascii="微软雅黑" w:hAnsi="微软雅黑" w:cs="微软雅黑"/>
          <w:b/>
          <w:color w:val="FF0000"/>
          <w:szCs w:val="22"/>
        </w:rPr>
        <w:t>★ 注：若政采云系统电子投标文件和电子备份投标文件未能正常解密，则该投标无效。</w:t>
      </w:r>
    </w:p>
    <w:p>
      <w:pPr>
        <w:pStyle w:val="13"/>
        <w:spacing w:line="400" w:lineRule="exact"/>
        <w:ind w:left="0" w:leftChars="0" w:firstLine="374" w:firstLineChars="170"/>
        <w:rPr>
          <w:rFonts w:hint="eastAsia" w:ascii="宋体" w:hAnsi="宋体" w:cs="宋体"/>
          <w:b/>
          <w:szCs w:val="22"/>
        </w:rPr>
      </w:pPr>
      <w:r>
        <w:rPr>
          <w:rFonts w:hint="eastAsia" w:ascii="宋体" w:hAnsi="宋体" w:cs="宋体"/>
          <w:b/>
          <w:szCs w:val="22"/>
        </w:rPr>
        <w:t>2、磋商响应文件的组成</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2.1磋商响应文件由【资格审查文件】、【技术商务文件】和【报价文件】三部分组成。</w:t>
      </w:r>
    </w:p>
    <w:p>
      <w:pPr>
        <w:pStyle w:val="13"/>
        <w:spacing w:line="400" w:lineRule="exact"/>
        <w:ind w:left="0" w:leftChars="0" w:firstLine="440" w:firstLineChars="200"/>
        <w:rPr>
          <w:rFonts w:hint="eastAsia" w:ascii="微软雅黑" w:hAnsi="微软雅黑" w:cs="微软雅黑"/>
          <w:b/>
          <w:color w:val="FF0000"/>
          <w:szCs w:val="22"/>
        </w:rPr>
      </w:pPr>
      <w:r>
        <w:rPr>
          <w:rFonts w:hint="eastAsia" w:ascii="宋体" w:hAnsi="宋体" w:cs="宋体"/>
          <w:szCs w:val="22"/>
        </w:rPr>
        <w:t>2.2</w:t>
      </w:r>
      <w:r>
        <w:rPr>
          <w:rFonts w:hint="eastAsia" w:ascii="微软雅黑" w:hAnsi="微软雅黑" w:cs="微软雅黑"/>
          <w:b/>
          <w:color w:val="FF0000"/>
          <w:szCs w:val="22"/>
        </w:rPr>
        <w:t>电子投标文件、备份电子投标文件中须加盖公章部分均采用CA签章。</w:t>
      </w:r>
    </w:p>
    <w:p>
      <w:pPr>
        <w:pStyle w:val="13"/>
        <w:spacing w:line="400" w:lineRule="exact"/>
        <w:ind w:left="-374" w:firstLine="711" w:firstLineChars="323"/>
        <w:rPr>
          <w:rFonts w:hint="eastAsia" w:ascii="宋体" w:hAnsi="宋体" w:cs="宋体"/>
          <w:b/>
          <w:color w:val="000000" w:themeColor="text1"/>
          <w:szCs w:val="22"/>
          <w14:textFill>
            <w14:solidFill>
              <w14:schemeClr w14:val="tx1"/>
            </w14:solidFill>
          </w14:textFill>
        </w:rPr>
      </w:pPr>
      <w:r>
        <w:rPr>
          <w:rFonts w:hint="eastAsia" w:ascii="宋体" w:hAnsi="宋体" w:cs="宋体"/>
          <w:b/>
          <w:color w:val="000000" w:themeColor="text1"/>
          <w:szCs w:val="22"/>
          <w14:textFill>
            <w14:solidFill>
              <w14:schemeClr w14:val="tx1"/>
            </w14:solidFill>
          </w14:textFill>
        </w:rPr>
        <w:t>2.3资格审查文件：</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（1）磋商响应函；</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（2）法定代表人（负责人）授权委托书及被授权代表身份证复印件（如法定代表人参加开标会议的，提供法定代表人身份证复印件）；</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（3）声明书（真实性材料保证书）；</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（4）有效的营业执照复印件；</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（5）投标人最新控股、管理关系承诺函</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（6）符合参加政府采购活动应当具备的一般条件的承诺函</w:t>
      </w:r>
      <w:r>
        <w:rPr>
          <w:rFonts w:hint="eastAsia" w:ascii="微软雅黑" w:hAnsi="微软雅黑" w:cs="微软雅黑"/>
          <w:color w:val="000000" w:themeColor="text1"/>
          <w:kern w:val="2"/>
          <w:lang w:eastAsia="zh-CN"/>
          <w14:textFill>
            <w14:solidFill>
              <w14:schemeClr w14:val="tx1"/>
            </w14:solidFill>
          </w14:textFill>
        </w:rPr>
        <w:t>；</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7</w:t>
      </w:r>
      <w:r>
        <w:rPr>
          <w:rFonts w:hint="eastAsia" w:ascii="微软雅黑" w:hAnsi="微软雅黑" w:cs="微软雅黑"/>
          <w:color w:val="000000" w:themeColor="text1"/>
          <w:kern w:val="2"/>
          <w14:textFill>
            <w14:solidFill>
              <w14:schemeClr w14:val="tx1"/>
            </w14:solidFill>
          </w14:textFill>
        </w:rPr>
        <w:t>）供应商认为需要的其他内容（格式自拟）。</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2.4技术商务文件：</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（1）评分索引表；</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（2）</w:t>
      </w:r>
      <w:r>
        <w:rPr>
          <w:rFonts w:hint="eastAsia" w:ascii="微软雅黑" w:hAnsi="微软雅黑" w:cs="微软雅黑"/>
          <w:color w:val="000000" w:themeColor="text1"/>
          <w:kern w:val="2"/>
          <w:lang w:val="zh-CN"/>
          <w14:textFill>
            <w14:solidFill>
              <w14:schemeClr w14:val="tx1"/>
            </w14:solidFill>
          </w14:textFill>
        </w:rPr>
        <w:t>项目业绩清单表</w:t>
      </w:r>
      <w:r>
        <w:rPr>
          <w:rFonts w:hint="eastAsia" w:ascii="微软雅黑" w:hAnsi="微软雅黑" w:cs="微软雅黑"/>
          <w:color w:val="000000" w:themeColor="text1"/>
          <w:kern w:val="2"/>
          <w14:textFill>
            <w14:solidFill>
              <w14:schemeClr w14:val="tx1"/>
            </w14:solidFill>
          </w14:textFill>
        </w:rPr>
        <w:t>；</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（3）</w:t>
      </w:r>
      <w:r>
        <w:rPr>
          <w:rFonts w:hint="eastAsia" w:ascii="微软雅黑" w:hAnsi="微软雅黑" w:cs="微软雅黑"/>
          <w:color w:val="000000" w:themeColor="text1"/>
          <w:kern w:val="2"/>
          <w:lang w:eastAsia="zh-CN"/>
          <w14:textFill>
            <w14:solidFill>
              <w14:schemeClr w14:val="tx1"/>
            </w14:solidFill>
          </w14:textFill>
        </w:rPr>
        <w:t>项目组成员汇总表；</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4</w:t>
      </w:r>
      <w:r>
        <w:rPr>
          <w:rFonts w:hint="eastAsia" w:ascii="微软雅黑" w:hAnsi="微软雅黑" w:cs="微软雅黑"/>
          <w:color w:val="000000" w:themeColor="text1"/>
          <w:kern w:val="2"/>
          <w:lang w:eastAsia="zh-CN"/>
          <w14:textFill>
            <w14:solidFill>
              <w14:schemeClr w14:val="tx1"/>
            </w14:solidFill>
          </w14:textFill>
        </w:rPr>
        <w:t>）技术偏离表；</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5</w:t>
      </w:r>
      <w:r>
        <w:rPr>
          <w:rFonts w:hint="eastAsia" w:ascii="微软雅黑" w:hAnsi="微软雅黑" w:cs="微软雅黑"/>
          <w:color w:val="000000" w:themeColor="text1"/>
          <w:kern w:val="2"/>
          <w:lang w:eastAsia="zh-CN"/>
          <w14:textFill>
            <w14:solidFill>
              <w14:schemeClr w14:val="tx1"/>
            </w14:solidFill>
          </w14:textFill>
        </w:rPr>
        <w:t>）安装所用辅材配置情况；</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6</w:t>
      </w:r>
      <w:r>
        <w:rPr>
          <w:rFonts w:hint="eastAsia" w:ascii="微软雅黑" w:hAnsi="微软雅黑" w:cs="微软雅黑"/>
          <w:color w:val="000000" w:themeColor="text1"/>
          <w:kern w:val="2"/>
          <w:lang w:eastAsia="zh-CN"/>
          <w14:textFill>
            <w14:solidFill>
              <w14:schemeClr w14:val="tx1"/>
            </w14:solidFill>
          </w14:textFill>
        </w:rPr>
        <w:t>）设计图纸；</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7</w:t>
      </w:r>
      <w:r>
        <w:rPr>
          <w:rFonts w:hint="eastAsia" w:ascii="微软雅黑" w:hAnsi="微软雅黑" w:cs="微软雅黑"/>
          <w:color w:val="000000" w:themeColor="text1"/>
          <w:kern w:val="2"/>
          <w:lang w:eastAsia="zh-CN"/>
          <w14:textFill>
            <w14:solidFill>
              <w14:schemeClr w14:val="tx1"/>
            </w14:solidFill>
          </w14:textFill>
        </w:rPr>
        <w:t>）施工组织方案、技术解决方案、培训方案；</w:t>
      </w:r>
    </w:p>
    <w:p>
      <w:pPr>
        <w:widowControl w:val="0"/>
        <w:adjustRightInd/>
        <w:snapToGrid/>
        <w:spacing w:after="0"/>
        <w:ind w:firstLine="440" w:firstLineChars="200"/>
        <w:jc w:val="both"/>
        <w:rPr>
          <w:rFonts w:hint="eastAsia" w:ascii="微软雅黑" w:hAnsi="微软雅黑" w:cs="微软雅黑"/>
          <w:color w:val="000000" w:themeColor="text1"/>
          <w:kern w:val="2"/>
          <w:lang w:eastAsia="zh-CN"/>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8</w:t>
      </w:r>
      <w:r>
        <w:rPr>
          <w:rFonts w:hint="eastAsia" w:ascii="微软雅黑" w:hAnsi="微软雅黑" w:cs="微软雅黑"/>
          <w:color w:val="000000" w:themeColor="text1"/>
          <w:kern w:val="2"/>
          <w:lang w:eastAsia="zh-CN"/>
          <w14:textFill>
            <w14:solidFill>
              <w14:schemeClr w14:val="tx1"/>
            </w14:solidFill>
          </w14:textFill>
        </w:rPr>
        <w:t>）售后服务方案、原厂质保服务承诺；</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9</w:t>
      </w: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14:textFill>
            <w14:solidFill>
              <w14:schemeClr w14:val="tx1"/>
            </w14:solidFill>
          </w14:textFill>
        </w:rPr>
        <w:t>供应商认为需要的其他内容（格式自拟）。</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注：1、请供应商在编制磋商响应文件时仔细阅读本磋商文件及其他辅助资料，根据本磋商文件中评标原则及方法中所列内容结合自身情况据实提供相关资料；</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以上所需的各种证书、证件、证明、执照等证明文件，若是扫描件或复印件，须在复印件上加盖供应商有效的公章，否则相应部分不得分。</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2.5报价文件：</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（1）▲开标一览表；</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（2）投标报价明细表；</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3</w:t>
      </w:r>
      <w:r>
        <w:rPr>
          <w:rFonts w:hint="eastAsia" w:ascii="微软雅黑" w:hAnsi="微软雅黑" w:cs="微软雅黑"/>
          <w:color w:val="000000" w:themeColor="text1"/>
          <w:kern w:val="2"/>
          <w:lang w:eastAsia="zh-CN"/>
          <w14:textFill>
            <w14:solidFill>
              <w14:schemeClr w14:val="tx1"/>
            </w14:solidFill>
          </w14:textFill>
        </w:rPr>
        <w:t>）</w:t>
      </w:r>
      <w:r>
        <w:rPr>
          <w:rFonts w:hint="eastAsia" w:ascii="微软雅黑" w:hAnsi="微软雅黑" w:cs="微软雅黑"/>
          <w:color w:val="000000" w:themeColor="text1"/>
          <w:kern w:val="2"/>
          <w14:textFill>
            <w14:solidFill>
              <w14:schemeClr w14:val="tx1"/>
            </w14:solidFill>
          </w14:textFill>
        </w:rPr>
        <w:t>小微企业须提供《中小企业声明函》；残疾人福利性单位须提供《残疾人福利性单位声明函》；监狱企业须提供由省级以上监狱管理局、戒毒管理局（含新疆生产建设兵团）出具的属于监狱企业证明文件。）（符合中小企业相关政策的供应商提供）</w:t>
      </w:r>
    </w:p>
    <w:p>
      <w:pPr>
        <w:widowControl w:val="0"/>
        <w:adjustRightInd/>
        <w:snapToGrid/>
        <w:spacing w:after="0"/>
        <w:ind w:firstLine="440" w:firstLineChars="200"/>
        <w:jc w:val="both"/>
        <w:rPr>
          <w:rFonts w:hint="eastAsia" w:ascii="微软雅黑" w:hAnsi="微软雅黑" w:cs="微软雅黑"/>
          <w:color w:val="000000" w:themeColor="text1"/>
          <w:kern w:val="2"/>
          <w14:textFill>
            <w14:solidFill>
              <w14:schemeClr w14:val="tx1"/>
            </w14:solidFill>
          </w14:textFill>
        </w:rPr>
      </w:pPr>
      <w:r>
        <w:rPr>
          <w:rFonts w:hint="eastAsia" w:ascii="微软雅黑" w:hAnsi="微软雅黑" w:cs="微软雅黑"/>
          <w:color w:val="000000" w:themeColor="text1"/>
          <w:kern w:val="2"/>
          <w14:textFill>
            <w14:solidFill>
              <w14:schemeClr w14:val="tx1"/>
            </w14:solidFill>
          </w14:textFill>
        </w:rPr>
        <w:t>（</w:t>
      </w:r>
      <w:r>
        <w:rPr>
          <w:rFonts w:hint="eastAsia" w:ascii="微软雅黑" w:hAnsi="微软雅黑" w:cs="微软雅黑"/>
          <w:color w:val="000000" w:themeColor="text1"/>
          <w:kern w:val="2"/>
          <w:lang w:val="en-US" w:eastAsia="zh-CN"/>
          <w14:textFill>
            <w14:solidFill>
              <w14:schemeClr w14:val="tx1"/>
            </w14:solidFill>
          </w14:textFill>
        </w:rPr>
        <w:t>4</w:t>
      </w:r>
      <w:r>
        <w:rPr>
          <w:rFonts w:hint="eastAsia" w:ascii="微软雅黑" w:hAnsi="微软雅黑" w:cs="微软雅黑"/>
          <w:color w:val="000000" w:themeColor="text1"/>
          <w:kern w:val="2"/>
          <w14:textFill>
            <w14:solidFill>
              <w14:schemeClr w14:val="tx1"/>
            </w14:solidFill>
          </w14:textFill>
        </w:rPr>
        <w:t>）供应商认为有必要提供的其它文件。</w:t>
      </w:r>
    </w:p>
    <w:p>
      <w:pPr>
        <w:pStyle w:val="13"/>
        <w:spacing w:line="400" w:lineRule="exact"/>
        <w:ind w:left="-374" w:firstLine="711" w:firstLineChars="323"/>
        <w:rPr>
          <w:rFonts w:hint="eastAsia" w:ascii="宋体" w:hAnsi="宋体" w:cs="宋体"/>
          <w:b/>
          <w:color w:val="000000" w:themeColor="text1"/>
          <w:szCs w:val="22"/>
          <w14:textFill>
            <w14:solidFill>
              <w14:schemeClr w14:val="tx1"/>
            </w14:solidFill>
          </w14:textFill>
        </w:rPr>
      </w:pPr>
      <w:r>
        <w:rPr>
          <w:rFonts w:hint="eastAsia" w:ascii="宋体" w:hAnsi="宋体" w:cs="宋体"/>
          <w:b/>
          <w:color w:val="000000" w:themeColor="text1"/>
          <w:szCs w:val="22"/>
          <w14:textFill>
            <w14:solidFill>
              <w14:schemeClr w14:val="tx1"/>
            </w14:solidFill>
          </w14:textFill>
        </w:rPr>
        <w:t>3、磋商响应文件的编制格式及说明</w:t>
      </w:r>
    </w:p>
    <w:p>
      <w:pPr>
        <w:pStyle w:val="13"/>
        <w:spacing w:line="400" w:lineRule="exact"/>
        <w:ind w:left="0" w:leftChars="0" w:firstLine="440" w:firstLineChars="200"/>
        <w:rPr>
          <w:rFonts w:hint="eastAsia" w:ascii="宋体" w:hAnsi="宋体" w:cs="宋体"/>
          <w:color w:val="000000"/>
          <w:szCs w:val="22"/>
        </w:rPr>
      </w:pPr>
      <w:r>
        <w:rPr>
          <w:rFonts w:hint="eastAsia" w:ascii="宋体" w:hAnsi="宋体" w:cs="宋体"/>
          <w:color w:val="000000" w:themeColor="text1"/>
          <w:szCs w:val="22"/>
          <w14:textFill>
            <w14:solidFill>
              <w14:schemeClr w14:val="tx1"/>
            </w14:solidFill>
          </w14:textFill>
        </w:rPr>
        <w:t>3.1供应商应认真阅读磋商文件中所有事项、格式、条款和技术规范等。供应</w:t>
      </w:r>
      <w:r>
        <w:rPr>
          <w:rFonts w:hint="eastAsia" w:ascii="宋体" w:hAnsi="宋体" w:cs="宋体"/>
          <w:color w:val="000000"/>
          <w:szCs w:val="22"/>
        </w:rPr>
        <w:t>商没有按照磋商文件要求提交全部资料，或者没有对磋商文件各个方面做出实质性响应，导致磋商响应被拒绝的风险由供应商自行承担。</w:t>
      </w:r>
    </w:p>
    <w:p>
      <w:pPr>
        <w:adjustRightInd/>
        <w:spacing w:after="0" w:line="520" w:lineRule="exact"/>
        <w:ind w:firstLine="440" w:firstLineChars="200"/>
        <w:rPr>
          <w:rFonts w:hint="eastAsia" w:ascii="微软雅黑" w:hAnsi="微软雅黑" w:cs="微软雅黑"/>
          <w:b/>
          <w:bCs/>
          <w:color w:val="FF0000"/>
        </w:rPr>
      </w:pPr>
      <w:r>
        <w:rPr>
          <w:rFonts w:hint="eastAsia" w:ascii="宋体" w:hAnsi="宋体" w:cs="宋体"/>
        </w:rPr>
        <w:t>3.2供应商应在认真阅读磋商文件所有内容的基础上，按照磋商文件的要求编制完整的磋商响应文件，磋商响应文件应按照磋商文件中规定的统一格式填</w:t>
      </w:r>
      <w:r>
        <w:rPr>
          <w:rFonts w:hint="eastAsia" w:ascii="微软雅黑" w:hAnsi="微软雅黑" w:cs="微软雅黑"/>
        </w:rPr>
        <w:t>写：</w:t>
      </w:r>
    </w:p>
    <w:p>
      <w:pPr>
        <w:adjustRightInd/>
        <w:spacing w:after="0" w:line="520" w:lineRule="exact"/>
        <w:ind w:firstLine="440" w:firstLineChars="200"/>
        <w:rPr>
          <w:rFonts w:hint="eastAsia" w:ascii="宋体" w:hAnsi="宋体" w:cs="宋体"/>
        </w:rPr>
      </w:pPr>
      <w:r>
        <w:rPr>
          <w:rFonts w:hint="eastAsia" w:ascii="微软雅黑" w:hAnsi="微软雅黑" w:cs="微软雅黑"/>
          <w:b/>
          <w:color w:val="FF0000"/>
        </w:rPr>
        <w:t>（1）电子投标文件按政采云平台供应商项目采购-电子招投标操作指南（网址：https://service.zcygov.cn/#/knowledges/CW1EtGwBFdiHxlNd6I3m/6IMVAG0BFdiHxlNdQ8Na）及本磋商文件要求制作、加密。（2）电子备份投标文件，以光盘或U盘或加密压缩文件邮件形式递交存储，由供应商决定是否递交，并自行承担不递交电子备份投标文件的风险。</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3.3供应商应无行贿犯罪记录并保证所提供文件资料的真实性，并接受对其中任何资料进一步审查的要求。且所有文件资料必须是针对本次磋商响应的，否则其磋商响应将被拒绝。如发现供应商提供了虚假文件资料，其磋商响应将被拒绝，并自行承担相应的法律责任。</w:t>
      </w:r>
    </w:p>
    <w:p>
      <w:pPr>
        <w:pStyle w:val="13"/>
        <w:spacing w:line="400" w:lineRule="exact"/>
        <w:ind w:left="0" w:leftChars="0" w:firstLine="440" w:firstLineChars="200"/>
        <w:rPr>
          <w:rFonts w:hint="eastAsia" w:ascii="宋体" w:hAnsi="宋体" w:cs="宋体"/>
          <w:b/>
          <w:szCs w:val="22"/>
        </w:rPr>
      </w:pPr>
      <w:r>
        <w:rPr>
          <w:rFonts w:hint="eastAsia" w:ascii="宋体" w:hAnsi="宋体" w:cs="宋体"/>
          <w:b/>
          <w:szCs w:val="22"/>
        </w:rPr>
        <w:t>4、磋商报价</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4.1本项目的磋商应以人民币报价。</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4.2 本报价为完成项目要求和合同有关条款等的所有费用。供应商应根据技术规格、要求及相关附表格式填写报价，报价单中不得漏填项目，如发生漏填项目，视为该项费用已包含在总价中。</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4.3采购人不接受任何选择报价，只允许一个报价。</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4.4供应商应根据要求报价，报价单中不得漏填项目。</w:t>
      </w:r>
    </w:p>
    <w:p>
      <w:pPr>
        <w:pStyle w:val="13"/>
        <w:spacing w:line="400" w:lineRule="exact"/>
        <w:ind w:left="-374" w:firstLine="711" w:firstLineChars="323"/>
        <w:rPr>
          <w:rFonts w:hint="eastAsia" w:ascii="宋体" w:hAnsi="宋体" w:cs="宋体"/>
          <w:b/>
          <w:szCs w:val="22"/>
        </w:rPr>
      </w:pPr>
      <w:r>
        <w:rPr>
          <w:rFonts w:hint="eastAsia" w:ascii="宋体" w:hAnsi="宋体" w:cs="宋体"/>
          <w:b/>
          <w:szCs w:val="22"/>
        </w:rPr>
        <w:t>5、磋商响应文件的份数和签署</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5.1供应商应按本磋商文件规定份数提交磋商响应文件。</w:t>
      </w:r>
    </w:p>
    <w:p>
      <w:pPr>
        <w:pStyle w:val="13"/>
        <w:ind w:left="0" w:leftChars="0" w:firstLine="440" w:firstLineChars="200"/>
        <w:rPr>
          <w:rFonts w:hint="eastAsia" w:ascii="微软雅黑" w:hAnsi="微软雅黑" w:cs="微软雅黑"/>
          <w:color w:val="FF0000"/>
          <w:szCs w:val="22"/>
        </w:rPr>
      </w:pPr>
      <w:r>
        <w:rPr>
          <w:rFonts w:hint="eastAsia" w:ascii="微软雅黑" w:hAnsi="微软雅黑" w:cs="微软雅黑"/>
          <w:color w:val="FF0000"/>
          <w:szCs w:val="22"/>
        </w:rPr>
        <w:t>（一）电子投标文件</w:t>
      </w:r>
    </w:p>
    <w:p>
      <w:pPr>
        <w:pStyle w:val="13"/>
        <w:ind w:left="0" w:leftChars="0" w:firstLine="440" w:firstLineChars="200"/>
        <w:rPr>
          <w:rFonts w:hint="eastAsia" w:ascii="微软雅黑" w:hAnsi="微软雅黑" w:cs="微软雅黑"/>
          <w:color w:val="FF0000"/>
          <w:szCs w:val="22"/>
        </w:rPr>
      </w:pPr>
      <w:r>
        <w:rPr>
          <w:rFonts w:hint="eastAsia" w:ascii="微软雅黑" w:hAnsi="微软雅黑" w:cs="微软雅黑"/>
          <w:color w:val="FF0000"/>
          <w:szCs w:val="22"/>
        </w:rPr>
        <w:t>电子投标文件按政采云平台供应商项目采购-电子招投标操作指南（网址：https://service.zcygov.cn/#/knowledges/CW1EtGwBFdiHxlNd6I3m/6IMVAG0BFdiHxlNdQ8Na）及本磋商文件规定的格式和顺序编制电子投标文件并进行关联定位。</w:t>
      </w:r>
    </w:p>
    <w:p>
      <w:pPr>
        <w:pStyle w:val="13"/>
        <w:ind w:left="0" w:leftChars="0" w:firstLine="440" w:firstLineChars="200"/>
        <w:rPr>
          <w:rFonts w:hint="eastAsia" w:ascii="微软雅黑" w:hAnsi="微软雅黑" w:cs="微软雅黑"/>
          <w:color w:val="FF0000"/>
          <w:szCs w:val="22"/>
        </w:rPr>
      </w:pPr>
      <w:r>
        <w:rPr>
          <w:rFonts w:hint="eastAsia" w:ascii="微软雅黑" w:hAnsi="微软雅黑" w:cs="微软雅黑"/>
          <w:color w:val="FF0000"/>
          <w:szCs w:val="22"/>
        </w:rPr>
        <w:t>（二）电子备份投标文件</w:t>
      </w:r>
    </w:p>
    <w:p>
      <w:pPr>
        <w:pStyle w:val="13"/>
        <w:ind w:left="0" w:leftChars="0" w:firstLine="440" w:firstLineChars="200"/>
        <w:rPr>
          <w:rFonts w:hint="eastAsia" w:ascii="宋体" w:hAnsi="宋体" w:cs="宋体"/>
          <w:szCs w:val="22"/>
        </w:rPr>
      </w:pPr>
      <w:r>
        <w:rPr>
          <w:rFonts w:hint="eastAsia" w:ascii="微软雅黑" w:hAnsi="微软雅黑" w:cs="微软雅黑"/>
          <w:color w:val="FF0000"/>
          <w:szCs w:val="22"/>
        </w:rPr>
        <w:t>电子备份投标文件按政采云平台供应商项目采购-电子招投标操作指南（网址：https://service.zcygov.cn/#/knowledges/CW1EtGwBFdiHxlNd6I3m/6IMVAG0BFdiHxlNdQ8Na）中上传的电子投标文件格式的电子投标文件。</w:t>
      </w:r>
    </w:p>
    <w:p>
      <w:pPr>
        <w:pStyle w:val="13"/>
        <w:spacing w:line="400" w:lineRule="exact"/>
        <w:ind w:left="-374" w:firstLine="711" w:firstLineChars="323"/>
        <w:rPr>
          <w:rFonts w:hint="eastAsia" w:ascii="宋体" w:hAnsi="宋体" w:cs="宋体"/>
          <w:b/>
          <w:szCs w:val="22"/>
        </w:rPr>
      </w:pPr>
      <w:r>
        <w:rPr>
          <w:rFonts w:hint="eastAsia" w:ascii="宋体" w:hAnsi="宋体" w:cs="宋体"/>
          <w:b/>
          <w:szCs w:val="22"/>
        </w:rPr>
        <w:t xml:space="preserve"> 6、磋商响应文件的提交</w:t>
      </w:r>
    </w:p>
    <w:p>
      <w:pPr>
        <w:pStyle w:val="13"/>
        <w:spacing w:line="400" w:lineRule="exact"/>
        <w:ind w:left="0" w:leftChars="0" w:firstLine="440" w:firstLineChars="200"/>
        <w:rPr>
          <w:rFonts w:hint="eastAsia" w:ascii="宋体" w:hAnsi="宋体" w:cs="宋体"/>
          <w:color w:val="FF0000"/>
          <w:szCs w:val="22"/>
        </w:rPr>
      </w:pPr>
      <w:r>
        <w:rPr>
          <w:rFonts w:hint="eastAsia" w:ascii="宋体" w:hAnsi="宋体" w:cs="宋体"/>
          <w:szCs w:val="22"/>
        </w:rPr>
        <w:t>6.1</w:t>
      </w:r>
      <w:r>
        <w:rPr>
          <w:rFonts w:hint="eastAsia" w:ascii="宋体" w:hAnsi="宋体" w:cs="宋体"/>
          <w:color w:val="FF0000"/>
          <w:szCs w:val="22"/>
        </w:rPr>
        <w:t>供应商应当在磋商响应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pPr>
        <w:pStyle w:val="13"/>
        <w:spacing w:line="400" w:lineRule="exact"/>
        <w:ind w:left="0" w:leftChars="0" w:firstLine="440" w:firstLineChars="200"/>
        <w:rPr>
          <w:rFonts w:ascii="宋体" w:hAnsi="宋体" w:cs="宋体"/>
          <w:color w:val="FF0000"/>
          <w:szCs w:val="22"/>
        </w:rPr>
      </w:pPr>
      <w:r>
        <w:rPr>
          <w:rFonts w:hint="eastAsia" w:ascii="宋体" w:hAnsi="宋体" w:cs="宋体"/>
          <w:szCs w:val="22"/>
        </w:rPr>
        <w:t>6.2</w:t>
      </w:r>
      <w:r>
        <w:rPr>
          <w:rFonts w:hint="eastAsia" w:ascii="宋体" w:hAnsi="宋体" w:cs="宋体"/>
          <w:color w:val="FF0000"/>
          <w:szCs w:val="22"/>
        </w:rPr>
        <w:t>投标人应当在投标截止时间前将电子备份投标文件递交或发送至磋商文件指定地点，逾期不予接收。</w:t>
      </w:r>
    </w:p>
    <w:p>
      <w:pPr>
        <w:pStyle w:val="13"/>
        <w:spacing w:line="400" w:lineRule="exact"/>
        <w:ind w:left="-374" w:firstLine="711" w:firstLineChars="323"/>
        <w:rPr>
          <w:rFonts w:hint="eastAsia" w:ascii="宋体" w:hAnsi="宋体" w:cs="宋体"/>
          <w:b/>
          <w:szCs w:val="22"/>
        </w:rPr>
      </w:pPr>
      <w:r>
        <w:rPr>
          <w:rFonts w:hint="eastAsia" w:ascii="宋体" w:hAnsi="宋体" w:cs="宋体"/>
          <w:b/>
          <w:szCs w:val="22"/>
        </w:rPr>
        <w:t>7、磋商响应文件提交的截止时间</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7.1磋商响应文件的截止时间见磋商文件磋商须知前附表规定。</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7.2招标采购单位可按本磋商文件规定以修改补充通知的方式，酌情延长提交磋商响应文件的截止时间。在此情况下，供应商的所有权利和义务以及供应商受制约的截止时间，均以延长后新的磋商截止时间为准。</w:t>
      </w:r>
    </w:p>
    <w:p>
      <w:pPr>
        <w:pStyle w:val="13"/>
        <w:spacing w:line="400" w:lineRule="exact"/>
        <w:ind w:left="-374" w:firstLine="711" w:firstLineChars="323"/>
        <w:rPr>
          <w:rFonts w:hint="eastAsia" w:ascii="宋体" w:hAnsi="宋体" w:cs="宋体"/>
          <w:b/>
          <w:szCs w:val="22"/>
        </w:rPr>
      </w:pPr>
      <w:r>
        <w:rPr>
          <w:rFonts w:hint="eastAsia" w:ascii="宋体" w:hAnsi="宋体" w:cs="宋体"/>
          <w:b/>
          <w:szCs w:val="22"/>
        </w:rPr>
        <w:t>8、磋商响应文件的补充、修改与撤回</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8.1供应商在提交磋商响应文件以后，在规定的磋商截止时间之前，可以修改或撤回已提交的磋商响应文件，</w:t>
      </w:r>
      <w:r>
        <w:rPr>
          <w:rFonts w:hint="eastAsia" w:ascii="宋体" w:hAnsi="宋体" w:cs="宋体"/>
          <w:color w:val="FF0000"/>
          <w:szCs w:val="22"/>
        </w:rPr>
        <w:t>递交投标文件截止时间之前补充或者修改电子投标文件的，应当先行撤回原文件，补充、修改后重新传输递交。</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8.2供应商对磋商响应文件的修改、补充，应按磋商文件有关规定编制、密封、标记和提交。</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8.3在磋商截止时间之后，供应商不得补充、修改磋商响应文件。</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8.4根据磋商文件规定，在磋商截止时间之后至供应商在磋商函中规定的磋商有效期满之前的这段时间内，供应商不得撤回其磋商响应文件。</w:t>
      </w:r>
    </w:p>
    <w:p>
      <w:pPr>
        <w:pStyle w:val="25"/>
        <w:jc w:val="left"/>
        <w:rPr>
          <w:rFonts w:hint="eastAsia"/>
        </w:rPr>
      </w:pPr>
      <w:r>
        <w:rPr>
          <w:rFonts w:hint="eastAsia"/>
        </w:rPr>
        <w:t>（四）磋商有效期</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磋商有效期见本磋商文件中前附表所规定的期限，在此期限内，凡符合磋商文件要求的磋商响应文件均保持有效。</w:t>
      </w:r>
    </w:p>
    <w:p>
      <w:pPr>
        <w:pStyle w:val="13"/>
        <w:spacing w:line="400" w:lineRule="exact"/>
        <w:ind w:left="-374" w:firstLine="491"/>
        <w:rPr>
          <w:rFonts w:hint="eastAsia" w:ascii="宋体" w:hAnsi="宋体" w:cs="宋体"/>
          <w:b/>
          <w:bCs/>
          <w:szCs w:val="22"/>
        </w:rPr>
      </w:pPr>
      <w:r>
        <w:rPr>
          <w:rFonts w:hint="eastAsia" w:ascii="宋体" w:hAnsi="宋体" w:cs="宋体"/>
          <w:b/>
          <w:bCs/>
          <w:szCs w:val="22"/>
        </w:rPr>
        <w:t>（五）磋商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1符合性审查</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磋商小组会依据磋商文件的规定，从响应文件的有效性、完整性和对磋商文件的响应程度进行审查，以确定是否对磋商文件的实质性要求作出响应。通过符合性审查不足三家的，除采购任务取消的情形外，按相关规定重新组织采购。</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2 磋商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2.1磋商小组对响应文件进行评审，并根据磋商文件规定的程序、评定成交的标准等事项与实质性响应磋商文件要求的供应商进行多轮磋商。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磋商小组按供应商提交响应文件的顺序分别进行磋商（若有演示、讲解内容，演示、讲解顺序同磋商顺序）。磋商小组所有成员应当集中与单一供应商分别进行磋商，并给予所有参加磋商的供应商平等的磋商机会。</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（2）在磋商过程中，磋商小组可以根据磋商文件和磋商情况实质性变动采购需求中的技术、服务要求以及合同条款。实质性变动的内容，须经采购人代表确认。</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（3）对磋商文件作出实质性变动是磋商文件的有效组成部分，磋商小组应当及时通过电子交易平台交换数据电文同时通知所有参加磋商的供应商。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（4）磋商文件能够详细列明采购标的的技术、服务要求的，磋商结束后，磋商小组应当要求所有继续参加磋商的供应商在规定时间内提交最终报价，提交最终报价的供应商不得少于3家。</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（5）磋商小组采用综合评分法对确定作出最终报价的供应商的响应文件进行综合评分。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（6）供应商提交最终报价，并公布技术商务得分。</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7）磋商小组对报价进行评分。“报价文件”开启后，由磋商小组对各供应商的商务报价进行核查，核查时发现磋商报价内容不清楚可要求供应商通过电子交易平台交换数据电文要求供应商作出必要的澄清、说明或者更正，磋商响应文件中磋商报价一览表内容计算上的错误，可按下面方法修改：</w:t>
      </w:r>
    </w:p>
    <w:p>
      <w:pPr>
        <w:pStyle w:val="13"/>
        <w:spacing w:line="400" w:lineRule="exact"/>
        <w:ind w:left="0" w:leftChars="0" w:firstLine="440" w:firstLineChars="200"/>
        <w:rPr>
          <w:rFonts w:hint="eastAsia" w:ascii="宋体" w:hAnsi="宋体" w:cs="宋体"/>
          <w:b/>
          <w:szCs w:val="22"/>
          <w:u w:val="single"/>
        </w:rPr>
      </w:pPr>
      <w:r>
        <w:rPr>
          <w:rFonts w:hint="eastAsia" w:ascii="宋体" w:hAnsi="宋体" w:cs="宋体"/>
          <w:b/>
          <w:szCs w:val="22"/>
          <w:u w:val="single"/>
        </w:rPr>
        <w:t>7.1开标时，投标文件中开标一览表（报价表）内容与投标文件中明细表内容不一致的，以开标一览表（报价表）为准；投标文件的大写金额和小写金额不一致的，以大写金额为准；单价金额小数点或百分比有明显错位的，以开标一览表的总价为准，并修改单价；总价金额与按单价汇总金额不一致的，以单价金额计算结果为准；同时出现两种以上不一致的，按照前款规定的顺序修正，修正后的报价应经投标人书面确认，投标人不予确认的，其投标无效。</w:t>
      </w:r>
    </w:p>
    <w:p>
      <w:pPr>
        <w:pStyle w:val="13"/>
        <w:spacing w:line="400" w:lineRule="exact"/>
        <w:ind w:left="0" w:leftChars="0" w:firstLine="440" w:firstLineChars="200"/>
        <w:rPr>
          <w:rFonts w:hint="eastAsia" w:ascii="宋体" w:hAnsi="宋体" w:cs="宋体"/>
          <w:b/>
          <w:szCs w:val="22"/>
          <w:u w:val="single"/>
        </w:rPr>
      </w:pPr>
      <w:r>
        <w:rPr>
          <w:rFonts w:hint="eastAsia" w:ascii="宋体" w:hAnsi="宋体" w:cs="宋体"/>
          <w:b/>
          <w:szCs w:val="22"/>
        </w:rPr>
        <w:t>7.2评审时</w:t>
      </w:r>
      <w:r>
        <w:rPr>
          <w:rFonts w:hint="eastAsia" w:ascii="宋体" w:hAnsi="宋体" w:cs="宋体"/>
          <w:b/>
          <w:szCs w:val="22"/>
          <w:u w:val="single"/>
        </w:rPr>
        <w:t>如发现供应商的报价明显低于其他通过符合性审查投标人的报价，有权要求投标供应商在30分钟内提供说明及相关证明材料。供应商不能合理说明原因并提供证明材料的，磋商响应文件作无效标处理。</w:t>
      </w:r>
    </w:p>
    <w:p>
      <w:pPr>
        <w:pStyle w:val="13"/>
        <w:spacing w:line="400" w:lineRule="exact"/>
        <w:ind w:left="0" w:leftChars="0" w:firstLine="440" w:firstLineChars="200"/>
        <w:rPr>
          <w:rFonts w:hint="eastAsia" w:ascii="宋体" w:hAnsi="宋体" w:cs="宋体"/>
          <w:b/>
          <w:szCs w:val="22"/>
        </w:rPr>
      </w:pPr>
      <w:r>
        <w:rPr>
          <w:rFonts w:hint="eastAsia" w:ascii="宋体" w:hAnsi="宋体" w:cs="宋体"/>
          <w:szCs w:val="22"/>
        </w:rPr>
        <w:t>（8）在详细评标之前，磋商小组要审查每份磋商响应文件是否实质上响应了磋商文件的要求。实质上响应的磋商响应应该是与磋商文件要求的全部条款、条件和规格基本相符，没有重大偏离</w:t>
      </w:r>
      <w:r>
        <w:rPr>
          <w:rFonts w:hint="eastAsia" w:ascii="宋体" w:hAnsi="宋体" w:cs="宋体"/>
          <w:b/>
          <w:szCs w:val="22"/>
        </w:rPr>
        <w:t>。</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（9）</w:t>
      </w:r>
      <w:r>
        <w:rPr>
          <w:rFonts w:hint="eastAsia" w:ascii="宋体" w:hAnsi="宋体" w:cs="宋体"/>
          <w:b/>
          <w:szCs w:val="22"/>
        </w:rPr>
        <w:t>实质上没有响应磋商文件要求的3商响应将被拒绝</w:t>
      </w:r>
      <w:r>
        <w:rPr>
          <w:rFonts w:hint="eastAsia" w:ascii="宋体" w:hAnsi="宋体" w:cs="宋体"/>
          <w:szCs w:val="22"/>
        </w:rPr>
        <w:t>，供应商不得通过修正或撤销不合要求的偏离或保留从而使其磋商响应成为实质上响应的磋商响应。</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（10）磋商过程中遇到特殊情况，由磋商小组遵循公平、公正原则，采取投票方式按照少数服从多数原则决定。</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（11）磋商响应文件的澄清</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11.1在评标期间，磋商小组可以以线上询标方式要求供应商对磋商响应文件中含义不明确、对同类问题表述不一致或者有明显文字和计算错误的内容作必要的澄清、说明或补正。澄清、说明或补正应通过电子交易平台交换数据电文，但澄清内容不得超出磋商响应文件的范围或者改变磋商响应文件的实质性内容。拒不按要求对其磋商响应文件进行澄清、说明或补正的磋商响应供应商，磋商小组可以否决其磋商响应。</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11.2▲经澄清后，若偏差仍存在，且不可接受，磋商响应文件则被认为是“没有实质性响应采购文件要求“，不进入下一步评审。</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（12）当出现磋商响应时间截止后供应商不足三家的情况时，严格按照财政部及浙江省财政厅有关规章制度进行处理。</w:t>
      </w:r>
    </w:p>
    <w:p>
      <w:pPr>
        <w:pStyle w:val="25"/>
        <w:jc w:val="left"/>
        <w:rPr>
          <w:rFonts w:hint="eastAsia"/>
        </w:rPr>
      </w:pPr>
      <w:r>
        <w:rPr>
          <w:rFonts w:hint="eastAsia"/>
        </w:rPr>
        <w:t>（六）磋商无效的情形</w:t>
      </w:r>
    </w:p>
    <w:p>
      <w:pPr>
        <w:ind w:firstLine="440" w:firstLineChars="200"/>
        <w:rPr>
          <w:rFonts w:hint="eastAsia"/>
        </w:rPr>
      </w:pPr>
      <w:r>
        <w:rPr>
          <w:rFonts w:hint="eastAsia"/>
        </w:rPr>
        <w:t>1.实质上没有响应磋商文件要求的响应文件将被视为无效。供应商如有下列情形之一的，其磋商将被拒绝，响应文件无效：</w:t>
      </w:r>
    </w:p>
    <w:p>
      <w:pPr>
        <w:ind w:firstLine="440" w:firstLineChars="200"/>
        <w:rPr>
          <w:rFonts w:hint="eastAsia"/>
          <w:color w:val="FF0000"/>
        </w:rPr>
      </w:pPr>
      <w:r>
        <w:rPr>
          <w:rFonts w:hint="eastAsia"/>
          <w:color w:val="FF0000"/>
        </w:rPr>
        <w:t>1.1未提交电子响应文件的；</w:t>
      </w:r>
    </w:p>
    <w:p>
      <w:pPr>
        <w:ind w:firstLine="440" w:firstLineChars="200"/>
        <w:rPr>
          <w:rFonts w:hint="eastAsia"/>
          <w:color w:val="FF0000"/>
        </w:rPr>
      </w:pPr>
      <w:r>
        <w:rPr>
          <w:rFonts w:hint="eastAsia"/>
          <w:color w:val="FF0000"/>
        </w:rPr>
        <w:t>1.2电子投标文件或电子备份投标文件未在规定时间内解密的；</w:t>
      </w:r>
    </w:p>
    <w:p>
      <w:pPr>
        <w:ind w:firstLine="440" w:firstLineChars="200"/>
        <w:rPr>
          <w:rFonts w:hint="eastAsia"/>
        </w:rPr>
      </w:pPr>
      <w:r>
        <w:rPr>
          <w:rFonts w:hint="eastAsia"/>
        </w:rPr>
        <w:t>1.3磋商有效期不足的；</w:t>
      </w:r>
    </w:p>
    <w:p>
      <w:pPr>
        <w:ind w:firstLine="440" w:firstLineChars="200"/>
        <w:rPr>
          <w:rFonts w:hint="eastAsia"/>
        </w:rPr>
      </w:pPr>
      <w:r>
        <w:rPr>
          <w:rFonts w:hint="eastAsia"/>
        </w:rPr>
        <w:t>1.5磋商小组评定有实质上 “▲”条款的负偏离的；</w:t>
      </w:r>
    </w:p>
    <w:p>
      <w:pPr>
        <w:ind w:firstLine="440" w:firstLineChars="200"/>
        <w:rPr>
          <w:rFonts w:hint="eastAsia"/>
        </w:rPr>
      </w:pPr>
      <w:r>
        <w:rPr>
          <w:rFonts w:hint="eastAsia"/>
        </w:rPr>
        <w:t>1.6响应文件含有采购人不能接受的附加条款的；</w:t>
      </w:r>
    </w:p>
    <w:p>
      <w:pPr>
        <w:rPr>
          <w:rFonts w:hint="eastAsia"/>
        </w:rPr>
      </w:pPr>
      <w:r>
        <w:rPr>
          <w:rFonts w:hint="eastAsia"/>
        </w:rPr>
        <w:t xml:space="preserve">    1.7 最终报价高于磋商文件中规定的最高限价的；</w:t>
      </w:r>
    </w:p>
    <w:p>
      <w:pPr>
        <w:ind w:firstLine="440" w:firstLineChars="200"/>
        <w:rPr>
          <w:rFonts w:hint="eastAsia"/>
        </w:rPr>
      </w:pPr>
      <w:r>
        <w:rPr>
          <w:rFonts w:hint="eastAsia"/>
        </w:rPr>
        <w:t>1.8 磋商文件中未要求，但供应商给予赠品、回扣或与采购无关的其他商品、服务的。</w:t>
      </w:r>
    </w:p>
    <w:p>
      <w:pPr>
        <w:rPr>
          <w:rFonts w:hint="eastAsia"/>
        </w:rPr>
      </w:pPr>
      <w:r>
        <w:rPr>
          <w:rFonts w:hint="eastAsia"/>
        </w:rPr>
        <w:t xml:space="preserve">    1.9磋商报价存在漏项或报价数量少于采购要求的；</w:t>
      </w:r>
    </w:p>
    <w:p>
      <w:pPr>
        <w:ind w:firstLine="440" w:firstLineChars="200"/>
        <w:rPr>
          <w:rFonts w:hint="eastAsia"/>
        </w:rPr>
      </w:pPr>
      <w:r>
        <w:rPr>
          <w:rFonts w:hint="eastAsia"/>
        </w:rPr>
        <w:t>1.10报价明显低于其他通过符合性审查供应商的报价，有可能影响产品质量或者不能诚信履约的，应当要求其在评标现场合理的时间内提供说明，必要时提交相关证明材料；供应商不能证明其报价合理性的，磋商小组应当将其作为无效磋商处理。</w:t>
      </w:r>
    </w:p>
    <w:p>
      <w:pPr>
        <w:ind w:firstLine="440" w:firstLineChars="200"/>
        <w:rPr>
          <w:rFonts w:hint="eastAsia"/>
        </w:rPr>
      </w:pPr>
      <w:r>
        <w:rPr>
          <w:rFonts w:hint="eastAsia"/>
        </w:rPr>
        <w:t>1.11供应商已明知采购期间或之后企业将发生兼并改制，或提供的产品将停产、淘汰，或必须有偿使用专供的备品备件和试剂耗材的，及其他应当告知采购人可能影响采购项目实施或损害采购人利益的信息，不在响应文件中予以特别说明的；</w:t>
      </w:r>
    </w:p>
    <w:p>
      <w:pPr>
        <w:ind w:firstLine="440" w:firstLineChars="200"/>
        <w:rPr>
          <w:rFonts w:hint="eastAsia"/>
        </w:rPr>
      </w:pPr>
      <w:r>
        <w:rPr>
          <w:rFonts w:hint="eastAsia"/>
        </w:rPr>
        <w:t>1.12提供虚假材料谋取成交的；</w:t>
      </w:r>
    </w:p>
    <w:p>
      <w:pPr>
        <w:ind w:firstLine="440" w:firstLineChars="200"/>
        <w:rPr>
          <w:rFonts w:hint="eastAsia"/>
        </w:rPr>
      </w:pPr>
      <w:r>
        <w:rPr>
          <w:rFonts w:hint="eastAsia"/>
        </w:rPr>
        <w:t>1.13不按磋商文件和成交人的响应文件订立合同，或者与采购人另行订立背离合同实质性内容的协议的；</w:t>
      </w:r>
    </w:p>
    <w:p>
      <w:pPr>
        <w:ind w:firstLine="440" w:firstLineChars="200"/>
        <w:rPr>
          <w:rFonts w:hint="eastAsia"/>
        </w:rPr>
      </w:pPr>
      <w:r>
        <w:rPr>
          <w:rFonts w:hint="eastAsia"/>
        </w:rPr>
        <w:t>1.14磋商文件规定的其他响应文件无效情形。</w:t>
      </w:r>
    </w:p>
    <w:p>
      <w:pPr>
        <w:ind w:firstLine="440" w:firstLineChars="200"/>
        <w:rPr>
          <w:rFonts w:hint="eastAsia"/>
          <w:color w:val="FF0000"/>
        </w:rPr>
      </w:pPr>
      <w:r>
        <w:rPr>
          <w:rFonts w:hint="eastAsia"/>
          <w:color w:val="FF0000"/>
        </w:rPr>
        <w:t>1.15电子投标文件未按规定要求提供电子签章的。</w:t>
      </w:r>
    </w:p>
    <w:p>
      <w:pPr>
        <w:ind w:firstLine="440" w:firstLineChars="200"/>
        <w:rPr>
          <w:rFonts w:hint="eastAsia"/>
          <w:color w:val="FF0000"/>
        </w:rPr>
      </w:pPr>
      <w:r>
        <w:rPr>
          <w:rFonts w:hint="eastAsia"/>
          <w:color w:val="FF0000"/>
        </w:rPr>
        <w:t>1.16电子备份投标文件启用后，未按规定要求提供电子签章的</w:t>
      </w:r>
      <w:r>
        <w:rPr>
          <w:rFonts w:hint="eastAsia" w:ascii="仿宋_GB2312" w:hAnsi="Calibri" w:eastAsia="仿宋_GB2312"/>
          <w:color w:val="FF0000"/>
          <w:kern w:val="2"/>
          <w:sz w:val="28"/>
          <w:szCs w:val="28"/>
        </w:rPr>
        <w:t>。</w:t>
      </w:r>
    </w:p>
    <w:p>
      <w:pPr>
        <w:pStyle w:val="25"/>
        <w:jc w:val="left"/>
        <w:rPr>
          <w:rFonts w:hint="eastAsia"/>
        </w:rPr>
      </w:pPr>
      <w:r>
        <w:rPr>
          <w:rFonts w:hint="eastAsia"/>
        </w:rPr>
        <w:t>（七）磋商结果公示</w:t>
      </w:r>
    </w:p>
    <w:p>
      <w:pPr>
        <w:pStyle w:val="13"/>
        <w:spacing w:line="400" w:lineRule="exact"/>
        <w:ind w:left="-374" w:firstLine="491"/>
        <w:rPr>
          <w:rFonts w:hint="eastAsia" w:ascii="宋体" w:hAnsi="宋体" w:cs="宋体"/>
          <w:b/>
          <w:szCs w:val="22"/>
        </w:rPr>
      </w:pPr>
      <w:r>
        <w:rPr>
          <w:rFonts w:hint="eastAsia" w:ascii="宋体" w:hAnsi="宋体" w:cs="宋体"/>
          <w:b/>
          <w:szCs w:val="22"/>
        </w:rPr>
        <w:t>1.磋商结果公示</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1.1</w:t>
      </w:r>
      <w:r>
        <w:rPr>
          <w:rFonts w:hint="eastAsia" w:ascii="微软雅黑" w:hAnsi="微软雅黑" w:cs="微软雅黑"/>
          <w:szCs w:val="22"/>
        </w:rPr>
        <w:t>确定成交供应商后，招标采购单位在以下网站浙江政府采购网（</w:t>
      </w:r>
      <w:r>
        <w:rPr>
          <w:rFonts w:hint="eastAsia" w:ascii="宋体" w:hAnsi="宋体" w:cs="宋体"/>
        </w:rPr>
        <w:t>zfcg.czt.zj.gov.cn</w:t>
      </w:r>
      <w:r>
        <w:rPr>
          <w:rFonts w:hint="eastAsia" w:ascii="微软雅黑" w:hAnsi="微软雅黑" w:cs="微软雅黑"/>
          <w:szCs w:val="22"/>
        </w:rPr>
        <w:t>）公告发布的媒体中，进行成交结果公告，</w:t>
      </w:r>
      <w:r>
        <w:rPr>
          <w:rFonts w:hint="eastAsia" w:ascii="宋体" w:hAnsi="宋体" w:cs="宋体"/>
          <w:b/>
          <w:bCs/>
          <w:szCs w:val="22"/>
          <w:lang w:val="zh-CN"/>
        </w:rPr>
        <w:t>公示期为</w:t>
      </w:r>
      <w:r>
        <w:rPr>
          <w:rFonts w:hint="eastAsia" w:ascii="宋体" w:hAnsi="宋体" w:cs="宋体"/>
          <w:b/>
          <w:bCs/>
          <w:szCs w:val="22"/>
        </w:rPr>
        <w:t>1</w:t>
      </w:r>
      <w:r>
        <w:rPr>
          <w:rFonts w:hint="eastAsia" w:ascii="宋体" w:hAnsi="宋体" w:cs="宋体"/>
          <w:b/>
          <w:bCs/>
          <w:szCs w:val="22"/>
          <w:lang w:val="zh-CN"/>
        </w:rPr>
        <w:t>个工作日</w:t>
      </w:r>
      <w:r>
        <w:rPr>
          <w:rFonts w:hint="eastAsia" w:ascii="宋体" w:hAnsi="宋体" w:cs="宋体"/>
          <w:szCs w:val="22"/>
        </w:rPr>
        <w:t xml:space="preserve">。 </w:t>
      </w:r>
    </w:p>
    <w:p>
      <w:pPr>
        <w:pStyle w:val="13"/>
        <w:spacing w:line="400" w:lineRule="exact"/>
        <w:ind w:left="0" w:leftChars="0" w:firstLine="440" w:firstLineChars="200"/>
        <w:rPr>
          <w:rFonts w:hint="eastAsia" w:ascii="宋体" w:hAnsi="宋体" w:cs="宋体"/>
          <w:szCs w:val="22"/>
        </w:rPr>
      </w:pPr>
      <w:r>
        <w:rPr>
          <w:rFonts w:hint="eastAsia" w:ascii="宋体" w:hAnsi="宋体" w:cs="宋体"/>
          <w:szCs w:val="22"/>
        </w:rPr>
        <w:t>1.2成交供应商因自身原因放弃成交或因不可抗力不能履行合同的；经质疑，招标采购单位审查确定因成交供应商在本次采购活动中存在违规行为或其他原因使质疑成立的；采购人可以与排位在成交供应商之后的成交候选人签订政府采购合同，以此类推。</w:t>
      </w:r>
    </w:p>
    <w:p>
      <w:pPr>
        <w:pStyle w:val="25"/>
        <w:jc w:val="left"/>
        <w:rPr>
          <w:rFonts w:hint="eastAsia"/>
        </w:rPr>
      </w:pPr>
      <w:r>
        <w:rPr>
          <w:rFonts w:hint="eastAsia"/>
        </w:rPr>
        <w:t>（八）质疑与投诉</w:t>
      </w:r>
    </w:p>
    <w:p>
      <w:pPr>
        <w:spacing w:line="340" w:lineRule="exact"/>
        <w:ind w:firstLine="431" w:firstLineChars="196"/>
        <w:rPr>
          <w:rFonts w:hint="eastAsia" w:ascii="宋体" w:hAnsi="宋体" w:cs="宋体"/>
          <w:kern w:val="2"/>
        </w:rPr>
      </w:pPr>
      <w:r>
        <w:rPr>
          <w:rFonts w:hint="eastAsia" w:ascii="宋体" w:hAnsi="宋体" w:cs="宋体"/>
          <w:kern w:val="2"/>
        </w:rPr>
        <w:t>投标人若对评标结果有异议或在参与本次谈判活动过程中确认自己的权益受到损害的，可在法律规定的工作日内向招标采购单位提出书面质疑，书面质疑文件应该有质疑内容及必须附送有关证据材料和注明事实确切来源依据、单位名称、公章、联系人姓名、联系电话、传真，否则视为无效质疑。</w:t>
      </w:r>
    </w:p>
    <w:p>
      <w:pPr>
        <w:pStyle w:val="25"/>
        <w:numPr>
          <w:ilvl w:val="0"/>
          <w:numId w:val="6"/>
        </w:numPr>
        <w:jc w:val="left"/>
        <w:rPr>
          <w:rFonts w:hint="eastAsia" w:cs="Times New Roman"/>
          <w:b/>
          <w:lang w:val="zh-CN"/>
        </w:rPr>
      </w:pPr>
      <w:r>
        <w:rPr>
          <w:rFonts w:hint="eastAsia" w:cs="Times New Roman"/>
          <w:b/>
          <w:lang w:val="zh-CN"/>
        </w:rPr>
        <w:t>履约保证金</w:t>
      </w:r>
    </w:p>
    <w:p>
      <w:pPr>
        <w:pStyle w:val="25"/>
        <w:numPr>
          <w:ilvl w:val="0"/>
          <w:numId w:val="0"/>
        </w:numPr>
        <w:ind w:firstLine="440" w:firstLineChars="200"/>
        <w:jc w:val="left"/>
        <w:rPr>
          <w:rFonts w:hint="eastAsia" w:cs="Times New Roman"/>
          <w:b/>
          <w:color w:val="000000" w:themeColor="text1"/>
          <w:lang w:val="zh-CN" w:eastAsia="zh-CN"/>
          <w14:textFill>
            <w14:solidFill>
              <w14:schemeClr w14:val="tx1"/>
            </w14:solidFill>
          </w14:textFill>
        </w:rPr>
      </w:pPr>
      <w:r>
        <w:rPr>
          <w:rFonts w:hint="eastAsia" w:ascii="宋体" w:hAnsi="宋体" w:eastAsia="微软雅黑" w:cs="宋体"/>
          <w:b w:val="0"/>
          <w:color w:val="000000" w:themeColor="text1"/>
          <w:kern w:val="2"/>
          <w:sz w:val="22"/>
          <w:szCs w:val="22"/>
          <w:lang w:val="zh-CN" w:eastAsia="zh-CN" w:bidi="ar-SA"/>
          <w14:textFill>
            <w14:solidFill>
              <w14:schemeClr w14:val="tx1"/>
            </w14:solidFill>
          </w14:textFill>
        </w:rPr>
        <w:t>履约担保的金额：合同价的</w:t>
      </w:r>
      <w:r>
        <w:rPr>
          <w:rFonts w:hint="eastAsia" w:ascii="宋体" w:hAnsi="宋体" w:eastAsia="微软雅黑" w:cs="宋体"/>
          <w:b w:val="0"/>
          <w:color w:val="000000" w:themeColor="text1"/>
          <w:kern w:val="2"/>
          <w:sz w:val="22"/>
          <w:szCs w:val="22"/>
          <w:lang w:val="en-US" w:eastAsia="zh-CN" w:bidi="ar-SA"/>
          <w14:textFill>
            <w14:solidFill>
              <w14:schemeClr w14:val="tx1"/>
            </w14:solidFill>
          </w14:textFill>
        </w:rPr>
        <w:t>1</w:t>
      </w:r>
      <w:r>
        <w:rPr>
          <w:rFonts w:hint="eastAsia" w:ascii="宋体" w:hAnsi="宋体" w:eastAsia="微软雅黑" w:cs="宋体"/>
          <w:b w:val="0"/>
          <w:color w:val="000000" w:themeColor="text1"/>
          <w:kern w:val="2"/>
          <w:sz w:val="22"/>
          <w:szCs w:val="22"/>
          <w:lang w:val="zh-CN" w:eastAsia="zh-CN" w:bidi="ar-SA"/>
          <w14:textFill>
            <w14:solidFill>
              <w14:schemeClr w14:val="tx1"/>
            </w14:solidFill>
          </w14:textFill>
        </w:rPr>
        <w:t>%；履约保证金可以以银行转账、由银行或保险公司出具的保函保单等形式；履约保证金在</w:t>
      </w:r>
      <w:r>
        <w:rPr>
          <w:rFonts w:hint="eastAsia" w:ascii="宋体" w:hAnsi="宋体" w:eastAsia="微软雅黑" w:cs="宋体"/>
          <w:b w:val="0"/>
          <w:color w:val="000000" w:themeColor="text1"/>
          <w:kern w:val="2"/>
          <w:sz w:val="22"/>
          <w:szCs w:val="22"/>
          <w:lang w:val="en-US" w:eastAsia="zh-CN" w:bidi="ar-SA"/>
          <w14:textFill>
            <w14:solidFill>
              <w14:schemeClr w14:val="tx1"/>
            </w14:solidFill>
          </w14:textFill>
        </w:rPr>
        <w:t>验收合格</w:t>
      </w:r>
      <w:r>
        <w:rPr>
          <w:rFonts w:hint="eastAsia" w:ascii="宋体" w:hAnsi="宋体" w:eastAsia="微软雅黑" w:cs="宋体"/>
          <w:b w:val="0"/>
          <w:color w:val="000000" w:themeColor="text1"/>
          <w:kern w:val="2"/>
          <w:sz w:val="22"/>
          <w:szCs w:val="22"/>
          <w:lang w:val="zh-CN" w:eastAsia="zh-CN" w:bidi="ar-SA"/>
          <w14:textFill>
            <w14:solidFill>
              <w14:schemeClr w14:val="tx1"/>
            </w14:solidFill>
          </w14:textFill>
        </w:rPr>
        <w:t xml:space="preserve">后，中标人无任何违约赔偿情况的，采购人应将履约保证金原额无息退还给中标人。 </w:t>
      </w:r>
      <w:r>
        <w:rPr>
          <w:rFonts w:hint="eastAsia" w:cs="Times New Roman"/>
          <w:b/>
          <w:color w:val="000000" w:themeColor="text1"/>
          <w:lang w:val="zh-CN" w:eastAsia="zh-CN"/>
          <w14:textFill>
            <w14:solidFill>
              <w14:schemeClr w14:val="tx1"/>
            </w14:solidFill>
          </w14:textFill>
        </w:rPr>
        <w:t xml:space="preserve"> </w:t>
      </w:r>
    </w:p>
    <w:p>
      <w:pPr>
        <w:pStyle w:val="25"/>
        <w:jc w:val="left"/>
        <w:rPr>
          <w:rFonts w:hint="eastAsia"/>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（十）</w:t>
      </w:r>
      <w:r>
        <w:rPr>
          <w:rFonts w:hint="eastAsia"/>
          <w:color w:val="000000" w:themeColor="text1"/>
          <w14:textFill>
            <w14:solidFill>
              <w14:schemeClr w14:val="tx1"/>
            </w14:solidFill>
          </w14:textFill>
        </w:rPr>
        <w:t>授予合同签订资格</w:t>
      </w:r>
    </w:p>
    <w:p>
      <w:pPr>
        <w:pStyle w:val="13"/>
        <w:spacing w:line="400" w:lineRule="exact"/>
        <w:ind w:left="-374" w:firstLine="491"/>
        <w:rPr>
          <w:rFonts w:hint="eastAsia" w:ascii="宋体" w:hAnsi="宋体" w:cs="宋体"/>
          <w:b/>
          <w:color w:val="000000" w:themeColor="text1"/>
          <w:szCs w:val="22"/>
          <w14:textFill>
            <w14:solidFill>
              <w14:schemeClr w14:val="tx1"/>
            </w14:solidFill>
          </w14:textFill>
        </w:rPr>
      </w:pPr>
      <w:r>
        <w:rPr>
          <w:rFonts w:hint="eastAsia" w:ascii="宋体" w:hAnsi="宋体" w:cs="宋体"/>
          <w:b/>
          <w:color w:val="000000" w:themeColor="text1"/>
          <w:szCs w:val="22"/>
          <w14:textFill>
            <w14:solidFill>
              <w14:schemeClr w14:val="tx1"/>
            </w14:solidFill>
          </w14:textFill>
        </w:rPr>
        <w:t>1、成交通知书</w:t>
      </w:r>
    </w:p>
    <w:p>
      <w:pPr>
        <w:pStyle w:val="13"/>
        <w:spacing w:line="400" w:lineRule="exact"/>
        <w:ind w:left="-374" w:firstLine="930" w:firstLineChars="423"/>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1.1在评标结果公示结束后，采购代理机构将对成交供应商签发《成交通知书》。</w:t>
      </w:r>
    </w:p>
    <w:p>
      <w:pPr>
        <w:pStyle w:val="13"/>
        <w:spacing w:line="400" w:lineRule="exact"/>
        <w:ind w:left="-374" w:firstLine="930" w:firstLineChars="423"/>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1.2《成交通知书》是与采购人签订合同的凭证，是授予合同签订资格的合法依据。</w:t>
      </w:r>
    </w:p>
    <w:p>
      <w:pPr>
        <w:pStyle w:val="13"/>
        <w:spacing w:line="400" w:lineRule="exact"/>
        <w:ind w:left="-374" w:firstLine="491"/>
        <w:rPr>
          <w:rFonts w:hint="eastAsia" w:ascii="宋体" w:hAnsi="宋体" w:cs="宋体"/>
          <w:b/>
          <w:color w:val="000000" w:themeColor="text1"/>
          <w:szCs w:val="22"/>
          <w14:textFill>
            <w14:solidFill>
              <w14:schemeClr w14:val="tx1"/>
            </w14:solidFill>
          </w14:textFill>
        </w:rPr>
      </w:pPr>
      <w:r>
        <w:rPr>
          <w:rFonts w:hint="eastAsia" w:ascii="宋体" w:hAnsi="宋体" w:cs="宋体"/>
          <w:b/>
          <w:color w:val="000000" w:themeColor="text1"/>
          <w:szCs w:val="22"/>
          <w14:textFill>
            <w14:solidFill>
              <w14:schemeClr w14:val="tx1"/>
            </w14:solidFill>
          </w14:textFill>
        </w:rPr>
        <w:t>2、合同的签订</w:t>
      </w:r>
    </w:p>
    <w:p>
      <w:pPr>
        <w:pStyle w:val="13"/>
        <w:spacing w:line="400" w:lineRule="exact"/>
        <w:ind w:left="0" w:leftChars="0" w:firstLine="440" w:firstLineChars="200"/>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2.1成交供应商应该按照《成交通知书》的要求的30个日历天内与采购人签订合同。</w:t>
      </w:r>
    </w:p>
    <w:p>
      <w:pPr>
        <w:pStyle w:val="13"/>
        <w:spacing w:line="400" w:lineRule="exact"/>
        <w:ind w:left="0" w:leftChars="0" w:firstLine="440" w:firstLineChars="200"/>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2.2磋商文件、成交供应商的磋商响应文件及评标过程中有关澄清文件均作为签订合同的附件组成部分。</w:t>
      </w:r>
    </w:p>
    <w:p>
      <w:pPr>
        <w:pStyle w:val="13"/>
        <w:spacing w:line="400" w:lineRule="exact"/>
        <w:ind w:left="0" w:leftChars="0" w:firstLine="440" w:firstLineChars="200"/>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2.3成交供应商和采购人签订的合同条款不得对采购结果及成交供应商磋商响应文件中的承诺内容作实质性改变，成交供应商和采购人不得再订立背离合同实质性内容的其他协议。</w:t>
      </w:r>
    </w:p>
    <w:p>
      <w:pPr>
        <w:pStyle w:val="13"/>
        <w:spacing w:line="400" w:lineRule="exact"/>
        <w:ind w:left="0" w:leftChars="0" w:firstLine="440" w:firstLineChars="200"/>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Cs w:val="22"/>
          <w14:textFill>
            <w14:solidFill>
              <w14:schemeClr w14:val="tx1"/>
            </w14:solidFill>
          </w14:textFill>
        </w:rPr>
        <w:t>2.4成交供应商应按成交通知书规定的时间、地点与采购人签订合同。</w:t>
      </w:r>
    </w:p>
    <w:p>
      <w:pPr>
        <w:pStyle w:val="13"/>
        <w:spacing w:line="400" w:lineRule="exact"/>
        <w:ind w:left="-374" w:firstLine="491"/>
        <w:rPr>
          <w:rFonts w:hint="eastAsia" w:ascii="宋体" w:hAnsi="宋体" w:cs="宋体"/>
          <w:b/>
          <w:color w:val="000000" w:themeColor="text1"/>
          <w:szCs w:val="22"/>
          <w14:textFill>
            <w14:solidFill>
              <w14:schemeClr w14:val="tx1"/>
            </w14:solidFill>
          </w14:textFill>
        </w:rPr>
      </w:pPr>
      <w:r>
        <w:rPr>
          <w:rFonts w:hint="eastAsia" w:ascii="宋体" w:hAnsi="宋体" w:cs="宋体"/>
          <w:b/>
          <w:color w:val="000000" w:themeColor="text1"/>
          <w:szCs w:val="22"/>
          <w14:textFill>
            <w14:solidFill>
              <w14:schemeClr w14:val="tx1"/>
            </w14:solidFill>
          </w14:textFill>
        </w:rPr>
        <w:t>3、授标时更改采购货物数量的权力</w:t>
      </w:r>
    </w:p>
    <w:p>
      <w:pPr>
        <w:spacing w:line="400" w:lineRule="exact"/>
        <w:ind w:firstLine="440" w:firstLineChars="200"/>
        <w:rPr>
          <w:rFonts w:hint="eastAsia" w:ascii="宋体" w:hAnsi="宋体" w:cs="宋体"/>
          <w:bCs/>
          <w:color w:val="000000" w:themeColor="text1"/>
          <w14:textFill>
            <w14:solidFill>
              <w14:schemeClr w14:val="tx1"/>
            </w14:solidFill>
          </w14:textFill>
        </w:rPr>
      </w:pPr>
      <w:r>
        <w:rPr>
          <w:rFonts w:hint="eastAsia" w:ascii="宋体" w:hAnsi="宋体" w:cs="宋体"/>
          <w:bCs/>
          <w:color w:val="000000" w:themeColor="text1"/>
          <w14:textFill>
            <w14:solidFill>
              <w14:schemeClr w14:val="tx1"/>
            </w14:solidFill>
          </w14:textFill>
        </w:rPr>
        <w:t>采购人在授予合同时有权对采购货物的数量和服务在一定幅度范围内予以增加或减少,但不得对单价和其他的条款和条件作任何改变。</w:t>
      </w:r>
    </w:p>
    <w:p>
      <w:pPr>
        <w:pStyle w:val="25"/>
        <w:jc w:val="left"/>
        <w:rPr>
          <w:rFonts w:hint="eastAsia" w:cs="Times New Roman"/>
          <w:b/>
          <w:color w:val="000000" w:themeColor="text1"/>
          <w:lang w:eastAsia="zh-CN"/>
          <w14:textFill>
            <w14:solidFill>
              <w14:schemeClr w14:val="tx1"/>
            </w14:solidFill>
          </w14:textFill>
        </w:rPr>
      </w:pPr>
      <w:r>
        <w:rPr>
          <w:rFonts w:hint="eastAsia" w:cs="Times New Roman"/>
          <w:b/>
          <w:color w:val="000000" w:themeColor="text1"/>
          <w:lang w:eastAsia="zh-CN"/>
          <w14:textFill>
            <w14:solidFill>
              <w14:schemeClr w14:val="tx1"/>
            </w14:solidFill>
          </w14:textFill>
        </w:rPr>
        <w:t>（十一）招标代理服务费</w:t>
      </w:r>
    </w:p>
    <w:p>
      <w:pPr>
        <w:pStyle w:val="13"/>
        <w:spacing w:line="400" w:lineRule="exact"/>
        <w:ind w:left="-374" w:firstLine="491"/>
        <w:rPr>
          <w:rFonts w:hint="eastAsia" w:ascii="宋体" w:hAnsi="宋体" w:cs="宋体"/>
          <w:b w:val="0"/>
          <w:bCs/>
          <w:color w:val="000000" w:themeColor="text1"/>
          <w:szCs w:val="22"/>
          <w:lang w:eastAsia="zh-CN"/>
          <w14:textFill>
            <w14:solidFill>
              <w14:schemeClr w14:val="tx1"/>
            </w14:solidFill>
          </w14:textFill>
        </w:rPr>
      </w:pPr>
      <w:r>
        <w:rPr>
          <w:rFonts w:hint="eastAsia" w:ascii="宋体" w:hAnsi="宋体" w:cs="宋体"/>
          <w:b w:val="0"/>
          <w:bCs/>
          <w:color w:val="000000" w:themeColor="text1"/>
          <w:szCs w:val="22"/>
          <w:lang w:eastAsia="zh-CN"/>
          <w14:textFill>
            <w14:solidFill>
              <w14:schemeClr w14:val="tx1"/>
            </w14:solidFill>
          </w14:textFill>
        </w:rPr>
        <w:t>本项目前期项目咨询费等（具体咨询采购代理机构），请各投标人在报价时考虑，以上所有费用及招标过程中产生的费用可以是现金、支票或汇票，由中标人在领取中标通知书之后支付给招标代理机构。</w:t>
      </w:r>
    </w:p>
    <w:p>
      <w:pPr>
        <w:spacing w:line="400" w:lineRule="exact"/>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（十</w:t>
      </w:r>
      <w:r>
        <w:rPr>
          <w:rFonts w:hint="eastAsia" w:ascii="宋体" w:hAnsi="宋体" w:cs="宋体"/>
          <w:b/>
          <w:bCs/>
          <w:color w:val="000000" w:themeColor="text1"/>
          <w:lang w:eastAsia="zh-CN"/>
          <w14:textFill>
            <w14:solidFill>
              <w14:schemeClr w14:val="tx1"/>
            </w14:solidFill>
          </w14:textFill>
        </w:rPr>
        <w:t>二</w:t>
      </w:r>
      <w:r>
        <w:rPr>
          <w:rFonts w:hint="eastAsia" w:ascii="宋体" w:hAnsi="宋体" w:cs="宋体"/>
          <w:b/>
          <w:bCs/>
          <w:color w:val="000000" w:themeColor="text1"/>
          <w14:textFill>
            <w14:solidFill>
              <w14:schemeClr w14:val="tx1"/>
            </w14:solidFill>
          </w14:textFill>
        </w:rPr>
        <w:t>）其他</w:t>
      </w:r>
    </w:p>
    <w:p>
      <w:pPr>
        <w:spacing w:line="400" w:lineRule="exact"/>
        <w:ind w:firstLine="330" w:firstLineChars="150"/>
        <w:rPr>
          <w:rFonts w:hint="eastAsia" w:ascii="宋体" w:hAnsi="宋体" w:cs="宋体"/>
          <w:b/>
          <w:color w:val="000000" w:themeColor="text1"/>
          <w14:textFill>
            <w14:solidFill>
              <w14:schemeClr w14:val="tx1"/>
            </w14:solidFill>
          </w14:textFill>
        </w:rPr>
      </w:pPr>
      <w:r>
        <w:rPr>
          <w:rFonts w:hint="eastAsia" w:ascii="宋体" w:hAnsi="宋体" w:cs="宋体"/>
          <w:b/>
          <w:color w:val="000000" w:themeColor="text1"/>
          <w:lang w:val="en-US" w:eastAsia="zh-CN"/>
          <w14:textFill>
            <w14:solidFill>
              <w14:schemeClr w14:val="tx1"/>
            </w14:solidFill>
          </w14:textFill>
        </w:rPr>
        <w:t>1</w:t>
      </w:r>
      <w:r>
        <w:rPr>
          <w:rFonts w:hint="eastAsia" w:ascii="宋体" w:hAnsi="宋体" w:cs="宋体"/>
          <w:b/>
          <w:color w:val="000000" w:themeColor="text1"/>
          <w14:textFill>
            <w14:solidFill>
              <w14:schemeClr w14:val="tx1"/>
            </w14:solidFill>
          </w14:textFill>
        </w:rPr>
        <w:t>、关于中小企业参与政府采购活动的规定</w:t>
      </w:r>
    </w:p>
    <w:p>
      <w:pPr>
        <w:spacing w:line="400" w:lineRule="exact"/>
        <w:ind w:firstLine="440" w:firstLineChars="200"/>
        <w:rPr>
          <w:rFonts w:hint="eastAsia" w:ascii="宋体" w:hAnsi="宋体" w:cs="宋体"/>
          <w:bCs/>
          <w:color w:val="000000"/>
        </w:rPr>
      </w:pPr>
      <w:r>
        <w:rPr>
          <w:rFonts w:hint="eastAsia" w:ascii="宋体" w:hAnsi="宋体" w:cs="宋体"/>
          <w:bCs/>
          <w:color w:val="000000" w:themeColor="text1"/>
          <w:lang w:val="en-US" w:eastAsia="zh-CN"/>
          <w14:textFill>
            <w14:solidFill>
              <w14:schemeClr w14:val="tx1"/>
            </w14:solidFill>
          </w14:textFill>
        </w:rPr>
        <w:t>1</w:t>
      </w:r>
      <w:r>
        <w:rPr>
          <w:rFonts w:hint="eastAsia" w:ascii="宋体" w:hAnsi="宋体" w:cs="宋体"/>
          <w:bCs/>
          <w:color w:val="000000" w:themeColor="text1"/>
          <w14:textFill>
            <w14:solidFill>
              <w14:schemeClr w14:val="tx1"/>
            </w14:solidFill>
          </w14:textFill>
        </w:rPr>
        <w:t>.1、根据《中小企业划型标准规定》（工信部联企业[2011]300号）、《政府采购促进中小企业发展管理办法》（财库[2020]46号）的有关规定，《政府采购促进中小企业发展管理办</w:t>
      </w:r>
      <w:r>
        <w:rPr>
          <w:rFonts w:hint="eastAsia" w:ascii="宋体" w:hAnsi="宋体" w:cs="宋体"/>
          <w:bCs/>
          <w:color w:val="000000"/>
        </w:rPr>
        <w:t>法》所称中小企业（含中型、小型、微型企业，下同）应当同时符合以下条件：</w:t>
      </w:r>
    </w:p>
    <w:p>
      <w:pPr>
        <w:spacing w:line="400" w:lineRule="exact"/>
        <w:ind w:firstLine="440" w:firstLineChars="200"/>
        <w:rPr>
          <w:rFonts w:hint="eastAsia" w:ascii="宋体" w:hAnsi="宋体" w:cs="宋体"/>
          <w:bCs/>
          <w:color w:val="000000"/>
        </w:rPr>
      </w:pPr>
      <w:r>
        <w:rPr>
          <w:rFonts w:hint="eastAsia" w:ascii="宋体" w:hAnsi="宋体" w:cs="宋体"/>
          <w:bCs/>
          <w:color w:val="000000"/>
        </w:rPr>
        <w:t>（1）符合中小企业划分标准；</w:t>
      </w:r>
    </w:p>
    <w:p>
      <w:pPr>
        <w:spacing w:line="400" w:lineRule="exact"/>
        <w:ind w:firstLine="440" w:firstLineChars="200"/>
        <w:rPr>
          <w:rFonts w:hint="eastAsia" w:ascii="宋体" w:hAnsi="宋体" w:cs="宋体"/>
          <w:bCs/>
          <w:color w:val="000000"/>
        </w:rPr>
      </w:pPr>
      <w:r>
        <w:rPr>
          <w:rFonts w:hint="eastAsia" w:ascii="宋体" w:hAnsi="宋体" w:cs="宋体"/>
          <w:bCs/>
          <w:color w:val="000000"/>
        </w:rPr>
        <w:t>（2）提供本企业制造的货物、承担的工程或者服务，或者提供其他中小企业制造的货物。本项所称货物不包括使用大型企业注册商标的货物。</w:t>
      </w:r>
    </w:p>
    <w:p>
      <w:pPr>
        <w:spacing w:line="400" w:lineRule="exact"/>
        <w:ind w:firstLine="440" w:firstLineChars="200"/>
        <w:rPr>
          <w:rFonts w:hint="eastAsia" w:ascii="宋体" w:hAnsi="宋体" w:cs="宋体"/>
          <w:bCs/>
          <w:color w:val="000000"/>
        </w:rPr>
      </w:pPr>
      <w:r>
        <w:rPr>
          <w:rFonts w:hint="eastAsia" w:ascii="宋体" w:hAnsi="宋体" w:cs="宋体"/>
          <w:bCs/>
          <w:color w:val="000000"/>
        </w:rPr>
        <w:t>本办法所称中小企业划分标准，是指国务院有关部门根据企业从业人员、营业收入、资产总额等指标制定的中小企业划型标准。</w:t>
      </w:r>
    </w:p>
    <w:p>
      <w:pPr>
        <w:spacing w:line="400" w:lineRule="exact"/>
        <w:ind w:firstLine="440" w:firstLineChars="200"/>
        <w:rPr>
          <w:rFonts w:hint="eastAsia" w:ascii="宋体" w:hAnsi="宋体" w:cs="宋体"/>
          <w:bCs/>
          <w:color w:val="000000"/>
        </w:rPr>
      </w:pPr>
      <w:r>
        <w:rPr>
          <w:rFonts w:hint="eastAsia" w:ascii="宋体" w:hAnsi="宋体" w:cs="宋体"/>
          <w:bCs/>
          <w:color w:val="000000"/>
        </w:rPr>
        <w:t>小型、微型企业提供中型企业制造的货物的，视同为中型企业。</w:t>
      </w:r>
    </w:p>
    <w:p>
      <w:pPr>
        <w:spacing w:line="400" w:lineRule="exact"/>
        <w:ind w:firstLine="440" w:firstLineChars="200"/>
        <w:rPr>
          <w:rFonts w:hint="eastAsia" w:ascii="宋体" w:hAnsi="宋体" w:cs="宋体"/>
          <w:bCs/>
          <w:color w:val="000000"/>
        </w:rPr>
      </w:pPr>
      <w:r>
        <w:rPr>
          <w:rFonts w:hint="eastAsia" w:ascii="宋体" w:hAnsi="宋体" w:cs="宋体"/>
          <w:bCs/>
          <w:color w:val="000000"/>
          <w:lang w:val="en-US" w:eastAsia="zh-CN"/>
        </w:rPr>
        <w:t>1</w:t>
      </w:r>
      <w:r>
        <w:rPr>
          <w:rFonts w:hint="eastAsia" w:ascii="宋体" w:hAnsi="宋体" w:cs="宋体"/>
          <w:bCs/>
          <w:color w:val="000000"/>
        </w:rPr>
        <w:t>.2、小型、微型企业参加投标时，应提供《中小企业声明函》。</w:t>
      </w:r>
    </w:p>
    <w:p>
      <w:pPr>
        <w:spacing w:line="400" w:lineRule="exact"/>
        <w:ind w:firstLine="440" w:firstLineChars="200"/>
        <w:rPr>
          <w:rFonts w:hint="eastAsia" w:ascii="宋体" w:hAnsi="宋体" w:cs="宋体"/>
          <w:bCs/>
          <w:color w:val="000000"/>
        </w:rPr>
      </w:pPr>
      <w:r>
        <w:rPr>
          <w:rFonts w:hint="eastAsia" w:ascii="宋体" w:hAnsi="宋体" w:cs="宋体"/>
          <w:bCs/>
          <w:color w:val="000000"/>
          <w:lang w:val="en-US" w:eastAsia="zh-CN"/>
        </w:rPr>
        <w:t>1</w:t>
      </w:r>
      <w:r>
        <w:rPr>
          <w:rFonts w:hint="eastAsia" w:ascii="宋体" w:hAnsi="宋体" w:cs="宋体"/>
          <w:bCs/>
          <w:color w:val="000000"/>
        </w:rPr>
        <w:t>.3、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400" w:lineRule="exact"/>
        <w:ind w:firstLine="440" w:firstLineChars="200"/>
        <w:rPr>
          <w:rFonts w:hint="eastAsia" w:ascii="宋体" w:hAnsi="宋体" w:cs="宋体"/>
          <w:bCs/>
          <w:color w:val="000000"/>
        </w:rPr>
      </w:pPr>
      <w:r>
        <w:rPr>
          <w:rFonts w:hint="eastAsia" w:ascii="宋体" w:hAnsi="宋体" w:cs="宋体"/>
          <w:bCs/>
          <w:color w:val="000000"/>
          <w:lang w:val="en-US" w:eastAsia="zh-CN"/>
        </w:rPr>
        <w:t>1</w:t>
      </w:r>
      <w:r>
        <w:rPr>
          <w:rFonts w:hint="eastAsia" w:ascii="宋体" w:hAnsi="宋体" w:cs="宋体"/>
          <w:bCs/>
          <w:color w:val="000000"/>
        </w:rPr>
        <w:t>.4、残疾人福利性单位：符合《财政部 民政部 中国残疾人联合会关于促进残疾人就业政府采购政策的通知》（财库〔2017〕 141号）的规定的单位。</w:t>
      </w:r>
    </w:p>
    <w:p>
      <w:pPr>
        <w:spacing w:line="400" w:lineRule="exact"/>
        <w:ind w:firstLine="440" w:firstLineChars="200"/>
        <w:rPr>
          <w:rFonts w:hint="eastAsia" w:ascii="宋体" w:hAnsi="宋体" w:cs="宋体"/>
          <w:bCs/>
          <w:color w:val="000000"/>
        </w:rPr>
      </w:pPr>
      <w:r>
        <w:rPr>
          <w:rFonts w:hint="eastAsia" w:ascii="宋体" w:hAnsi="宋体" w:cs="宋体"/>
          <w:bCs/>
          <w:color w:val="000000"/>
          <w:lang w:val="en-US" w:eastAsia="zh-CN"/>
        </w:rPr>
        <w:t>1</w:t>
      </w:r>
      <w:r>
        <w:rPr>
          <w:rFonts w:hint="eastAsia" w:ascii="宋体" w:hAnsi="宋体" w:cs="宋体"/>
          <w:bCs/>
          <w:color w:val="000000"/>
        </w:rPr>
        <w:t>.5、未提供证明材料的投标人将不享受评审中价格扣除优惠。（中标供应商为小微企业、残疾人福利性单位、监狱企业的，应当随中标结果同时公告其《中小企业声明函》、《残疾人福利性单位声明函》、《监狱企业声明函》，接受社会监督。）</w:t>
      </w:r>
    </w:p>
    <w:p>
      <w:pPr>
        <w:spacing w:line="400" w:lineRule="exact"/>
        <w:ind w:firstLine="440" w:firstLineChars="200"/>
        <w:rPr>
          <w:rFonts w:hint="eastAsia" w:ascii="宋体" w:hAnsi="宋体" w:cs="宋体"/>
          <w:b/>
        </w:rPr>
      </w:pPr>
      <w:r>
        <w:rPr>
          <w:rFonts w:hint="eastAsia" w:ascii="宋体" w:hAnsi="宋体" w:cs="宋体"/>
          <w:b/>
        </w:rPr>
        <w:t>3.关于衢银发【2020】4号文件的精神</w:t>
      </w:r>
    </w:p>
    <w:p>
      <w:pPr>
        <w:widowControl w:val="0"/>
        <w:adjustRightInd/>
        <w:snapToGrid/>
        <w:spacing w:after="0" w:line="360" w:lineRule="auto"/>
        <w:ind w:firstLine="440" w:firstLineChars="200"/>
        <w:jc w:val="both"/>
        <w:rPr>
          <w:rFonts w:hint="eastAsia" w:ascii="微软雅黑" w:hAnsi="微软雅黑" w:cs="微软雅黑"/>
          <w:bCs/>
          <w:kern w:val="2"/>
        </w:rPr>
      </w:pPr>
      <w:r>
        <w:rPr>
          <w:rFonts w:hint="eastAsia" w:ascii="微软雅黑" w:hAnsi="微软雅黑" w:cs="微软雅黑"/>
          <w:bCs/>
          <w:color w:val="FF0000"/>
          <w:kern w:val="2"/>
        </w:rPr>
        <w:t>根据衢银发【2020】4号文件的工作措施（四）取得衢州市政府采购合同的供应商，均可凭政府采购合同及应收账款收益权，向银行申请质押融资。</w:t>
      </w:r>
    </w:p>
    <w:p>
      <w:pPr>
        <w:pStyle w:val="5"/>
        <w:keepNext w:val="0"/>
        <w:keepLines w:val="0"/>
        <w:numPr>
          <w:ilvl w:val="0"/>
          <w:numId w:val="0"/>
        </w:numPr>
        <w:spacing w:before="120" w:after="120"/>
        <w:rPr>
          <w:rFonts w:hint="eastAsia"/>
        </w:rPr>
      </w:pPr>
    </w:p>
    <w:p>
      <w:pPr>
        <w:pStyle w:val="5"/>
        <w:keepNext w:val="0"/>
        <w:keepLines w:val="0"/>
        <w:numPr>
          <w:ilvl w:val="0"/>
          <w:numId w:val="0"/>
        </w:numPr>
        <w:spacing w:before="120" w:after="120"/>
        <w:rPr>
          <w:rFonts w:hint="eastAsia"/>
        </w:rPr>
      </w:pPr>
    </w:p>
    <w:p>
      <w:pPr>
        <w:rPr>
          <w:rFonts w:hint="eastAsia"/>
        </w:rPr>
      </w:pPr>
    </w:p>
    <w:p>
      <w:pPr>
        <w:numPr>
          <w:ilvl w:val="0"/>
          <w:numId w:val="7"/>
        </w:numPr>
        <w:spacing w:line="220" w:lineRule="atLeast"/>
        <w:jc w:val="center"/>
        <w:rPr>
          <w:rFonts w:hint="eastAsia" w:ascii="宋体" w:hAnsi="宋体" w:eastAsia="宋体"/>
          <w:b/>
          <w:color w:val="000000" w:themeColor="text1"/>
          <w:sz w:val="36"/>
          <w:szCs w:val="36"/>
          <w:highlight w:val="none"/>
          <w14:textFill>
            <w14:solidFill>
              <w14:schemeClr w14:val="tx1"/>
            </w14:solidFill>
          </w14:textFill>
        </w:rPr>
      </w:pPr>
      <w:r>
        <w:rPr>
          <w:rFonts w:hint="eastAsia" w:ascii="宋体" w:hAnsi="宋体" w:eastAsia="宋体"/>
          <w:b/>
          <w:sz w:val="36"/>
          <w:szCs w:val="36"/>
        </w:rPr>
        <w:br w:type="page"/>
      </w:r>
      <w:r>
        <w:rPr>
          <w:rFonts w:hint="eastAsia" w:ascii="宋体" w:hAnsi="宋体" w:eastAsia="宋体"/>
          <w:b/>
          <w:color w:val="000000" w:themeColor="text1"/>
          <w:sz w:val="36"/>
          <w:szCs w:val="36"/>
          <w:highlight w:val="none"/>
          <w:lang w:val="en-US" w:eastAsia="zh-CN"/>
          <w14:textFill>
            <w14:solidFill>
              <w14:schemeClr w14:val="tx1"/>
            </w14:solidFill>
          </w14:textFill>
        </w:rPr>
        <w:t xml:space="preserve"> </w:t>
      </w:r>
      <w:r>
        <w:rPr>
          <w:rFonts w:hint="eastAsia" w:ascii="宋体" w:hAnsi="宋体" w:eastAsia="宋体"/>
          <w:b/>
          <w:color w:val="000000" w:themeColor="text1"/>
          <w:sz w:val="36"/>
          <w:szCs w:val="36"/>
          <w:highlight w:val="none"/>
          <w14:textFill>
            <w14:solidFill>
              <w14:schemeClr w14:val="tx1"/>
            </w14:solidFill>
          </w14:textFill>
        </w:rPr>
        <w:t>采购内容及要求</w:t>
      </w:r>
      <w:bookmarkStart w:id="36" w:name="_Toc359856816"/>
      <w:bookmarkStart w:id="37" w:name="_Toc350256315"/>
      <w:bookmarkStart w:id="38" w:name="_Toc354401534"/>
      <w:bookmarkStart w:id="39" w:name="_Toc322352984"/>
    </w:p>
    <w:p>
      <w:pPr>
        <w:pStyle w:val="25"/>
        <w:numPr>
          <w:ilvl w:val="0"/>
          <w:numId w:val="8"/>
        </w:numPr>
        <w:jc w:val="both"/>
        <w:rPr>
          <w:rFonts w:hint="eastAsia"/>
          <w:color w:val="000000" w:themeColor="text1"/>
          <w:highlight w:val="none"/>
          <w:lang w:eastAsia="zh-CN"/>
          <w14:textFill>
            <w14:solidFill>
              <w14:schemeClr w14:val="tx1"/>
            </w14:solidFill>
          </w14:textFill>
        </w:rPr>
      </w:pPr>
      <w:r>
        <w:rPr>
          <w:rFonts w:hint="eastAsia"/>
          <w:color w:val="000000" w:themeColor="text1"/>
          <w:highlight w:val="none"/>
          <w:lang w:eastAsia="zh-CN"/>
          <w14:textFill>
            <w14:solidFill>
              <w14:schemeClr w14:val="tx1"/>
            </w14:solidFill>
          </w14:textFill>
        </w:rPr>
        <w:t>项目清单</w:t>
      </w:r>
    </w:p>
    <w:tbl>
      <w:tblPr>
        <w:tblStyle w:val="28"/>
        <w:tblW w:w="10365" w:type="dxa"/>
        <w:tblInd w:w="-40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7"/>
        <w:gridCol w:w="1573"/>
        <w:gridCol w:w="6225"/>
        <w:gridCol w:w="825"/>
        <w:gridCol w:w="10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7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numPr>
                <w:ilvl w:val="0"/>
                <w:numId w:val="0"/>
              </w:numPr>
              <w:kinsoku/>
              <w:wordWrap/>
              <w:overflowPunct/>
              <w:topLinePunct w:val="0"/>
              <w:autoSpaceDE/>
              <w:autoSpaceDN/>
              <w:bidi w:val="0"/>
              <w:adjustRightInd w:val="0"/>
              <w:snapToGrid w:val="0"/>
              <w:spacing w:after="0" w:line="256" w:lineRule="exact"/>
              <w:ind w:left="0" w:leftChars="0" w:right="0" w:rightChars="0" w:firstLine="0" w:firstLineChars="0"/>
              <w:jc w:val="center"/>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bCs/>
                <w:color w:val="000000" w:themeColor="text1"/>
                <w:sz w:val="21"/>
                <w:szCs w:val="21"/>
                <w:highlight w:val="none"/>
                <w:lang w:eastAsia="zh-CN"/>
                <w14:textFill>
                  <w14:solidFill>
                    <w14:schemeClr w14:val="tx1"/>
                  </w14:solidFill>
                </w14:textFill>
              </w:rPr>
              <w:t>序号</w:t>
            </w:r>
          </w:p>
        </w:tc>
        <w:tc>
          <w:tcPr>
            <w:tcW w:w="157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numPr>
                <w:ilvl w:val="0"/>
                <w:numId w:val="0"/>
              </w:numPr>
              <w:kinsoku/>
              <w:wordWrap/>
              <w:overflowPunct/>
              <w:topLinePunct w:val="0"/>
              <w:autoSpaceDE/>
              <w:autoSpaceDN/>
              <w:bidi w:val="0"/>
              <w:adjustRightInd w:val="0"/>
              <w:snapToGrid w:val="0"/>
              <w:spacing w:after="0" w:line="256" w:lineRule="exact"/>
              <w:ind w:left="0" w:leftChars="0" w:right="0" w:rightChars="0" w:firstLine="0" w:firstLineChars="0"/>
              <w:jc w:val="center"/>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bCs/>
                <w:color w:val="000000" w:themeColor="text1"/>
                <w:sz w:val="21"/>
                <w:szCs w:val="21"/>
                <w:highlight w:val="none"/>
                <w:lang w:eastAsia="zh-CN"/>
                <w14:textFill>
                  <w14:solidFill>
                    <w14:schemeClr w14:val="tx1"/>
                  </w14:solidFill>
                </w14:textFill>
              </w:rPr>
              <w:t>产品名称</w:t>
            </w:r>
          </w:p>
        </w:tc>
        <w:tc>
          <w:tcPr>
            <w:tcW w:w="622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numPr>
                <w:ilvl w:val="0"/>
                <w:numId w:val="0"/>
              </w:numPr>
              <w:kinsoku/>
              <w:wordWrap/>
              <w:overflowPunct/>
              <w:topLinePunct w:val="0"/>
              <w:autoSpaceDE/>
              <w:autoSpaceDN/>
              <w:bidi w:val="0"/>
              <w:adjustRightInd w:val="0"/>
              <w:snapToGrid w:val="0"/>
              <w:spacing w:after="0" w:line="256" w:lineRule="exact"/>
              <w:ind w:left="0" w:leftChars="0" w:right="0" w:rightChars="0" w:firstLine="0" w:firstLineChars="0"/>
              <w:jc w:val="center"/>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bCs/>
                <w:color w:val="000000" w:themeColor="text1"/>
                <w:sz w:val="21"/>
                <w:szCs w:val="21"/>
                <w:highlight w:val="none"/>
                <w:lang w:eastAsia="zh-CN"/>
                <w14:textFill>
                  <w14:solidFill>
                    <w14:schemeClr w14:val="tx1"/>
                  </w14:solidFill>
                </w14:textFill>
              </w:rPr>
              <w:t>规格参数</w:t>
            </w:r>
          </w:p>
        </w:tc>
        <w:tc>
          <w:tcPr>
            <w:tcW w:w="82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numPr>
                <w:ilvl w:val="0"/>
                <w:numId w:val="0"/>
              </w:numPr>
              <w:kinsoku/>
              <w:wordWrap/>
              <w:overflowPunct/>
              <w:topLinePunct w:val="0"/>
              <w:autoSpaceDE/>
              <w:autoSpaceDN/>
              <w:bidi w:val="0"/>
              <w:adjustRightInd w:val="0"/>
              <w:snapToGrid w:val="0"/>
              <w:spacing w:after="0" w:line="256" w:lineRule="exact"/>
              <w:ind w:left="0" w:leftChars="0" w:right="0" w:rightChars="0" w:firstLine="0" w:firstLineChars="0"/>
              <w:jc w:val="center"/>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bCs/>
                <w:color w:val="000000" w:themeColor="text1"/>
                <w:sz w:val="21"/>
                <w:szCs w:val="21"/>
                <w:highlight w:val="none"/>
                <w:lang w:eastAsia="zh-CN"/>
                <w14:textFill>
                  <w14:solidFill>
                    <w14:schemeClr w14:val="tx1"/>
                  </w14:solidFill>
                </w14:textFill>
              </w:rPr>
              <w:t>单位</w:t>
            </w:r>
          </w:p>
        </w:tc>
        <w:tc>
          <w:tcPr>
            <w:tcW w:w="106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numPr>
                <w:ilvl w:val="0"/>
                <w:numId w:val="0"/>
              </w:numPr>
              <w:kinsoku/>
              <w:wordWrap/>
              <w:overflowPunct/>
              <w:topLinePunct w:val="0"/>
              <w:autoSpaceDE/>
              <w:autoSpaceDN/>
              <w:bidi w:val="0"/>
              <w:adjustRightInd w:val="0"/>
              <w:snapToGrid w:val="0"/>
              <w:spacing w:after="0" w:line="256" w:lineRule="exact"/>
              <w:ind w:left="0" w:leftChars="0" w:right="0" w:rightChars="0" w:firstLine="0" w:firstLineChars="0"/>
              <w:jc w:val="center"/>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bCs/>
                <w:color w:val="000000" w:themeColor="text1"/>
                <w:sz w:val="21"/>
                <w:szCs w:val="21"/>
                <w:highlight w:val="none"/>
                <w:lang w:eastAsia="zh-CN"/>
                <w14:textFill>
                  <w14:solidFill>
                    <w14:schemeClr w14:val="tx1"/>
                  </w14:solidFill>
                </w14:textFill>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w:t>
            </w:r>
          </w:p>
        </w:tc>
        <w:tc>
          <w:tcPr>
            <w:tcW w:w="157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框式冗余三层万兆核心交换机</w:t>
            </w:r>
          </w:p>
        </w:tc>
        <w:tc>
          <w:tcPr>
            <w:tcW w:w="622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★1、实配交换引擎模块≥2，电源模块≥2，千兆电口≥24，千兆光口≥8，万兆光口数≥60；</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2、交换容量≥47.4Tbps，包转发率≥10060Mpps，若存在双指标，以较低值为准；提供官网截图和链接证明；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3、主控引擎与业务板卡完全物理分离, 采用全分布式转发处理架构，独立主控引擎插槽≥2个，独立业务插槽数≥3个；主控引擎故障情况下，不能影响整机转发能力；</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4、主控引擎支持集成硬件监控功能，能集中监控板卡、风扇、电源、环境。无需单独配置硬件监控板卡，降低整机功耗；</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5、为了适应机柜并排部署，机箱业务板卡区采用后出风风道设计；</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6、为提高设备面板空间利用率，要求采用高密度端口设计，所投产品单张业务卡最大可用物理端口≥52个或整机业务插槽≥3个；</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★7、 N:1虚拟化：可将2台物理设备虚拟化为1台逻辑设备，虚拟组内设备具备统一的二层及三层转发表项，统一的管理界面，并可实现跨设备链路聚合；提供官网截图和链接证明；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8、支持VXLAN二三层分布式网关，支持EVPN，支持VXLAN双活；</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9、支持静态路由、RIP、RIPng、OSPF、OSPFv3、BGP、BGP4+、ISIS、ISISv6；</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10、支持IPv6过渡技术，IPv4/IPv6双栈、6over4隧道、4 over6隧道，支持IPv6 DHCP SERVER、IPv6 DHCP Relay、DHCP Snooping；</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11、支持IPV6 SAVI防地址欺骗解析欺骗策略；</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12、为保证IPv6的可部署性和应用性，所投交换机需具备IPv6?Ready?Phase2认证证书，要求投标产品型号与获证产品型号一致；提供权威机构的检测证书</w:t>
            </w:r>
            <w:r>
              <w:rPr>
                <w:rFonts w:hint="eastAsia" w:ascii="微软雅黑" w:hAnsi="微软雅黑" w:cs="微软雅黑"/>
                <w:color w:val="000000" w:themeColor="text1"/>
                <w:sz w:val="21"/>
                <w:szCs w:val="21"/>
                <w:highlight w:val="none"/>
                <w:lang w:val="en-US" w:eastAsia="zh-CN"/>
                <w14:textFill>
                  <w14:solidFill>
                    <w14:schemeClr w14:val="tx1"/>
                  </w14:solidFill>
                </w14:textFill>
              </w:rPr>
              <w:t>复印件证明；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13、支持SNMP V1/V2/V3、Telnet、RMON、SSHv2.0；支持通过命令行、中文图形化配置软件等方式进行配置和管理；</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14、设备支持云管理功能，支持对设备监控与端口配置，列表形式的统一监控。支持设备名称、MAC地址、SN、管理地址、出口地址、设备型号、软件版本、在线状态的监控，支持设备名称的修改配置。支持自动生产网络拓扑功能。支持配置批量下发、复制配置、查看当前配置、手动/自动配置备份、恢复配置、配置对比；</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15、符合IEEE 802.3az（EEE）节能标准,支持端口休眠；</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16、要求所投产品支持openflow 1.3协议。提供官网截图和链接证明。</w:t>
            </w:r>
          </w:p>
        </w:tc>
        <w:tc>
          <w:tcPr>
            <w:tcW w:w="82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台</w:t>
            </w:r>
          </w:p>
        </w:tc>
        <w:tc>
          <w:tcPr>
            <w:tcW w:w="106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677" w:type="dxa"/>
            <w:tcBorders>
              <w:top w:val="single" w:color="auto"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w:t>
            </w:r>
          </w:p>
        </w:tc>
        <w:tc>
          <w:tcPr>
            <w:tcW w:w="1573" w:type="dxa"/>
            <w:tcBorders>
              <w:top w:val="single" w:color="auto"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48口万兆网管交换机</w:t>
            </w:r>
          </w:p>
        </w:tc>
        <w:tc>
          <w:tcPr>
            <w:tcW w:w="6225" w:type="dxa"/>
            <w:tcBorders>
              <w:top w:val="single" w:color="auto"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★1、交换容量≥432G，包转发率≥144Mpps，若存在双指标，以较低值为准；提供官网截图和链接证明；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2、配备10/100/1000M以太网端口≥48，10G/1G SFP+光接口≥4个；提供检测报告复印件证明；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3、为保证设备在受到外界机械碰撞时能够正常运行，要求所投交换机IK防护测试级别至少达到IK05；</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4、支持生成树协议STP(IEEE 802.1d)，RSTP(IEEE 802.1w)和MSTP(IEEE 802.1s)，完全保证快速收敛，提高容错能力，保证网络的稳定运行和链路的负载均衡，合理使用网络通道，提供冗余链路利用率；</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5、支持IPV4/IPV6静态路由，RIP、RIPng，支持Vlan数量≥4000个；</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6、支持特有的CPU保护策略，对发往CPU的数据流，进行流区分和优先级队列分级处理，并根据需要实施带宽限速，充分保护CPU不被非法流量占用、恶意攻击和资源消耗；</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7、支持快速链路检测协议RLDP，可快速检测链路的通断和光纤链路的单向性，并支持端口下的环路检测功能，防止端口下因私接Hub等设备形成的环路而导致网络故障的现象；</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8、设备自带云管理功能，即插即用，可随时查看网络健康度，告警及时推送，有日记事件供回溯。</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9、提供工信部设备进网许可证、3C认证证书复印件；</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color w:val="000000" w:themeColor="text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10、为了保证系统兼容性、方便管理，要求与框式冗余三层万兆核心交换机相同品牌。</w:t>
            </w:r>
          </w:p>
        </w:tc>
        <w:tc>
          <w:tcPr>
            <w:tcW w:w="825" w:type="dxa"/>
            <w:tcBorders>
              <w:top w:val="single" w:color="auto"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台</w:t>
            </w:r>
          </w:p>
        </w:tc>
        <w:tc>
          <w:tcPr>
            <w:tcW w:w="1065"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万兆单模光模块</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万兆单模光模块:</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1、SFP+ 万兆 单模光模块(1310nm,10km,LC) ；</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2、为了保证系统兼容性、方便管理，要求与框式冗余三层万兆核心交换机相同品牌。</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129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WIFI6面板式AP</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1、嵌入86面板安装方式，支持802.11ax标准，采用双路双频设计；</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2、整机4条空间流，整机最大接入速率≥1.772Gbps；提供官网截图和链接证明；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3、5GHz单射频支持2*2 MIMO，且单射频最大接入速率≥1.1Gbps；</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4、2.4GHz单射频支持2*2 MIMO，且单射频最大接入速率≥0.572Gbps；</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★5、配备1个1G以太网口上联，4个1G以太网口下联；提供官网截图和链接证明；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6、同时支持802.3af/本地DC12V电源供电模式；</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7、支持蓝牙5.0，支持Zigbee、RFID等物联网协议；</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8、整机功耗小于10W；</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★9、具备AP虚拟化功能，可以实现一台AP虚拟为多台AP，分别受不同AC设备独立管理，互不影响。不同虚拟 AP之间数据隔离，虚拟AP在AC上不占用AP License。</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color w:val="000000" w:themeColor="text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10、为了保证系统兼容性、方便管理，要求与框式冗余三层万兆核心交换机相同品牌。</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677"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w:t>
            </w:r>
          </w:p>
        </w:tc>
        <w:tc>
          <w:tcPr>
            <w:tcW w:w="1573"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WIFI6放装型AP</w:t>
            </w:r>
          </w:p>
        </w:tc>
        <w:tc>
          <w:tcPr>
            <w:tcW w:w="62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numPr>
                <w:ilvl w:val="0"/>
                <w:numId w:val="0"/>
              </w:numPr>
              <w:kinsoku/>
              <w:wordWrap/>
              <w:overflowPunct/>
              <w:topLinePunct w:val="0"/>
              <w:autoSpaceDE/>
              <w:autoSpaceDN/>
              <w:bidi w:val="0"/>
              <w:adjustRightInd w:val="0"/>
              <w:snapToGrid w:val="0"/>
              <w:spacing w:after="0" w:line="256" w:lineRule="exact"/>
              <w:textAlignment w:val="auto"/>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1、支持标准的802.11ax协议，采用双路双频设计，可同时工作在802.11ax和802.11a/b/g/n/ac模式；</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2、支持4条空间流，单频最大接入速率1.1Gbps，整机最大接入速率1.770Gbps；</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3、支持MU-MIMO特性，发射功率≤20dBm ；</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4、配备1个10/100/1000Base-T以太网口，1个2.5GSFP光口，支持PoE供电；</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★5、具备PPPoE Client功能，支持蓝牙5.1，支持Zigbee、RFID等物联网协议；</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6、要求所投产品支持WPA3安全标准；提供Wi-Fi联盟出具的认证证书复印件证明；</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7、免费提供厂商自主研发的网优工具APP，具备设备健康状态、网络覆盖情况、网络关联成功、上网体验情况、网络活跃度、网络饱和度查询功能；提供APP软件著作权证书复印件和功能截图证明；</w:t>
            </w:r>
            <w:r>
              <w:rPr>
                <w:rFonts w:hint="eastAsia"/>
                <w:color w:val="000000" w:themeColor="text1"/>
                <w:highlight w:val="none"/>
                <w:lang w:val="en-US" w:eastAsia="zh-CN"/>
                <w14:textFill>
                  <w14:solidFill>
                    <w14:schemeClr w14:val="tx1"/>
                  </w14:solidFill>
                </w14:textFill>
              </w:rPr>
              <w:br w:type="textWrapping"/>
            </w:r>
            <w:r>
              <w:rPr>
                <w:rFonts w:hint="eastAsia"/>
                <w:color w:val="000000" w:themeColor="text1"/>
                <w:highlight w:val="none"/>
                <w:lang w:val="en-US" w:eastAsia="zh-CN"/>
                <w14:textFill>
                  <w14:solidFill>
                    <w14:schemeClr w14:val="tx1"/>
                  </w14:solidFill>
                </w14:textFill>
              </w:rPr>
              <w:t>8、免费提供厂商自主研发的Wi-Fi检测APP，支持对网络进行信号强度、关联成功率、关联耗时、远端关联频次、网页打开速度、网速、网络arp攻击、钓鱼wifi进行一键检测，并能协助输出环境同频邻频干扰情况，能够显示被测AP的名称和IP方便问题修复。提供APP软件著作权证书复印件和功能截图证明；</w:t>
            </w:r>
          </w:p>
          <w:p>
            <w:pPr>
              <w:pStyle w:val="2"/>
              <w:numPr>
                <w:ilvl w:val="0"/>
                <w:numId w:val="0"/>
              </w:numPr>
              <w:rPr>
                <w:rFonts w:hint="eastAsia"/>
                <w:color w:val="000000" w:themeColor="text1"/>
                <w:highlight w:val="none"/>
                <w:lang w:eastAsia="zh-CN"/>
                <w14:textFill>
                  <w14:solidFill>
                    <w14:schemeClr w14:val="tx1"/>
                  </w14:solidFill>
                </w14:textFill>
              </w:rPr>
            </w:pPr>
            <w:r>
              <w:rPr>
                <w:rFonts w:hint="eastAsia" w:ascii="微软雅黑" w:hAnsi="微软雅黑" w:cs="微软雅黑"/>
                <w:color w:val="000000" w:themeColor="text1"/>
                <w:sz w:val="21"/>
                <w:szCs w:val="21"/>
                <w:highlight w:val="none"/>
                <w:lang w:val="en-US" w:eastAsia="zh-CN" w:bidi="ar-SA"/>
                <w14:textFill>
                  <w14:solidFill>
                    <w14:schemeClr w14:val="tx1"/>
                  </w14:solidFill>
                </w14:textFill>
              </w:rPr>
              <w:t>9、</w:t>
            </w:r>
            <w:r>
              <w:rPr>
                <w:rFonts w:hint="eastAsia" w:ascii="微软雅黑" w:hAnsi="微软雅黑" w:eastAsia="微软雅黑" w:cs="微软雅黑"/>
                <w:color w:val="000000" w:themeColor="text1"/>
                <w:sz w:val="21"/>
                <w:szCs w:val="21"/>
                <w:highlight w:val="none"/>
                <w:lang w:val="en-US" w:eastAsia="zh-CN" w:bidi="ar-SA"/>
                <w14:textFill>
                  <w14:solidFill>
                    <w14:schemeClr w14:val="tx1"/>
                  </w14:solidFill>
                </w14:textFill>
              </w:rPr>
              <w:t>为了保证系统兼容性、方便管理，要求与框式冗余三层万兆核心交换机相同品牌。</w:t>
            </w:r>
          </w:p>
        </w:tc>
        <w:tc>
          <w:tcPr>
            <w:tcW w:w="8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161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WIFI6高密度AP</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1、支持802.11ax标准，采用三路双频设计，一个2.4GHz射频卡，两个5GHz射频卡；</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★2、支持三张射频卡同时工作在5G频段；提供官网截图和链接证明；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3、整机支持6条流；提供官网截图和链接证明；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4、5GHz 单射频支持2*2 MIMO，且单射频最大接入速率≥1.2Gbps；</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5、整机最大接入速率≥3.265Gbps；</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6、配备1个10/100/1000M/2.5GE电口，一个1个10/100/1000M电口；</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7、具备AP虚拟化功能，可以实现一台AP虚拟为多台AP，分别受不同AC设备独立管理，互不影响。不同虚拟 AP之间数据隔离，虚拟AP在AC上不占用AP License；</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★8、整机最大终端接入数不小于1536个。提供官网截图和链接证明；</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9、提供无线电发射设备型号核准证复印件；</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color w:val="000000" w:themeColor="text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10、为了保证系统兼容性、方便管理，要求与框式冗余三层万兆核心交换机相同品牌</w:t>
            </w:r>
            <w:r>
              <w:rPr>
                <w:rFonts w:hint="eastAsia" w:ascii="Tahoma" w:hAnsi="Tahoma" w:eastAsia="微软雅黑" w:cs="Times New Roman"/>
                <w:color w:val="000000" w:themeColor="text1"/>
                <w:sz w:val="22"/>
                <w:szCs w:val="22"/>
                <w:highlight w:val="none"/>
                <w:lang w:val="en-US" w:eastAsia="zh-CN" w:bidi="ar-SA"/>
                <w14:textFill>
                  <w14:solidFill>
                    <w14:schemeClr w14:val="tx1"/>
                  </w14:solidFill>
                </w14:textFill>
              </w:rPr>
              <w:t>。</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2"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7</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室外WIFI6大功率AP</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cs="微软雅黑"/>
                <w:color w:val="000000" w:themeColor="text1"/>
                <w:sz w:val="21"/>
                <w:szCs w:val="21"/>
                <w:highlight w:val="none"/>
                <w:lang w:val="en-US" w:eastAsia="zh-CN"/>
                <w14:textFill>
                  <w14:solidFill>
                    <w14:schemeClr w14:val="tx1"/>
                  </w14:solidFill>
                </w14:textFill>
              </w:rPr>
              <w:t>1、</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支持标准的802.11ax协议,采用双路双频设计；</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★2、设备采用内置天线设计，内置全向天线 2.4G&amp;5.8G，信号覆盖范围不小于100米；提供官网截图和链接证明；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3、支持4条空间流,2.4GHz单频最大接入速率0.574Gbps,5.8GHz单频最大接入速率1.18Gbps，整机最大提供2.38Gbps的无线接入速率；</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★4、提供1个RJ45 console管理口；1个SFP上联光口；1个10/100/1000Base-T以太网上联接口；提供官网截图和链接证明；</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5、防护等级：IP68，网口和天线口均内置避雷器，满足6KV防雷要求，不需外加防雷器；</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6、支持标准的802.3af/802.3at协议进行PoE供电，整机功耗小于13w；</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7、支持终端智能识别，能够识别处ios、android等智能移动终端和PC机。</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color w:val="000000" w:themeColor="text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8、为了保证系统兼容性、方便管理，要求与框式冗余三层万兆核心交换机相同品牌。</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7"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8</w:t>
            </w:r>
          </w:p>
        </w:tc>
        <w:tc>
          <w:tcPr>
            <w:tcW w:w="1573"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网管运维平台</w:t>
            </w:r>
          </w:p>
        </w:tc>
        <w:tc>
          <w:tcPr>
            <w:tcW w:w="62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cs="微软雅黑"/>
                <w:color w:val="000000" w:themeColor="text1"/>
                <w:sz w:val="21"/>
                <w:szCs w:val="21"/>
                <w:highlight w:val="none"/>
                <w:lang w:val="en-US" w:eastAsia="zh-CN"/>
                <w14:textFill>
                  <w14:solidFill>
                    <w14:schemeClr w14:val="tx1"/>
                  </w14:solidFill>
                </w14:textFill>
              </w:rPr>
              <w:t>1、采用纯B/S架构，用户无需安装客户端，通过标准浏览器就能完成对系统的访问；</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2、 支持通过WEB浏览器实现网管系统自身服务的重启、关闭；监控服务器自身的CPU、内存、网卡状态；支持在网页上获取系统运行日志；</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3、 支持将网管自身的告警、收到的SYSLOG、TRAP转发到客户的系统中；</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4、 支持透过WEBSERVICES接口，或者网管自身的资产、告警、性能数据；</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5、 具备以图形化向导的方式提供ACL ，QoS快速部署管理；</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6、 在全屏方式下，具备动画形式 主动推送拓扑告警信息的演示功能；</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7、支持虚拟化拓扑，将设备的多虚一状态实时呈现在拓扑图中，并可直接在拓扑图上呈现多个设备成员的链路连线和状态；</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8、支持通过上传图片实现背景图、节点图标自定义；</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9、支持WeatherMap模式的流量模式拓扑图；</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10、可以为监控的性能指标阈值设定为一般、重要和严重三级阈值 ，当性能指标超过阈值时，根据不同级别的阈值发送不同的告警提示；</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11、支持针对流量的下限告警，当流量低于指定阈值时，可以发告警出来；</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12、支持定期收集用户设备的IP、MAC、PORT映射表，当映射表发现异常时作为事件及时通知管理员 ；</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13、为了保障用户前期的投资，要求支持与SAM\SMP\ESS注册对接，实现查询在线用户列表，包括用户名、IP地址、MAC地址等功能；</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14、支持准实时监控指定终端的上下行流量趋势、信号强度趋势，数据更新频率&lt;=5秒；</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15、支持指定部分终端为关键终端，并针对关键终端的运行质量进行监控，接收包重传率高于指定阈值时，产生告警；</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16、对关键终端的异常行为，如下线、关联失败/上线失败等，产生告警；</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17、支持查看指定用户组（热点）的终端统计图表，至少如下维度的图表呈现：频段（2.4G、5G等）、连接协议（802.11a/802.11b/802.11g/802.11n）；</w:t>
            </w:r>
            <w:r>
              <w:rPr>
                <w:rFonts w:hint="eastAsia" w:ascii="微软雅黑" w:hAnsi="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cs="微软雅黑"/>
                <w:color w:val="000000" w:themeColor="text1"/>
                <w:sz w:val="21"/>
                <w:szCs w:val="21"/>
                <w:highlight w:val="none"/>
                <w:lang w:val="en-US" w:eastAsia="zh-CN"/>
                <w14:textFill>
                  <w14:solidFill>
                    <w14:schemeClr w14:val="tx1"/>
                  </w14:solidFill>
                </w14:textFill>
              </w:rPr>
              <w:t>18、支持图形化配置AP工作模式。</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color w:val="000000" w:themeColor="text1"/>
                <w:highlight w:val="none"/>
                <w:lang w:eastAsia="zh-CN"/>
                <w14:textFill>
                  <w14:solidFill>
                    <w14:schemeClr w14:val="tx1"/>
                  </w14:solidFill>
                </w14:textFill>
              </w:rPr>
            </w:pPr>
            <w:r>
              <w:rPr>
                <w:rFonts w:hint="eastAsia" w:ascii="微软雅黑" w:hAnsi="微软雅黑" w:cs="微软雅黑"/>
                <w:color w:val="000000" w:themeColor="text1"/>
                <w:sz w:val="21"/>
                <w:szCs w:val="21"/>
                <w:highlight w:val="none"/>
                <w:lang w:val="en-US" w:eastAsia="zh-CN"/>
                <w14:textFill>
                  <w14:solidFill>
                    <w14:schemeClr w14:val="tx1"/>
                  </w14:solidFill>
                </w14:textFill>
              </w:rPr>
              <w:t>19、为了保证系统兼容性、方便管理，要求与框式冗余三层万兆核心交换机相同品牌。</w:t>
            </w:r>
          </w:p>
        </w:tc>
        <w:tc>
          <w:tcPr>
            <w:tcW w:w="8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套</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6"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9</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超融合虚拟防火墙授权</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cs="微软雅黑"/>
                <w:color w:val="000000" w:themeColor="text1"/>
                <w:sz w:val="21"/>
                <w:szCs w:val="21"/>
                <w:highlight w:val="none"/>
                <w:lang w:val="en-US" w:eastAsia="zh-CN"/>
                <w14:textFill>
                  <w14:solidFill>
                    <w14:schemeClr w14:val="tx1"/>
                  </w14:solidFill>
                </w14:textFill>
              </w:rPr>
              <w:t>1、</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IPS漏洞防护+服务器防护功能模块更新；</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2、URL&amp;应用识别规则库升级</w:t>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3、软件升级+远程技术支持服务</w:t>
            </w:r>
          </w:p>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default"/>
                <w:color w:val="000000" w:themeColor="text1"/>
                <w:highlight w:val="none"/>
                <w:lang w:val="en-US"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★4、上述服务须适用于学校现用超融合数据中心内置虚拟防火墙</w:t>
            </w:r>
            <w:r>
              <w:rPr>
                <w:rFonts w:hint="eastAsia" w:ascii="微软雅黑" w:hAnsi="微软雅黑" w:cs="微软雅黑"/>
                <w:color w:val="000000" w:themeColor="text1"/>
                <w:sz w:val="21"/>
                <w:szCs w:val="21"/>
                <w:highlight w:val="none"/>
                <w:lang w:val="en-US" w:eastAsia="zh-CN"/>
                <w14:textFill>
                  <w14:solidFill>
                    <w14:schemeClr w14:val="tx1"/>
                  </w14:solidFill>
                </w14:textFill>
              </w:rPr>
              <w:t>。</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年</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10</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42U网络机柜+机柜承重底座</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1、容量：42U 600*1000*2000mm（宽深高）；</w:t>
            </w:r>
            <w:r>
              <w:rPr>
                <w:rFonts w:hint="eastAsia" w:ascii="微软雅黑" w:hAnsi="微软雅黑" w:eastAsia="微软雅黑" w:cs="微软雅黑"/>
                <w:color w:val="000000" w:themeColor="text1"/>
                <w:sz w:val="21"/>
                <w:szCs w:val="21"/>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lang w:val="en-US" w:eastAsia="zh-CN"/>
                <w14:textFill>
                  <w14:solidFill>
                    <w14:schemeClr w14:val="tx1"/>
                  </w14:solidFill>
                </w14:textFill>
              </w:rPr>
              <w:t>2、框架材质：热镀锌钢，立柱厚度≥2mm，其他≥1.2mm，承重≥800kg；</w:t>
            </w:r>
            <w:r>
              <w:rPr>
                <w:rFonts w:hint="eastAsia" w:ascii="微软雅黑" w:hAnsi="微软雅黑" w:eastAsia="微软雅黑" w:cs="微软雅黑"/>
                <w:color w:val="000000" w:themeColor="text1"/>
                <w:sz w:val="21"/>
                <w:szCs w:val="21"/>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lang w:val="en-US" w:eastAsia="zh-CN"/>
                <w14:textFill>
                  <w14:solidFill>
                    <w14:schemeClr w14:val="tx1"/>
                  </w14:solidFill>
                </w14:textFill>
              </w:rPr>
              <w:t>3、板材材质：镀锌钢喷塑。</w:t>
            </w:r>
            <w:r>
              <w:rPr>
                <w:rFonts w:hint="eastAsia" w:ascii="微软雅黑" w:hAnsi="微软雅黑" w:eastAsia="微软雅黑" w:cs="微软雅黑"/>
                <w:color w:val="000000" w:themeColor="text1"/>
                <w:sz w:val="21"/>
                <w:szCs w:val="21"/>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lang w:val="en-US" w:eastAsia="zh-CN"/>
                <w14:textFill>
                  <w14:solidFill>
                    <w14:schemeClr w14:val="tx1"/>
                  </w14:solidFill>
                </w14:textFill>
              </w:rPr>
              <w:t>4、含机柜承重底座：材质镀锌角钢，规格600*1000*200mm（宽深高）</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套</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11</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12U网络机柜</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1、容量：12U 600*600*600mm（宽深高），支持壁挂安装；</w:t>
            </w:r>
            <w:r>
              <w:rPr>
                <w:rFonts w:hint="eastAsia" w:ascii="微软雅黑" w:hAnsi="微软雅黑" w:eastAsia="微软雅黑" w:cs="微软雅黑"/>
                <w:color w:val="000000" w:themeColor="text1"/>
                <w:sz w:val="21"/>
                <w:szCs w:val="21"/>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lang w:val="en-US" w:eastAsia="zh-CN"/>
                <w14:textFill>
                  <w14:solidFill>
                    <w14:schemeClr w14:val="tx1"/>
                  </w14:solidFill>
                </w14:textFill>
              </w:rPr>
              <w:t>2、框架材质：热镀锌钢，板材材质：镀锌钢喷塑。</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架</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12</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防雷PDU</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总开7位万用孔，10A，带防雷模块，线长3米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13</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交换机信息箱</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壁挂明装箱，材质：热镀锌喷塑；规格不大于430*550*110mm（宽高深），配备交换机安装支架，空开导轨，接地端子，白色。</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14</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防雷接线板和空开</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接线板：总开4位10A 防雷防浪涌+空气开关：2P 16A</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套</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15</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12芯ODF架</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标准机架抽屉式，材质：镀锌钢喷塑，12芯，满配尾纤、法兰盘</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16</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48芯ODF架</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标准机架抽屉式，材质：镀锌钢喷塑，48芯，满配尾纤、法兰盘</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17</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理线环</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钢质24口理线环</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18</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光纤跳线15M</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万兆单模SC-LC/LC-LC，15米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条</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0"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19</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室外防雷接地体</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室外接地桩、接地线、室内接地铜排组成，接地电阻不大于10欧姆；</w:t>
            </w:r>
            <w:r>
              <w:rPr>
                <w:rFonts w:hint="eastAsia" w:ascii="微软雅黑" w:hAnsi="微软雅黑" w:eastAsia="微软雅黑" w:cs="微软雅黑"/>
                <w:color w:val="000000" w:themeColor="text1"/>
                <w:sz w:val="21"/>
                <w:szCs w:val="21"/>
                <w:lang w:val="en-US" w:eastAsia="zh-CN"/>
                <w14:textFill>
                  <w14:solidFill>
                    <w14:schemeClr w14:val="tx1"/>
                  </w14:solidFill>
                </w14:textFill>
              </w:rPr>
              <w:br w:type="textWrapping"/>
            </w:r>
            <w:r>
              <w:rPr>
                <w:rFonts w:hint="eastAsia" w:ascii="微软雅黑" w:hAnsi="微软雅黑" w:eastAsia="微软雅黑" w:cs="微软雅黑"/>
                <w:color w:val="000000" w:themeColor="text1"/>
                <w:sz w:val="21"/>
                <w:szCs w:val="21"/>
                <w:lang w:val="en-US" w:eastAsia="zh-CN"/>
                <w14:textFill>
                  <w14:solidFill>
                    <w14:schemeClr w14:val="tx1"/>
                  </w14:solidFill>
                </w14:textFill>
              </w:rPr>
              <w:t>接地桩*2：30*30mm镀锌角钢，长2.5米；接地线25米：BVR16平方（双色）；接地铜排4米：30*3mm；另外配套铜鼻子、绝缘子各4个。</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组</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20</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标签色带</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强粘覆膜，宽12mm，长8米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盒</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6"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21</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IPv6改造</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核心、接入交换机、无线AP、业务终端（包括教学一体机、台式电脑、笔记本、服务器等）由IPv4改造为IPv6，地址分配按照信息中心下发方案执行。</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项</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22</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利旧网线改造</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可利旧六类网线从大楼原楼宇汇聚拉回楼层接入，进行检测、更换面板模块、整理上架、标识。</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条</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23</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利旧交换机改造</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可利旧千兆网管交换机清理灰尘、更换静音风扇、检测，重新配置、上架、标识、加入运维平台。</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台</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24</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利旧AP改造</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可利旧AP拆除、清理灰尘、检测，重新配置、上墙、标识、加入AC管理平台。</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25</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电力电缆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铜芯电力电缆敷设 ZR-YJV-3*4</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360.00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26</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电力电缆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铜芯电力电缆敷设 ZR-YJV-3*2.5</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27</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电力电缆头</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户内干包式电力电缆头制作、安装 干包终端头（1kV以下截面mm2以下）35~10mm2及以下三芯及以上铜芯电力电缆头制安</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28</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配管</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塑料管地埋敷设，PVC20</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920.00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29</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线槽</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PVC线槽敷设  40*20mm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1280.00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30</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接线盒</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加厚明装86型线盒</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425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31</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配管</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塑料管地埋敷设，PE50</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980.00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32</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打洞（孔）</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墙面金刚钻孔，孔径25mm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2"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33</w:t>
            </w:r>
          </w:p>
        </w:tc>
        <w:tc>
          <w:tcPr>
            <w:tcW w:w="1573"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交换机</w:t>
            </w:r>
          </w:p>
        </w:tc>
        <w:tc>
          <w:tcPr>
            <w:tcW w:w="62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24口万兆网管POE交换机：</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★1、交换容量≥336G，包转发率≥108Mpps；</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2、固化10/100/1000M以太网端口≥24，固化10G/1G SFP+光接口≥4个；</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3、支持POE和POE+,同时可POE供电端口≥24个，POE最大输出功率≥370W</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4、为保证设备在受到外界机械碰撞时能够正常运行，要求所投交换机IK防护测试级别至少达到IK05，提供具有 CMA或CAL或 CNAS认证章的测试报告加盖产品厂商公章或招投标专用章</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5、支持生成树协议STP(IEEE 802.1d)，RSTP(IEEE 802.1w)和MSTP(IEEE 802.1s)，完全保证快速收敛，提高容错能力，保证网络的稳定运行和链路的负载均衡，合理使用网络通道，提供冗余链路利用率。</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6、支持IPV4/IPV6静态路由，RIP、RIPng</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7、支持特有的CPU保护策略，对发往CPU的数据流，进行流区分和优先级队列分级处理，并根据需要实施带宽限速，充分保护CPU不被非法流量占用、恶意攻击和资源消耗</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8、支持快速链路检测协议RLDP，可快速检测链路的通断和光纤链路的单向性，并支持端口下的环路检测功能，防止端口下因私接Hub等设备形成的环路而导致网络故障的现象。</w:t>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9、提供工信部设备进网许可证复印件、中国质量认证中心出具的《中国国家强制性产品认证证书》复印件；</w:t>
            </w:r>
          </w:p>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color w:val="000000" w:themeColor="text1"/>
                <w:highlight w:val="none"/>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10、为了保证系统兼容性、方便管理，要求与框式冗余三层万兆核心交换机相同品牌。</w:t>
            </w:r>
          </w:p>
        </w:tc>
        <w:tc>
          <w:tcPr>
            <w:tcW w:w="8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highlight w:val="none"/>
                <w:u w:val="none"/>
                <w:lang w:val="en-US" w:eastAsia="zh-CN" w:bidi="ar"/>
                <w14:textFill>
                  <w14:solidFill>
                    <w14:schemeClr w14:val="tx1"/>
                  </w14:solidFill>
                </w14:textFill>
              </w:rPr>
              <w:t>台</w:t>
            </w:r>
          </w:p>
        </w:tc>
        <w:tc>
          <w:tcPr>
            <w:tcW w:w="106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20" w:hRule="atLeast"/>
        </w:trPr>
        <w:tc>
          <w:tcPr>
            <w:tcW w:w="677"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34</w:t>
            </w:r>
          </w:p>
        </w:tc>
        <w:tc>
          <w:tcPr>
            <w:tcW w:w="1573"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交换机</w:t>
            </w:r>
          </w:p>
        </w:tc>
        <w:tc>
          <w:tcPr>
            <w:tcW w:w="62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16口万兆POE网管光交换机：</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1、配备10/100/1000M以太网电口≥16个，1G/2.5G/5G以太网电口≥2个，1G/10G SFP+光接口≥2个</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2、交换容量≥432Gbps，包转发率≥92Mpps，若存在双指标，以较低值为准，提供官网截图和链接证明；</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3、要求所投产品支持POE和POE+远程供电，POE供电功率≥125W；</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4、为保证设备在受到外接机械碰撞时能够正常运行，要求所投交换机IK防护测试级别至少达到IK05，提供检测报告复印件证明；</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★5、采用无风扇静音设计，噪声值＜20dB；</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6、支持端口浪涌抗扰度≥8KV（即具备8KV的防雷能力），提供官网截图证明；</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7、支持IPv4和IPv6的静态路由、RIP/RIPng、OSPFv2/OSPFv3等三层路由协议；</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8、符合国家低碳环保等政策要求，支持IEEE 802.3az标准的EEE节能技术，提供官网截图证明；</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9、交换机支持零配置上线。根据不同区域的业务创建相应业务模板后，绑定设备区域位置信息，设备上电后配置即可自动从软件下发，无需在接入设备端刷入配置，提供检测报告复印件证明；</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10、为了保证系统兼容性、方便管理，要求与框式冗余三层万兆核心交换机相同品牌。</w:t>
            </w:r>
          </w:p>
        </w:tc>
        <w:tc>
          <w:tcPr>
            <w:tcW w:w="825" w:type="dxa"/>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台</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35</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信息插座</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六类非屏蔽模块:</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六类非屏蔽网络模块，RJ45 + 86型面板</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425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36</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双绞线缆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管内穿放六类非屏蔽双绞线</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21960.00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37</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跳线</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CAT6 六类非屏蔽跳线 3米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条</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38</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跳线</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CAT6 六类非屏蔽跳线 5米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条</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39</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六类水晶头</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六类非屏蔽水晶头</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个</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40</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光缆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管内穿放，GJFJV-6 室内单模软光缆 6芯</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650.00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41</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光缆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管内穿放，GYXTW 室外铠装单模光缆 12芯</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720.00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42</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光缆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管内穿放，GYXTW 室外铠装单模光缆 48芯</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650.00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43</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光纤连接</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光缆熔接 电信级热熔</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芯</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44</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跳线</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万兆单模SC-LC/LC-LC，3米，设备互联</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条</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45</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其他措施</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光缆拆除：包含室外地下管道，室内桥架内光缆及套管，拆除后堆放在业主指定位置</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1000.00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46</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其他措施</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电缆拆除：包含室外地下管道，室内桥架内电缆及套管，拆除后堆放在业主指定位置</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1000.00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47</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脚手架搭拆</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脚手架搭拆</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项</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48</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挖沟槽土方</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1.土壤类别：综合考虑</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2.挖土深度：按设计图纸</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3.挖土宽度：按定额规范（包括工作面、放坡等）</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m3</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132.80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49</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回填方</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1.密实度要求：达到设计要求</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2.填方材料品种：优质原土</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3.回填位置：管道沟、工作面、放坡等</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m3</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132.80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50</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拆除路面</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拆除20CM厚混凝土路面,含20CM厚水稳层，挖碴装车、外运、处置。（运距及场内外堆放场地由投标单位自行考虑）</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51</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水泥混凝土</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C25水泥混凝土路面  厚20cm</w:t>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br w:type="textWrapping"/>
            </w: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养护毯养护</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52</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拆除路面</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拆除8CM厚沥青路面，含20CM厚水稳层，挖碴装车、外运、处置。（运距及场内外堆放场地由投标单位自行考虑）</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6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autoSpaceDE/>
              <w:autoSpaceDN/>
              <w:bidi w:val="0"/>
              <w:adjustRightInd w:val="0"/>
              <w:snapToGrid w:val="0"/>
              <w:spacing w:after="0" w:line="256" w:lineRule="exact"/>
              <w:textAlignment w:val="auto"/>
              <w:rPr>
                <w:rFonts w:hint="eastAsia" w:ascii="微软雅黑" w:hAnsi="微软雅黑" w:eastAsia="微软雅黑" w:cs="微软雅黑"/>
                <w:color w:val="000000" w:themeColor="text1"/>
                <w:sz w:val="21"/>
                <w:szCs w:val="21"/>
                <w:lang w:val="en-US" w:eastAsia="zh-CN"/>
                <w14:textFill>
                  <w14:solidFill>
                    <w14:schemeClr w14:val="tx1"/>
                  </w14:solidFill>
                </w14:textFill>
              </w:rPr>
            </w:pPr>
            <w:r>
              <w:rPr>
                <w:rFonts w:hint="eastAsia" w:ascii="微软雅黑" w:hAnsi="微软雅黑" w:eastAsia="微软雅黑" w:cs="微软雅黑"/>
                <w:color w:val="000000" w:themeColor="text1"/>
                <w:sz w:val="21"/>
                <w:szCs w:val="21"/>
                <w:lang w:val="en-US" w:eastAsia="zh-CN"/>
                <w14:textFill>
                  <w14:solidFill>
                    <w14:schemeClr w14:val="tx1"/>
                  </w14:solidFill>
                </w14:textFill>
              </w:rPr>
              <w:t>53</w:t>
            </w:r>
          </w:p>
        </w:tc>
        <w:tc>
          <w:tcPr>
            <w:tcW w:w="15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沥青混凝土</w:t>
            </w:r>
          </w:p>
        </w:tc>
        <w:tc>
          <w:tcPr>
            <w:tcW w:w="62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lef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人工摊铺粗粒式AC-25C沥青混凝土路面厚8cm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center"/>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m2</w:t>
            </w:r>
          </w:p>
        </w:tc>
        <w:tc>
          <w:tcPr>
            <w:tcW w:w="10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after="0" w:line="256" w:lineRule="exact"/>
              <w:jc w:val="right"/>
              <w:textAlignment w:val="cente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pPr>
            <w:r>
              <w:rPr>
                <w:rFonts w:hint="eastAsia" w:ascii="微软雅黑" w:hAnsi="微软雅黑" w:eastAsia="微软雅黑" w:cs="微软雅黑"/>
                <w:i w:val="0"/>
                <w:iCs w:val="0"/>
                <w:color w:val="000000" w:themeColor="text1"/>
                <w:kern w:val="0"/>
                <w:sz w:val="21"/>
                <w:szCs w:val="21"/>
                <w:u w:val="none"/>
                <w:lang w:val="en-US" w:eastAsia="zh-CN" w:bidi="ar"/>
                <w14:textFill>
                  <w14:solidFill>
                    <w14:schemeClr w14:val="tx1"/>
                  </w14:solidFill>
                </w14:textFill>
              </w:rPr>
              <w:t>16.00</w:t>
            </w:r>
          </w:p>
        </w:tc>
      </w:tr>
    </w:tbl>
    <w:p>
      <w:pPr>
        <w:pStyle w:val="25"/>
        <w:numPr>
          <w:ilvl w:val="0"/>
          <w:numId w:val="0"/>
        </w:numPr>
        <w:jc w:val="both"/>
        <w:rPr>
          <w:rFonts w:hint="eastAsia" w:cs="Times New Roman"/>
          <w:b/>
          <w:color w:val="000000" w:themeColor="text1"/>
          <w:lang w:eastAsia="zh-CN"/>
          <w14:textFill>
            <w14:solidFill>
              <w14:schemeClr w14:val="tx1"/>
            </w14:solidFill>
          </w14:textFill>
        </w:rPr>
      </w:pPr>
      <w:r>
        <w:rPr>
          <w:rFonts w:hint="eastAsia" w:cs="Times New Roman"/>
          <w:b/>
          <w:color w:val="000000" w:themeColor="text1"/>
          <w:lang w:eastAsia="zh-CN"/>
          <w14:textFill>
            <w14:solidFill>
              <w14:schemeClr w14:val="tx1"/>
            </w14:solidFill>
          </w14:textFill>
        </w:rPr>
        <w:t>二、商务要求</w:t>
      </w:r>
    </w:p>
    <w:p>
      <w:pPr>
        <w:keepNext w:val="0"/>
        <w:keepLines w:val="0"/>
        <w:pageBreakBefore w:val="0"/>
        <w:widowControl w:val="0"/>
        <w:kinsoku/>
        <w:wordWrap/>
        <w:overflowPunct/>
        <w:topLinePunct w:val="0"/>
        <w:autoSpaceDE/>
        <w:autoSpaceDN/>
        <w:bidi w:val="0"/>
        <w:adjustRightInd/>
        <w:snapToGrid/>
        <w:spacing w:after="0" w:line="320" w:lineRule="exact"/>
        <w:ind w:firstLine="480" w:firstLineChars="200"/>
        <w:jc w:val="both"/>
        <w:textAlignment w:val="auto"/>
        <w:rPr>
          <w:rFonts w:hint="eastAsia" w:ascii="微软雅黑" w:hAnsi="微软雅黑" w:eastAsia="微软雅黑" w:cs="微软雅黑"/>
          <w:color w:val="000000" w:themeColor="text1"/>
          <w:kern w:val="2"/>
          <w:sz w:val="24"/>
          <w:szCs w:val="24"/>
          <w14:textFill>
            <w14:solidFill>
              <w14:schemeClr w14:val="tx1"/>
            </w14:solidFill>
          </w14:textFill>
        </w:rPr>
      </w:pPr>
      <w:r>
        <w:rPr>
          <w:rFonts w:hint="eastAsia" w:ascii="微软雅黑" w:hAnsi="微软雅黑" w:eastAsia="微软雅黑" w:cs="微软雅黑"/>
          <w:color w:val="000000" w:themeColor="text1"/>
          <w:kern w:val="2"/>
          <w:sz w:val="24"/>
          <w:szCs w:val="24"/>
          <w14:textFill>
            <w14:solidFill>
              <w14:schemeClr w14:val="tx1"/>
            </w14:solidFill>
          </w14:textFill>
        </w:rPr>
        <w:t>1、本次项目建设应该严格遵照柯城区教育局信息中心下发的《柯城区新一代教育城域网校园网建设标准与规范（2022-2028 年）》要求进行设计实施。</w:t>
      </w:r>
    </w:p>
    <w:p>
      <w:pPr>
        <w:keepNext w:val="0"/>
        <w:keepLines w:val="0"/>
        <w:pageBreakBefore w:val="0"/>
        <w:widowControl w:val="0"/>
        <w:kinsoku/>
        <w:wordWrap/>
        <w:overflowPunct/>
        <w:topLinePunct w:val="0"/>
        <w:autoSpaceDE/>
        <w:autoSpaceDN/>
        <w:bidi w:val="0"/>
        <w:adjustRightInd/>
        <w:snapToGrid/>
        <w:spacing w:after="0" w:line="320" w:lineRule="exact"/>
        <w:ind w:firstLine="480" w:firstLineChars="200"/>
        <w:jc w:val="both"/>
        <w:textAlignment w:val="auto"/>
        <w:rPr>
          <w:rFonts w:hint="eastAsia" w:ascii="微软雅黑" w:hAnsi="微软雅黑" w:eastAsia="微软雅黑" w:cs="微软雅黑"/>
          <w:color w:val="000000" w:themeColor="text1"/>
          <w:kern w:val="2"/>
          <w:sz w:val="24"/>
          <w:szCs w:val="24"/>
          <w14:textFill>
            <w14:solidFill>
              <w14:schemeClr w14:val="tx1"/>
            </w14:solidFill>
          </w14:textFill>
        </w:rPr>
      </w:pPr>
      <w:r>
        <w:rPr>
          <w:rFonts w:hint="eastAsia" w:ascii="微软雅黑" w:hAnsi="微软雅黑" w:eastAsia="微软雅黑" w:cs="微软雅黑"/>
          <w:color w:val="000000" w:themeColor="text1"/>
          <w:kern w:val="2"/>
          <w:sz w:val="24"/>
          <w:szCs w:val="24"/>
          <w14:textFill>
            <w14:solidFill>
              <w14:schemeClr w14:val="tx1"/>
            </w14:solidFill>
          </w14:textFill>
        </w:rPr>
        <w:t>2、采购清单中产品技术参数中带“★”项，中标人须在签订合同前提供有效的证明材料证明。</w:t>
      </w:r>
    </w:p>
    <w:p>
      <w:pPr>
        <w:keepNext w:val="0"/>
        <w:keepLines w:val="0"/>
        <w:pageBreakBefore w:val="0"/>
        <w:widowControl w:val="0"/>
        <w:kinsoku/>
        <w:wordWrap/>
        <w:overflowPunct/>
        <w:topLinePunct w:val="0"/>
        <w:autoSpaceDE/>
        <w:autoSpaceDN/>
        <w:bidi w:val="0"/>
        <w:adjustRightInd/>
        <w:snapToGrid/>
        <w:spacing w:after="0" w:line="320" w:lineRule="exact"/>
        <w:ind w:firstLine="480" w:firstLineChars="200"/>
        <w:jc w:val="both"/>
        <w:textAlignment w:val="auto"/>
        <w:rPr>
          <w:rFonts w:hint="eastAsia" w:ascii="微软雅黑" w:hAnsi="微软雅黑" w:eastAsia="微软雅黑" w:cs="微软雅黑"/>
          <w:color w:val="000000" w:themeColor="text1"/>
          <w:kern w:val="2"/>
          <w:sz w:val="24"/>
          <w:szCs w:val="24"/>
          <w14:textFill>
            <w14:solidFill>
              <w14:schemeClr w14:val="tx1"/>
            </w14:solidFill>
          </w14:textFill>
        </w:rPr>
      </w:pPr>
      <w:r>
        <w:rPr>
          <w:rFonts w:hint="eastAsia" w:ascii="微软雅黑" w:hAnsi="微软雅黑" w:eastAsia="微软雅黑" w:cs="微软雅黑"/>
          <w:color w:val="000000" w:themeColor="text1"/>
          <w:kern w:val="2"/>
          <w:sz w:val="24"/>
          <w:szCs w:val="24"/>
          <w14:textFill>
            <w14:solidFill>
              <w14:schemeClr w14:val="tx1"/>
            </w14:solidFill>
          </w14:textFill>
        </w:rPr>
        <w:t>3、本次项目建设三栋教学楼楼层接入节点多台交换机须采用堆叠虚拟化技术，且通过多路万兆聚合光链路直连核心。投标资料中必须明确针对上述要求提出的可行的技术解决方案。</w:t>
      </w:r>
    </w:p>
    <w:p>
      <w:pPr>
        <w:keepNext w:val="0"/>
        <w:keepLines w:val="0"/>
        <w:pageBreakBefore w:val="0"/>
        <w:widowControl w:val="0"/>
        <w:kinsoku/>
        <w:wordWrap/>
        <w:overflowPunct/>
        <w:topLinePunct w:val="0"/>
        <w:autoSpaceDE/>
        <w:autoSpaceDN/>
        <w:bidi w:val="0"/>
        <w:adjustRightInd/>
        <w:snapToGrid/>
        <w:spacing w:after="0" w:line="320" w:lineRule="exact"/>
        <w:ind w:firstLine="480" w:firstLineChars="200"/>
        <w:jc w:val="both"/>
        <w:textAlignment w:val="auto"/>
        <w:rPr>
          <w:rFonts w:hint="eastAsia" w:ascii="微软雅黑" w:hAnsi="微软雅黑" w:eastAsia="微软雅黑" w:cs="微软雅黑"/>
          <w:color w:val="000000" w:themeColor="text1"/>
          <w:kern w:val="2"/>
          <w:sz w:val="24"/>
          <w:szCs w:val="24"/>
          <w14:textFill>
            <w14:solidFill>
              <w14:schemeClr w14:val="tx1"/>
            </w14:solidFill>
          </w14:textFill>
        </w:rPr>
      </w:pPr>
      <w:r>
        <w:rPr>
          <w:rFonts w:hint="eastAsia" w:ascii="微软雅黑" w:hAnsi="微软雅黑" w:eastAsia="微软雅黑" w:cs="微软雅黑"/>
          <w:color w:val="000000" w:themeColor="text1"/>
          <w:kern w:val="2"/>
          <w:sz w:val="24"/>
          <w:szCs w:val="24"/>
          <w14:textFill>
            <w14:solidFill>
              <w14:schemeClr w14:val="tx1"/>
            </w14:solidFill>
          </w14:textFill>
        </w:rPr>
        <w:t>4、本次项目建设中网管运维平台软件需要安装在学校现有“超融合数据中心虚拟服务器”上，投标人应具备超融合数据中心的配置、管理和维护能力，由此产生的对接费用，应包含在投标报价中。</w:t>
      </w:r>
    </w:p>
    <w:p>
      <w:pPr>
        <w:keepNext w:val="0"/>
        <w:keepLines w:val="0"/>
        <w:pageBreakBefore w:val="0"/>
        <w:widowControl w:val="0"/>
        <w:kinsoku/>
        <w:wordWrap/>
        <w:overflowPunct/>
        <w:topLinePunct w:val="0"/>
        <w:autoSpaceDE/>
        <w:autoSpaceDN/>
        <w:bidi w:val="0"/>
        <w:adjustRightInd/>
        <w:snapToGrid/>
        <w:spacing w:after="0" w:line="320" w:lineRule="exact"/>
        <w:ind w:firstLine="480" w:firstLineChars="200"/>
        <w:jc w:val="both"/>
        <w:textAlignment w:val="auto"/>
        <w:rPr>
          <w:rFonts w:hint="eastAsia" w:ascii="微软雅黑" w:hAnsi="微软雅黑" w:eastAsia="微软雅黑" w:cs="微软雅黑"/>
          <w:color w:val="000000" w:themeColor="text1"/>
          <w:kern w:val="2"/>
          <w:sz w:val="24"/>
          <w:szCs w:val="24"/>
          <w14:textFill>
            <w14:solidFill>
              <w14:schemeClr w14:val="tx1"/>
            </w14:solidFill>
          </w14:textFill>
        </w:rPr>
      </w:pPr>
      <w:r>
        <w:rPr>
          <w:rFonts w:hint="eastAsia" w:ascii="微软雅黑" w:hAnsi="微软雅黑" w:eastAsia="微软雅黑" w:cs="微软雅黑"/>
          <w:color w:val="000000" w:themeColor="text1"/>
          <w:kern w:val="2"/>
          <w:sz w:val="24"/>
          <w:szCs w:val="24"/>
          <w14:textFill>
            <w14:solidFill>
              <w14:schemeClr w14:val="tx1"/>
            </w14:solidFill>
          </w14:textFill>
        </w:rPr>
        <w:t>5、本次项目建设中涉及部分六类线缆利旧，需要中标人将原有大楼汇聚机柜内的利旧网线拉到楼层接入机柜，进行测试、标识、整理、上架。线缆两端包括做六类水晶头，更换面板模块，整理原有机柜，清理桥架内废弃光电缆等工作都包含在建设内容之中。</w:t>
      </w:r>
    </w:p>
    <w:p>
      <w:pPr>
        <w:keepNext w:val="0"/>
        <w:keepLines w:val="0"/>
        <w:pageBreakBefore w:val="0"/>
        <w:widowControl w:val="0"/>
        <w:kinsoku/>
        <w:wordWrap/>
        <w:overflowPunct/>
        <w:topLinePunct w:val="0"/>
        <w:autoSpaceDE/>
        <w:autoSpaceDN/>
        <w:bidi w:val="0"/>
        <w:adjustRightInd/>
        <w:snapToGrid/>
        <w:spacing w:after="0" w:line="320" w:lineRule="exact"/>
        <w:ind w:firstLine="480" w:firstLineChars="200"/>
        <w:jc w:val="both"/>
        <w:textAlignment w:val="auto"/>
        <w:rPr>
          <w:rFonts w:hint="eastAsia" w:ascii="微软雅黑" w:hAnsi="微软雅黑" w:eastAsia="微软雅黑" w:cs="微软雅黑"/>
          <w:color w:val="000000" w:themeColor="text1"/>
          <w:kern w:val="2"/>
          <w:sz w:val="24"/>
          <w:szCs w:val="24"/>
          <w14:textFill>
            <w14:solidFill>
              <w14:schemeClr w14:val="tx1"/>
            </w14:solidFill>
          </w14:textFill>
        </w:rPr>
      </w:pPr>
      <w:r>
        <w:rPr>
          <w:rFonts w:hint="eastAsia" w:ascii="微软雅黑" w:hAnsi="微软雅黑" w:eastAsia="微软雅黑" w:cs="微软雅黑"/>
          <w:color w:val="000000" w:themeColor="text1"/>
          <w:kern w:val="2"/>
          <w:sz w:val="24"/>
          <w:szCs w:val="24"/>
          <w14:textFill>
            <w14:solidFill>
              <w14:schemeClr w14:val="tx1"/>
            </w14:solidFill>
          </w14:textFill>
        </w:rPr>
        <w:t>6、本次项目建设还涉及到：科学馆数字广播集中供电线路回路问题解决，利旧交换机和AP的拆装、维护、降噪与配置，计算机教室、工作室、广播室、电视台、研训中心、图书阅览室、信息办等接入机柜光缆的敷设与熔接等，具体以学校需求为准，也都包含在本次建设内容之中。</w:t>
      </w:r>
    </w:p>
    <w:bookmarkEnd w:id="36"/>
    <w:bookmarkEnd w:id="37"/>
    <w:bookmarkEnd w:id="38"/>
    <w:bookmarkEnd w:id="39"/>
    <w:p>
      <w:pPr>
        <w:widowControl w:val="0"/>
        <w:adjustRightInd/>
        <w:snapToGrid/>
        <w:spacing w:after="0" w:line="500" w:lineRule="exact"/>
        <w:jc w:val="both"/>
        <w:rPr>
          <w:rFonts w:hint="eastAsia" w:ascii="宋体" w:hAnsi="宋体"/>
          <w:color w:val="000000" w:themeColor="text1"/>
          <w:sz w:val="36"/>
          <w:szCs w:val="36"/>
          <w14:textFill>
            <w14:solidFill>
              <w14:schemeClr w14:val="tx1"/>
            </w14:solidFill>
          </w14:textFill>
        </w:rPr>
      </w:pPr>
    </w:p>
    <w:p>
      <w:pPr>
        <w:widowControl w:val="0"/>
        <w:adjustRightInd/>
        <w:snapToGrid/>
        <w:spacing w:after="0" w:line="500" w:lineRule="exact"/>
        <w:jc w:val="center"/>
        <w:rPr>
          <w:rFonts w:hint="eastAsia" w:ascii="宋体" w:hAnsi="宋体"/>
          <w:b/>
          <w:color w:val="000000" w:themeColor="text1"/>
          <w:sz w:val="36"/>
          <w:szCs w:val="36"/>
          <w14:textFill>
            <w14:solidFill>
              <w14:schemeClr w14:val="tx1"/>
            </w14:solidFill>
          </w14:textFill>
        </w:rPr>
      </w:pPr>
      <w:r>
        <w:rPr>
          <w:rFonts w:hint="eastAsia" w:ascii="宋体" w:hAnsi="宋体"/>
          <w:color w:val="000000" w:themeColor="text1"/>
          <w:sz w:val="36"/>
          <w:szCs w:val="36"/>
          <w14:textFill>
            <w14:solidFill>
              <w14:schemeClr w14:val="tx1"/>
            </w14:solidFill>
          </w14:textFill>
        </w:rPr>
        <w:t xml:space="preserve">第四部分 </w:t>
      </w:r>
      <w:bookmarkStart w:id="40" w:name="_Toc272368144"/>
      <w:r>
        <w:rPr>
          <w:rFonts w:hint="eastAsia" w:ascii="宋体" w:hAnsi="宋体"/>
          <w:color w:val="000000" w:themeColor="text1"/>
          <w:sz w:val="36"/>
          <w:szCs w:val="36"/>
          <w14:textFill>
            <w14:solidFill>
              <w14:schemeClr w14:val="tx1"/>
            </w14:solidFill>
          </w14:textFill>
        </w:rPr>
        <w:t>合同主要条款</w:t>
      </w:r>
    </w:p>
    <w:p>
      <w:pPr>
        <w:widowControl/>
        <w:tabs>
          <w:tab w:val="left" w:pos="3640"/>
        </w:tabs>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为保证合同的正确履行，维护合同双方的合法权益，依照《中华人民共和国</w:t>
      </w:r>
      <w:r>
        <w:rPr>
          <w:rFonts w:hint="eastAsia" w:ascii="微软雅黑" w:hAnsi="微软雅黑" w:eastAsia="微软雅黑" w:cs="微软雅黑"/>
          <w:color w:val="000000" w:themeColor="text1"/>
          <w:kern w:val="2"/>
          <w:sz w:val="24"/>
          <w:szCs w:val="28"/>
          <w:lang w:eastAsia="zh-CN"/>
          <w14:textFill>
            <w14:solidFill>
              <w14:schemeClr w14:val="tx1"/>
            </w14:solidFill>
          </w14:textFill>
        </w:rPr>
        <w:t>民法典</w:t>
      </w:r>
      <w:r>
        <w:rPr>
          <w:rFonts w:hint="eastAsia" w:ascii="微软雅黑" w:hAnsi="微软雅黑" w:eastAsia="微软雅黑" w:cs="微软雅黑"/>
          <w:color w:val="000000" w:themeColor="text1"/>
          <w:kern w:val="2"/>
          <w:sz w:val="24"/>
          <w:szCs w:val="28"/>
          <w14:textFill>
            <w14:solidFill>
              <w14:schemeClr w14:val="tx1"/>
            </w14:solidFill>
          </w14:textFill>
        </w:rPr>
        <w:t>》及相关法律规定，根据招投标文件有关条款，甲、乙双方本着责任共担，利益共享的原则，经协商一致，达成以下条款，双方共同遵守。</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第一条  组成本合同的有关文件</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下列文件及有关附件是本合同不可分割的组成部分，与本合同具有同等法律效力，这些文件包括：</w:t>
      </w:r>
    </w:p>
    <w:p>
      <w:pPr>
        <w:widowControl/>
        <w:adjustRightInd/>
        <w:snapToGrid/>
        <w:spacing w:after="0" w:line="400" w:lineRule="exact"/>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（1）招标文件；</w:t>
      </w:r>
    </w:p>
    <w:p>
      <w:pPr>
        <w:widowControl/>
        <w:adjustRightInd/>
        <w:snapToGrid/>
        <w:spacing w:after="0" w:line="400" w:lineRule="exact"/>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（2）乙方提供的投标文件；</w:t>
      </w:r>
    </w:p>
    <w:p>
      <w:pPr>
        <w:widowControl/>
        <w:adjustRightInd/>
        <w:snapToGrid/>
        <w:spacing w:after="0" w:line="400" w:lineRule="exact"/>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（3）甲、乙双方商定的其他文件：</w:t>
      </w:r>
    </w:p>
    <w:p>
      <w:pPr>
        <w:widowControl/>
        <w:adjustRightInd/>
        <w:snapToGrid/>
        <w:spacing w:after="0" w:line="400" w:lineRule="exact"/>
        <w:jc w:val="left"/>
        <w:rPr>
          <w:rFonts w:hint="eastAsia" w:ascii="微软雅黑" w:hAnsi="微软雅黑" w:eastAsia="微软雅黑" w:cs="微软雅黑"/>
          <w:color w:val="000000" w:themeColor="text1"/>
          <w:kern w:val="2"/>
          <w:sz w:val="28"/>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第二条 合同标的</w:t>
      </w:r>
    </w:p>
    <w:tbl>
      <w:tblPr>
        <w:tblStyle w:val="28"/>
        <w:tblW w:w="88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722"/>
        <w:gridCol w:w="1358"/>
        <w:gridCol w:w="916"/>
        <w:gridCol w:w="1284"/>
        <w:gridCol w:w="1566"/>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序号</w:t>
            </w:r>
          </w:p>
        </w:tc>
        <w:tc>
          <w:tcPr>
            <w:tcW w:w="1722"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名称</w:t>
            </w:r>
          </w:p>
        </w:tc>
        <w:tc>
          <w:tcPr>
            <w:tcW w:w="1358"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规格型号</w:t>
            </w:r>
          </w:p>
        </w:tc>
        <w:tc>
          <w:tcPr>
            <w:tcW w:w="916"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单位</w:t>
            </w:r>
          </w:p>
        </w:tc>
        <w:tc>
          <w:tcPr>
            <w:tcW w:w="1284"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数量</w:t>
            </w:r>
          </w:p>
        </w:tc>
        <w:tc>
          <w:tcPr>
            <w:tcW w:w="1566"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单价</w:t>
            </w:r>
          </w:p>
        </w:tc>
        <w:tc>
          <w:tcPr>
            <w:tcW w:w="1417" w:type="dxa"/>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2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722"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358"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91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284"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566"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2348" w:type="dxa"/>
            <w:gridSpan w:val="2"/>
            <w:noWrap/>
            <w:vAlign w:val="center"/>
          </w:tcPr>
          <w:p>
            <w:pPr>
              <w:widowControl/>
              <w:adjustRightInd/>
              <w:snapToGrid/>
              <w:spacing w:after="0" w:line="340" w:lineRule="exact"/>
              <w:jc w:val="center"/>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货物总价款（大写）</w:t>
            </w:r>
          </w:p>
        </w:tc>
        <w:tc>
          <w:tcPr>
            <w:tcW w:w="5124" w:type="dxa"/>
            <w:gridSpan w:val="4"/>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c>
          <w:tcPr>
            <w:tcW w:w="1417" w:type="dxa"/>
            <w:noWrap/>
            <w:vAlign w:val="top"/>
          </w:tcPr>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p>
        </w:tc>
      </w:tr>
    </w:tbl>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以上货物价款以人民币进行结算，乙方应随货物向甲方交付货物的使用说明书及随货物相关的资料。</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第三条 合同总价款</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合同总价款（大写）：人民币元。</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本合同总价款是材料采购、生产制造、运输、安装、相应的零配件、相关税费及验收合格之前和保修期内备品备件发生的等一切所有含税费用。</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第四条、履约保证金</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1、乙方应在接收到本项目中标通知书后，向甲方交纳元（中标价的1%）的履约保证金。履约保证金的形式:现金、银行保函或者保险公司保函。</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履约保证金保证范围为乙方未按本合同约定履行义务，包括但不限于因乙方原因不能按约定竣工日期竣工、安全生产、工程质量达不到标准时以及因违反本合同的相关约定应向甲方支付的违约金或赔偿的损失。</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3、履约保证金在支付违约金不足时，可以从项目货款中扣除。</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shd w:val="clear" w:color="FFFFFF" w:fill="D9D9D9"/>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4、履约保证金的退还：项目验收合格后30天内无息退还。</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第五条 质量保证</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1、技术标准应符合要求。并有质量检验中心的检验报告</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2、乙方提供的必须是全新、原包装、正宗（包括零部件）的货物，主要货物必须符合国家检测标准以及该产品的出厂标准。</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第六条 进度要求：</w:t>
      </w:r>
    </w:p>
    <w:p>
      <w:pPr>
        <w:widowControl/>
        <w:adjustRightInd/>
        <w:snapToGrid/>
        <w:spacing w:after="0" w:line="400" w:lineRule="exact"/>
        <w:ind w:firstLine="360" w:firstLineChars="150"/>
        <w:jc w:val="both"/>
        <w:rPr>
          <w:rFonts w:hint="default" w:ascii="微软雅黑" w:hAnsi="微软雅黑" w:eastAsia="微软雅黑" w:cs="微软雅黑"/>
          <w:color w:val="000000" w:themeColor="text1"/>
          <w:kern w:val="2"/>
          <w:sz w:val="24"/>
          <w:szCs w:val="28"/>
          <w:lang w:val="en-US" w:eastAsia="zh-CN"/>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1、乙方应按照招投标文件要求或</w:t>
      </w:r>
      <w:r>
        <w:rPr>
          <w:rFonts w:hint="eastAsia" w:ascii="微软雅黑" w:hAnsi="微软雅黑" w:eastAsia="微软雅黑" w:cs="微软雅黑"/>
          <w:color w:val="000000" w:themeColor="text1"/>
          <w:kern w:val="2"/>
          <w:sz w:val="24"/>
          <w:szCs w:val="28"/>
          <w:highlight w:val="none"/>
          <w14:textFill>
            <w14:solidFill>
              <w14:schemeClr w14:val="tx1"/>
            </w14:solidFill>
          </w14:textFill>
        </w:rPr>
        <w:t>按施工进度进行</w:t>
      </w:r>
      <w:r>
        <w:rPr>
          <w:rFonts w:hint="eastAsia" w:ascii="微软雅黑" w:hAnsi="微软雅黑" w:cs="微软雅黑"/>
          <w:color w:val="000000" w:themeColor="text1"/>
          <w:kern w:val="2"/>
          <w:sz w:val="24"/>
          <w:szCs w:val="28"/>
          <w:highlight w:val="none"/>
          <w:lang w:eastAsia="zh-CN"/>
          <w14:textFill>
            <w14:solidFill>
              <w14:schemeClr w14:val="tx1"/>
            </w14:solidFill>
          </w14:textFill>
        </w:rPr>
        <w:t>，</w:t>
      </w:r>
      <w:r>
        <w:rPr>
          <w:rFonts w:hint="eastAsia" w:ascii="微软雅黑" w:hAnsi="微软雅黑" w:cs="微软雅黑"/>
          <w:color w:val="000000" w:themeColor="text1"/>
          <w:kern w:val="2"/>
          <w:sz w:val="24"/>
          <w:szCs w:val="28"/>
          <w:highlight w:val="none"/>
          <w:lang w:val="en-US" w:eastAsia="zh-CN"/>
          <w14:textFill>
            <w14:solidFill>
              <w14:schemeClr w14:val="tx1"/>
            </w14:solidFill>
          </w14:textFill>
        </w:rPr>
        <w:t>工期</w:t>
      </w:r>
      <w:r>
        <w:rPr>
          <w:rFonts w:hint="eastAsia" w:ascii="微软雅黑" w:hAnsi="微软雅黑" w:cs="微软雅黑"/>
          <w:color w:val="000000" w:themeColor="text1"/>
          <w:kern w:val="2"/>
          <w:sz w:val="24"/>
          <w:szCs w:val="28"/>
          <w:highlight w:val="none"/>
          <w:u w:val="single"/>
          <w:lang w:val="en-US" w:eastAsia="zh-CN"/>
          <w14:textFill>
            <w14:solidFill>
              <w14:schemeClr w14:val="tx1"/>
            </w14:solidFill>
          </w14:textFill>
        </w:rPr>
        <w:t xml:space="preserve">    </w:t>
      </w:r>
      <w:r>
        <w:rPr>
          <w:rFonts w:hint="eastAsia" w:ascii="微软雅黑" w:hAnsi="微软雅黑" w:cs="微软雅黑"/>
          <w:color w:val="000000" w:themeColor="text1"/>
          <w:kern w:val="2"/>
          <w:sz w:val="24"/>
          <w:szCs w:val="28"/>
          <w:highlight w:val="none"/>
          <w:lang w:val="en-US" w:eastAsia="zh-CN"/>
          <w14:textFill>
            <w14:solidFill>
              <w14:schemeClr w14:val="tx1"/>
            </w14:solidFill>
          </w14:textFill>
        </w:rPr>
        <w:t>天。</w:t>
      </w:r>
    </w:p>
    <w:p>
      <w:pPr>
        <w:widowControl/>
        <w:adjustRightInd/>
        <w:snapToGrid/>
        <w:spacing w:after="0" w:line="400" w:lineRule="exact"/>
        <w:ind w:firstLine="360" w:firstLineChars="1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2、乙方交付的材料应当完全符合招投标文件或者本合同所规定的材料、数量和规格要求。</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第七条 验收时间、地点、标准、结算方式</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1、验收时间：</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2、验收地点：</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3、验收标准：</w:t>
      </w:r>
    </w:p>
    <w:p>
      <w:pPr>
        <w:widowControl/>
        <w:adjustRightInd/>
        <w:snapToGrid/>
        <w:spacing w:after="0" w:line="400" w:lineRule="exact"/>
        <w:ind w:firstLine="573"/>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乙方安装完毕后，由甲方对质量进行验收。</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4、结算方式： </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第八条 付款时间及方式 </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1.中标后15个工作日内，中标人通过电汇、转账、银行或保险公司出具履约保函向采购人交纳合同总价1%的履约保证金。</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2.签订合同后，采购人在</w:t>
      </w:r>
      <w:r>
        <w:rPr>
          <w:rFonts w:hint="eastAsia" w:ascii="微软雅黑" w:hAnsi="微软雅黑" w:eastAsia="微软雅黑" w:cs="微软雅黑"/>
          <w:color w:val="000000" w:themeColor="text1"/>
          <w:kern w:val="2"/>
          <w:sz w:val="24"/>
          <w:szCs w:val="28"/>
          <w:lang w:val="en-US" w:eastAsia="zh-CN"/>
          <w14:textFill>
            <w14:solidFill>
              <w14:schemeClr w14:val="tx1"/>
            </w14:solidFill>
          </w14:textFill>
        </w:rPr>
        <w:t>7</w:t>
      </w:r>
      <w:r>
        <w:rPr>
          <w:rFonts w:hint="eastAsia" w:ascii="微软雅黑" w:hAnsi="微软雅黑" w:eastAsia="微软雅黑" w:cs="微软雅黑"/>
          <w:color w:val="000000" w:themeColor="text1"/>
          <w:kern w:val="2"/>
          <w:sz w:val="24"/>
          <w:szCs w:val="28"/>
          <w14:textFill>
            <w14:solidFill>
              <w14:schemeClr w14:val="tx1"/>
            </w14:solidFill>
          </w14:textFill>
        </w:rPr>
        <w:t>个工作日内按合同总价的</w:t>
      </w:r>
      <w:r>
        <w:rPr>
          <w:rFonts w:hint="eastAsia" w:ascii="微软雅黑" w:hAnsi="微软雅黑" w:cs="微软雅黑"/>
          <w:color w:val="000000" w:themeColor="text1"/>
          <w:kern w:val="2"/>
          <w:sz w:val="24"/>
          <w:szCs w:val="28"/>
          <w:lang w:val="en-US" w:eastAsia="zh-CN"/>
          <w14:textFill>
            <w14:solidFill>
              <w14:schemeClr w14:val="tx1"/>
            </w14:solidFill>
          </w14:textFill>
        </w:rPr>
        <w:t>5</w:t>
      </w:r>
      <w:r>
        <w:rPr>
          <w:rFonts w:hint="eastAsia" w:ascii="微软雅黑" w:hAnsi="微软雅黑" w:eastAsia="微软雅黑" w:cs="微软雅黑"/>
          <w:color w:val="000000" w:themeColor="text1"/>
          <w:kern w:val="2"/>
          <w:sz w:val="24"/>
          <w:szCs w:val="28"/>
          <w14:textFill>
            <w14:solidFill>
              <w14:schemeClr w14:val="tx1"/>
            </w14:solidFill>
          </w14:textFill>
        </w:rPr>
        <w:t>0%支付</w:t>
      </w:r>
      <w:r>
        <w:rPr>
          <w:rFonts w:hint="eastAsia" w:ascii="微软雅黑" w:hAnsi="微软雅黑" w:cs="微软雅黑"/>
          <w:color w:val="000000" w:themeColor="text1"/>
          <w:kern w:val="2"/>
          <w:sz w:val="24"/>
          <w:szCs w:val="28"/>
          <w:lang w:eastAsia="zh-CN"/>
          <w14:textFill>
            <w14:solidFill>
              <w14:schemeClr w14:val="tx1"/>
            </w14:solidFill>
          </w14:textFill>
        </w:rPr>
        <w:t>预付</w:t>
      </w:r>
      <w:r>
        <w:rPr>
          <w:rFonts w:hint="eastAsia" w:ascii="微软雅黑" w:hAnsi="微软雅黑" w:eastAsia="微软雅黑" w:cs="微软雅黑"/>
          <w:color w:val="000000" w:themeColor="text1"/>
          <w:kern w:val="2"/>
          <w:sz w:val="24"/>
          <w:szCs w:val="28"/>
          <w14:textFill>
            <w14:solidFill>
              <w14:schemeClr w14:val="tx1"/>
            </w14:solidFill>
          </w14:textFill>
        </w:rPr>
        <w:t>款。</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3.货物全部进场并通过甲方验货合格后支付至合同总价的75%。</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4.项目验收通过后，十个工作日内结清余款。</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第九条 成品保护</w:t>
      </w:r>
    </w:p>
    <w:p>
      <w:pPr>
        <w:widowControl/>
        <w:adjustRightInd/>
        <w:snapToGrid/>
        <w:spacing w:after="0" w:line="400" w:lineRule="exact"/>
        <w:ind w:firstLine="360" w:firstLineChars="1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在安装完毕验收前要认真做好成品保护。因失窃或失火造成的损失由中标人负责，凡由此而损及总承包单位或招标人利益时，由中标人赔偿。</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第十条 保修约定</w:t>
      </w:r>
    </w:p>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1、乙方对系统中的货物（包括系统）提供</w:t>
      </w:r>
      <w:r>
        <w:rPr>
          <w:rFonts w:hint="eastAsia" w:ascii="微软雅黑" w:hAnsi="微软雅黑" w:eastAsia="微软雅黑" w:cs="微软雅黑"/>
          <w:color w:val="000000" w:themeColor="text1"/>
          <w:kern w:val="2"/>
          <w:sz w:val="24"/>
          <w:szCs w:val="28"/>
          <w:u w:val="single"/>
          <w14:textFill>
            <w14:solidFill>
              <w14:schemeClr w14:val="tx1"/>
            </w14:solidFill>
          </w14:textFill>
        </w:rPr>
        <w:t>至少三年的免费质保期（若原厂质保期或乙方投标承诺超过三年的，以时间长的为准）</w:t>
      </w:r>
      <w:r>
        <w:rPr>
          <w:rFonts w:hint="eastAsia" w:ascii="微软雅黑" w:hAnsi="微软雅黑" w:eastAsia="微软雅黑" w:cs="微软雅黑"/>
          <w:color w:val="000000" w:themeColor="text1"/>
          <w:kern w:val="2"/>
          <w:sz w:val="24"/>
          <w:szCs w:val="28"/>
          <w14:textFill>
            <w14:solidFill>
              <w14:schemeClr w14:val="tx1"/>
            </w14:solidFill>
          </w14:textFill>
        </w:rPr>
        <w:t>，免费质保期时间从验收之日起计算。质保期内非因甲方的人为原因而出现货物的质量问题，由乙方负责包修、包换、包退，并承担修理的实际费用。</w:t>
      </w:r>
    </w:p>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2、乙方提供24小时即时响应服务，对甲方的服务请求信息在4小时内响应到位。</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第十一条 违约责任</w:t>
      </w:r>
    </w:p>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（1）甲方无正当理由拒收货物、拒绝出具验收报告的，甲方向乙方偿付货款总值的30%违约金。</w:t>
      </w:r>
    </w:p>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（2）乙方所交的货物品种、型号、质量不符合合同规定标准的，甲方有权拒收货物；或者乙方在中标后不能交货；上述情况之一者，乙方均向甲方偿付货款总值30%的违约金。</w:t>
      </w:r>
    </w:p>
    <w:p>
      <w:pPr>
        <w:widowControl/>
        <w:adjustRightInd/>
        <w:snapToGrid/>
        <w:spacing w:after="0" w:line="34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（3）乙方逾期未交付货物的，乙方向甲方每日偿付货款总额0.5‰的违约金。</w:t>
      </w:r>
    </w:p>
    <w:p>
      <w:pPr>
        <w:widowControl/>
        <w:adjustRightInd/>
        <w:snapToGrid/>
        <w:spacing w:after="0" w:line="400" w:lineRule="exact"/>
        <w:jc w:val="left"/>
        <w:rPr>
          <w:rFonts w:hint="eastAsia" w:ascii="微软雅黑" w:hAnsi="微软雅黑" w:eastAsia="微软雅黑" w:cs="微软雅黑"/>
          <w:color w:val="000000" w:themeColor="text1"/>
          <w:kern w:val="2"/>
          <w:sz w:val="28"/>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第十二条 不可抗力 </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如发生不可抗力事件，受不可抗力事件影响的一方应取得公证机关的不能履行或不能全部履行合同的证明，并在事件发生后 7 个工作日内，及时通知另一方。双方同意，可据此免除全部或部分责任。</w:t>
      </w:r>
    </w:p>
    <w:p>
      <w:pPr>
        <w:widowControl/>
        <w:adjustRightInd/>
        <w:snapToGrid/>
        <w:spacing w:after="0" w:line="400" w:lineRule="exact"/>
        <w:jc w:val="left"/>
        <w:rPr>
          <w:rFonts w:hint="eastAsia" w:ascii="微软雅黑" w:hAnsi="微软雅黑" w:eastAsia="微软雅黑" w:cs="微软雅黑"/>
          <w:color w:val="000000" w:themeColor="text1"/>
          <w:kern w:val="2"/>
          <w:sz w:val="28"/>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第十三条 争议解决方式</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1、因材料的质量问题发生争议的，应当请国家认可的质量检测机构对质量进行鉴定。符合标准的，鉴定费由甲方承担；不符合质量标准的，鉴定费由乙方承担，并按本合同第九条规定处理。</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双方如发生争议，应协商解决；如协商不成，经人民法院提出诉讼方式解决。</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第十四条 合同生效、终止及其他</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合同自双方签字并盖章后生效，双方权利义务履行完毕后，合同终止。 合同一式陆份，双方各叁份，具有同等法律效力。</w:t>
      </w:r>
    </w:p>
    <w:p>
      <w:pPr>
        <w:widowControl/>
        <w:adjustRightInd/>
        <w:snapToGrid/>
        <w:spacing w:after="0" w:line="400" w:lineRule="exact"/>
        <w:ind w:firstLine="480" w:firstLineChars="20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未尽事宜，双方协商解决；合同的变更及修改须经双方同意，以书面形式变更。</w:t>
      </w:r>
    </w:p>
    <w:p>
      <w:pPr>
        <w:widowControl/>
        <w:adjustRightInd/>
        <w:snapToGrid/>
        <w:spacing w:after="0" w:line="400" w:lineRule="exact"/>
        <w:jc w:val="left"/>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第十四条 补充条款</w:t>
      </w:r>
    </w:p>
    <w:p>
      <w:pPr>
        <w:widowControl/>
        <w:adjustRightInd/>
        <w:snapToGrid/>
        <w:spacing w:after="0" w:line="400" w:lineRule="exact"/>
        <w:jc w:val="both"/>
        <w:rPr>
          <w:rFonts w:hint="eastAsia" w:ascii="微软雅黑" w:hAnsi="微软雅黑" w:eastAsia="微软雅黑" w:cs="微软雅黑"/>
          <w:color w:val="000000" w:themeColor="text1"/>
          <w:kern w:val="2"/>
          <w:sz w:val="24"/>
          <w:szCs w:val="28"/>
          <w14:textFill>
            <w14:solidFill>
              <w14:schemeClr w14:val="tx1"/>
            </w14:solidFill>
          </w14:textFill>
        </w:rPr>
      </w:pPr>
    </w:p>
    <w:p>
      <w:pPr>
        <w:widowControl/>
        <w:adjustRightInd/>
        <w:snapToGrid/>
        <w:spacing w:after="0" w:line="400" w:lineRule="exact"/>
        <w:jc w:val="both"/>
        <w:rPr>
          <w:rFonts w:hint="eastAsia" w:ascii="微软雅黑" w:hAnsi="微软雅黑" w:eastAsia="微软雅黑" w:cs="微软雅黑"/>
          <w:color w:val="000000" w:themeColor="text1"/>
          <w:kern w:val="2"/>
          <w:sz w:val="24"/>
          <w:szCs w:val="28"/>
          <w14:textFill>
            <w14:solidFill>
              <w14:schemeClr w14:val="tx1"/>
            </w14:solidFill>
          </w14:textFill>
        </w:rPr>
      </w:pPr>
    </w:p>
    <w:p>
      <w:pPr>
        <w:widowControl/>
        <w:adjustRightInd/>
        <w:snapToGrid/>
        <w:spacing w:after="0" w:line="400" w:lineRule="exact"/>
        <w:jc w:val="both"/>
        <w:rPr>
          <w:rFonts w:hint="eastAsia" w:ascii="微软雅黑" w:hAnsi="微软雅黑" w:eastAsia="微软雅黑" w:cs="微软雅黑"/>
          <w:color w:val="000000" w:themeColor="text1"/>
          <w:kern w:val="2"/>
          <w:sz w:val="24"/>
          <w:szCs w:val="28"/>
          <w14:textFill>
            <w14:solidFill>
              <w14:schemeClr w14:val="tx1"/>
            </w14:solidFill>
          </w14:textFill>
        </w:rPr>
      </w:pP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甲方：（盖章）                                   乙方：（盖章）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法人代表：                                      法人代表：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代 理 人：                                      代 理 人：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地    址：                                      地    址：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开户银行：                                      开户银行：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帐    号：                                      帐    号：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电    话：                                      电    话：                </w:t>
      </w:r>
    </w:p>
    <w:p>
      <w:pPr>
        <w:widowControl/>
        <w:adjustRightInd/>
        <w:snapToGrid/>
        <w:spacing w:after="0" w:line="400" w:lineRule="exact"/>
        <w:ind w:firstLine="120" w:firstLineChars="50"/>
        <w:jc w:val="both"/>
        <w:rPr>
          <w:rFonts w:hint="eastAsia" w:ascii="微软雅黑" w:hAnsi="微软雅黑" w:eastAsia="微软雅黑" w:cs="微软雅黑"/>
          <w:color w:val="000000" w:themeColor="text1"/>
          <w:kern w:val="2"/>
          <w:sz w:val="24"/>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 xml:space="preserve">电子邮箱：                                      电子邮箱：                </w:t>
      </w:r>
    </w:p>
    <w:p>
      <w:pPr>
        <w:widowControl/>
        <w:adjustRightInd/>
        <w:snapToGrid/>
        <w:spacing w:before="100" w:beforeAutospacing="1" w:after="100" w:afterAutospacing="1" w:line="360" w:lineRule="auto"/>
        <w:ind w:firstLine="120" w:firstLineChars="50"/>
        <w:jc w:val="left"/>
        <w:rPr>
          <w:rFonts w:hint="eastAsia" w:ascii="微软雅黑" w:hAnsi="微软雅黑" w:eastAsia="微软雅黑" w:cs="微软雅黑"/>
          <w:color w:val="000000" w:themeColor="text1"/>
          <w:kern w:val="2"/>
          <w:sz w:val="28"/>
          <w:szCs w:val="28"/>
          <w14:textFill>
            <w14:solidFill>
              <w14:schemeClr w14:val="tx1"/>
            </w14:solidFill>
          </w14:textFill>
        </w:rPr>
      </w:pPr>
      <w:r>
        <w:rPr>
          <w:rFonts w:hint="eastAsia" w:ascii="微软雅黑" w:hAnsi="微软雅黑" w:eastAsia="微软雅黑" w:cs="微软雅黑"/>
          <w:color w:val="000000" w:themeColor="text1"/>
          <w:kern w:val="2"/>
          <w:sz w:val="24"/>
          <w:szCs w:val="28"/>
          <w14:textFill>
            <w14:solidFill>
              <w14:schemeClr w14:val="tx1"/>
            </w14:solidFill>
          </w14:textFill>
        </w:rPr>
        <w:t>年  月  日                                      年  月  日</w:t>
      </w:r>
    </w:p>
    <w:p>
      <w:pPr>
        <w:spacing w:before="120" w:beforeLines="50" w:line="380" w:lineRule="exact"/>
        <w:outlineLvl w:val="0"/>
        <w:rPr>
          <w:rFonts w:ascii="宋体" w:hAnsi="宋体" w:eastAsia="宋体"/>
          <w:b/>
          <w:snapToGrid w:val="0"/>
          <w:color w:val="000000" w:themeColor="text1"/>
          <w:spacing w:val="12"/>
          <w:sz w:val="24"/>
          <w:szCs w:val="24"/>
          <w14:textFill>
            <w14:solidFill>
              <w14:schemeClr w14:val="tx1"/>
            </w14:solidFill>
          </w14:textFill>
        </w:rPr>
      </w:pPr>
    </w:p>
    <w:p>
      <w:pPr>
        <w:spacing w:line="440" w:lineRule="exact"/>
        <w:outlineLvl w:val="1"/>
        <w:rPr>
          <w:rFonts w:ascii="Times New Roman" w:hAnsi="Times New Roman" w:eastAsia="楷体_GB2312"/>
          <w:b/>
          <w:bCs/>
          <w:color w:val="000000" w:themeColor="text1"/>
          <w:spacing w:val="72"/>
          <w:sz w:val="36"/>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此仅为合同书样本，成交供应商需根据实际情况和招标人双方协商签订相应的合同！</w:t>
      </w:r>
    </w:p>
    <w:p>
      <w:pPr>
        <w:pStyle w:val="27"/>
        <w:ind w:left="0" w:leftChars="0" w:firstLine="0" w:firstLineChars="0"/>
        <w:jc w:val="center"/>
        <w:rPr>
          <w:rFonts w:hint="eastAsia"/>
          <w:sz w:val="24"/>
          <w:lang w:eastAsia="zh-Hans"/>
        </w:rPr>
      </w:pPr>
      <w:r>
        <w:rPr>
          <w:rFonts w:hint="eastAsia" w:ascii="宋体" w:hAnsi="宋体"/>
          <w:color w:val="000000" w:themeColor="text1"/>
          <w:sz w:val="36"/>
          <w:szCs w:val="36"/>
          <w14:textFill>
            <w14:solidFill>
              <w14:schemeClr w14:val="tx1"/>
            </w14:solidFill>
          </w14:textFill>
        </w:rPr>
        <w:br w:type="page"/>
      </w:r>
      <w:r>
        <w:rPr>
          <w:rFonts w:hint="eastAsia" w:ascii="宋体" w:hAnsi="宋体"/>
          <w:sz w:val="36"/>
          <w:szCs w:val="36"/>
        </w:rPr>
        <w:t>第五部分   磋商程序及评定成交标准</w:t>
      </w:r>
      <w:bookmarkEnd w:id="40"/>
    </w:p>
    <w:p>
      <w:pPr>
        <w:overflowPunct w:val="0"/>
        <w:autoSpaceDE w:val="0"/>
        <w:autoSpaceDN w:val="0"/>
        <w:snapToGrid/>
        <w:spacing w:after="0"/>
        <w:ind w:firstLine="118" w:firstLineChars="49"/>
        <w:textAlignment w:val="baseline"/>
        <w:rPr>
          <w:rFonts w:hint="eastAsia" w:ascii="Times New Roman" w:hAnsi="Times New Roman" w:eastAsia="宋体"/>
          <w:b/>
          <w:sz w:val="24"/>
          <w:szCs w:val="20"/>
          <w:lang w:val="en-GB"/>
        </w:rPr>
      </w:pPr>
      <w:bookmarkStart w:id="41" w:name="_Toc272368145"/>
      <w:r>
        <w:rPr>
          <w:rFonts w:hint="eastAsia" w:ascii="Times New Roman" w:hAnsi="Times New Roman" w:eastAsia="宋体"/>
          <w:b/>
          <w:sz w:val="24"/>
          <w:szCs w:val="20"/>
          <w:lang w:val="en-GB"/>
        </w:rPr>
        <w:t>一、磋商</w:t>
      </w:r>
    </w:p>
    <w:p>
      <w:pPr>
        <w:pStyle w:val="13"/>
        <w:spacing w:line="360" w:lineRule="exact"/>
        <w:ind w:left="0" w:leftChars="0" w:firstLine="440" w:firstLineChars="200"/>
        <w:rPr>
          <w:rFonts w:hint="eastAsia" w:ascii="宋体" w:hAnsi="宋体" w:cs="宋体"/>
          <w:szCs w:val="22"/>
        </w:rPr>
      </w:pPr>
      <w:r>
        <w:rPr>
          <w:rFonts w:hint="eastAsia" w:ascii="宋体" w:hAnsi="宋体" w:cs="宋体"/>
          <w:szCs w:val="22"/>
        </w:rPr>
        <w:t>1.磋商是指对磋商文件响应程度及要求的服务、报价、售后服务承诺和供应商的信誉等进行确认并优化的过程。</w:t>
      </w:r>
    </w:p>
    <w:p>
      <w:pPr>
        <w:pStyle w:val="13"/>
        <w:spacing w:line="360" w:lineRule="exact"/>
        <w:ind w:left="0" w:leftChars="0" w:firstLine="440" w:firstLineChars="200"/>
        <w:rPr>
          <w:rFonts w:hint="eastAsia" w:ascii="宋体" w:hAnsi="宋体" w:cs="宋体"/>
          <w:szCs w:val="22"/>
        </w:rPr>
      </w:pPr>
      <w:r>
        <w:rPr>
          <w:rFonts w:hint="eastAsia" w:ascii="宋体" w:hAnsi="宋体" w:cs="宋体"/>
          <w:szCs w:val="22"/>
        </w:rPr>
        <w:t>2.竞争性磋商内容：磋商文件中采购需求及相关服务，仅为基本需求及服务要求，供应商可以重新承诺优于或高于本磋商文件中的所有配置及服务承诺。</w:t>
      </w:r>
    </w:p>
    <w:p>
      <w:pPr>
        <w:overflowPunct w:val="0"/>
        <w:autoSpaceDE w:val="0"/>
        <w:autoSpaceDN w:val="0"/>
        <w:snapToGrid/>
        <w:spacing w:after="0"/>
        <w:ind w:firstLine="118" w:firstLineChars="49"/>
        <w:textAlignment w:val="baseline"/>
        <w:rPr>
          <w:rFonts w:hint="eastAsia" w:ascii="Times New Roman" w:hAnsi="Times New Roman" w:eastAsia="宋体"/>
          <w:b/>
          <w:sz w:val="24"/>
          <w:szCs w:val="20"/>
          <w:lang w:val="en-GB"/>
        </w:rPr>
      </w:pPr>
      <w:r>
        <w:rPr>
          <w:rFonts w:hint="eastAsia" w:ascii="Times New Roman" w:hAnsi="Times New Roman" w:eastAsia="宋体"/>
          <w:b/>
          <w:sz w:val="24"/>
          <w:szCs w:val="20"/>
          <w:lang w:val="en-GB"/>
        </w:rPr>
        <w:t>二、磋商小组人员组成：</w:t>
      </w:r>
    </w:p>
    <w:p>
      <w:pPr>
        <w:pStyle w:val="13"/>
        <w:spacing w:line="360" w:lineRule="exact"/>
        <w:ind w:left="0" w:leftChars="0" w:firstLine="440" w:firstLineChars="200"/>
        <w:rPr>
          <w:rFonts w:ascii="宋体" w:hAnsi="宋体" w:cs="宋体"/>
          <w:szCs w:val="22"/>
        </w:rPr>
      </w:pPr>
      <w:r>
        <w:rPr>
          <w:rFonts w:hint="eastAsia" w:ascii="宋体" w:hAnsi="宋体" w:cs="宋体"/>
          <w:szCs w:val="22"/>
        </w:rPr>
        <w:t>1.磋商小组组成: 本次采购采用竞争性磋商方式，采购人依法将组织3人及以上单数磋商小组；磋商小组负责本次项目所有磋商任务，包括全程磋商、推荐磋商成交候选人、填写磋商采购结果报告等。</w:t>
      </w:r>
    </w:p>
    <w:p>
      <w:pPr>
        <w:pStyle w:val="13"/>
        <w:spacing w:line="360" w:lineRule="exact"/>
        <w:ind w:left="0" w:leftChars="0" w:firstLine="440" w:firstLineChars="200"/>
        <w:rPr>
          <w:rFonts w:ascii="宋体" w:hAnsi="宋体" w:cs="宋体"/>
          <w:szCs w:val="22"/>
        </w:rPr>
      </w:pPr>
      <w:r>
        <w:rPr>
          <w:rFonts w:hint="eastAsia" w:ascii="宋体" w:hAnsi="宋体" w:cs="宋体"/>
          <w:szCs w:val="22"/>
        </w:rPr>
        <w:t>2.磋商小组将按照招标文件的有关规定和有关法律法规的规定，本着公平、公正、科学、择优的原则，对符合性审查合格的投标进行以下各方面的综合评议。每个评委独立评分，所有评委评分的算术平均值为每个投标人的最终得分，最终得分保留2位小数。</w:t>
      </w:r>
    </w:p>
    <w:p>
      <w:pPr>
        <w:pStyle w:val="13"/>
        <w:spacing w:line="360" w:lineRule="exact"/>
        <w:ind w:left="0" w:leftChars="0" w:firstLine="440" w:firstLineChars="200"/>
        <w:rPr>
          <w:rFonts w:ascii="宋体" w:hAnsi="宋体" w:cs="宋体"/>
          <w:szCs w:val="22"/>
        </w:rPr>
      </w:pPr>
      <w:r>
        <w:rPr>
          <w:rFonts w:hint="eastAsia" w:ascii="宋体" w:hAnsi="宋体" w:cs="宋体"/>
          <w:szCs w:val="22"/>
        </w:rPr>
        <w:t>3.评审时磋商小组认为供应商的报价明显低于其他通过符合性审查供应商的报价，有可能影响产品质量或者不能诚信履约的，应当要求其在评标现场合理的时间内提供说明，必要时提交相关证明材料；投标人不能证明其报价合理性的，磋商小组应当将其作为无效投标处理。</w:t>
      </w:r>
    </w:p>
    <w:p>
      <w:pPr>
        <w:pStyle w:val="13"/>
        <w:spacing w:line="360" w:lineRule="exact"/>
        <w:ind w:left="0" w:leftChars="0" w:firstLine="176" w:firstLineChars="80"/>
        <w:rPr>
          <w:rFonts w:ascii="宋体" w:hAnsi="宋体" w:cs="宋体"/>
          <w:b/>
          <w:szCs w:val="22"/>
        </w:rPr>
      </w:pPr>
      <w:r>
        <w:rPr>
          <w:rFonts w:hint="eastAsia" w:ascii="宋体" w:hAnsi="宋体" w:cs="宋体"/>
          <w:b/>
          <w:szCs w:val="22"/>
        </w:rPr>
        <w:t>三、注意事项</w:t>
      </w:r>
    </w:p>
    <w:p>
      <w:pPr>
        <w:pStyle w:val="13"/>
        <w:spacing w:line="360" w:lineRule="exact"/>
        <w:ind w:left="0" w:leftChars="0" w:firstLine="440" w:firstLineChars="200"/>
        <w:rPr>
          <w:rFonts w:hint="eastAsia" w:ascii="微软雅黑" w:hAnsi="微软雅黑" w:eastAsia="微软雅黑" w:cs="微软雅黑"/>
          <w:szCs w:val="22"/>
        </w:rPr>
      </w:pPr>
      <w:r>
        <w:rPr>
          <w:rFonts w:hint="eastAsia" w:ascii="宋体" w:hAnsi="宋体" w:cs="宋体"/>
          <w:szCs w:val="22"/>
        </w:rPr>
        <w:t>1．各供应商</w:t>
      </w:r>
      <w:r>
        <w:rPr>
          <w:rFonts w:hint="eastAsia" w:ascii="微软雅黑" w:hAnsi="微软雅黑" w:eastAsia="微软雅黑" w:cs="微软雅黑"/>
          <w:szCs w:val="22"/>
        </w:rPr>
        <w:t>只有在完全符合要求的前提下，才能参与正式磋商。</w:t>
      </w:r>
    </w:p>
    <w:p>
      <w:pPr>
        <w:pStyle w:val="13"/>
        <w:spacing w:line="360" w:lineRule="exact"/>
        <w:ind w:left="0" w:leftChars="0" w:firstLine="440" w:firstLineChars="200"/>
        <w:rPr>
          <w:rFonts w:hint="eastAsia" w:ascii="微软雅黑" w:hAnsi="微软雅黑" w:eastAsia="微软雅黑" w:cs="微软雅黑"/>
          <w:szCs w:val="22"/>
        </w:rPr>
      </w:pPr>
      <w:r>
        <w:rPr>
          <w:rFonts w:hint="eastAsia" w:ascii="微软雅黑" w:hAnsi="微软雅黑" w:eastAsia="微软雅黑" w:cs="微软雅黑"/>
          <w:szCs w:val="22"/>
        </w:rPr>
        <w:t>2．在磋商过程中磋商的任何一方不得向他人透露与磋商有关的技术资料、价格或其他信息。</w:t>
      </w:r>
    </w:p>
    <w:p>
      <w:pPr>
        <w:pStyle w:val="13"/>
        <w:spacing w:line="360" w:lineRule="exact"/>
        <w:ind w:left="0" w:leftChars="0" w:firstLine="440" w:firstLineChars="200"/>
        <w:rPr>
          <w:rFonts w:ascii="宋体" w:hAnsi="宋体" w:cs="宋体"/>
          <w:szCs w:val="22"/>
        </w:rPr>
      </w:pPr>
      <w:r>
        <w:rPr>
          <w:rFonts w:hint="eastAsia" w:ascii="微软雅黑" w:hAnsi="微软雅黑" w:eastAsia="微软雅黑" w:cs="微软雅黑"/>
          <w:szCs w:val="22"/>
        </w:rPr>
        <w:t>3．在磋商过程中</w:t>
      </w:r>
      <w:r>
        <w:rPr>
          <w:rFonts w:hint="eastAsia" w:ascii="宋体" w:hAnsi="宋体" w:cs="宋体"/>
          <w:szCs w:val="22"/>
        </w:rPr>
        <w:t>，磋商小组可以根据竞争性磋商文件和磋商情况实质性变动采购需求中的技术、服务要求以及合同草案条款，但不得变动竞争性磋商文件中的其他内容。实质性变动的内容，须经采购人代表确认。对竞争性磋商文件作出的实质性变动是竞争性磋商文件的有效组成部分，磋商小组应当及时以线上询标形式同时通知所有参加磋商的供应商。</w:t>
      </w:r>
    </w:p>
    <w:p>
      <w:pPr>
        <w:pStyle w:val="13"/>
        <w:spacing w:line="360" w:lineRule="exact"/>
        <w:ind w:left="0" w:leftChars="0" w:firstLine="440" w:firstLineChars="200"/>
        <w:rPr>
          <w:rFonts w:hint="eastAsia" w:ascii="宋体" w:hAnsi="宋体" w:cs="宋体"/>
          <w:szCs w:val="22"/>
        </w:rPr>
      </w:pPr>
      <w:r>
        <w:rPr>
          <w:rFonts w:hint="eastAsia" w:ascii="宋体" w:hAnsi="宋体" w:cs="宋体"/>
          <w:szCs w:val="22"/>
        </w:rPr>
        <w:t>4．经磋商确定最终采购需求且磋商结束后，供应商应当按照竞争性磋商文件的变动情况和磋商小组的要求重新提交响应文件或重新做出相关的承诺，最后提交最终报价及有关承诺。</w:t>
      </w:r>
    </w:p>
    <w:p>
      <w:pPr>
        <w:pStyle w:val="13"/>
        <w:spacing w:line="360" w:lineRule="exact"/>
        <w:ind w:left="0" w:leftChars="0" w:firstLine="440" w:firstLineChars="200"/>
        <w:rPr>
          <w:rFonts w:ascii="宋体" w:hAnsi="宋体" w:cs="宋体"/>
          <w:szCs w:val="22"/>
        </w:rPr>
      </w:pPr>
      <w:r>
        <w:rPr>
          <w:rFonts w:hint="eastAsia" w:ascii="宋体" w:hAnsi="宋体" w:cs="宋体"/>
          <w:szCs w:val="22"/>
        </w:rPr>
        <w:t>5．磋商小组采用综合评分法对提交最后报价的供应商的响应文件和最后报价（含有效承诺）进行综合评分。综合评分法，是指响应文件满足竞争性磋商文件全部实质性要求且按照评审因素的量化指标评审得分最高的供应商为成交候选供应商的评审方法。供应商总得分为价格、技术商务等评定因素分别按照相应权重值计算分项得分后相加，满分为100分。</w:t>
      </w:r>
    </w:p>
    <w:p>
      <w:pPr>
        <w:pStyle w:val="13"/>
        <w:spacing w:line="360" w:lineRule="exact"/>
        <w:ind w:left="0" w:leftChars="0" w:firstLine="440" w:firstLineChars="200"/>
        <w:rPr>
          <w:rFonts w:hint="eastAsia"/>
        </w:rPr>
      </w:pPr>
      <w:r>
        <w:rPr>
          <w:rFonts w:hint="eastAsia" w:ascii="宋体" w:hAnsi="宋体" w:cs="宋体"/>
          <w:szCs w:val="22"/>
        </w:rPr>
        <w:t>6．磋商小组各成员独立对每个实质性响应文件进行评价、打分，然后汇总每个供应商每项评分因素的得分，并根据综合评分情况按照评审得分由高到低顺序推荐成交候选供应商，其中综合得分最高的供应商将以第一成交候选供应商作为预成交供应商，综合得分次高的为第二成交候选供应商，同时由磋商小组编写评审报告。若供应商的评审得分相同的，按照最后报价由低到高的顺序排列推荐。若供应商的评审得分且最后报价相同的，按照技术商务得分由高到低顺序排列推荐。若供应商的评审得分且最后报价及技术商务得分均相同的，则现场抽签确定。</w:t>
      </w:r>
    </w:p>
    <w:p>
      <w:pPr>
        <w:pStyle w:val="13"/>
        <w:spacing w:line="360" w:lineRule="exact"/>
        <w:ind w:left="0" w:leftChars="0" w:firstLine="176" w:firstLineChars="80"/>
        <w:rPr>
          <w:rFonts w:hint="eastAsia" w:ascii="宋体" w:hAnsi="宋体" w:cs="宋体"/>
          <w:b/>
          <w:szCs w:val="22"/>
        </w:rPr>
      </w:pPr>
      <w:r>
        <w:rPr>
          <w:rFonts w:hint="eastAsia" w:ascii="宋体" w:hAnsi="宋体" w:cs="宋体"/>
          <w:b/>
          <w:szCs w:val="22"/>
        </w:rPr>
        <w:t>四、评分标准</w:t>
      </w:r>
    </w:p>
    <w:p>
      <w:pPr>
        <w:pStyle w:val="12"/>
        <w:rPr>
          <w:rFonts w:hint="eastAsia" w:ascii="宋体" w:hAnsi="宋体" w:cs="宋体"/>
          <w:b w:val="0"/>
          <w:szCs w:val="22"/>
        </w:rPr>
      </w:pPr>
    </w:p>
    <w:p>
      <w:pPr>
        <w:pStyle w:val="13"/>
        <w:rPr>
          <w:rFonts w:hint="eastAsia" w:ascii="宋体" w:hAnsi="宋体" w:cs="宋体"/>
          <w:b/>
          <w:szCs w:val="22"/>
        </w:rPr>
      </w:pPr>
    </w:p>
    <w:p>
      <w:pPr>
        <w:pStyle w:val="12"/>
        <w:rPr>
          <w:rFonts w:hint="eastAsia" w:ascii="宋体" w:hAnsi="宋体" w:cs="宋体"/>
          <w:b w:val="0"/>
          <w:szCs w:val="22"/>
        </w:rPr>
      </w:pPr>
    </w:p>
    <w:p>
      <w:pPr>
        <w:pStyle w:val="13"/>
        <w:rPr>
          <w:rFonts w:hint="eastAsia" w:ascii="宋体" w:hAnsi="宋体" w:cs="宋体"/>
          <w:b/>
          <w:szCs w:val="22"/>
        </w:rPr>
      </w:pPr>
    </w:p>
    <w:tbl>
      <w:tblPr>
        <w:tblStyle w:val="28"/>
        <w:tblpPr w:leftFromText="180" w:rightFromText="180" w:vertAnchor="text" w:horzAnchor="page" w:tblpX="1387" w:tblpY="302"/>
        <w:tblOverlap w:val="never"/>
        <w:tblW w:w="957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776"/>
        <w:gridCol w:w="6758"/>
        <w:gridCol w:w="104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80" w:hRule="atLeast"/>
        </w:trPr>
        <w:tc>
          <w:tcPr>
            <w:tcW w:w="1776"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项   目</w:t>
            </w:r>
          </w:p>
        </w:tc>
        <w:tc>
          <w:tcPr>
            <w:tcW w:w="6758"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 xml:space="preserve">评 分 标 准  </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767" w:hRule="atLeast"/>
        </w:trPr>
        <w:tc>
          <w:tcPr>
            <w:tcW w:w="1776"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投标报价</w:t>
            </w:r>
          </w:p>
        </w:tc>
        <w:tc>
          <w:tcPr>
            <w:tcW w:w="6758"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本项目设最高限价</w:t>
            </w:r>
            <w:r>
              <w:rPr>
                <w:rFonts w:hint="eastAsia" w:ascii="微软雅黑" w:hAnsi="微软雅黑" w:cs="微软雅黑"/>
                <w:color w:val="000000" w:themeColor="text1"/>
                <w:kern w:val="2"/>
                <w:sz w:val="21"/>
                <w:szCs w:val="21"/>
                <w:lang w:val="en-US" w:eastAsia="zh-CN"/>
                <w14:textFill>
                  <w14:solidFill>
                    <w14:schemeClr w14:val="tx1"/>
                  </w14:solidFill>
                </w14:textFill>
              </w:rPr>
              <w:t>113.3113</w:t>
            </w:r>
            <w:r>
              <w:rPr>
                <w:rFonts w:hint="eastAsia" w:ascii="微软雅黑" w:hAnsi="微软雅黑" w:eastAsia="微软雅黑" w:cs="微软雅黑"/>
                <w:color w:val="000000" w:themeColor="text1"/>
                <w:kern w:val="2"/>
                <w:sz w:val="21"/>
                <w:szCs w:val="21"/>
                <w:lang w:val="zh-CN"/>
                <w14:textFill>
                  <w14:solidFill>
                    <w14:schemeClr w14:val="tx1"/>
                  </w14:solidFill>
                </w14:textFill>
              </w:rPr>
              <w:t>万元，基准价为满足评标要求且投标价格最低的投标报价，投标报价得分=(基准价／投标报价)×30，四舍五入，保留两位小数。超过最高限价作无效标处理。（注：对于小型和微型企业（监狱和戒毒企业、残疾人福利性单位）的报价给予</w:t>
            </w:r>
            <w:r>
              <w:rPr>
                <w:rFonts w:hint="eastAsia" w:ascii="微软雅黑" w:hAnsi="微软雅黑" w:eastAsia="微软雅黑" w:cs="微软雅黑"/>
                <w:color w:val="000000" w:themeColor="text1"/>
                <w:kern w:val="2"/>
                <w:sz w:val="21"/>
                <w:szCs w:val="21"/>
                <w:lang w:val="en-US" w:eastAsia="zh-CN"/>
                <w14:textFill>
                  <w14:solidFill>
                    <w14:schemeClr w14:val="tx1"/>
                  </w14:solidFill>
                </w14:textFill>
              </w:rPr>
              <w:t>20</w:t>
            </w:r>
            <w:r>
              <w:rPr>
                <w:rFonts w:hint="eastAsia" w:ascii="微软雅黑" w:hAnsi="微软雅黑" w:eastAsia="微软雅黑" w:cs="微软雅黑"/>
                <w:color w:val="000000" w:themeColor="text1"/>
                <w:kern w:val="2"/>
                <w:sz w:val="21"/>
                <w:szCs w:val="21"/>
                <w:lang w:val="zh-CN"/>
                <w14:textFill>
                  <w14:solidFill>
                    <w14:schemeClr w14:val="tx1"/>
                  </w14:solidFill>
                </w14:textFill>
              </w:rPr>
              <w:t>%的扣除，用扣除后的价格参与评审。小型和微型企业应提供《中小企业声明函》；监狱企业应提供监狱企业证明材料；残疾人福利性单位应提供残疾人福利性单位声明函。以上材料扫描件未提供不享受报价优惠。）</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0-30分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75" w:hRule="atLeast"/>
        </w:trPr>
        <w:tc>
          <w:tcPr>
            <w:tcW w:w="1776" w:type="dxa"/>
            <w:tcBorders>
              <w:left w:val="single" w:color="000000" w:sz="4" w:space="0"/>
              <w:right w:val="single" w:color="000000" w:sz="4" w:space="0"/>
            </w:tcBorders>
            <w:noWrap w:val="0"/>
            <w:vAlign w:val="center"/>
          </w:tcPr>
          <w:p>
            <w:pPr>
              <w:adjustRightInd/>
              <w:snapToGrid/>
              <w:spacing w:after="0" w:line="360" w:lineRule="atLeas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14:textFill>
                  <w14:solidFill>
                    <w14:schemeClr w14:val="tx1"/>
                  </w14:solidFill>
                </w14:textFill>
              </w:rPr>
              <w:t>投标人基本情况</w:t>
            </w:r>
          </w:p>
        </w:tc>
        <w:tc>
          <w:tcPr>
            <w:tcW w:w="6758" w:type="dxa"/>
            <w:tcBorders>
              <w:top w:val="single" w:color="000000" w:sz="4" w:space="0"/>
              <w:left w:val="single" w:color="000000" w:sz="4" w:space="0"/>
              <w:right w:val="single" w:color="000000" w:sz="4" w:space="0"/>
            </w:tcBorders>
            <w:noWrap w:val="0"/>
            <w:vAlign w:val="center"/>
          </w:tcPr>
          <w:p>
            <w:pPr>
              <w:adjustRightInd/>
              <w:snapToGrid/>
              <w:spacing w:after="0" w:line="360" w:lineRule="atLeas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en-GB"/>
                <w14:textFill>
                  <w14:solidFill>
                    <w14:schemeClr w14:val="tx1"/>
                  </w14:solidFill>
                </w14:textFill>
              </w:rPr>
              <w:t>投标人通过质量管理体系、环境管理体系、信息安全管理体系、信息技术服务管理体系认证的，每个证书得1分，最高得4分。提供在有效期内的证书扫描件或复印件加盖公章编入投标文件，未提供不得分。</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adjustRightInd/>
              <w:snapToGrid/>
              <w:spacing w:after="0" w:line="360" w:lineRule="atLeast"/>
              <w:jc w:val="both"/>
              <w:rPr>
                <w:rFonts w:hint="eastAsia" w:ascii="微软雅黑" w:hAnsi="微软雅黑" w:eastAsia="微软雅黑" w:cs="微软雅黑"/>
                <w:color w:val="000000" w:themeColor="text1"/>
                <w:kern w:val="2"/>
                <w:sz w:val="21"/>
                <w:szCs w:val="21"/>
                <w:lang w:val="en-GB"/>
                <w14:textFill>
                  <w14:solidFill>
                    <w14:schemeClr w14:val="tx1"/>
                  </w14:solidFill>
                </w14:textFill>
              </w:rPr>
            </w:pPr>
            <w:r>
              <w:rPr>
                <w:rFonts w:hint="eastAsia" w:ascii="微软雅黑" w:hAnsi="微软雅黑" w:eastAsia="微软雅黑" w:cs="微软雅黑"/>
                <w:color w:val="000000" w:themeColor="text1"/>
                <w:kern w:val="2"/>
                <w:sz w:val="21"/>
                <w:szCs w:val="21"/>
                <w:lang w:val="en-GB"/>
                <w14:textFill>
                  <w14:solidFill>
                    <w14:schemeClr w14:val="tx1"/>
                  </w14:solidFill>
                </w14:textFill>
              </w:rPr>
              <w:t>0-</w:t>
            </w:r>
            <w:r>
              <w:rPr>
                <w:rFonts w:hint="eastAsia" w:ascii="微软雅黑" w:hAnsi="微软雅黑" w:eastAsia="微软雅黑" w:cs="微软雅黑"/>
                <w:color w:val="000000" w:themeColor="text1"/>
                <w:kern w:val="2"/>
                <w:sz w:val="21"/>
                <w:szCs w:val="21"/>
                <w14:textFill>
                  <w14:solidFill>
                    <w14:schemeClr w14:val="tx1"/>
                  </w14:solidFill>
                </w14:textFill>
              </w:rPr>
              <w:t>4</w:t>
            </w:r>
            <w:r>
              <w:rPr>
                <w:rFonts w:hint="eastAsia" w:ascii="微软雅黑" w:hAnsi="微软雅黑" w:eastAsia="微软雅黑" w:cs="微软雅黑"/>
                <w:color w:val="000000" w:themeColor="text1"/>
                <w:kern w:val="2"/>
                <w:sz w:val="21"/>
                <w:szCs w:val="21"/>
                <w:lang w:val="en-GB"/>
                <w14:textFill>
                  <w14:solidFill>
                    <w14:schemeClr w14:val="tx1"/>
                  </w14:solidFill>
                </w14:textFill>
              </w:rPr>
              <w:t>分</w:t>
            </w:r>
          </w:p>
          <w:p>
            <w:pPr>
              <w:adjustRightInd/>
              <w:snapToGrid/>
              <w:spacing w:after="0" w:line="360" w:lineRule="atLeas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10" w:hRule="atLeast"/>
        </w:trPr>
        <w:tc>
          <w:tcPr>
            <w:tcW w:w="1776" w:type="dxa"/>
            <w:tcBorders>
              <w:left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14:textFill>
                  <w14:solidFill>
                    <w14:schemeClr w14:val="tx1"/>
                  </w14:solidFill>
                </w14:textFill>
              </w:rPr>
              <w:t>投标人业绩</w:t>
            </w:r>
          </w:p>
        </w:tc>
        <w:tc>
          <w:tcPr>
            <w:tcW w:w="6758" w:type="dxa"/>
            <w:tcBorders>
              <w:top w:val="single" w:color="000000" w:sz="4" w:space="0"/>
              <w:left w:val="single" w:color="000000" w:sz="4" w:space="0"/>
              <w:right w:val="single" w:color="000000"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2019年1月1日以来，投标人具有</w:t>
            </w:r>
            <w:r>
              <w:rPr>
                <w:rFonts w:hint="eastAsia" w:ascii="微软雅黑" w:hAnsi="微软雅黑" w:cs="微软雅黑"/>
                <w:color w:val="000000" w:themeColor="text1"/>
                <w:kern w:val="2"/>
                <w:sz w:val="21"/>
                <w:szCs w:val="21"/>
                <w:lang w:val="zh-CN" w:eastAsia="zh-CN"/>
                <w14:textFill>
                  <w14:solidFill>
                    <w14:schemeClr w14:val="tx1"/>
                  </w14:solidFill>
                </w14:textFill>
              </w:rPr>
              <w:t>类似</w:t>
            </w: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项目业绩的每个得1分，本项最高得2分。提供中标（成交）通知书和合同扫描件，不提供不得分。（时间以合同签订时间为准）。</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0-2分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1790" w:hRule="atLeast"/>
        </w:trPr>
        <w:tc>
          <w:tcPr>
            <w:tcW w:w="1776" w:type="dxa"/>
            <w:tcBorders>
              <w:left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拟派项目人员技术力量</w:t>
            </w:r>
          </w:p>
        </w:tc>
        <w:tc>
          <w:tcPr>
            <w:tcW w:w="6758" w:type="dxa"/>
            <w:tcBorders>
              <w:top w:val="single" w:color="000000" w:sz="4" w:space="0"/>
              <w:left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1、项目经理1名，应具备相应项目管理职业资格证书</w:t>
            </w:r>
            <w:r>
              <w:rPr>
                <w:rFonts w:hint="eastAsia" w:ascii="微软雅黑" w:hAnsi="微软雅黑" w:cs="微软雅黑"/>
                <w:color w:val="000000" w:themeColor="text1"/>
                <w:kern w:val="2"/>
                <w:sz w:val="21"/>
                <w:szCs w:val="21"/>
                <w:lang w:val="zh-CN" w:eastAsia="zh-CN"/>
                <w14:textFill>
                  <w14:solidFill>
                    <w14:schemeClr w14:val="tx1"/>
                  </w14:solidFill>
                </w14:textFill>
              </w:rPr>
              <w:t>和</w:t>
            </w: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信息系统项目管理师（高级）证书得2分，没有的不得分。</w:t>
            </w:r>
          </w:p>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2、项目组成员（不含项目经理）：</w:t>
            </w:r>
          </w:p>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（1）同时具备网络工程师证书和数据库系统工程师证书的得1分；</w:t>
            </w:r>
          </w:p>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 xml:space="preserve">（2）同时具备PMP证书、通信中级证书、系统集成项目管理师证书的得1分； </w:t>
            </w:r>
          </w:p>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（3）同时具备通信中级证书、CISP证书的得1分；</w:t>
            </w:r>
          </w:p>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提供上述人员相关证书、投标单位近3个月来为其交纳的社保证明扫描件，不提供不得分。</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keepLines/>
              <w:widowControl/>
              <w:adjustRightInd/>
              <w:snapToGrid/>
              <w:spacing w:after="0" w:line="360" w:lineRule="atLeast"/>
              <w:ind w:firstLine="105" w:firstLineChars="50"/>
              <w:jc w:val="left"/>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0-5分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541" w:hRule="atLeast"/>
        </w:trPr>
        <w:tc>
          <w:tcPr>
            <w:tcW w:w="1776" w:type="dxa"/>
            <w:tcBorders>
              <w:left w:val="single" w:color="000000" w:sz="4" w:space="0"/>
              <w:right w:val="single" w:color="000000"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技术参数指标</w:t>
            </w:r>
          </w:p>
        </w:tc>
        <w:tc>
          <w:tcPr>
            <w:tcW w:w="6758" w:type="dxa"/>
            <w:tcBorders>
              <w:top w:val="single" w:color="000000" w:sz="4" w:space="0"/>
              <w:left w:val="single" w:color="000000" w:sz="4" w:space="0"/>
              <w:right w:val="single" w:color="000000"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所有技术参数指标都满足招标文件要求得20分，正偏离的不加分。带★号为重要参数，存在负偏离的每项扣3分，非带★的参数，存在负偏离的每项扣2分，扣完为止。要求提供功能截图或证明材料的，未提供作负偏离处理，提供的功能截图和证明材料与中标后实际提供产品不符做虚假应标处理。</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0-20分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73" w:hRule="atLeast"/>
        </w:trPr>
        <w:tc>
          <w:tcPr>
            <w:tcW w:w="1776" w:type="dxa"/>
            <w:tcBorders>
              <w:left w:val="single" w:color="000000" w:sz="4" w:space="0"/>
              <w:right w:val="single" w:color="000000"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安装所用辅材配置情况</w:t>
            </w:r>
          </w:p>
        </w:tc>
        <w:tc>
          <w:tcPr>
            <w:tcW w:w="6758" w:type="dxa"/>
            <w:tcBorders>
              <w:top w:val="single" w:color="000000" w:sz="4" w:space="0"/>
              <w:left w:val="single" w:color="000000" w:sz="4" w:space="0"/>
              <w:right w:val="single" w:color="000000"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对辅材（投标产品安装辅助材料、配件、附件）质量、市场认可情况进行评分：质量过硬，市场认可度高的得2分；质量一般，但市场基本认可的得1分；质量差，市场不认可的不得分。</w:t>
            </w:r>
          </w:p>
        </w:tc>
        <w:tc>
          <w:tcPr>
            <w:tcW w:w="1042" w:type="dxa"/>
            <w:tcBorders>
              <w:top w:val="single" w:color="000000" w:sz="4" w:space="0"/>
              <w:left w:val="single" w:color="000000" w:sz="4" w:space="0"/>
              <w:bottom w:val="single" w:color="000000" w:sz="4" w:space="0"/>
              <w:right w:val="single" w:color="000000" w:sz="4" w:space="0"/>
            </w:tcBorders>
            <w:noWrap w:val="0"/>
            <w:vAlign w:val="center"/>
          </w:tcPr>
          <w:p>
            <w:pPr>
              <w:pBdr>
                <w:top w:val="none" w:color="auto" w:sz="0" w:space="0"/>
                <w:left w:val="none" w:color="auto" w:sz="0" w:space="0"/>
                <w:bottom w:val="none" w:color="auto" w:sz="0" w:space="0"/>
                <w:right w:val="none" w:color="auto" w:sz="0" w:space="0"/>
              </w:pBdr>
              <w:jc w:val="center"/>
              <w:textAlignment w:val="center"/>
              <w:rPr>
                <w:rFonts w:hint="eastAsia" w:ascii="微软雅黑" w:hAnsi="微软雅黑" w:eastAsia="微软雅黑" w:cs="微软雅黑"/>
                <w:color w:val="000000" w:themeColor="text1"/>
                <w:kern w:val="2"/>
                <w:sz w:val="21"/>
                <w:szCs w:val="21"/>
                <w:highlight w:val="none"/>
                <w:lang w:val="zh-CN" w:eastAsia="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0-2分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156" w:hRule="atLeast"/>
        </w:trPr>
        <w:tc>
          <w:tcPr>
            <w:tcW w:w="1776" w:type="dxa"/>
            <w:tcBorders>
              <w:top w:val="single" w:color="auto" w:sz="4" w:space="0"/>
              <w:left w:val="single" w:color="auto" w:sz="4" w:space="0"/>
              <w:bottom w:val="single" w:color="auto" w:sz="4" w:space="0"/>
              <w:right w:val="single" w:color="auto"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技术解决方案</w:t>
            </w:r>
          </w:p>
        </w:tc>
        <w:tc>
          <w:tcPr>
            <w:tcW w:w="6758" w:type="dxa"/>
            <w:tcBorders>
              <w:top w:val="single" w:color="auto" w:sz="4" w:space="0"/>
              <w:left w:val="single" w:color="auto" w:sz="4" w:space="0"/>
              <w:right w:val="single" w:color="auto"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根据各投标人针对本项目制作的技术解决方案详细性、合理性、先进性、可行性酌情给分，方案详细、合理、先进、可行的得5-6分；实施方案基本详细、基本合理、基本先进、基本可行的得3-4分；实施方案不够详细、不够合理、可行性较差的得0-2分。</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highlight w:val="none"/>
                <w:lang w:val="zh-CN"/>
                <w14:textFill>
                  <w14:solidFill>
                    <w14:schemeClr w14:val="tx1"/>
                  </w14:solidFill>
                </w14:textFill>
              </w:rPr>
            </w:pPr>
            <w:r>
              <w:rPr>
                <w:rFonts w:hint="eastAsia" w:ascii="微软雅黑" w:hAnsi="微软雅黑" w:eastAsia="微软雅黑" w:cs="微软雅黑"/>
                <w:color w:val="000000" w:themeColor="text1"/>
                <w:sz w:val="21"/>
                <w:szCs w:val="21"/>
                <w:highlight w:val="none"/>
                <w:lang w:eastAsia="zh-CN" w:bidi="ar"/>
                <w14:textFill>
                  <w14:solidFill>
                    <w14:schemeClr w14:val="tx1"/>
                  </w14:solidFill>
                </w14:textFill>
              </w:rPr>
              <w:t>0-6</w:t>
            </w: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415" w:hRule="atLeast"/>
        </w:trPr>
        <w:tc>
          <w:tcPr>
            <w:tcW w:w="1776" w:type="dxa"/>
            <w:tcBorders>
              <w:top w:val="single" w:color="auto" w:sz="4" w:space="0"/>
              <w:left w:val="single" w:color="auto" w:sz="4" w:space="0"/>
              <w:bottom w:val="single" w:color="auto" w:sz="4" w:space="0"/>
              <w:right w:val="single" w:color="auto"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设计图纸</w:t>
            </w:r>
          </w:p>
        </w:tc>
        <w:tc>
          <w:tcPr>
            <w:tcW w:w="6758" w:type="dxa"/>
            <w:tcBorders>
              <w:top w:val="single" w:color="auto" w:sz="4" w:space="0"/>
              <w:left w:val="single" w:color="auto" w:sz="4" w:space="0"/>
              <w:right w:val="single" w:color="auto"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投标人需根据设备清单及现场勘探情况提供设备整体设计图纸，设计图纸包括：网络系统拓扑图、校园室外信息点位布置图、各栋大楼各个楼层信息点位布置图。(须提供电子版CAD图纸或PDF图纸，只允许以U 盘形式提供,以U盘为媒体单独密封，投标供应商</w:t>
            </w:r>
            <w:r>
              <w:rPr>
                <w:rFonts w:hint="eastAsia" w:ascii="微软雅黑" w:hAnsi="微软雅黑" w:cs="微软雅黑"/>
                <w:color w:val="000000" w:themeColor="text1"/>
                <w:kern w:val="2"/>
                <w:sz w:val="21"/>
                <w:szCs w:val="21"/>
                <w:highlight w:val="none"/>
                <w:lang w:eastAsia="zh-CN"/>
                <w14:textFill>
                  <w14:solidFill>
                    <w14:schemeClr w14:val="tx1"/>
                  </w14:solidFill>
                </w14:textFill>
              </w:rPr>
              <w:t>须</w:t>
            </w: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可以通过邮寄或送达，</w:t>
            </w:r>
            <w:bookmarkStart w:id="46" w:name="_GoBack"/>
            <w:bookmarkEnd w:id="46"/>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应当确保U盘能够打开运行并正常使用，未提供或无法打开，该项得0分。)</w:t>
            </w:r>
          </w:p>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highlight w:val="none"/>
                <w:lang w:val="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根据设计图纸的全面完善、科学合理可行的得7-9分，基本全面，基本合理的得4-6分，方案不全面、合理性可实施性差的0-3分</w:t>
            </w:r>
            <w:r>
              <w:rPr>
                <w:rFonts w:hint="eastAsia" w:ascii="微软雅黑" w:hAnsi="微软雅黑" w:cs="微软雅黑"/>
                <w:color w:val="000000" w:themeColor="text1"/>
                <w:kern w:val="2"/>
                <w:sz w:val="21"/>
                <w:szCs w:val="21"/>
                <w:highlight w:val="none"/>
                <w:lang w:eastAsia="zh-CN"/>
                <w14:textFill>
                  <w14:solidFill>
                    <w14:schemeClr w14:val="tx1"/>
                  </w14:solidFill>
                </w14:textFill>
              </w:rPr>
              <w:t>，</w:t>
            </w:r>
            <w:r>
              <w:rPr>
                <w:rFonts w:hint="eastAsia" w:ascii="微软雅黑" w:hAnsi="微软雅黑" w:cs="微软雅黑"/>
                <w:color w:val="000000" w:themeColor="text1"/>
                <w:kern w:val="2"/>
                <w:sz w:val="21"/>
                <w:szCs w:val="21"/>
                <w:highlight w:val="none"/>
                <w:lang w:val="en-US" w:eastAsia="zh-CN"/>
                <w14:textFill>
                  <w14:solidFill>
                    <w14:schemeClr w14:val="tx1"/>
                  </w14:solidFill>
                </w14:textFill>
              </w:rPr>
              <w:t>设计图纸须根据学校实地情况绘制，否则不得分</w:t>
            </w: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keepLines/>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highlight w:val="none"/>
                <w:lang w:val="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bidi="ar"/>
                <w14:textFill>
                  <w14:solidFill>
                    <w14:schemeClr w14:val="tx1"/>
                  </w14:solidFill>
                </w14:textFill>
              </w:rPr>
              <w:t>0-9</w:t>
            </w: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865" w:hRule="atLeast"/>
        </w:trPr>
        <w:tc>
          <w:tcPr>
            <w:tcW w:w="1776" w:type="dxa"/>
            <w:tcBorders>
              <w:top w:val="single" w:color="auto" w:sz="4" w:space="0"/>
              <w:left w:val="single" w:color="auto" w:sz="4" w:space="0"/>
              <w:bottom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施工组织方案</w:t>
            </w:r>
          </w:p>
        </w:tc>
        <w:tc>
          <w:tcPr>
            <w:tcW w:w="6758" w:type="dxa"/>
            <w:tcBorders>
              <w:top w:val="single" w:color="auto" w:sz="4" w:space="0"/>
              <w:left w:val="single" w:color="auto" w:sz="4" w:space="0"/>
              <w:right w:val="single" w:color="auto"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根据投标人提供的人力组织措施、施工进度计划、质量保障措施、竣工验收方案的合理性、可行性等情况酌情给分，方案全面完善、合理可行的5-6分；方案基本全面，基本合理的，3-4分，方案不全面、合理性可实施性差的0-2分。</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highlight w:val="none"/>
                <w:lang w:val="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0-6分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86" w:hRule="atLeast"/>
        </w:trPr>
        <w:tc>
          <w:tcPr>
            <w:tcW w:w="1776" w:type="dxa"/>
            <w:tcBorders>
              <w:left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培训计划方案</w:t>
            </w:r>
          </w:p>
        </w:tc>
        <w:tc>
          <w:tcPr>
            <w:tcW w:w="6758" w:type="dxa"/>
            <w:tcBorders>
              <w:top w:val="single" w:color="auto" w:sz="4" w:space="0"/>
              <w:left w:val="single" w:color="auto" w:sz="4" w:space="0"/>
              <w:bottom w:val="single" w:color="auto" w:sz="4" w:space="0"/>
              <w:right w:val="single" w:color="auto"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投标人提供的人员培训计划合理规范，培训课程具体丰富，师资配备合理的得5-6分；提供的人员培训计划基本合理规范，培训课程简单，师资配备基本合理的得3-4分；提供的人员培训计划不合理规范，培训课程空洞单一，师资配备不合理的得0-2分。</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highlight w:val="none"/>
                <w:lang w:val="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0-6分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1740" w:hRule="atLeast"/>
        </w:trPr>
        <w:tc>
          <w:tcPr>
            <w:tcW w:w="1776" w:type="dxa"/>
            <w:tcBorders>
              <w:left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售后服务方案</w:t>
            </w:r>
          </w:p>
        </w:tc>
        <w:tc>
          <w:tcPr>
            <w:tcW w:w="6758" w:type="dxa"/>
            <w:tcBorders>
              <w:top w:val="single" w:color="auto" w:sz="4" w:space="0"/>
              <w:left w:val="single" w:color="auto" w:sz="4" w:space="0"/>
              <w:bottom w:val="single" w:color="auto" w:sz="4" w:space="0"/>
              <w:right w:val="single" w:color="auto"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lang w:val="zh-CN"/>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根据投标人提供的售后服务、维保方案（包括服务承诺，保修年限，保修部件范围，保修服务标准，人员配备，故障响应修复时间方式及保障措施）等方面</w:t>
            </w:r>
            <w:r>
              <w:rPr>
                <w:rFonts w:hint="eastAsia" w:ascii="微软雅黑" w:hAnsi="微软雅黑" w:cs="微软雅黑"/>
                <w:color w:val="000000" w:themeColor="text1"/>
                <w:kern w:val="2"/>
                <w:sz w:val="21"/>
                <w:szCs w:val="21"/>
                <w:lang w:val="zh-CN" w:eastAsia="zh-CN"/>
                <w14:textFill>
                  <w14:solidFill>
                    <w14:schemeClr w14:val="tx1"/>
                  </w14:solidFill>
                </w14:textFill>
              </w:rPr>
              <w:t>酌情给分</w:t>
            </w: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。方案全面完整、配备合理、响应迅速、措施可行性强的得5-6分；方案基本完善、配备基本合理、响应时间及措施具有可行性的得3-4分；方案不够合理，可行性不强的得0-2分。</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highlight w:val="none"/>
                <w:lang w:val="zh-CN"/>
                <w14:textFill>
                  <w14:solidFill>
                    <w14:schemeClr w14:val="tx1"/>
                  </w14:solidFill>
                </w14:textFill>
              </w:rPr>
            </w:pPr>
            <w:r>
              <w:rPr>
                <w:rFonts w:hint="eastAsia" w:ascii="微软雅黑" w:hAnsi="微软雅黑" w:eastAsia="微软雅黑" w:cs="微软雅黑"/>
                <w:color w:val="000000" w:themeColor="text1"/>
                <w:kern w:val="2"/>
                <w:sz w:val="21"/>
                <w:szCs w:val="21"/>
                <w:highlight w:val="none"/>
                <w:lang w:eastAsia="zh-CN"/>
                <w14:textFill>
                  <w14:solidFill>
                    <w14:schemeClr w14:val="tx1"/>
                  </w14:solidFill>
                </w14:textFill>
              </w:rPr>
              <w:t>0-6分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988" w:hRule="atLeast"/>
        </w:trPr>
        <w:tc>
          <w:tcPr>
            <w:tcW w:w="1776" w:type="dxa"/>
            <w:tcBorders>
              <w:left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sz w:val="21"/>
                <w:szCs w:val="21"/>
                <w:lang w:bidi="ar"/>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原厂质保服务承诺</w:t>
            </w:r>
          </w:p>
        </w:tc>
        <w:tc>
          <w:tcPr>
            <w:tcW w:w="6758" w:type="dxa"/>
            <w:tcBorders>
              <w:top w:val="single" w:color="auto" w:sz="4" w:space="0"/>
              <w:left w:val="single" w:color="auto" w:sz="4" w:space="0"/>
              <w:bottom w:val="single" w:color="auto" w:sz="4" w:space="0"/>
              <w:right w:val="single" w:color="auto" w:sz="4" w:space="0"/>
            </w:tcBorders>
            <w:noWrap w:val="0"/>
            <w:vAlign w:val="center"/>
          </w:tcPr>
          <w:p>
            <w:pPr>
              <w:widowControl w:val="0"/>
              <w:pBdr>
                <w:top w:val="none" w:color="auto" w:sz="0" w:space="0"/>
                <w:left w:val="none" w:color="auto" w:sz="0" w:space="0"/>
                <w:bottom w:val="none" w:color="auto" w:sz="0" w:space="0"/>
                <w:right w:val="none" w:color="auto" w:sz="0" w:space="0"/>
              </w:pBdr>
              <w:adjustRightInd w:val="0"/>
              <w:snapToGrid w:val="0"/>
              <w:spacing w:line="300" w:lineRule="exact"/>
              <w:jc w:val="both"/>
              <w:rPr>
                <w:rFonts w:hint="eastAsia" w:ascii="微软雅黑" w:hAnsi="微软雅黑" w:eastAsia="微软雅黑" w:cs="微软雅黑"/>
                <w:color w:val="000000" w:themeColor="text1"/>
                <w:kern w:val="2"/>
                <w:sz w:val="21"/>
                <w:szCs w:val="21"/>
                <w14:textFill>
                  <w14:solidFill>
                    <w14:schemeClr w14:val="tx1"/>
                  </w14:solidFill>
                </w14:textFill>
              </w:rPr>
            </w:pP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能够提供框</w:t>
            </w:r>
            <w:r>
              <w:rPr>
                <w:rFonts w:hint="eastAsia" w:ascii="微软雅黑" w:hAnsi="微软雅黑" w:eastAsia="微软雅黑" w:cs="微软雅黑"/>
                <w:b/>
                <w:bCs/>
                <w:color w:val="000000" w:themeColor="text1"/>
                <w:kern w:val="2"/>
                <w:sz w:val="21"/>
                <w:szCs w:val="21"/>
                <w:lang w:val="zh-CN" w:eastAsia="zh-CN"/>
                <w14:textFill>
                  <w14:solidFill>
                    <w14:schemeClr w14:val="tx1"/>
                  </w14:solidFill>
                </w14:textFill>
              </w:rPr>
              <w:t>式冗余三层万兆核心交换机</w:t>
            </w:r>
            <w:r>
              <w:rPr>
                <w:rFonts w:hint="eastAsia" w:ascii="微软雅黑" w:hAnsi="微软雅黑" w:eastAsia="微软雅黑" w:cs="微软雅黑"/>
                <w:color w:val="000000" w:themeColor="text1"/>
                <w:kern w:val="2"/>
                <w:sz w:val="21"/>
                <w:szCs w:val="21"/>
                <w:lang w:val="zh-CN" w:eastAsia="zh-CN"/>
                <w14:textFill>
                  <w14:solidFill>
                    <w14:schemeClr w14:val="tx1"/>
                  </w14:solidFill>
                </w14:textFill>
              </w:rPr>
              <w:t>原厂授权的得2分；能够提供原厂三年或以上质保承诺的得2分，本项最高得4分，须提供授权函、质保函原件扫描件，未提供的不得分。</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keepLines/>
              <w:widowControl w:val="0"/>
              <w:pBdr>
                <w:top w:val="none" w:color="auto" w:sz="0" w:space="0"/>
                <w:left w:val="none" w:color="auto" w:sz="0" w:space="0"/>
                <w:bottom w:val="none" w:color="auto" w:sz="0" w:space="0"/>
                <w:right w:val="none" w:color="auto" w:sz="0" w:space="0"/>
              </w:pBdr>
              <w:jc w:val="center"/>
              <w:rPr>
                <w:rFonts w:hint="eastAsia" w:ascii="微软雅黑" w:hAnsi="微软雅黑" w:eastAsia="微软雅黑" w:cs="微软雅黑"/>
                <w:color w:val="000000" w:themeColor="text1"/>
                <w:kern w:val="2"/>
                <w:sz w:val="21"/>
                <w:szCs w:val="21"/>
                <w14:textFill>
                  <w14:solidFill>
                    <w14:schemeClr w14:val="tx1"/>
                  </w14:solidFill>
                </w14:textFill>
              </w:rPr>
            </w:pPr>
            <w:r>
              <w:rPr>
                <w:rFonts w:hint="eastAsia" w:ascii="微软雅黑" w:hAnsi="微软雅黑" w:eastAsia="微软雅黑" w:cs="微软雅黑"/>
                <w:color w:val="000000" w:themeColor="text1"/>
                <w:kern w:val="2"/>
                <w:sz w:val="21"/>
                <w:szCs w:val="21"/>
                <w:lang w:eastAsia="zh-CN"/>
                <w14:textFill>
                  <w14:solidFill>
                    <w14:schemeClr w14:val="tx1"/>
                  </w14:solidFill>
                </w14:textFill>
              </w:rPr>
              <w:t>0-4分</w:t>
            </w:r>
          </w:p>
        </w:tc>
      </w:tr>
    </w:tbl>
    <w:p>
      <w:pPr>
        <w:spacing w:line="300" w:lineRule="exact"/>
        <w:rPr>
          <w:rFonts w:hint="eastAsia"/>
          <w:b/>
        </w:rPr>
      </w:pPr>
      <w:r>
        <w:rPr>
          <w:rFonts w:hint="eastAsia"/>
          <w:b/>
        </w:rPr>
        <w:t xml:space="preserve"> 五、磋商程序</w:t>
      </w:r>
    </w:p>
    <w:p>
      <w:pPr>
        <w:pStyle w:val="13"/>
        <w:spacing w:line="300" w:lineRule="exact"/>
        <w:ind w:left="0" w:leftChars="0" w:firstLine="440" w:firstLineChars="200"/>
        <w:rPr>
          <w:rFonts w:ascii="宋体" w:hAnsi="宋体" w:cs="宋体"/>
          <w:szCs w:val="22"/>
        </w:rPr>
      </w:pPr>
      <w:r>
        <w:rPr>
          <w:rFonts w:hint="eastAsia" w:ascii="宋体" w:hAnsi="宋体" w:cs="宋体"/>
          <w:szCs w:val="22"/>
        </w:rPr>
        <w:t>磋商按竞争性磋商文件规定的时间和地点进行，供应商无须到现场参加，由采购代理机构工作人员主持本项目磋商活动。</w:t>
      </w:r>
    </w:p>
    <w:p>
      <w:pPr>
        <w:pStyle w:val="13"/>
        <w:spacing w:line="300" w:lineRule="exact"/>
        <w:ind w:left="0" w:leftChars="0" w:firstLine="440" w:firstLineChars="200"/>
        <w:rPr>
          <w:rFonts w:ascii="宋体" w:hAnsi="宋体" w:cs="宋体"/>
          <w:szCs w:val="22"/>
        </w:rPr>
      </w:pPr>
      <w:r>
        <w:rPr>
          <w:rFonts w:hint="eastAsia" w:ascii="宋体" w:hAnsi="宋体" w:cs="宋体"/>
          <w:szCs w:val="22"/>
        </w:rPr>
        <w:t>1．主持人宣布磋商响应截止时间，磋商响应截止时间以国家授时中心标准时间为准；</w:t>
      </w:r>
    </w:p>
    <w:p>
      <w:pPr>
        <w:pStyle w:val="13"/>
        <w:spacing w:line="300" w:lineRule="exact"/>
        <w:ind w:left="0" w:leftChars="0" w:firstLine="440" w:firstLineChars="200"/>
        <w:rPr>
          <w:rFonts w:ascii="宋体" w:hAnsi="宋体" w:cs="宋体"/>
          <w:szCs w:val="22"/>
        </w:rPr>
      </w:pPr>
      <w:r>
        <w:rPr>
          <w:rFonts w:hint="eastAsia" w:ascii="宋体" w:hAnsi="宋体" w:cs="宋体"/>
          <w:szCs w:val="22"/>
        </w:rPr>
        <w:t>2．由工作人员确认磋商响应供应商所有投标文件情况；</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szCs w:val="22"/>
        </w:rPr>
        <w:t>3．</w:t>
      </w:r>
      <w:r>
        <w:rPr>
          <w:rFonts w:hint="eastAsia" w:ascii="宋体" w:hAnsi="宋体" w:cs="宋体"/>
          <w:color w:val="FF0000"/>
          <w:szCs w:val="22"/>
        </w:rPr>
        <w:t>若投标人的电子投标文件在规定时间内无法解密或解密失败，工作人员将开启该投标人递交的电子备份投标文件，以完成开标。</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 注：若政采云系统电子投标文件和电子备份投标文件未能正常解密，则该投标无效。</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4.电子投标开标及评审程序</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（1）投标截止时间后，投标人登录政采云平台，用“项目采购-开标评标”功能对电子投标文件进行在线解密。在线解密电子投标文件时间为开标时间起半个小时内。</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2）由采购人代表对资格审查文件进行评审，评标委员会对技术商务文件进行评审；审查通过的供应商进入正式磋商，由磋商小组就技术服务、商务报价等内容与审查通过的供应商逐一磋商；审查通过的供应商磋商过程中在明确采购需求、技术服务等内容情况下进行最终报价及有关承诺，并在线提交最终报价；</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（3）磋商小组对提交最后报价供应商的响应文件进行打分；</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（4）在系统上公开资格审查和技术商务评审结果；</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（5）在系统上公开最终报价开标情况；</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（6）评标委员会对最终报价情况进行评审；</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（7）在系统上公布评审结果。</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特别说明：1.政采云公司如对电子化开标及评审程序有调整的，按调整后的程序操作。</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2.采购过程中出现以下情形，导致电子交易平台无法正常运行，或者无法保证电子交易的公平、公正和安全时，采购组织机构可中止电子交易活动：</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 xml:space="preserve">2.1电子交易平台发生故障而无法登录访问的； </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2.2电子交易平台应用或数据库出现错误，不能进行正常操作的；</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2.3电子交易平台发现严重安全漏洞，有潜在泄密危险的；</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 xml:space="preserve">2.4病毒发作导致不能进行正常操作的； </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2.5其他无法保证电子交易的公平、公正和安全的情况。</w:t>
      </w:r>
    </w:p>
    <w:p>
      <w:pPr>
        <w:pStyle w:val="13"/>
        <w:spacing w:line="300" w:lineRule="exact"/>
        <w:ind w:left="0" w:leftChars="0" w:firstLine="440" w:firstLineChars="200"/>
        <w:rPr>
          <w:rFonts w:hint="eastAsia" w:ascii="宋体" w:hAnsi="宋体" w:cs="宋体"/>
          <w:color w:val="FF0000"/>
          <w:szCs w:val="22"/>
        </w:rPr>
      </w:pPr>
      <w:r>
        <w:rPr>
          <w:rFonts w:hint="eastAsia" w:ascii="宋体" w:hAnsi="宋体" w:cs="宋体"/>
          <w:color w:val="FF0000"/>
          <w:szCs w:val="22"/>
        </w:rPr>
        <w:t>出现前款规定情形，不影响采购公平、公正性的，采购代理机构可以待上述情形消除后继续组织电子交易活动；影响或可能影响采购公平、公正性的，应当重新采购。</w:t>
      </w:r>
    </w:p>
    <w:p>
      <w:pPr>
        <w:pStyle w:val="13"/>
        <w:spacing w:line="300" w:lineRule="exact"/>
        <w:ind w:left="0" w:leftChars="0" w:firstLine="0" w:firstLineChars="0"/>
        <w:rPr>
          <w:rFonts w:hint="eastAsia" w:ascii="宋体" w:hAnsi="宋体"/>
          <w:sz w:val="36"/>
          <w:szCs w:val="36"/>
        </w:rPr>
      </w:pPr>
      <w:r>
        <w:rPr>
          <w:rFonts w:hint="eastAsia" w:ascii="宋体" w:hAnsi="宋体" w:cs="宋体"/>
          <w:szCs w:val="22"/>
        </w:rPr>
        <w:t>5．磋商会议结束。</w:t>
      </w:r>
    </w:p>
    <w:p>
      <w:pPr>
        <w:pStyle w:val="13"/>
        <w:spacing w:line="300" w:lineRule="exact"/>
        <w:ind w:left="0" w:leftChars="0" w:firstLine="720" w:firstLineChars="200"/>
        <w:jc w:val="left"/>
        <w:rPr>
          <w:rFonts w:hint="eastAsia" w:ascii="宋体" w:hAnsi="宋体"/>
          <w:sz w:val="36"/>
          <w:szCs w:val="36"/>
        </w:rPr>
      </w:pPr>
    </w:p>
    <w:p>
      <w:pPr>
        <w:pStyle w:val="13"/>
        <w:spacing w:line="300" w:lineRule="exact"/>
        <w:ind w:left="0" w:leftChars="0" w:firstLine="720" w:firstLineChars="200"/>
        <w:jc w:val="left"/>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0" w:firstLineChars="0"/>
        <w:jc w:val="both"/>
        <w:rPr>
          <w:rFonts w:hint="eastAsia" w:ascii="宋体" w:hAnsi="宋体"/>
          <w:sz w:val="36"/>
          <w:szCs w:val="36"/>
        </w:rPr>
      </w:pPr>
    </w:p>
    <w:p>
      <w:pPr>
        <w:pStyle w:val="13"/>
        <w:ind w:left="0" w:leftChars="0" w:firstLine="1440" w:firstLineChars="400"/>
        <w:jc w:val="both"/>
        <w:rPr>
          <w:rFonts w:hint="eastAsia" w:ascii="宋体" w:hAnsi="宋体"/>
          <w:sz w:val="36"/>
          <w:szCs w:val="36"/>
        </w:rPr>
      </w:pPr>
    </w:p>
    <w:p>
      <w:pPr>
        <w:pStyle w:val="13"/>
        <w:ind w:left="0" w:leftChars="0" w:firstLine="1440" w:firstLineChars="400"/>
        <w:jc w:val="both"/>
        <w:rPr>
          <w:rFonts w:ascii="宋体" w:hAnsi="宋体" w:cs="宋体"/>
          <w:szCs w:val="22"/>
        </w:rPr>
      </w:pPr>
      <w:r>
        <w:rPr>
          <w:rFonts w:hint="eastAsia" w:ascii="宋体" w:hAnsi="宋体"/>
          <w:sz w:val="36"/>
          <w:szCs w:val="36"/>
        </w:rPr>
        <w:t>第六部分 磋商响应</w:t>
      </w:r>
      <w:r>
        <w:rPr>
          <w:rFonts w:ascii="宋体" w:hAnsi="宋体"/>
          <w:sz w:val="36"/>
          <w:szCs w:val="36"/>
        </w:rPr>
        <w:t>文件相关格式</w:t>
      </w:r>
      <w:bookmarkEnd w:id="41"/>
      <w:bookmarkStart w:id="42" w:name="_Toc212329295"/>
      <w:bookmarkStart w:id="43" w:name="_Toc212329302"/>
    </w:p>
    <w:p>
      <w:pPr>
        <w:pStyle w:val="5"/>
        <w:keepNext w:val="0"/>
        <w:keepLines w:val="0"/>
        <w:numPr>
          <w:ilvl w:val="0"/>
          <w:numId w:val="0"/>
        </w:numPr>
        <w:spacing w:before="120" w:after="0" w:afterLines="0" w:line="420" w:lineRule="auto"/>
        <w:jc w:val="center"/>
        <w:rPr>
          <w:rFonts w:hint="eastAsia" w:ascii="微软雅黑" w:hAnsi="微软雅黑" w:eastAsia="微软雅黑" w:cs="微软雅黑"/>
          <w:sz w:val="28"/>
          <w:szCs w:val="28"/>
        </w:rPr>
      </w:pPr>
      <w:r>
        <w:rPr>
          <w:rStyle w:val="39"/>
          <w:rFonts w:hint="eastAsia" w:ascii="微软雅黑" w:hAnsi="微软雅黑" w:eastAsia="微软雅黑" w:cs="微软雅黑"/>
          <w:b/>
          <w:sz w:val="28"/>
          <w:szCs w:val="28"/>
        </w:rPr>
        <w:t>投标文件封面</w:t>
      </w:r>
    </w:p>
    <w:p>
      <w:pPr>
        <w:ind w:left="1885" w:leftChars="857"/>
        <w:jc w:val="right"/>
        <w:rPr>
          <w:rFonts w:hint="eastAsia" w:ascii="微软雅黑" w:hAnsi="微软雅黑" w:cs="微软雅黑"/>
          <w:sz w:val="28"/>
          <w:szCs w:val="28"/>
        </w:rPr>
      </w:pPr>
    </w:p>
    <w:p>
      <w:pPr>
        <w:rPr>
          <w:rFonts w:hint="eastAsia" w:ascii="微软雅黑" w:hAnsi="微软雅黑" w:cs="微软雅黑"/>
          <w:sz w:val="28"/>
          <w:szCs w:val="28"/>
        </w:rPr>
      </w:pPr>
      <w:r>
        <w:rPr>
          <w:rFonts w:hint="eastAsia" w:ascii="微软雅黑" w:hAnsi="微软雅黑" w:cs="微软雅黑"/>
          <w:sz w:val="28"/>
          <w:szCs w:val="28"/>
        </w:rPr>
        <w:t xml:space="preserve">                                                 </w:t>
      </w:r>
    </w:p>
    <w:p>
      <w:pPr>
        <w:rPr>
          <w:rFonts w:hint="eastAsia" w:ascii="微软雅黑" w:hAnsi="微软雅黑" w:cs="微软雅黑"/>
          <w:sz w:val="28"/>
          <w:szCs w:val="28"/>
        </w:rPr>
      </w:pPr>
    </w:p>
    <w:p>
      <w:pPr>
        <w:jc w:val="center"/>
        <w:rPr>
          <w:rFonts w:hint="eastAsia" w:ascii="微软雅黑" w:hAnsi="微软雅黑" w:cs="微软雅黑"/>
          <w:sz w:val="28"/>
          <w:szCs w:val="28"/>
        </w:rPr>
      </w:pPr>
      <w:r>
        <w:rPr>
          <w:rFonts w:hint="eastAsia" w:ascii="微软雅黑" w:hAnsi="微软雅黑" w:cs="微软雅黑"/>
          <w:sz w:val="28"/>
          <w:szCs w:val="28"/>
        </w:rPr>
        <w:t>磋</w:t>
      </w:r>
    </w:p>
    <w:p>
      <w:pPr>
        <w:jc w:val="center"/>
        <w:rPr>
          <w:rFonts w:hint="eastAsia" w:ascii="微软雅黑" w:hAnsi="微软雅黑" w:cs="微软雅黑"/>
          <w:sz w:val="28"/>
          <w:szCs w:val="28"/>
        </w:rPr>
      </w:pPr>
      <w:r>
        <w:rPr>
          <w:rFonts w:hint="eastAsia" w:ascii="微软雅黑" w:hAnsi="微软雅黑" w:cs="微软雅黑"/>
          <w:sz w:val="28"/>
          <w:szCs w:val="28"/>
        </w:rPr>
        <w:t>商</w:t>
      </w:r>
    </w:p>
    <w:p>
      <w:pPr>
        <w:jc w:val="center"/>
        <w:rPr>
          <w:rFonts w:hint="eastAsia" w:ascii="微软雅黑" w:hAnsi="微软雅黑" w:cs="微软雅黑"/>
          <w:sz w:val="28"/>
          <w:szCs w:val="28"/>
        </w:rPr>
      </w:pPr>
      <w:r>
        <w:rPr>
          <w:rFonts w:hint="eastAsia" w:ascii="微软雅黑" w:hAnsi="微软雅黑" w:cs="微软雅黑"/>
          <w:sz w:val="28"/>
          <w:szCs w:val="28"/>
        </w:rPr>
        <w:t>响</w:t>
      </w:r>
    </w:p>
    <w:p>
      <w:pPr>
        <w:jc w:val="center"/>
        <w:rPr>
          <w:rFonts w:hint="eastAsia" w:ascii="微软雅黑" w:hAnsi="微软雅黑" w:cs="微软雅黑"/>
          <w:sz w:val="28"/>
          <w:szCs w:val="28"/>
        </w:rPr>
      </w:pPr>
      <w:r>
        <w:rPr>
          <w:rFonts w:hint="eastAsia" w:ascii="微软雅黑" w:hAnsi="微软雅黑" w:cs="微软雅黑"/>
          <w:sz w:val="28"/>
          <w:szCs w:val="28"/>
        </w:rPr>
        <w:t>应</w:t>
      </w:r>
    </w:p>
    <w:p>
      <w:pPr>
        <w:jc w:val="center"/>
        <w:rPr>
          <w:rFonts w:hint="eastAsia" w:ascii="微软雅黑" w:hAnsi="微软雅黑" w:cs="微软雅黑"/>
          <w:sz w:val="28"/>
          <w:szCs w:val="28"/>
        </w:rPr>
      </w:pPr>
      <w:r>
        <w:rPr>
          <w:rFonts w:hint="eastAsia" w:ascii="微软雅黑" w:hAnsi="微软雅黑" w:cs="微软雅黑"/>
          <w:sz w:val="28"/>
          <w:szCs w:val="28"/>
        </w:rPr>
        <w:t>文</w:t>
      </w:r>
    </w:p>
    <w:p>
      <w:pPr>
        <w:jc w:val="center"/>
        <w:rPr>
          <w:rFonts w:hint="eastAsia" w:ascii="微软雅黑" w:hAnsi="微软雅黑" w:cs="微软雅黑"/>
          <w:sz w:val="28"/>
          <w:szCs w:val="28"/>
        </w:rPr>
      </w:pPr>
      <w:r>
        <w:rPr>
          <w:rFonts w:hint="eastAsia" w:ascii="微软雅黑" w:hAnsi="微软雅黑" w:cs="微软雅黑"/>
          <w:sz w:val="28"/>
          <w:szCs w:val="28"/>
        </w:rPr>
        <w:t>件</w:t>
      </w:r>
    </w:p>
    <w:p>
      <w:pPr>
        <w:rPr>
          <w:rFonts w:hint="eastAsia" w:ascii="微软雅黑" w:hAnsi="微软雅黑" w:cs="微软雅黑"/>
          <w:sz w:val="28"/>
          <w:szCs w:val="28"/>
        </w:rPr>
      </w:pPr>
    </w:p>
    <w:p>
      <w:pPr>
        <w:rPr>
          <w:rFonts w:hint="eastAsia" w:ascii="微软雅黑" w:hAnsi="微软雅黑" w:cs="微软雅黑"/>
          <w:sz w:val="28"/>
          <w:szCs w:val="28"/>
        </w:rPr>
      </w:pPr>
    </w:p>
    <w:p>
      <w:pPr>
        <w:spacing w:line="520" w:lineRule="exact"/>
        <w:jc w:val="center"/>
        <w:rPr>
          <w:rFonts w:hint="eastAsia" w:ascii="微软雅黑" w:hAnsi="微软雅黑" w:cs="微软雅黑"/>
          <w:sz w:val="28"/>
          <w:szCs w:val="28"/>
        </w:rPr>
      </w:pPr>
      <w:r>
        <w:rPr>
          <w:rFonts w:hint="eastAsia" w:ascii="微软雅黑" w:hAnsi="微软雅黑" w:cs="微软雅黑"/>
          <w:sz w:val="28"/>
          <w:szCs w:val="28"/>
        </w:rPr>
        <w:t>（资格审查文件、技术商务文件、报价文件）</w:t>
      </w:r>
    </w:p>
    <w:p>
      <w:pPr>
        <w:spacing w:line="520" w:lineRule="exact"/>
        <w:ind w:firstLine="1955" w:firstLineChars="698"/>
        <w:rPr>
          <w:rFonts w:hint="eastAsia" w:ascii="微软雅黑" w:hAnsi="微软雅黑" w:cs="微软雅黑"/>
          <w:b/>
          <w:sz w:val="28"/>
          <w:szCs w:val="28"/>
        </w:rPr>
      </w:pPr>
    </w:p>
    <w:p>
      <w:pPr>
        <w:spacing w:line="600" w:lineRule="exact"/>
        <w:rPr>
          <w:rFonts w:hint="eastAsia" w:ascii="微软雅黑" w:hAnsi="微软雅黑" w:cs="微软雅黑"/>
          <w:sz w:val="28"/>
          <w:szCs w:val="28"/>
          <w:u w:val="single"/>
        </w:rPr>
      </w:pPr>
      <w:r>
        <w:rPr>
          <w:rFonts w:hint="eastAsia" w:ascii="微软雅黑" w:hAnsi="微软雅黑" w:cs="微软雅黑"/>
          <w:sz w:val="28"/>
          <w:szCs w:val="28"/>
        </w:rPr>
        <w:t>项目名称：</w:t>
      </w:r>
      <w:r>
        <w:rPr>
          <w:rFonts w:hint="eastAsia" w:ascii="微软雅黑" w:hAnsi="微软雅黑" w:cs="微软雅黑"/>
          <w:sz w:val="28"/>
          <w:szCs w:val="28"/>
          <w:u w:val="single"/>
        </w:rPr>
        <w:t xml:space="preserve">                                   </w:t>
      </w:r>
    </w:p>
    <w:p>
      <w:pPr>
        <w:spacing w:line="600" w:lineRule="exact"/>
        <w:rPr>
          <w:rFonts w:hint="eastAsia" w:ascii="微软雅黑" w:hAnsi="微软雅黑" w:cs="微软雅黑"/>
          <w:sz w:val="28"/>
          <w:szCs w:val="28"/>
          <w:u w:val="single"/>
        </w:rPr>
      </w:pPr>
      <w:r>
        <w:rPr>
          <w:rFonts w:hint="eastAsia" w:ascii="微软雅黑" w:hAnsi="微软雅黑" w:cs="微软雅黑"/>
          <w:sz w:val="28"/>
          <w:szCs w:val="28"/>
        </w:rPr>
        <w:t>项目编号：</w:t>
      </w:r>
      <w:r>
        <w:rPr>
          <w:rFonts w:hint="eastAsia" w:ascii="微软雅黑" w:hAnsi="微软雅黑" w:cs="微软雅黑"/>
          <w:sz w:val="28"/>
          <w:szCs w:val="28"/>
          <w:u w:val="single"/>
        </w:rPr>
        <w:t xml:space="preserve">                                   </w:t>
      </w:r>
    </w:p>
    <w:p>
      <w:pPr>
        <w:spacing w:line="600" w:lineRule="exact"/>
        <w:rPr>
          <w:rFonts w:hint="eastAsia" w:ascii="微软雅黑" w:hAnsi="微软雅黑" w:cs="微软雅黑"/>
          <w:sz w:val="28"/>
          <w:szCs w:val="28"/>
        </w:rPr>
      </w:pPr>
      <w:r>
        <w:rPr>
          <w:rFonts w:hint="eastAsia" w:ascii="微软雅黑" w:hAnsi="微软雅黑" w:cs="微软雅黑"/>
          <w:sz w:val="28"/>
          <w:szCs w:val="28"/>
        </w:rPr>
        <w:t>投标人：</w:t>
      </w:r>
      <w:r>
        <w:rPr>
          <w:rFonts w:hint="eastAsia" w:ascii="微软雅黑" w:hAnsi="微软雅黑" w:cs="微软雅黑"/>
          <w:sz w:val="28"/>
          <w:szCs w:val="28"/>
          <w:u w:val="single"/>
        </w:rPr>
        <w:t xml:space="preserve">                       （盖单位公章）</w:t>
      </w:r>
    </w:p>
    <w:p>
      <w:pPr>
        <w:spacing w:line="600" w:lineRule="exact"/>
        <w:rPr>
          <w:rFonts w:hint="eastAsia" w:ascii="微软雅黑" w:hAnsi="微软雅黑" w:cs="微软雅黑"/>
          <w:sz w:val="28"/>
          <w:szCs w:val="28"/>
        </w:rPr>
      </w:pPr>
      <w:r>
        <w:rPr>
          <w:rFonts w:hint="eastAsia" w:ascii="微软雅黑" w:hAnsi="微软雅黑" w:cs="微软雅黑"/>
          <w:sz w:val="28"/>
          <w:szCs w:val="28"/>
        </w:rPr>
        <w:t>日期：</w:t>
      </w:r>
      <w:r>
        <w:rPr>
          <w:rFonts w:hint="eastAsia" w:ascii="微软雅黑" w:hAnsi="微软雅黑" w:cs="微软雅黑"/>
          <w:sz w:val="28"/>
          <w:szCs w:val="28"/>
          <w:u w:val="single"/>
        </w:rPr>
        <w:t xml:space="preserve">     </w:t>
      </w:r>
      <w:r>
        <w:rPr>
          <w:rFonts w:hint="eastAsia" w:ascii="微软雅黑" w:hAnsi="微软雅黑" w:cs="微软雅黑"/>
          <w:sz w:val="28"/>
          <w:szCs w:val="28"/>
        </w:rPr>
        <w:t>年</w:t>
      </w:r>
      <w:r>
        <w:rPr>
          <w:rFonts w:hint="eastAsia" w:ascii="微软雅黑" w:hAnsi="微软雅黑" w:cs="微软雅黑"/>
          <w:sz w:val="28"/>
          <w:szCs w:val="28"/>
          <w:u w:val="single"/>
        </w:rPr>
        <w:t xml:space="preserve">    </w:t>
      </w:r>
      <w:r>
        <w:rPr>
          <w:rFonts w:hint="eastAsia" w:ascii="微软雅黑" w:hAnsi="微软雅黑" w:cs="微软雅黑"/>
          <w:sz w:val="28"/>
          <w:szCs w:val="28"/>
        </w:rPr>
        <w:t xml:space="preserve">月 </w:t>
      </w:r>
      <w:r>
        <w:rPr>
          <w:rFonts w:hint="eastAsia" w:ascii="微软雅黑" w:hAnsi="微软雅黑" w:cs="微软雅黑"/>
          <w:sz w:val="28"/>
          <w:szCs w:val="28"/>
          <w:u w:val="single"/>
        </w:rPr>
        <w:t xml:space="preserve">    </w:t>
      </w:r>
      <w:r>
        <w:rPr>
          <w:rFonts w:hint="eastAsia" w:ascii="微软雅黑" w:hAnsi="微软雅黑" w:cs="微软雅黑"/>
          <w:sz w:val="28"/>
          <w:szCs w:val="28"/>
        </w:rPr>
        <w:t xml:space="preserve">日        </w:t>
      </w:r>
    </w:p>
    <w:p>
      <w:pPr>
        <w:pStyle w:val="27"/>
        <w:ind w:left="0" w:leftChars="0" w:firstLine="0" w:firstLineChars="0"/>
        <w:rPr>
          <w:rFonts w:hint="eastAsia"/>
        </w:rPr>
      </w:pPr>
    </w:p>
    <w:p>
      <w:pPr>
        <w:spacing w:after="0" w:line="500" w:lineRule="exact"/>
        <w:rPr>
          <w:rFonts w:hint="eastAsia" w:ascii="宋体" w:hAnsi="宋体"/>
          <w:b/>
          <w:sz w:val="24"/>
          <w:szCs w:val="24"/>
        </w:rPr>
      </w:pPr>
      <w:r>
        <w:rPr>
          <w:rFonts w:hint="eastAsia" w:ascii="宋体" w:hAnsi="宋体"/>
          <w:b/>
          <w:sz w:val="24"/>
          <w:szCs w:val="24"/>
        </w:rPr>
        <w:t>附件一  磋商响应函</w:t>
      </w:r>
      <w:bookmarkEnd w:id="42"/>
    </w:p>
    <w:p>
      <w:pPr>
        <w:spacing w:after="0" w:line="500" w:lineRule="exact"/>
        <w:jc w:val="center"/>
        <w:rPr>
          <w:rFonts w:hint="eastAsia" w:ascii="宋体" w:hAnsi="宋体"/>
          <w:b/>
          <w:sz w:val="24"/>
          <w:szCs w:val="24"/>
        </w:rPr>
      </w:pPr>
      <w:r>
        <w:rPr>
          <w:rFonts w:hint="eastAsia" w:ascii="宋体" w:hAnsi="宋体"/>
          <w:b/>
          <w:sz w:val="24"/>
          <w:szCs w:val="24"/>
        </w:rPr>
        <w:t>磋 商 响 应 函</w:t>
      </w:r>
    </w:p>
    <w:p>
      <w:pPr>
        <w:spacing w:line="300" w:lineRule="exact"/>
        <w:rPr>
          <w:rFonts w:hint="eastAsia" w:hAnsi="宋体" w:eastAsia="微软雅黑"/>
          <w:lang w:eastAsia="zh-CN"/>
        </w:rPr>
      </w:pPr>
      <w:r>
        <w:rPr>
          <w:rFonts w:hint="eastAsia" w:ascii="宋体" w:hAnsi="宋体"/>
        </w:rPr>
        <w:t>致：</w:t>
      </w:r>
      <w:r>
        <w:rPr>
          <w:rFonts w:hint="eastAsia" w:hAnsi="宋体"/>
          <w:lang w:eastAsia="zh-CN"/>
        </w:rPr>
        <w:t>衢州市兴华中学</w:t>
      </w:r>
    </w:p>
    <w:p>
      <w:pPr>
        <w:spacing w:line="300" w:lineRule="exact"/>
        <w:rPr>
          <w:rFonts w:hint="eastAsia" w:ascii="微软雅黑" w:hAnsi="微软雅黑" w:cs="微软雅黑"/>
        </w:rPr>
      </w:pPr>
      <w:r>
        <w:rPr>
          <w:rFonts w:hint="eastAsia" w:ascii="微软雅黑" w:hAnsi="微软雅黑" w:cs="微软雅黑"/>
        </w:rPr>
        <w:t>浙江衢州公信工程管理有限公司</w:t>
      </w:r>
    </w:p>
    <w:p>
      <w:pPr>
        <w:spacing w:line="300" w:lineRule="exact"/>
        <w:ind w:firstLine="440" w:firstLineChars="200"/>
        <w:rPr>
          <w:rFonts w:hint="eastAsia" w:ascii="宋体" w:hAnsi="宋体"/>
        </w:rPr>
      </w:pPr>
      <w:r>
        <w:rPr>
          <w:rFonts w:hint="eastAsia" w:ascii="微软雅黑" w:hAnsi="微软雅黑" w:cs="微软雅黑"/>
        </w:rPr>
        <w:t>根据贵方为</w:t>
      </w:r>
      <w:r>
        <w:rPr>
          <w:rFonts w:hint="eastAsia" w:ascii="微软雅黑" w:hAnsi="微软雅黑" w:cs="微软雅黑"/>
          <w:u w:val="single"/>
        </w:rPr>
        <w:t xml:space="preserve">              </w:t>
      </w:r>
      <w:r>
        <w:rPr>
          <w:rFonts w:hint="eastAsia" w:ascii="微软雅黑" w:hAnsi="微软雅黑" w:cs="微软雅黑"/>
        </w:rPr>
        <w:t>项目（项目编号：</w:t>
      </w:r>
      <w:r>
        <w:rPr>
          <w:rFonts w:hint="eastAsia" w:ascii="微软雅黑" w:hAnsi="微软雅黑" w:cs="微软雅黑"/>
          <w:u w:val="single"/>
        </w:rPr>
        <w:t xml:space="preserve">      </w:t>
      </w:r>
      <w:r>
        <w:rPr>
          <w:rFonts w:hint="eastAsia" w:ascii="微软雅黑" w:hAnsi="微软雅黑" w:cs="微软雅黑"/>
        </w:rPr>
        <w:t>）的磋商公告，我方</w:t>
      </w:r>
      <w:r>
        <w:rPr>
          <w:rFonts w:hint="eastAsia" w:ascii="微软雅黑" w:hAnsi="微软雅黑" w:cs="微软雅黑"/>
          <w:u w:val="single"/>
        </w:rPr>
        <w:t xml:space="preserve">           </w:t>
      </w:r>
      <w:r>
        <w:rPr>
          <w:rFonts w:hint="eastAsia" w:ascii="微软雅黑" w:hAnsi="微软雅黑" w:cs="微软雅黑"/>
        </w:rPr>
        <w:t>（供</w:t>
      </w:r>
      <w:r>
        <w:rPr>
          <w:rFonts w:hint="eastAsia" w:ascii="宋体" w:hAnsi="宋体"/>
        </w:rPr>
        <w:t>应商名称）作为供应商正式授权</w:t>
      </w:r>
      <w:r>
        <w:rPr>
          <w:rFonts w:hint="eastAsia" w:ascii="宋体" w:hAnsi="宋体"/>
          <w:u w:val="single"/>
        </w:rPr>
        <w:t xml:space="preserve">             </w:t>
      </w:r>
      <w:r>
        <w:rPr>
          <w:rFonts w:hint="eastAsia" w:ascii="宋体" w:hAnsi="宋体"/>
        </w:rPr>
        <w:t>（授权代表全名，职务）代表我方处理有关本磋商的一切事宜。</w:t>
      </w:r>
    </w:p>
    <w:p>
      <w:pPr>
        <w:spacing w:line="300" w:lineRule="exact"/>
        <w:ind w:firstLine="440" w:firstLineChars="200"/>
        <w:rPr>
          <w:rFonts w:hint="eastAsia" w:ascii="宋体" w:hAnsi="宋体"/>
        </w:rPr>
      </w:pPr>
      <w:r>
        <w:rPr>
          <w:rFonts w:hint="eastAsia" w:ascii="宋体" w:hAnsi="宋体"/>
        </w:rPr>
        <w:t>在此提交的磋商响应文件中，包括如下内容：</w:t>
      </w:r>
    </w:p>
    <w:p>
      <w:pPr>
        <w:spacing w:line="300" w:lineRule="exact"/>
        <w:ind w:firstLine="330" w:firstLineChars="150"/>
        <w:rPr>
          <w:rFonts w:hint="eastAsia" w:ascii="宋体" w:hAnsi="宋体"/>
          <w:color w:val="FF0000"/>
        </w:rPr>
      </w:pPr>
      <w:r>
        <w:rPr>
          <w:rFonts w:hint="eastAsia" w:ascii="宋体" w:hAnsi="宋体"/>
          <w:color w:val="FF0000"/>
        </w:rPr>
        <w:t>（—）政采云系统提交电子响应文件</w:t>
      </w:r>
      <w:r>
        <w:rPr>
          <w:rFonts w:hint="eastAsia" w:ascii="宋体" w:hAnsi="宋体"/>
          <w:color w:val="FF0000"/>
          <w:u w:val="single"/>
        </w:rPr>
        <w:t xml:space="preserve">      </w:t>
      </w:r>
      <w:r>
        <w:rPr>
          <w:rFonts w:hint="eastAsia" w:ascii="宋体" w:hAnsi="宋体"/>
          <w:color w:val="FF0000"/>
        </w:rPr>
        <w:t>份；</w:t>
      </w:r>
    </w:p>
    <w:p>
      <w:pPr>
        <w:spacing w:line="300" w:lineRule="exact"/>
        <w:ind w:firstLine="330" w:firstLineChars="150"/>
        <w:rPr>
          <w:rFonts w:ascii="宋体" w:hAnsi="宋体"/>
          <w:color w:val="FF0000"/>
        </w:rPr>
      </w:pPr>
      <w:r>
        <w:rPr>
          <w:rFonts w:hint="eastAsia" w:ascii="宋体" w:hAnsi="宋体"/>
          <w:color w:val="FF0000"/>
        </w:rPr>
        <w:t>（二）介质存储的数据电文形式的备份电子响应文件</w:t>
      </w:r>
      <w:r>
        <w:rPr>
          <w:rFonts w:hint="eastAsia" w:ascii="宋体" w:hAnsi="宋体"/>
          <w:color w:val="FF0000"/>
          <w:u w:val="single"/>
        </w:rPr>
        <w:t xml:space="preserve">     </w:t>
      </w:r>
      <w:r>
        <w:rPr>
          <w:rFonts w:hint="eastAsia" w:ascii="宋体" w:hAnsi="宋体"/>
          <w:color w:val="FF0000"/>
        </w:rPr>
        <w:t>份；</w:t>
      </w:r>
    </w:p>
    <w:p>
      <w:pPr>
        <w:spacing w:line="300" w:lineRule="exact"/>
        <w:ind w:firstLine="440" w:firstLineChars="200"/>
        <w:rPr>
          <w:rFonts w:hint="eastAsia" w:ascii="宋体" w:hAnsi="宋体"/>
        </w:rPr>
      </w:pPr>
      <w:r>
        <w:rPr>
          <w:rFonts w:hint="eastAsia" w:ascii="宋体" w:hAnsi="宋体"/>
        </w:rPr>
        <w:t>我方己完全明白磋商文件的所有条款要求，并重申以下几点：</w:t>
      </w:r>
    </w:p>
    <w:p>
      <w:pPr>
        <w:spacing w:line="300" w:lineRule="exact"/>
        <w:ind w:firstLine="330" w:firstLineChars="150"/>
        <w:rPr>
          <w:rFonts w:hint="eastAsia" w:ascii="宋体" w:hAnsi="宋体"/>
        </w:rPr>
      </w:pPr>
      <w:r>
        <w:rPr>
          <w:rFonts w:hint="eastAsia" w:ascii="宋体" w:hAnsi="宋体"/>
        </w:rPr>
        <w:t>（一）本磋商响应文件的有效期自磋商截止日起</w:t>
      </w:r>
      <w:r>
        <w:rPr>
          <w:rFonts w:hint="eastAsia" w:ascii="宋体" w:hAnsi="宋体"/>
          <w:u w:val="single"/>
        </w:rPr>
        <w:t xml:space="preserve">     </w:t>
      </w:r>
      <w:r>
        <w:rPr>
          <w:rFonts w:hint="eastAsia" w:ascii="宋体" w:hAnsi="宋体"/>
        </w:rPr>
        <w:t>天内有效，如成交，有效期将延至合同终止日为止；</w:t>
      </w:r>
    </w:p>
    <w:p>
      <w:pPr>
        <w:spacing w:line="300" w:lineRule="exact"/>
        <w:ind w:firstLine="330" w:firstLineChars="150"/>
        <w:rPr>
          <w:rFonts w:hint="eastAsia" w:ascii="宋体" w:hAnsi="宋体"/>
        </w:rPr>
      </w:pPr>
      <w:r>
        <w:rPr>
          <w:rFonts w:hint="eastAsia" w:ascii="宋体" w:hAnsi="宋体"/>
        </w:rPr>
        <w:t>（二）我方已详细研究了磋商文件的所有内容包括修改书（如有）和所有已提供的参考资料以及有关附件，我方完全理解并同意放弃在此方面提出含糊意见或误解的一切权力；</w:t>
      </w:r>
    </w:p>
    <w:p>
      <w:pPr>
        <w:spacing w:line="300" w:lineRule="exact"/>
        <w:ind w:firstLine="330" w:firstLineChars="150"/>
        <w:rPr>
          <w:rFonts w:hint="eastAsia" w:ascii="宋体" w:hAnsi="宋体"/>
        </w:rPr>
      </w:pPr>
      <w:r>
        <w:rPr>
          <w:rFonts w:hint="eastAsia" w:ascii="宋体" w:hAnsi="宋体"/>
        </w:rPr>
        <w:t>（三）我方明白并愿意在规定的开标时间之后，在磋商有效期内不得撤回磋商；</w:t>
      </w:r>
    </w:p>
    <w:p>
      <w:pPr>
        <w:spacing w:line="300" w:lineRule="exact"/>
        <w:ind w:firstLine="330" w:firstLineChars="150"/>
        <w:rPr>
          <w:rFonts w:hint="eastAsia" w:ascii="宋体" w:hAnsi="宋体"/>
        </w:rPr>
      </w:pPr>
      <w:r>
        <w:rPr>
          <w:rFonts w:hint="eastAsia" w:ascii="宋体" w:hAnsi="宋体"/>
        </w:rPr>
        <w:t>（四）我方同意提供按照贵方可能要求的与磋商有关的一切数据或资料；</w:t>
      </w:r>
    </w:p>
    <w:p>
      <w:pPr>
        <w:spacing w:line="300" w:lineRule="exact"/>
        <w:ind w:firstLine="330" w:firstLineChars="150"/>
        <w:rPr>
          <w:rFonts w:hint="eastAsia" w:ascii="宋体" w:hAnsi="宋体"/>
        </w:rPr>
      </w:pPr>
      <w:r>
        <w:rPr>
          <w:rFonts w:hint="eastAsia" w:ascii="宋体" w:hAnsi="宋体"/>
        </w:rPr>
        <w:t>（五）我方理解贵方不一定接受最低报价。</w:t>
      </w:r>
    </w:p>
    <w:p>
      <w:pPr>
        <w:spacing w:line="300" w:lineRule="exact"/>
        <w:ind w:firstLine="330" w:firstLineChars="150"/>
        <w:rPr>
          <w:rFonts w:hint="eastAsia" w:ascii="宋体" w:hAnsi="宋体"/>
        </w:rPr>
      </w:pPr>
      <w:r>
        <w:rPr>
          <w:rFonts w:hint="eastAsia" w:ascii="宋体" w:hAnsi="宋体"/>
        </w:rPr>
        <w:t>（六）我方如果成交，将保证履行磋商文件以及磋商文件修改书（如有）中的全部责任和义务，按质、按量、按期完成《合同书》中的全部任务。</w:t>
      </w:r>
    </w:p>
    <w:p>
      <w:pPr>
        <w:spacing w:line="300" w:lineRule="exact"/>
        <w:ind w:firstLine="330" w:firstLineChars="150"/>
        <w:rPr>
          <w:rFonts w:hint="eastAsia" w:ascii="宋体" w:hAnsi="宋体"/>
        </w:rPr>
      </w:pPr>
      <w:r>
        <w:rPr>
          <w:rFonts w:hint="eastAsia" w:ascii="宋体" w:hAnsi="宋体"/>
        </w:rPr>
        <w:t>（七）所有与本磋商项目有关的函件请发往下列地址：</w:t>
      </w:r>
    </w:p>
    <w:p>
      <w:pPr>
        <w:spacing w:line="300" w:lineRule="exact"/>
        <w:rPr>
          <w:rFonts w:hint="eastAsia" w:ascii="宋体" w:hAnsi="宋体"/>
        </w:rPr>
      </w:pPr>
      <w:r>
        <w:rPr>
          <w:rFonts w:hint="eastAsia" w:ascii="宋体" w:hAnsi="宋体"/>
        </w:rPr>
        <w:t xml:space="preserve">   地    址：</w:t>
      </w:r>
      <w:r>
        <w:rPr>
          <w:rFonts w:hint="eastAsia" w:ascii="宋体" w:hAnsi="宋体"/>
          <w:u w:val="single"/>
        </w:rPr>
        <w:t xml:space="preserve">                  </w:t>
      </w:r>
      <w:r>
        <w:rPr>
          <w:rFonts w:hint="eastAsia" w:ascii="宋体" w:hAnsi="宋体"/>
        </w:rPr>
        <w:t xml:space="preserve"> 电话 /  传真：</w:t>
      </w:r>
      <w:r>
        <w:rPr>
          <w:rFonts w:hint="eastAsia" w:ascii="宋体" w:hAnsi="宋体"/>
          <w:u w:val="single"/>
        </w:rPr>
        <w:t xml:space="preserve">                    </w:t>
      </w:r>
      <w:r>
        <w:rPr>
          <w:rFonts w:hint="eastAsia" w:ascii="宋体" w:hAnsi="宋体"/>
        </w:rPr>
        <w:t xml:space="preserve">                         </w:t>
      </w:r>
    </w:p>
    <w:p>
      <w:pPr>
        <w:spacing w:line="300" w:lineRule="exact"/>
        <w:ind w:firstLine="330" w:firstLineChars="150"/>
        <w:rPr>
          <w:rFonts w:hint="eastAsia" w:ascii="宋体" w:hAnsi="宋体"/>
        </w:rPr>
      </w:pPr>
      <w:r>
        <w:rPr>
          <w:rFonts w:hint="eastAsia" w:ascii="宋体" w:hAnsi="宋体"/>
        </w:rPr>
        <w:t xml:space="preserve">电子邮件： </w:t>
      </w:r>
      <w:r>
        <w:rPr>
          <w:rFonts w:hint="eastAsia" w:ascii="宋体" w:hAnsi="宋体"/>
          <w:u w:val="single"/>
        </w:rPr>
        <w:t xml:space="preserve">                </w:t>
      </w:r>
      <w:r>
        <w:rPr>
          <w:rFonts w:hint="eastAsia" w:ascii="宋体" w:hAnsi="宋体"/>
        </w:rPr>
        <w:t xml:space="preserve">          </w:t>
      </w:r>
    </w:p>
    <w:p>
      <w:pPr>
        <w:rPr>
          <w:rFonts w:hint="eastAsia" w:ascii="微软雅黑" w:hAnsi="微软雅黑" w:cs="微软雅黑"/>
        </w:rPr>
      </w:pPr>
      <w:r>
        <w:rPr>
          <w:rFonts w:hint="eastAsia" w:ascii="宋体" w:hAnsi="宋体"/>
        </w:rPr>
        <w:t xml:space="preserve">                                </w:t>
      </w:r>
    </w:p>
    <w:p>
      <w:pPr>
        <w:rPr>
          <w:rFonts w:hint="eastAsia" w:ascii="微软雅黑" w:hAnsi="微软雅黑" w:cs="微软雅黑"/>
        </w:rPr>
      </w:pPr>
      <w:r>
        <w:rPr>
          <w:rFonts w:hint="eastAsia" w:ascii="微软雅黑" w:hAnsi="微软雅黑" w:cs="微软雅黑"/>
        </w:rPr>
        <w:t xml:space="preserve">投标人名称（盖章）：                             </w:t>
      </w:r>
    </w:p>
    <w:p>
      <w:pPr>
        <w:rPr>
          <w:rFonts w:hint="eastAsia" w:ascii="微软雅黑" w:hAnsi="微软雅黑" w:cs="微软雅黑"/>
        </w:rPr>
      </w:pPr>
      <w:r>
        <w:rPr>
          <w:rFonts w:hint="eastAsia" w:ascii="微软雅黑" w:hAnsi="微软雅黑" w:cs="微软雅黑"/>
        </w:rPr>
        <w:t xml:space="preserve">法定代表人或被授权代表（签字或盖章）：              </w:t>
      </w:r>
    </w:p>
    <w:p>
      <w:pPr>
        <w:rPr>
          <w:rFonts w:hint="eastAsia" w:ascii="宋体" w:hAnsi="宋体" w:cs="宋体"/>
          <w:b/>
          <w:sz w:val="24"/>
          <w:szCs w:val="24"/>
        </w:rPr>
      </w:pPr>
      <w:r>
        <w:rPr>
          <w:rFonts w:hint="eastAsia" w:ascii="微软雅黑" w:hAnsi="微软雅黑" w:cs="微软雅黑"/>
        </w:rPr>
        <w:t>日期:</w:t>
      </w:r>
    </w:p>
    <w:p>
      <w:pPr>
        <w:autoSpaceDE w:val="0"/>
        <w:autoSpaceDN w:val="0"/>
        <w:spacing w:line="300" w:lineRule="exact"/>
        <w:rPr>
          <w:rFonts w:hint="eastAsia" w:ascii="宋体" w:hAnsi="宋体"/>
          <w:sz w:val="24"/>
        </w:rPr>
      </w:pPr>
      <w:r>
        <w:rPr>
          <w:rFonts w:hint="eastAsia" w:ascii="宋体" w:hAnsi="宋体" w:cs="宋体"/>
          <w:lang w:val="zh-CN"/>
        </w:rPr>
        <w:t xml:space="preserve">  </w:t>
      </w:r>
    </w:p>
    <w:p>
      <w:pPr>
        <w:pStyle w:val="5"/>
        <w:keepNext w:val="0"/>
        <w:keepLines w:val="0"/>
        <w:numPr>
          <w:ilvl w:val="0"/>
          <w:numId w:val="0"/>
        </w:numPr>
        <w:spacing w:before="120" w:after="120" w:line="320" w:lineRule="exact"/>
        <w:jc w:val="center"/>
        <w:rPr>
          <w:rFonts w:hint="eastAsia" w:ascii="宋体" w:hAnsi="宋体"/>
          <w:sz w:val="24"/>
        </w:rPr>
      </w:pPr>
    </w:p>
    <w:p>
      <w:pPr>
        <w:spacing w:after="0" w:line="500" w:lineRule="exact"/>
        <w:rPr>
          <w:rFonts w:hint="eastAsia" w:ascii="宋体" w:hAnsi="宋体"/>
          <w:sz w:val="24"/>
          <w:szCs w:val="24"/>
        </w:rPr>
      </w:pPr>
      <w:r>
        <w:rPr>
          <w:rFonts w:hint="eastAsia" w:ascii="宋体" w:hAnsi="宋体"/>
          <w:sz w:val="24"/>
        </w:rPr>
        <w:br w:type="page"/>
      </w:r>
      <w:r>
        <w:rPr>
          <w:rFonts w:hint="eastAsia" w:ascii="宋体" w:hAnsi="宋体"/>
          <w:b/>
          <w:sz w:val="24"/>
          <w:szCs w:val="24"/>
        </w:rPr>
        <w:t>附件二  法定代表人授权书</w:t>
      </w:r>
    </w:p>
    <w:p>
      <w:pPr>
        <w:pStyle w:val="5"/>
        <w:keepNext w:val="0"/>
        <w:keepLines w:val="0"/>
        <w:numPr>
          <w:ilvl w:val="0"/>
          <w:numId w:val="0"/>
        </w:numPr>
        <w:spacing w:before="120" w:after="120" w:line="320" w:lineRule="exact"/>
        <w:jc w:val="center"/>
        <w:rPr>
          <w:rFonts w:hint="eastAsia" w:ascii="宋体" w:hAnsi="宋体"/>
          <w:sz w:val="24"/>
        </w:rPr>
      </w:pPr>
      <w:r>
        <w:rPr>
          <w:rFonts w:hint="eastAsia" w:ascii="宋体" w:hAnsi="宋体"/>
          <w:sz w:val="24"/>
        </w:rPr>
        <w:t xml:space="preserve">  </w:t>
      </w:r>
    </w:p>
    <w:p>
      <w:pPr>
        <w:spacing w:after="0" w:line="380" w:lineRule="exact"/>
        <w:jc w:val="center"/>
        <w:rPr>
          <w:rFonts w:hint="eastAsia" w:ascii="宋体" w:hAnsi="宋体"/>
          <w:b/>
          <w:sz w:val="24"/>
        </w:rPr>
      </w:pPr>
      <w:r>
        <w:rPr>
          <w:rFonts w:hint="eastAsia" w:ascii="宋体" w:hAnsi="宋体"/>
          <w:b/>
          <w:sz w:val="24"/>
        </w:rPr>
        <w:t>法定代表人授权书</w:t>
      </w:r>
    </w:p>
    <w:p>
      <w:pPr>
        <w:spacing w:after="0" w:line="800" w:lineRule="exact"/>
        <w:rPr>
          <w:rFonts w:hint="eastAsia" w:hAnsi="宋体" w:eastAsia="微软雅黑"/>
          <w:sz w:val="24"/>
          <w:lang w:eastAsia="zh-CN"/>
        </w:rPr>
      </w:pPr>
      <w:r>
        <w:rPr>
          <w:rFonts w:hint="eastAsia" w:hAnsi="宋体"/>
          <w:sz w:val="24"/>
        </w:rPr>
        <w:t xml:space="preserve">  </w:t>
      </w:r>
      <w:r>
        <w:rPr>
          <w:rFonts w:hint="eastAsia" w:hAnsi="宋体"/>
          <w:sz w:val="24"/>
          <w:lang w:eastAsia="zh-CN"/>
        </w:rPr>
        <w:t>衢州市兴华中学</w:t>
      </w:r>
    </w:p>
    <w:p>
      <w:pPr>
        <w:spacing w:after="0" w:line="460" w:lineRule="exact"/>
        <w:rPr>
          <w:rFonts w:hint="eastAsia" w:ascii="宋体" w:hAnsi="宋体"/>
          <w:sz w:val="24"/>
        </w:rPr>
      </w:pPr>
      <w:r>
        <w:rPr>
          <w:rFonts w:hint="eastAsia" w:ascii="宋体" w:hAnsi="宋体"/>
          <w:sz w:val="24"/>
        </w:rPr>
        <w:t xml:space="preserve">  浙江衢州公信工程管理有限公司</w:t>
      </w:r>
    </w:p>
    <w:p>
      <w:pPr>
        <w:spacing w:line="500" w:lineRule="exact"/>
        <w:ind w:firstLine="600" w:firstLineChars="250"/>
        <w:rPr>
          <w:rFonts w:hint="eastAsia" w:ascii="宋体" w:hAnsi="宋体"/>
          <w:sz w:val="24"/>
        </w:rPr>
      </w:pPr>
      <w:r>
        <w:rPr>
          <w:rFonts w:hint="eastAsia" w:ascii="宋体" w:hAnsi="宋体"/>
          <w:sz w:val="24"/>
          <w:u w:val="single"/>
        </w:rPr>
        <w:t xml:space="preserve">                </w:t>
      </w:r>
      <w:r>
        <w:rPr>
          <w:rFonts w:hint="eastAsia" w:ascii="宋体" w:hAnsi="宋体"/>
          <w:sz w:val="24"/>
        </w:rPr>
        <w:t>（供应商全称）法定代表人</w:t>
      </w:r>
      <w:r>
        <w:rPr>
          <w:rFonts w:hint="eastAsia" w:ascii="宋体" w:hAnsi="宋体"/>
          <w:sz w:val="24"/>
          <w:u w:val="single"/>
        </w:rPr>
        <w:t xml:space="preserve">           </w:t>
      </w:r>
      <w:r>
        <w:rPr>
          <w:rFonts w:hint="eastAsia" w:ascii="宋体" w:hAnsi="宋体"/>
          <w:sz w:val="24"/>
        </w:rPr>
        <w:t>授权</w:t>
      </w:r>
      <w:r>
        <w:rPr>
          <w:rFonts w:hint="eastAsia" w:ascii="宋体" w:hAnsi="宋体"/>
          <w:sz w:val="24"/>
          <w:u w:val="single"/>
        </w:rPr>
        <w:t xml:space="preserve">       </w:t>
      </w:r>
      <w:r>
        <w:rPr>
          <w:rFonts w:hint="eastAsia" w:ascii="宋体" w:hAnsi="宋体"/>
          <w:sz w:val="24"/>
        </w:rPr>
        <w:t>（全权代表姓名）为全权代表，参加贵处组织的</w:t>
      </w:r>
      <w:r>
        <w:rPr>
          <w:rFonts w:hint="eastAsia" w:ascii="宋体" w:hAnsi="宋体"/>
          <w:sz w:val="24"/>
          <w:u w:val="single"/>
        </w:rPr>
        <w:t xml:space="preserve">            </w:t>
      </w:r>
      <w:r>
        <w:rPr>
          <w:rFonts w:hint="eastAsia" w:ascii="宋体" w:hAnsi="宋体"/>
          <w:sz w:val="24"/>
        </w:rPr>
        <w:t>（项目名称、编号）的招标活动，全权代表我方处理磋商活动中的一切事宜。</w:t>
      </w:r>
    </w:p>
    <w:p>
      <w:pPr>
        <w:autoSpaceDE w:val="0"/>
        <w:autoSpaceDN w:val="0"/>
        <w:spacing w:line="360" w:lineRule="auto"/>
        <w:ind w:firstLine="360" w:firstLineChars="150"/>
        <w:rPr>
          <w:rFonts w:hint="eastAsia" w:ascii="宋体" w:hAnsi="宋体" w:cs="宋体"/>
          <w:sz w:val="24"/>
        </w:rPr>
      </w:pPr>
      <w:r>
        <w:rPr>
          <w:rFonts w:hint="eastAsia" w:ascii="宋体" w:hAnsi="宋体"/>
          <w:sz w:val="24"/>
        </w:rPr>
        <w:t xml:space="preserve">                                 </w:t>
      </w:r>
      <w:r>
        <w:rPr>
          <w:rFonts w:hint="eastAsia" w:ascii="宋体" w:hAnsi="宋体" w:cs="宋体"/>
          <w:sz w:val="24"/>
        </w:rPr>
        <w:t>供应商名称:</w:t>
      </w:r>
      <w:r>
        <w:rPr>
          <w:rFonts w:hint="eastAsia" w:ascii="宋体" w:hAnsi="宋体" w:cs="宋体"/>
          <w:sz w:val="24"/>
          <w:u w:val="single"/>
          <w:lang w:val="zh-CN"/>
        </w:rPr>
        <w:t xml:space="preserve">    </w:t>
      </w:r>
      <w:r>
        <w:rPr>
          <w:rFonts w:hint="eastAsia" w:ascii="宋体" w:hAnsi="宋体" w:cs="宋体"/>
          <w:sz w:val="24"/>
          <w:u w:val="single"/>
        </w:rPr>
        <w:t>（公章）</w:t>
      </w:r>
      <w:r>
        <w:rPr>
          <w:rFonts w:hint="eastAsia" w:ascii="宋体" w:hAnsi="宋体" w:cs="宋体"/>
          <w:sz w:val="24"/>
          <w:u w:val="single"/>
          <w:lang w:val="zh-CN"/>
        </w:rPr>
        <w:t xml:space="preserve">     </w:t>
      </w:r>
      <w:r>
        <w:rPr>
          <w:rFonts w:hint="eastAsia" w:ascii="宋体" w:hAnsi="宋体" w:cs="宋体"/>
          <w:sz w:val="24"/>
          <w:u w:val="single"/>
        </w:rPr>
        <w:t xml:space="preserve">            </w:t>
      </w:r>
      <w:r>
        <w:rPr>
          <w:rFonts w:hint="eastAsia" w:ascii="宋体" w:hAnsi="宋体" w:cs="宋体"/>
          <w:sz w:val="24"/>
          <w:u w:val="single"/>
          <w:lang w:val="zh-CN"/>
        </w:rPr>
        <w:t xml:space="preserve">       </w:t>
      </w:r>
    </w:p>
    <w:p>
      <w:pPr>
        <w:autoSpaceDE w:val="0"/>
        <w:autoSpaceDN w:val="0"/>
        <w:spacing w:line="360" w:lineRule="auto"/>
        <w:ind w:firstLine="4320" w:firstLineChars="1800"/>
        <w:rPr>
          <w:rFonts w:hint="eastAsia" w:ascii="宋体" w:hAnsi="宋体" w:cs="宋体"/>
          <w:sz w:val="24"/>
          <w:u w:val="single"/>
          <w:lang w:val="zh-CN"/>
        </w:rPr>
      </w:pPr>
      <w:r>
        <w:rPr>
          <w:rFonts w:hint="eastAsia" w:ascii="宋体" w:hAnsi="宋体" w:cs="宋体"/>
          <w:sz w:val="24"/>
        </w:rPr>
        <w:t>法定代表人</w:t>
      </w:r>
      <w:r>
        <w:rPr>
          <w:rFonts w:hint="eastAsia" w:ascii="宋体" w:hAnsi="宋体" w:cs="宋体"/>
          <w:sz w:val="24"/>
          <w:lang w:val="zh-CN"/>
        </w:rPr>
        <w:t>：</w:t>
      </w:r>
      <w:r>
        <w:rPr>
          <w:rFonts w:hint="eastAsia" w:ascii="宋体" w:hAnsi="宋体" w:cs="宋体"/>
          <w:sz w:val="24"/>
          <w:u w:val="single"/>
          <w:lang w:val="zh-CN"/>
        </w:rPr>
        <w:t xml:space="preserve">      （签字或盖章）    </w:t>
      </w:r>
      <w:r>
        <w:rPr>
          <w:rFonts w:hint="eastAsia" w:ascii="宋体" w:hAnsi="宋体" w:cs="宋体"/>
          <w:sz w:val="24"/>
          <w:u w:val="single"/>
        </w:rPr>
        <w:t xml:space="preserve">      </w:t>
      </w:r>
      <w:r>
        <w:rPr>
          <w:rFonts w:hint="eastAsia" w:ascii="宋体" w:hAnsi="宋体" w:cs="宋体"/>
          <w:sz w:val="24"/>
          <w:u w:val="single"/>
          <w:lang w:val="zh-CN"/>
        </w:rPr>
        <w:t xml:space="preserve">      </w:t>
      </w:r>
    </w:p>
    <w:p>
      <w:pPr>
        <w:autoSpaceDE w:val="0"/>
        <w:autoSpaceDN w:val="0"/>
        <w:spacing w:line="360" w:lineRule="auto"/>
        <w:ind w:firstLine="4440" w:firstLineChars="1850"/>
        <w:rPr>
          <w:rFonts w:hint="eastAsia" w:ascii="宋体" w:hAnsi="宋体"/>
          <w:sz w:val="24"/>
          <w:lang w:val="zh-CN"/>
        </w:rPr>
      </w:pPr>
      <w:r>
        <w:rPr>
          <w:rFonts w:hint="eastAsia" w:ascii="宋体" w:hAnsi="宋体" w:cs="宋体"/>
          <w:sz w:val="24"/>
          <w:lang w:val="zh-CN"/>
        </w:rPr>
        <w:t>日</w:t>
      </w:r>
      <w:r>
        <w:rPr>
          <w:rFonts w:hint="eastAsia" w:ascii="宋体" w:hAnsi="宋体" w:cs="宋体"/>
          <w:sz w:val="24"/>
        </w:rPr>
        <w:t xml:space="preserve">           </w:t>
      </w:r>
      <w:r>
        <w:rPr>
          <w:rFonts w:hint="eastAsia" w:ascii="宋体" w:hAnsi="宋体" w:cs="宋体"/>
          <w:sz w:val="24"/>
          <w:lang w:val="zh-CN"/>
        </w:rPr>
        <w:t>期：</w:t>
      </w:r>
      <w:r>
        <w:rPr>
          <w:rFonts w:hint="eastAsia" w:ascii="宋体" w:hAnsi="宋体" w:cs="宋体"/>
          <w:sz w:val="24"/>
          <w:u w:val="single"/>
          <w:lang w:val="zh-CN"/>
        </w:rPr>
        <w:t xml:space="preserve">            </w:t>
      </w:r>
      <w:r>
        <w:rPr>
          <w:rFonts w:hint="eastAsia" w:ascii="宋体" w:hAnsi="宋体" w:cs="宋体"/>
          <w:sz w:val="24"/>
          <w:u w:val="single"/>
        </w:rPr>
        <w:t xml:space="preserve">              </w:t>
      </w:r>
      <w:r>
        <w:rPr>
          <w:rFonts w:hint="eastAsia" w:ascii="宋体" w:hAnsi="宋体" w:cs="宋体"/>
          <w:sz w:val="24"/>
          <w:u w:val="single"/>
          <w:lang w:val="zh-CN"/>
        </w:rPr>
        <w:t xml:space="preserve">    </w:t>
      </w:r>
      <w:r>
        <w:rPr>
          <w:rFonts w:hint="eastAsia" w:ascii="宋体" w:hAnsi="宋体" w:cs="宋体"/>
          <w:sz w:val="24"/>
          <w:lang w:val="zh-CN"/>
        </w:rPr>
        <w:t xml:space="preserve"> </w:t>
      </w:r>
    </w:p>
    <w:p>
      <w:pPr>
        <w:spacing w:line="460" w:lineRule="exact"/>
        <w:rPr>
          <w:rFonts w:hint="eastAsia" w:ascii="宋体" w:hAnsi="宋体"/>
          <w:sz w:val="24"/>
        </w:rPr>
      </w:pPr>
      <w:r>
        <w:rPr>
          <w:rFonts w:hint="eastAsia" w:ascii="宋体" w:hAnsi="宋体"/>
          <w:sz w:val="24"/>
        </w:rPr>
        <w:t>附：</w:t>
      </w:r>
    </w:p>
    <w:p>
      <w:pPr>
        <w:spacing w:line="460" w:lineRule="exact"/>
        <w:ind w:firstLine="240" w:firstLineChars="100"/>
        <w:rPr>
          <w:rFonts w:hint="eastAsia" w:ascii="宋体" w:hAnsi="宋体"/>
          <w:sz w:val="24"/>
        </w:rPr>
      </w:pPr>
      <w:r>
        <w:rPr>
          <w:rFonts w:hint="eastAsia" w:ascii="宋体" w:hAnsi="宋体"/>
          <w:sz w:val="24"/>
        </w:rPr>
        <w:t>被授权代表姓名：</w:t>
      </w:r>
    </w:p>
    <w:p>
      <w:pPr>
        <w:spacing w:line="460" w:lineRule="exact"/>
        <w:ind w:firstLine="240" w:firstLineChars="100"/>
        <w:rPr>
          <w:rFonts w:hint="eastAsia" w:ascii="宋体" w:hAnsi="宋体"/>
          <w:sz w:val="24"/>
        </w:rPr>
      </w:pPr>
      <w:r>
        <w:rPr>
          <w:rFonts w:hint="eastAsia" w:ascii="宋体" w:hAnsi="宋体"/>
          <w:sz w:val="24"/>
        </w:rPr>
        <w:t>职务：</w:t>
      </w:r>
    </w:p>
    <w:p>
      <w:pPr>
        <w:spacing w:line="460" w:lineRule="exact"/>
        <w:ind w:firstLine="240" w:firstLineChars="100"/>
        <w:rPr>
          <w:rFonts w:hint="eastAsia" w:ascii="宋体" w:hAnsi="宋体"/>
          <w:sz w:val="24"/>
        </w:rPr>
      </w:pPr>
      <w:r>
        <w:rPr>
          <w:rFonts w:hint="eastAsia" w:ascii="宋体" w:hAnsi="宋体"/>
          <w:sz w:val="24"/>
        </w:rPr>
        <w:t>详细通讯地址：</w:t>
      </w:r>
    </w:p>
    <w:p>
      <w:pPr>
        <w:spacing w:line="460" w:lineRule="exact"/>
        <w:ind w:firstLine="240" w:firstLineChars="100"/>
        <w:rPr>
          <w:rFonts w:hint="eastAsia" w:ascii="宋体" w:hAnsi="宋体"/>
          <w:sz w:val="24"/>
        </w:rPr>
      </w:pPr>
      <w:r>
        <w:rPr>
          <w:rFonts w:hint="eastAsia" w:ascii="宋体" w:hAnsi="宋体"/>
          <w:sz w:val="24"/>
        </w:rPr>
        <w:t>电话：</w:t>
      </w:r>
    </w:p>
    <w:p>
      <w:pPr>
        <w:spacing w:line="460" w:lineRule="exact"/>
        <w:ind w:firstLine="240" w:firstLineChars="100"/>
        <w:rPr>
          <w:rFonts w:hint="eastAsia" w:ascii="宋体" w:hAnsi="宋体"/>
          <w:sz w:val="24"/>
        </w:rPr>
      </w:pPr>
      <w:r>
        <w:rPr>
          <w:rFonts w:hint="eastAsia" w:ascii="宋体" w:hAnsi="宋体"/>
          <w:sz w:val="24"/>
        </w:rPr>
        <w:t>传真：</w:t>
      </w:r>
    </w:p>
    <w:p>
      <w:pPr>
        <w:spacing w:line="460" w:lineRule="exact"/>
        <w:ind w:firstLine="240" w:firstLineChars="100"/>
        <w:rPr>
          <w:rFonts w:hint="eastAsia" w:ascii="宋体" w:hAnsi="宋体"/>
          <w:sz w:val="24"/>
        </w:rPr>
      </w:pPr>
      <w:r>
        <w:rPr>
          <w:rFonts w:hint="eastAsia" w:ascii="宋体" w:hAnsi="宋体"/>
          <w:sz w:val="24"/>
        </w:rPr>
        <w:t>邮政编码:</w:t>
      </w:r>
    </w:p>
    <w:p>
      <w:pPr>
        <w:spacing w:line="500" w:lineRule="exact"/>
        <w:rPr>
          <w:rFonts w:hint="eastAsia" w:ascii="宋体" w:hAnsi="宋体" w:cs="宋体"/>
          <w:b/>
          <w:sz w:val="24"/>
        </w:rPr>
      </w:pPr>
      <w:r>
        <w:rPr>
          <w:sz w:val="24"/>
        </w:rPr>
        <mc:AlternateContent>
          <mc:Choice Requires="wps">
            <w:drawing>
              <wp:anchor distT="0" distB="0" distL="114300" distR="114300" simplePos="0" relativeHeight="251659264" behindDoc="0" locked="0" layoutInCell="1" allowOverlap="1">
                <wp:simplePos x="0" y="0"/>
                <wp:positionH relativeFrom="column">
                  <wp:posOffset>2250440</wp:posOffset>
                </wp:positionH>
                <wp:positionV relativeFrom="paragraph">
                  <wp:posOffset>102870</wp:posOffset>
                </wp:positionV>
                <wp:extent cx="3434080" cy="2032000"/>
                <wp:effectExtent l="8255" t="7620" r="24765" b="17780"/>
                <wp:wrapNone/>
                <wp:docPr id="1" name="矩形 1"/>
                <wp:cNvGraphicFramePr/>
                <a:graphic xmlns:a="http://schemas.openxmlformats.org/drawingml/2006/main">
                  <a:graphicData uri="http://schemas.microsoft.com/office/word/2010/wordprocessingShape">
                    <wps:wsp>
                      <wps:cNvSpPr/>
                      <wps:spPr>
                        <a:xfrm>
                          <a:off x="0" y="0"/>
                          <a:ext cx="3434080" cy="2032000"/>
                        </a:xfrm>
                        <a:prstGeom prst="rect">
                          <a:avLst/>
                        </a:prstGeom>
                        <a:gradFill rotWithShape="0">
                          <a:gsLst>
                            <a:gs pos="0">
                              <a:srgbClr val="FFFFFF"/>
                            </a:gs>
                            <a:gs pos="100000">
                              <a:srgbClr val="FFFFFF"/>
                            </a:gs>
                          </a:gsLst>
                          <a:lin ang="0"/>
                          <a:tileRect/>
                        </a:gradFill>
                        <a:ln w="15875" cap="flat" cmpd="sng">
                          <a:solidFill>
                            <a:srgbClr val="739CC3"/>
                          </a:solidFill>
                          <a:prstDash val="solid"/>
                          <a:miter/>
                          <a:headEnd type="none" w="med" len="med"/>
                          <a:tailEnd type="none" w="med" len="med"/>
                        </a:ln>
                      </wps:spPr>
                      <wps:txbx>
                        <w:txbxContent>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             被授权代表身份证正反面复印件</w:t>
                            </w:r>
                          </w:p>
                        </w:txbxContent>
                      </wps:txbx>
                      <wps:bodyPr wrap="square" upright="1"/>
                    </wps:wsp>
                  </a:graphicData>
                </a:graphic>
              </wp:anchor>
            </w:drawing>
          </mc:Choice>
          <mc:Fallback>
            <w:pict>
              <v:rect id="_x0000_s1026" o:spid="_x0000_s1026" o:spt="1" style="position:absolute;left:0pt;margin-left:177.2pt;margin-top:8.1pt;height:160pt;width:270.4pt;z-index:251659264;mso-width-relative:page;mso-height-relative:page;" fillcolor="#FFFFFF" filled="t" stroked="t" coordsize="21600,21600" o:gfxdata="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DFD6k1gAAAAoBAAAPAAAAAAAAAAEA&#10;IAAAACIAAABkcnMvZG93bnJldi54bWxQSwECFAAUAAAACACHTuJAcHZ3gUoCAADABAAADgAAAAAA&#10;AAABACAAAAAlAQAAZHJzL2Uyb0RvYy54bWxQSwUGAAAAAAYABgBZAQAA4QUAAAAA&#10;">
                <v:fill type="gradient" on="t" color2="#FFFFFF" angle="90" focus="100%" focussize="0,0">
                  <o:fill type="gradientUnscaled" v:ext="backwardCompatible"/>
                </v:fill>
                <v:stroke weight="1.25pt" color="#739CC3" joinstyle="miter"/>
                <v:imagedata o:title=""/>
                <o:lock v:ext="edit" aspectratio="f"/>
                <v:textbox>
                  <w:txbxContent>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             被授权代表身份证正反面复印件</w:t>
                      </w:r>
                    </w:p>
                  </w:txbxContent>
                </v:textbox>
              </v:rect>
            </w:pict>
          </mc:Fallback>
        </mc:AlternateContent>
      </w:r>
      <w:r>
        <w:rPr>
          <w:rFonts w:hint="eastAsia" w:ascii="宋体" w:hAnsi="宋体" w:cs="宋体"/>
          <w:b/>
          <w:sz w:val="24"/>
        </w:rPr>
        <w:t xml:space="preserve">                                      </w:t>
      </w:r>
    </w:p>
    <w:p>
      <w:pPr>
        <w:spacing w:line="500" w:lineRule="exact"/>
        <w:rPr>
          <w:rFonts w:hint="eastAsia" w:ascii="宋体" w:hAnsi="宋体" w:cs="宋体"/>
          <w:b/>
          <w:sz w:val="24"/>
        </w:rPr>
      </w:pPr>
    </w:p>
    <w:p>
      <w:pPr>
        <w:spacing w:line="500" w:lineRule="exact"/>
        <w:rPr>
          <w:rFonts w:hint="eastAsia" w:ascii="宋体" w:hAnsi="宋体" w:cs="宋体"/>
          <w:b/>
          <w:sz w:val="24"/>
        </w:rPr>
      </w:pPr>
    </w:p>
    <w:p>
      <w:pPr>
        <w:spacing w:line="500" w:lineRule="exact"/>
        <w:rPr>
          <w:rFonts w:hint="eastAsia" w:ascii="宋体" w:hAnsi="宋体" w:cs="宋体"/>
          <w:b/>
          <w:sz w:val="24"/>
        </w:rPr>
      </w:pPr>
    </w:p>
    <w:p>
      <w:pPr>
        <w:spacing w:line="500" w:lineRule="exact"/>
        <w:rPr>
          <w:rFonts w:hint="eastAsia" w:ascii="宋体" w:hAnsi="宋体" w:cs="宋体"/>
          <w:b/>
          <w:sz w:val="24"/>
        </w:rPr>
      </w:pPr>
    </w:p>
    <w:p>
      <w:pPr>
        <w:spacing w:line="500" w:lineRule="exact"/>
        <w:rPr>
          <w:rFonts w:hint="eastAsia" w:ascii="宋体" w:hAnsi="宋体" w:cs="宋体"/>
          <w:b/>
          <w:sz w:val="24"/>
        </w:rPr>
      </w:pPr>
      <w:r>
        <w:rPr>
          <w:rFonts w:hint="eastAsia" w:ascii="宋体" w:hAnsi="宋体" w:cs="宋体"/>
          <w:b/>
          <w:sz w:val="24"/>
        </w:rPr>
        <w:t>附件三  声明书</w:t>
      </w:r>
    </w:p>
    <w:p>
      <w:pPr>
        <w:spacing w:line="500" w:lineRule="exact"/>
        <w:jc w:val="center"/>
        <w:rPr>
          <w:rFonts w:hint="eastAsia" w:ascii="宋体" w:hAnsi="宋体" w:cs="宋体"/>
          <w:b/>
          <w:sz w:val="24"/>
        </w:rPr>
      </w:pPr>
      <w:r>
        <w:rPr>
          <w:rFonts w:hint="eastAsia" w:ascii="宋体" w:hAnsi="宋体" w:cs="宋体"/>
          <w:b/>
          <w:sz w:val="24"/>
        </w:rPr>
        <w:t>声 明 书</w:t>
      </w:r>
    </w:p>
    <w:p>
      <w:pPr>
        <w:spacing w:line="500" w:lineRule="exact"/>
        <w:rPr>
          <w:rFonts w:hint="eastAsia" w:ascii="宋体" w:hAnsi="宋体" w:cs="宋体"/>
          <w:sz w:val="24"/>
        </w:rPr>
      </w:pPr>
      <w:r>
        <w:rPr>
          <w:rFonts w:hint="eastAsia" w:ascii="宋体" w:hAnsi="宋体" w:cs="宋体"/>
          <w:sz w:val="24"/>
        </w:rPr>
        <w:t>致：</w:t>
      </w:r>
      <w:r>
        <w:rPr>
          <w:rFonts w:hint="eastAsia" w:ascii="宋体" w:hAnsi="宋体" w:cs="宋体"/>
          <w:sz w:val="24"/>
          <w:u w:val="single"/>
          <w:lang w:eastAsia="zh-CN"/>
        </w:rPr>
        <w:t>衢州市兴华中学</w:t>
      </w:r>
      <w:r>
        <w:rPr>
          <w:rFonts w:hint="eastAsia" w:ascii="宋体" w:hAnsi="宋体" w:cs="宋体"/>
          <w:sz w:val="24"/>
          <w:u w:val="single"/>
        </w:rPr>
        <w:t xml:space="preserve">、浙江衢州公信工程管理有限公司 </w:t>
      </w:r>
    </w:p>
    <w:p>
      <w:pPr>
        <w:spacing w:line="500" w:lineRule="exact"/>
        <w:rPr>
          <w:rFonts w:hint="eastAsia"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（供应商名称）系中华人民共和国合法企业，经营地址</w:t>
      </w:r>
      <w:r>
        <w:rPr>
          <w:rFonts w:hint="eastAsia" w:ascii="宋体" w:hAnsi="宋体" w:cs="宋体"/>
          <w:sz w:val="24"/>
          <w:u w:val="single"/>
        </w:rPr>
        <w:t xml:space="preserve">                    </w:t>
      </w:r>
      <w:r>
        <w:rPr>
          <w:rFonts w:hint="eastAsia" w:ascii="宋体" w:hAnsi="宋体" w:cs="宋体"/>
          <w:sz w:val="24"/>
        </w:rPr>
        <w:t>。</w:t>
      </w:r>
    </w:p>
    <w:p>
      <w:pPr>
        <w:spacing w:line="500" w:lineRule="exact"/>
        <w:ind w:firstLine="645"/>
        <w:rPr>
          <w:rFonts w:hint="eastAsia" w:ascii="宋体" w:hAnsi="宋体" w:cs="宋体"/>
          <w:sz w:val="24"/>
        </w:rPr>
      </w:pPr>
      <w:r>
        <w:rPr>
          <w:rFonts w:hint="eastAsia" w:ascii="宋体" w:hAnsi="宋体" w:cs="宋体"/>
          <w:sz w:val="24"/>
        </w:rPr>
        <w:t>我__________（姓名）系_______________（供应商名称）的法定代表人，我方愿意参加贵方组织的____________________项目的磋商响应，为便于贵方公正、择优地确定成交供应商及其响应产品和服务，我方就本次磋商响应有关事项郑重声明如下：</w:t>
      </w:r>
    </w:p>
    <w:p>
      <w:pPr>
        <w:spacing w:line="500" w:lineRule="exact"/>
        <w:ind w:firstLine="480" w:firstLineChars="200"/>
        <w:rPr>
          <w:rFonts w:hint="eastAsia" w:ascii="宋体" w:hAnsi="宋体" w:cs="宋体"/>
          <w:sz w:val="24"/>
        </w:rPr>
      </w:pPr>
      <w:r>
        <w:rPr>
          <w:rFonts w:hint="eastAsia" w:ascii="宋体" w:hAnsi="宋体" w:cs="宋体"/>
          <w:sz w:val="24"/>
        </w:rPr>
        <w:t>1.我方向贵方提交的所有磋商响应文件、资料都是准确的和真实的。</w:t>
      </w:r>
    </w:p>
    <w:p>
      <w:pPr>
        <w:spacing w:line="500" w:lineRule="exact"/>
        <w:ind w:firstLine="480" w:firstLineChars="200"/>
        <w:rPr>
          <w:rFonts w:hint="eastAsia" w:ascii="宋体" w:hAnsi="宋体" w:cs="宋体"/>
          <w:sz w:val="24"/>
        </w:rPr>
      </w:pPr>
      <w:r>
        <w:rPr>
          <w:rFonts w:hint="eastAsia" w:ascii="宋体" w:hAnsi="宋体" w:cs="宋体"/>
          <w:sz w:val="24"/>
        </w:rPr>
        <w:t>2.我方不是采购人的附属机构；在获知本项目采购信息后，与采购人聘请的为此项目提供咨询服务的公司及其附属机构没有任何联系。</w:t>
      </w:r>
    </w:p>
    <w:p>
      <w:pPr>
        <w:pStyle w:val="13"/>
        <w:snapToGrid w:val="0"/>
        <w:spacing w:line="500" w:lineRule="exact"/>
        <w:ind w:left="0" w:leftChars="0" w:firstLine="480" w:firstLineChars="200"/>
        <w:rPr>
          <w:rFonts w:hint="eastAsia" w:ascii="宋体" w:hAnsi="宋体" w:cs="宋体"/>
          <w:sz w:val="24"/>
        </w:rPr>
      </w:pPr>
      <w:r>
        <w:rPr>
          <w:rFonts w:hint="eastAsia" w:ascii="宋体" w:hAnsi="宋体" w:cs="宋体"/>
          <w:sz w:val="24"/>
        </w:rPr>
        <w:t>3.我方及由本人担任法定代表人的其他机构最近三年内被通报或者被处罚的违法行为有：</w:t>
      </w:r>
    </w:p>
    <w:p>
      <w:pPr>
        <w:spacing w:line="500" w:lineRule="exact"/>
        <w:ind w:firstLine="480" w:firstLineChars="200"/>
        <w:rPr>
          <w:rFonts w:hint="eastAsia" w:ascii="宋体" w:hAnsi="宋体" w:cs="宋体"/>
          <w:sz w:val="24"/>
          <w:u w:val="single"/>
        </w:rPr>
      </w:pPr>
      <w:r>
        <w:rPr>
          <w:rFonts w:hint="eastAsia" w:ascii="宋体" w:hAnsi="宋体" w:cs="宋体"/>
          <w:sz w:val="24"/>
          <w:u w:val="single"/>
        </w:rPr>
        <w:t>　　　　　　　　　　　　　　　　　　　　　　　　　　　</w:t>
      </w:r>
    </w:p>
    <w:p>
      <w:pPr>
        <w:spacing w:line="500" w:lineRule="exact"/>
        <w:ind w:firstLine="480" w:firstLineChars="200"/>
        <w:rPr>
          <w:rFonts w:hint="eastAsia" w:ascii="宋体" w:hAnsi="宋体" w:cs="宋体"/>
          <w:sz w:val="24"/>
          <w:u w:val="single"/>
        </w:rPr>
      </w:pPr>
      <w:r>
        <w:rPr>
          <w:rFonts w:hint="eastAsia" w:ascii="宋体" w:hAnsi="宋体" w:cs="宋体"/>
          <w:sz w:val="24"/>
          <w:u w:val="single"/>
        </w:rPr>
        <w:t>　　　　　　　　　　　　　　　　　　　　　　　　　　　</w:t>
      </w:r>
    </w:p>
    <w:p>
      <w:pPr>
        <w:spacing w:line="500" w:lineRule="exact"/>
        <w:ind w:firstLine="480" w:firstLineChars="200"/>
        <w:rPr>
          <w:rFonts w:hint="eastAsia" w:ascii="宋体" w:hAnsi="宋体" w:cs="宋体"/>
          <w:sz w:val="24"/>
        </w:rPr>
      </w:pPr>
      <w:r>
        <w:rPr>
          <w:rFonts w:hint="eastAsia" w:ascii="宋体" w:hAnsi="宋体" w:cs="宋体"/>
          <w:sz w:val="24"/>
        </w:rPr>
        <w:t>4.以上事项如有虚假或隐瞒，我方愿意承担一切后果，并不再寻求任何旨在减轻或免除法律责任的辩解。</w:t>
      </w:r>
    </w:p>
    <w:p>
      <w:pPr>
        <w:rPr>
          <w:rFonts w:hint="eastAsia" w:ascii="微软雅黑" w:hAnsi="微软雅黑" w:cs="微软雅黑"/>
        </w:rPr>
      </w:pPr>
      <w:r>
        <w:rPr>
          <w:rFonts w:hint="eastAsia" w:ascii="宋体" w:hAnsi="宋体" w:cs="宋体"/>
          <w:sz w:val="24"/>
        </w:rPr>
        <w:t xml:space="preserve">                    </w:t>
      </w:r>
    </w:p>
    <w:p>
      <w:pPr>
        <w:rPr>
          <w:rFonts w:hint="eastAsia" w:ascii="微软雅黑" w:hAnsi="微软雅黑" w:cs="微软雅黑"/>
        </w:rPr>
      </w:pPr>
      <w:r>
        <w:rPr>
          <w:rFonts w:hint="eastAsia" w:ascii="微软雅黑" w:hAnsi="微软雅黑" w:cs="微软雅黑"/>
        </w:rPr>
        <w:t xml:space="preserve">投标人名称（盖章）：                             </w:t>
      </w:r>
    </w:p>
    <w:p>
      <w:pPr>
        <w:rPr>
          <w:rFonts w:hint="eastAsia" w:ascii="微软雅黑" w:hAnsi="微软雅黑" w:cs="微软雅黑"/>
        </w:rPr>
      </w:pPr>
      <w:r>
        <w:rPr>
          <w:rFonts w:hint="eastAsia" w:ascii="微软雅黑" w:hAnsi="微软雅黑" w:cs="微软雅黑"/>
        </w:rPr>
        <w:t xml:space="preserve">法定代表人或被授权代表（签字或盖章）：              </w:t>
      </w:r>
    </w:p>
    <w:p>
      <w:pPr>
        <w:rPr>
          <w:rFonts w:hint="eastAsia" w:ascii="宋体" w:hAnsi="宋体" w:cs="宋体"/>
          <w:b/>
          <w:sz w:val="24"/>
          <w:szCs w:val="24"/>
        </w:rPr>
      </w:pPr>
      <w:r>
        <w:rPr>
          <w:rFonts w:hint="eastAsia" w:ascii="微软雅黑" w:hAnsi="微软雅黑" w:cs="微软雅黑"/>
        </w:rPr>
        <w:t>日期:</w:t>
      </w:r>
    </w:p>
    <w:p>
      <w:pPr>
        <w:spacing w:line="320" w:lineRule="exact"/>
        <w:rPr>
          <w:rFonts w:hint="eastAsia" w:ascii="宋体" w:hAnsi="宋体"/>
          <w:b/>
          <w:sz w:val="24"/>
        </w:rPr>
      </w:pPr>
    </w:p>
    <w:p>
      <w:pPr>
        <w:spacing w:before="120" w:beforeLines="50" w:after="50"/>
        <w:ind w:firstLine="4400" w:firstLineChars="2000"/>
        <w:rPr>
          <w:szCs w:val="21"/>
        </w:rPr>
      </w:pPr>
    </w:p>
    <w:bookmarkEnd w:id="43"/>
    <w:p>
      <w:pPr>
        <w:spacing w:line="500" w:lineRule="exact"/>
        <w:rPr>
          <w:rFonts w:hint="eastAsia" w:ascii="宋体" w:hAnsi="宋体" w:cs="宋体"/>
          <w:b/>
          <w:sz w:val="24"/>
        </w:rPr>
      </w:pPr>
    </w:p>
    <w:p>
      <w:pPr>
        <w:spacing w:line="600" w:lineRule="exact"/>
        <w:jc w:val="both"/>
        <w:rPr>
          <w:rFonts w:hint="eastAsia" w:ascii="微软雅黑" w:hAnsi="微软雅黑" w:eastAsia="微软雅黑" w:cs="微软雅黑"/>
          <w:b/>
          <w:sz w:val="24"/>
        </w:rPr>
      </w:pPr>
      <w:r>
        <w:rPr>
          <w:rFonts w:hint="eastAsia" w:ascii="微软雅黑" w:hAnsi="微软雅黑" w:eastAsia="微软雅黑" w:cs="微软雅黑"/>
          <w:b/>
          <w:sz w:val="24"/>
        </w:rPr>
        <w:t>附件四   投标人最新控股、管理关系承诺函</w:t>
      </w:r>
    </w:p>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eastAsia" w:ascii="微软雅黑" w:hAnsi="微软雅黑" w:eastAsia="微软雅黑" w:cs="微软雅黑"/>
          <w:bCs/>
          <w:color w:val="000000"/>
          <w:sz w:val="24"/>
          <w:szCs w:val="24"/>
        </w:rPr>
      </w:pPr>
      <w:r>
        <w:rPr>
          <w:rFonts w:hint="eastAsia" w:ascii="微软雅黑" w:hAnsi="微软雅黑" w:eastAsia="微软雅黑" w:cs="微软雅黑"/>
          <w:b/>
          <w:sz w:val="24"/>
          <w:szCs w:val="24"/>
        </w:rPr>
        <w:t>投标人最新控股、管理关系承诺函</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color w:val="000000"/>
          <w:sz w:val="24"/>
          <w:szCs w:val="24"/>
          <w:u w:val="single"/>
        </w:rPr>
      </w:pPr>
      <w:r>
        <w:rPr>
          <w:rFonts w:hint="eastAsia" w:ascii="微软雅黑" w:hAnsi="微软雅黑" w:cs="微软雅黑"/>
          <w:color w:val="000000"/>
          <w:sz w:val="24"/>
          <w:szCs w:val="24"/>
          <w:u w:val="single"/>
          <w:lang w:eastAsia="zh-CN"/>
        </w:rPr>
        <w:t>衢州市兴华中学</w:t>
      </w:r>
      <w:r>
        <w:rPr>
          <w:rFonts w:hint="eastAsia" w:ascii="微软雅黑" w:hAnsi="微软雅黑" w:eastAsia="微软雅黑" w:cs="微软雅黑"/>
          <w:color w:val="000000"/>
          <w:sz w:val="24"/>
          <w:szCs w:val="24"/>
          <w:u w:val="single"/>
          <w:lang w:eastAsia="zh-CN"/>
        </w:rPr>
        <w:t xml:space="preserve"> </w:t>
      </w:r>
      <w:r>
        <w:rPr>
          <w:rFonts w:hint="eastAsia" w:ascii="微软雅黑" w:hAnsi="微软雅黑" w:eastAsia="微软雅黑" w:cs="微软雅黑"/>
          <w:color w:val="000000"/>
          <w:sz w:val="24"/>
          <w:szCs w:val="24"/>
          <w:u w:val="single"/>
        </w:rPr>
        <w:t>：</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color w:val="000000"/>
          <w:sz w:val="24"/>
          <w:szCs w:val="24"/>
          <w:u w:val="single"/>
        </w:rPr>
      </w:pPr>
      <w:r>
        <w:rPr>
          <w:rFonts w:hint="eastAsia" w:ascii="微软雅黑" w:hAnsi="微软雅黑" w:eastAsia="微软雅黑" w:cs="微软雅黑"/>
          <w:color w:val="000000"/>
          <w:sz w:val="24"/>
          <w:szCs w:val="24"/>
          <w:u w:val="single"/>
        </w:rPr>
        <w:t>浙江衢州公信工程管理有限公司：</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根据磋商文件要求，我单位在此承诺：</w:t>
      </w:r>
    </w:p>
    <w:p>
      <w:pPr>
        <w:keepNext w:val="0"/>
        <w:keepLines w:val="0"/>
        <w:pageBreakBefore w:val="0"/>
        <w:widowControl/>
        <w:kinsoku/>
        <w:wordWrap/>
        <w:overflowPunct/>
        <w:topLinePunct w:val="0"/>
        <w:autoSpaceDE/>
        <w:autoSpaceDN/>
        <w:bidi w:val="0"/>
        <w:adjustRightInd w:val="0"/>
        <w:snapToGrid w:val="0"/>
        <w:spacing w:line="540" w:lineRule="exact"/>
        <w:ind w:firstLine="480" w:firstLineChars="200"/>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1、与我方者存在直接控股、管理关系的其他企业，未参加本次政府采购活动。</w:t>
      </w:r>
    </w:p>
    <w:p>
      <w:pPr>
        <w:keepNext w:val="0"/>
        <w:keepLines w:val="0"/>
        <w:pageBreakBefore w:val="0"/>
        <w:widowControl/>
        <w:kinsoku/>
        <w:wordWrap/>
        <w:overflowPunct/>
        <w:topLinePunct w:val="0"/>
        <w:autoSpaceDE/>
        <w:autoSpaceDN/>
        <w:bidi w:val="0"/>
        <w:adjustRightInd w:val="0"/>
        <w:snapToGrid w:val="0"/>
        <w:spacing w:line="540" w:lineRule="exact"/>
        <w:ind w:firstLine="480" w:firstLineChars="200"/>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2、我方同意并接受招标人对承诺真实性的查询。</w:t>
      </w:r>
    </w:p>
    <w:p>
      <w:pPr>
        <w:keepNext w:val="0"/>
        <w:keepLines w:val="0"/>
        <w:pageBreakBefore w:val="0"/>
        <w:widowControl/>
        <w:kinsoku/>
        <w:wordWrap/>
        <w:overflowPunct/>
        <w:topLinePunct w:val="0"/>
        <w:autoSpaceDE/>
        <w:autoSpaceDN/>
        <w:bidi w:val="0"/>
        <w:adjustRightInd w:val="0"/>
        <w:snapToGrid w:val="0"/>
        <w:spacing w:line="540" w:lineRule="exact"/>
        <w:ind w:firstLine="480" w:firstLineChars="200"/>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3、若我单位在投标期间未遵守以上承诺，愿意接受按相关规定的处理。</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sz w:val="24"/>
          <w:szCs w:val="24"/>
        </w:rPr>
      </w:pP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投标人名称（盖章）：                             </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法定代表人或被授权代表（签字或盖章）：              </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b/>
          <w:sz w:val="24"/>
          <w:szCs w:val="24"/>
        </w:rPr>
      </w:pPr>
      <w:r>
        <w:rPr>
          <w:rFonts w:hint="eastAsia" w:ascii="微软雅黑" w:hAnsi="微软雅黑" w:eastAsia="微软雅黑" w:cs="微软雅黑"/>
          <w:sz w:val="24"/>
          <w:szCs w:val="24"/>
        </w:rPr>
        <w:t>日期:</w:t>
      </w:r>
    </w:p>
    <w:p>
      <w:pPr>
        <w:keepNext w:val="0"/>
        <w:keepLines w:val="0"/>
        <w:pageBreakBefore w:val="0"/>
        <w:widowControl/>
        <w:kinsoku/>
        <w:wordWrap/>
        <w:overflowPunct/>
        <w:topLinePunct w:val="0"/>
        <w:autoSpaceDE/>
        <w:autoSpaceDN/>
        <w:bidi w:val="0"/>
        <w:adjustRightInd w:val="0"/>
        <w:snapToGrid w:val="0"/>
        <w:spacing w:line="540" w:lineRule="exact"/>
        <w:ind w:firstLine="480" w:firstLineChars="200"/>
        <w:textAlignment w:val="auto"/>
        <w:rPr>
          <w:rFonts w:hint="eastAsia" w:ascii="微软雅黑" w:hAnsi="微软雅黑" w:eastAsia="微软雅黑" w:cs="微软雅黑"/>
          <w:color w:val="000000"/>
          <w:sz w:val="24"/>
          <w:szCs w:val="24"/>
        </w:rPr>
      </w:pPr>
    </w:p>
    <w:p>
      <w:pPr>
        <w:keepNext w:val="0"/>
        <w:keepLines w:val="0"/>
        <w:pageBreakBefore w:val="0"/>
        <w:widowControl/>
        <w:kinsoku/>
        <w:wordWrap/>
        <w:overflowPunct/>
        <w:topLinePunct w:val="0"/>
        <w:autoSpaceDE/>
        <w:autoSpaceDN/>
        <w:bidi w:val="0"/>
        <w:adjustRightInd w:val="0"/>
        <w:snapToGrid w:val="0"/>
        <w:spacing w:line="540" w:lineRule="exact"/>
        <w:ind w:firstLine="480" w:firstLineChars="200"/>
        <w:textAlignment w:val="auto"/>
        <w:rPr>
          <w:rFonts w:hint="eastAsia"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附件：投标人最新控股人（若有，需提供）或主要负责人信息证明（可用网页截图等方式提供）（加盖投标单位公章）</w:t>
      </w:r>
    </w:p>
    <w:p>
      <w:pPr>
        <w:keepNext w:val="0"/>
        <w:keepLines w:val="0"/>
        <w:pageBreakBefore w:val="0"/>
        <w:widowControl/>
        <w:kinsoku/>
        <w:wordWrap/>
        <w:overflowPunct/>
        <w:topLinePunct w:val="0"/>
        <w:autoSpaceDE/>
        <w:autoSpaceDN/>
        <w:bidi w:val="0"/>
        <w:adjustRightInd w:val="0"/>
        <w:snapToGrid w:val="0"/>
        <w:spacing w:line="540" w:lineRule="exact"/>
        <w:textAlignment w:val="auto"/>
        <w:rPr>
          <w:rFonts w:hint="eastAsia" w:ascii="微软雅黑" w:hAnsi="微软雅黑" w:eastAsia="微软雅黑" w:cs="微软雅黑"/>
          <w:color w:val="000000"/>
          <w:sz w:val="24"/>
          <w:szCs w:val="24"/>
        </w:rPr>
      </w:pPr>
    </w:p>
    <w:p>
      <w:pPr>
        <w:spacing w:before="240" w:line="280" w:lineRule="exact"/>
        <w:rPr>
          <w:rFonts w:hint="eastAsia" w:ascii="宋体" w:hAnsi="宋体" w:cs="宋体"/>
          <w:color w:val="000000"/>
          <w:szCs w:val="21"/>
        </w:rPr>
      </w:pPr>
    </w:p>
    <w:p>
      <w:pPr>
        <w:spacing w:line="500" w:lineRule="exact"/>
        <w:rPr>
          <w:rFonts w:hint="eastAsia" w:ascii="宋体" w:hAnsi="宋体" w:eastAsia="宋体" w:cs="宋体"/>
          <w:b/>
          <w:sz w:val="24"/>
        </w:rPr>
      </w:pPr>
    </w:p>
    <w:p>
      <w:pPr>
        <w:spacing w:line="500" w:lineRule="exact"/>
        <w:rPr>
          <w:rFonts w:hint="eastAsia" w:ascii="宋体" w:hAnsi="宋体" w:eastAsia="宋体" w:cs="宋体"/>
          <w:b/>
          <w:sz w:val="24"/>
        </w:rPr>
      </w:pPr>
    </w:p>
    <w:p>
      <w:pPr>
        <w:spacing w:line="500" w:lineRule="exact"/>
        <w:rPr>
          <w:rFonts w:hint="eastAsia" w:ascii="宋体" w:hAnsi="宋体" w:eastAsia="宋体" w:cs="宋体"/>
          <w:b/>
          <w:sz w:val="24"/>
        </w:rPr>
      </w:pPr>
    </w:p>
    <w:p>
      <w:pPr>
        <w:spacing w:line="500" w:lineRule="exact"/>
        <w:rPr>
          <w:rFonts w:hint="eastAsia" w:ascii="微软雅黑" w:hAnsi="微软雅黑" w:eastAsia="微软雅黑" w:cs="微软雅黑"/>
          <w:b/>
          <w:sz w:val="24"/>
          <w:lang w:val="en-US" w:eastAsia="zh-CN"/>
        </w:rPr>
      </w:pPr>
      <w:r>
        <w:rPr>
          <w:rFonts w:hint="eastAsia" w:ascii="微软雅黑" w:hAnsi="微软雅黑" w:eastAsia="微软雅黑" w:cs="微软雅黑"/>
          <w:b/>
          <w:sz w:val="24"/>
        </w:rPr>
        <w:t xml:space="preserve">附件五 </w:t>
      </w:r>
      <w:r>
        <w:rPr>
          <w:rFonts w:hint="eastAsia" w:ascii="微软雅黑" w:hAnsi="微软雅黑" w:eastAsia="微软雅黑" w:cs="微软雅黑"/>
          <w:b/>
          <w:sz w:val="24"/>
          <w:lang w:val="en-US" w:eastAsia="zh-CN"/>
        </w:rPr>
        <w:t>符合参加政府采购活动应当具备的一般条件的承诺函</w:t>
      </w:r>
    </w:p>
    <w:p>
      <w:pPr>
        <w:spacing w:line="500" w:lineRule="exact"/>
        <w:jc w:val="center"/>
        <w:rPr>
          <w:rFonts w:hint="eastAsia" w:ascii="微软雅黑" w:hAnsi="微软雅黑" w:eastAsia="微软雅黑" w:cs="微软雅黑"/>
          <w:b w:val="0"/>
          <w:bCs/>
          <w:color w:val="000000"/>
          <w:kern w:val="2"/>
          <w:sz w:val="24"/>
          <w:szCs w:val="24"/>
          <w:lang w:val="en-US" w:eastAsia="zh-CN" w:bidi="ar-SA"/>
        </w:rPr>
      </w:pPr>
      <w:r>
        <w:rPr>
          <w:rFonts w:hint="eastAsia" w:ascii="微软雅黑" w:hAnsi="微软雅黑" w:eastAsia="微软雅黑" w:cs="微软雅黑"/>
          <w:b/>
          <w:sz w:val="24"/>
          <w:lang w:val="en-US" w:eastAsia="zh-CN"/>
        </w:rPr>
        <w:t>符合参加政府采购活动应当具备的一般条件的承诺函</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cs="微软雅黑"/>
          <w:color w:val="auto"/>
          <w:kern w:val="2"/>
          <w:sz w:val="24"/>
          <w:szCs w:val="24"/>
          <w:highlight w:val="none"/>
          <w:lang w:eastAsia="zh-CN"/>
        </w:rPr>
        <w:t>衢州市兴华中学</w:t>
      </w:r>
      <w:r>
        <w:rPr>
          <w:rFonts w:hint="eastAsia" w:ascii="微软雅黑" w:hAnsi="微软雅黑" w:eastAsia="微软雅黑" w:cs="微软雅黑"/>
          <w:color w:val="auto"/>
          <w:kern w:val="2"/>
          <w:sz w:val="24"/>
          <w:szCs w:val="24"/>
          <w:highlight w:val="none"/>
          <w:lang w:eastAsia="zh-CN"/>
        </w:rPr>
        <w:t xml:space="preserve"> </w:t>
      </w:r>
      <w:r>
        <w:rPr>
          <w:rFonts w:hint="eastAsia" w:ascii="微软雅黑" w:hAnsi="微软雅黑" w:eastAsia="微软雅黑" w:cs="微软雅黑"/>
          <w:color w:val="auto"/>
          <w:kern w:val="2"/>
          <w:sz w:val="24"/>
          <w:szCs w:val="24"/>
          <w:highlight w:val="none"/>
        </w:rPr>
        <w:t>、浙江衢州公信工程管理有限公司：</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我方参与</w:t>
      </w:r>
      <w:r>
        <w:rPr>
          <w:rFonts w:hint="eastAsia" w:ascii="微软雅黑" w:hAnsi="微软雅黑" w:eastAsia="微软雅黑" w:cs="微软雅黑"/>
          <w:color w:val="auto"/>
          <w:kern w:val="2"/>
          <w:sz w:val="24"/>
          <w:szCs w:val="24"/>
          <w:highlight w:val="none"/>
          <w:u w:val="single"/>
          <w:lang w:val="en-US" w:eastAsia="zh-CN"/>
        </w:rPr>
        <w:t xml:space="preserve">                        项目名称</w:t>
      </w:r>
      <w:r>
        <w:rPr>
          <w:rFonts w:hint="eastAsia" w:ascii="微软雅黑" w:hAnsi="微软雅黑" w:eastAsia="微软雅黑" w:cs="微软雅黑"/>
          <w:color w:val="auto"/>
          <w:kern w:val="2"/>
          <w:sz w:val="24"/>
          <w:szCs w:val="24"/>
          <w:highlight w:val="none"/>
        </w:rPr>
        <w:t>【</w:t>
      </w:r>
      <w:r>
        <w:rPr>
          <w:rFonts w:hint="eastAsia" w:ascii="微软雅黑" w:hAnsi="微软雅黑" w:eastAsia="微软雅黑" w:cs="微软雅黑"/>
          <w:color w:val="auto"/>
          <w:kern w:val="2"/>
          <w:sz w:val="24"/>
          <w:szCs w:val="24"/>
          <w:highlight w:val="none"/>
          <w:lang w:eastAsia="zh-CN"/>
        </w:rPr>
        <w:t>项目</w:t>
      </w:r>
      <w:r>
        <w:rPr>
          <w:rFonts w:hint="eastAsia" w:ascii="微软雅黑" w:hAnsi="微软雅黑" w:eastAsia="微软雅黑" w:cs="微软雅黑"/>
          <w:color w:val="auto"/>
          <w:kern w:val="2"/>
          <w:sz w:val="24"/>
          <w:szCs w:val="24"/>
          <w:highlight w:val="none"/>
        </w:rPr>
        <w:t>编号：</w:t>
      </w:r>
      <w:r>
        <w:rPr>
          <w:rFonts w:hint="eastAsia" w:ascii="微软雅黑" w:hAnsi="微软雅黑" w:eastAsia="微软雅黑" w:cs="微软雅黑"/>
          <w:color w:val="auto"/>
          <w:kern w:val="2"/>
          <w:sz w:val="24"/>
          <w:szCs w:val="24"/>
          <w:highlight w:val="none"/>
          <w:u w:val="single"/>
          <w:lang w:val="en-US" w:eastAsia="zh-CN"/>
        </w:rPr>
        <w:t xml:space="preserve">                </w:t>
      </w:r>
      <w:r>
        <w:rPr>
          <w:rFonts w:hint="eastAsia" w:ascii="微软雅黑" w:hAnsi="微软雅黑" w:eastAsia="微软雅黑" w:cs="微软雅黑"/>
          <w:color w:val="auto"/>
          <w:kern w:val="2"/>
          <w:sz w:val="24"/>
          <w:szCs w:val="24"/>
          <w:highlight w:val="none"/>
        </w:rPr>
        <w:t>】政府采购活动，郑重承诺：</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360" w:firstLineChars="15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（一）具备《中华人民共和国政府采购法》第二十二条第一款规定的条件：</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1、具有独立承担民事责任的能力；</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 xml:space="preserve">2、具有良好的商业信誉和健全的财务会计制度； </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3、具有履行合同所必需的设备和专业技术能力；</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4、有依法缴纳税收和社会保障资金的良好记录；</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5、参加政府采购活动前三年内，在经营活动中没有重大违法记录；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6、具有法律、行政法规规定的其他条件。</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（二）未被信用中国（www.creditchina.gov.cn)、中国政府采购网（www.ccgp.gov.cn）列入失信被执行人、重大税收违法案件当事人名单、政府采购严重违法失信行为记录名单。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（三）不存在以下情况：</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1、单位负责人为同一人或者存在直接控股、管理关系的不同供应商参加同一合同项下的政府采购活动的；</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480" w:firstLineChars="200"/>
        <w:jc w:val="both"/>
        <w:textAlignment w:val="auto"/>
        <w:rPr>
          <w:rFonts w:hint="eastAsia" w:ascii="微软雅黑" w:hAnsi="微软雅黑" w:eastAsia="微软雅黑" w:cs="微软雅黑"/>
          <w:color w:val="auto"/>
          <w:kern w:val="2"/>
          <w:sz w:val="24"/>
          <w:szCs w:val="24"/>
          <w:highlight w:val="none"/>
        </w:rPr>
      </w:pPr>
      <w:r>
        <w:rPr>
          <w:rFonts w:hint="eastAsia" w:ascii="微软雅黑" w:hAnsi="微软雅黑" w:eastAsia="微软雅黑" w:cs="微软雅黑"/>
          <w:color w:val="auto"/>
          <w:kern w:val="2"/>
          <w:sz w:val="24"/>
          <w:szCs w:val="24"/>
          <w:highlight w:val="none"/>
        </w:rPr>
        <w:t>2、为采购项目提供整体设计、规范编制或者项目管理、监理、检测等服务后再参加该采购项目的其他采购活动的。</w:t>
      </w:r>
    </w:p>
    <w:p>
      <w:pPr>
        <w:keepNext w:val="0"/>
        <w:keepLines w:val="0"/>
        <w:pageBreakBefore w:val="0"/>
        <w:widowControl w:val="0"/>
        <w:kinsoku/>
        <w:wordWrap/>
        <w:overflowPunct/>
        <w:topLinePunct w:val="0"/>
        <w:autoSpaceDE/>
        <w:autoSpaceDN/>
        <w:bidi w:val="0"/>
        <w:adjustRightInd w:val="0"/>
        <w:snapToGrid w:val="0"/>
        <w:spacing w:after="0" w:line="520" w:lineRule="exact"/>
        <w:ind w:firstLine="5520" w:firstLineChars="2300"/>
        <w:jc w:val="both"/>
        <w:textAlignment w:val="auto"/>
        <w:rPr>
          <w:rFonts w:hint="eastAsia" w:ascii="微软雅黑" w:hAnsi="微软雅黑" w:eastAsia="微软雅黑" w:cs="微软雅黑"/>
          <w:color w:val="auto"/>
          <w:kern w:val="0"/>
          <w:sz w:val="24"/>
          <w:szCs w:val="24"/>
          <w:highlight w:val="none"/>
          <w:lang w:val="zh-CN"/>
        </w:rPr>
      </w:pPr>
    </w:p>
    <w:p>
      <w:pPr>
        <w:keepNext w:val="0"/>
        <w:keepLines w:val="0"/>
        <w:pageBreakBefore w:val="0"/>
        <w:widowControl w:val="0"/>
        <w:kinsoku/>
        <w:wordWrap/>
        <w:overflowPunct/>
        <w:topLinePunct w:val="0"/>
        <w:autoSpaceDE/>
        <w:autoSpaceDN/>
        <w:bidi w:val="0"/>
        <w:adjustRightInd w:val="0"/>
        <w:snapToGrid/>
        <w:spacing w:after="0" w:line="520" w:lineRule="exact"/>
        <w:jc w:val="both"/>
        <w:textAlignment w:val="auto"/>
        <w:rPr>
          <w:rFonts w:hint="eastAsia" w:ascii="微软雅黑" w:hAnsi="微软雅黑" w:eastAsia="微软雅黑" w:cs="微软雅黑"/>
          <w:color w:val="auto"/>
          <w:kern w:val="0"/>
          <w:sz w:val="24"/>
          <w:szCs w:val="24"/>
          <w:highlight w:val="none"/>
          <w:lang w:val="zh-CN"/>
        </w:rPr>
      </w:pPr>
      <w:r>
        <w:rPr>
          <w:rFonts w:hint="eastAsia" w:ascii="微软雅黑" w:hAnsi="微软雅黑" w:eastAsia="微软雅黑" w:cs="微软雅黑"/>
          <w:color w:val="auto"/>
          <w:kern w:val="0"/>
          <w:sz w:val="24"/>
          <w:szCs w:val="24"/>
          <w:highlight w:val="none"/>
          <w:lang w:val="zh-CN"/>
        </w:rPr>
        <w:t>投标人（盖章）：</w:t>
      </w:r>
    </w:p>
    <w:p>
      <w:pPr>
        <w:keepNext w:val="0"/>
        <w:keepLines w:val="0"/>
        <w:pageBreakBefore w:val="0"/>
        <w:widowControl w:val="0"/>
        <w:kinsoku/>
        <w:wordWrap/>
        <w:overflowPunct/>
        <w:topLinePunct w:val="0"/>
        <w:autoSpaceDE/>
        <w:autoSpaceDN/>
        <w:bidi w:val="0"/>
        <w:adjustRightInd w:val="0"/>
        <w:snapToGrid/>
        <w:spacing w:after="0" w:line="520" w:lineRule="exact"/>
        <w:jc w:val="both"/>
        <w:textAlignment w:val="auto"/>
        <w:rPr>
          <w:rFonts w:hint="eastAsia" w:ascii="微软雅黑" w:hAnsi="微软雅黑" w:eastAsia="微软雅黑" w:cs="微软雅黑"/>
          <w:color w:val="auto"/>
          <w:kern w:val="0"/>
          <w:sz w:val="24"/>
          <w:szCs w:val="24"/>
          <w:highlight w:val="none"/>
          <w:lang w:val="zh-CN"/>
        </w:rPr>
      </w:pPr>
      <w:r>
        <w:rPr>
          <w:rFonts w:hint="eastAsia" w:ascii="微软雅黑" w:hAnsi="微软雅黑" w:eastAsia="微软雅黑" w:cs="微软雅黑"/>
          <w:color w:val="auto"/>
          <w:kern w:val="0"/>
          <w:sz w:val="24"/>
          <w:szCs w:val="24"/>
          <w:highlight w:val="none"/>
          <w:lang w:val="zh-CN"/>
        </w:rPr>
        <w:t>法定代表人（负责人）或被授权代表人（签字或盖章）：</w:t>
      </w:r>
    </w:p>
    <w:p>
      <w:pPr>
        <w:keepNext w:val="0"/>
        <w:keepLines w:val="0"/>
        <w:pageBreakBefore w:val="0"/>
        <w:widowControl w:val="0"/>
        <w:kinsoku/>
        <w:wordWrap/>
        <w:overflowPunct/>
        <w:topLinePunct w:val="0"/>
        <w:autoSpaceDE/>
        <w:autoSpaceDN/>
        <w:bidi w:val="0"/>
        <w:adjustRightInd w:val="0"/>
        <w:snapToGrid/>
        <w:spacing w:after="0" w:line="520" w:lineRule="exact"/>
        <w:jc w:val="both"/>
        <w:textAlignment w:val="auto"/>
        <w:rPr>
          <w:rFonts w:hint="eastAsia" w:ascii="微软雅黑" w:hAnsi="微软雅黑" w:eastAsia="微软雅黑" w:cs="微软雅黑"/>
          <w:color w:val="auto"/>
          <w:kern w:val="0"/>
          <w:sz w:val="24"/>
          <w:szCs w:val="24"/>
          <w:highlight w:val="none"/>
          <w:lang w:val="zh-CN"/>
        </w:rPr>
      </w:pPr>
      <w:r>
        <w:rPr>
          <w:rFonts w:hint="eastAsia" w:ascii="微软雅黑" w:hAnsi="微软雅黑" w:eastAsia="微软雅黑" w:cs="微软雅黑"/>
          <w:color w:val="auto"/>
          <w:kern w:val="0"/>
          <w:sz w:val="24"/>
          <w:szCs w:val="24"/>
          <w:highlight w:val="none"/>
          <w:lang w:val="zh-CN"/>
        </w:rPr>
        <w:t>日  期：   年  月  日</w:t>
      </w:r>
    </w:p>
    <w:p>
      <w:pPr>
        <w:keepNext w:val="0"/>
        <w:keepLines w:val="0"/>
        <w:pageBreakBefore w:val="0"/>
        <w:widowControl w:val="0"/>
        <w:kinsoku/>
        <w:wordWrap/>
        <w:overflowPunct/>
        <w:topLinePunct w:val="0"/>
        <w:autoSpaceDE/>
        <w:autoSpaceDN/>
        <w:bidi w:val="0"/>
        <w:adjustRightInd w:val="0"/>
        <w:snapToGrid/>
        <w:spacing w:after="0" w:line="520" w:lineRule="exact"/>
        <w:jc w:val="both"/>
        <w:textAlignment w:val="auto"/>
        <w:rPr>
          <w:rFonts w:hint="eastAsia" w:ascii="微软雅黑" w:hAnsi="微软雅黑" w:eastAsia="微软雅黑" w:cs="微软雅黑"/>
          <w:kern w:val="2"/>
          <w:sz w:val="24"/>
          <w:szCs w:val="24"/>
        </w:rPr>
      </w:pPr>
    </w:p>
    <w:p>
      <w:pPr>
        <w:spacing w:line="500" w:lineRule="exact"/>
        <w:rPr>
          <w:rFonts w:hint="eastAsia" w:ascii="宋体" w:hAnsi="宋体" w:cs="宋体"/>
          <w:b/>
          <w:sz w:val="24"/>
        </w:rPr>
      </w:pPr>
      <w:r>
        <w:rPr>
          <w:rFonts w:hint="eastAsia" w:ascii="宋体" w:hAnsi="宋体" w:cs="宋体"/>
          <w:b/>
          <w:sz w:val="24"/>
          <w:lang w:eastAsia="zh-CN"/>
        </w:rPr>
        <w:t>附件六</w:t>
      </w:r>
      <w:r>
        <w:rPr>
          <w:rFonts w:hint="eastAsia" w:ascii="宋体" w:hAnsi="宋体" w:cs="宋体"/>
          <w:b/>
          <w:sz w:val="24"/>
          <w:lang w:val="en-US" w:eastAsia="zh-CN"/>
        </w:rPr>
        <w:t xml:space="preserve">  </w:t>
      </w:r>
      <w:r>
        <w:rPr>
          <w:rFonts w:hint="eastAsia" w:ascii="宋体" w:hAnsi="宋体" w:cs="宋体"/>
          <w:b/>
          <w:sz w:val="24"/>
        </w:rPr>
        <w:t>评分索引表</w:t>
      </w:r>
    </w:p>
    <w:p>
      <w:pPr>
        <w:jc w:val="center"/>
        <w:outlineLvl w:val="0"/>
        <w:rPr>
          <w:rFonts w:hint="eastAsia" w:ascii="微软雅黑" w:hAnsi="微软雅黑"/>
          <w:b/>
          <w:bCs/>
          <w:sz w:val="24"/>
          <w:szCs w:val="24"/>
        </w:rPr>
      </w:pPr>
      <w:r>
        <w:rPr>
          <w:rFonts w:hint="eastAsia" w:ascii="微软雅黑" w:hAnsi="微软雅黑"/>
          <w:b/>
          <w:bCs/>
          <w:sz w:val="24"/>
          <w:szCs w:val="24"/>
        </w:rPr>
        <w:t>评分索引表</w:t>
      </w:r>
    </w:p>
    <w:p>
      <w:pPr>
        <w:spacing w:line="240" w:lineRule="exact"/>
        <w:rPr>
          <w:rFonts w:hint="eastAsia" w:ascii="微软雅黑" w:hAnsi="微软雅黑"/>
        </w:rPr>
      </w:pPr>
    </w:p>
    <w:tbl>
      <w:tblPr>
        <w:tblStyle w:val="28"/>
        <w:tblpPr w:leftFromText="180" w:rightFromText="180" w:vertAnchor="text" w:horzAnchor="page" w:tblpX="799" w:tblpY="11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5"/>
        <w:gridCol w:w="7227"/>
        <w:gridCol w:w="872"/>
        <w:gridCol w:w="887"/>
        <w:gridCol w:w="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微软雅黑" w:hAnsi="微软雅黑"/>
              </w:rPr>
            </w:pPr>
            <w:r>
              <w:rPr>
                <w:rFonts w:hint="eastAsia" w:ascii="微软雅黑" w:hAnsi="微软雅黑"/>
              </w:rPr>
              <w:t>评分</w:t>
            </w:r>
          </w:p>
          <w:p>
            <w:pPr>
              <w:jc w:val="center"/>
              <w:rPr>
                <w:rFonts w:hint="eastAsia" w:ascii="微软雅黑" w:hAnsi="微软雅黑"/>
              </w:rPr>
            </w:pPr>
            <w:r>
              <w:rPr>
                <w:rFonts w:hint="eastAsia" w:ascii="微软雅黑" w:hAnsi="微软雅黑"/>
              </w:rPr>
              <w:t>项目</w:t>
            </w:r>
          </w:p>
        </w:tc>
        <w:tc>
          <w:tcPr>
            <w:tcW w:w="7227" w:type="dxa"/>
            <w:tcBorders>
              <w:top w:val="single" w:color="auto" w:sz="4" w:space="0"/>
              <w:left w:val="single" w:color="auto" w:sz="4" w:space="0"/>
              <w:bottom w:val="single" w:color="auto" w:sz="4" w:space="0"/>
              <w:right w:val="single" w:color="auto" w:sz="4" w:space="0"/>
            </w:tcBorders>
            <w:noWrap w:val="0"/>
            <w:vAlign w:val="center"/>
          </w:tcPr>
          <w:p>
            <w:pPr>
              <w:pStyle w:val="3"/>
              <w:jc w:val="center"/>
              <w:rPr>
                <w:rFonts w:hint="eastAsia" w:ascii="微软雅黑" w:hAnsi="微软雅黑"/>
                <w:szCs w:val="22"/>
              </w:rPr>
            </w:pPr>
            <w:r>
              <w:rPr>
                <w:rFonts w:hint="eastAsia" w:ascii="微软雅黑" w:hAnsi="微软雅黑"/>
                <w:szCs w:val="22"/>
              </w:rPr>
              <w:t>评分内容</w:t>
            </w:r>
          </w:p>
        </w:tc>
        <w:tc>
          <w:tcPr>
            <w:tcW w:w="872" w:type="dxa"/>
            <w:tcBorders>
              <w:top w:val="single" w:color="auto" w:sz="4" w:space="0"/>
              <w:left w:val="single" w:color="auto" w:sz="4" w:space="0"/>
              <w:bottom w:val="single" w:color="auto" w:sz="4" w:space="0"/>
              <w:right w:val="single" w:color="auto" w:sz="4" w:space="0"/>
            </w:tcBorders>
            <w:noWrap w:val="0"/>
            <w:vAlign w:val="center"/>
          </w:tcPr>
          <w:p>
            <w:pPr>
              <w:pStyle w:val="3"/>
              <w:jc w:val="center"/>
              <w:rPr>
                <w:rFonts w:hint="eastAsia" w:ascii="微软雅黑" w:hAnsi="微软雅黑"/>
                <w:szCs w:val="22"/>
              </w:rPr>
            </w:pPr>
            <w:r>
              <w:rPr>
                <w:rFonts w:hint="eastAsia" w:ascii="微软雅黑" w:hAnsi="微软雅黑"/>
                <w:szCs w:val="22"/>
              </w:rPr>
              <w:t>分值</w:t>
            </w:r>
          </w:p>
          <w:p>
            <w:pPr>
              <w:pStyle w:val="3"/>
              <w:jc w:val="center"/>
              <w:rPr>
                <w:rFonts w:hint="eastAsia" w:ascii="微软雅黑" w:hAnsi="微软雅黑"/>
                <w:szCs w:val="22"/>
              </w:rPr>
            </w:pPr>
            <w:r>
              <w:rPr>
                <w:rFonts w:hint="eastAsia" w:ascii="微软雅黑" w:hAnsi="微软雅黑"/>
                <w:szCs w:val="22"/>
              </w:rPr>
              <w:t>范围</w:t>
            </w:r>
          </w:p>
        </w:tc>
        <w:tc>
          <w:tcPr>
            <w:tcW w:w="887" w:type="dxa"/>
            <w:tcBorders>
              <w:top w:val="single" w:color="auto" w:sz="4" w:space="0"/>
              <w:left w:val="single" w:color="auto" w:sz="4" w:space="0"/>
              <w:bottom w:val="single" w:color="auto" w:sz="4" w:space="0"/>
              <w:right w:val="single" w:color="auto" w:sz="4" w:space="0"/>
            </w:tcBorders>
            <w:noWrap w:val="0"/>
            <w:vAlign w:val="center"/>
          </w:tcPr>
          <w:p>
            <w:pPr>
              <w:spacing w:line="360" w:lineRule="atLeast"/>
              <w:jc w:val="center"/>
              <w:rPr>
                <w:rFonts w:hint="eastAsia" w:ascii="微软雅黑" w:hAnsi="微软雅黑"/>
              </w:rPr>
            </w:pPr>
            <w:r>
              <w:rPr>
                <w:rFonts w:hint="eastAsia" w:ascii="微软雅黑" w:hAnsi="微软雅黑"/>
              </w:rPr>
              <w:t>资料所在页码</w:t>
            </w:r>
          </w:p>
        </w:tc>
        <w:tc>
          <w:tcPr>
            <w:tcW w:w="509" w:type="dxa"/>
            <w:tcBorders>
              <w:top w:val="single" w:color="auto" w:sz="4" w:space="0"/>
              <w:left w:val="single" w:color="auto" w:sz="4" w:space="0"/>
              <w:bottom w:val="single" w:color="auto" w:sz="4" w:space="0"/>
              <w:right w:val="single" w:color="auto" w:sz="4" w:space="0"/>
            </w:tcBorders>
            <w:noWrap w:val="0"/>
            <w:vAlign w:val="center"/>
          </w:tcPr>
          <w:p>
            <w:pPr>
              <w:spacing w:line="360" w:lineRule="atLeast"/>
              <w:jc w:val="center"/>
              <w:rPr>
                <w:rFonts w:hint="eastAsia" w:ascii="微软雅黑" w:hAnsi="微软雅黑"/>
              </w:rPr>
            </w:pPr>
            <w:r>
              <w:rPr>
                <w:rFonts w:hint="eastAsia" w:ascii="微软雅黑" w:hAnsi="微软雅黑"/>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80" w:lineRule="exact"/>
              <w:ind w:firstLine="110" w:firstLineChars="50"/>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8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80" w:lineRule="exact"/>
              <w:ind w:left="-99" w:leftChars="-45" w:right="-128" w:rightChars="-58"/>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spacing w:line="360" w:lineRule="atLeast"/>
              <w:jc w:val="cente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spacing w:line="360" w:lineRule="atLeast"/>
              <w:jc w:val="cente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pStyle w:val="43"/>
              <w:spacing w:line="300" w:lineRule="exact"/>
              <w:rPr>
                <w:rFonts w:hint="eastAsia" w:ascii="微软雅黑" w:hAnsi="微软雅黑" w:eastAsia="微软雅黑"/>
                <w:sz w:val="22"/>
                <w:szCs w:val="22"/>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pStyle w:val="43"/>
              <w:spacing w:line="300" w:lineRule="exact"/>
              <w:rPr>
                <w:rFonts w:hint="eastAsia" w:ascii="微软雅黑" w:hAnsi="微软雅黑" w:eastAsia="微软雅黑"/>
                <w:sz w:val="22"/>
                <w:szCs w:val="22"/>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pStyle w:val="43"/>
              <w:spacing w:line="300" w:lineRule="exact"/>
              <w:jc w:val="center"/>
              <w:rPr>
                <w:rFonts w:hint="eastAsia" w:ascii="微软雅黑" w:hAnsi="微软雅黑" w:eastAsia="微软雅黑"/>
                <w:sz w:val="22"/>
                <w:szCs w:val="22"/>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00" w:lineRule="exact"/>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spacing w:before="60" w:beforeLines="25" w:after="60" w:afterLines="25"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spacing w:before="60" w:beforeLines="25" w:after="60" w:afterLines="25"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pStyle w:val="43"/>
              <w:spacing w:line="300" w:lineRule="exact"/>
              <w:rPr>
                <w:rFonts w:hint="eastAsia" w:ascii="微软雅黑" w:hAnsi="微软雅黑" w:eastAsia="微软雅黑"/>
                <w:sz w:val="22"/>
                <w:szCs w:val="22"/>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pStyle w:val="43"/>
              <w:rPr>
                <w:rFonts w:hint="eastAsia" w:ascii="微软雅黑" w:hAnsi="微软雅黑" w:eastAsia="微软雅黑"/>
                <w:sz w:val="22"/>
                <w:szCs w:val="22"/>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pStyle w:val="43"/>
              <w:jc w:val="center"/>
              <w:rPr>
                <w:rFonts w:hint="eastAsia" w:ascii="微软雅黑" w:hAnsi="微软雅黑" w:eastAsia="微软雅黑"/>
                <w:sz w:val="22"/>
                <w:szCs w:val="22"/>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20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7227" w:type="dxa"/>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eastAsia" w:ascii="微软雅黑" w:hAnsi="微软雅黑"/>
              </w:rPr>
            </w:pPr>
          </w:p>
        </w:tc>
        <w:tc>
          <w:tcPr>
            <w:tcW w:w="87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微软雅黑" w:hAnsi="微软雅黑"/>
              </w:rPr>
            </w:pPr>
          </w:p>
        </w:tc>
        <w:tc>
          <w:tcPr>
            <w:tcW w:w="887"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c>
          <w:tcPr>
            <w:tcW w:w="509" w:type="dxa"/>
            <w:tcBorders>
              <w:top w:val="single" w:color="auto" w:sz="4" w:space="0"/>
              <w:left w:val="single" w:color="auto" w:sz="4" w:space="0"/>
              <w:bottom w:val="single" w:color="auto" w:sz="4" w:space="0"/>
              <w:right w:val="single" w:color="auto" w:sz="4" w:space="0"/>
            </w:tcBorders>
            <w:noWrap w:val="0"/>
            <w:vAlign w:val="center"/>
          </w:tcPr>
          <w:p>
            <w:pPr>
              <w:rPr>
                <w:rFonts w:hint="eastAsia" w:ascii="微软雅黑" w:hAnsi="微软雅黑"/>
              </w:rPr>
            </w:pPr>
          </w:p>
        </w:tc>
      </w:tr>
    </w:tbl>
    <w:p>
      <w:pPr>
        <w:spacing w:line="240" w:lineRule="exact"/>
        <w:rPr>
          <w:rFonts w:hint="eastAsia" w:ascii="微软雅黑" w:hAnsi="微软雅黑"/>
        </w:rPr>
      </w:pPr>
    </w:p>
    <w:p>
      <w:pPr>
        <w:rPr>
          <w:rFonts w:hint="eastAsia" w:ascii="微软雅黑" w:hAnsi="微软雅黑"/>
        </w:rPr>
      </w:pPr>
      <w:r>
        <w:rPr>
          <w:rFonts w:hint="eastAsia" w:ascii="微软雅黑" w:hAnsi="微软雅黑"/>
        </w:rPr>
        <w:t xml:space="preserve">注：投标人必需填写此表，并放于技术商务文件目录之后。                                             </w:t>
      </w:r>
    </w:p>
    <w:p>
      <w:pPr>
        <w:rPr>
          <w:rFonts w:hint="eastAsia" w:ascii="微软雅黑" w:hAnsi="微软雅黑" w:cs="微软雅黑"/>
        </w:rPr>
      </w:pPr>
      <w:r>
        <w:rPr>
          <w:rFonts w:hint="eastAsia" w:ascii="微软雅黑" w:hAnsi="微软雅黑"/>
        </w:rPr>
        <w:t xml:space="preserve">                    </w:t>
      </w:r>
    </w:p>
    <w:p>
      <w:pPr>
        <w:rPr>
          <w:rFonts w:hint="eastAsia" w:ascii="微软雅黑" w:hAnsi="微软雅黑" w:cs="微软雅黑"/>
        </w:rPr>
      </w:pPr>
      <w:r>
        <w:rPr>
          <w:rFonts w:hint="eastAsia" w:ascii="微软雅黑" w:hAnsi="微软雅黑" w:cs="微软雅黑"/>
        </w:rPr>
        <w:t xml:space="preserve">投标人名称（盖章）：                             </w:t>
      </w:r>
    </w:p>
    <w:p>
      <w:pPr>
        <w:rPr>
          <w:rFonts w:hint="eastAsia" w:ascii="微软雅黑" w:hAnsi="微软雅黑" w:cs="微软雅黑"/>
        </w:rPr>
      </w:pPr>
      <w:r>
        <w:rPr>
          <w:rFonts w:hint="eastAsia" w:ascii="微软雅黑" w:hAnsi="微软雅黑" w:cs="微软雅黑"/>
        </w:rPr>
        <w:t xml:space="preserve">法定代表人或被授权代表（签字或盖章）：              </w:t>
      </w:r>
    </w:p>
    <w:p>
      <w:pPr>
        <w:rPr>
          <w:rFonts w:hint="eastAsia" w:ascii="宋体" w:hAnsi="宋体" w:cs="宋体"/>
          <w:b/>
          <w:sz w:val="24"/>
          <w:szCs w:val="24"/>
        </w:rPr>
      </w:pPr>
      <w:r>
        <w:rPr>
          <w:rFonts w:hint="eastAsia" w:ascii="微软雅黑" w:hAnsi="微软雅黑" w:cs="微软雅黑"/>
        </w:rPr>
        <w:t>日期:</w:t>
      </w:r>
    </w:p>
    <w:p>
      <w:pPr>
        <w:spacing w:line="300" w:lineRule="exact"/>
        <w:jc w:val="right"/>
        <w:rPr>
          <w:rFonts w:hint="eastAsia" w:ascii="微软雅黑" w:hAnsi="微软雅黑"/>
        </w:rPr>
      </w:pPr>
    </w:p>
    <w:p>
      <w:pPr>
        <w:pStyle w:val="41"/>
        <w:spacing w:line="540" w:lineRule="exact"/>
        <w:ind w:firstLine="0" w:firstLineChars="0"/>
        <w:jc w:val="center"/>
        <w:rPr>
          <w:rFonts w:hint="eastAsia" w:ascii="微软雅黑" w:hAnsi="微软雅黑" w:eastAsia="微软雅黑" w:cs="宋体"/>
          <w:sz w:val="22"/>
          <w:szCs w:val="22"/>
        </w:rPr>
      </w:pPr>
    </w:p>
    <w:p>
      <w:pPr>
        <w:pStyle w:val="41"/>
        <w:spacing w:line="540" w:lineRule="exact"/>
        <w:ind w:firstLine="0" w:firstLineChars="0"/>
        <w:jc w:val="center"/>
        <w:rPr>
          <w:rFonts w:hint="eastAsia" w:ascii="微软雅黑" w:hAnsi="微软雅黑" w:eastAsia="微软雅黑" w:cs="宋体"/>
          <w:sz w:val="22"/>
          <w:szCs w:val="22"/>
        </w:rPr>
      </w:pPr>
    </w:p>
    <w:p>
      <w:pPr>
        <w:pStyle w:val="41"/>
        <w:spacing w:line="540" w:lineRule="exact"/>
        <w:ind w:firstLine="0" w:firstLineChars="0"/>
        <w:jc w:val="both"/>
        <w:rPr>
          <w:rFonts w:hint="eastAsia" w:ascii="微软雅黑" w:hAnsi="微软雅黑" w:eastAsia="微软雅黑" w:cs="宋体"/>
          <w:sz w:val="22"/>
          <w:szCs w:val="22"/>
        </w:rPr>
      </w:pPr>
    </w:p>
    <w:p>
      <w:pPr>
        <w:spacing w:line="500" w:lineRule="exact"/>
        <w:rPr>
          <w:rFonts w:hint="eastAsia" w:ascii="宋体" w:hAnsi="宋体" w:cs="宋体"/>
          <w:b/>
          <w:sz w:val="24"/>
        </w:rPr>
      </w:pPr>
      <w:r>
        <w:rPr>
          <w:rFonts w:hint="eastAsia" w:ascii="宋体" w:hAnsi="宋体" w:cs="宋体"/>
          <w:b/>
          <w:sz w:val="24"/>
        </w:rPr>
        <w:t>附件</w:t>
      </w:r>
      <w:r>
        <w:rPr>
          <w:rFonts w:hint="eastAsia" w:ascii="宋体" w:hAnsi="宋体" w:cs="宋体"/>
          <w:b/>
          <w:sz w:val="24"/>
          <w:lang w:eastAsia="zh-CN"/>
        </w:rPr>
        <w:t>七</w:t>
      </w:r>
      <w:r>
        <w:rPr>
          <w:rFonts w:hint="eastAsia" w:ascii="宋体" w:hAnsi="宋体" w:cs="宋体"/>
          <w:b/>
          <w:sz w:val="24"/>
        </w:rPr>
        <w:t xml:space="preserve"> 项目业绩清单表  </w:t>
      </w:r>
    </w:p>
    <w:p>
      <w:pPr>
        <w:autoSpaceDE w:val="0"/>
        <w:autoSpaceDN w:val="0"/>
        <w:spacing w:line="320" w:lineRule="atLeast"/>
        <w:ind w:left="360" w:hanging="360"/>
        <w:jc w:val="center"/>
        <w:rPr>
          <w:rFonts w:hint="eastAsia" w:ascii="微软雅黑" w:hAnsi="微软雅黑" w:cs="仿宋"/>
          <w:b/>
          <w:bCs/>
          <w:spacing w:val="20"/>
          <w:sz w:val="24"/>
          <w:szCs w:val="24"/>
        </w:rPr>
      </w:pPr>
      <w:r>
        <w:rPr>
          <w:rFonts w:hint="eastAsia" w:ascii="微软雅黑" w:hAnsi="微软雅黑" w:cs="仿宋"/>
          <w:b/>
          <w:bCs/>
          <w:spacing w:val="20"/>
          <w:sz w:val="24"/>
          <w:szCs w:val="24"/>
          <w:lang w:val="zh-CN"/>
        </w:rPr>
        <w:t>项目业绩清单表</w:t>
      </w:r>
    </w:p>
    <w:p>
      <w:pPr>
        <w:spacing w:line="320" w:lineRule="exact"/>
        <w:ind w:firstLine="435"/>
        <w:rPr>
          <w:rFonts w:hint="eastAsia" w:ascii="微软雅黑" w:hAnsi="微软雅黑" w:cs="仿宋"/>
          <w:b/>
        </w:rPr>
      </w:pPr>
    </w:p>
    <w:tbl>
      <w:tblPr>
        <w:tblStyle w:val="28"/>
        <w:tblW w:w="10351" w:type="dxa"/>
        <w:tblInd w:w="-579" w:type="dxa"/>
        <w:tblBorders>
          <w:top w:val="double" w:color="auto" w:sz="6" w:space="0"/>
          <w:left w:val="double" w:color="auto" w:sz="6" w:space="0"/>
          <w:bottom w:val="double" w:color="auto" w:sz="6" w:space="0"/>
          <w:right w:val="single" w:color="auto" w:sz="6" w:space="0"/>
          <w:insideH w:val="none" w:color="auto" w:sz="0" w:space="0"/>
          <w:insideV w:val="none" w:color="auto" w:sz="0" w:space="0"/>
        </w:tblBorders>
        <w:tblLayout w:type="fixed"/>
        <w:tblCellMar>
          <w:top w:w="0" w:type="dxa"/>
          <w:left w:w="10" w:type="dxa"/>
          <w:bottom w:w="0" w:type="dxa"/>
          <w:right w:w="10" w:type="dxa"/>
        </w:tblCellMar>
      </w:tblPr>
      <w:tblGrid>
        <w:gridCol w:w="736"/>
        <w:gridCol w:w="1487"/>
        <w:gridCol w:w="1472"/>
        <w:gridCol w:w="747"/>
        <w:gridCol w:w="1312"/>
        <w:gridCol w:w="1377"/>
        <w:gridCol w:w="984"/>
        <w:gridCol w:w="1485"/>
        <w:gridCol w:w="751"/>
      </w:tblGrid>
      <w:tr>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826" w:hRule="atLeast"/>
        </w:trPr>
        <w:tc>
          <w:tcPr>
            <w:tcW w:w="736"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caps/>
                <w:spacing w:val="20"/>
              </w:rPr>
            </w:pPr>
            <w:r>
              <w:rPr>
                <w:rFonts w:hint="eastAsia" w:ascii="微软雅黑" w:hAnsi="微软雅黑" w:cs="仿宋"/>
                <w:caps/>
                <w:spacing w:val="20"/>
                <w:lang w:val="zh-CN"/>
              </w:rPr>
              <w:t>序号</w:t>
            </w:r>
          </w:p>
        </w:tc>
        <w:tc>
          <w:tcPr>
            <w:tcW w:w="148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caps/>
                <w:spacing w:val="20"/>
              </w:rPr>
            </w:pPr>
            <w:r>
              <w:rPr>
                <w:rFonts w:hint="eastAsia" w:ascii="微软雅黑" w:hAnsi="微软雅黑" w:cs="仿宋"/>
                <w:spacing w:val="20"/>
                <w:lang w:val="zh-CN"/>
              </w:rPr>
              <w:t>采购单位</w:t>
            </w:r>
          </w:p>
        </w:tc>
        <w:tc>
          <w:tcPr>
            <w:tcW w:w="147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caps/>
                <w:spacing w:val="20"/>
              </w:rPr>
            </w:pPr>
            <w:r>
              <w:rPr>
                <w:rFonts w:hint="eastAsia" w:ascii="微软雅黑" w:hAnsi="微软雅黑" w:cs="仿宋"/>
                <w:caps/>
                <w:spacing w:val="20"/>
                <w:lang w:val="zh-CN"/>
              </w:rPr>
              <w:t>项目名称</w:t>
            </w:r>
          </w:p>
        </w:tc>
        <w:tc>
          <w:tcPr>
            <w:tcW w:w="74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caps/>
                <w:spacing w:val="20"/>
              </w:rPr>
            </w:pPr>
            <w:r>
              <w:rPr>
                <w:rFonts w:hint="eastAsia" w:ascii="微软雅黑" w:hAnsi="微软雅黑" w:cs="仿宋"/>
                <w:caps/>
                <w:spacing w:val="20"/>
                <w:lang w:val="zh-CN"/>
              </w:rPr>
              <w:t>数量</w:t>
            </w:r>
          </w:p>
        </w:tc>
        <w:tc>
          <w:tcPr>
            <w:tcW w:w="131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caps/>
                <w:spacing w:val="20"/>
              </w:rPr>
            </w:pPr>
            <w:r>
              <w:rPr>
                <w:rFonts w:hint="eastAsia" w:ascii="微软雅黑" w:hAnsi="微软雅黑" w:cs="仿宋"/>
                <w:caps/>
                <w:spacing w:val="20"/>
                <w:lang w:val="zh-CN"/>
              </w:rPr>
              <w:t>合同金额</w:t>
            </w:r>
          </w:p>
        </w:tc>
        <w:tc>
          <w:tcPr>
            <w:tcW w:w="137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caps/>
                <w:spacing w:val="20"/>
              </w:rPr>
            </w:pPr>
            <w:r>
              <w:rPr>
                <w:rFonts w:hint="eastAsia" w:ascii="微软雅黑" w:hAnsi="微软雅黑" w:cs="仿宋"/>
                <w:spacing w:val="20"/>
                <w:lang w:val="zh-CN"/>
              </w:rPr>
              <w:t>签约日期</w:t>
            </w:r>
          </w:p>
        </w:tc>
        <w:tc>
          <w:tcPr>
            <w:tcW w:w="984"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spacing w:val="20"/>
              </w:rPr>
            </w:pPr>
            <w:r>
              <w:rPr>
                <w:rFonts w:hint="eastAsia" w:ascii="微软雅黑" w:hAnsi="微软雅黑" w:cs="仿宋"/>
                <w:spacing w:val="20"/>
                <w:lang w:val="zh-CN"/>
              </w:rPr>
              <w:t>联系人</w:t>
            </w:r>
          </w:p>
        </w:tc>
        <w:tc>
          <w:tcPr>
            <w:tcW w:w="148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spacing w:val="20"/>
              </w:rPr>
            </w:pPr>
            <w:r>
              <w:rPr>
                <w:rFonts w:hint="eastAsia" w:ascii="微软雅黑" w:hAnsi="微软雅黑" w:cs="仿宋"/>
                <w:spacing w:val="20"/>
                <w:lang w:val="zh-CN"/>
              </w:rPr>
              <w:t>联系电话</w:t>
            </w:r>
          </w:p>
        </w:tc>
        <w:tc>
          <w:tcPr>
            <w:tcW w:w="751"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jc w:val="center"/>
              <w:rPr>
                <w:rFonts w:hint="eastAsia" w:ascii="微软雅黑" w:hAnsi="微软雅黑" w:cs="仿宋"/>
                <w:spacing w:val="20"/>
              </w:rPr>
            </w:pPr>
            <w:r>
              <w:rPr>
                <w:rFonts w:hint="eastAsia" w:ascii="微软雅黑" w:hAnsi="微软雅黑" w:cs="仿宋"/>
                <w:spacing w:val="20"/>
                <w:lang w:val="zh-CN"/>
              </w:rPr>
              <w:t>备注</w:t>
            </w:r>
          </w:p>
        </w:tc>
      </w:tr>
      <w:tr>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21" w:hRule="atLeast"/>
        </w:trPr>
        <w:tc>
          <w:tcPr>
            <w:tcW w:w="736"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7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4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1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7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984"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51"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r>
      <w:tr>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21" w:hRule="atLeast"/>
        </w:trPr>
        <w:tc>
          <w:tcPr>
            <w:tcW w:w="736"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7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4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1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7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984"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51"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r>
      <w:tr>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21" w:hRule="atLeast"/>
        </w:trPr>
        <w:tc>
          <w:tcPr>
            <w:tcW w:w="736"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7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4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1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7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984"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51"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r>
      <w:tr>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21" w:hRule="atLeast"/>
        </w:trPr>
        <w:tc>
          <w:tcPr>
            <w:tcW w:w="736"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7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4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1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7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984"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51"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r>
      <w:tr>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21" w:hRule="atLeast"/>
        </w:trPr>
        <w:tc>
          <w:tcPr>
            <w:tcW w:w="736"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7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4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12"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377"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984"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1485"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c>
          <w:tcPr>
            <w:tcW w:w="751" w:type="dxa"/>
            <w:tcBorders>
              <w:top w:val="single" w:color="000000" w:sz="6" w:space="0"/>
              <w:left w:val="single" w:color="000000" w:sz="6" w:space="0"/>
              <w:bottom w:val="single" w:color="000000" w:sz="6" w:space="0"/>
              <w:right w:val="single" w:color="000000" w:sz="6" w:space="0"/>
            </w:tcBorders>
            <w:noWrap w:val="0"/>
            <w:vAlign w:val="top"/>
          </w:tcPr>
          <w:p>
            <w:pPr>
              <w:autoSpaceDE w:val="0"/>
              <w:autoSpaceDN w:val="0"/>
              <w:spacing w:line="320" w:lineRule="atLeast"/>
              <w:rPr>
                <w:rFonts w:hint="eastAsia" w:ascii="微软雅黑" w:hAnsi="微软雅黑" w:cs="仿宋"/>
                <w:spacing w:val="20"/>
              </w:rPr>
            </w:pPr>
          </w:p>
        </w:tc>
      </w:tr>
    </w:tbl>
    <w:p>
      <w:pPr>
        <w:pStyle w:val="41"/>
        <w:spacing w:line="540" w:lineRule="exact"/>
        <w:ind w:firstLine="0" w:firstLineChars="0"/>
        <w:jc w:val="both"/>
        <w:rPr>
          <w:rFonts w:hint="eastAsia" w:ascii="微软雅黑" w:hAnsi="微软雅黑" w:eastAsia="微软雅黑" w:cs="宋体"/>
          <w:sz w:val="22"/>
          <w:szCs w:val="22"/>
        </w:rPr>
      </w:pPr>
    </w:p>
    <w:p>
      <w:pPr>
        <w:spacing w:line="540" w:lineRule="exact"/>
        <w:ind w:left="482" w:hanging="482"/>
        <w:rPr>
          <w:rFonts w:hint="eastAsia" w:ascii="微软雅黑" w:hAnsi="微软雅黑" w:cs="微软雅黑"/>
        </w:rPr>
      </w:pPr>
      <w:bookmarkStart w:id="44" w:name="_Toc359856823"/>
      <w:r>
        <w:rPr>
          <w:rFonts w:hint="eastAsia" w:ascii="微软雅黑" w:hAnsi="微软雅黑" w:cs="微软雅黑"/>
        </w:rPr>
        <w:t>投标人（盖章）：</w:t>
      </w:r>
    </w:p>
    <w:p>
      <w:pPr>
        <w:spacing w:line="540" w:lineRule="exact"/>
        <w:ind w:left="482" w:hanging="482"/>
        <w:rPr>
          <w:rFonts w:hint="eastAsia" w:ascii="微软雅黑" w:hAnsi="微软雅黑" w:cs="微软雅黑"/>
        </w:rPr>
      </w:pPr>
      <w:r>
        <w:rPr>
          <w:rFonts w:hint="eastAsia" w:ascii="微软雅黑" w:hAnsi="微软雅黑" w:cs="微软雅黑"/>
        </w:rPr>
        <w:t>法定代表人</w:t>
      </w:r>
      <w:r>
        <w:rPr>
          <w:rFonts w:hint="eastAsia" w:ascii="微软雅黑" w:hAnsi="微软雅黑" w:cs="微软雅黑"/>
          <w:bCs/>
        </w:rPr>
        <w:t>（负责人）</w:t>
      </w:r>
      <w:r>
        <w:rPr>
          <w:rFonts w:hint="eastAsia" w:ascii="微软雅黑" w:hAnsi="微软雅黑" w:cs="微软雅黑"/>
        </w:rPr>
        <w:t>或被授权代表（签字或盖章）：</w:t>
      </w:r>
    </w:p>
    <w:p>
      <w:pPr>
        <w:spacing w:line="540" w:lineRule="exact"/>
        <w:ind w:left="482" w:hanging="482"/>
        <w:rPr>
          <w:rFonts w:hint="eastAsia" w:ascii="微软雅黑" w:hAnsi="微软雅黑" w:cs="微软雅黑"/>
        </w:rPr>
      </w:pPr>
      <w:r>
        <w:rPr>
          <w:rFonts w:hint="eastAsia" w:ascii="微软雅黑" w:hAnsi="微软雅黑" w:cs="微软雅黑"/>
        </w:rPr>
        <w:t xml:space="preserve">日  期： </w:t>
      </w:r>
    </w:p>
    <w:p>
      <w:pPr>
        <w:spacing w:line="440" w:lineRule="exact"/>
        <w:jc w:val="both"/>
        <w:outlineLvl w:val="0"/>
        <w:rPr>
          <w:rFonts w:ascii="微软雅黑" w:hAnsi="微软雅黑"/>
        </w:rPr>
        <w:sectPr>
          <w:headerReference r:id="rId8" w:type="default"/>
          <w:footerReference r:id="rId9" w:type="default"/>
          <w:pgSz w:w="11906" w:h="16838"/>
          <w:pgMar w:top="1077" w:right="1247" w:bottom="1077" w:left="1247" w:header="851" w:footer="992" w:gutter="284"/>
          <w:cols w:space="720" w:num="1"/>
          <w:docGrid w:linePitch="312" w:charSpace="0"/>
        </w:sectPr>
      </w:pPr>
    </w:p>
    <w:p>
      <w:pPr>
        <w:spacing w:line="500" w:lineRule="exact"/>
        <w:jc w:val="both"/>
        <w:outlineLvl w:val="0"/>
        <w:rPr>
          <w:rStyle w:val="39"/>
          <w:rFonts w:hint="eastAsia" w:ascii="微软雅黑" w:hAnsi="微软雅黑" w:eastAsia="微软雅黑" w:cs="微软雅黑"/>
          <w:szCs w:val="24"/>
        </w:rPr>
      </w:pPr>
      <w:bookmarkStart w:id="45" w:name="商务文件格式"/>
      <w:r>
        <w:rPr>
          <w:rStyle w:val="39"/>
          <w:rFonts w:hint="eastAsia" w:ascii="微软雅黑" w:hAnsi="微软雅黑" w:eastAsia="微软雅黑" w:cs="微软雅黑"/>
          <w:szCs w:val="24"/>
        </w:rPr>
        <w:t>附件</w:t>
      </w:r>
      <w:r>
        <w:rPr>
          <w:rStyle w:val="39"/>
          <w:rFonts w:hint="eastAsia" w:ascii="微软雅黑" w:hAnsi="微软雅黑" w:cs="微软雅黑"/>
          <w:szCs w:val="24"/>
        </w:rPr>
        <w:t xml:space="preserve">八 </w:t>
      </w:r>
      <w:bookmarkEnd w:id="44"/>
      <w:bookmarkEnd w:id="45"/>
      <w:r>
        <w:rPr>
          <w:rStyle w:val="39"/>
          <w:rFonts w:hint="eastAsia" w:ascii="微软雅黑" w:hAnsi="微软雅黑" w:cs="微软雅黑"/>
          <w:szCs w:val="24"/>
        </w:rPr>
        <w:t xml:space="preserve"> </w:t>
      </w:r>
      <w:r>
        <w:rPr>
          <w:rStyle w:val="39"/>
          <w:rFonts w:hint="eastAsia" w:ascii="微软雅黑" w:hAnsi="微软雅黑" w:eastAsia="微软雅黑" w:cs="微软雅黑"/>
          <w:szCs w:val="24"/>
        </w:rPr>
        <w:t>项目组成员汇总表</w:t>
      </w:r>
    </w:p>
    <w:p>
      <w:pPr>
        <w:pStyle w:val="41"/>
        <w:spacing w:line="540" w:lineRule="exact"/>
        <w:ind w:firstLine="0" w:firstLineChars="0"/>
        <w:jc w:val="center"/>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项目组成员汇总表</w:t>
      </w:r>
    </w:p>
    <w:p>
      <w:pPr>
        <w:pStyle w:val="63"/>
        <w:keepNext w:val="0"/>
        <w:keepLines w:val="0"/>
        <w:numPr>
          <w:ilvl w:val="0"/>
          <w:numId w:val="0"/>
        </w:numPr>
        <w:spacing w:before="120" w:after="120" w:line="500" w:lineRule="exact"/>
        <w:jc w:val="both"/>
        <w:outlineLvl w:val="9"/>
        <w:rPr>
          <w:rFonts w:hint="eastAsia" w:ascii="微软雅黑" w:hAnsi="微软雅黑" w:eastAsia="微软雅黑" w:cs="微软雅黑"/>
          <w:b w:val="0"/>
          <w:sz w:val="22"/>
          <w:szCs w:val="22"/>
        </w:rPr>
      </w:pPr>
      <w:r>
        <w:rPr>
          <w:rFonts w:hint="eastAsia" w:ascii="微软雅黑" w:hAnsi="微软雅黑" w:eastAsia="微软雅黑" w:cs="微软雅黑"/>
          <w:b w:val="0"/>
          <w:sz w:val="22"/>
          <w:szCs w:val="22"/>
        </w:rPr>
        <w:t xml:space="preserve">项目名称：                             </w:t>
      </w:r>
    </w:p>
    <w:p>
      <w:pPr>
        <w:pStyle w:val="63"/>
        <w:keepNext w:val="0"/>
        <w:keepLines w:val="0"/>
        <w:numPr>
          <w:ilvl w:val="0"/>
          <w:numId w:val="0"/>
        </w:numPr>
        <w:spacing w:before="120" w:after="120" w:line="500" w:lineRule="exact"/>
        <w:jc w:val="both"/>
        <w:outlineLvl w:val="9"/>
        <w:rPr>
          <w:rFonts w:hint="eastAsia" w:ascii="微软雅黑" w:hAnsi="微软雅黑" w:eastAsia="微软雅黑" w:cs="微软雅黑"/>
          <w:b w:val="0"/>
          <w:sz w:val="22"/>
          <w:szCs w:val="22"/>
        </w:rPr>
      </w:pPr>
      <w:r>
        <w:rPr>
          <w:rFonts w:hint="eastAsia" w:ascii="微软雅黑" w:hAnsi="微软雅黑" w:eastAsia="微软雅黑" w:cs="微软雅黑"/>
          <w:b w:val="0"/>
          <w:sz w:val="22"/>
          <w:szCs w:val="22"/>
        </w:rPr>
        <w:t>项目编号：</w:t>
      </w:r>
    </w:p>
    <w:tbl>
      <w:tblPr>
        <w:tblStyle w:val="28"/>
        <w:tblW w:w="97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
        <w:gridCol w:w="2206"/>
        <w:gridCol w:w="1288"/>
        <w:gridCol w:w="2433"/>
        <w:gridCol w:w="2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r>
              <w:rPr>
                <w:rFonts w:hint="eastAsia" w:ascii="微软雅黑" w:hAnsi="微软雅黑" w:cs="微软雅黑"/>
              </w:rPr>
              <w:t>序号</w:t>
            </w: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r>
              <w:rPr>
                <w:rFonts w:hint="eastAsia" w:ascii="微软雅黑" w:hAnsi="微软雅黑" w:cs="微软雅黑"/>
              </w:rPr>
              <w:t>姓名</w:t>
            </w: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r>
              <w:rPr>
                <w:rFonts w:hint="eastAsia" w:ascii="微软雅黑" w:hAnsi="微软雅黑" w:cs="微软雅黑"/>
              </w:rPr>
              <w:t>性别</w:t>
            </w: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r>
              <w:rPr>
                <w:rFonts w:hint="eastAsia" w:ascii="微软雅黑" w:hAnsi="微软雅黑" w:cs="微软雅黑"/>
              </w:rPr>
              <w:t>职称（或职务）</w:t>
            </w: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r>
              <w:rPr>
                <w:rFonts w:hint="eastAsia" w:ascii="微软雅黑" w:hAnsi="微软雅黑" w:cs="微软雅黑"/>
              </w:rPr>
              <w:t>岗位安排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微软雅黑" w:hAnsi="微软雅黑" w:cs="微软雅黑"/>
              </w:rPr>
            </w:pPr>
          </w:p>
        </w:tc>
      </w:tr>
    </w:tbl>
    <w:p>
      <w:pPr>
        <w:pStyle w:val="3"/>
        <w:spacing w:line="540" w:lineRule="exact"/>
        <w:jc w:val="center"/>
        <w:rPr>
          <w:rFonts w:hint="eastAsia" w:ascii="微软雅黑" w:hAnsi="微软雅黑" w:cs="微软雅黑"/>
          <w:szCs w:val="22"/>
        </w:rPr>
      </w:pPr>
      <w:r>
        <w:rPr>
          <w:rFonts w:hint="eastAsia" w:ascii="微软雅黑" w:hAnsi="微软雅黑" w:cs="微软雅黑"/>
          <w:szCs w:val="22"/>
        </w:rPr>
        <w:t>此表可在不改变格式的情况下自行制作（必填）</w:t>
      </w:r>
    </w:p>
    <w:p>
      <w:pPr>
        <w:spacing w:line="540" w:lineRule="exact"/>
        <w:rPr>
          <w:rFonts w:hint="eastAsia" w:ascii="微软雅黑" w:hAnsi="微软雅黑" w:cs="微软雅黑"/>
        </w:rPr>
      </w:pPr>
    </w:p>
    <w:p>
      <w:pPr>
        <w:spacing w:line="540" w:lineRule="exact"/>
        <w:ind w:left="482" w:hanging="482"/>
        <w:rPr>
          <w:rFonts w:hint="eastAsia" w:ascii="微软雅黑" w:hAnsi="微软雅黑" w:cs="微软雅黑"/>
        </w:rPr>
      </w:pPr>
      <w:r>
        <w:rPr>
          <w:rFonts w:hint="eastAsia" w:ascii="微软雅黑" w:hAnsi="微软雅黑" w:cs="微软雅黑"/>
        </w:rPr>
        <w:t>投标人（盖章）：</w:t>
      </w:r>
    </w:p>
    <w:p>
      <w:pPr>
        <w:spacing w:line="540" w:lineRule="exact"/>
        <w:ind w:left="482" w:hanging="482"/>
        <w:rPr>
          <w:rFonts w:hint="eastAsia" w:ascii="微软雅黑" w:hAnsi="微软雅黑" w:cs="微软雅黑"/>
        </w:rPr>
      </w:pPr>
      <w:r>
        <w:rPr>
          <w:rFonts w:hint="eastAsia" w:ascii="微软雅黑" w:hAnsi="微软雅黑" w:cs="微软雅黑"/>
        </w:rPr>
        <w:t>法定代表人</w:t>
      </w:r>
      <w:r>
        <w:rPr>
          <w:rFonts w:hint="eastAsia" w:ascii="微软雅黑" w:hAnsi="微软雅黑" w:cs="微软雅黑"/>
          <w:bCs/>
        </w:rPr>
        <w:t>（负责人）</w:t>
      </w:r>
      <w:r>
        <w:rPr>
          <w:rFonts w:hint="eastAsia" w:ascii="微软雅黑" w:hAnsi="微软雅黑" w:cs="微软雅黑"/>
        </w:rPr>
        <w:t>或被授权代表（签字或盖章）：</w:t>
      </w:r>
    </w:p>
    <w:p>
      <w:pPr>
        <w:spacing w:line="540" w:lineRule="exact"/>
        <w:ind w:left="482" w:hanging="482"/>
        <w:rPr>
          <w:rFonts w:hint="eastAsia" w:ascii="微软雅黑" w:hAnsi="微软雅黑" w:cs="微软雅黑"/>
        </w:rPr>
      </w:pPr>
      <w:r>
        <w:rPr>
          <w:rFonts w:hint="eastAsia" w:ascii="微软雅黑" w:hAnsi="微软雅黑" w:cs="微软雅黑"/>
        </w:rPr>
        <w:t xml:space="preserve">日  期： </w:t>
      </w:r>
    </w:p>
    <w:p>
      <w:pPr>
        <w:spacing w:line="500" w:lineRule="exact"/>
        <w:jc w:val="both"/>
        <w:outlineLvl w:val="0"/>
        <w:rPr>
          <w:rStyle w:val="39"/>
          <w:rFonts w:hint="eastAsia" w:ascii="微软雅黑" w:hAnsi="微软雅黑" w:eastAsia="微软雅黑" w:cs="微软雅黑"/>
          <w:szCs w:val="24"/>
        </w:rPr>
      </w:pPr>
    </w:p>
    <w:p>
      <w:pPr>
        <w:spacing w:line="500" w:lineRule="exact"/>
        <w:jc w:val="both"/>
        <w:outlineLvl w:val="0"/>
        <w:rPr>
          <w:rStyle w:val="39"/>
          <w:rFonts w:hint="eastAsia" w:ascii="微软雅黑" w:hAnsi="微软雅黑" w:eastAsia="微软雅黑" w:cs="微软雅黑"/>
          <w:szCs w:val="24"/>
        </w:rPr>
      </w:pPr>
    </w:p>
    <w:p>
      <w:pPr>
        <w:spacing w:line="500" w:lineRule="exact"/>
        <w:jc w:val="both"/>
        <w:outlineLvl w:val="0"/>
        <w:rPr>
          <w:rStyle w:val="39"/>
          <w:rFonts w:hint="eastAsia" w:ascii="微软雅黑" w:hAnsi="微软雅黑" w:eastAsia="微软雅黑" w:cs="微软雅黑"/>
          <w:szCs w:val="24"/>
        </w:rPr>
      </w:pPr>
    </w:p>
    <w:p>
      <w:pPr>
        <w:spacing w:line="500" w:lineRule="exact"/>
        <w:jc w:val="both"/>
        <w:outlineLvl w:val="0"/>
        <w:rPr>
          <w:rStyle w:val="39"/>
          <w:rFonts w:hint="eastAsia" w:ascii="微软雅黑" w:hAnsi="微软雅黑" w:eastAsia="微软雅黑" w:cs="微软雅黑"/>
          <w:szCs w:val="24"/>
        </w:rPr>
      </w:pPr>
    </w:p>
    <w:p>
      <w:pPr>
        <w:spacing w:line="500" w:lineRule="exact"/>
        <w:jc w:val="both"/>
        <w:outlineLvl w:val="0"/>
        <w:rPr>
          <w:rStyle w:val="39"/>
          <w:rFonts w:hint="eastAsia" w:ascii="微软雅黑" w:hAnsi="微软雅黑" w:cs="微软雅黑"/>
          <w:szCs w:val="24"/>
        </w:rPr>
      </w:pPr>
      <w:r>
        <w:rPr>
          <w:rStyle w:val="39"/>
          <w:rFonts w:hint="eastAsia" w:ascii="微软雅黑" w:hAnsi="微软雅黑" w:cs="微软雅黑"/>
          <w:szCs w:val="24"/>
        </w:rPr>
        <w:t>附件九  技术偏离表</w:t>
      </w:r>
    </w:p>
    <w:p>
      <w:pPr>
        <w:widowControl w:val="0"/>
        <w:adjustRightInd/>
        <w:snapToGrid/>
        <w:spacing w:after="0" w:line="500" w:lineRule="exact"/>
        <w:jc w:val="center"/>
        <w:rPr>
          <w:rFonts w:hint="eastAsia" w:ascii="宋体" w:hAnsi="宋体" w:eastAsia="宋体" w:cs="宋体"/>
          <w:b/>
          <w:color w:val="000000"/>
          <w:kern w:val="2"/>
          <w:sz w:val="24"/>
          <w:szCs w:val="24"/>
        </w:rPr>
      </w:pPr>
      <w:r>
        <w:rPr>
          <w:rFonts w:hint="eastAsia" w:ascii="宋体" w:hAnsi="宋体" w:eastAsia="宋体" w:cs="宋体"/>
          <w:b/>
          <w:color w:val="000000"/>
          <w:kern w:val="2"/>
          <w:sz w:val="24"/>
          <w:szCs w:val="24"/>
        </w:rPr>
        <w:t>技术偏离表</w:t>
      </w:r>
    </w:p>
    <w:p>
      <w:pPr>
        <w:widowControl w:val="0"/>
        <w:adjustRightInd/>
        <w:snapToGrid/>
        <w:spacing w:before="120" w:beforeLines="50" w:after="120" w:afterLines="50" w:line="500" w:lineRule="exact"/>
        <w:jc w:val="both"/>
        <w:rPr>
          <w:rFonts w:hint="eastAsia" w:ascii="微软雅黑" w:hAnsi="微软雅黑" w:eastAsia="微软雅黑" w:cs="微软雅黑"/>
          <w:color w:val="000000"/>
          <w:kern w:val="0"/>
          <w:sz w:val="22"/>
          <w:szCs w:val="22"/>
        </w:rPr>
      </w:pPr>
      <w:r>
        <w:rPr>
          <w:rFonts w:hint="eastAsia" w:ascii="微软雅黑" w:hAnsi="微软雅黑" w:eastAsia="微软雅黑" w:cs="微软雅黑"/>
          <w:color w:val="000000"/>
          <w:kern w:val="0"/>
          <w:sz w:val="22"/>
          <w:szCs w:val="22"/>
        </w:rPr>
        <w:t xml:space="preserve">项目名称：                             </w:t>
      </w:r>
    </w:p>
    <w:p>
      <w:pPr>
        <w:widowControl w:val="0"/>
        <w:adjustRightInd/>
        <w:snapToGrid/>
        <w:spacing w:after="0" w:line="500" w:lineRule="exact"/>
        <w:jc w:val="both"/>
        <w:rPr>
          <w:rFonts w:hint="eastAsia" w:ascii="微软雅黑" w:hAnsi="微软雅黑" w:eastAsia="微软雅黑" w:cs="微软雅黑"/>
          <w:color w:val="000000"/>
          <w:kern w:val="0"/>
          <w:sz w:val="22"/>
          <w:szCs w:val="22"/>
        </w:rPr>
      </w:pPr>
      <w:r>
        <w:rPr>
          <w:rFonts w:hint="eastAsia" w:ascii="微软雅黑" w:hAnsi="微软雅黑" w:eastAsia="微软雅黑" w:cs="微软雅黑"/>
          <w:color w:val="000000"/>
          <w:kern w:val="0"/>
          <w:sz w:val="22"/>
          <w:szCs w:val="22"/>
        </w:rPr>
        <w:t>项目编号：</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096"/>
        <w:gridCol w:w="1985"/>
        <w:gridCol w:w="1578"/>
        <w:gridCol w:w="1449"/>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20" w:type="dxa"/>
            <w:tcBorders>
              <w:top w:val="thinThickSmallGap" w:color="auto" w:sz="12" w:space="0"/>
              <w:left w:val="thinThickSmallGap" w:color="auto" w:sz="12" w:space="0"/>
            </w:tcBorders>
            <w:noWrap w:val="0"/>
            <w:vAlign w:val="center"/>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序号</w:t>
            </w:r>
          </w:p>
        </w:tc>
        <w:tc>
          <w:tcPr>
            <w:tcW w:w="2096" w:type="dxa"/>
            <w:tcBorders>
              <w:top w:val="thinThickSmallGap" w:color="auto" w:sz="12" w:space="0"/>
            </w:tcBorders>
            <w:noWrap w:val="0"/>
            <w:vAlign w:val="center"/>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招标文件技术规范要求</w:t>
            </w:r>
          </w:p>
        </w:tc>
        <w:tc>
          <w:tcPr>
            <w:tcW w:w="1985" w:type="dxa"/>
            <w:tcBorders>
              <w:top w:val="thinThickSmallGap" w:color="auto" w:sz="12" w:space="0"/>
            </w:tcBorders>
            <w:noWrap w:val="0"/>
            <w:vAlign w:val="center"/>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投标人响应详细内容</w:t>
            </w:r>
          </w:p>
        </w:tc>
        <w:tc>
          <w:tcPr>
            <w:tcW w:w="1578" w:type="dxa"/>
            <w:tcBorders>
              <w:top w:val="thinThickSmallGap" w:color="auto" w:sz="12" w:space="0"/>
            </w:tcBorders>
            <w:noWrap w:val="0"/>
            <w:vAlign w:val="center"/>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正/负偏离</w:t>
            </w:r>
          </w:p>
        </w:tc>
        <w:tc>
          <w:tcPr>
            <w:tcW w:w="1449" w:type="dxa"/>
            <w:tcBorders>
              <w:top w:val="thinThickSmallGap" w:color="auto" w:sz="12" w:space="0"/>
              <w:right w:val="single" w:color="auto" w:sz="4" w:space="0"/>
            </w:tcBorders>
            <w:noWrap w:val="0"/>
            <w:vAlign w:val="center"/>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偏离说明</w:t>
            </w:r>
          </w:p>
        </w:tc>
        <w:tc>
          <w:tcPr>
            <w:tcW w:w="1418" w:type="dxa"/>
            <w:tcBorders>
              <w:top w:val="thinThickSmallGap" w:color="auto" w:sz="12" w:space="0"/>
              <w:left w:val="single" w:color="auto" w:sz="4" w:space="0"/>
              <w:right w:val="thickThin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投标文件响应页码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1</w:t>
            </w: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2</w:t>
            </w: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3</w:t>
            </w: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w:t>
            </w: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bottom w:val="thickThinSmallGap" w:color="auto" w:sz="12" w:space="0"/>
            </w:tcBorders>
            <w:noWrap w:val="0"/>
            <w:vAlign w:val="top"/>
          </w:tcPr>
          <w:p>
            <w:pPr>
              <w:widowControl w:val="0"/>
              <w:adjustRightInd/>
              <w:snapToGrid/>
              <w:spacing w:after="0" w:line="500" w:lineRule="exact"/>
              <w:jc w:val="center"/>
              <w:rPr>
                <w:rFonts w:hint="eastAsia" w:ascii="微软雅黑" w:hAnsi="微软雅黑" w:eastAsia="微软雅黑" w:cs="微软雅黑"/>
                <w:color w:val="000000"/>
                <w:kern w:val="2"/>
                <w:sz w:val="22"/>
                <w:szCs w:val="22"/>
              </w:rPr>
            </w:pPr>
          </w:p>
        </w:tc>
        <w:tc>
          <w:tcPr>
            <w:tcW w:w="2096" w:type="dxa"/>
            <w:tcBorders>
              <w:bottom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985" w:type="dxa"/>
            <w:tcBorders>
              <w:bottom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578" w:type="dxa"/>
            <w:tcBorders>
              <w:bottom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49" w:type="dxa"/>
            <w:tcBorders>
              <w:bottom w:val="thickThinSmallGap" w:color="auto" w:sz="12" w:space="0"/>
              <w:right w:val="single" w:color="auto" w:sz="4"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c>
          <w:tcPr>
            <w:tcW w:w="1418" w:type="dxa"/>
            <w:tcBorders>
              <w:left w:val="single" w:color="auto" w:sz="4" w:space="0"/>
              <w:bottom w:val="thickThinSmallGap" w:color="auto" w:sz="12" w:space="0"/>
              <w:right w:val="thickThinSmallGap" w:color="auto" w:sz="12" w:space="0"/>
            </w:tcBorders>
            <w:noWrap w:val="0"/>
            <w:vAlign w:val="top"/>
          </w:tcPr>
          <w:p>
            <w:pPr>
              <w:widowControl w:val="0"/>
              <w:adjustRightInd/>
              <w:snapToGrid/>
              <w:spacing w:after="0" w:line="500" w:lineRule="exact"/>
              <w:jc w:val="left"/>
              <w:rPr>
                <w:rFonts w:hint="eastAsia" w:ascii="微软雅黑" w:hAnsi="微软雅黑" w:eastAsia="微软雅黑" w:cs="微软雅黑"/>
                <w:color w:val="000000"/>
                <w:kern w:val="2"/>
                <w:sz w:val="22"/>
                <w:szCs w:val="22"/>
              </w:rPr>
            </w:pPr>
          </w:p>
        </w:tc>
      </w:tr>
    </w:tbl>
    <w:p>
      <w:pPr>
        <w:widowControl w:val="0"/>
        <w:adjustRightInd/>
        <w:snapToGrid/>
        <w:spacing w:after="0" w:line="500" w:lineRule="exact"/>
        <w:ind w:firstLine="440" w:firstLineChars="200"/>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注：投标人递交的技术规格书中与</w:t>
      </w:r>
      <w:r>
        <w:rPr>
          <w:rFonts w:hint="eastAsia" w:ascii="微软雅黑" w:hAnsi="微软雅黑" w:eastAsia="微软雅黑" w:cs="微软雅黑"/>
          <w:color w:val="000000"/>
          <w:kern w:val="2"/>
          <w:sz w:val="22"/>
          <w:szCs w:val="22"/>
          <w:lang w:eastAsia="zh-CN"/>
        </w:rPr>
        <w:t>磋商</w:t>
      </w:r>
      <w:r>
        <w:rPr>
          <w:rFonts w:hint="eastAsia" w:ascii="微软雅黑" w:hAnsi="微软雅黑" w:eastAsia="微软雅黑" w:cs="微软雅黑"/>
          <w:color w:val="000000"/>
          <w:kern w:val="2"/>
          <w:sz w:val="22"/>
          <w:szCs w:val="22"/>
        </w:rPr>
        <w:t>文件的技术规格书中的要求有不同时，应逐条列在技术偏离表中并作出“正偏离/负偏离”，同时在说明栏目中具体说明及填写页码，否则将认为投标人接受</w:t>
      </w:r>
      <w:r>
        <w:rPr>
          <w:rFonts w:hint="eastAsia" w:ascii="微软雅黑" w:hAnsi="微软雅黑" w:eastAsia="微软雅黑" w:cs="微软雅黑"/>
          <w:color w:val="000000"/>
          <w:kern w:val="2"/>
          <w:sz w:val="22"/>
          <w:szCs w:val="22"/>
          <w:lang w:eastAsia="zh-CN"/>
        </w:rPr>
        <w:t>磋商</w:t>
      </w:r>
      <w:r>
        <w:rPr>
          <w:rFonts w:hint="eastAsia" w:ascii="微软雅黑" w:hAnsi="微软雅黑" w:eastAsia="微软雅黑" w:cs="微软雅黑"/>
          <w:color w:val="000000"/>
          <w:kern w:val="2"/>
          <w:sz w:val="22"/>
          <w:szCs w:val="22"/>
        </w:rPr>
        <w:t>文件的要求。</w:t>
      </w:r>
    </w:p>
    <w:p>
      <w:pPr>
        <w:widowControl w:val="0"/>
        <w:adjustRightInd w:val="0"/>
        <w:snapToGrid w:val="0"/>
        <w:spacing w:after="0" w:line="500" w:lineRule="exact"/>
        <w:jc w:val="left"/>
        <w:rPr>
          <w:rFonts w:hint="eastAsia" w:ascii="微软雅黑" w:hAnsi="微软雅黑" w:eastAsia="微软雅黑" w:cs="微软雅黑"/>
          <w:color w:val="000000"/>
          <w:kern w:val="2"/>
          <w:sz w:val="22"/>
          <w:szCs w:val="22"/>
        </w:rPr>
      </w:pPr>
    </w:p>
    <w:p>
      <w:pPr>
        <w:widowControl w:val="0"/>
        <w:adjustRightInd/>
        <w:snapToGrid/>
        <w:spacing w:after="0" w:line="2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投标人（盖章）：</w:t>
      </w:r>
    </w:p>
    <w:p>
      <w:pPr>
        <w:widowControl w:val="0"/>
        <w:adjustRightInd/>
        <w:snapToGrid/>
        <w:spacing w:before="240" w:after="0" w:line="2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 xml:space="preserve">法定代表人（负责人）或其授权代表人（签字或盖章）：                                   </w:t>
      </w:r>
    </w:p>
    <w:p>
      <w:pPr>
        <w:widowControl w:val="0"/>
        <w:adjustRightInd/>
        <w:snapToGrid/>
        <w:spacing w:before="240" w:after="0" w:line="2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 xml:space="preserve">日期： </w:t>
      </w:r>
    </w:p>
    <w:p>
      <w:pPr>
        <w:widowControl w:val="0"/>
        <w:adjustRightInd/>
        <w:snapToGrid/>
        <w:spacing w:after="0"/>
        <w:jc w:val="both"/>
        <w:rPr>
          <w:rFonts w:hint="eastAsia" w:ascii="微软雅黑" w:hAnsi="微软雅黑" w:eastAsia="微软雅黑" w:cs="微软雅黑"/>
          <w:b/>
          <w:color w:val="000000"/>
          <w:kern w:val="2"/>
          <w:sz w:val="22"/>
          <w:szCs w:val="22"/>
        </w:rPr>
      </w:pPr>
    </w:p>
    <w:p>
      <w:pPr>
        <w:widowControl w:val="0"/>
        <w:adjustRightInd/>
        <w:snapToGrid/>
        <w:spacing w:after="0"/>
        <w:jc w:val="both"/>
        <w:rPr>
          <w:rFonts w:hint="eastAsia" w:ascii="微软雅黑" w:hAnsi="微软雅黑" w:eastAsia="微软雅黑" w:cs="微软雅黑"/>
          <w:b/>
          <w:color w:val="000000"/>
          <w:kern w:val="2"/>
          <w:sz w:val="22"/>
          <w:szCs w:val="22"/>
        </w:rPr>
      </w:pPr>
    </w:p>
    <w:p>
      <w:pPr>
        <w:widowControl w:val="0"/>
        <w:adjustRightInd/>
        <w:snapToGrid/>
        <w:spacing w:after="0"/>
        <w:jc w:val="both"/>
        <w:rPr>
          <w:rFonts w:hint="eastAsia" w:ascii="微软雅黑" w:hAnsi="微软雅黑" w:eastAsia="微软雅黑" w:cs="微软雅黑"/>
          <w:b/>
          <w:color w:val="000000"/>
          <w:kern w:val="2"/>
          <w:sz w:val="22"/>
          <w:szCs w:val="22"/>
        </w:rPr>
      </w:pPr>
    </w:p>
    <w:p>
      <w:pPr>
        <w:spacing w:line="500" w:lineRule="exact"/>
        <w:jc w:val="both"/>
        <w:outlineLvl w:val="0"/>
        <w:rPr>
          <w:rStyle w:val="39"/>
          <w:rFonts w:hint="eastAsia" w:ascii="微软雅黑" w:hAnsi="微软雅黑" w:eastAsia="微软雅黑" w:cs="微软雅黑"/>
          <w:sz w:val="22"/>
          <w:szCs w:val="22"/>
        </w:rPr>
      </w:pPr>
      <w:r>
        <w:rPr>
          <w:rStyle w:val="39"/>
          <w:rFonts w:hint="eastAsia" w:ascii="微软雅黑" w:hAnsi="微软雅黑" w:eastAsia="微软雅黑" w:cs="微软雅黑"/>
          <w:sz w:val="22"/>
          <w:szCs w:val="22"/>
        </w:rPr>
        <w:t xml:space="preserve"> </w:t>
      </w:r>
    </w:p>
    <w:p>
      <w:pPr>
        <w:spacing w:line="500" w:lineRule="exact"/>
        <w:jc w:val="both"/>
        <w:outlineLvl w:val="0"/>
        <w:rPr>
          <w:rStyle w:val="39"/>
          <w:rFonts w:hint="eastAsia" w:ascii="微软雅黑" w:hAnsi="微软雅黑" w:eastAsia="微软雅黑" w:cs="微软雅黑"/>
          <w:szCs w:val="24"/>
        </w:rPr>
      </w:pPr>
      <w:r>
        <w:rPr>
          <w:rStyle w:val="39"/>
          <w:rFonts w:hint="eastAsia" w:ascii="微软雅黑" w:hAnsi="微软雅黑" w:eastAsia="微软雅黑" w:cs="微软雅黑"/>
          <w:szCs w:val="24"/>
        </w:rPr>
        <w:t>附件</w:t>
      </w:r>
      <w:r>
        <w:rPr>
          <w:rStyle w:val="39"/>
          <w:rFonts w:hint="eastAsia" w:ascii="微软雅黑" w:hAnsi="微软雅黑" w:cs="微软雅黑"/>
          <w:szCs w:val="24"/>
        </w:rPr>
        <w:t xml:space="preserve">十  </w:t>
      </w:r>
      <w:r>
        <w:rPr>
          <w:rStyle w:val="39"/>
          <w:rFonts w:hint="eastAsia" w:ascii="微软雅黑" w:hAnsi="微软雅黑" w:eastAsia="微软雅黑" w:cs="微软雅黑"/>
          <w:szCs w:val="24"/>
        </w:rPr>
        <w:t>开标一览表</w:t>
      </w:r>
    </w:p>
    <w:p>
      <w:pPr>
        <w:spacing w:line="360" w:lineRule="atLeast"/>
        <w:ind w:left="480"/>
        <w:jc w:val="center"/>
        <w:rPr>
          <w:rFonts w:hint="eastAsia" w:ascii="微软雅黑" w:hAnsi="微软雅黑" w:cs="仿宋"/>
        </w:rPr>
      </w:pPr>
      <w:r>
        <w:rPr>
          <w:rStyle w:val="39"/>
          <w:rFonts w:hint="eastAsia" w:ascii="微软雅黑" w:hAnsi="微软雅黑" w:eastAsia="微软雅黑" w:cs="微软雅黑"/>
          <w:szCs w:val="24"/>
        </w:rPr>
        <w:t>开标一览表</w:t>
      </w:r>
      <w:r>
        <w:rPr>
          <w:rFonts w:hint="eastAsia" w:ascii="微软雅黑" w:hAnsi="微软雅黑" w:cs="仿宋"/>
        </w:rPr>
        <w:t xml:space="preserve">                                                                                       </w:t>
      </w:r>
    </w:p>
    <w:p>
      <w:pPr>
        <w:widowControl w:val="0"/>
        <w:adjustRightInd/>
        <w:snapToGrid/>
        <w:spacing w:after="0" w:line="480" w:lineRule="auto"/>
        <w:ind w:firstLine="220" w:firstLineChars="100"/>
        <w:jc w:val="left"/>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项目名称：</w:t>
      </w:r>
    </w:p>
    <w:p>
      <w:pPr>
        <w:widowControl w:val="0"/>
        <w:adjustRightInd/>
        <w:snapToGrid/>
        <w:spacing w:after="0" w:line="480" w:lineRule="auto"/>
        <w:ind w:firstLine="220" w:firstLineChars="100"/>
        <w:jc w:val="left"/>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 xml:space="preserve">项目编号：                                                                                                       </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4"/>
        <w:gridCol w:w="1441"/>
        <w:gridCol w:w="917"/>
        <w:gridCol w:w="1166"/>
        <w:gridCol w:w="2280"/>
        <w:gridCol w:w="1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3525" w:type="dxa"/>
            <w:gridSpan w:val="2"/>
            <w:tcBorders>
              <w:top w:val="thinThickSmallGap" w:color="auto" w:sz="12" w:space="0"/>
              <w:left w:val="thinThickSmallGap" w:color="auto" w:sz="12" w:space="0"/>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项目名称</w:t>
            </w:r>
          </w:p>
        </w:tc>
        <w:tc>
          <w:tcPr>
            <w:tcW w:w="917" w:type="dxa"/>
            <w:tcBorders>
              <w:top w:val="thinThickSmallGap" w:color="auto" w:sz="12" w:space="0"/>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数量</w:t>
            </w:r>
          </w:p>
        </w:tc>
        <w:tc>
          <w:tcPr>
            <w:tcW w:w="1166" w:type="dxa"/>
            <w:tcBorders>
              <w:top w:val="thinThickSmallGap" w:color="auto" w:sz="12" w:space="0"/>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单位</w:t>
            </w:r>
          </w:p>
        </w:tc>
        <w:tc>
          <w:tcPr>
            <w:tcW w:w="2280" w:type="dxa"/>
            <w:tcBorders>
              <w:top w:val="thinThickSmallGap" w:color="auto" w:sz="12" w:space="0"/>
              <w:left w:val="single" w:color="auto" w:sz="4" w:space="0"/>
              <w:right w:val="thickThinSmallGap" w:color="auto" w:sz="12"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投标报价</w:t>
            </w:r>
          </w:p>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lang w:eastAsia="zh-CN"/>
              </w:rPr>
              <w:t>（</w:t>
            </w:r>
            <w:r>
              <w:rPr>
                <w:rFonts w:hint="eastAsia" w:ascii="微软雅黑" w:hAnsi="微软雅黑" w:eastAsia="微软雅黑" w:cs="微软雅黑"/>
                <w:color w:val="000000"/>
                <w:kern w:val="2"/>
                <w:sz w:val="22"/>
                <w:szCs w:val="22"/>
                <w:lang w:val="en-US" w:eastAsia="zh-CN"/>
              </w:rPr>
              <w:t>元</w:t>
            </w:r>
            <w:r>
              <w:rPr>
                <w:rFonts w:hint="eastAsia" w:ascii="微软雅黑" w:hAnsi="微软雅黑" w:eastAsia="微软雅黑" w:cs="微软雅黑"/>
                <w:color w:val="000000"/>
                <w:kern w:val="2"/>
                <w:sz w:val="22"/>
                <w:szCs w:val="22"/>
                <w:lang w:eastAsia="zh-CN"/>
              </w:rPr>
              <w:t>）</w:t>
            </w:r>
          </w:p>
        </w:tc>
        <w:tc>
          <w:tcPr>
            <w:tcW w:w="1554" w:type="dxa"/>
            <w:tcBorders>
              <w:top w:val="thinThickSmallGap" w:color="auto" w:sz="12" w:space="0"/>
              <w:left w:val="single" w:color="auto" w:sz="4" w:space="0"/>
              <w:right w:val="thickThinSmallGap" w:color="auto" w:sz="12"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lang w:eastAsia="zh-CN"/>
              </w:rPr>
            </w:pPr>
            <w:r>
              <w:rPr>
                <w:rFonts w:hint="eastAsia" w:ascii="微软雅黑" w:hAnsi="微软雅黑" w:eastAsia="微软雅黑" w:cs="微软雅黑"/>
                <w:color w:val="000000"/>
                <w:kern w:val="2"/>
                <w:sz w:val="22"/>
                <w:szCs w:val="22"/>
                <w:lang w:val="en-US" w:eastAsia="zh-CN"/>
              </w:rPr>
              <w:t>供货期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jc w:val="center"/>
        </w:trPr>
        <w:tc>
          <w:tcPr>
            <w:tcW w:w="3525" w:type="dxa"/>
            <w:gridSpan w:val="2"/>
            <w:tcBorders>
              <w:left w:val="thinThickSmallGap" w:color="auto" w:sz="12" w:space="0"/>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lang w:eastAsia="zh-CN"/>
              </w:rPr>
            </w:pPr>
            <w:r>
              <w:rPr>
                <w:rFonts w:hint="eastAsia" w:ascii="微软雅黑" w:hAnsi="微软雅黑" w:cs="微软雅黑"/>
                <w:color w:val="000000"/>
                <w:kern w:val="2"/>
                <w:sz w:val="22"/>
                <w:szCs w:val="22"/>
                <w:lang w:eastAsia="zh-CN"/>
              </w:rPr>
              <w:t>IPv6新一代校园网络升级改造工程</w:t>
            </w:r>
          </w:p>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p>
        </w:tc>
        <w:tc>
          <w:tcPr>
            <w:tcW w:w="917" w:type="dxa"/>
            <w:tcBorders>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1</w:t>
            </w:r>
          </w:p>
        </w:tc>
        <w:tc>
          <w:tcPr>
            <w:tcW w:w="1166" w:type="dxa"/>
            <w:tcBorders>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lang w:val="en-US" w:eastAsia="zh-CN"/>
              </w:rPr>
              <w:t>批</w:t>
            </w:r>
          </w:p>
        </w:tc>
        <w:tc>
          <w:tcPr>
            <w:tcW w:w="2280" w:type="dxa"/>
            <w:tcBorders>
              <w:left w:val="single" w:color="auto" w:sz="4" w:space="0"/>
              <w:right w:val="thickThinSmallGap" w:color="auto" w:sz="12"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p>
        </w:tc>
        <w:tc>
          <w:tcPr>
            <w:tcW w:w="1554" w:type="dxa"/>
            <w:tcBorders>
              <w:left w:val="single" w:color="auto" w:sz="4" w:space="0"/>
              <w:right w:val="thickThinSmallGap" w:color="auto" w:sz="12"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jc w:val="center"/>
        </w:trPr>
        <w:tc>
          <w:tcPr>
            <w:tcW w:w="2084" w:type="dxa"/>
            <w:tcBorders>
              <w:top w:val="single" w:color="auto" w:sz="4" w:space="0"/>
              <w:left w:val="thinThickSmallGap" w:color="auto" w:sz="12" w:space="0"/>
              <w:bottom w:val="thickThinSmallGap" w:color="auto" w:sz="12" w:space="0"/>
              <w:right w:val="single" w:color="auto" w:sz="4" w:space="0"/>
            </w:tcBorders>
            <w:noWrap w:val="0"/>
            <w:vAlign w:val="center"/>
          </w:tcPr>
          <w:p>
            <w:pPr>
              <w:widowControl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报价合计</w:t>
            </w:r>
          </w:p>
        </w:tc>
        <w:tc>
          <w:tcPr>
            <w:tcW w:w="7358" w:type="dxa"/>
            <w:gridSpan w:val="5"/>
            <w:tcBorders>
              <w:top w:val="single" w:color="auto" w:sz="4" w:space="0"/>
              <w:left w:val="single" w:color="auto" w:sz="4" w:space="0"/>
              <w:bottom w:val="thickThinSmallGap" w:color="auto" w:sz="12" w:space="0"/>
              <w:right w:val="thickThinSmallGap" w:color="auto" w:sz="12" w:space="0"/>
            </w:tcBorders>
            <w:noWrap w:val="0"/>
            <w:vAlign w:val="center"/>
          </w:tcPr>
          <w:p>
            <w:pPr>
              <w:widowControl w:val="0"/>
              <w:wordWrap w:val="0"/>
              <w:overflowPunct w:val="0"/>
              <w:autoSpaceDE w:val="0"/>
              <w:autoSpaceDN w:val="0"/>
              <w:adjustRightInd/>
              <w:snapToGrid w:val="0"/>
              <w:spacing w:after="0" w:line="36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大写：人民币</w:t>
            </w:r>
            <w:r>
              <w:rPr>
                <w:rFonts w:hint="eastAsia" w:ascii="微软雅黑" w:hAnsi="微软雅黑" w:eastAsia="微软雅黑" w:cs="微软雅黑"/>
                <w:color w:val="000000"/>
                <w:kern w:val="2"/>
                <w:sz w:val="22"/>
                <w:szCs w:val="22"/>
                <w:u w:val="single"/>
              </w:rPr>
              <w:t xml:space="preserve">                 </w:t>
            </w:r>
            <w:r>
              <w:rPr>
                <w:rFonts w:hint="eastAsia" w:ascii="微软雅黑" w:hAnsi="微软雅黑" w:eastAsia="微软雅黑" w:cs="微软雅黑"/>
                <w:color w:val="000000"/>
                <w:kern w:val="2"/>
                <w:sz w:val="22"/>
                <w:szCs w:val="22"/>
              </w:rPr>
              <w:t>元整（￥</w:t>
            </w:r>
            <w:r>
              <w:rPr>
                <w:rFonts w:hint="eastAsia" w:ascii="微软雅黑" w:hAnsi="微软雅黑" w:eastAsia="微软雅黑" w:cs="微软雅黑"/>
                <w:color w:val="000000"/>
                <w:kern w:val="2"/>
                <w:sz w:val="22"/>
                <w:szCs w:val="22"/>
                <w:u w:val="single"/>
              </w:rPr>
              <w:t xml:space="preserve">          </w:t>
            </w:r>
            <w:r>
              <w:rPr>
                <w:rFonts w:hint="eastAsia" w:ascii="微软雅黑" w:hAnsi="微软雅黑" w:eastAsia="微软雅黑" w:cs="微软雅黑"/>
                <w:color w:val="000000"/>
                <w:kern w:val="2"/>
                <w:sz w:val="22"/>
                <w:szCs w:val="22"/>
              </w:rPr>
              <w:t>元）</w:t>
            </w:r>
          </w:p>
        </w:tc>
      </w:tr>
    </w:tbl>
    <w:p>
      <w:pPr>
        <w:widowControl w:val="0"/>
        <w:adjustRightInd/>
        <w:snapToGrid/>
        <w:spacing w:after="0"/>
        <w:jc w:val="left"/>
        <w:rPr>
          <w:rFonts w:hint="eastAsia" w:ascii="微软雅黑" w:hAnsi="微软雅黑" w:eastAsia="微软雅黑" w:cs="微软雅黑"/>
          <w:color w:val="000000"/>
          <w:kern w:val="2"/>
          <w:sz w:val="22"/>
          <w:szCs w:val="22"/>
        </w:rPr>
      </w:pPr>
    </w:p>
    <w:p>
      <w:pPr>
        <w:keepNext w:val="0"/>
        <w:keepLines w:val="0"/>
        <w:pageBreakBefore w:val="0"/>
        <w:widowControl w:val="0"/>
        <w:kinsoku/>
        <w:wordWrap/>
        <w:overflowPunct/>
        <w:topLinePunct w:val="0"/>
        <w:autoSpaceDE/>
        <w:autoSpaceDN/>
        <w:bidi w:val="0"/>
        <w:adjustRightInd/>
        <w:snapToGrid w:val="0"/>
        <w:spacing w:after="0" w:line="360" w:lineRule="exact"/>
        <w:jc w:val="left"/>
        <w:textAlignment w:val="auto"/>
        <w:rPr>
          <w:rFonts w:hint="eastAsia" w:ascii="微软雅黑" w:hAnsi="微软雅黑" w:eastAsia="微软雅黑" w:cs="微软雅黑"/>
          <w:color w:val="000000"/>
          <w:kern w:val="2"/>
          <w:sz w:val="22"/>
          <w:szCs w:val="22"/>
          <w:lang w:eastAsia="zh-CN"/>
        </w:rPr>
      </w:pPr>
      <w:r>
        <w:rPr>
          <w:rFonts w:hint="eastAsia" w:ascii="微软雅黑" w:hAnsi="微软雅黑" w:eastAsia="微软雅黑" w:cs="微软雅黑"/>
          <w:color w:val="000000"/>
          <w:kern w:val="2"/>
          <w:sz w:val="22"/>
          <w:szCs w:val="22"/>
        </w:rPr>
        <w:t>注：</w:t>
      </w:r>
      <w:r>
        <w:rPr>
          <w:rFonts w:hint="eastAsia" w:ascii="微软雅黑" w:hAnsi="微软雅黑" w:eastAsia="微软雅黑" w:cs="微软雅黑"/>
          <w:color w:val="000000"/>
          <w:kern w:val="2"/>
          <w:sz w:val="22"/>
          <w:szCs w:val="22"/>
          <w:lang w:val="en-US" w:eastAsia="zh-CN"/>
        </w:rPr>
        <w:t>1.</w:t>
      </w:r>
      <w:r>
        <w:rPr>
          <w:rFonts w:hint="eastAsia" w:ascii="微软雅黑" w:hAnsi="微软雅黑" w:eastAsia="微软雅黑" w:cs="微软雅黑"/>
          <w:color w:val="000000"/>
          <w:kern w:val="2"/>
          <w:sz w:val="22"/>
          <w:szCs w:val="22"/>
          <w:lang w:eastAsia="zh-CN"/>
        </w:rPr>
        <w:t>报价应包括运输、包装、搬运、安装和售后服务等所有费用，此表作为唱标用，投标人不得更改格式。</w:t>
      </w:r>
    </w:p>
    <w:p>
      <w:pPr>
        <w:keepNext w:val="0"/>
        <w:keepLines w:val="0"/>
        <w:pageBreakBefore w:val="0"/>
        <w:widowControl w:val="0"/>
        <w:numPr>
          <w:ilvl w:val="0"/>
          <w:numId w:val="9"/>
        </w:numPr>
        <w:kinsoku/>
        <w:wordWrap/>
        <w:overflowPunct/>
        <w:topLinePunct w:val="0"/>
        <w:autoSpaceDE/>
        <w:autoSpaceDN/>
        <w:bidi w:val="0"/>
        <w:adjustRightInd/>
        <w:snapToGrid w:val="0"/>
        <w:spacing w:after="0" w:line="360" w:lineRule="exact"/>
        <w:ind w:firstLine="440" w:firstLineChars="200"/>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color w:val="000000"/>
          <w:kern w:val="2"/>
          <w:sz w:val="22"/>
          <w:szCs w:val="22"/>
          <w:lang w:val="en-US" w:eastAsia="zh-CN"/>
        </w:rPr>
        <w:t>报价一经涂改，应在涂改处加盖单位公章或者由法定代表人或被授权代表签字或盖章，否则其投标作无效标处理。</w:t>
      </w:r>
    </w:p>
    <w:p>
      <w:pPr>
        <w:keepNext w:val="0"/>
        <w:keepLines w:val="0"/>
        <w:pageBreakBefore w:val="0"/>
        <w:widowControl w:val="0"/>
        <w:numPr>
          <w:ilvl w:val="0"/>
          <w:numId w:val="9"/>
        </w:numPr>
        <w:kinsoku/>
        <w:wordWrap/>
        <w:overflowPunct/>
        <w:topLinePunct w:val="0"/>
        <w:autoSpaceDE/>
        <w:autoSpaceDN/>
        <w:bidi w:val="0"/>
        <w:adjustRightInd/>
        <w:snapToGrid w:val="0"/>
        <w:spacing w:after="0" w:line="360" w:lineRule="exact"/>
        <w:ind w:firstLine="440" w:firstLineChars="200"/>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color w:val="000000"/>
          <w:kern w:val="2"/>
          <w:sz w:val="22"/>
          <w:szCs w:val="22"/>
          <w:lang w:val="en-US" w:eastAsia="zh-CN"/>
        </w:rPr>
        <w:t>具体数量以实际采购数量为准；最终结算以实际采购数量乘以中标单价为准。</w:t>
      </w:r>
    </w:p>
    <w:p>
      <w:pPr>
        <w:pStyle w:val="19"/>
        <w:numPr>
          <w:ilvl w:val="0"/>
          <w:numId w:val="0"/>
        </w:numPr>
        <w:rPr>
          <w:rFonts w:hint="eastAsia" w:ascii="微软雅黑" w:hAnsi="微软雅黑" w:eastAsia="微软雅黑" w:cs="微软雅黑"/>
          <w:sz w:val="22"/>
          <w:szCs w:val="22"/>
          <w:lang w:val="en-US" w:eastAsia="zh-CN"/>
        </w:rPr>
      </w:pPr>
    </w:p>
    <w:p>
      <w:pPr>
        <w:widowControl w:val="0"/>
        <w:adjustRightInd/>
        <w:snapToGrid/>
        <w:spacing w:after="0"/>
        <w:jc w:val="left"/>
        <w:rPr>
          <w:rFonts w:hint="eastAsia" w:ascii="微软雅黑" w:hAnsi="微软雅黑" w:eastAsia="微软雅黑" w:cs="微软雅黑"/>
          <w:color w:val="000000"/>
          <w:kern w:val="2"/>
          <w:sz w:val="22"/>
          <w:szCs w:val="22"/>
          <w:lang w:eastAsia="zh-CN"/>
        </w:rPr>
      </w:pPr>
    </w:p>
    <w:p>
      <w:pPr>
        <w:widowControl w:val="0"/>
        <w:adjustRightInd/>
        <w:snapToGrid/>
        <w:spacing w:after="0" w:line="320" w:lineRule="exact"/>
        <w:jc w:val="left"/>
        <w:rPr>
          <w:rFonts w:hint="eastAsia" w:ascii="微软雅黑" w:hAnsi="微软雅黑" w:eastAsia="微软雅黑" w:cs="微软雅黑"/>
          <w:color w:val="000000"/>
          <w:kern w:val="2"/>
          <w:sz w:val="22"/>
          <w:szCs w:val="22"/>
          <w:u w:val="single"/>
        </w:rPr>
      </w:pPr>
    </w:p>
    <w:p>
      <w:pPr>
        <w:widowControl w:val="0"/>
        <w:adjustRightInd/>
        <w:snapToGrid/>
        <w:spacing w:after="0" w:line="360" w:lineRule="atLeast"/>
        <w:ind w:firstLine="420"/>
        <w:jc w:val="left"/>
        <w:rPr>
          <w:rFonts w:hint="eastAsia" w:ascii="微软雅黑" w:hAnsi="微软雅黑" w:eastAsia="微软雅黑" w:cs="微软雅黑"/>
          <w:color w:val="000000"/>
          <w:kern w:val="2"/>
          <w:sz w:val="22"/>
          <w:szCs w:val="22"/>
          <w:lang w:val="zh-CN"/>
        </w:rPr>
      </w:pPr>
    </w:p>
    <w:p>
      <w:pPr>
        <w:widowControl w:val="0"/>
        <w:adjustRightInd/>
        <w:snapToGrid/>
        <w:spacing w:after="0" w:line="280" w:lineRule="exact"/>
        <w:jc w:val="left"/>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投标人（盖章）：</w:t>
      </w:r>
    </w:p>
    <w:p>
      <w:pPr>
        <w:widowControl w:val="0"/>
        <w:adjustRightInd/>
        <w:snapToGrid/>
        <w:spacing w:before="240" w:after="0" w:line="280" w:lineRule="exact"/>
        <w:jc w:val="left"/>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法定代表人（负责人）或其授权代表人（签字或盖章）：</w:t>
      </w:r>
    </w:p>
    <w:p>
      <w:pPr>
        <w:widowControl w:val="0"/>
        <w:adjustRightInd/>
        <w:snapToGrid/>
        <w:spacing w:before="240" w:after="0" w:line="280" w:lineRule="exact"/>
        <w:jc w:val="left"/>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日期：</w:t>
      </w:r>
    </w:p>
    <w:p>
      <w:pPr>
        <w:widowControl w:val="0"/>
        <w:autoSpaceDE w:val="0"/>
        <w:autoSpaceDN w:val="0"/>
        <w:adjustRightInd w:val="0"/>
        <w:snapToGrid/>
        <w:spacing w:after="0"/>
        <w:jc w:val="both"/>
        <w:outlineLvl w:val="0"/>
        <w:rPr>
          <w:rFonts w:hint="eastAsia" w:ascii="微软雅黑" w:hAnsi="微软雅黑" w:eastAsia="微软雅黑" w:cs="微软雅黑"/>
          <w:b/>
          <w:bCs/>
          <w:color w:val="000000"/>
          <w:kern w:val="2"/>
          <w:sz w:val="22"/>
          <w:szCs w:val="22"/>
          <w:lang w:val="zh-CN"/>
        </w:rPr>
      </w:pPr>
    </w:p>
    <w:p>
      <w:pPr>
        <w:widowControl w:val="0"/>
        <w:adjustRightInd/>
        <w:snapToGrid/>
        <w:spacing w:after="0"/>
        <w:jc w:val="both"/>
        <w:rPr>
          <w:rFonts w:hint="eastAsia" w:ascii="宋体" w:hAnsi="宋体" w:eastAsia="宋体" w:cs="宋体"/>
          <w:b/>
          <w:bCs/>
          <w:color w:val="000000"/>
          <w:kern w:val="2"/>
          <w:sz w:val="24"/>
          <w:szCs w:val="24"/>
          <w:lang w:val="zh-CN"/>
        </w:rPr>
      </w:pPr>
    </w:p>
    <w:p>
      <w:pPr>
        <w:pStyle w:val="44"/>
        <w:rPr>
          <w:rFonts w:ascii="宋体" w:hAnsi="宋体" w:eastAsia="微软雅黑" w:cs="宋体"/>
          <w:b/>
          <w:color w:val="000000"/>
          <w:szCs w:val="24"/>
          <w:lang w:val="en-US"/>
        </w:rPr>
      </w:pPr>
      <w:r>
        <w:rPr>
          <w:rFonts w:ascii="宋体" w:hAnsi="宋体" w:eastAsia="微软雅黑" w:cs="宋体"/>
          <w:b/>
          <w:color w:val="000000"/>
          <w:szCs w:val="24"/>
          <w:lang w:val="en-US"/>
        </w:rPr>
        <w:t>附件</w:t>
      </w:r>
      <w:r>
        <w:rPr>
          <w:rFonts w:hint="eastAsia" w:ascii="宋体" w:hAnsi="宋体" w:eastAsia="微软雅黑" w:cs="宋体"/>
          <w:b/>
          <w:color w:val="000000"/>
          <w:szCs w:val="24"/>
          <w:lang w:val="en-US" w:eastAsia="zh-CN"/>
        </w:rPr>
        <w:t>十一</w:t>
      </w:r>
      <w:r>
        <w:rPr>
          <w:rFonts w:ascii="宋体" w:hAnsi="宋体" w:eastAsia="微软雅黑" w:cs="宋体"/>
          <w:b/>
          <w:color w:val="000000"/>
          <w:szCs w:val="24"/>
          <w:lang w:val="en-US"/>
        </w:rPr>
        <w:t xml:space="preserve">  投标报价明细表</w:t>
      </w:r>
    </w:p>
    <w:p>
      <w:pPr>
        <w:widowControl w:val="0"/>
        <w:snapToGrid w:val="0"/>
        <w:jc w:val="left"/>
        <w:rPr>
          <w:rFonts w:hint="eastAsia" w:ascii="仿宋_GB2312" w:hAnsi="Times New Roman" w:eastAsia="仿宋_GB2312" w:cs="Times New Roman"/>
          <w:b/>
          <w:color w:val="000000"/>
          <w:kern w:val="2"/>
          <w:sz w:val="28"/>
          <w:szCs w:val="28"/>
          <w:lang w:val="en-US" w:eastAsia="zh-CN" w:bidi="ar-SA"/>
        </w:rPr>
      </w:pPr>
    </w:p>
    <w:p>
      <w:pPr>
        <w:pStyle w:val="44"/>
        <w:jc w:val="center"/>
        <w:rPr>
          <w:rFonts w:hint="eastAsia" w:ascii="宋体" w:hAnsi="宋体" w:eastAsia="微软雅黑" w:cs="宋体"/>
          <w:b/>
          <w:color w:val="000000"/>
          <w:szCs w:val="24"/>
          <w:lang w:val="en-US"/>
        </w:rPr>
      </w:pPr>
      <w:r>
        <w:rPr>
          <w:rFonts w:hint="eastAsia" w:ascii="宋体" w:hAnsi="宋体" w:eastAsia="微软雅黑" w:cs="宋体"/>
          <w:b/>
          <w:color w:val="000000"/>
          <w:szCs w:val="24"/>
          <w:lang w:val="en-US" w:eastAsia="zh-CN"/>
        </w:rPr>
        <w:t xml:space="preserve">  </w:t>
      </w:r>
      <w:r>
        <w:rPr>
          <w:rFonts w:hint="eastAsia" w:ascii="宋体" w:hAnsi="宋体" w:eastAsia="微软雅黑" w:cs="宋体"/>
          <w:b/>
          <w:color w:val="000000"/>
          <w:szCs w:val="24"/>
          <w:lang w:val="en-US"/>
        </w:rPr>
        <w:t>投标报价明细表</w:t>
      </w:r>
    </w:p>
    <w:p>
      <w:pPr>
        <w:widowControl w:val="0"/>
        <w:adjustRightInd/>
        <w:snapToGrid/>
        <w:spacing w:after="0" w:line="3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 xml:space="preserve">项目名称：                                       </w:t>
      </w:r>
    </w:p>
    <w:p>
      <w:pPr>
        <w:widowControl w:val="0"/>
        <w:adjustRightInd/>
        <w:snapToGrid/>
        <w:spacing w:after="0" w:line="3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项目编号：</w:t>
      </w:r>
    </w:p>
    <w:p>
      <w:pPr>
        <w:widowControl w:val="0"/>
        <w:adjustRightInd/>
        <w:snapToGrid/>
        <w:spacing w:after="0" w:line="380" w:lineRule="exact"/>
        <w:jc w:val="right"/>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 xml:space="preserve">单位：元                             </w:t>
      </w:r>
    </w:p>
    <w:tbl>
      <w:tblPr>
        <w:tblStyle w:val="28"/>
        <w:tblW w:w="1001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86"/>
        <w:gridCol w:w="3127"/>
        <w:gridCol w:w="1332"/>
        <w:gridCol w:w="870"/>
        <w:gridCol w:w="809"/>
        <w:gridCol w:w="748"/>
        <w:gridCol w:w="973"/>
        <w:gridCol w:w="735"/>
        <w:gridCol w:w="7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5" w:hRule="atLeast"/>
        </w:trPr>
        <w:tc>
          <w:tcPr>
            <w:tcW w:w="686" w:type="dxa"/>
            <w:tcBorders>
              <w:right w:val="single" w:color="auto" w:sz="4" w:space="0"/>
            </w:tcBorders>
            <w:shd w:val="clear" w:color="auto" w:fill="auto"/>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序号</w:t>
            </w:r>
          </w:p>
        </w:tc>
        <w:tc>
          <w:tcPr>
            <w:tcW w:w="3127" w:type="dxa"/>
            <w:tcBorders>
              <w:left w:val="single" w:color="auto" w:sz="4" w:space="0"/>
            </w:tcBorders>
            <w:shd w:val="clear" w:color="auto" w:fill="auto"/>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设备名称</w:t>
            </w:r>
          </w:p>
        </w:tc>
        <w:tc>
          <w:tcPr>
            <w:tcW w:w="1332" w:type="dxa"/>
            <w:shd w:val="clear" w:color="auto" w:fill="auto"/>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技术参数</w:t>
            </w:r>
          </w:p>
        </w:tc>
        <w:tc>
          <w:tcPr>
            <w:tcW w:w="870" w:type="dxa"/>
            <w:shd w:val="clear" w:color="auto" w:fill="auto"/>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数量</w:t>
            </w:r>
          </w:p>
        </w:tc>
        <w:tc>
          <w:tcPr>
            <w:tcW w:w="809" w:type="dxa"/>
            <w:shd w:val="clear" w:color="auto" w:fill="FFFFFF"/>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单位</w:t>
            </w:r>
          </w:p>
        </w:tc>
        <w:tc>
          <w:tcPr>
            <w:tcW w:w="748" w:type="dxa"/>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品牌</w:t>
            </w:r>
          </w:p>
        </w:tc>
        <w:tc>
          <w:tcPr>
            <w:tcW w:w="973" w:type="dxa"/>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规格型号</w:t>
            </w:r>
          </w:p>
        </w:tc>
        <w:tc>
          <w:tcPr>
            <w:tcW w:w="735" w:type="dxa"/>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单价</w:t>
            </w:r>
          </w:p>
        </w:tc>
        <w:tc>
          <w:tcPr>
            <w:tcW w:w="735" w:type="dxa"/>
            <w:noWrap w:val="0"/>
            <w:vAlign w:val="center"/>
          </w:tcPr>
          <w:p>
            <w:pPr>
              <w:widowControl w:val="0"/>
              <w:adjustRightInd/>
              <w:snapToGrid/>
              <w:spacing w:after="0" w:line="380" w:lineRule="exact"/>
              <w:jc w:val="center"/>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总价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686" w:type="dxa"/>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3127" w:type="dxa"/>
            <w:tcBorders>
              <w:lef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1332"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70"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09"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48"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973"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686" w:type="dxa"/>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3127" w:type="dxa"/>
            <w:tcBorders>
              <w:lef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1332"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70"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09"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48"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973"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4" w:hRule="atLeast"/>
        </w:trPr>
        <w:tc>
          <w:tcPr>
            <w:tcW w:w="686" w:type="dxa"/>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3127" w:type="dxa"/>
            <w:tcBorders>
              <w:lef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1332"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70"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09"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48"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973"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686" w:type="dxa"/>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3127" w:type="dxa"/>
            <w:tcBorders>
              <w:lef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1332"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70"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09"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48"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973"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686" w:type="dxa"/>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w:t>
            </w:r>
          </w:p>
        </w:tc>
        <w:tc>
          <w:tcPr>
            <w:tcW w:w="3127" w:type="dxa"/>
            <w:tcBorders>
              <w:lef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1332"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70"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809"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48"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973"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735" w:type="dxa"/>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trPr>
        <w:tc>
          <w:tcPr>
            <w:tcW w:w="686" w:type="dxa"/>
            <w:vMerge w:val="restart"/>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合计：</w:t>
            </w:r>
          </w:p>
        </w:tc>
        <w:tc>
          <w:tcPr>
            <w:tcW w:w="9329" w:type="dxa"/>
            <w:gridSpan w:val="8"/>
            <w:tcBorders>
              <w:left w:val="single" w:color="auto" w:sz="4" w:space="0"/>
              <w:bottom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大写：</w:t>
            </w:r>
            <w:r>
              <w:rPr>
                <w:rFonts w:hint="eastAsia" w:ascii="微软雅黑" w:hAnsi="微软雅黑" w:eastAsia="微软雅黑" w:cs="微软雅黑"/>
                <w:b/>
                <w:color w:val="000000"/>
                <w:kern w:val="2"/>
                <w:sz w:val="22"/>
                <w:szCs w:val="22"/>
              </w:rPr>
              <w:t>人民币              元整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0" w:hRule="atLeast"/>
        </w:trPr>
        <w:tc>
          <w:tcPr>
            <w:tcW w:w="686" w:type="dxa"/>
            <w:vMerge w:val="continue"/>
            <w:tcBorders>
              <w:righ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p>
        </w:tc>
        <w:tc>
          <w:tcPr>
            <w:tcW w:w="9329" w:type="dxa"/>
            <w:gridSpan w:val="8"/>
            <w:tcBorders>
              <w:top w:val="single" w:color="auto" w:sz="4" w:space="0"/>
              <w:left w:val="single" w:color="auto" w:sz="4" w:space="0"/>
            </w:tcBorders>
            <w:noWrap w:val="0"/>
            <w:vAlign w:val="top"/>
          </w:tcPr>
          <w:p>
            <w:pPr>
              <w:widowControl w:val="0"/>
              <w:autoSpaceDE w:val="0"/>
              <w:autoSpaceDN w:val="0"/>
              <w:adjustRightInd/>
              <w:snapToGrid/>
              <w:spacing w:after="0" w:line="380" w:lineRule="exact"/>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小写：</w:t>
            </w:r>
            <w:r>
              <w:rPr>
                <w:rFonts w:hint="eastAsia" w:ascii="微软雅黑" w:hAnsi="微软雅黑" w:eastAsia="微软雅黑" w:cs="微软雅黑"/>
                <w:b/>
                <w:color w:val="000000"/>
                <w:kern w:val="2"/>
                <w:sz w:val="22"/>
                <w:szCs w:val="22"/>
              </w:rPr>
              <w:t>￥</w:t>
            </w:r>
          </w:p>
        </w:tc>
      </w:tr>
    </w:tbl>
    <w:p>
      <w:pPr>
        <w:widowControl w:val="0"/>
        <w:adjustRightInd/>
        <w:snapToGrid/>
        <w:spacing w:after="0" w:line="380" w:lineRule="exact"/>
        <w:jc w:val="both"/>
        <w:rPr>
          <w:rFonts w:hint="eastAsia" w:ascii="微软雅黑" w:hAnsi="微软雅黑" w:eastAsia="微软雅黑" w:cs="微软雅黑"/>
          <w:b/>
          <w:bCs/>
          <w:color w:val="000000"/>
          <w:kern w:val="2"/>
          <w:sz w:val="22"/>
          <w:szCs w:val="22"/>
        </w:rPr>
      </w:pPr>
    </w:p>
    <w:p>
      <w:pPr>
        <w:keepNext w:val="0"/>
        <w:keepLines w:val="0"/>
        <w:pageBreakBefore w:val="0"/>
        <w:widowControl w:val="0"/>
        <w:kinsoku/>
        <w:wordWrap/>
        <w:overflowPunct/>
        <w:topLinePunct w:val="0"/>
        <w:autoSpaceDE/>
        <w:autoSpaceDN/>
        <w:bidi w:val="0"/>
        <w:adjustRightInd/>
        <w:snapToGrid w:val="0"/>
        <w:spacing w:after="0" w:line="360" w:lineRule="exact"/>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b/>
          <w:bCs/>
          <w:color w:val="000000"/>
          <w:kern w:val="2"/>
          <w:sz w:val="22"/>
          <w:szCs w:val="22"/>
        </w:rPr>
        <w:t>注：</w:t>
      </w:r>
      <w:r>
        <w:rPr>
          <w:rFonts w:hint="eastAsia" w:ascii="微软雅黑" w:hAnsi="微软雅黑" w:eastAsia="微软雅黑" w:cs="微软雅黑"/>
          <w:color w:val="000000"/>
          <w:kern w:val="2"/>
          <w:sz w:val="22"/>
          <w:szCs w:val="22"/>
        </w:rPr>
        <w:t xml:space="preserve"> </w:t>
      </w:r>
      <w:r>
        <w:rPr>
          <w:rFonts w:hint="eastAsia" w:ascii="微软雅黑" w:hAnsi="微软雅黑" w:eastAsia="微软雅黑" w:cs="微软雅黑"/>
          <w:color w:val="000000"/>
          <w:kern w:val="2"/>
          <w:sz w:val="22"/>
          <w:szCs w:val="22"/>
          <w:lang w:val="en-US" w:eastAsia="zh-CN"/>
        </w:rPr>
        <w:t>1、报价应包括运输、包装、搬运、安装和售后服务等等须由供应商支付的所有费用。</w:t>
      </w:r>
    </w:p>
    <w:p>
      <w:pPr>
        <w:keepNext w:val="0"/>
        <w:keepLines w:val="0"/>
        <w:pageBreakBefore w:val="0"/>
        <w:widowControl w:val="0"/>
        <w:kinsoku/>
        <w:wordWrap/>
        <w:overflowPunct/>
        <w:topLinePunct w:val="0"/>
        <w:autoSpaceDE/>
        <w:autoSpaceDN/>
        <w:bidi w:val="0"/>
        <w:adjustRightInd/>
        <w:snapToGrid w:val="0"/>
        <w:spacing w:after="0" w:line="360" w:lineRule="exact"/>
        <w:ind w:firstLine="440" w:firstLineChars="200"/>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color w:val="000000"/>
          <w:kern w:val="2"/>
          <w:sz w:val="22"/>
          <w:szCs w:val="22"/>
          <w:lang w:val="en-US" w:eastAsia="zh-CN"/>
        </w:rPr>
        <w:t>2、具体数量以实际采购数量为准；最终结算以实际采购数量乘以中标单价为准。</w:t>
      </w:r>
    </w:p>
    <w:p>
      <w:pPr>
        <w:keepNext w:val="0"/>
        <w:keepLines w:val="0"/>
        <w:pageBreakBefore w:val="0"/>
        <w:widowControl w:val="0"/>
        <w:kinsoku/>
        <w:wordWrap/>
        <w:overflowPunct/>
        <w:topLinePunct w:val="0"/>
        <w:autoSpaceDE/>
        <w:autoSpaceDN/>
        <w:bidi w:val="0"/>
        <w:adjustRightInd/>
        <w:snapToGrid w:val="0"/>
        <w:spacing w:after="0" w:line="360" w:lineRule="exact"/>
        <w:ind w:firstLine="440" w:firstLineChars="200"/>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color w:val="000000"/>
          <w:kern w:val="2"/>
          <w:sz w:val="22"/>
          <w:szCs w:val="22"/>
          <w:lang w:val="en-US" w:eastAsia="zh-CN"/>
        </w:rPr>
        <w:t>3、针对本项目的需求清单一一对应填写一份“投标报价明细表”。此表在不改变格式内容时，可自行制作。</w:t>
      </w:r>
    </w:p>
    <w:p>
      <w:pPr>
        <w:keepNext w:val="0"/>
        <w:keepLines w:val="0"/>
        <w:pageBreakBefore w:val="0"/>
        <w:widowControl w:val="0"/>
        <w:kinsoku/>
        <w:wordWrap/>
        <w:overflowPunct/>
        <w:topLinePunct w:val="0"/>
        <w:autoSpaceDE/>
        <w:autoSpaceDN/>
        <w:bidi w:val="0"/>
        <w:adjustRightInd/>
        <w:snapToGrid w:val="0"/>
        <w:spacing w:after="0" w:line="360" w:lineRule="exact"/>
        <w:ind w:firstLine="440" w:firstLineChars="200"/>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color w:val="000000"/>
          <w:kern w:val="2"/>
          <w:sz w:val="22"/>
          <w:szCs w:val="22"/>
          <w:lang w:val="en-US" w:eastAsia="zh-CN"/>
        </w:rPr>
        <w:t>3、投标报价明细表中合计总价应与开标一览表中的相应报价相一致，不一致时，以开标一览表报价为准。</w:t>
      </w:r>
    </w:p>
    <w:p>
      <w:pPr>
        <w:keepNext w:val="0"/>
        <w:keepLines w:val="0"/>
        <w:pageBreakBefore w:val="0"/>
        <w:widowControl w:val="0"/>
        <w:kinsoku/>
        <w:wordWrap/>
        <w:overflowPunct/>
        <w:topLinePunct w:val="0"/>
        <w:autoSpaceDE/>
        <w:autoSpaceDN/>
        <w:bidi w:val="0"/>
        <w:adjustRightInd/>
        <w:snapToGrid w:val="0"/>
        <w:spacing w:after="0" w:line="360" w:lineRule="exact"/>
        <w:ind w:firstLine="440" w:firstLineChars="200"/>
        <w:jc w:val="left"/>
        <w:textAlignment w:val="auto"/>
        <w:rPr>
          <w:rFonts w:hint="eastAsia" w:ascii="微软雅黑" w:hAnsi="微软雅黑" w:eastAsia="微软雅黑" w:cs="微软雅黑"/>
          <w:color w:val="000000"/>
          <w:kern w:val="2"/>
          <w:sz w:val="22"/>
          <w:szCs w:val="22"/>
          <w:lang w:val="en-US" w:eastAsia="zh-CN"/>
        </w:rPr>
      </w:pPr>
      <w:r>
        <w:rPr>
          <w:rFonts w:hint="eastAsia" w:ascii="微软雅黑" w:hAnsi="微软雅黑" w:eastAsia="微软雅黑" w:cs="微软雅黑"/>
          <w:color w:val="000000"/>
          <w:kern w:val="2"/>
          <w:sz w:val="22"/>
          <w:szCs w:val="22"/>
          <w:lang w:val="en-US" w:eastAsia="zh-CN"/>
        </w:rPr>
        <w:t>4、“投标报价明细表”为多页的，每页均需由采购响应方代表签字并加盖采购响应方公章。</w:t>
      </w:r>
    </w:p>
    <w:p>
      <w:pPr>
        <w:widowControl w:val="0"/>
        <w:adjustRightInd/>
        <w:snapToGrid/>
        <w:spacing w:after="0" w:line="360" w:lineRule="exact"/>
        <w:ind w:firstLine="440" w:firstLineChars="200"/>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lang w:val="en-US" w:eastAsia="zh-CN"/>
        </w:rPr>
        <w:t>5、漏报的视同已包含在总报价内。有重大缺项的将作无效处理。</w:t>
      </w:r>
    </w:p>
    <w:p>
      <w:pPr>
        <w:widowControl w:val="0"/>
        <w:adjustRightInd/>
        <w:snapToGrid/>
        <w:spacing w:after="0" w:line="500" w:lineRule="exact"/>
        <w:ind w:firstLine="440" w:firstLineChars="200"/>
        <w:jc w:val="both"/>
        <w:rPr>
          <w:rFonts w:hint="eastAsia" w:ascii="微软雅黑" w:hAnsi="微软雅黑" w:eastAsia="微软雅黑" w:cs="微软雅黑"/>
          <w:color w:val="000000"/>
          <w:kern w:val="2"/>
          <w:sz w:val="22"/>
          <w:szCs w:val="22"/>
        </w:rPr>
      </w:pPr>
    </w:p>
    <w:p>
      <w:pPr>
        <w:widowControl w:val="0"/>
        <w:adjustRightInd/>
        <w:snapToGrid/>
        <w:spacing w:after="0" w:line="500" w:lineRule="exact"/>
        <w:ind w:firstLine="440" w:firstLineChars="200"/>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投标人（盖章）：</w:t>
      </w:r>
    </w:p>
    <w:p>
      <w:pPr>
        <w:widowControl w:val="0"/>
        <w:adjustRightInd/>
        <w:snapToGrid/>
        <w:spacing w:after="0" w:line="500" w:lineRule="exact"/>
        <w:ind w:firstLine="440" w:firstLineChars="200"/>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法定代表人（负责人）或被授权代表人（签字或盖章）：</w:t>
      </w:r>
    </w:p>
    <w:p>
      <w:pPr>
        <w:widowControl w:val="0"/>
        <w:adjustRightInd/>
        <w:snapToGrid/>
        <w:spacing w:after="0" w:line="500" w:lineRule="exact"/>
        <w:ind w:firstLine="440" w:firstLineChars="200"/>
        <w:jc w:val="both"/>
        <w:rPr>
          <w:rFonts w:hint="eastAsia" w:ascii="微软雅黑" w:hAnsi="微软雅黑" w:eastAsia="微软雅黑" w:cs="微软雅黑"/>
          <w:color w:val="000000"/>
          <w:kern w:val="2"/>
          <w:sz w:val="22"/>
          <w:szCs w:val="22"/>
        </w:rPr>
      </w:pPr>
      <w:r>
        <w:rPr>
          <w:rFonts w:hint="eastAsia" w:ascii="微软雅黑" w:hAnsi="微软雅黑" w:eastAsia="微软雅黑" w:cs="微软雅黑"/>
          <w:color w:val="000000"/>
          <w:kern w:val="2"/>
          <w:sz w:val="22"/>
          <w:szCs w:val="22"/>
        </w:rPr>
        <w:t>日  期：</w:t>
      </w:r>
    </w:p>
    <w:p>
      <w:pPr>
        <w:widowControl w:val="0"/>
        <w:snapToGrid w:val="0"/>
        <w:jc w:val="left"/>
        <w:rPr>
          <w:rFonts w:hint="eastAsia" w:ascii="宋体" w:hAnsi="宋体" w:eastAsia="宋体" w:cs="宋体"/>
          <w:b/>
          <w:color w:val="000000"/>
          <w:kern w:val="2"/>
          <w:sz w:val="24"/>
          <w:szCs w:val="24"/>
          <w:lang w:val="en-US" w:eastAsia="zh-CN" w:bidi="ar-SA"/>
        </w:rPr>
      </w:pPr>
    </w:p>
    <w:p>
      <w:pPr>
        <w:pStyle w:val="44"/>
        <w:rPr>
          <w:rFonts w:eastAsia="微软雅黑" w:cs="宋体"/>
          <w:b/>
          <w:szCs w:val="24"/>
          <w:lang w:val="en-US"/>
        </w:rPr>
      </w:pPr>
    </w:p>
    <w:p>
      <w:pPr>
        <w:pStyle w:val="44"/>
        <w:rPr>
          <w:rFonts w:eastAsia="微软雅黑" w:cs="宋体"/>
          <w:b/>
          <w:szCs w:val="24"/>
          <w:lang w:val="en-US"/>
        </w:rPr>
      </w:pPr>
    </w:p>
    <w:p>
      <w:pPr>
        <w:pStyle w:val="44"/>
        <w:rPr>
          <w:rFonts w:eastAsia="微软雅黑" w:cs="宋体"/>
          <w:b/>
          <w:szCs w:val="24"/>
          <w:lang w:val="en-US"/>
        </w:rPr>
      </w:pPr>
      <w:r>
        <w:rPr>
          <w:rFonts w:eastAsia="微软雅黑" w:cs="宋体"/>
          <w:b/>
          <w:szCs w:val="24"/>
          <w:lang w:val="en-US"/>
        </w:rPr>
        <w:t>附件</w:t>
      </w:r>
      <w:r>
        <w:rPr>
          <w:rFonts w:hint="eastAsia" w:eastAsia="微软雅黑" w:cs="宋体"/>
          <w:b/>
          <w:szCs w:val="24"/>
          <w:lang w:val="en-US" w:eastAsia="zh-CN"/>
        </w:rPr>
        <w:t>十二</w:t>
      </w:r>
      <w:r>
        <w:rPr>
          <w:rFonts w:eastAsia="微软雅黑" w:cs="宋体"/>
          <w:b/>
          <w:szCs w:val="24"/>
          <w:lang w:val="en-US"/>
        </w:rPr>
        <w:t xml:space="preserve">  中小企业声明函</w:t>
      </w:r>
    </w:p>
    <w:p>
      <w:pPr>
        <w:pStyle w:val="44"/>
        <w:jc w:val="center"/>
        <w:rPr>
          <w:rFonts w:eastAsia="微软雅黑" w:cs="宋体"/>
          <w:b/>
          <w:szCs w:val="24"/>
          <w:lang w:val="en-US"/>
        </w:rPr>
      </w:pPr>
    </w:p>
    <w:p>
      <w:pPr>
        <w:pStyle w:val="44"/>
        <w:jc w:val="center"/>
        <w:rPr>
          <w:rFonts w:eastAsia="微软雅黑" w:cs="宋体"/>
          <w:b/>
          <w:szCs w:val="24"/>
          <w:lang w:val="en-US"/>
        </w:rPr>
      </w:pPr>
      <w:r>
        <w:rPr>
          <w:rFonts w:eastAsia="微软雅黑" w:cs="宋体"/>
          <w:b/>
          <w:szCs w:val="24"/>
          <w:lang w:val="en-US"/>
        </w:rPr>
        <w:t>中小企业声明函（</w:t>
      </w:r>
      <w:r>
        <w:rPr>
          <w:rFonts w:hint="eastAsia" w:eastAsia="微软雅黑" w:cs="宋体"/>
          <w:b/>
          <w:szCs w:val="24"/>
          <w:lang w:val="en-US" w:eastAsia="zh-CN"/>
        </w:rPr>
        <w:t>货物</w:t>
      </w:r>
      <w:r>
        <w:rPr>
          <w:rFonts w:eastAsia="微软雅黑" w:cs="宋体"/>
          <w:b/>
          <w:szCs w:val="24"/>
          <w:lang w:val="en-US"/>
        </w:rPr>
        <w:t>）</w:t>
      </w:r>
    </w:p>
    <w:p>
      <w:pPr>
        <w:pStyle w:val="44"/>
        <w:jc w:val="center"/>
        <w:rPr>
          <w:rFonts w:hint="eastAsia" w:eastAsia="微软雅黑" w:cs="宋体"/>
          <w:b/>
          <w:szCs w:val="24"/>
          <w:lang w:val="en-US"/>
        </w:rPr>
      </w:pPr>
    </w:p>
    <w:p>
      <w:pPr>
        <w:ind w:firstLine="464" w:firstLineChars="200"/>
        <w:rPr>
          <w:rFonts w:hint="eastAsia" w:ascii="微软雅黑" w:hAnsi="微软雅黑" w:cs="微软雅黑"/>
          <w:spacing w:val="6"/>
        </w:rPr>
      </w:pPr>
      <w:r>
        <w:rPr>
          <w:rFonts w:hint="eastAsia" w:ascii="微软雅黑" w:hAnsi="微软雅黑" w:cs="微软雅黑"/>
          <w:spacing w:val="6"/>
        </w:rPr>
        <w:t>本公司（联合体）郑重声明，根据《政府采购促进中小企业发展管理办法》（财库[2020]46号）的规定，本公司（联合体）参加</w:t>
      </w:r>
      <w:r>
        <w:rPr>
          <w:rFonts w:hint="eastAsia" w:ascii="微软雅黑" w:hAnsi="微软雅黑" w:cs="微软雅黑"/>
          <w:i/>
          <w:iCs/>
          <w:spacing w:val="6"/>
          <w:u w:val="single"/>
        </w:rPr>
        <w:t>（单位名称）</w:t>
      </w:r>
      <w:r>
        <w:rPr>
          <w:rFonts w:hint="eastAsia" w:ascii="微软雅黑" w:hAnsi="微软雅黑" w:cs="微软雅黑"/>
          <w:spacing w:val="6"/>
        </w:rPr>
        <w:t>的</w:t>
      </w:r>
      <w:r>
        <w:rPr>
          <w:rFonts w:hint="eastAsia" w:ascii="微软雅黑" w:hAnsi="微软雅黑" w:cs="微软雅黑"/>
          <w:spacing w:val="6"/>
          <w:u w:val="single"/>
        </w:rPr>
        <w:t xml:space="preserve"> </w:t>
      </w:r>
      <w:r>
        <w:rPr>
          <w:rFonts w:hint="eastAsia" w:ascii="微软雅黑" w:hAnsi="微软雅黑" w:cs="微软雅黑"/>
          <w:i/>
          <w:iCs/>
          <w:spacing w:val="6"/>
          <w:u w:val="single"/>
        </w:rPr>
        <w:t>（项目名称）</w:t>
      </w:r>
      <w:r>
        <w:rPr>
          <w:rFonts w:hint="eastAsia" w:ascii="微软雅黑" w:hAnsi="微软雅黑" w:cs="微软雅黑"/>
          <w:spacing w:val="6"/>
          <w:u w:val="single"/>
        </w:rPr>
        <w:t xml:space="preserve">  </w:t>
      </w:r>
      <w:r>
        <w:rPr>
          <w:rFonts w:hint="eastAsia" w:ascii="微软雅黑" w:hAnsi="微软雅黑" w:cs="微软雅黑"/>
          <w:spacing w:val="6"/>
        </w:rPr>
        <w:t>采购活动，服务全部由符合政策要求的中小企业承接。相关企业（含联合体中的中小企业、签订分包意向协议的中小企业）的具体情况如下：</w:t>
      </w:r>
    </w:p>
    <w:p>
      <w:pPr>
        <w:numPr>
          <w:ilvl w:val="0"/>
          <w:numId w:val="10"/>
        </w:numPr>
        <w:ind w:firstLine="464" w:firstLineChars="200"/>
        <w:rPr>
          <w:rFonts w:hint="eastAsia" w:ascii="微软雅黑" w:hAnsi="微软雅黑" w:cs="微软雅黑"/>
          <w:spacing w:val="6"/>
        </w:rPr>
      </w:pPr>
      <w:r>
        <w:rPr>
          <w:rFonts w:hint="eastAsia" w:ascii="微软雅黑" w:hAnsi="微软雅黑" w:cs="微软雅黑"/>
          <w:i/>
          <w:iCs/>
          <w:spacing w:val="6"/>
          <w:u w:val="single"/>
        </w:rPr>
        <w:t>标的名称</w:t>
      </w:r>
      <w:r>
        <w:rPr>
          <w:rFonts w:hint="eastAsia" w:ascii="微软雅黑" w:hAnsi="微软雅黑" w:cs="微软雅黑"/>
          <w:spacing w:val="6"/>
        </w:rPr>
        <w:t>，属于</w:t>
      </w:r>
      <w:r>
        <w:rPr>
          <w:rFonts w:hint="eastAsia" w:ascii="微软雅黑" w:hAnsi="微软雅黑" w:cs="微软雅黑"/>
          <w:i/>
          <w:iCs/>
          <w:spacing w:val="6"/>
          <w:u w:val="single"/>
        </w:rPr>
        <w:t>（采购文件中明确的所属行业）</w:t>
      </w:r>
      <w:r>
        <w:rPr>
          <w:rFonts w:hint="eastAsia" w:ascii="微软雅黑" w:hAnsi="微软雅黑" w:cs="微软雅黑"/>
          <w:spacing w:val="6"/>
        </w:rPr>
        <w:t xml:space="preserve">行业；承接企业为 </w:t>
      </w:r>
      <w:r>
        <w:rPr>
          <w:rFonts w:hint="eastAsia" w:ascii="微软雅黑" w:hAnsi="微软雅黑" w:cs="微软雅黑"/>
          <w:i/>
          <w:iCs/>
          <w:spacing w:val="6"/>
          <w:u w:val="single"/>
        </w:rPr>
        <w:t>（企业名称）</w:t>
      </w:r>
      <w:r>
        <w:rPr>
          <w:rFonts w:hint="eastAsia" w:ascii="微软雅黑" w:hAnsi="微软雅黑" w:cs="微软雅黑"/>
          <w:spacing w:val="6"/>
        </w:rPr>
        <w:t>，从业人员</w:t>
      </w:r>
      <w:r>
        <w:rPr>
          <w:rFonts w:hint="eastAsia" w:ascii="微软雅黑" w:hAnsi="微软雅黑" w:cs="微软雅黑"/>
          <w:spacing w:val="6"/>
          <w:u w:val="single"/>
        </w:rPr>
        <w:t xml:space="preserve">   </w:t>
      </w:r>
      <w:r>
        <w:rPr>
          <w:rFonts w:hint="eastAsia" w:ascii="微软雅黑" w:hAnsi="微软雅黑" w:cs="微软雅黑"/>
          <w:spacing w:val="6"/>
        </w:rPr>
        <w:t>人，营业收入为</w:t>
      </w:r>
      <w:r>
        <w:rPr>
          <w:rFonts w:hint="eastAsia" w:ascii="微软雅黑" w:hAnsi="微软雅黑" w:cs="微软雅黑"/>
          <w:spacing w:val="6"/>
          <w:u w:val="single"/>
        </w:rPr>
        <w:t xml:space="preserve">   </w:t>
      </w:r>
      <w:r>
        <w:rPr>
          <w:rFonts w:hint="eastAsia" w:ascii="微软雅黑" w:hAnsi="微软雅黑" w:cs="微软雅黑"/>
          <w:spacing w:val="6"/>
        </w:rPr>
        <w:t>万元，资产总额为</w:t>
      </w:r>
      <w:r>
        <w:rPr>
          <w:rFonts w:hint="eastAsia" w:ascii="微软雅黑" w:hAnsi="微软雅黑" w:cs="微软雅黑"/>
          <w:spacing w:val="6"/>
          <w:u w:val="single"/>
        </w:rPr>
        <w:t xml:space="preserve">   </w:t>
      </w:r>
      <w:r>
        <w:rPr>
          <w:rFonts w:hint="eastAsia" w:ascii="微软雅黑" w:hAnsi="微软雅黑" w:cs="微软雅黑"/>
          <w:spacing w:val="6"/>
        </w:rPr>
        <w:t>万元，属于</w:t>
      </w:r>
      <w:r>
        <w:rPr>
          <w:rFonts w:hint="eastAsia" w:ascii="微软雅黑" w:hAnsi="微软雅黑" w:cs="微软雅黑"/>
          <w:i/>
          <w:iCs/>
          <w:spacing w:val="6"/>
          <w:u w:val="single"/>
        </w:rPr>
        <w:t>（中型企业、小型企业、微型企业）</w:t>
      </w:r>
      <w:r>
        <w:rPr>
          <w:rFonts w:hint="eastAsia" w:ascii="微软雅黑" w:hAnsi="微软雅黑" w:cs="微软雅黑"/>
          <w:spacing w:val="6"/>
        </w:rPr>
        <w:t>；</w:t>
      </w:r>
    </w:p>
    <w:p>
      <w:pPr>
        <w:numPr>
          <w:ilvl w:val="0"/>
          <w:numId w:val="10"/>
        </w:numPr>
        <w:ind w:firstLine="464" w:firstLineChars="200"/>
        <w:rPr>
          <w:rFonts w:hint="eastAsia" w:ascii="微软雅黑" w:hAnsi="微软雅黑" w:cs="微软雅黑"/>
          <w:spacing w:val="6"/>
        </w:rPr>
      </w:pPr>
      <w:r>
        <w:rPr>
          <w:rFonts w:hint="eastAsia" w:ascii="微软雅黑" w:hAnsi="微软雅黑" w:cs="微软雅黑"/>
          <w:i/>
          <w:iCs/>
          <w:spacing w:val="6"/>
          <w:u w:val="single"/>
        </w:rPr>
        <w:t>标的名称</w:t>
      </w:r>
      <w:r>
        <w:rPr>
          <w:rFonts w:hint="eastAsia" w:ascii="微软雅黑" w:hAnsi="微软雅黑" w:cs="微软雅黑"/>
          <w:spacing w:val="6"/>
        </w:rPr>
        <w:t>，属于</w:t>
      </w:r>
      <w:r>
        <w:rPr>
          <w:rFonts w:hint="eastAsia" w:ascii="微软雅黑" w:hAnsi="微软雅黑" w:cs="微软雅黑"/>
          <w:i/>
          <w:iCs/>
          <w:spacing w:val="6"/>
          <w:u w:val="single"/>
        </w:rPr>
        <w:t>（采购文件中明确的所属行业）</w:t>
      </w:r>
      <w:r>
        <w:rPr>
          <w:rFonts w:hint="eastAsia" w:ascii="微软雅黑" w:hAnsi="微软雅黑" w:cs="微软雅黑"/>
          <w:spacing w:val="6"/>
        </w:rPr>
        <w:t xml:space="preserve">行业；承接企业为 </w:t>
      </w:r>
      <w:r>
        <w:rPr>
          <w:rFonts w:hint="eastAsia" w:ascii="微软雅黑" w:hAnsi="微软雅黑" w:cs="微软雅黑"/>
          <w:i/>
          <w:iCs/>
          <w:spacing w:val="6"/>
          <w:u w:val="single"/>
        </w:rPr>
        <w:t>（企业名称）</w:t>
      </w:r>
      <w:r>
        <w:rPr>
          <w:rFonts w:hint="eastAsia" w:ascii="微软雅黑" w:hAnsi="微软雅黑" w:cs="微软雅黑"/>
          <w:spacing w:val="6"/>
        </w:rPr>
        <w:t>，从业人员</w:t>
      </w:r>
      <w:r>
        <w:rPr>
          <w:rFonts w:hint="eastAsia" w:ascii="微软雅黑" w:hAnsi="微软雅黑" w:cs="微软雅黑"/>
          <w:spacing w:val="6"/>
          <w:u w:val="single"/>
        </w:rPr>
        <w:t xml:space="preserve">   </w:t>
      </w:r>
      <w:r>
        <w:rPr>
          <w:rFonts w:hint="eastAsia" w:ascii="微软雅黑" w:hAnsi="微软雅黑" w:cs="微软雅黑"/>
          <w:spacing w:val="6"/>
        </w:rPr>
        <w:t>人，营业收入为</w:t>
      </w:r>
      <w:r>
        <w:rPr>
          <w:rFonts w:hint="eastAsia" w:ascii="微软雅黑" w:hAnsi="微软雅黑" w:cs="微软雅黑"/>
          <w:spacing w:val="6"/>
          <w:u w:val="single"/>
        </w:rPr>
        <w:t xml:space="preserve">   </w:t>
      </w:r>
      <w:r>
        <w:rPr>
          <w:rFonts w:hint="eastAsia" w:ascii="微软雅黑" w:hAnsi="微软雅黑" w:cs="微软雅黑"/>
          <w:spacing w:val="6"/>
        </w:rPr>
        <w:t>万元，资产总额为</w:t>
      </w:r>
      <w:r>
        <w:rPr>
          <w:rFonts w:hint="eastAsia" w:ascii="微软雅黑" w:hAnsi="微软雅黑" w:cs="微软雅黑"/>
          <w:spacing w:val="6"/>
          <w:u w:val="single"/>
        </w:rPr>
        <w:t xml:space="preserve">   </w:t>
      </w:r>
      <w:r>
        <w:rPr>
          <w:rFonts w:hint="eastAsia" w:ascii="微软雅黑" w:hAnsi="微软雅黑" w:cs="微软雅黑"/>
          <w:spacing w:val="6"/>
        </w:rPr>
        <w:t>万元，属于</w:t>
      </w:r>
      <w:r>
        <w:rPr>
          <w:rFonts w:hint="eastAsia" w:ascii="微软雅黑" w:hAnsi="微软雅黑" w:cs="微软雅黑"/>
          <w:i/>
          <w:iCs/>
          <w:spacing w:val="6"/>
          <w:u w:val="single"/>
        </w:rPr>
        <w:t>（中型企业、小型企业、微型企业）</w:t>
      </w:r>
      <w:r>
        <w:rPr>
          <w:rFonts w:hint="eastAsia" w:ascii="微软雅黑" w:hAnsi="微软雅黑" w:cs="微软雅黑"/>
          <w:spacing w:val="6"/>
        </w:rPr>
        <w:t>；</w:t>
      </w:r>
    </w:p>
    <w:p>
      <w:pPr>
        <w:ind w:firstLine="464" w:firstLineChars="200"/>
        <w:rPr>
          <w:rFonts w:hint="eastAsia" w:ascii="微软雅黑" w:hAnsi="微软雅黑" w:cs="微软雅黑"/>
        </w:rPr>
      </w:pPr>
      <w:r>
        <w:rPr>
          <w:rFonts w:hint="eastAsia" w:ascii="微软雅黑" w:hAnsi="微软雅黑" w:cs="微软雅黑"/>
          <w:spacing w:val="6"/>
        </w:rPr>
        <w:t>……</w:t>
      </w:r>
    </w:p>
    <w:p>
      <w:pPr>
        <w:ind w:firstLine="464" w:firstLineChars="200"/>
        <w:rPr>
          <w:rFonts w:hint="eastAsia" w:ascii="微软雅黑" w:hAnsi="微软雅黑" w:cs="微软雅黑"/>
        </w:rPr>
      </w:pPr>
      <w:r>
        <w:rPr>
          <w:rFonts w:hint="eastAsia" w:ascii="微软雅黑" w:hAnsi="微软雅黑" w:cs="微软雅黑"/>
          <w:spacing w:val="6"/>
        </w:rPr>
        <w:t>以上企业，不属于大企业的分支机构，不存在控股股东为大企业的情形，也不存在与大企业的负责人为同一人的情形。</w:t>
      </w:r>
    </w:p>
    <w:p>
      <w:pPr>
        <w:ind w:firstLine="464" w:firstLineChars="200"/>
        <w:rPr>
          <w:rFonts w:hint="eastAsia" w:ascii="微软雅黑" w:hAnsi="微软雅黑" w:cs="微软雅黑"/>
        </w:rPr>
      </w:pPr>
      <w:r>
        <w:rPr>
          <w:rFonts w:hint="eastAsia" w:ascii="微软雅黑" w:hAnsi="微软雅黑" w:cs="微软雅黑"/>
          <w:spacing w:val="6"/>
        </w:rPr>
        <w:t>本企业对上述声明内容的真实性负责。如有虚假，将依法承担相应责任。</w:t>
      </w:r>
    </w:p>
    <w:p>
      <w:pPr>
        <w:tabs>
          <w:tab w:val="left" w:pos="4860"/>
        </w:tabs>
        <w:ind w:right="1560" w:firstLine="1392" w:firstLineChars="600"/>
        <w:rPr>
          <w:rFonts w:hint="eastAsia" w:ascii="微软雅黑" w:hAnsi="微软雅黑" w:cs="微软雅黑"/>
          <w:spacing w:val="6"/>
        </w:rPr>
      </w:pPr>
      <w:r>
        <w:rPr>
          <w:rFonts w:hint="eastAsia" w:ascii="微软雅黑" w:hAnsi="微软雅黑" w:cs="微软雅黑"/>
          <w:spacing w:val="6"/>
        </w:rPr>
        <w:t xml:space="preserve">               企业名称（盖章）： </w:t>
      </w:r>
    </w:p>
    <w:p>
      <w:pPr>
        <w:jc w:val="center"/>
        <w:rPr>
          <w:rFonts w:hint="eastAsia" w:ascii="微软雅黑" w:hAnsi="微软雅黑" w:cs="微软雅黑"/>
          <w:b/>
          <w:bCs/>
        </w:rPr>
      </w:pPr>
      <w:r>
        <w:rPr>
          <w:rFonts w:hint="eastAsia" w:ascii="微软雅黑" w:hAnsi="微软雅黑" w:cs="微软雅黑"/>
          <w:spacing w:val="6"/>
        </w:rPr>
        <w:t xml:space="preserve">       日  期：    </w:t>
      </w:r>
    </w:p>
    <w:p>
      <w:pPr>
        <w:rPr>
          <w:rFonts w:hint="eastAsia" w:ascii="微软雅黑" w:hAnsi="微软雅黑" w:cs="微软雅黑"/>
          <w:b/>
          <w:bCs/>
        </w:rPr>
      </w:pPr>
      <w:r>
        <w:rPr>
          <w:rFonts w:hint="eastAsia" w:ascii="微软雅黑" w:hAnsi="微软雅黑" w:cs="微软雅黑"/>
          <w:b/>
          <w:bCs/>
        </w:rPr>
        <w:t>注：1、从业人员、营业收入、资产总额填报上一年度数据，无上一年度数据的新成立企业可不填报。</w:t>
      </w:r>
    </w:p>
    <w:p>
      <w:pPr>
        <w:ind w:firstLine="440" w:firstLineChars="200"/>
        <w:rPr>
          <w:rFonts w:hint="eastAsia" w:ascii="微软雅黑" w:hAnsi="微软雅黑" w:cs="微软雅黑"/>
        </w:rPr>
      </w:pPr>
      <w:r>
        <w:rPr>
          <w:rFonts w:hint="eastAsia" w:ascii="微软雅黑" w:hAnsi="微软雅黑" w:cs="微软雅黑"/>
          <w:b/>
          <w:bCs/>
        </w:rPr>
        <w:t>2、投标人提供的货物既有中小企业制造货物，也有大型企业制造货物的，不享受本办法规定的中小企业扶持政策。</w:t>
      </w:r>
    </w:p>
    <w:p>
      <w:pPr>
        <w:pStyle w:val="54"/>
        <w:jc w:val="center"/>
        <w:rPr>
          <w:rFonts w:hint="eastAsia" w:ascii="仿宋_GB2312" w:eastAsia="仿宋_GB2312"/>
          <w:sz w:val="28"/>
          <w:szCs w:val="28"/>
        </w:rPr>
      </w:pPr>
    </w:p>
    <w:p>
      <w:pPr>
        <w:widowControl w:val="0"/>
        <w:adjustRightInd/>
        <w:snapToGrid/>
        <w:spacing w:after="240" w:afterLines="100" w:line="600" w:lineRule="exact"/>
        <w:jc w:val="both"/>
        <w:rPr>
          <w:rFonts w:hint="eastAsia" w:ascii="微软雅黑" w:hAnsi="微软雅黑" w:cs="微软雅黑"/>
          <w:kern w:val="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r>
        <w:rPr>
          <w:rFonts w:hint="eastAsia" w:ascii="微软雅黑" w:hAnsi="微软雅黑" w:eastAsia="微软雅黑" w:cs="微软雅黑"/>
          <w:sz w:val="22"/>
          <w:szCs w:val="22"/>
        </w:rPr>
        <w:t>监狱或戒毒企业声明函</w:t>
      </w:r>
    </w:p>
    <w:p>
      <w:pPr>
        <w:pStyle w:val="54"/>
        <w:jc w:val="center"/>
        <w:rPr>
          <w:rFonts w:hint="eastAsia" w:ascii="微软雅黑" w:hAnsi="微软雅黑" w:eastAsia="微软雅黑" w:cs="微软雅黑"/>
          <w:sz w:val="22"/>
          <w:szCs w:val="22"/>
          <w:lang w:val="en-GB"/>
        </w:rPr>
      </w:pPr>
    </w:p>
    <w:p>
      <w:pPr>
        <w:widowControl w:val="0"/>
        <w:adjustRightInd/>
        <w:snapToGrid/>
        <w:spacing w:after="0" w:line="560" w:lineRule="exact"/>
        <w:ind w:firstLine="464" w:firstLineChars="200"/>
        <w:jc w:val="both"/>
        <w:rPr>
          <w:rFonts w:hint="eastAsia" w:ascii="微软雅黑" w:hAnsi="微软雅黑" w:cs="微软雅黑"/>
          <w:spacing w:val="6"/>
          <w:kern w:val="2"/>
        </w:rPr>
      </w:pPr>
      <w:r>
        <w:rPr>
          <w:rFonts w:hint="eastAsia" w:ascii="微软雅黑" w:hAnsi="微软雅黑" w:cs="微软雅黑"/>
          <w:spacing w:val="6"/>
          <w:kern w:val="2"/>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pPr>
        <w:widowControl w:val="0"/>
        <w:adjustRightInd/>
        <w:snapToGrid/>
        <w:spacing w:after="0" w:line="560" w:lineRule="exact"/>
        <w:ind w:firstLine="464" w:firstLineChars="200"/>
        <w:jc w:val="both"/>
        <w:rPr>
          <w:rFonts w:hint="eastAsia" w:ascii="微软雅黑" w:hAnsi="微软雅黑" w:cs="微软雅黑"/>
          <w:spacing w:val="6"/>
          <w:kern w:val="2"/>
        </w:rPr>
      </w:pPr>
      <w:r>
        <w:rPr>
          <w:rFonts w:hint="eastAsia" w:ascii="微软雅黑" w:hAnsi="微软雅黑" w:cs="微软雅黑"/>
          <w:spacing w:val="6"/>
          <w:kern w:val="2"/>
        </w:rPr>
        <w:t>本企业对上述声明的真实性负责。如有虚假，将依法承担相应责任。</w:t>
      </w:r>
    </w:p>
    <w:p>
      <w:pPr>
        <w:widowControl w:val="0"/>
        <w:adjustRightInd/>
        <w:snapToGrid/>
        <w:spacing w:after="0" w:line="560" w:lineRule="exact"/>
        <w:ind w:firstLine="464" w:firstLineChars="200"/>
        <w:jc w:val="both"/>
        <w:rPr>
          <w:rFonts w:hint="eastAsia" w:ascii="微软雅黑" w:hAnsi="微软雅黑" w:cs="微软雅黑"/>
          <w:spacing w:val="6"/>
          <w:kern w:val="2"/>
        </w:rPr>
      </w:pPr>
    </w:p>
    <w:p>
      <w:pPr>
        <w:widowControl w:val="0"/>
        <w:adjustRightInd/>
        <w:snapToGrid/>
        <w:spacing w:after="0" w:line="560" w:lineRule="exact"/>
        <w:ind w:firstLine="464" w:firstLineChars="200"/>
        <w:jc w:val="both"/>
        <w:rPr>
          <w:rFonts w:hint="eastAsia" w:ascii="微软雅黑" w:hAnsi="微软雅黑" w:cs="微软雅黑"/>
          <w:spacing w:val="6"/>
          <w:kern w:val="2"/>
        </w:rPr>
      </w:pPr>
    </w:p>
    <w:p>
      <w:pPr>
        <w:widowControl w:val="0"/>
        <w:tabs>
          <w:tab w:val="left" w:pos="4860"/>
        </w:tabs>
        <w:adjustRightInd/>
        <w:snapToGrid/>
        <w:spacing w:after="0" w:line="560" w:lineRule="exact"/>
        <w:ind w:right="1560" w:firstLine="464" w:firstLineChars="200"/>
        <w:jc w:val="center"/>
        <w:rPr>
          <w:rFonts w:hint="eastAsia" w:ascii="微软雅黑" w:hAnsi="微软雅黑" w:cs="微软雅黑"/>
          <w:spacing w:val="6"/>
          <w:kern w:val="2"/>
        </w:rPr>
      </w:pPr>
      <w:r>
        <w:rPr>
          <w:rFonts w:hint="eastAsia" w:ascii="微软雅黑" w:hAnsi="微软雅黑" w:cs="微软雅黑"/>
          <w:spacing w:val="6"/>
          <w:kern w:val="2"/>
        </w:rPr>
        <w:t xml:space="preserve">               企业名称（盖章）： </w:t>
      </w:r>
    </w:p>
    <w:p>
      <w:pPr>
        <w:spacing w:line="540" w:lineRule="exact"/>
        <w:ind w:firstLine="464" w:firstLineChars="200"/>
        <w:rPr>
          <w:rFonts w:hint="eastAsia" w:ascii="微软雅黑" w:hAnsi="微软雅黑" w:cs="微软雅黑"/>
        </w:rPr>
        <w:sectPr>
          <w:pgSz w:w="11906" w:h="16838"/>
          <w:pgMar w:top="1389" w:right="1247" w:bottom="1389" w:left="1247" w:header="851" w:footer="992" w:gutter="284"/>
          <w:cols w:space="720" w:num="1"/>
          <w:docGrid w:linePitch="312" w:charSpace="0"/>
        </w:sectPr>
      </w:pPr>
      <w:r>
        <w:rPr>
          <w:rFonts w:hint="eastAsia" w:ascii="微软雅黑" w:hAnsi="微软雅黑" w:cs="微软雅黑"/>
          <w:spacing w:val="6"/>
          <w:kern w:val="2"/>
        </w:rPr>
        <w:t xml:space="preserve">                            日  期：</w:t>
      </w:r>
    </w:p>
    <w:p>
      <w:pPr>
        <w:pStyle w:val="54"/>
        <w:jc w:val="center"/>
        <w:rPr>
          <w:rFonts w:hint="eastAsia" w:ascii="微软雅黑" w:hAnsi="微软雅黑" w:eastAsia="微软雅黑" w:cs="微软雅黑"/>
          <w:sz w:val="22"/>
          <w:szCs w:val="22"/>
        </w:rPr>
      </w:pPr>
      <w:r>
        <w:rPr>
          <w:rFonts w:hint="eastAsia" w:ascii="微软雅黑" w:hAnsi="微软雅黑" w:eastAsia="微软雅黑" w:cs="微软雅黑"/>
          <w:sz w:val="22"/>
          <w:szCs w:val="22"/>
        </w:rPr>
        <w:t>残疾人福利性单位声明函</w:t>
      </w:r>
    </w:p>
    <w:p>
      <w:pPr>
        <w:widowControl w:val="0"/>
        <w:adjustRightInd/>
        <w:snapToGrid/>
        <w:spacing w:after="0" w:line="588" w:lineRule="exact"/>
        <w:jc w:val="both"/>
        <w:rPr>
          <w:rFonts w:hint="eastAsia" w:ascii="微软雅黑" w:hAnsi="微软雅黑" w:cs="微软雅黑"/>
          <w:b/>
          <w:spacing w:val="6"/>
          <w:kern w:val="2"/>
        </w:rPr>
      </w:pPr>
    </w:p>
    <w:p>
      <w:pPr>
        <w:widowControl w:val="0"/>
        <w:adjustRightInd/>
        <w:spacing w:after="0" w:line="360" w:lineRule="auto"/>
        <w:ind w:firstLine="440" w:firstLineChars="200"/>
        <w:jc w:val="both"/>
        <w:rPr>
          <w:rFonts w:hint="eastAsia" w:ascii="微软雅黑" w:hAnsi="微软雅黑" w:cs="微软雅黑"/>
          <w:kern w:val="2"/>
        </w:rPr>
      </w:pPr>
      <w:r>
        <w:rPr>
          <w:rFonts w:hint="eastAsia" w:ascii="微软雅黑" w:hAnsi="微软雅黑" w:cs="微软雅黑"/>
          <w:kern w:val="2"/>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idowControl w:val="0"/>
        <w:adjustRightInd/>
        <w:spacing w:after="0" w:line="360" w:lineRule="auto"/>
        <w:ind w:firstLine="440" w:firstLineChars="200"/>
        <w:jc w:val="both"/>
        <w:rPr>
          <w:rFonts w:hint="eastAsia" w:ascii="微软雅黑" w:hAnsi="微软雅黑" w:cs="微软雅黑"/>
          <w:kern w:val="2"/>
        </w:rPr>
      </w:pPr>
      <w:r>
        <w:rPr>
          <w:rFonts w:hint="eastAsia" w:ascii="微软雅黑" w:hAnsi="微软雅黑" w:cs="微软雅黑"/>
          <w:kern w:val="2"/>
        </w:rPr>
        <w:t>本单位对上述声明的真实性负责。如有虚假，将依法承担相应责任。</w:t>
      </w:r>
    </w:p>
    <w:p>
      <w:pPr>
        <w:widowControl w:val="0"/>
        <w:adjustRightInd/>
        <w:spacing w:after="0" w:line="360" w:lineRule="auto"/>
        <w:ind w:firstLine="440" w:firstLineChars="200"/>
        <w:jc w:val="both"/>
        <w:rPr>
          <w:rFonts w:hint="eastAsia" w:ascii="微软雅黑" w:hAnsi="微软雅黑" w:cs="微软雅黑"/>
          <w:kern w:val="2"/>
        </w:rPr>
      </w:pPr>
    </w:p>
    <w:p>
      <w:pPr>
        <w:widowControl w:val="0"/>
        <w:adjustRightInd/>
        <w:snapToGrid/>
        <w:spacing w:after="0" w:line="588" w:lineRule="exact"/>
        <w:ind w:firstLine="464" w:firstLineChars="200"/>
        <w:jc w:val="both"/>
        <w:rPr>
          <w:rFonts w:hint="eastAsia" w:ascii="微软雅黑" w:hAnsi="微软雅黑" w:cs="微软雅黑"/>
          <w:spacing w:val="6"/>
          <w:kern w:val="2"/>
        </w:rPr>
      </w:pPr>
    </w:p>
    <w:p>
      <w:pPr>
        <w:widowControl w:val="0"/>
        <w:adjustRightInd/>
        <w:spacing w:after="0" w:line="360" w:lineRule="auto"/>
        <w:ind w:firstLine="440" w:firstLineChars="200"/>
        <w:jc w:val="center"/>
        <w:rPr>
          <w:rFonts w:hint="eastAsia" w:ascii="微软雅黑" w:hAnsi="微软雅黑" w:cs="微软雅黑"/>
          <w:kern w:val="2"/>
        </w:rPr>
      </w:pPr>
      <w:r>
        <w:rPr>
          <w:rFonts w:hint="eastAsia" w:ascii="微软雅黑" w:hAnsi="微软雅黑" w:cs="微软雅黑"/>
          <w:kern w:val="2"/>
        </w:rPr>
        <w:t xml:space="preserve">                                            单位名称（盖章）：</w:t>
      </w:r>
    </w:p>
    <w:p>
      <w:pPr>
        <w:widowControl w:val="0"/>
        <w:spacing w:line="540" w:lineRule="exact"/>
        <w:jc w:val="center"/>
        <w:rPr>
          <w:rFonts w:hint="eastAsia" w:ascii="微软雅黑" w:hAnsi="微软雅黑" w:cs="微软雅黑"/>
          <w:kern w:val="2"/>
        </w:rPr>
      </w:pPr>
      <w:r>
        <w:rPr>
          <w:rFonts w:hint="eastAsia" w:ascii="微软雅黑" w:hAnsi="微软雅黑" w:cs="微软雅黑"/>
          <w:kern w:val="2"/>
        </w:rPr>
        <w:t xml:space="preserve">                                       日  期：</w:t>
      </w: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54"/>
        <w:jc w:val="center"/>
        <w:rPr>
          <w:rFonts w:hint="eastAsia" w:ascii="微软雅黑" w:hAnsi="微软雅黑" w:eastAsia="微软雅黑" w:cs="微软雅黑"/>
          <w:sz w:val="22"/>
          <w:szCs w:val="22"/>
        </w:rPr>
      </w:pPr>
    </w:p>
    <w:p>
      <w:pPr>
        <w:pStyle w:val="44"/>
        <w:rPr>
          <w:rFonts w:ascii="微软雅黑" w:hAnsi="微软雅黑" w:eastAsia="微软雅黑" w:cs="微软雅黑"/>
          <w:sz w:val="22"/>
          <w:szCs w:val="22"/>
        </w:rPr>
      </w:pPr>
    </w:p>
    <w:p>
      <w:pPr>
        <w:pStyle w:val="44"/>
        <w:rPr>
          <w:rFonts w:ascii="微软雅黑" w:hAnsi="微软雅黑" w:eastAsia="微软雅黑" w:cs="微软雅黑"/>
          <w:sz w:val="22"/>
          <w:szCs w:val="22"/>
        </w:rPr>
      </w:pPr>
    </w:p>
    <w:p>
      <w:pPr>
        <w:pStyle w:val="65"/>
        <w:widowControl w:val="0"/>
        <w:snapToGrid w:val="0"/>
        <w:spacing w:line="500" w:lineRule="exact"/>
        <w:jc w:val="center"/>
        <w:rPr>
          <w:rFonts w:ascii="方正小标宋简体" w:hAnsi="方正小标宋简体" w:eastAsia="方正小标宋简体" w:cs="方正小标宋简体"/>
          <w:color w:val="000000"/>
          <w:sz w:val="32"/>
          <w:szCs w:val="32"/>
        </w:rPr>
      </w:pPr>
      <w:r>
        <w:rPr>
          <w:rFonts w:ascii="方正小标宋简体" w:hAnsi="方正小标宋简体" w:eastAsia="方正小标宋简体" w:cs="方正小标宋简体"/>
          <w:color w:val="000000"/>
          <w:sz w:val="32"/>
          <w:szCs w:val="32"/>
        </w:rPr>
        <w:t>政府采购活动现场确认声明书</w:t>
      </w:r>
    </w:p>
    <w:p>
      <w:pPr>
        <w:pStyle w:val="65"/>
        <w:widowControl w:val="0"/>
        <w:snapToGrid w:val="0"/>
        <w:spacing w:line="500" w:lineRule="exact"/>
        <w:jc w:val="both"/>
        <w:rPr>
          <w:rFonts w:ascii="仿宋" w:hAnsi="仿宋"/>
          <w:color w:val="000000"/>
          <w:kern w:val="0"/>
          <w:sz w:val="28"/>
        </w:rPr>
      </w:pPr>
    </w:p>
    <w:p>
      <w:pPr>
        <w:pStyle w:val="65"/>
        <w:widowControl w:val="0"/>
        <w:snapToGrid w:val="0"/>
        <w:spacing w:line="400" w:lineRule="exact"/>
        <w:jc w:val="both"/>
        <w:rPr>
          <w:rFonts w:hint="default" w:ascii="仿宋" w:hAnsi="仿宋"/>
          <w:b/>
          <w:color w:val="000000"/>
          <w:sz w:val="28"/>
          <w:szCs w:val="21"/>
        </w:rPr>
      </w:pPr>
      <w:r>
        <w:rPr>
          <w:rFonts w:ascii="仿宋" w:hAnsi="仿宋"/>
          <w:color w:val="000000"/>
          <w:kern w:val="0"/>
          <w:sz w:val="28"/>
          <w:u w:val="single"/>
        </w:rPr>
        <w:t xml:space="preserve">浙江衢州公信工程管理有限公司 </w:t>
      </w:r>
      <w:r>
        <w:rPr>
          <w:rFonts w:ascii="仿宋" w:hAnsi="仿宋"/>
          <w:color w:val="000000"/>
          <w:kern w:val="0"/>
          <w:sz w:val="28"/>
          <w:szCs w:val="21"/>
        </w:rPr>
        <w:t>（采购组织机构名称）：</w:t>
      </w:r>
    </w:p>
    <w:p>
      <w:pPr>
        <w:pStyle w:val="65"/>
        <w:widowControl w:val="0"/>
        <w:snapToGrid w:val="0"/>
        <w:spacing w:line="400" w:lineRule="exact"/>
        <w:ind w:firstLine="584" w:firstLineChars="200"/>
        <w:jc w:val="both"/>
        <w:rPr>
          <w:rFonts w:ascii="仿宋" w:hAnsi="仿宋"/>
          <w:color w:val="000000"/>
          <w:spacing w:val="6"/>
          <w:sz w:val="28"/>
          <w:szCs w:val="21"/>
        </w:rPr>
      </w:pPr>
      <w:r>
        <w:rPr>
          <w:rFonts w:ascii="仿宋" w:hAnsi="仿宋"/>
          <w:color w:val="000000"/>
          <w:spacing w:val="6"/>
          <w:sz w:val="28"/>
          <w:szCs w:val="21"/>
        </w:rPr>
        <w:t>本人经由</w:t>
      </w:r>
      <w:r>
        <w:rPr>
          <w:rFonts w:ascii="仿宋" w:hAnsi="仿宋"/>
          <w:color w:val="000000"/>
          <w:spacing w:val="6"/>
          <w:sz w:val="28"/>
          <w:szCs w:val="21"/>
          <w:u w:val="single"/>
        </w:rPr>
        <w:t xml:space="preserve">                                 （单位）</w:t>
      </w:r>
      <w:r>
        <w:rPr>
          <w:rFonts w:ascii="仿宋" w:hAnsi="仿宋"/>
          <w:color w:val="000000"/>
          <w:spacing w:val="6"/>
          <w:sz w:val="28"/>
          <w:szCs w:val="21"/>
        </w:rPr>
        <w:t>负责人</w:t>
      </w:r>
    </w:p>
    <w:p>
      <w:pPr>
        <w:pStyle w:val="65"/>
        <w:widowControl w:val="0"/>
        <w:snapToGrid w:val="0"/>
        <w:spacing w:line="400" w:lineRule="exact"/>
        <w:jc w:val="both"/>
        <w:rPr>
          <w:rFonts w:ascii="仿宋" w:hAnsi="仿宋"/>
          <w:color w:val="000000"/>
          <w:spacing w:val="6"/>
          <w:sz w:val="28"/>
          <w:szCs w:val="21"/>
        </w:rPr>
      </w:pPr>
      <w:r>
        <w:rPr>
          <w:rFonts w:ascii="仿宋" w:hAnsi="仿宋"/>
          <w:color w:val="000000"/>
          <w:spacing w:val="6"/>
          <w:sz w:val="28"/>
          <w:szCs w:val="21"/>
          <w:u w:val="single"/>
        </w:rPr>
        <w:t xml:space="preserve">          （姓名）</w:t>
      </w:r>
      <w:r>
        <w:rPr>
          <w:rFonts w:ascii="仿宋" w:hAnsi="仿宋"/>
          <w:color w:val="000000"/>
          <w:spacing w:val="6"/>
          <w:sz w:val="28"/>
          <w:szCs w:val="21"/>
        </w:rPr>
        <w:t>合法授权参加</w:t>
      </w:r>
      <w:r>
        <w:rPr>
          <w:rFonts w:hint="eastAsia" w:ascii="仿宋" w:hAnsi="仿宋"/>
          <w:color w:val="000000"/>
          <w:spacing w:val="6"/>
          <w:sz w:val="28"/>
          <w:szCs w:val="21"/>
          <w:u w:val="single"/>
          <w:lang w:eastAsia="zh-CN"/>
        </w:rPr>
        <w:t>IPv6新一代校园网络升级改造工程</w:t>
      </w:r>
      <w:r>
        <w:rPr>
          <w:rFonts w:ascii="仿宋" w:hAnsi="仿宋"/>
          <w:color w:val="000000"/>
          <w:spacing w:val="6"/>
          <w:sz w:val="28"/>
          <w:szCs w:val="21"/>
          <w:u w:val="single"/>
        </w:rPr>
        <w:t>（</w:t>
      </w:r>
      <w:r>
        <w:rPr>
          <w:rFonts w:hint="eastAsia" w:ascii="仿宋" w:hAnsi="仿宋"/>
          <w:color w:val="000000"/>
          <w:spacing w:val="6"/>
          <w:sz w:val="28"/>
          <w:szCs w:val="21"/>
          <w:u w:val="single"/>
          <w:lang w:eastAsia="zh-CN"/>
        </w:rPr>
        <w:t>项目</w:t>
      </w:r>
      <w:r>
        <w:rPr>
          <w:rFonts w:ascii="仿宋" w:hAnsi="仿宋"/>
          <w:color w:val="000000"/>
          <w:spacing w:val="6"/>
          <w:sz w:val="28"/>
          <w:szCs w:val="21"/>
          <w:u w:val="single"/>
        </w:rPr>
        <w:t>编号：</w:t>
      </w:r>
      <w:r>
        <w:rPr>
          <w:rFonts w:hint="eastAsia" w:ascii="仿宋" w:hAnsi="仿宋"/>
          <w:color w:val="000000"/>
          <w:spacing w:val="6"/>
          <w:sz w:val="28"/>
          <w:szCs w:val="21"/>
          <w:u w:val="single"/>
          <w:lang w:eastAsia="zh-CN"/>
        </w:rPr>
        <w:t xml:space="preserve"> QZGX20220195</w:t>
      </w:r>
      <w:r>
        <w:rPr>
          <w:rFonts w:ascii="仿宋" w:hAnsi="仿宋"/>
          <w:color w:val="000000"/>
          <w:spacing w:val="6"/>
          <w:sz w:val="28"/>
          <w:szCs w:val="21"/>
        </w:rPr>
        <w:t xml:space="preserve">）政府采购活动，经与本单位法人代表（负责人）联系确认，现就有关公平竞争事项郑重声明如下： </w:t>
      </w:r>
    </w:p>
    <w:p>
      <w:pPr>
        <w:pStyle w:val="53"/>
        <w:widowControl/>
        <w:numPr>
          <w:ilvl w:val="0"/>
          <w:numId w:val="11"/>
        </w:numPr>
        <w:snapToGrid w:val="0"/>
        <w:spacing w:line="400" w:lineRule="exact"/>
        <w:ind w:firstLine="529" w:firstLineChars="189"/>
        <w:rPr>
          <w:rFonts w:hint="default" w:ascii="仿宋" w:hAnsi="仿宋"/>
          <w:color w:val="000000"/>
          <w:kern w:val="0"/>
          <w:sz w:val="28"/>
          <w:szCs w:val="21"/>
        </w:rPr>
      </w:pPr>
      <w:r>
        <w:rPr>
          <w:rFonts w:ascii="仿宋" w:hAnsi="仿宋"/>
          <w:color w:val="000000"/>
          <w:kern w:val="0"/>
          <w:sz w:val="28"/>
          <w:szCs w:val="21"/>
        </w:rPr>
        <w:t xml:space="preserve">本单位与采购人之间 </w:t>
      </w:r>
      <w:r>
        <w:rPr>
          <w:rFonts w:ascii="宋体" w:hAnsi="宋体" w:cs="宋体"/>
          <w:color w:val="000000"/>
          <w:kern w:val="0"/>
          <w:sz w:val="28"/>
          <w:szCs w:val="21"/>
        </w:rPr>
        <w:t>□</w:t>
      </w:r>
      <w:r>
        <w:rPr>
          <w:rFonts w:ascii="仿宋" w:hAnsi="仿宋"/>
          <w:color w:val="000000"/>
          <w:kern w:val="0"/>
          <w:sz w:val="28"/>
          <w:szCs w:val="21"/>
        </w:rPr>
        <w:t xml:space="preserve">不存在利害关系  </w:t>
      </w:r>
      <w:r>
        <w:rPr>
          <w:rFonts w:ascii="宋体" w:hAnsi="宋体" w:cs="宋体"/>
          <w:color w:val="000000"/>
          <w:kern w:val="0"/>
          <w:sz w:val="28"/>
          <w:szCs w:val="21"/>
        </w:rPr>
        <w:t>□</w:t>
      </w:r>
      <w:r>
        <w:rPr>
          <w:rFonts w:ascii="仿宋" w:hAnsi="仿宋"/>
          <w:color w:val="000000"/>
          <w:kern w:val="0"/>
          <w:sz w:val="28"/>
          <w:szCs w:val="21"/>
        </w:rPr>
        <w:t>存在下列利害关系</w:t>
      </w:r>
      <w:r>
        <w:rPr>
          <w:rFonts w:ascii="仿宋" w:hAnsi="仿宋"/>
          <w:color w:val="000000"/>
          <w:kern w:val="0"/>
          <w:sz w:val="28"/>
          <w:szCs w:val="21"/>
          <w:u w:val="single"/>
        </w:rPr>
        <w:t xml:space="preserve">           </w:t>
      </w:r>
      <w:r>
        <w:rPr>
          <w:rFonts w:ascii="仿宋" w:hAnsi="仿宋"/>
          <w:color w:val="000000"/>
          <w:kern w:val="0"/>
          <w:sz w:val="28"/>
          <w:szCs w:val="21"/>
        </w:rPr>
        <w:t>：</w:t>
      </w:r>
    </w:p>
    <w:p>
      <w:pPr>
        <w:pStyle w:val="53"/>
        <w:widowControl/>
        <w:snapToGrid w:val="0"/>
        <w:spacing w:line="400" w:lineRule="exact"/>
        <w:rPr>
          <w:rFonts w:ascii="仿宋" w:hAnsi="仿宋"/>
          <w:color w:val="000000"/>
          <w:kern w:val="0"/>
          <w:sz w:val="28"/>
          <w:szCs w:val="21"/>
        </w:rPr>
      </w:pPr>
      <w:r>
        <w:rPr>
          <w:rFonts w:ascii="仿宋" w:hAnsi="仿宋"/>
          <w:color w:val="000000"/>
          <w:kern w:val="0"/>
          <w:sz w:val="28"/>
          <w:szCs w:val="21"/>
        </w:rPr>
        <w:t xml:space="preserve">  A.投资关系    B.行政隶属关系    C.业务指导关系</w:t>
      </w:r>
    </w:p>
    <w:p>
      <w:pPr>
        <w:pStyle w:val="53"/>
        <w:widowControl/>
        <w:snapToGrid w:val="0"/>
        <w:spacing w:line="400" w:lineRule="exact"/>
        <w:rPr>
          <w:rFonts w:hint="default" w:ascii="仿宋" w:hAnsi="仿宋"/>
          <w:color w:val="000000"/>
          <w:kern w:val="0"/>
          <w:sz w:val="28"/>
          <w:szCs w:val="21"/>
        </w:rPr>
      </w:pPr>
      <w:r>
        <w:rPr>
          <w:rFonts w:ascii="仿宋" w:hAnsi="仿宋"/>
          <w:color w:val="000000"/>
          <w:kern w:val="0"/>
          <w:sz w:val="28"/>
          <w:szCs w:val="21"/>
        </w:rPr>
        <w:t xml:space="preserve">  D.其他可能</w:t>
      </w:r>
      <w:r>
        <w:rPr>
          <w:rFonts w:ascii="仿宋" w:hAnsi="仿宋"/>
          <w:color w:val="000000"/>
          <w:sz w:val="28"/>
          <w:szCs w:val="21"/>
        </w:rPr>
        <w:t>影响采购公正的</w:t>
      </w:r>
      <w:r>
        <w:rPr>
          <w:rFonts w:ascii="仿宋" w:hAnsi="仿宋"/>
          <w:color w:val="000000"/>
          <w:kern w:val="0"/>
          <w:sz w:val="28"/>
          <w:szCs w:val="21"/>
        </w:rPr>
        <w:t>利害关系</w:t>
      </w:r>
      <w:r>
        <w:rPr>
          <w:rFonts w:ascii="仿宋" w:hAnsi="仿宋"/>
          <w:color w:val="000000"/>
          <w:kern w:val="0"/>
          <w:sz w:val="28"/>
          <w:szCs w:val="21"/>
          <w:u w:val="single"/>
        </w:rPr>
        <w:t xml:space="preserve">（如有，请如实说明） </w:t>
      </w:r>
      <w:r>
        <w:rPr>
          <w:rFonts w:ascii="仿宋" w:hAnsi="仿宋"/>
          <w:color w:val="000000"/>
          <w:kern w:val="0"/>
          <w:sz w:val="28"/>
          <w:szCs w:val="21"/>
        </w:rPr>
        <w:t>。</w:t>
      </w:r>
    </w:p>
    <w:p>
      <w:pPr>
        <w:pStyle w:val="53"/>
        <w:widowControl/>
        <w:snapToGrid w:val="0"/>
        <w:spacing w:line="400" w:lineRule="exact"/>
        <w:rPr>
          <w:rFonts w:ascii="仿宋" w:hAnsi="仿宋"/>
          <w:color w:val="000000"/>
          <w:kern w:val="0"/>
          <w:sz w:val="28"/>
          <w:szCs w:val="21"/>
        </w:rPr>
      </w:pPr>
      <w:r>
        <w:rPr>
          <w:rFonts w:ascii="仿宋" w:hAnsi="仿宋"/>
          <w:color w:val="000000"/>
          <w:spacing w:val="6"/>
          <w:sz w:val="28"/>
          <w:szCs w:val="21"/>
        </w:rPr>
        <w:t xml:space="preserve">  二、</w:t>
      </w:r>
      <w:r>
        <w:rPr>
          <w:rFonts w:ascii="仿宋" w:hAnsi="仿宋"/>
          <w:color w:val="000000"/>
          <w:kern w:val="0"/>
          <w:sz w:val="28"/>
          <w:szCs w:val="21"/>
        </w:rPr>
        <w:t xml:space="preserve">现已清楚知道参加本项目采购活动的其他所有供应商名称，本单位  </w:t>
      </w:r>
      <w:r>
        <w:rPr>
          <w:rFonts w:ascii="宋体" w:hAnsi="宋体" w:cs="宋体"/>
          <w:color w:val="000000"/>
          <w:kern w:val="0"/>
          <w:sz w:val="28"/>
          <w:szCs w:val="21"/>
        </w:rPr>
        <w:t>□与其他所有供应商之间均</w:t>
      </w:r>
      <w:r>
        <w:rPr>
          <w:rFonts w:ascii="仿宋" w:hAnsi="仿宋"/>
          <w:color w:val="000000"/>
          <w:kern w:val="0"/>
          <w:sz w:val="28"/>
          <w:szCs w:val="21"/>
        </w:rPr>
        <w:t xml:space="preserve">不存在利害关系  </w:t>
      </w:r>
      <w:r>
        <w:rPr>
          <w:rFonts w:ascii="宋体" w:hAnsi="宋体" w:cs="宋体"/>
          <w:color w:val="000000"/>
          <w:kern w:val="0"/>
          <w:sz w:val="28"/>
          <w:szCs w:val="21"/>
        </w:rPr>
        <w:t>□与</w:t>
      </w:r>
      <w:r>
        <w:rPr>
          <w:rFonts w:ascii="宋体" w:hAnsi="宋体" w:cs="宋体"/>
          <w:color w:val="000000"/>
          <w:kern w:val="0"/>
          <w:sz w:val="28"/>
          <w:szCs w:val="21"/>
          <w:u w:val="single"/>
        </w:rPr>
        <w:t xml:space="preserve">           （供应商名称）</w:t>
      </w:r>
      <w:r>
        <w:rPr>
          <w:rFonts w:ascii="宋体" w:hAnsi="宋体" w:cs="宋体"/>
          <w:color w:val="000000"/>
          <w:kern w:val="0"/>
          <w:sz w:val="28"/>
          <w:szCs w:val="21"/>
        </w:rPr>
        <w:t>之间</w:t>
      </w:r>
      <w:r>
        <w:rPr>
          <w:rFonts w:ascii="仿宋" w:hAnsi="仿宋"/>
          <w:color w:val="000000"/>
          <w:kern w:val="0"/>
          <w:sz w:val="28"/>
          <w:szCs w:val="21"/>
        </w:rPr>
        <w:t>存在下列利害关系</w:t>
      </w:r>
      <w:r>
        <w:rPr>
          <w:rFonts w:ascii="仿宋" w:hAnsi="仿宋"/>
          <w:color w:val="000000"/>
          <w:kern w:val="0"/>
          <w:sz w:val="28"/>
          <w:szCs w:val="21"/>
          <w:u w:val="single"/>
        </w:rPr>
        <w:t xml:space="preserve">          </w:t>
      </w:r>
      <w:r>
        <w:rPr>
          <w:rFonts w:ascii="仿宋" w:hAnsi="仿宋"/>
          <w:color w:val="000000"/>
          <w:kern w:val="0"/>
          <w:sz w:val="28"/>
          <w:szCs w:val="21"/>
        </w:rPr>
        <w:t>：</w:t>
      </w:r>
    </w:p>
    <w:p>
      <w:pPr>
        <w:pStyle w:val="65"/>
        <w:widowControl w:val="0"/>
        <w:snapToGrid w:val="0"/>
        <w:spacing w:line="400" w:lineRule="exact"/>
        <w:jc w:val="both"/>
        <w:rPr>
          <w:rFonts w:ascii="仿宋" w:hAnsi="仿宋"/>
          <w:color w:val="000000"/>
          <w:kern w:val="0"/>
          <w:sz w:val="28"/>
          <w:szCs w:val="21"/>
        </w:rPr>
      </w:pPr>
      <w:r>
        <w:rPr>
          <w:rFonts w:ascii="仿宋" w:hAnsi="仿宋"/>
          <w:color w:val="000000"/>
          <w:kern w:val="0"/>
          <w:sz w:val="28"/>
          <w:szCs w:val="21"/>
        </w:rPr>
        <w:t xml:space="preserve">  A.法定代表人或负责人或实际控制人是同一人</w:t>
      </w:r>
    </w:p>
    <w:p>
      <w:pPr>
        <w:pStyle w:val="65"/>
        <w:widowControl w:val="0"/>
        <w:snapToGrid w:val="0"/>
        <w:spacing w:line="400" w:lineRule="exact"/>
        <w:jc w:val="both"/>
        <w:rPr>
          <w:rFonts w:hint="default" w:ascii="仿宋" w:hAnsi="仿宋"/>
          <w:color w:val="000000"/>
          <w:spacing w:val="6"/>
          <w:sz w:val="28"/>
          <w:szCs w:val="21"/>
        </w:rPr>
      </w:pPr>
      <w:r>
        <w:rPr>
          <w:rFonts w:ascii="仿宋" w:hAnsi="仿宋"/>
          <w:color w:val="000000"/>
          <w:kern w:val="0"/>
          <w:sz w:val="28"/>
          <w:szCs w:val="21"/>
        </w:rPr>
        <w:t xml:space="preserve">  B.法定代表人或负责人或实际控制人是夫妻关系</w:t>
      </w:r>
    </w:p>
    <w:p>
      <w:pPr>
        <w:pStyle w:val="65"/>
        <w:widowControl w:val="0"/>
        <w:snapToGrid w:val="0"/>
        <w:spacing w:line="400" w:lineRule="exact"/>
        <w:jc w:val="both"/>
        <w:rPr>
          <w:rFonts w:hint="default" w:ascii="仿宋" w:hAnsi="仿宋"/>
          <w:color w:val="000000"/>
          <w:spacing w:val="6"/>
          <w:sz w:val="28"/>
          <w:szCs w:val="21"/>
        </w:rPr>
      </w:pPr>
      <w:r>
        <w:rPr>
          <w:rFonts w:ascii="仿宋" w:hAnsi="仿宋"/>
          <w:color w:val="000000"/>
          <w:kern w:val="0"/>
          <w:sz w:val="28"/>
          <w:szCs w:val="21"/>
        </w:rPr>
        <w:t xml:space="preserve">  C.法定代表人或负责人或实际控制人是直系血亲关系</w:t>
      </w:r>
    </w:p>
    <w:p>
      <w:pPr>
        <w:pStyle w:val="65"/>
        <w:widowControl w:val="0"/>
        <w:snapToGrid w:val="0"/>
        <w:spacing w:line="400" w:lineRule="exact"/>
        <w:jc w:val="both"/>
        <w:rPr>
          <w:rFonts w:hint="default" w:ascii="仿宋" w:hAnsi="仿宋"/>
          <w:color w:val="000000"/>
          <w:spacing w:val="6"/>
          <w:sz w:val="28"/>
          <w:szCs w:val="21"/>
        </w:rPr>
      </w:pPr>
      <w:r>
        <w:rPr>
          <w:rFonts w:ascii="仿宋" w:hAnsi="仿宋"/>
          <w:color w:val="000000"/>
          <w:kern w:val="0"/>
          <w:sz w:val="28"/>
          <w:szCs w:val="21"/>
        </w:rPr>
        <w:t xml:space="preserve">  D.法定代表人或负责人或实际控制人存在三代以内旁系血亲关系</w:t>
      </w:r>
    </w:p>
    <w:p>
      <w:pPr>
        <w:pStyle w:val="65"/>
        <w:widowControl w:val="0"/>
        <w:snapToGrid w:val="0"/>
        <w:spacing w:line="400" w:lineRule="exact"/>
        <w:jc w:val="both"/>
        <w:rPr>
          <w:rFonts w:ascii="仿宋" w:hAnsi="仿宋"/>
          <w:color w:val="000000"/>
          <w:kern w:val="0"/>
          <w:sz w:val="28"/>
          <w:szCs w:val="21"/>
        </w:rPr>
      </w:pPr>
      <w:r>
        <w:rPr>
          <w:rFonts w:ascii="仿宋" w:hAnsi="仿宋"/>
          <w:color w:val="000000"/>
          <w:kern w:val="0"/>
          <w:sz w:val="28"/>
          <w:szCs w:val="21"/>
        </w:rPr>
        <w:t xml:space="preserve">  E.法定代表人或负责人或实际控制人存在近姻亲关系</w:t>
      </w:r>
    </w:p>
    <w:p>
      <w:pPr>
        <w:pStyle w:val="65"/>
        <w:widowControl w:val="0"/>
        <w:snapToGrid w:val="0"/>
        <w:spacing w:line="400" w:lineRule="exact"/>
        <w:jc w:val="both"/>
        <w:rPr>
          <w:rFonts w:ascii="仿宋" w:hAnsi="仿宋"/>
          <w:color w:val="000000"/>
          <w:kern w:val="0"/>
          <w:sz w:val="28"/>
          <w:szCs w:val="21"/>
        </w:rPr>
      </w:pPr>
      <w:r>
        <w:rPr>
          <w:rFonts w:ascii="仿宋" w:hAnsi="仿宋"/>
          <w:color w:val="000000"/>
          <w:kern w:val="0"/>
          <w:sz w:val="28"/>
          <w:szCs w:val="21"/>
        </w:rPr>
        <w:t xml:space="preserve">  F.法定代表人或负责人或实际控制人存在股份控制或实际控制关系</w:t>
      </w:r>
    </w:p>
    <w:p>
      <w:pPr>
        <w:pStyle w:val="65"/>
        <w:widowControl w:val="0"/>
        <w:snapToGrid w:val="0"/>
        <w:spacing w:line="400" w:lineRule="exact"/>
        <w:jc w:val="both"/>
        <w:outlineLvl w:val="0"/>
        <w:rPr>
          <w:rFonts w:ascii="仿宋" w:hAnsi="仿宋"/>
          <w:color w:val="000000"/>
          <w:kern w:val="0"/>
          <w:sz w:val="28"/>
          <w:szCs w:val="21"/>
        </w:rPr>
      </w:pPr>
      <w:r>
        <w:rPr>
          <w:rFonts w:ascii="仿宋" w:hAnsi="仿宋"/>
          <w:color w:val="000000"/>
          <w:kern w:val="0"/>
          <w:sz w:val="28"/>
          <w:szCs w:val="21"/>
        </w:rPr>
        <w:t xml:space="preserve">  G.存在共同直接或间接投资设立子公司、联营企业和合营企业情况</w:t>
      </w:r>
    </w:p>
    <w:p>
      <w:pPr>
        <w:pStyle w:val="65"/>
        <w:widowControl w:val="0"/>
        <w:snapToGrid w:val="0"/>
        <w:spacing w:line="400" w:lineRule="exact"/>
        <w:jc w:val="both"/>
        <w:rPr>
          <w:rFonts w:ascii="仿宋" w:hAnsi="仿宋"/>
          <w:color w:val="000000"/>
          <w:sz w:val="28"/>
          <w:szCs w:val="21"/>
        </w:rPr>
      </w:pPr>
      <w:r>
        <w:rPr>
          <w:rFonts w:ascii="仿宋" w:hAnsi="仿宋"/>
          <w:color w:val="000000"/>
          <w:kern w:val="0"/>
          <w:sz w:val="28"/>
          <w:szCs w:val="21"/>
        </w:rPr>
        <w:t xml:space="preserve">  H.存在分级代理或代销关系、同一生产制造商关系、</w:t>
      </w:r>
      <w:r>
        <w:rPr>
          <w:rFonts w:ascii="仿宋" w:hAnsi="仿宋"/>
          <w:color w:val="000000"/>
          <w:sz w:val="28"/>
          <w:szCs w:val="21"/>
        </w:rPr>
        <w:t>管理关系、重要业务（占主营业务收入50%以上）或重要财务往来关系（如融资）等其他实质性控制关系</w:t>
      </w:r>
    </w:p>
    <w:p>
      <w:pPr>
        <w:pStyle w:val="65"/>
        <w:widowControl w:val="0"/>
        <w:snapToGrid w:val="0"/>
        <w:spacing w:line="400" w:lineRule="exact"/>
        <w:jc w:val="both"/>
        <w:rPr>
          <w:rFonts w:hint="default" w:ascii="仿宋" w:hAnsi="仿宋"/>
          <w:color w:val="000000"/>
          <w:spacing w:val="6"/>
          <w:sz w:val="28"/>
          <w:szCs w:val="21"/>
        </w:rPr>
      </w:pPr>
      <w:r>
        <w:rPr>
          <w:rFonts w:ascii="仿宋" w:hAnsi="仿宋"/>
          <w:color w:val="000000"/>
          <w:sz w:val="28"/>
          <w:szCs w:val="21"/>
        </w:rPr>
        <w:t xml:space="preserve">    I</w:t>
      </w:r>
      <w:r>
        <w:rPr>
          <w:rFonts w:ascii="仿宋" w:hAnsi="仿宋"/>
          <w:color w:val="000000"/>
          <w:kern w:val="0"/>
          <w:sz w:val="28"/>
          <w:szCs w:val="21"/>
        </w:rPr>
        <w:t>.</w:t>
      </w:r>
      <w:r>
        <w:rPr>
          <w:rFonts w:ascii="仿宋" w:hAnsi="仿宋"/>
          <w:color w:val="000000"/>
          <w:sz w:val="28"/>
          <w:szCs w:val="21"/>
        </w:rPr>
        <w:t>其他利害关系情况</w:t>
      </w:r>
      <w:r>
        <w:rPr>
          <w:rFonts w:ascii="仿宋" w:hAnsi="仿宋"/>
          <w:color w:val="000000"/>
          <w:sz w:val="28"/>
          <w:szCs w:val="21"/>
          <w:u w:val="single"/>
        </w:rPr>
        <w:t xml:space="preserve">                              </w:t>
      </w:r>
      <w:r>
        <w:rPr>
          <w:rFonts w:ascii="仿宋" w:hAnsi="仿宋"/>
          <w:color w:val="000000"/>
          <w:kern w:val="0"/>
          <w:sz w:val="28"/>
          <w:szCs w:val="21"/>
        </w:rPr>
        <w:t>。</w:t>
      </w:r>
    </w:p>
    <w:p>
      <w:pPr>
        <w:pStyle w:val="53"/>
        <w:widowControl/>
        <w:numPr>
          <w:ilvl w:val="0"/>
          <w:numId w:val="12"/>
        </w:numPr>
        <w:snapToGrid w:val="0"/>
        <w:spacing w:line="400" w:lineRule="exact"/>
        <w:ind w:firstLine="529" w:firstLineChars="189"/>
        <w:rPr>
          <w:rFonts w:ascii="仿宋" w:hAnsi="仿宋"/>
          <w:color w:val="000000"/>
          <w:kern w:val="0"/>
          <w:sz w:val="28"/>
          <w:szCs w:val="21"/>
        </w:rPr>
      </w:pPr>
      <w:r>
        <w:rPr>
          <w:rFonts w:ascii="仿宋" w:hAnsi="仿宋"/>
          <w:color w:val="000000"/>
          <w:sz w:val="28"/>
          <w:szCs w:val="21"/>
        </w:rPr>
        <w:t>现已清楚知道并</w:t>
      </w:r>
      <w:r>
        <w:rPr>
          <w:rFonts w:ascii="仿宋" w:hAnsi="仿宋"/>
          <w:color w:val="000000"/>
          <w:kern w:val="0"/>
          <w:sz w:val="28"/>
          <w:szCs w:val="21"/>
        </w:rPr>
        <w:t>严格遵守政府采购法律法规和现场纪律。</w:t>
      </w:r>
    </w:p>
    <w:p>
      <w:pPr>
        <w:pStyle w:val="53"/>
        <w:widowControl/>
        <w:numPr>
          <w:ilvl w:val="0"/>
          <w:numId w:val="12"/>
        </w:numPr>
        <w:snapToGrid w:val="0"/>
        <w:spacing w:line="400" w:lineRule="exact"/>
        <w:ind w:firstLine="529" w:firstLineChars="189"/>
        <w:rPr>
          <w:rFonts w:hint="default" w:ascii="仿宋" w:hAnsi="仿宋"/>
          <w:color w:val="000000"/>
          <w:kern w:val="0"/>
          <w:sz w:val="28"/>
          <w:szCs w:val="21"/>
        </w:rPr>
      </w:pPr>
      <w:r>
        <w:rPr>
          <w:rFonts w:ascii="仿宋" w:hAnsi="仿宋"/>
          <w:color w:val="000000"/>
          <w:kern w:val="0"/>
          <w:sz w:val="28"/>
          <w:szCs w:val="21"/>
        </w:rPr>
        <w:t>我发现</w:t>
      </w:r>
      <w:r>
        <w:rPr>
          <w:rFonts w:ascii="仿宋" w:hAnsi="仿宋"/>
          <w:color w:val="000000"/>
          <w:kern w:val="0"/>
          <w:sz w:val="28"/>
          <w:szCs w:val="21"/>
          <w:u w:val="single"/>
        </w:rPr>
        <w:t xml:space="preserve">                    </w:t>
      </w:r>
      <w:r>
        <w:rPr>
          <w:rFonts w:ascii="仿宋" w:hAnsi="仿宋"/>
          <w:color w:val="000000"/>
          <w:kern w:val="0"/>
          <w:sz w:val="28"/>
          <w:szCs w:val="21"/>
        </w:rPr>
        <w:t>供应商之间存在或可能存在上述第二条第</w:t>
      </w:r>
      <w:r>
        <w:rPr>
          <w:rFonts w:ascii="仿宋" w:hAnsi="仿宋"/>
          <w:color w:val="000000"/>
          <w:kern w:val="0"/>
          <w:sz w:val="28"/>
          <w:szCs w:val="21"/>
          <w:u w:val="single"/>
        </w:rPr>
        <w:t xml:space="preserve">      </w:t>
      </w:r>
      <w:r>
        <w:rPr>
          <w:rFonts w:hint="default" w:ascii="仿宋" w:hAnsi="仿宋"/>
          <w:color w:val="000000"/>
          <w:kern w:val="0"/>
          <w:sz w:val="28"/>
          <w:szCs w:val="21"/>
          <w:u w:val="single"/>
        </w:rPr>
        <w:t xml:space="preserve">  </w:t>
      </w:r>
      <w:r>
        <w:rPr>
          <w:rFonts w:ascii="仿宋" w:hAnsi="仿宋"/>
          <w:color w:val="000000"/>
          <w:kern w:val="0"/>
          <w:sz w:val="28"/>
          <w:szCs w:val="21"/>
        </w:rPr>
        <w:t>项利害关系。</w:t>
      </w:r>
    </w:p>
    <w:p>
      <w:pPr>
        <w:pStyle w:val="65"/>
        <w:widowControl w:val="0"/>
        <w:snapToGrid w:val="0"/>
        <w:spacing w:line="500" w:lineRule="exact"/>
        <w:ind w:firstLine="560" w:firstLineChars="200"/>
        <w:jc w:val="both"/>
        <w:rPr>
          <w:rFonts w:hint="default" w:ascii="仿宋" w:hAnsi="仿宋"/>
          <w:color w:val="000000"/>
          <w:sz w:val="28"/>
          <w:szCs w:val="21"/>
        </w:rPr>
      </w:pPr>
      <w:r>
        <w:rPr>
          <w:rFonts w:ascii="仿宋" w:hAnsi="仿宋"/>
          <w:color w:val="000000"/>
          <w:sz w:val="28"/>
          <w:szCs w:val="21"/>
        </w:rPr>
        <w:t xml:space="preserve">                                  （供应商代表签名）</w:t>
      </w:r>
    </w:p>
    <w:p>
      <w:pPr>
        <w:pStyle w:val="65"/>
        <w:widowControl w:val="0"/>
        <w:snapToGrid w:val="0"/>
        <w:spacing w:line="500" w:lineRule="exact"/>
        <w:ind w:firstLine="560" w:firstLineChars="200"/>
        <w:jc w:val="both"/>
        <w:rPr>
          <w:rFonts w:ascii="仿宋" w:hAnsi="仿宋"/>
          <w:color w:val="000000"/>
          <w:sz w:val="28"/>
          <w:szCs w:val="21"/>
        </w:rPr>
      </w:pPr>
      <w:r>
        <w:rPr>
          <w:rFonts w:ascii="仿宋" w:hAnsi="仿宋"/>
          <w:color w:val="000000"/>
          <w:sz w:val="28"/>
          <w:szCs w:val="21"/>
        </w:rPr>
        <w:t xml:space="preserve">                                             年    月    日</w:t>
      </w:r>
    </w:p>
    <w:p>
      <w:pPr>
        <w:pStyle w:val="65"/>
        <w:widowControl w:val="0"/>
        <w:snapToGrid w:val="0"/>
        <w:spacing w:line="500" w:lineRule="exact"/>
        <w:ind w:firstLine="562" w:firstLineChars="200"/>
      </w:pPr>
      <w:r>
        <w:rPr>
          <w:rFonts w:hint="default" w:ascii="仿宋" w:hAnsi="仿宋"/>
          <w:b/>
          <w:bCs/>
          <w:color w:val="FF0000"/>
          <w:sz w:val="28"/>
          <w:szCs w:val="21"/>
        </w:rPr>
        <w:t>请</w:t>
      </w:r>
      <w:r>
        <w:rPr>
          <w:rFonts w:ascii="仿宋" w:hAnsi="仿宋"/>
          <w:b/>
          <w:bCs/>
          <w:color w:val="FF0000"/>
          <w:sz w:val="28"/>
          <w:szCs w:val="21"/>
        </w:rPr>
        <w:t>将本声明书</w:t>
      </w:r>
      <w:r>
        <w:rPr>
          <w:rFonts w:hint="default" w:ascii="仿宋" w:hAnsi="仿宋"/>
          <w:b/>
          <w:bCs/>
          <w:color w:val="FF0000"/>
          <w:sz w:val="28"/>
          <w:szCs w:val="21"/>
        </w:rPr>
        <w:t>线下填写好后</w:t>
      </w:r>
      <w:r>
        <w:rPr>
          <w:rFonts w:ascii="仿宋" w:hAnsi="仿宋"/>
          <w:b/>
          <w:bCs/>
          <w:color w:val="FF0000"/>
          <w:sz w:val="28"/>
          <w:szCs w:val="21"/>
        </w:rPr>
        <w:t>在开标截止时间后30分内</w:t>
      </w:r>
      <w:r>
        <w:rPr>
          <w:rFonts w:hint="default" w:ascii="仿宋" w:hAnsi="仿宋"/>
          <w:b/>
          <w:bCs/>
          <w:color w:val="FF0000"/>
          <w:sz w:val="28"/>
          <w:szCs w:val="21"/>
        </w:rPr>
        <w:t>扫描</w:t>
      </w:r>
      <w:r>
        <w:rPr>
          <w:rFonts w:ascii="仿宋" w:hAnsi="仿宋"/>
          <w:b/>
          <w:bCs/>
          <w:color w:val="FF0000"/>
          <w:sz w:val="28"/>
          <w:szCs w:val="21"/>
        </w:rPr>
        <w:t>或拍照（须清晰）</w:t>
      </w:r>
      <w:r>
        <w:rPr>
          <w:rFonts w:hint="default" w:ascii="仿宋" w:hAnsi="仿宋"/>
          <w:b/>
          <w:bCs/>
          <w:color w:val="FF0000"/>
          <w:sz w:val="28"/>
          <w:szCs w:val="21"/>
        </w:rPr>
        <w:t>发送回招标代理邮箱</w:t>
      </w:r>
      <w:r>
        <w:rPr>
          <w:rFonts w:hint="eastAsia" w:ascii="仿宋" w:hAnsi="仿宋"/>
          <w:b/>
          <w:bCs/>
          <w:color w:val="FF0000"/>
          <w:sz w:val="28"/>
          <w:szCs w:val="21"/>
          <w:lang w:eastAsia="zh-CN"/>
        </w:rPr>
        <w:t>986553639</w:t>
      </w:r>
      <w:r>
        <w:rPr>
          <w:rFonts w:ascii="仿宋" w:hAnsi="仿宋"/>
          <w:b/>
          <w:bCs/>
          <w:color w:val="FF0000"/>
          <w:sz w:val="28"/>
          <w:szCs w:val="21"/>
        </w:rPr>
        <w:t>@qq.com</w:t>
      </w:r>
    </w:p>
    <w:p>
      <w:pPr>
        <w:pStyle w:val="44"/>
        <w:rPr>
          <w:rFonts w:ascii="微软雅黑" w:hAnsi="微软雅黑" w:eastAsia="微软雅黑" w:cs="微软雅黑"/>
          <w:sz w:val="22"/>
          <w:szCs w:val="22"/>
        </w:rPr>
      </w:pPr>
    </w:p>
    <w:sectPr>
      <w:footerReference r:id="rId10" w:type="default"/>
      <w:pgSz w:w="11906" w:h="16838"/>
      <w:pgMar w:top="1440" w:right="1080" w:bottom="1440" w:left="1080" w:header="708" w:footer="708"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altName w:val="黑体"/>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28</w:t>
                          </w:r>
                          <w:r>
                            <w:rPr>
                              <w:rFonts w:hint="eastAsia"/>
                            </w:rPr>
                            <w:fldChar w:fldCharType="end"/>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J7PNl7LAQAAnAMAAA4AAAAAAAAAAQAgAAAAHgEAAGRycy9lMm9E&#10;b2MueG1sUEsFBgAAAAAGAAYAWQEAAFsFAAAAAA==&#10;">
              <v:fill on="f" focussize="0,0"/>
              <v:stroke on="f"/>
              <v:imagedata o:title=""/>
              <o:lock v:ext="edit" aspectratio="f"/>
              <v:textbox inset="0mm,0mm,0mm,0mm" style="mso-fit-shape-to-text:t;">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28</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720"/>
      <w:jc w:val="center"/>
      <w:rPr>
        <w:rFonts w:hint="eastAsia"/>
        <w:sz w:val="18"/>
        <w:szCs w:val="18"/>
      </w:rPr>
    </w:pPr>
    <w:r>
      <w:rPr>
        <w:sz w:val="18"/>
        <w:szCs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5" name="文本框 1027"/>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wps:spPr>
                    <wps:txbx>
                      <w:txbxContent>
                        <w:p>
                          <w:pPr>
                            <w:rPr>
                              <w:rFonts w:hint="eastAsia"/>
                              <w:sz w:val="18"/>
                              <w:szCs w:val="24"/>
                            </w:rPr>
                          </w:pPr>
                          <w:r>
                            <w:rPr>
                              <w:rFonts w:hint="eastAsia"/>
                              <w:sz w:val="18"/>
                              <w:szCs w:val="24"/>
                            </w:rPr>
                            <w:fldChar w:fldCharType="begin"/>
                          </w:r>
                          <w:r>
                            <w:rPr>
                              <w:rFonts w:hint="eastAsia"/>
                              <w:sz w:val="18"/>
                              <w:szCs w:val="24"/>
                            </w:rPr>
                            <w:instrText xml:space="preserve"> PAGE  \* MERGEFORMAT </w:instrText>
                          </w:r>
                          <w:r>
                            <w:rPr>
                              <w:rFonts w:hint="eastAsia"/>
                              <w:sz w:val="18"/>
                              <w:szCs w:val="24"/>
                            </w:rPr>
                            <w:fldChar w:fldCharType="separate"/>
                          </w:r>
                          <w:r>
                            <w:rPr>
                              <w:sz w:val="18"/>
                              <w:szCs w:val="24"/>
                            </w:rPr>
                            <w:t>48</w:t>
                          </w:r>
                          <w:r>
                            <w:rPr>
                              <w:rFonts w:hint="eastAsia"/>
                              <w:sz w:val="18"/>
                              <w:szCs w:val="24"/>
                            </w:rP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EAMx4DUAAAAAwEAAA8AAAAAAAAAAQAg&#10;AAAAIgAAAGRycy9kb3ducmV2LnhtbFBLAQIUABQAAAAIAIdO4kD8E5i22QEAAKQDAAAOAAAAAAAA&#10;AAEAIAAAACMBAABkcnMvZTJvRG9jLnhtbFBLBQYAAAAABgAGAFkBAABuBQAAAAA=&#10;">
              <v:fill on="f" focussize="0,0"/>
              <v:stroke on="f" weight="1.25pt"/>
              <v:imagedata o:title=""/>
              <o:lock v:ext="edit" aspectratio="f"/>
              <v:textbox inset="0mm,0mm,0mm,0mm" style="mso-fit-shape-to-text:t;">
                <w:txbxContent>
                  <w:p>
                    <w:pPr>
                      <w:rPr>
                        <w:rFonts w:hint="eastAsia"/>
                        <w:sz w:val="18"/>
                        <w:szCs w:val="24"/>
                      </w:rPr>
                    </w:pPr>
                    <w:r>
                      <w:rPr>
                        <w:rFonts w:hint="eastAsia"/>
                        <w:sz w:val="18"/>
                        <w:szCs w:val="24"/>
                      </w:rPr>
                      <w:fldChar w:fldCharType="begin"/>
                    </w:r>
                    <w:r>
                      <w:rPr>
                        <w:rFonts w:hint="eastAsia"/>
                        <w:sz w:val="18"/>
                        <w:szCs w:val="24"/>
                      </w:rPr>
                      <w:instrText xml:space="preserve"> PAGE  \* MERGEFORMAT </w:instrText>
                    </w:r>
                    <w:r>
                      <w:rPr>
                        <w:rFonts w:hint="eastAsia"/>
                        <w:sz w:val="18"/>
                        <w:szCs w:val="24"/>
                      </w:rPr>
                      <w:fldChar w:fldCharType="separate"/>
                    </w:r>
                    <w:r>
                      <w:rPr>
                        <w:sz w:val="18"/>
                        <w:szCs w:val="24"/>
                      </w:rPr>
                      <w:t>48</w:t>
                    </w:r>
                    <w:r>
                      <w:rPr>
                        <w:rFonts w:hint="eastAsia"/>
                        <w:sz w:val="18"/>
                        <w:szCs w:val="24"/>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50</w:t>
                          </w:r>
                          <w:r>
                            <w:rPr>
                              <w:rFonts w:hint="eastAsia"/>
                            </w:rP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Hz+ssoBAACcAwAADgAAAGRycy9lMm9Eb2MueG1srVPNjtMwEL4j8Q6W&#10;79Rph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TEcYsDv3z/dvnx6/LzK1lW&#10;q9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bHz+ssoBAACcAwAADgAAAAAAAAABACAAAAAeAQAAZHJzL2Uyb0Rv&#10;Yy54bWxQSwUGAAAAAAYABgBZAQAAWgUAAAAA&#10;">
              <v:fill on="f" focussize="0,0"/>
              <v:stroke on="f"/>
              <v:imagedata o:title=""/>
              <o:lock v:ext="edit" aspectratio="f"/>
              <v:textbox inset="0mm,0mm,0mm,0mm" style="mso-fit-shape-to-text:t;">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50</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宋体" w:hAnsi="宋体" w:eastAsia="宋体" w:cs="宋体"/>
        <w:sz w:val="20"/>
        <w:szCs w:val="24"/>
        <w:lang w:val="zh-CN" w:bidi="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3A8820"/>
    <w:multiLevelType w:val="singleLevel"/>
    <w:tmpl w:val="B83A8820"/>
    <w:lvl w:ilvl="0" w:tentative="0">
      <w:start w:val="2"/>
      <w:numFmt w:val="decimal"/>
      <w:lvlText w:val="%1."/>
      <w:lvlJc w:val="left"/>
      <w:pPr>
        <w:tabs>
          <w:tab w:val="left" w:pos="312"/>
        </w:tabs>
      </w:pPr>
    </w:lvl>
  </w:abstractNum>
  <w:abstractNum w:abstractNumId="1">
    <w:nsid w:val="C0EDEF07"/>
    <w:multiLevelType w:val="singleLevel"/>
    <w:tmpl w:val="C0EDEF07"/>
    <w:lvl w:ilvl="0" w:tentative="0">
      <w:start w:val="1"/>
      <w:numFmt w:val="decimal"/>
      <w:suff w:val="nothing"/>
      <w:lvlText w:val="%1、"/>
      <w:lvlJc w:val="left"/>
    </w:lvl>
  </w:abstractNum>
  <w:abstractNum w:abstractNumId="2">
    <w:nsid w:val="DC3B1A2A"/>
    <w:multiLevelType w:val="singleLevel"/>
    <w:tmpl w:val="DC3B1A2A"/>
    <w:lvl w:ilvl="0" w:tentative="0">
      <w:start w:val="1"/>
      <w:numFmt w:val="chineseCounting"/>
      <w:suff w:val="nothing"/>
      <w:lvlText w:val="%1、"/>
      <w:lvlJc w:val="left"/>
      <w:rPr>
        <w:rFonts w:hint="eastAsia"/>
      </w:rPr>
    </w:lvl>
  </w:abstractNum>
  <w:abstractNum w:abstractNumId="3">
    <w:nsid w:val="00000001"/>
    <w:multiLevelType w:val="singleLevel"/>
    <w:tmpl w:val="00000001"/>
    <w:lvl w:ilvl="0" w:tentative="0">
      <w:start w:val="1"/>
      <w:numFmt w:val="decimal"/>
      <w:suff w:val="nothing"/>
      <w:lvlText w:val="%1）"/>
      <w:lvlJc w:val="left"/>
    </w:lvl>
  </w:abstractNum>
  <w:abstractNum w:abstractNumId="4">
    <w:nsid w:val="00000008"/>
    <w:multiLevelType w:val="singleLevel"/>
    <w:tmpl w:val="00000008"/>
    <w:lvl w:ilvl="0" w:tentative="0">
      <w:start w:val="3"/>
      <w:numFmt w:val="chineseCounting"/>
      <w:suff w:val="nothing"/>
      <w:lvlText w:val="%1、"/>
      <w:lvlJc w:val="left"/>
    </w:lvl>
  </w:abstractNum>
  <w:abstractNum w:abstractNumId="5">
    <w:nsid w:val="0000000A"/>
    <w:multiLevelType w:val="multilevel"/>
    <w:tmpl w:val="0000000A"/>
    <w:lvl w:ilvl="0" w:tentative="0">
      <w:start w:val="1"/>
      <w:numFmt w:val="none"/>
      <w:suff w:val="nothing"/>
      <w:lvlText w:val="%1"/>
      <w:lvlJc w:val="left"/>
      <w:pPr>
        <w:ind w:left="0" w:firstLine="0"/>
      </w:pPr>
    </w:lvl>
    <w:lvl w:ilvl="1" w:tentative="0">
      <w:start w:val="1"/>
      <w:numFmt w:val="decimal"/>
      <w:lvlText w:val="%1%2.0"/>
      <w:lvlJc w:val="left"/>
      <w:pPr>
        <w:tabs>
          <w:tab w:val="left" w:pos="576"/>
        </w:tabs>
        <w:ind w:left="576" w:hanging="576"/>
      </w:pPr>
    </w:lvl>
    <w:lvl w:ilvl="2" w:tentative="0">
      <w:start w:val="1"/>
      <w:numFmt w:val="decimal"/>
      <w:lvlText w:val="%1%2.%3"/>
      <w:lvlJc w:val="left"/>
      <w:pPr>
        <w:tabs>
          <w:tab w:val="left" w:pos="576"/>
        </w:tabs>
        <w:ind w:left="576" w:hanging="576"/>
      </w:pPr>
    </w:lvl>
    <w:lvl w:ilvl="3" w:tentative="0">
      <w:start w:val="1"/>
      <w:numFmt w:val="lowerLetter"/>
      <w:lvlText w:val="%1%4."/>
      <w:lvlJc w:val="left"/>
      <w:pPr>
        <w:tabs>
          <w:tab w:val="left" w:pos="720"/>
        </w:tabs>
        <w:ind w:left="360" w:hanging="360"/>
      </w:pPr>
    </w:lvl>
    <w:lvl w:ilvl="4" w:tentative="0">
      <w:start w:val="1"/>
      <w:numFmt w:val="decimal"/>
      <w:lvlText w:val="%5."/>
      <w:lvlJc w:val="left"/>
      <w:pPr>
        <w:tabs>
          <w:tab w:val="left" w:pos="720"/>
        </w:tabs>
        <w:ind w:left="720" w:hanging="360"/>
      </w:pPr>
    </w:lvl>
    <w:lvl w:ilvl="5" w:tentative="0">
      <w:start w:val="1"/>
      <w:numFmt w:val="lowerLetter"/>
      <w:lvlText w:val="%1(%6)"/>
      <w:lvlJc w:val="left"/>
      <w:pPr>
        <w:tabs>
          <w:tab w:val="left" w:pos="1440"/>
        </w:tabs>
        <w:ind w:left="720" w:firstLine="0"/>
      </w:pPr>
    </w:lvl>
    <w:lvl w:ilvl="6" w:tentative="0">
      <w:start w:val="1"/>
      <w:numFmt w:val="lowerRoman"/>
      <w:lvlText w:val="(%7)"/>
      <w:lvlJc w:val="left"/>
      <w:pPr>
        <w:tabs>
          <w:tab w:val="left" w:pos="1800"/>
        </w:tabs>
        <w:ind w:left="1440" w:hanging="360"/>
      </w:pPr>
    </w:lvl>
    <w:lvl w:ilvl="7" w:tentative="0">
      <w:start w:val="1"/>
      <w:numFmt w:val="decimal"/>
      <w:lvlText w:val="(%8)"/>
      <w:lvlJc w:val="left"/>
      <w:pPr>
        <w:tabs>
          <w:tab w:val="left" w:pos="1800"/>
        </w:tabs>
        <w:ind w:left="1800" w:hanging="360"/>
      </w:pPr>
    </w:lvl>
    <w:lvl w:ilvl="8" w:tentative="0">
      <w:start w:val="1"/>
      <w:numFmt w:val="lowerRoman"/>
      <w:lvlText w:val="(%9)"/>
      <w:lvlJc w:val="left"/>
      <w:pPr>
        <w:tabs>
          <w:tab w:val="left" w:pos="2520"/>
        </w:tabs>
        <w:ind w:left="2160" w:hanging="360"/>
      </w:pPr>
    </w:lvl>
  </w:abstractNum>
  <w:abstractNum w:abstractNumId="6">
    <w:nsid w:val="06FF2DB6"/>
    <w:multiLevelType w:val="singleLevel"/>
    <w:tmpl w:val="06FF2DB6"/>
    <w:lvl w:ilvl="0" w:tentative="0">
      <w:start w:val="5"/>
      <w:numFmt w:val="decimal"/>
      <w:suff w:val="nothing"/>
      <w:lvlText w:val="%1、"/>
      <w:lvlJc w:val="left"/>
    </w:lvl>
  </w:abstractNum>
  <w:abstractNum w:abstractNumId="7">
    <w:nsid w:val="2A0D692D"/>
    <w:multiLevelType w:val="singleLevel"/>
    <w:tmpl w:val="2A0D692D"/>
    <w:lvl w:ilvl="0" w:tentative="0">
      <w:start w:val="9"/>
      <w:numFmt w:val="chineseCounting"/>
      <w:suff w:val="nothing"/>
      <w:lvlText w:val="（%1）"/>
      <w:lvlJc w:val="left"/>
      <w:rPr>
        <w:rFonts w:hint="eastAsia"/>
      </w:rPr>
    </w:lvl>
  </w:abstractNum>
  <w:abstractNum w:abstractNumId="8">
    <w:nsid w:val="34F0D4AD"/>
    <w:multiLevelType w:val="singleLevel"/>
    <w:tmpl w:val="34F0D4AD"/>
    <w:lvl w:ilvl="0" w:tentative="0">
      <w:start w:val="3"/>
      <w:numFmt w:val="chineseCounting"/>
      <w:suff w:val="space"/>
      <w:lvlText w:val="第%1部分"/>
      <w:lvlJc w:val="left"/>
      <w:rPr>
        <w:rFonts w:hint="eastAsia"/>
      </w:rPr>
    </w:lvl>
  </w:abstractNum>
  <w:abstractNum w:abstractNumId="9">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4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0">
    <w:nsid w:val="45133286"/>
    <w:multiLevelType w:val="multilevel"/>
    <w:tmpl w:val="45133286"/>
    <w:lvl w:ilvl="0" w:tentative="0">
      <w:start w:val="1"/>
      <w:numFmt w:val="chineseCountingThousand"/>
      <w:pStyle w:val="5"/>
      <w:lvlText w:val="%1."/>
      <w:lvlJc w:val="left"/>
      <w:pPr>
        <w:ind w:left="0" w:firstLine="0"/>
      </w:pPr>
      <w:rPr>
        <w:rFonts w:hint="eastAsia" w:ascii="宋体" w:hAnsi="宋体" w:eastAsia="宋体"/>
        <w:b/>
        <w:i w:val="0"/>
        <w:sz w:val="32"/>
        <w:szCs w:val="21"/>
      </w:rPr>
    </w:lvl>
    <w:lvl w:ilvl="1" w:tentative="0">
      <w:start w:val="1"/>
      <w:numFmt w:val="decimal"/>
      <w:pStyle w:val="6"/>
      <w:lvlText w:val="%2."/>
      <w:lvlJc w:val="left"/>
      <w:pPr>
        <w:ind w:left="0" w:firstLine="0"/>
      </w:pPr>
      <w:rPr>
        <w:rFonts w:hint="eastAsia"/>
      </w:rPr>
    </w:lvl>
    <w:lvl w:ilvl="2" w:tentative="0">
      <w:start w:val="1"/>
      <w:numFmt w:val="decimal"/>
      <w:pStyle w:val="7"/>
      <w:lvlText w:val="%2.%3."/>
      <w:lvlJc w:val="left"/>
      <w:pPr>
        <w:ind w:left="0" w:firstLine="0"/>
      </w:pPr>
      <w:rPr>
        <w:rFonts w:hint="eastAsia"/>
      </w:rPr>
    </w:lvl>
    <w:lvl w:ilvl="3" w:tentative="0">
      <w:start w:val="1"/>
      <w:numFmt w:val="decimal"/>
      <w:lvlText w:val="%2.%3.%4."/>
      <w:lvlJc w:val="left"/>
      <w:pPr>
        <w:ind w:left="0" w:firstLine="0"/>
      </w:pPr>
      <w:rPr>
        <w:rFonts w:hint="eastAsia"/>
      </w:rPr>
    </w:lvl>
    <w:lvl w:ilvl="4" w:tentative="0">
      <w:start w:val="1"/>
      <w:numFmt w:val="decimal"/>
      <w:lvlText w:val="%2.%3.%4.%5."/>
      <w:lvlJc w:val="left"/>
      <w:pPr>
        <w:ind w:left="0" w:firstLine="0"/>
      </w:pPr>
      <w:rPr>
        <w:rFonts w:hint="eastAsia"/>
      </w:rPr>
    </w:lvl>
    <w:lvl w:ilvl="5" w:tentative="0">
      <w:start w:val="1"/>
      <w:numFmt w:val="decimal"/>
      <w:isLgl/>
      <w:lvlText w:val="%2.%3.%4.%5.%6."/>
      <w:lvlJc w:val="left"/>
      <w:pPr>
        <w:ind w:left="0" w:firstLine="0"/>
      </w:pPr>
      <w:rPr>
        <w:rFonts w:hint="eastAsia" w:ascii="宋体" w:hAnsi="宋体" w:eastAsia="宋体" w:cs="Times New Roman"/>
        <w:b/>
        <w:bCs w:val="0"/>
        <w:i w:val="0"/>
        <w:iCs w:val="0"/>
        <w:caps w:val="0"/>
        <w:smallCaps w:val="0"/>
        <w:strike w:val="0"/>
        <w:dstrike w:val="0"/>
        <w:vanish w:val="0"/>
        <w:spacing w:val="0"/>
        <w:position w:val="0"/>
        <w:sz w:val="24"/>
        <w:u w:val="none"/>
        <w:vertAlign w:val="baseline"/>
      </w:rPr>
    </w:lvl>
    <w:lvl w:ilvl="6" w:tentative="0">
      <w:start w:val="1"/>
      <w:numFmt w:val="decimal"/>
      <w:isLg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11">
    <w:nsid w:val="65FE6843"/>
    <w:multiLevelType w:val="singleLevel"/>
    <w:tmpl w:val="65FE6843"/>
    <w:lvl w:ilvl="0" w:tentative="0">
      <w:start w:val="1"/>
      <w:numFmt w:val="decimal"/>
      <w:suff w:val="space"/>
      <w:lvlText w:val="%1."/>
      <w:lvlJc w:val="left"/>
    </w:lvl>
  </w:abstractNum>
  <w:num w:numId="1">
    <w:abstractNumId w:val="10"/>
  </w:num>
  <w:num w:numId="2">
    <w:abstractNumId w:val="9"/>
  </w:num>
  <w:num w:numId="3">
    <w:abstractNumId w:val="1"/>
  </w:num>
  <w:num w:numId="4">
    <w:abstractNumId w:val="3"/>
  </w:num>
  <w:num w:numId="5">
    <w:abstractNumId w:val="6"/>
  </w:num>
  <w:num w:numId="6">
    <w:abstractNumId w:val="7"/>
  </w:num>
  <w:num w:numId="7">
    <w:abstractNumId w:val="8"/>
  </w:num>
  <w:num w:numId="8">
    <w:abstractNumId w:val="2"/>
  </w:num>
  <w:num w:numId="9">
    <w:abstractNumId w:val="0"/>
  </w:num>
  <w:num w:numId="10">
    <w:abstractNumId w:val="11"/>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lOTQ3ZDkyMmI0NTAzNTBiYjkzMTQ0MmFmM2ZmMjgifQ=="/>
  </w:docVars>
  <w:rsids>
    <w:rsidRoot w:val="00172A27"/>
    <w:rsid w:val="00061E3D"/>
    <w:rsid w:val="00063A34"/>
    <w:rsid w:val="000664EA"/>
    <w:rsid w:val="000708C9"/>
    <w:rsid w:val="00076727"/>
    <w:rsid w:val="0009477C"/>
    <w:rsid w:val="000B3ACB"/>
    <w:rsid w:val="00125ADD"/>
    <w:rsid w:val="00132E3B"/>
    <w:rsid w:val="0014771F"/>
    <w:rsid w:val="00156071"/>
    <w:rsid w:val="001560FF"/>
    <w:rsid w:val="001577EF"/>
    <w:rsid w:val="001952AE"/>
    <w:rsid w:val="001B393D"/>
    <w:rsid w:val="001E67AD"/>
    <w:rsid w:val="002220E4"/>
    <w:rsid w:val="00223A4C"/>
    <w:rsid w:val="0027236E"/>
    <w:rsid w:val="00282ECB"/>
    <w:rsid w:val="00283896"/>
    <w:rsid w:val="002A7D7F"/>
    <w:rsid w:val="002D4002"/>
    <w:rsid w:val="002F150C"/>
    <w:rsid w:val="00311F43"/>
    <w:rsid w:val="00336B0A"/>
    <w:rsid w:val="00340FD2"/>
    <w:rsid w:val="00341802"/>
    <w:rsid w:val="00345747"/>
    <w:rsid w:val="003506A8"/>
    <w:rsid w:val="00370071"/>
    <w:rsid w:val="003B4D72"/>
    <w:rsid w:val="003B5233"/>
    <w:rsid w:val="003E16C5"/>
    <w:rsid w:val="003E1CBE"/>
    <w:rsid w:val="00404128"/>
    <w:rsid w:val="0040528B"/>
    <w:rsid w:val="00433F11"/>
    <w:rsid w:val="0045673D"/>
    <w:rsid w:val="00491D7D"/>
    <w:rsid w:val="00492D16"/>
    <w:rsid w:val="0051363B"/>
    <w:rsid w:val="00537F0D"/>
    <w:rsid w:val="00545F86"/>
    <w:rsid w:val="005551F3"/>
    <w:rsid w:val="005570E0"/>
    <w:rsid w:val="00567D73"/>
    <w:rsid w:val="00590AAA"/>
    <w:rsid w:val="0059664F"/>
    <w:rsid w:val="005B34B7"/>
    <w:rsid w:val="005E5078"/>
    <w:rsid w:val="00602AF2"/>
    <w:rsid w:val="006252A4"/>
    <w:rsid w:val="006326B4"/>
    <w:rsid w:val="0065744D"/>
    <w:rsid w:val="006714FD"/>
    <w:rsid w:val="006B0015"/>
    <w:rsid w:val="006B22B6"/>
    <w:rsid w:val="0070408E"/>
    <w:rsid w:val="00715F51"/>
    <w:rsid w:val="00727E2E"/>
    <w:rsid w:val="00745776"/>
    <w:rsid w:val="00747C38"/>
    <w:rsid w:val="007504AD"/>
    <w:rsid w:val="00752765"/>
    <w:rsid w:val="00771354"/>
    <w:rsid w:val="007718F3"/>
    <w:rsid w:val="007834E1"/>
    <w:rsid w:val="0078620E"/>
    <w:rsid w:val="007A0C34"/>
    <w:rsid w:val="007A6A1A"/>
    <w:rsid w:val="007C7DEB"/>
    <w:rsid w:val="007F0963"/>
    <w:rsid w:val="008020B9"/>
    <w:rsid w:val="00806DAC"/>
    <w:rsid w:val="00820D4A"/>
    <w:rsid w:val="0084346A"/>
    <w:rsid w:val="00866665"/>
    <w:rsid w:val="00885732"/>
    <w:rsid w:val="00895FBA"/>
    <w:rsid w:val="0089773E"/>
    <w:rsid w:val="008A5F97"/>
    <w:rsid w:val="008D1F24"/>
    <w:rsid w:val="008D400C"/>
    <w:rsid w:val="008E156D"/>
    <w:rsid w:val="008E4BC4"/>
    <w:rsid w:val="008E5AD7"/>
    <w:rsid w:val="008F6402"/>
    <w:rsid w:val="009078B0"/>
    <w:rsid w:val="00912310"/>
    <w:rsid w:val="009279BF"/>
    <w:rsid w:val="00930B05"/>
    <w:rsid w:val="00931875"/>
    <w:rsid w:val="009354B6"/>
    <w:rsid w:val="009671DA"/>
    <w:rsid w:val="00974D80"/>
    <w:rsid w:val="00987498"/>
    <w:rsid w:val="009B700A"/>
    <w:rsid w:val="009C3C26"/>
    <w:rsid w:val="009C6BEB"/>
    <w:rsid w:val="009D0EDD"/>
    <w:rsid w:val="009D4348"/>
    <w:rsid w:val="009E612F"/>
    <w:rsid w:val="00A006CF"/>
    <w:rsid w:val="00A11C6F"/>
    <w:rsid w:val="00A12E49"/>
    <w:rsid w:val="00A3573D"/>
    <w:rsid w:val="00A3761E"/>
    <w:rsid w:val="00A6048B"/>
    <w:rsid w:val="00A86058"/>
    <w:rsid w:val="00AA2CB6"/>
    <w:rsid w:val="00AC1B35"/>
    <w:rsid w:val="00AD1706"/>
    <w:rsid w:val="00AD3797"/>
    <w:rsid w:val="00AE3D6E"/>
    <w:rsid w:val="00AE73B2"/>
    <w:rsid w:val="00AF3BA3"/>
    <w:rsid w:val="00AF41D6"/>
    <w:rsid w:val="00AF699A"/>
    <w:rsid w:val="00B05F68"/>
    <w:rsid w:val="00B0661D"/>
    <w:rsid w:val="00B07554"/>
    <w:rsid w:val="00B230E3"/>
    <w:rsid w:val="00B70CB0"/>
    <w:rsid w:val="00B74B83"/>
    <w:rsid w:val="00B74C4E"/>
    <w:rsid w:val="00BB4324"/>
    <w:rsid w:val="00BB7DDB"/>
    <w:rsid w:val="00BD3B46"/>
    <w:rsid w:val="00BF1E6A"/>
    <w:rsid w:val="00BF59C2"/>
    <w:rsid w:val="00BF6116"/>
    <w:rsid w:val="00BF7543"/>
    <w:rsid w:val="00C001C1"/>
    <w:rsid w:val="00C014B5"/>
    <w:rsid w:val="00C1418E"/>
    <w:rsid w:val="00C55F31"/>
    <w:rsid w:val="00C6110C"/>
    <w:rsid w:val="00C87DD8"/>
    <w:rsid w:val="00C90DE9"/>
    <w:rsid w:val="00CB0D41"/>
    <w:rsid w:val="00CE5186"/>
    <w:rsid w:val="00CF1EF2"/>
    <w:rsid w:val="00D17214"/>
    <w:rsid w:val="00D34FEA"/>
    <w:rsid w:val="00DB4E1A"/>
    <w:rsid w:val="00DD0742"/>
    <w:rsid w:val="00DD72E3"/>
    <w:rsid w:val="00DE718B"/>
    <w:rsid w:val="00E01D5D"/>
    <w:rsid w:val="00E039FE"/>
    <w:rsid w:val="00E05D7F"/>
    <w:rsid w:val="00E230AE"/>
    <w:rsid w:val="00E46A49"/>
    <w:rsid w:val="00E56B61"/>
    <w:rsid w:val="00E84A76"/>
    <w:rsid w:val="00EA2D08"/>
    <w:rsid w:val="00EB703A"/>
    <w:rsid w:val="00EB720C"/>
    <w:rsid w:val="00EC07C3"/>
    <w:rsid w:val="00EC1DB7"/>
    <w:rsid w:val="00ED6B8B"/>
    <w:rsid w:val="00EE4642"/>
    <w:rsid w:val="00F16D56"/>
    <w:rsid w:val="00F25FDA"/>
    <w:rsid w:val="00FA3B83"/>
    <w:rsid w:val="00FB0D05"/>
    <w:rsid w:val="00FB6A77"/>
    <w:rsid w:val="00FB7FBA"/>
    <w:rsid w:val="011559DF"/>
    <w:rsid w:val="01196124"/>
    <w:rsid w:val="012440C4"/>
    <w:rsid w:val="01304626"/>
    <w:rsid w:val="01375671"/>
    <w:rsid w:val="01490A1B"/>
    <w:rsid w:val="018E21E9"/>
    <w:rsid w:val="019661F3"/>
    <w:rsid w:val="01A928FD"/>
    <w:rsid w:val="01AC6BB5"/>
    <w:rsid w:val="01B65D5B"/>
    <w:rsid w:val="01CB1D97"/>
    <w:rsid w:val="01D45E90"/>
    <w:rsid w:val="01F656F8"/>
    <w:rsid w:val="01FB7E26"/>
    <w:rsid w:val="02274EC8"/>
    <w:rsid w:val="02906104"/>
    <w:rsid w:val="02922A3E"/>
    <w:rsid w:val="02C76EBD"/>
    <w:rsid w:val="02ED7C26"/>
    <w:rsid w:val="02F015D3"/>
    <w:rsid w:val="02FF3729"/>
    <w:rsid w:val="034C16E4"/>
    <w:rsid w:val="035B7479"/>
    <w:rsid w:val="03684A53"/>
    <w:rsid w:val="037C4E46"/>
    <w:rsid w:val="03B77956"/>
    <w:rsid w:val="03CA4735"/>
    <w:rsid w:val="03CA7B8E"/>
    <w:rsid w:val="03D96627"/>
    <w:rsid w:val="03FB6157"/>
    <w:rsid w:val="040A53A9"/>
    <w:rsid w:val="04110C15"/>
    <w:rsid w:val="04340C7C"/>
    <w:rsid w:val="043E38EA"/>
    <w:rsid w:val="045A6F1A"/>
    <w:rsid w:val="04650107"/>
    <w:rsid w:val="04B30719"/>
    <w:rsid w:val="04CD61FB"/>
    <w:rsid w:val="04F30434"/>
    <w:rsid w:val="04F30486"/>
    <w:rsid w:val="050D4D89"/>
    <w:rsid w:val="05291D53"/>
    <w:rsid w:val="053639A4"/>
    <w:rsid w:val="053C0459"/>
    <w:rsid w:val="05485FD1"/>
    <w:rsid w:val="055A31A9"/>
    <w:rsid w:val="055B00C2"/>
    <w:rsid w:val="058328BE"/>
    <w:rsid w:val="05873455"/>
    <w:rsid w:val="05A1166D"/>
    <w:rsid w:val="05AD12B8"/>
    <w:rsid w:val="05DF1FAB"/>
    <w:rsid w:val="05E02035"/>
    <w:rsid w:val="05FC5CA7"/>
    <w:rsid w:val="060907A3"/>
    <w:rsid w:val="060D62FB"/>
    <w:rsid w:val="06267523"/>
    <w:rsid w:val="067C19F8"/>
    <w:rsid w:val="067D5AF4"/>
    <w:rsid w:val="068225B3"/>
    <w:rsid w:val="06AE1180"/>
    <w:rsid w:val="06AE7990"/>
    <w:rsid w:val="06FE1F6E"/>
    <w:rsid w:val="07226E88"/>
    <w:rsid w:val="07305D19"/>
    <w:rsid w:val="073761E3"/>
    <w:rsid w:val="075B5CA9"/>
    <w:rsid w:val="07AC7743"/>
    <w:rsid w:val="080B665D"/>
    <w:rsid w:val="0822339B"/>
    <w:rsid w:val="08244117"/>
    <w:rsid w:val="08322A96"/>
    <w:rsid w:val="08383CAF"/>
    <w:rsid w:val="08533B9D"/>
    <w:rsid w:val="08875C58"/>
    <w:rsid w:val="08920A87"/>
    <w:rsid w:val="08A52641"/>
    <w:rsid w:val="08DC35D8"/>
    <w:rsid w:val="091858B8"/>
    <w:rsid w:val="09307D5D"/>
    <w:rsid w:val="09393E86"/>
    <w:rsid w:val="098C6A67"/>
    <w:rsid w:val="09AF2150"/>
    <w:rsid w:val="09C875A3"/>
    <w:rsid w:val="09E30ACB"/>
    <w:rsid w:val="09EE626F"/>
    <w:rsid w:val="0A0B0E13"/>
    <w:rsid w:val="0A154624"/>
    <w:rsid w:val="0A164154"/>
    <w:rsid w:val="0A1F7B65"/>
    <w:rsid w:val="0A7C0731"/>
    <w:rsid w:val="0A8475B4"/>
    <w:rsid w:val="0A99092D"/>
    <w:rsid w:val="0AB960FB"/>
    <w:rsid w:val="0B281837"/>
    <w:rsid w:val="0B301A8F"/>
    <w:rsid w:val="0B557FC8"/>
    <w:rsid w:val="0B5A4AB5"/>
    <w:rsid w:val="0B895DA7"/>
    <w:rsid w:val="0BA30319"/>
    <w:rsid w:val="0BAE6588"/>
    <w:rsid w:val="0C134E38"/>
    <w:rsid w:val="0C1855FE"/>
    <w:rsid w:val="0C442FE8"/>
    <w:rsid w:val="0C4F3437"/>
    <w:rsid w:val="0C5517B2"/>
    <w:rsid w:val="0C5B0E13"/>
    <w:rsid w:val="0C60490A"/>
    <w:rsid w:val="0C610D8C"/>
    <w:rsid w:val="0C7109DA"/>
    <w:rsid w:val="0C7B3FC4"/>
    <w:rsid w:val="0CA938E9"/>
    <w:rsid w:val="0CBA6ED7"/>
    <w:rsid w:val="0CCE3D39"/>
    <w:rsid w:val="0CD904BB"/>
    <w:rsid w:val="0D09104B"/>
    <w:rsid w:val="0D272220"/>
    <w:rsid w:val="0D29741D"/>
    <w:rsid w:val="0D4A15EF"/>
    <w:rsid w:val="0D4D33A0"/>
    <w:rsid w:val="0D5013D6"/>
    <w:rsid w:val="0D725CEB"/>
    <w:rsid w:val="0DD41342"/>
    <w:rsid w:val="0DD80069"/>
    <w:rsid w:val="0DF36C69"/>
    <w:rsid w:val="0E3F0500"/>
    <w:rsid w:val="0E664FCA"/>
    <w:rsid w:val="0E787462"/>
    <w:rsid w:val="0EA10D5E"/>
    <w:rsid w:val="0ED32975"/>
    <w:rsid w:val="0ED5709D"/>
    <w:rsid w:val="0F321E41"/>
    <w:rsid w:val="0F510FEB"/>
    <w:rsid w:val="0F5C1591"/>
    <w:rsid w:val="0F6710B9"/>
    <w:rsid w:val="0F6A1841"/>
    <w:rsid w:val="0F724E8F"/>
    <w:rsid w:val="0FAE19EC"/>
    <w:rsid w:val="0FB91AAE"/>
    <w:rsid w:val="0FCE2E27"/>
    <w:rsid w:val="0FD95656"/>
    <w:rsid w:val="0FED173E"/>
    <w:rsid w:val="100A650F"/>
    <w:rsid w:val="10452D4B"/>
    <w:rsid w:val="10693EFA"/>
    <w:rsid w:val="10744E23"/>
    <w:rsid w:val="108D23D0"/>
    <w:rsid w:val="108F3EB7"/>
    <w:rsid w:val="108F7EB2"/>
    <w:rsid w:val="10967BFA"/>
    <w:rsid w:val="10A40657"/>
    <w:rsid w:val="10A95576"/>
    <w:rsid w:val="10AE4D00"/>
    <w:rsid w:val="10AF2C6B"/>
    <w:rsid w:val="10B13266"/>
    <w:rsid w:val="10C87A98"/>
    <w:rsid w:val="10E70E63"/>
    <w:rsid w:val="110716A0"/>
    <w:rsid w:val="110801E0"/>
    <w:rsid w:val="113A5EF1"/>
    <w:rsid w:val="114E2ADD"/>
    <w:rsid w:val="116C4F0D"/>
    <w:rsid w:val="119F2882"/>
    <w:rsid w:val="11B53DDE"/>
    <w:rsid w:val="11B74C1B"/>
    <w:rsid w:val="11C54D67"/>
    <w:rsid w:val="11DB4B85"/>
    <w:rsid w:val="11DC5215"/>
    <w:rsid w:val="11F75554"/>
    <w:rsid w:val="120C4C23"/>
    <w:rsid w:val="122224B9"/>
    <w:rsid w:val="124375A8"/>
    <w:rsid w:val="124A118D"/>
    <w:rsid w:val="1266608C"/>
    <w:rsid w:val="126A2206"/>
    <w:rsid w:val="126F6977"/>
    <w:rsid w:val="12954FEA"/>
    <w:rsid w:val="129A7555"/>
    <w:rsid w:val="13027AC2"/>
    <w:rsid w:val="13054D8E"/>
    <w:rsid w:val="130C577C"/>
    <w:rsid w:val="133F0E1B"/>
    <w:rsid w:val="1373399B"/>
    <w:rsid w:val="13932AB0"/>
    <w:rsid w:val="139E0C62"/>
    <w:rsid w:val="13B10412"/>
    <w:rsid w:val="13C10F44"/>
    <w:rsid w:val="13CA3C56"/>
    <w:rsid w:val="13FA68E0"/>
    <w:rsid w:val="142B3C8F"/>
    <w:rsid w:val="143963E7"/>
    <w:rsid w:val="14527D7A"/>
    <w:rsid w:val="145B0B8D"/>
    <w:rsid w:val="1489185C"/>
    <w:rsid w:val="148C1C85"/>
    <w:rsid w:val="14910533"/>
    <w:rsid w:val="14B30B41"/>
    <w:rsid w:val="14B3682E"/>
    <w:rsid w:val="14D10CE0"/>
    <w:rsid w:val="14D77E62"/>
    <w:rsid w:val="14DC429C"/>
    <w:rsid w:val="14E86739"/>
    <w:rsid w:val="14EE40E8"/>
    <w:rsid w:val="14F56FF6"/>
    <w:rsid w:val="14FE0601"/>
    <w:rsid w:val="15061AC5"/>
    <w:rsid w:val="150C48D3"/>
    <w:rsid w:val="15110256"/>
    <w:rsid w:val="151B2ACB"/>
    <w:rsid w:val="152950B9"/>
    <w:rsid w:val="15327936"/>
    <w:rsid w:val="15507ADC"/>
    <w:rsid w:val="156E095C"/>
    <w:rsid w:val="157E3AFF"/>
    <w:rsid w:val="158631C0"/>
    <w:rsid w:val="15A559B2"/>
    <w:rsid w:val="15B256DE"/>
    <w:rsid w:val="15B50BB4"/>
    <w:rsid w:val="15BD04BA"/>
    <w:rsid w:val="15C33F64"/>
    <w:rsid w:val="15C97E25"/>
    <w:rsid w:val="15D55C80"/>
    <w:rsid w:val="15E15DC0"/>
    <w:rsid w:val="15E37472"/>
    <w:rsid w:val="15E50EA5"/>
    <w:rsid w:val="15EF3C87"/>
    <w:rsid w:val="16112265"/>
    <w:rsid w:val="1641660E"/>
    <w:rsid w:val="164D15BB"/>
    <w:rsid w:val="16553D64"/>
    <w:rsid w:val="1660223E"/>
    <w:rsid w:val="166C3119"/>
    <w:rsid w:val="167A6FD1"/>
    <w:rsid w:val="167F49C7"/>
    <w:rsid w:val="168140D1"/>
    <w:rsid w:val="168225C7"/>
    <w:rsid w:val="16926FF9"/>
    <w:rsid w:val="16AD3C0A"/>
    <w:rsid w:val="16BA4B90"/>
    <w:rsid w:val="16CD626C"/>
    <w:rsid w:val="16F2461F"/>
    <w:rsid w:val="16F40C4C"/>
    <w:rsid w:val="16F87549"/>
    <w:rsid w:val="173D69EE"/>
    <w:rsid w:val="17571954"/>
    <w:rsid w:val="176230F3"/>
    <w:rsid w:val="17743E34"/>
    <w:rsid w:val="17A02957"/>
    <w:rsid w:val="17C05445"/>
    <w:rsid w:val="17C13E66"/>
    <w:rsid w:val="17CC0302"/>
    <w:rsid w:val="180071CB"/>
    <w:rsid w:val="180C2534"/>
    <w:rsid w:val="18122F90"/>
    <w:rsid w:val="181375E9"/>
    <w:rsid w:val="181B51A3"/>
    <w:rsid w:val="181C32D3"/>
    <w:rsid w:val="18263FC5"/>
    <w:rsid w:val="182806FE"/>
    <w:rsid w:val="184664EE"/>
    <w:rsid w:val="18685B62"/>
    <w:rsid w:val="18725411"/>
    <w:rsid w:val="1884170A"/>
    <w:rsid w:val="18C337B7"/>
    <w:rsid w:val="18DA52E1"/>
    <w:rsid w:val="18E1262B"/>
    <w:rsid w:val="18ED0446"/>
    <w:rsid w:val="18F178D4"/>
    <w:rsid w:val="18F47B15"/>
    <w:rsid w:val="190716F9"/>
    <w:rsid w:val="19130859"/>
    <w:rsid w:val="192A13BE"/>
    <w:rsid w:val="197516BB"/>
    <w:rsid w:val="197E09EC"/>
    <w:rsid w:val="198A0BA6"/>
    <w:rsid w:val="19AA41C6"/>
    <w:rsid w:val="19B02704"/>
    <w:rsid w:val="19E03856"/>
    <w:rsid w:val="19FC5C38"/>
    <w:rsid w:val="1A041351"/>
    <w:rsid w:val="1A047F3E"/>
    <w:rsid w:val="1A294210"/>
    <w:rsid w:val="1A6D6043"/>
    <w:rsid w:val="1A6F1B32"/>
    <w:rsid w:val="1A83066B"/>
    <w:rsid w:val="1A912D26"/>
    <w:rsid w:val="1AD6761D"/>
    <w:rsid w:val="1AEB3BCF"/>
    <w:rsid w:val="1AF76BF0"/>
    <w:rsid w:val="1B046434"/>
    <w:rsid w:val="1B763B5E"/>
    <w:rsid w:val="1B901E4E"/>
    <w:rsid w:val="1B9853CD"/>
    <w:rsid w:val="1BB728A8"/>
    <w:rsid w:val="1BC769C5"/>
    <w:rsid w:val="1BCC581E"/>
    <w:rsid w:val="1BD3774F"/>
    <w:rsid w:val="1BD653FC"/>
    <w:rsid w:val="1BE03AA3"/>
    <w:rsid w:val="1C2250F8"/>
    <w:rsid w:val="1C6A545F"/>
    <w:rsid w:val="1CA9389B"/>
    <w:rsid w:val="1CBB51E5"/>
    <w:rsid w:val="1CBE13F7"/>
    <w:rsid w:val="1CC21198"/>
    <w:rsid w:val="1CC60261"/>
    <w:rsid w:val="1D002EC0"/>
    <w:rsid w:val="1D2B3A94"/>
    <w:rsid w:val="1D2B4051"/>
    <w:rsid w:val="1D2D7270"/>
    <w:rsid w:val="1D334B3A"/>
    <w:rsid w:val="1D393293"/>
    <w:rsid w:val="1D4D1ADA"/>
    <w:rsid w:val="1D655729"/>
    <w:rsid w:val="1DA62113"/>
    <w:rsid w:val="1DB95116"/>
    <w:rsid w:val="1DC4064A"/>
    <w:rsid w:val="1DCB77E0"/>
    <w:rsid w:val="1DD32542"/>
    <w:rsid w:val="1DED4D41"/>
    <w:rsid w:val="1DF522E6"/>
    <w:rsid w:val="1DFC5AF5"/>
    <w:rsid w:val="1E0358AD"/>
    <w:rsid w:val="1E2B1350"/>
    <w:rsid w:val="1E416289"/>
    <w:rsid w:val="1E474980"/>
    <w:rsid w:val="1E7948A6"/>
    <w:rsid w:val="1E887BAF"/>
    <w:rsid w:val="1EA20299"/>
    <w:rsid w:val="1EB83620"/>
    <w:rsid w:val="1ECF5105"/>
    <w:rsid w:val="1ED44789"/>
    <w:rsid w:val="1EDF075F"/>
    <w:rsid w:val="1EE9534C"/>
    <w:rsid w:val="1EFA59E6"/>
    <w:rsid w:val="1EFB0040"/>
    <w:rsid w:val="1EFE669E"/>
    <w:rsid w:val="1F155496"/>
    <w:rsid w:val="1F163273"/>
    <w:rsid w:val="1F6B0692"/>
    <w:rsid w:val="1F7070EE"/>
    <w:rsid w:val="1F766845"/>
    <w:rsid w:val="1F830369"/>
    <w:rsid w:val="1F933A7B"/>
    <w:rsid w:val="1F973310"/>
    <w:rsid w:val="1F9C255D"/>
    <w:rsid w:val="1FB04478"/>
    <w:rsid w:val="1FDE20E3"/>
    <w:rsid w:val="1FED18C7"/>
    <w:rsid w:val="1FF56B17"/>
    <w:rsid w:val="1FF86455"/>
    <w:rsid w:val="200E4321"/>
    <w:rsid w:val="2030163F"/>
    <w:rsid w:val="2031686B"/>
    <w:rsid w:val="204842C7"/>
    <w:rsid w:val="2075566F"/>
    <w:rsid w:val="20932B14"/>
    <w:rsid w:val="20982E05"/>
    <w:rsid w:val="20A21E09"/>
    <w:rsid w:val="20A864B7"/>
    <w:rsid w:val="20C83E49"/>
    <w:rsid w:val="20F66412"/>
    <w:rsid w:val="21052398"/>
    <w:rsid w:val="214C332F"/>
    <w:rsid w:val="214F0675"/>
    <w:rsid w:val="215948B6"/>
    <w:rsid w:val="21846CCA"/>
    <w:rsid w:val="21B672CB"/>
    <w:rsid w:val="21B72EEC"/>
    <w:rsid w:val="21E06AFE"/>
    <w:rsid w:val="220F0A13"/>
    <w:rsid w:val="2213116A"/>
    <w:rsid w:val="22403144"/>
    <w:rsid w:val="22406067"/>
    <w:rsid w:val="22523203"/>
    <w:rsid w:val="22536216"/>
    <w:rsid w:val="22620523"/>
    <w:rsid w:val="227A5615"/>
    <w:rsid w:val="22AA76D8"/>
    <w:rsid w:val="22E81919"/>
    <w:rsid w:val="22EA56D1"/>
    <w:rsid w:val="22EF3715"/>
    <w:rsid w:val="22F30E23"/>
    <w:rsid w:val="2319559C"/>
    <w:rsid w:val="23307FAC"/>
    <w:rsid w:val="23476BF7"/>
    <w:rsid w:val="235B0301"/>
    <w:rsid w:val="237A41C3"/>
    <w:rsid w:val="23A36BDC"/>
    <w:rsid w:val="23B33076"/>
    <w:rsid w:val="23B45603"/>
    <w:rsid w:val="23BA5FFD"/>
    <w:rsid w:val="23C16D27"/>
    <w:rsid w:val="23CB27E2"/>
    <w:rsid w:val="23D66550"/>
    <w:rsid w:val="24203BC6"/>
    <w:rsid w:val="24507FA4"/>
    <w:rsid w:val="2468014F"/>
    <w:rsid w:val="246B1514"/>
    <w:rsid w:val="24B5144B"/>
    <w:rsid w:val="24D11E07"/>
    <w:rsid w:val="24E6240C"/>
    <w:rsid w:val="24EE2C0B"/>
    <w:rsid w:val="25334BD2"/>
    <w:rsid w:val="258F12DA"/>
    <w:rsid w:val="25A8573D"/>
    <w:rsid w:val="25AE174F"/>
    <w:rsid w:val="25BB79B1"/>
    <w:rsid w:val="25C36555"/>
    <w:rsid w:val="25C4680F"/>
    <w:rsid w:val="25D73B68"/>
    <w:rsid w:val="25FA29FF"/>
    <w:rsid w:val="26363BF2"/>
    <w:rsid w:val="264640C8"/>
    <w:rsid w:val="26533FA0"/>
    <w:rsid w:val="265F3033"/>
    <w:rsid w:val="267C2A56"/>
    <w:rsid w:val="26963B64"/>
    <w:rsid w:val="26A558B4"/>
    <w:rsid w:val="26C766F7"/>
    <w:rsid w:val="26FB3D55"/>
    <w:rsid w:val="27096184"/>
    <w:rsid w:val="271C07BD"/>
    <w:rsid w:val="27265505"/>
    <w:rsid w:val="273C36A3"/>
    <w:rsid w:val="27474A73"/>
    <w:rsid w:val="27551167"/>
    <w:rsid w:val="27590E63"/>
    <w:rsid w:val="276B312E"/>
    <w:rsid w:val="27A114D3"/>
    <w:rsid w:val="27D060AF"/>
    <w:rsid w:val="27D35CD2"/>
    <w:rsid w:val="27D86E5B"/>
    <w:rsid w:val="27D92C90"/>
    <w:rsid w:val="27DF1C1D"/>
    <w:rsid w:val="27E730F5"/>
    <w:rsid w:val="27EA3EC6"/>
    <w:rsid w:val="27EE3025"/>
    <w:rsid w:val="27FD3A9B"/>
    <w:rsid w:val="281D1EEE"/>
    <w:rsid w:val="283512D3"/>
    <w:rsid w:val="283736A7"/>
    <w:rsid w:val="283A54A8"/>
    <w:rsid w:val="28573DE9"/>
    <w:rsid w:val="286742C4"/>
    <w:rsid w:val="287420FE"/>
    <w:rsid w:val="28843C89"/>
    <w:rsid w:val="28854F57"/>
    <w:rsid w:val="28987EBE"/>
    <w:rsid w:val="28AB5688"/>
    <w:rsid w:val="28BD2237"/>
    <w:rsid w:val="28BF5E8C"/>
    <w:rsid w:val="28C1110E"/>
    <w:rsid w:val="28D565EF"/>
    <w:rsid w:val="28DD4323"/>
    <w:rsid w:val="28EC68D0"/>
    <w:rsid w:val="28F14587"/>
    <w:rsid w:val="28F71B0E"/>
    <w:rsid w:val="2918720D"/>
    <w:rsid w:val="293B0D2F"/>
    <w:rsid w:val="296479B0"/>
    <w:rsid w:val="29732AB1"/>
    <w:rsid w:val="297523D1"/>
    <w:rsid w:val="2995246E"/>
    <w:rsid w:val="29A3504C"/>
    <w:rsid w:val="29A73F23"/>
    <w:rsid w:val="29EE5CDD"/>
    <w:rsid w:val="29F45D5D"/>
    <w:rsid w:val="29FE5DAF"/>
    <w:rsid w:val="2A0E4A9A"/>
    <w:rsid w:val="2A292091"/>
    <w:rsid w:val="2A3C6A9A"/>
    <w:rsid w:val="2A5D65BC"/>
    <w:rsid w:val="2A7B67A5"/>
    <w:rsid w:val="2A7E0829"/>
    <w:rsid w:val="2AAA21E2"/>
    <w:rsid w:val="2AC25183"/>
    <w:rsid w:val="2AC5441D"/>
    <w:rsid w:val="2AFE428E"/>
    <w:rsid w:val="2B0363EC"/>
    <w:rsid w:val="2B075A3B"/>
    <w:rsid w:val="2B331DA6"/>
    <w:rsid w:val="2B481F4B"/>
    <w:rsid w:val="2B5677B6"/>
    <w:rsid w:val="2B65552C"/>
    <w:rsid w:val="2B7D0F15"/>
    <w:rsid w:val="2B8C5C18"/>
    <w:rsid w:val="2BA04996"/>
    <w:rsid w:val="2BA120C5"/>
    <w:rsid w:val="2BAB332C"/>
    <w:rsid w:val="2BBD3FCA"/>
    <w:rsid w:val="2BFC7F68"/>
    <w:rsid w:val="2C014EA7"/>
    <w:rsid w:val="2C150F85"/>
    <w:rsid w:val="2C151B1A"/>
    <w:rsid w:val="2C1744F4"/>
    <w:rsid w:val="2C1C1D84"/>
    <w:rsid w:val="2C344F32"/>
    <w:rsid w:val="2C4E7372"/>
    <w:rsid w:val="2C557C26"/>
    <w:rsid w:val="2C736DD9"/>
    <w:rsid w:val="2C8209D7"/>
    <w:rsid w:val="2CAD4E40"/>
    <w:rsid w:val="2CE20AC6"/>
    <w:rsid w:val="2CEA1086"/>
    <w:rsid w:val="2CFB5B90"/>
    <w:rsid w:val="2D1A51D1"/>
    <w:rsid w:val="2D79672A"/>
    <w:rsid w:val="2D9226CB"/>
    <w:rsid w:val="2DBB1CF7"/>
    <w:rsid w:val="2DCD3E6F"/>
    <w:rsid w:val="2DFC30A6"/>
    <w:rsid w:val="2E166C41"/>
    <w:rsid w:val="2E196B90"/>
    <w:rsid w:val="2E1F1CCA"/>
    <w:rsid w:val="2E2947FB"/>
    <w:rsid w:val="2E345745"/>
    <w:rsid w:val="2E3D615A"/>
    <w:rsid w:val="2E55425D"/>
    <w:rsid w:val="2E68297E"/>
    <w:rsid w:val="2E6E10C3"/>
    <w:rsid w:val="2E903856"/>
    <w:rsid w:val="2E922C6C"/>
    <w:rsid w:val="2EAA570B"/>
    <w:rsid w:val="2EAE01A3"/>
    <w:rsid w:val="2EB36C70"/>
    <w:rsid w:val="2EEF721A"/>
    <w:rsid w:val="2F1D3C1A"/>
    <w:rsid w:val="2F2B74F6"/>
    <w:rsid w:val="2F2F2B56"/>
    <w:rsid w:val="2F3940BD"/>
    <w:rsid w:val="2F6846EC"/>
    <w:rsid w:val="2F696381"/>
    <w:rsid w:val="2F6B168A"/>
    <w:rsid w:val="2F71571F"/>
    <w:rsid w:val="2F9D1EFD"/>
    <w:rsid w:val="2FB31ADD"/>
    <w:rsid w:val="2FBA37D4"/>
    <w:rsid w:val="2FCB53E1"/>
    <w:rsid w:val="2FD20D75"/>
    <w:rsid w:val="2FDD0590"/>
    <w:rsid w:val="2FE64AC0"/>
    <w:rsid w:val="2FFD39AC"/>
    <w:rsid w:val="3008155D"/>
    <w:rsid w:val="300B1653"/>
    <w:rsid w:val="301B3B80"/>
    <w:rsid w:val="304C43C7"/>
    <w:rsid w:val="30682EBC"/>
    <w:rsid w:val="306C1031"/>
    <w:rsid w:val="306D0DFD"/>
    <w:rsid w:val="307D3BF0"/>
    <w:rsid w:val="30A15C08"/>
    <w:rsid w:val="30A206B5"/>
    <w:rsid w:val="30C9662E"/>
    <w:rsid w:val="30D10501"/>
    <w:rsid w:val="312F6056"/>
    <w:rsid w:val="31374D98"/>
    <w:rsid w:val="3141763E"/>
    <w:rsid w:val="31732179"/>
    <w:rsid w:val="31A836AE"/>
    <w:rsid w:val="31B04978"/>
    <w:rsid w:val="31B14992"/>
    <w:rsid w:val="31EE4B4A"/>
    <w:rsid w:val="3228763B"/>
    <w:rsid w:val="32760FA6"/>
    <w:rsid w:val="328A77BC"/>
    <w:rsid w:val="32A52683"/>
    <w:rsid w:val="32BE6694"/>
    <w:rsid w:val="32D5166D"/>
    <w:rsid w:val="32D62B44"/>
    <w:rsid w:val="32DF683D"/>
    <w:rsid w:val="32E90CB8"/>
    <w:rsid w:val="32EB27EF"/>
    <w:rsid w:val="32F74070"/>
    <w:rsid w:val="33084D20"/>
    <w:rsid w:val="33167A81"/>
    <w:rsid w:val="332A48C6"/>
    <w:rsid w:val="333F2B66"/>
    <w:rsid w:val="33435B41"/>
    <w:rsid w:val="33692103"/>
    <w:rsid w:val="3389324C"/>
    <w:rsid w:val="33AE4D8D"/>
    <w:rsid w:val="33B603E4"/>
    <w:rsid w:val="33BC5FCF"/>
    <w:rsid w:val="33F2640C"/>
    <w:rsid w:val="33F442B4"/>
    <w:rsid w:val="34265C3B"/>
    <w:rsid w:val="343B0B0B"/>
    <w:rsid w:val="345F7178"/>
    <w:rsid w:val="34A81C67"/>
    <w:rsid w:val="34C60395"/>
    <w:rsid w:val="34CA34F5"/>
    <w:rsid w:val="34D350C0"/>
    <w:rsid w:val="35003BDF"/>
    <w:rsid w:val="351D2AF2"/>
    <w:rsid w:val="35270A09"/>
    <w:rsid w:val="35281868"/>
    <w:rsid w:val="352D5B42"/>
    <w:rsid w:val="352E06AE"/>
    <w:rsid w:val="352F0D5D"/>
    <w:rsid w:val="35664201"/>
    <w:rsid w:val="358D5F81"/>
    <w:rsid w:val="359047F3"/>
    <w:rsid w:val="35973B37"/>
    <w:rsid w:val="35990648"/>
    <w:rsid w:val="359F5CA4"/>
    <w:rsid w:val="35AD4FF0"/>
    <w:rsid w:val="35D12EF2"/>
    <w:rsid w:val="363E6CEE"/>
    <w:rsid w:val="365D5909"/>
    <w:rsid w:val="366F286F"/>
    <w:rsid w:val="36997031"/>
    <w:rsid w:val="36DD37CC"/>
    <w:rsid w:val="36E12E3D"/>
    <w:rsid w:val="36E66F38"/>
    <w:rsid w:val="37024F1A"/>
    <w:rsid w:val="373E7590"/>
    <w:rsid w:val="37461DE2"/>
    <w:rsid w:val="37615263"/>
    <w:rsid w:val="37650B45"/>
    <w:rsid w:val="376C68F0"/>
    <w:rsid w:val="3772548E"/>
    <w:rsid w:val="37994C49"/>
    <w:rsid w:val="37EE56EA"/>
    <w:rsid w:val="37F1011D"/>
    <w:rsid w:val="37FE4E50"/>
    <w:rsid w:val="38292C93"/>
    <w:rsid w:val="385229DA"/>
    <w:rsid w:val="38767FC3"/>
    <w:rsid w:val="3877394E"/>
    <w:rsid w:val="38922E36"/>
    <w:rsid w:val="38924A74"/>
    <w:rsid w:val="38D459D1"/>
    <w:rsid w:val="39042EC7"/>
    <w:rsid w:val="39152D8C"/>
    <w:rsid w:val="39291BD3"/>
    <w:rsid w:val="39357FF8"/>
    <w:rsid w:val="395A2B02"/>
    <w:rsid w:val="395E642A"/>
    <w:rsid w:val="39A0609F"/>
    <w:rsid w:val="39AA2FCE"/>
    <w:rsid w:val="39BE1918"/>
    <w:rsid w:val="39CB06A9"/>
    <w:rsid w:val="39DA5B47"/>
    <w:rsid w:val="39EB54E6"/>
    <w:rsid w:val="39ED6F20"/>
    <w:rsid w:val="39FA7E90"/>
    <w:rsid w:val="3A2E7EFC"/>
    <w:rsid w:val="3A507837"/>
    <w:rsid w:val="3AB93694"/>
    <w:rsid w:val="3AF7050E"/>
    <w:rsid w:val="3AFD1411"/>
    <w:rsid w:val="3AFD763A"/>
    <w:rsid w:val="3AFF54BC"/>
    <w:rsid w:val="3B1D3CFE"/>
    <w:rsid w:val="3B3D6E8F"/>
    <w:rsid w:val="3B620CC5"/>
    <w:rsid w:val="3B69555A"/>
    <w:rsid w:val="3B767EC3"/>
    <w:rsid w:val="3B935454"/>
    <w:rsid w:val="3B96254F"/>
    <w:rsid w:val="3BCC321D"/>
    <w:rsid w:val="3BEC6A5A"/>
    <w:rsid w:val="3C0C54D3"/>
    <w:rsid w:val="3C102170"/>
    <w:rsid w:val="3C31356B"/>
    <w:rsid w:val="3C4C4C67"/>
    <w:rsid w:val="3C720DD0"/>
    <w:rsid w:val="3C735FB3"/>
    <w:rsid w:val="3C7F000C"/>
    <w:rsid w:val="3CA25B4C"/>
    <w:rsid w:val="3CF115CF"/>
    <w:rsid w:val="3CF7684A"/>
    <w:rsid w:val="3D012F52"/>
    <w:rsid w:val="3D03642F"/>
    <w:rsid w:val="3D1F1C2F"/>
    <w:rsid w:val="3D3823F5"/>
    <w:rsid w:val="3D4E1B4B"/>
    <w:rsid w:val="3D66630E"/>
    <w:rsid w:val="3D8032C0"/>
    <w:rsid w:val="3D894D9C"/>
    <w:rsid w:val="3D895B4F"/>
    <w:rsid w:val="3D902F03"/>
    <w:rsid w:val="3DB4785F"/>
    <w:rsid w:val="3DB520E9"/>
    <w:rsid w:val="3DBF2397"/>
    <w:rsid w:val="3DE334C5"/>
    <w:rsid w:val="3DF31D6B"/>
    <w:rsid w:val="3E012A5F"/>
    <w:rsid w:val="3E047696"/>
    <w:rsid w:val="3E0D39D8"/>
    <w:rsid w:val="3E1E0451"/>
    <w:rsid w:val="3E212634"/>
    <w:rsid w:val="3E3839D0"/>
    <w:rsid w:val="3E4B7894"/>
    <w:rsid w:val="3E4F6EDB"/>
    <w:rsid w:val="3E650D02"/>
    <w:rsid w:val="3E9448F2"/>
    <w:rsid w:val="3EB67B76"/>
    <w:rsid w:val="3F050E25"/>
    <w:rsid w:val="3F162295"/>
    <w:rsid w:val="3F263BA2"/>
    <w:rsid w:val="3F453F3B"/>
    <w:rsid w:val="3F6F7675"/>
    <w:rsid w:val="3FB35A12"/>
    <w:rsid w:val="3FB81A4F"/>
    <w:rsid w:val="3FD170C1"/>
    <w:rsid w:val="3FD20F3E"/>
    <w:rsid w:val="3FD30CBF"/>
    <w:rsid w:val="3FE9050B"/>
    <w:rsid w:val="40481FA1"/>
    <w:rsid w:val="4070101C"/>
    <w:rsid w:val="407231D7"/>
    <w:rsid w:val="407C612E"/>
    <w:rsid w:val="40A0541D"/>
    <w:rsid w:val="40C07B1E"/>
    <w:rsid w:val="40D0088A"/>
    <w:rsid w:val="40D33721"/>
    <w:rsid w:val="40DF76FA"/>
    <w:rsid w:val="41004C87"/>
    <w:rsid w:val="41256358"/>
    <w:rsid w:val="413D458B"/>
    <w:rsid w:val="413D5E37"/>
    <w:rsid w:val="41417EA2"/>
    <w:rsid w:val="418F1B67"/>
    <w:rsid w:val="418F30C2"/>
    <w:rsid w:val="418F7E88"/>
    <w:rsid w:val="41A42F57"/>
    <w:rsid w:val="41D16FE0"/>
    <w:rsid w:val="41E10CF2"/>
    <w:rsid w:val="41EC7C74"/>
    <w:rsid w:val="41F515CF"/>
    <w:rsid w:val="420E5DD1"/>
    <w:rsid w:val="422A76B4"/>
    <w:rsid w:val="422E4488"/>
    <w:rsid w:val="42336F55"/>
    <w:rsid w:val="423B52E0"/>
    <w:rsid w:val="424C60E8"/>
    <w:rsid w:val="4250331F"/>
    <w:rsid w:val="42520907"/>
    <w:rsid w:val="425D3B37"/>
    <w:rsid w:val="42991CD1"/>
    <w:rsid w:val="42A8027B"/>
    <w:rsid w:val="42BF5710"/>
    <w:rsid w:val="42E04626"/>
    <w:rsid w:val="43074A54"/>
    <w:rsid w:val="4335773F"/>
    <w:rsid w:val="434D1CD9"/>
    <w:rsid w:val="43645102"/>
    <w:rsid w:val="43657023"/>
    <w:rsid w:val="437230A8"/>
    <w:rsid w:val="437C393A"/>
    <w:rsid w:val="43C7274B"/>
    <w:rsid w:val="441C5E16"/>
    <w:rsid w:val="442B00DE"/>
    <w:rsid w:val="444E2852"/>
    <w:rsid w:val="444F3C8B"/>
    <w:rsid w:val="447762D3"/>
    <w:rsid w:val="44844CC7"/>
    <w:rsid w:val="44865DE2"/>
    <w:rsid w:val="448E7BA7"/>
    <w:rsid w:val="44B824A6"/>
    <w:rsid w:val="44BF25E9"/>
    <w:rsid w:val="44E53560"/>
    <w:rsid w:val="45014409"/>
    <w:rsid w:val="45540B80"/>
    <w:rsid w:val="4578678D"/>
    <w:rsid w:val="4594547B"/>
    <w:rsid w:val="45B00FDF"/>
    <w:rsid w:val="45DC6FEC"/>
    <w:rsid w:val="45E43EA9"/>
    <w:rsid w:val="46056AF1"/>
    <w:rsid w:val="46386349"/>
    <w:rsid w:val="463D7C0A"/>
    <w:rsid w:val="464016AD"/>
    <w:rsid w:val="465E104B"/>
    <w:rsid w:val="46760A30"/>
    <w:rsid w:val="46814C66"/>
    <w:rsid w:val="469465BE"/>
    <w:rsid w:val="46AB1FA8"/>
    <w:rsid w:val="46AE1146"/>
    <w:rsid w:val="46C105B3"/>
    <w:rsid w:val="46CF4874"/>
    <w:rsid w:val="46D475CA"/>
    <w:rsid w:val="46E53963"/>
    <w:rsid w:val="46E8000F"/>
    <w:rsid w:val="46FB2DFC"/>
    <w:rsid w:val="470F33F2"/>
    <w:rsid w:val="47122FC3"/>
    <w:rsid w:val="47210731"/>
    <w:rsid w:val="47225392"/>
    <w:rsid w:val="47463060"/>
    <w:rsid w:val="47706A5A"/>
    <w:rsid w:val="47783A4F"/>
    <w:rsid w:val="478A59B8"/>
    <w:rsid w:val="47C86FB8"/>
    <w:rsid w:val="47F17D80"/>
    <w:rsid w:val="4804731A"/>
    <w:rsid w:val="48103443"/>
    <w:rsid w:val="48391B39"/>
    <w:rsid w:val="4849245D"/>
    <w:rsid w:val="48653680"/>
    <w:rsid w:val="486D40B2"/>
    <w:rsid w:val="486F68ED"/>
    <w:rsid w:val="487835BE"/>
    <w:rsid w:val="487F2432"/>
    <w:rsid w:val="48E83300"/>
    <w:rsid w:val="48F317D3"/>
    <w:rsid w:val="48FF5824"/>
    <w:rsid w:val="49155BF7"/>
    <w:rsid w:val="491E0CF4"/>
    <w:rsid w:val="4925203D"/>
    <w:rsid w:val="492C0DE1"/>
    <w:rsid w:val="493F3FAA"/>
    <w:rsid w:val="4943191E"/>
    <w:rsid w:val="49457A48"/>
    <w:rsid w:val="4967586B"/>
    <w:rsid w:val="49877F9F"/>
    <w:rsid w:val="49BC499A"/>
    <w:rsid w:val="49D5232B"/>
    <w:rsid w:val="49FA0263"/>
    <w:rsid w:val="4A055EAD"/>
    <w:rsid w:val="4A3C5376"/>
    <w:rsid w:val="4A5E47CC"/>
    <w:rsid w:val="4A605009"/>
    <w:rsid w:val="4A661CC1"/>
    <w:rsid w:val="4A6D3F7A"/>
    <w:rsid w:val="4A6F4E87"/>
    <w:rsid w:val="4A826138"/>
    <w:rsid w:val="4A836E51"/>
    <w:rsid w:val="4A990D55"/>
    <w:rsid w:val="4A9E31B2"/>
    <w:rsid w:val="4AB110AA"/>
    <w:rsid w:val="4AC00FE3"/>
    <w:rsid w:val="4ACB0E05"/>
    <w:rsid w:val="4B3D37B1"/>
    <w:rsid w:val="4B6B4B7A"/>
    <w:rsid w:val="4B836DE7"/>
    <w:rsid w:val="4BB04DB1"/>
    <w:rsid w:val="4BB27F9D"/>
    <w:rsid w:val="4BD506DC"/>
    <w:rsid w:val="4BDF7198"/>
    <w:rsid w:val="4BF466CD"/>
    <w:rsid w:val="4C027E92"/>
    <w:rsid w:val="4C080E93"/>
    <w:rsid w:val="4C0F5757"/>
    <w:rsid w:val="4C1510EA"/>
    <w:rsid w:val="4C371C02"/>
    <w:rsid w:val="4C91789E"/>
    <w:rsid w:val="4CB62F19"/>
    <w:rsid w:val="4CBE396D"/>
    <w:rsid w:val="4CC53948"/>
    <w:rsid w:val="4CCA7D13"/>
    <w:rsid w:val="4CF17802"/>
    <w:rsid w:val="4CFA6854"/>
    <w:rsid w:val="4D130D7E"/>
    <w:rsid w:val="4D28059B"/>
    <w:rsid w:val="4D2A3DF7"/>
    <w:rsid w:val="4D2B21C0"/>
    <w:rsid w:val="4D3F7205"/>
    <w:rsid w:val="4D4844CD"/>
    <w:rsid w:val="4D514CB9"/>
    <w:rsid w:val="4D67105C"/>
    <w:rsid w:val="4D8B102C"/>
    <w:rsid w:val="4DA3282F"/>
    <w:rsid w:val="4DA502FF"/>
    <w:rsid w:val="4DDA04FF"/>
    <w:rsid w:val="4DDD3836"/>
    <w:rsid w:val="4DEE7174"/>
    <w:rsid w:val="4E0C76AE"/>
    <w:rsid w:val="4E264AF3"/>
    <w:rsid w:val="4E2C7497"/>
    <w:rsid w:val="4E4A0C18"/>
    <w:rsid w:val="4E82298E"/>
    <w:rsid w:val="4E951BA2"/>
    <w:rsid w:val="4EA35A56"/>
    <w:rsid w:val="4EB14D9A"/>
    <w:rsid w:val="4ED03A03"/>
    <w:rsid w:val="4ED5738D"/>
    <w:rsid w:val="4EDD049F"/>
    <w:rsid w:val="4EED7EBA"/>
    <w:rsid w:val="4EF40D2D"/>
    <w:rsid w:val="4EFE2550"/>
    <w:rsid w:val="4F012F18"/>
    <w:rsid w:val="4F0B05D7"/>
    <w:rsid w:val="4F0B5618"/>
    <w:rsid w:val="4F192F37"/>
    <w:rsid w:val="4F285040"/>
    <w:rsid w:val="4F2A27A1"/>
    <w:rsid w:val="4F4716F4"/>
    <w:rsid w:val="4F591889"/>
    <w:rsid w:val="4F5E133D"/>
    <w:rsid w:val="4F6B3C13"/>
    <w:rsid w:val="4F7B2A3B"/>
    <w:rsid w:val="4F9514A5"/>
    <w:rsid w:val="4FC3563F"/>
    <w:rsid w:val="4FC97A15"/>
    <w:rsid w:val="4FD52AEC"/>
    <w:rsid w:val="50002254"/>
    <w:rsid w:val="50065B85"/>
    <w:rsid w:val="500829C7"/>
    <w:rsid w:val="500E4E53"/>
    <w:rsid w:val="5022753A"/>
    <w:rsid w:val="502C7502"/>
    <w:rsid w:val="5047663E"/>
    <w:rsid w:val="507E607C"/>
    <w:rsid w:val="508D7BB9"/>
    <w:rsid w:val="50A766F8"/>
    <w:rsid w:val="50C938F4"/>
    <w:rsid w:val="50E13071"/>
    <w:rsid w:val="50E44802"/>
    <w:rsid w:val="51143D7D"/>
    <w:rsid w:val="51204252"/>
    <w:rsid w:val="51207847"/>
    <w:rsid w:val="51367B90"/>
    <w:rsid w:val="515245CE"/>
    <w:rsid w:val="51681B4B"/>
    <w:rsid w:val="518344F9"/>
    <w:rsid w:val="51A97CAD"/>
    <w:rsid w:val="51B0324E"/>
    <w:rsid w:val="51B64B66"/>
    <w:rsid w:val="51B70D47"/>
    <w:rsid w:val="51C2175F"/>
    <w:rsid w:val="51DC31C8"/>
    <w:rsid w:val="51F017E9"/>
    <w:rsid w:val="51FC5B48"/>
    <w:rsid w:val="52500E9E"/>
    <w:rsid w:val="525A2BB2"/>
    <w:rsid w:val="52667DE5"/>
    <w:rsid w:val="5272750B"/>
    <w:rsid w:val="528D369E"/>
    <w:rsid w:val="52A01CE3"/>
    <w:rsid w:val="52A83E2C"/>
    <w:rsid w:val="52BB238E"/>
    <w:rsid w:val="52CF6267"/>
    <w:rsid w:val="52D91EB3"/>
    <w:rsid w:val="52F36E55"/>
    <w:rsid w:val="52FE203C"/>
    <w:rsid w:val="530C5D51"/>
    <w:rsid w:val="53102D45"/>
    <w:rsid w:val="53231A63"/>
    <w:rsid w:val="53273155"/>
    <w:rsid w:val="533F3018"/>
    <w:rsid w:val="5348262A"/>
    <w:rsid w:val="534C3B75"/>
    <w:rsid w:val="535054D0"/>
    <w:rsid w:val="538C51C6"/>
    <w:rsid w:val="538D2680"/>
    <w:rsid w:val="53916C65"/>
    <w:rsid w:val="539B7CA1"/>
    <w:rsid w:val="53A25D45"/>
    <w:rsid w:val="53A43FC6"/>
    <w:rsid w:val="53FB5CD6"/>
    <w:rsid w:val="53FC67B1"/>
    <w:rsid w:val="540443EA"/>
    <w:rsid w:val="541E3C54"/>
    <w:rsid w:val="54254E88"/>
    <w:rsid w:val="54332C70"/>
    <w:rsid w:val="5439244F"/>
    <w:rsid w:val="544D2D7D"/>
    <w:rsid w:val="546F7B82"/>
    <w:rsid w:val="548E600E"/>
    <w:rsid w:val="54A03522"/>
    <w:rsid w:val="54A15A76"/>
    <w:rsid w:val="54AB441C"/>
    <w:rsid w:val="54AD6029"/>
    <w:rsid w:val="54BE6593"/>
    <w:rsid w:val="54C66C46"/>
    <w:rsid w:val="54E55768"/>
    <w:rsid w:val="54E76DB3"/>
    <w:rsid w:val="54FB410A"/>
    <w:rsid w:val="550B096E"/>
    <w:rsid w:val="5518350A"/>
    <w:rsid w:val="559F57C8"/>
    <w:rsid w:val="55B47996"/>
    <w:rsid w:val="560E3BF5"/>
    <w:rsid w:val="561629C9"/>
    <w:rsid w:val="562B40FC"/>
    <w:rsid w:val="563111E4"/>
    <w:rsid w:val="5652620E"/>
    <w:rsid w:val="56633130"/>
    <w:rsid w:val="568A6B65"/>
    <w:rsid w:val="56AF0034"/>
    <w:rsid w:val="56B15E34"/>
    <w:rsid w:val="56C27D90"/>
    <w:rsid w:val="56ED0553"/>
    <w:rsid w:val="56F45BA2"/>
    <w:rsid w:val="57036D05"/>
    <w:rsid w:val="5722581B"/>
    <w:rsid w:val="574A681B"/>
    <w:rsid w:val="575663A6"/>
    <w:rsid w:val="5778511F"/>
    <w:rsid w:val="57944B9A"/>
    <w:rsid w:val="57B36AC1"/>
    <w:rsid w:val="57F441CC"/>
    <w:rsid w:val="57FD62AB"/>
    <w:rsid w:val="580C4AAB"/>
    <w:rsid w:val="58292E79"/>
    <w:rsid w:val="58422412"/>
    <w:rsid w:val="585B7DE8"/>
    <w:rsid w:val="587510DC"/>
    <w:rsid w:val="5875395A"/>
    <w:rsid w:val="588105FA"/>
    <w:rsid w:val="588C5828"/>
    <w:rsid w:val="58B74EAA"/>
    <w:rsid w:val="58C26B7D"/>
    <w:rsid w:val="58C42628"/>
    <w:rsid w:val="58C73C2F"/>
    <w:rsid w:val="58DC2BF8"/>
    <w:rsid w:val="59025ACF"/>
    <w:rsid w:val="59146E48"/>
    <w:rsid w:val="591A1CFD"/>
    <w:rsid w:val="5922565F"/>
    <w:rsid w:val="592E2A6C"/>
    <w:rsid w:val="59342BE6"/>
    <w:rsid w:val="5934681B"/>
    <w:rsid w:val="593D1949"/>
    <w:rsid w:val="594F19AC"/>
    <w:rsid w:val="59500DD1"/>
    <w:rsid w:val="59663E90"/>
    <w:rsid w:val="59894F4A"/>
    <w:rsid w:val="59930779"/>
    <w:rsid w:val="599B1EFD"/>
    <w:rsid w:val="599E3CF7"/>
    <w:rsid w:val="59BF6664"/>
    <w:rsid w:val="59FD286D"/>
    <w:rsid w:val="5A07278A"/>
    <w:rsid w:val="5A0E1FC2"/>
    <w:rsid w:val="5A237364"/>
    <w:rsid w:val="5A341B30"/>
    <w:rsid w:val="5A370280"/>
    <w:rsid w:val="5A4532B2"/>
    <w:rsid w:val="5A4A08C2"/>
    <w:rsid w:val="5A4B5B85"/>
    <w:rsid w:val="5A5A4F7D"/>
    <w:rsid w:val="5A7B71F5"/>
    <w:rsid w:val="5A7D02D0"/>
    <w:rsid w:val="5A7E5A4C"/>
    <w:rsid w:val="5A820063"/>
    <w:rsid w:val="5A9647D1"/>
    <w:rsid w:val="5AC217C4"/>
    <w:rsid w:val="5AE35915"/>
    <w:rsid w:val="5AFE2E35"/>
    <w:rsid w:val="5B0965F6"/>
    <w:rsid w:val="5B330B25"/>
    <w:rsid w:val="5B354DEC"/>
    <w:rsid w:val="5B366073"/>
    <w:rsid w:val="5B543427"/>
    <w:rsid w:val="5B6D7E66"/>
    <w:rsid w:val="5B7D7FA3"/>
    <w:rsid w:val="5B964E65"/>
    <w:rsid w:val="5B967579"/>
    <w:rsid w:val="5BBA3CBF"/>
    <w:rsid w:val="5BBB5B1B"/>
    <w:rsid w:val="5BCD5BF1"/>
    <w:rsid w:val="5BF526EA"/>
    <w:rsid w:val="5BFC5D6A"/>
    <w:rsid w:val="5C03619E"/>
    <w:rsid w:val="5C2D5CEE"/>
    <w:rsid w:val="5C4474B5"/>
    <w:rsid w:val="5C464EC1"/>
    <w:rsid w:val="5C6D194F"/>
    <w:rsid w:val="5C754806"/>
    <w:rsid w:val="5C942C4D"/>
    <w:rsid w:val="5C9B7E7B"/>
    <w:rsid w:val="5CA644DC"/>
    <w:rsid w:val="5CAA0725"/>
    <w:rsid w:val="5CBD43BB"/>
    <w:rsid w:val="5CD3344C"/>
    <w:rsid w:val="5CDD390B"/>
    <w:rsid w:val="5CF854E7"/>
    <w:rsid w:val="5D1862EB"/>
    <w:rsid w:val="5D1C389D"/>
    <w:rsid w:val="5D2A06D5"/>
    <w:rsid w:val="5D5C60CB"/>
    <w:rsid w:val="5D890C95"/>
    <w:rsid w:val="5DA541D4"/>
    <w:rsid w:val="5DBA79C7"/>
    <w:rsid w:val="5DC3142A"/>
    <w:rsid w:val="5DC5759F"/>
    <w:rsid w:val="5DCA43F4"/>
    <w:rsid w:val="5DD860D0"/>
    <w:rsid w:val="5DDB4208"/>
    <w:rsid w:val="5E2F0651"/>
    <w:rsid w:val="5E3463E9"/>
    <w:rsid w:val="5E346A05"/>
    <w:rsid w:val="5E50425F"/>
    <w:rsid w:val="5E5533B3"/>
    <w:rsid w:val="5E5D1253"/>
    <w:rsid w:val="5E732ECC"/>
    <w:rsid w:val="5E864BA2"/>
    <w:rsid w:val="5E8C520A"/>
    <w:rsid w:val="5E8C5CED"/>
    <w:rsid w:val="5EB10825"/>
    <w:rsid w:val="5EBF5268"/>
    <w:rsid w:val="5ED17CB1"/>
    <w:rsid w:val="5EE96419"/>
    <w:rsid w:val="5EFB629A"/>
    <w:rsid w:val="5EFD3DF9"/>
    <w:rsid w:val="5F063E11"/>
    <w:rsid w:val="5F270C35"/>
    <w:rsid w:val="5F297517"/>
    <w:rsid w:val="5F3C08A4"/>
    <w:rsid w:val="5F64424A"/>
    <w:rsid w:val="5F683550"/>
    <w:rsid w:val="5F685126"/>
    <w:rsid w:val="5F69207D"/>
    <w:rsid w:val="5F99230A"/>
    <w:rsid w:val="5FAD3414"/>
    <w:rsid w:val="5FB23684"/>
    <w:rsid w:val="5FBD742C"/>
    <w:rsid w:val="5FD571B4"/>
    <w:rsid w:val="5FD948F9"/>
    <w:rsid w:val="60073319"/>
    <w:rsid w:val="601E7120"/>
    <w:rsid w:val="603D6D7A"/>
    <w:rsid w:val="60446CC0"/>
    <w:rsid w:val="604507AC"/>
    <w:rsid w:val="60512529"/>
    <w:rsid w:val="60521DAE"/>
    <w:rsid w:val="607429AB"/>
    <w:rsid w:val="6081471D"/>
    <w:rsid w:val="60854409"/>
    <w:rsid w:val="60916DC9"/>
    <w:rsid w:val="60996B34"/>
    <w:rsid w:val="60BE0996"/>
    <w:rsid w:val="60E83D3E"/>
    <w:rsid w:val="60EA4181"/>
    <w:rsid w:val="610A3892"/>
    <w:rsid w:val="610D4B94"/>
    <w:rsid w:val="6119207C"/>
    <w:rsid w:val="611946C3"/>
    <w:rsid w:val="613804DD"/>
    <w:rsid w:val="614056D0"/>
    <w:rsid w:val="61446192"/>
    <w:rsid w:val="6162104E"/>
    <w:rsid w:val="61721786"/>
    <w:rsid w:val="61741C41"/>
    <w:rsid w:val="61753E8D"/>
    <w:rsid w:val="61790F70"/>
    <w:rsid w:val="61AA09DB"/>
    <w:rsid w:val="61B91D25"/>
    <w:rsid w:val="61BA4C2D"/>
    <w:rsid w:val="61D81014"/>
    <w:rsid w:val="61DD0BBD"/>
    <w:rsid w:val="61F23D20"/>
    <w:rsid w:val="622540F5"/>
    <w:rsid w:val="622C184A"/>
    <w:rsid w:val="62351A18"/>
    <w:rsid w:val="62590D93"/>
    <w:rsid w:val="62611E98"/>
    <w:rsid w:val="62933D5D"/>
    <w:rsid w:val="629A065A"/>
    <w:rsid w:val="62A86D79"/>
    <w:rsid w:val="62BE4619"/>
    <w:rsid w:val="62C7776E"/>
    <w:rsid w:val="62F379A3"/>
    <w:rsid w:val="631303F2"/>
    <w:rsid w:val="631367AA"/>
    <w:rsid w:val="631E176B"/>
    <w:rsid w:val="632B4A6E"/>
    <w:rsid w:val="632D5F74"/>
    <w:rsid w:val="63416061"/>
    <w:rsid w:val="634935EC"/>
    <w:rsid w:val="63666E63"/>
    <w:rsid w:val="637A465D"/>
    <w:rsid w:val="638162D3"/>
    <w:rsid w:val="638C5ADF"/>
    <w:rsid w:val="63B479A5"/>
    <w:rsid w:val="63BB720B"/>
    <w:rsid w:val="63C50405"/>
    <w:rsid w:val="63D3489F"/>
    <w:rsid w:val="63D55072"/>
    <w:rsid w:val="63E7781F"/>
    <w:rsid w:val="63EC04A3"/>
    <w:rsid w:val="63F24E08"/>
    <w:rsid w:val="6402133D"/>
    <w:rsid w:val="64061766"/>
    <w:rsid w:val="64454BF6"/>
    <w:rsid w:val="645420A9"/>
    <w:rsid w:val="645849E3"/>
    <w:rsid w:val="647143BC"/>
    <w:rsid w:val="647F5F17"/>
    <w:rsid w:val="64A61ECC"/>
    <w:rsid w:val="64AD29D7"/>
    <w:rsid w:val="64CA7CEA"/>
    <w:rsid w:val="64D81C5E"/>
    <w:rsid w:val="64E369C9"/>
    <w:rsid w:val="64EE7D5B"/>
    <w:rsid w:val="65373D3A"/>
    <w:rsid w:val="65612F41"/>
    <w:rsid w:val="657F6DB7"/>
    <w:rsid w:val="65B05059"/>
    <w:rsid w:val="65B15593"/>
    <w:rsid w:val="65B93BFE"/>
    <w:rsid w:val="65B9540E"/>
    <w:rsid w:val="65C46A16"/>
    <w:rsid w:val="65CC2CE9"/>
    <w:rsid w:val="65FF5BCA"/>
    <w:rsid w:val="660C15FB"/>
    <w:rsid w:val="660D75F4"/>
    <w:rsid w:val="6617732C"/>
    <w:rsid w:val="663F763F"/>
    <w:rsid w:val="6647327A"/>
    <w:rsid w:val="667D2DFF"/>
    <w:rsid w:val="667F4F49"/>
    <w:rsid w:val="66B570D7"/>
    <w:rsid w:val="66BC118F"/>
    <w:rsid w:val="66C022AD"/>
    <w:rsid w:val="66E5069A"/>
    <w:rsid w:val="66FD5CCF"/>
    <w:rsid w:val="67076B19"/>
    <w:rsid w:val="67115CB8"/>
    <w:rsid w:val="675C6E82"/>
    <w:rsid w:val="679E5028"/>
    <w:rsid w:val="67AB0D13"/>
    <w:rsid w:val="68086E83"/>
    <w:rsid w:val="680B0655"/>
    <w:rsid w:val="681C4F61"/>
    <w:rsid w:val="682D1D3C"/>
    <w:rsid w:val="683A1CFE"/>
    <w:rsid w:val="6862603C"/>
    <w:rsid w:val="68681203"/>
    <w:rsid w:val="68682A59"/>
    <w:rsid w:val="687410E2"/>
    <w:rsid w:val="687B5FF5"/>
    <w:rsid w:val="68801207"/>
    <w:rsid w:val="68833E7A"/>
    <w:rsid w:val="689E075E"/>
    <w:rsid w:val="68A778EC"/>
    <w:rsid w:val="68BE2870"/>
    <w:rsid w:val="68DE16A5"/>
    <w:rsid w:val="68FB0654"/>
    <w:rsid w:val="691F599B"/>
    <w:rsid w:val="69313454"/>
    <w:rsid w:val="69551BE1"/>
    <w:rsid w:val="697D7D55"/>
    <w:rsid w:val="69882CB8"/>
    <w:rsid w:val="698F77B9"/>
    <w:rsid w:val="69AB7B0A"/>
    <w:rsid w:val="69AE12A2"/>
    <w:rsid w:val="69B53115"/>
    <w:rsid w:val="69C37561"/>
    <w:rsid w:val="69D24BF2"/>
    <w:rsid w:val="69DE79F4"/>
    <w:rsid w:val="69E10218"/>
    <w:rsid w:val="69E320E1"/>
    <w:rsid w:val="69E73AA7"/>
    <w:rsid w:val="69EA7583"/>
    <w:rsid w:val="6A050F5A"/>
    <w:rsid w:val="6A053516"/>
    <w:rsid w:val="6A0C5CDC"/>
    <w:rsid w:val="6A1965D5"/>
    <w:rsid w:val="6A20049B"/>
    <w:rsid w:val="6A3C3A4C"/>
    <w:rsid w:val="6A424646"/>
    <w:rsid w:val="6A4B601F"/>
    <w:rsid w:val="6A4F0E96"/>
    <w:rsid w:val="6AA413E2"/>
    <w:rsid w:val="6ACD7E32"/>
    <w:rsid w:val="6ACE560F"/>
    <w:rsid w:val="6AD07748"/>
    <w:rsid w:val="6B401794"/>
    <w:rsid w:val="6B95078F"/>
    <w:rsid w:val="6B9B6A85"/>
    <w:rsid w:val="6BB60621"/>
    <w:rsid w:val="6BEB3A52"/>
    <w:rsid w:val="6BEE557C"/>
    <w:rsid w:val="6C200310"/>
    <w:rsid w:val="6C366CDA"/>
    <w:rsid w:val="6C801462"/>
    <w:rsid w:val="6C93665B"/>
    <w:rsid w:val="6C97799E"/>
    <w:rsid w:val="6CAD5F61"/>
    <w:rsid w:val="6CD51F6B"/>
    <w:rsid w:val="6CE3146B"/>
    <w:rsid w:val="6CE81511"/>
    <w:rsid w:val="6CF20F97"/>
    <w:rsid w:val="6CFD08A9"/>
    <w:rsid w:val="6D0F2424"/>
    <w:rsid w:val="6D364094"/>
    <w:rsid w:val="6D465319"/>
    <w:rsid w:val="6D4D623B"/>
    <w:rsid w:val="6D563203"/>
    <w:rsid w:val="6D6A0327"/>
    <w:rsid w:val="6D782A81"/>
    <w:rsid w:val="6D876C2F"/>
    <w:rsid w:val="6D896EC9"/>
    <w:rsid w:val="6DC67C06"/>
    <w:rsid w:val="6DC704D0"/>
    <w:rsid w:val="6DD759E6"/>
    <w:rsid w:val="6DE5776F"/>
    <w:rsid w:val="6DE94EF3"/>
    <w:rsid w:val="6E216774"/>
    <w:rsid w:val="6E245261"/>
    <w:rsid w:val="6E3236B3"/>
    <w:rsid w:val="6E36113C"/>
    <w:rsid w:val="6E411046"/>
    <w:rsid w:val="6E533E81"/>
    <w:rsid w:val="6E755CA8"/>
    <w:rsid w:val="6E7636E4"/>
    <w:rsid w:val="6E7F4D9A"/>
    <w:rsid w:val="6E801C7F"/>
    <w:rsid w:val="6E900B48"/>
    <w:rsid w:val="6E965567"/>
    <w:rsid w:val="6EFF338F"/>
    <w:rsid w:val="6F1F25C7"/>
    <w:rsid w:val="6F2E06C6"/>
    <w:rsid w:val="6F3015CA"/>
    <w:rsid w:val="6F576D15"/>
    <w:rsid w:val="6F586697"/>
    <w:rsid w:val="6F635A29"/>
    <w:rsid w:val="6F8637BA"/>
    <w:rsid w:val="6F885638"/>
    <w:rsid w:val="6FA22B74"/>
    <w:rsid w:val="6FB32DEE"/>
    <w:rsid w:val="6FC61C5D"/>
    <w:rsid w:val="6FE134D0"/>
    <w:rsid w:val="6FEA35C7"/>
    <w:rsid w:val="6FF50A89"/>
    <w:rsid w:val="7011663B"/>
    <w:rsid w:val="7022167C"/>
    <w:rsid w:val="70344772"/>
    <w:rsid w:val="703C2A74"/>
    <w:rsid w:val="706D723F"/>
    <w:rsid w:val="70713DBE"/>
    <w:rsid w:val="70737813"/>
    <w:rsid w:val="707E7C68"/>
    <w:rsid w:val="7080765B"/>
    <w:rsid w:val="708860A4"/>
    <w:rsid w:val="7089079C"/>
    <w:rsid w:val="70B0102E"/>
    <w:rsid w:val="70B745EF"/>
    <w:rsid w:val="70D43CD0"/>
    <w:rsid w:val="70F3210F"/>
    <w:rsid w:val="70F96E79"/>
    <w:rsid w:val="715B3D69"/>
    <w:rsid w:val="716630FA"/>
    <w:rsid w:val="7174464B"/>
    <w:rsid w:val="717D75AC"/>
    <w:rsid w:val="71833AAC"/>
    <w:rsid w:val="718B6417"/>
    <w:rsid w:val="71AC35BC"/>
    <w:rsid w:val="71D03BD5"/>
    <w:rsid w:val="71F237FC"/>
    <w:rsid w:val="72063CF2"/>
    <w:rsid w:val="722833FC"/>
    <w:rsid w:val="725E2603"/>
    <w:rsid w:val="72650AA7"/>
    <w:rsid w:val="728A7D7F"/>
    <w:rsid w:val="72A41658"/>
    <w:rsid w:val="72B36C72"/>
    <w:rsid w:val="72BB2579"/>
    <w:rsid w:val="72CB2A94"/>
    <w:rsid w:val="72D52EC1"/>
    <w:rsid w:val="72EE44A8"/>
    <w:rsid w:val="72EE63BB"/>
    <w:rsid w:val="73174F2B"/>
    <w:rsid w:val="732B4724"/>
    <w:rsid w:val="73406077"/>
    <w:rsid w:val="734912BC"/>
    <w:rsid w:val="7354512A"/>
    <w:rsid w:val="735608B1"/>
    <w:rsid w:val="735A2187"/>
    <w:rsid w:val="7361185E"/>
    <w:rsid w:val="737674B4"/>
    <w:rsid w:val="739B4956"/>
    <w:rsid w:val="739F0215"/>
    <w:rsid w:val="73A450CD"/>
    <w:rsid w:val="73A679AA"/>
    <w:rsid w:val="73AE136E"/>
    <w:rsid w:val="73D47729"/>
    <w:rsid w:val="73E44245"/>
    <w:rsid w:val="74153B79"/>
    <w:rsid w:val="744D4687"/>
    <w:rsid w:val="7459796F"/>
    <w:rsid w:val="747F2E32"/>
    <w:rsid w:val="74885B1C"/>
    <w:rsid w:val="749B477B"/>
    <w:rsid w:val="74A46A11"/>
    <w:rsid w:val="74B65FBF"/>
    <w:rsid w:val="74BA3D2E"/>
    <w:rsid w:val="74C23362"/>
    <w:rsid w:val="7509044F"/>
    <w:rsid w:val="75167B17"/>
    <w:rsid w:val="75174F47"/>
    <w:rsid w:val="75335E6D"/>
    <w:rsid w:val="75644F65"/>
    <w:rsid w:val="757C1E26"/>
    <w:rsid w:val="758F07B1"/>
    <w:rsid w:val="759D7C4C"/>
    <w:rsid w:val="75A17A90"/>
    <w:rsid w:val="75A52985"/>
    <w:rsid w:val="75C03984"/>
    <w:rsid w:val="75EE4409"/>
    <w:rsid w:val="76147305"/>
    <w:rsid w:val="76252180"/>
    <w:rsid w:val="762B237B"/>
    <w:rsid w:val="76311284"/>
    <w:rsid w:val="76511FAF"/>
    <w:rsid w:val="765D1111"/>
    <w:rsid w:val="766D5F57"/>
    <w:rsid w:val="767D11DE"/>
    <w:rsid w:val="768B49D2"/>
    <w:rsid w:val="768C2037"/>
    <w:rsid w:val="769829FF"/>
    <w:rsid w:val="76A816B2"/>
    <w:rsid w:val="76B4114C"/>
    <w:rsid w:val="76B64742"/>
    <w:rsid w:val="76B9426C"/>
    <w:rsid w:val="76C06324"/>
    <w:rsid w:val="76D876EF"/>
    <w:rsid w:val="77115555"/>
    <w:rsid w:val="77205987"/>
    <w:rsid w:val="77272BC6"/>
    <w:rsid w:val="773F3A43"/>
    <w:rsid w:val="774307EA"/>
    <w:rsid w:val="777B0835"/>
    <w:rsid w:val="778E0F79"/>
    <w:rsid w:val="77AF0B92"/>
    <w:rsid w:val="77C96B3F"/>
    <w:rsid w:val="77EC0226"/>
    <w:rsid w:val="77F51988"/>
    <w:rsid w:val="78012877"/>
    <w:rsid w:val="780E6C98"/>
    <w:rsid w:val="782576F5"/>
    <w:rsid w:val="784A7DCE"/>
    <w:rsid w:val="785553F1"/>
    <w:rsid w:val="787E03A8"/>
    <w:rsid w:val="78B93F69"/>
    <w:rsid w:val="78CC4A80"/>
    <w:rsid w:val="78CD1C92"/>
    <w:rsid w:val="78CD4747"/>
    <w:rsid w:val="78CF431A"/>
    <w:rsid w:val="78D67AA0"/>
    <w:rsid w:val="791A51DA"/>
    <w:rsid w:val="792E2832"/>
    <w:rsid w:val="792F19D5"/>
    <w:rsid w:val="793F7DD7"/>
    <w:rsid w:val="796A7F43"/>
    <w:rsid w:val="79A521A0"/>
    <w:rsid w:val="79DE6874"/>
    <w:rsid w:val="79E13DE7"/>
    <w:rsid w:val="79F13051"/>
    <w:rsid w:val="79FF1E94"/>
    <w:rsid w:val="7A113DDA"/>
    <w:rsid w:val="7A464B86"/>
    <w:rsid w:val="7A47557D"/>
    <w:rsid w:val="7A6E1F98"/>
    <w:rsid w:val="7A7C4E2F"/>
    <w:rsid w:val="7A7F090D"/>
    <w:rsid w:val="7A8D0420"/>
    <w:rsid w:val="7A9E4170"/>
    <w:rsid w:val="7AB31DBD"/>
    <w:rsid w:val="7AB9488A"/>
    <w:rsid w:val="7ACB3333"/>
    <w:rsid w:val="7AD716A9"/>
    <w:rsid w:val="7AF60565"/>
    <w:rsid w:val="7AFA4F18"/>
    <w:rsid w:val="7B15007C"/>
    <w:rsid w:val="7B155DE9"/>
    <w:rsid w:val="7B1D66EE"/>
    <w:rsid w:val="7B6130C5"/>
    <w:rsid w:val="7B985C9A"/>
    <w:rsid w:val="7BA75723"/>
    <w:rsid w:val="7BD4345F"/>
    <w:rsid w:val="7BE15CF8"/>
    <w:rsid w:val="7C2232E9"/>
    <w:rsid w:val="7C432A96"/>
    <w:rsid w:val="7C4D3308"/>
    <w:rsid w:val="7C584E7D"/>
    <w:rsid w:val="7C70330A"/>
    <w:rsid w:val="7C7C58D2"/>
    <w:rsid w:val="7C7E46D6"/>
    <w:rsid w:val="7C871AA1"/>
    <w:rsid w:val="7CC03318"/>
    <w:rsid w:val="7CF35089"/>
    <w:rsid w:val="7D183A3F"/>
    <w:rsid w:val="7D23549B"/>
    <w:rsid w:val="7D291E8E"/>
    <w:rsid w:val="7D556236"/>
    <w:rsid w:val="7D58101E"/>
    <w:rsid w:val="7D757519"/>
    <w:rsid w:val="7D8E0949"/>
    <w:rsid w:val="7D8E3F59"/>
    <w:rsid w:val="7D9B3066"/>
    <w:rsid w:val="7DB72891"/>
    <w:rsid w:val="7DC2779E"/>
    <w:rsid w:val="7DC85584"/>
    <w:rsid w:val="7E167596"/>
    <w:rsid w:val="7E2470D0"/>
    <w:rsid w:val="7E490226"/>
    <w:rsid w:val="7EA70DC4"/>
    <w:rsid w:val="7EB03BA6"/>
    <w:rsid w:val="7EB5181C"/>
    <w:rsid w:val="7EB95EB9"/>
    <w:rsid w:val="7ECF4D4F"/>
    <w:rsid w:val="7EDB453F"/>
    <w:rsid w:val="7F021CEC"/>
    <w:rsid w:val="7F1F7188"/>
    <w:rsid w:val="7F3153C2"/>
    <w:rsid w:val="7F3C5881"/>
    <w:rsid w:val="7F852C31"/>
    <w:rsid w:val="7F981030"/>
    <w:rsid w:val="7F9C194C"/>
    <w:rsid w:val="7FA55915"/>
    <w:rsid w:val="7FCE7E02"/>
    <w:rsid w:val="7FF302E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imes New Roman"/>
      <w:sz w:val="22"/>
      <w:szCs w:val="22"/>
      <w:lang w:val="en-US" w:eastAsia="zh-CN" w:bidi="ar-SA"/>
    </w:rPr>
  </w:style>
  <w:style w:type="paragraph" w:styleId="5">
    <w:name w:val="heading 1"/>
    <w:basedOn w:val="1"/>
    <w:next w:val="1"/>
    <w:qFormat/>
    <w:uiPriority w:val="0"/>
    <w:pPr>
      <w:keepNext/>
      <w:keepLines/>
      <w:widowControl w:val="0"/>
      <w:numPr>
        <w:ilvl w:val="0"/>
        <w:numId w:val="1"/>
      </w:numPr>
      <w:adjustRightInd/>
      <w:snapToGrid/>
      <w:spacing w:beforeLines="50" w:afterLines="50" w:line="360" w:lineRule="auto"/>
      <w:outlineLvl w:val="0"/>
    </w:pPr>
    <w:rPr>
      <w:rFonts w:ascii="Times New Roman" w:hAnsi="Times New Roman" w:eastAsia="宋体" w:cs="Times New Roman"/>
      <w:b/>
      <w:kern w:val="44"/>
      <w:sz w:val="32"/>
      <w:szCs w:val="24"/>
    </w:rPr>
  </w:style>
  <w:style w:type="paragraph" w:styleId="6">
    <w:name w:val="heading 2"/>
    <w:basedOn w:val="1"/>
    <w:next w:val="1"/>
    <w:qFormat/>
    <w:uiPriority w:val="0"/>
    <w:pPr>
      <w:keepNext/>
      <w:keepLines/>
      <w:widowControl w:val="0"/>
      <w:numPr>
        <w:ilvl w:val="1"/>
        <w:numId w:val="1"/>
      </w:numPr>
      <w:adjustRightInd/>
      <w:snapToGrid/>
      <w:spacing w:beforeLines="50" w:afterLines="50" w:line="360" w:lineRule="auto"/>
      <w:jc w:val="both"/>
      <w:outlineLvl w:val="1"/>
    </w:pPr>
    <w:rPr>
      <w:rFonts w:ascii="Times New Roman" w:hAnsi="Times New Roman" w:eastAsia="宋体" w:cs="Times New Roman"/>
      <w:b/>
      <w:kern w:val="2"/>
      <w:sz w:val="28"/>
      <w:szCs w:val="20"/>
    </w:rPr>
  </w:style>
  <w:style w:type="paragraph" w:styleId="7">
    <w:name w:val="heading 3"/>
    <w:basedOn w:val="1"/>
    <w:next w:val="1"/>
    <w:qFormat/>
    <w:uiPriority w:val="0"/>
    <w:pPr>
      <w:keepNext/>
      <w:keepLines/>
      <w:widowControl w:val="0"/>
      <w:numPr>
        <w:ilvl w:val="2"/>
        <w:numId w:val="1"/>
      </w:numPr>
      <w:adjustRightInd/>
      <w:snapToGrid/>
      <w:spacing w:beforeLines="50" w:afterLines="50" w:line="360" w:lineRule="auto"/>
      <w:jc w:val="both"/>
      <w:outlineLvl w:val="2"/>
    </w:pPr>
    <w:rPr>
      <w:rFonts w:ascii="Times New Roman" w:hAnsi="Times New Roman" w:eastAsia="宋体" w:cs="Times New Roman"/>
      <w:b/>
      <w:kern w:val="2"/>
      <w:sz w:val="28"/>
      <w:szCs w:val="20"/>
    </w:rPr>
  </w:style>
  <w:style w:type="paragraph" w:styleId="8">
    <w:name w:val="heading 4"/>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paragraph" w:styleId="9">
    <w:name w:val="heading 5"/>
    <w:basedOn w:val="1"/>
    <w:next w:val="1"/>
    <w:qFormat/>
    <w:uiPriority w:val="9"/>
    <w:pPr>
      <w:keepNext/>
      <w:keepLines/>
      <w:spacing w:before="280" w:after="290" w:line="372" w:lineRule="auto"/>
      <w:outlineLvl w:val="4"/>
    </w:pPr>
    <w:rPr>
      <w:b/>
      <w:sz w:val="28"/>
    </w:rPr>
  </w:style>
  <w:style w:type="paragraph" w:styleId="10">
    <w:name w:val="heading 6"/>
    <w:basedOn w:val="1"/>
    <w:next w:val="1"/>
    <w:qFormat/>
    <w:uiPriority w:val="9"/>
    <w:pPr>
      <w:keepNext/>
      <w:keepLines/>
      <w:spacing w:before="240" w:after="64" w:line="317" w:lineRule="auto"/>
      <w:outlineLvl w:val="5"/>
    </w:pPr>
    <w:rPr>
      <w:rFonts w:ascii="Arial" w:hAnsi="Arial" w:eastAsia="黑体"/>
      <w:b/>
      <w:sz w:val="24"/>
    </w:rPr>
  </w:style>
  <w:style w:type="character" w:default="1" w:styleId="30">
    <w:name w:val="Default Paragraph Font"/>
    <w:semiHidden/>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styleId="2">
    <w:name w:val="Body Text Indent 2"/>
    <w:basedOn w:val="1"/>
    <w:next w:val="3"/>
    <w:link w:val="34"/>
    <w:uiPriority w:val="0"/>
    <w:pPr>
      <w:spacing w:after="120" w:line="480" w:lineRule="auto"/>
      <w:ind w:left="420" w:leftChars="200"/>
    </w:pPr>
  </w:style>
  <w:style w:type="paragraph" w:styleId="3">
    <w:name w:val="Plain Text"/>
    <w:basedOn w:val="1"/>
    <w:next w:val="4"/>
    <w:link w:val="35"/>
    <w:uiPriority w:val="0"/>
    <w:pPr>
      <w:widowControl/>
      <w:overflowPunct w:val="0"/>
      <w:autoSpaceDE w:val="0"/>
      <w:autoSpaceDN w:val="0"/>
      <w:adjustRightInd w:val="0"/>
      <w:jc w:val="left"/>
      <w:textAlignment w:val="baseline"/>
    </w:pPr>
    <w:rPr>
      <w:rFonts w:ascii="宋体" w:hAnsi="Courier New"/>
      <w:szCs w:val="20"/>
    </w:rPr>
  </w:style>
  <w:style w:type="paragraph" w:styleId="4">
    <w:name w:val="Balloon Text"/>
    <w:basedOn w:val="1"/>
    <w:next w:val="1"/>
    <w:qFormat/>
    <w:uiPriority w:val="99"/>
    <w:rPr>
      <w:sz w:val="18"/>
      <w:szCs w:val="18"/>
    </w:rPr>
  </w:style>
  <w:style w:type="paragraph" w:styleId="11">
    <w:name w:val="table of authorities"/>
    <w:basedOn w:val="1"/>
    <w:next w:val="1"/>
    <w:qFormat/>
    <w:uiPriority w:val="0"/>
    <w:pPr>
      <w:ind w:left="420" w:leftChars="200"/>
    </w:pPr>
  </w:style>
  <w:style w:type="paragraph" w:styleId="12">
    <w:name w:val="Normal Indent"/>
    <w:basedOn w:val="1"/>
    <w:next w:val="13"/>
    <w:qFormat/>
    <w:uiPriority w:val="0"/>
    <w:pPr>
      <w:widowControl w:val="0"/>
      <w:ind w:firstLine="420" w:firstLineChars="200"/>
      <w:jc w:val="both"/>
    </w:pPr>
    <w:rPr>
      <w:rFonts w:ascii="仿宋_GB2312" w:hAnsi="宋体" w:eastAsia="仿宋_GB2312" w:cs="宋体"/>
      <w:b/>
      <w:bCs/>
      <w:color w:val="000000"/>
      <w:sz w:val="21"/>
      <w:szCs w:val="21"/>
      <w:lang w:val="en-US" w:eastAsia="zh-CN" w:bidi="ar-SA"/>
    </w:rPr>
  </w:style>
  <w:style w:type="paragraph" w:styleId="13">
    <w:name w:val="Body Text Indent"/>
    <w:basedOn w:val="1"/>
    <w:next w:val="12"/>
    <w:uiPriority w:val="0"/>
    <w:pPr>
      <w:widowControl w:val="0"/>
      <w:adjustRightInd/>
      <w:snapToGrid/>
      <w:spacing w:after="0"/>
      <w:ind w:left="-357" w:leftChars="-170" w:firstLine="535" w:firstLineChars="223"/>
      <w:jc w:val="both"/>
    </w:pPr>
    <w:rPr>
      <w:rFonts w:ascii="Calibri" w:hAnsi="Calibri"/>
      <w:szCs w:val="24"/>
    </w:rPr>
  </w:style>
  <w:style w:type="paragraph" w:styleId="14">
    <w:name w:val="caption"/>
    <w:basedOn w:val="1"/>
    <w:next w:val="1"/>
    <w:qFormat/>
    <w:uiPriority w:val="0"/>
    <w:pPr>
      <w:widowControl/>
      <w:spacing w:after="480"/>
      <w:jc w:val="left"/>
    </w:pPr>
    <w:rPr>
      <w:rFonts w:ascii="Calibri" w:hAnsi="Calibri"/>
      <w:b/>
      <w:bCs/>
      <w:color w:val="4F81BD"/>
      <w:kern w:val="0"/>
      <w:sz w:val="18"/>
      <w:szCs w:val="18"/>
      <w:lang w:eastAsia="en-US" w:bidi="en-US"/>
    </w:rPr>
  </w:style>
  <w:style w:type="paragraph" w:styleId="15">
    <w:name w:val="annotation text"/>
    <w:basedOn w:val="1"/>
    <w:uiPriority w:val="0"/>
    <w:pPr>
      <w:jc w:val="left"/>
    </w:pPr>
  </w:style>
  <w:style w:type="paragraph" w:styleId="16">
    <w:name w:val="Body Text"/>
    <w:basedOn w:val="1"/>
    <w:next w:val="1"/>
    <w:uiPriority w:val="0"/>
    <w:pPr>
      <w:spacing w:after="120"/>
    </w:pPr>
    <w:rPr>
      <w:rFonts w:ascii="Calibri" w:hAnsi="Calibri" w:eastAsia="仿宋_GB2312"/>
      <w:sz w:val="24"/>
      <w:szCs w:val="21"/>
    </w:rPr>
  </w:style>
  <w:style w:type="paragraph" w:styleId="17">
    <w:name w:val="Block Text"/>
    <w:basedOn w:val="1"/>
    <w:qFormat/>
    <w:uiPriority w:val="0"/>
    <w:pPr>
      <w:ind w:left="1200" w:right="-72" w:hanging="30"/>
    </w:pPr>
    <w:rPr>
      <w:rFonts w:ascii="Arial" w:hAnsi="Arial" w:eastAsia="幼圆" w:cs="Arial"/>
      <w:sz w:val="22"/>
      <w:szCs w:val="20"/>
    </w:rPr>
  </w:style>
  <w:style w:type="paragraph" w:styleId="18">
    <w:name w:val="Date"/>
    <w:basedOn w:val="1"/>
    <w:next w:val="1"/>
    <w:unhideWhenUsed/>
    <w:qFormat/>
    <w:uiPriority w:val="0"/>
    <w:pPr>
      <w:spacing w:beforeLines="0" w:afterLines="0"/>
      <w:ind w:leftChars="2500"/>
    </w:pPr>
    <w:rPr>
      <w:rFonts w:hint="default" w:ascii="Times New Roman" w:hAnsi="Times New Roman" w:eastAsia="楷体_GB2312"/>
      <w:sz w:val="32"/>
    </w:rPr>
  </w:style>
  <w:style w:type="paragraph" w:styleId="19">
    <w:name w:val="footer"/>
    <w:basedOn w:val="1"/>
    <w:uiPriority w:val="0"/>
    <w:pPr>
      <w:tabs>
        <w:tab w:val="center" w:pos="4153"/>
        <w:tab w:val="right" w:pos="8306"/>
      </w:tabs>
      <w:snapToGrid w:val="0"/>
      <w:jc w:val="left"/>
    </w:pPr>
    <w:rPr>
      <w:sz w:val="18"/>
      <w:szCs w:val="18"/>
    </w:rPr>
  </w:style>
  <w:style w:type="paragraph" w:styleId="20">
    <w:name w:val="envelope return"/>
    <w:basedOn w:val="1"/>
    <w:qFormat/>
    <w:uiPriority w:val="99"/>
    <w:pPr>
      <w:snapToGrid w:val="0"/>
    </w:pPr>
    <w:rPr>
      <w:rFonts w:ascii="Arial" w:hAnsi="Arial" w:cs="Arial"/>
    </w:rPr>
  </w:style>
  <w:style w:type="paragraph" w:styleId="21">
    <w:name w:val="header"/>
    <w:basedOn w:val="1"/>
    <w:unhideWhenUsed/>
    <w:uiPriority w:val="0"/>
    <w:pPr>
      <w:pBdr>
        <w:bottom w:val="single" w:color="auto" w:sz="6" w:space="1"/>
      </w:pBdr>
      <w:tabs>
        <w:tab w:val="center" w:pos="4153"/>
        <w:tab w:val="right" w:pos="8306"/>
      </w:tabs>
      <w:snapToGrid w:val="0"/>
      <w:spacing w:beforeLines="0" w:afterLines="0" w:line="360" w:lineRule="auto"/>
      <w:ind w:firstLine="200" w:firstLineChars="200"/>
      <w:jc w:val="center"/>
    </w:pPr>
    <w:rPr>
      <w:rFonts w:hint="default" w:ascii="Times New Roman" w:eastAsia="宋体"/>
      <w:sz w:val="18"/>
    </w:rPr>
  </w:style>
  <w:style w:type="paragraph" w:styleId="22">
    <w:name w:val="toc 1"/>
    <w:next w:val="1"/>
    <w:qFormat/>
    <w:uiPriority w:val="0"/>
    <w:pPr>
      <w:widowControl w:val="0"/>
      <w:spacing w:before="120" w:after="120"/>
    </w:pPr>
    <w:rPr>
      <w:rFonts w:ascii="Times New Roman" w:hAnsi="Times New Roman" w:eastAsia="宋体" w:cs="Times New Roman"/>
      <w:b/>
      <w:bCs/>
      <w:caps/>
      <w:kern w:val="2"/>
      <w:lang w:val="en-US" w:eastAsia="zh-CN" w:bidi="ar-SA"/>
    </w:rPr>
  </w:style>
  <w:style w:type="paragraph" w:styleId="23">
    <w:name w:val="toc 2"/>
    <w:basedOn w:val="1"/>
    <w:next w:val="1"/>
    <w:qFormat/>
    <w:uiPriority w:val="0"/>
    <w:pPr>
      <w:ind w:left="420" w:leftChars="200"/>
    </w:pPr>
  </w:style>
  <w:style w:type="paragraph" w:styleId="24">
    <w:name w:val="Normal (Web)"/>
    <w:basedOn w:val="1"/>
    <w:qFormat/>
    <w:uiPriority w:val="0"/>
    <w:pPr>
      <w:widowControl/>
      <w:spacing w:before="100" w:beforeAutospacing="1" w:after="100" w:afterAutospacing="1" w:line="315" w:lineRule="atLeast"/>
      <w:jc w:val="left"/>
    </w:pPr>
    <w:rPr>
      <w:rFonts w:ascii="宋体" w:hAnsi="宋体" w:cs="宋体"/>
      <w:color w:val="000000"/>
      <w:kern w:val="0"/>
      <w:sz w:val="24"/>
      <w:szCs w:val="18"/>
    </w:rPr>
  </w:style>
  <w:style w:type="paragraph" w:styleId="25">
    <w:name w:val="Title"/>
    <w:basedOn w:val="1"/>
    <w:next w:val="1"/>
    <w:qFormat/>
    <w:uiPriority w:val="0"/>
    <w:pPr>
      <w:overflowPunct w:val="0"/>
      <w:autoSpaceDE w:val="0"/>
      <w:autoSpaceDN w:val="0"/>
      <w:adjustRightInd w:val="0"/>
      <w:jc w:val="center"/>
      <w:textAlignment w:val="baseline"/>
    </w:pPr>
    <w:rPr>
      <w:b/>
      <w:sz w:val="24"/>
      <w:lang w:val="en-GB" w:eastAsia="zh-CN" w:bidi="ar-SA"/>
    </w:rPr>
  </w:style>
  <w:style w:type="paragraph" w:styleId="26">
    <w:name w:val="Body Text First Indent"/>
    <w:basedOn w:val="16"/>
    <w:qFormat/>
    <w:uiPriority w:val="0"/>
    <w:pPr>
      <w:widowControl w:val="0"/>
      <w:spacing w:after="120"/>
      <w:ind w:firstLine="420" w:firstLineChars="100"/>
      <w:jc w:val="both"/>
    </w:pPr>
    <w:rPr>
      <w:rFonts w:ascii="Times New Roman" w:hAnsi="Times New Roman" w:eastAsia="仿宋_GB2312"/>
      <w:kern w:val="2"/>
      <w:sz w:val="24"/>
      <w:szCs w:val="21"/>
      <w:lang w:val="en-US" w:eastAsia="zh-CN" w:bidi="ar-SA"/>
    </w:rPr>
  </w:style>
  <w:style w:type="paragraph" w:styleId="27">
    <w:name w:val="Body Text First Indent 2"/>
    <w:basedOn w:val="13"/>
    <w:next w:val="1"/>
    <w:qFormat/>
    <w:uiPriority w:val="0"/>
    <w:pPr>
      <w:spacing w:after="120" w:line="240" w:lineRule="auto"/>
      <w:ind w:left="420" w:leftChars="200" w:firstLine="420" w:firstLineChars="200"/>
    </w:pPr>
    <w:rPr>
      <w:sz w:val="21"/>
      <w:szCs w:val="24"/>
    </w:rPr>
  </w:style>
  <w:style w:type="table" w:styleId="29">
    <w:name w:val="Table Grid"/>
    <w:basedOn w:val="28"/>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qFormat/>
    <w:uiPriority w:val="22"/>
    <w:rPr>
      <w:b/>
      <w:bCs/>
    </w:rPr>
  </w:style>
  <w:style w:type="character" w:styleId="32">
    <w:name w:val="page number"/>
    <w:unhideWhenUsed/>
    <w:uiPriority w:val="0"/>
    <w:rPr>
      <w:rFonts w:hint="default"/>
      <w:sz w:val="24"/>
    </w:rPr>
  </w:style>
  <w:style w:type="character" w:styleId="33">
    <w:name w:val="Hyperlink"/>
    <w:unhideWhenUsed/>
    <w:qFormat/>
    <w:uiPriority w:val="0"/>
    <w:rPr>
      <w:rFonts w:hint="default"/>
      <w:color w:val="0000FF"/>
      <w:sz w:val="24"/>
      <w:u w:val="single"/>
    </w:rPr>
  </w:style>
  <w:style w:type="character" w:customStyle="1" w:styleId="34">
    <w:name w:val="正文文本缩进 2 Char"/>
    <w:link w:val="2"/>
    <w:uiPriority w:val="0"/>
    <w:rPr>
      <w:rFonts w:ascii="Tahoma" w:hAnsi="Tahoma" w:eastAsia="微软雅黑"/>
      <w:sz w:val="22"/>
      <w:szCs w:val="22"/>
    </w:rPr>
  </w:style>
  <w:style w:type="character" w:customStyle="1" w:styleId="35">
    <w:name w:val="纯文本 Char"/>
    <w:link w:val="3"/>
    <w:locked/>
    <w:uiPriority w:val="0"/>
    <w:rPr>
      <w:rFonts w:ascii="宋体" w:hAnsi="Courier New" w:eastAsia="微软雅黑"/>
      <w:sz w:val="22"/>
    </w:rPr>
  </w:style>
  <w:style w:type="paragraph" w:customStyle="1" w:styleId="36">
    <w:name w:val="Fließtext"/>
    <w:basedOn w:val="1"/>
    <w:qFormat/>
    <w:uiPriority w:val="0"/>
    <w:pPr>
      <w:overflowPunct w:val="0"/>
      <w:autoSpaceDE w:val="0"/>
      <w:autoSpaceDN w:val="0"/>
      <w:adjustRightInd w:val="0"/>
      <w:textAlignment w:val="baseline"/>
    </w:pPr>
    <w:rPr>
      <w:kern w:val="28"/>
    </w:rPr>
  </w:style>
  <w:style w:type="paragraph" w:customStyle="1" w:styleId="37">
    <w:name w:val="BodyText"/>
    <w:uiPriority w:val="0"/>
    <w:pPr>
      <w:spacing w:after="120"/>
      <w:jc w:val="both"/>
      <w:textAlignment w:val="baseline"/>
    </w:pPr>
    <w:rPr>
      <w:rFonts w:ascii="Times New Roman" w:hAnsi="Times New Roman" w:eastAsia="宋体" w:cs="Times New Roman"/>
      <w:kern w:val="2"/>
      <w:sz w:val="21"/>
      <w:szCs w:val="24"/>
      <w:lang w:val="en-US" w:eastAsia="zh-CN" w:bidi="ar-SA"/>
    </w:rPr>
  </w:style>
  <w:style w:type="character" w:customStyle="1" w:styleId="38">
    <w:name w:val="15"/>
    <w:unhideWhenUsed/>
    <w:uiPriority w:val="0"/>
    <w:rPr>
      <w:rFonts w:hint="default" w:ascii="Times New Roman" w:hAnsi="Times New Roman" w:eastAsia="宋体"/>
      <w:color w:val="0000FF"/>
      <w:sz w:val="24"/>
      <w:u w:val="single"/>
    </w:rPr>
  </w:style>
  <w:style w:type="character" w:customStyle="1" w:styleId="39">
    <w:name w:val="标题 2 Char"/>
    <w:uiPriority w:val="9"/>
    <w:rPr>
      <w:rFonts w:ascii="宋体" w:hAnsi="宋体" w:eastAsia="黑体"/>
      <w:b/>
      <w:bCs/>
      <w:kern w:val="2"/>
      <w:sz w:val="24"/>
      <w:szCs w:val="32"/>
      <w:lang w:val="en-US" w:eastAsia="zh-CN" w:bidi="ar-SA"/>
    </w:rPr>
  </w:style>
  <w:style w:type="character" w:customStyle="1" w:styleId="40">
    <w:name w:val="NormalCharacter"/>
    <w:uiPriority w:val="0"/>
  </w:style>
  <w:style w:type="paragraph" w:customStyle="1" w:styleId="41">
    <w:name w:val="正文缩进2格"/>
    <w:basedOn w:val="1"/>
    <w:uiPriority w:val="0"/>
    <w:pPr>
      <w:spacing w:line="600" w:lineRule="exact"/>
      <w:ind w:firstLine="639" w:firstLineChars="206"/>
    </w:pPr>
    <w:rPr>
      <w:rFonts w:ascii="仿宋_GB2312" w:hAnsi="宋体" w:eastAsia="仿宋_GB2312" w:cs="Times New Roman"/>
      <w:sz w:val="31"/>
      <w:szCs w:val="28"/>
    </w:rPr>
  </w:style>
  <w:style w:type="paragraph" w:customStyle="1" w:styleId="42">
    <w:name w:val="正文2"/>
    <w:next w:val="22"/>
    <w:qFormat/>
    <w:uiPriority w:val="0"/>
    <w:pPr>
      <w:widowControl w:val="0"/>
      <w:spacing w:before="156" w:line="360" w:lineRule="auto"/>
      <w:ind w:firstLine="200" w:firstLineChars="200"/>
      <w:jc w:val="both"/>
    </w:pPr>
    <w:rPr>
      <w:rFonts w:ascii="Times New Roman" w:hAnsi="Times New Roman" w:eastAsia="Times New Roman" w:cs="Times New Roman"/>
      <w:kern w:val="2"/>
      <w:sz w:val="24"/>
      <w:lang w:val="en-US" w:eastAsia="zh-CN" w:bidi="ar-SA"/>
    </w:rPr>
  </w:style>
  <w:style w:type="paragraph" w:customStyle="1" w:styleId="43">
    <w:name w:val="参数表格"/>
    <w:basedOn w:val="1"/>
    <w:uiPriority w:val="0"/>
    <w:pPr>
      <w:widowControl w:val="0"/>
      <w:adjustRightInd/>
      <w:snapToGrid/>
      <w:spacing w:after="0" w:line="360" w:lineRule="auto"/>
    </w:pPr>
    <w:rPr>
      <w:rFonts w:ascii="Times New Roman" w:hAnsi="Times New Roman" w:eastAsia="宋体"/>
      <w:kern w:val="2"/>
      <w:sz w:val="24"/>
      <w:szCs w:val="24"/>
    </w:rPr>
  </w:style>
  <w:style w:type="paragraph" w:customStyle="1" w:styleId="44">
    <w:name w:val="[Normal]"/>
    <w:unhideWhenUsed/>
    <w:qFormat/>
    <w:uiPriority w:val="0"/>
    <w:rPr>
      <w:rFonts w:hint="eastAsia" w:ascii="宋体" w:hAnsi="宋体" w:eastAsia="宋体" w:cs="Times New Roman"/>
      <w:sz w:val="24"/>
      <w:lang w:val="zh-CN" w:eastAsia="zh-CN" w:bidi="ar-SA"/>
    </w:rPr>
  </w:style>
  <w:style w:type="paragraph" w:styleId="45">
    <w:name w:val="List Paragraph"/>
    <w:basedOn w:val="1"/>
    <w:qFormat/>
    <w:uiPriority w:val="0"/>
    <w:pPr>
      <w:ind w:firstLine="420" w:firstLineChars="200"/>
    </w:pPr>
    <w:rPr>
      <w:sz w:val="21"/>
    </w:rPr>
  </w:style>
  <w:style w:type="paragraph" w:customStyle="1" w:styleId="46">
    <w:name w:val="Table Paragraph"/>
    <w:qFormat/>
    <w:uiPriority w:val="1"/>
    <w:pPr>
      <w:adjustRightInd w:val="0"/>
      <w:snapToGrid w:val="0"/>
      <w:spacing w:after="200"/>
    </w:pPr>
    <w:rPr>
      <w:rFonts w:ascii="宋体" w:hAnsi="宋体" w:eastAsia="宋体" w:cs="宋体"/>
      <w:sz w:val="22"/>
      <w:szCs w:val="22"/>
      <w:lang w:val="zh-CN" w:eastAsia="zh-CN" w:bidi="zh-CN"/>
    </w:rPr>
  </w:style>
  <w:style w:type="paragraph" w:customStyle="1" w:styleId="47">
    <w:name w:val="列出段落1"/>
    <w:basedOn w:val="1"/>
    <w:qFormat/>
    <w:uiPriority w:val="0"/>
    <w:pPr>
      <w:ind w:firstLine="420" w:firstLineChars="200"/>
    </w:pPr>
    <w:rPr>
      <w:sz w:val="21"/>
    </w:rPr>
  </w:style>
  <w:style w:type="paragraph" w:customStyle="1" w:styleId="48">
    <w:name w:val="标题 5（有编号）（绿盟科技）"/>
    <w:basedOn w:val="1"/>
    <w:next w:val="49"/>
    <w:qFormat/>
    <w:uiPriority w:val="0"/>
    <w:pPr>
      <w:keepNext/>
      <w:keepLines/>
      <w:numPr>
        <w:ilvl w:val="4"/>
        <w:numId w:val="2"/>
      </w:numPr>
      <w:spacing w:before="280" w:after="156" w:line="377" w:lineRule="auto"/>
      <w:jc w:val="left"/>
      <w:outlineLvl w:val="4"/>
    </w:pPr>
    <w:rPr>
      <w:rFonts w:ascii="Arial" w:hAnsi="Arial" w:eastAsia="黑体"/>
      <w:b/>
      <w:kern w:val="0"/>
      <w:sz w:val="24"/>
      <w:szCs w:val="28"/>
    </w:rPr>
  </w:style>
  <w:style w:type="paragraph" w:customStyle="1" w:styleId="49">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50">
    <w:name w:val="BodyText1I2"/>
    <w:uiPriority w:val="0"/>
    <w:pPr>
      <w:spacing w:after="120"/>
      <w:ind w:left="420" w:leftChars="200" w:hangingChars="200" w:firstLine="420"/>
      <w:jc w:val="both"/>
      <w:textAlignment w:val="baseline"/>
    </w:pPr>
    <w:rPr>
      <w:rFonts w:ascii="Times New Roman" w:hAnsi="Times New Roman" w:eastAsia="宋体" w:cs="Times New Roman"/>
      <w:kern w:val="2"/>
      <w:sz w:val="21"/>
      <w:szCs w:val="21"/>
      <w:lang w:val="en-US" w:eastAsia="zh-CN" w:bidi="ar-SA"/>
    </w:rPr>
  </w:style>
  <w:style w:type="paragraph" w:customStyle="1" w:styleId="51">
    <w:name w:val="xl53"/>
    <w:basedOn w:val="1"/>
    <w:next w:val="1"/>
    <w:qFormat/>
    <w:uiPriority w:val="0"/>
    <w:pPr>
      <w:spacing w:before="280" w:after="280" w:line="100" w:lineRule="exact"/>
      <w:jc w:val="center"/>
    </w:pPr>
    <w:rPr>
      <w:rFonts w:ascii="宋体"/>
      <w:b/>
      <w:sz w:val="20"/>
    </w:rPr>
  </w:style>
  <w:style w:type="paragraph" w:customStyle="1" w:styleId="52">
    <w:name w:val="BodyTextIndent"/>
    <w:next w:val="1"/>
    <w:uiPriority w:val="0"/>
    <w:pPr>
      <w:ind w:left="480" w:hanging="480" w:hangingChars="200"/>
      <w:jc w:val="both"/>
      <w:textAlignment w:val="baseline"/>
    </w:pPr>
    <w:rPr>
      <w:rFonts w:ascii="Times New Roman" w:hAnsi="Times New Roman" w:eastAsia="宋体" w:cs="Times New Roman"/>
      <w:kern w:val="2"/>
      <w:sz w:val="24"/>
      <w:szCs w:val="24"/>
      <w:lang w:val="en-US" w:eastAsia="zh-CN" w:bidi="ar-SA"/>
    </w:rPr>
  </w:style>
  <w:style w:type="paragraph" w:customStyle="1" w:styleId="53">
    <w:name w:val="Normal"/>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普通(网站)1"/>
    <w:basedOn w:val="1"/>
    <w:qFormat/>
    <w:uiPriority w:val="0"/>
    <w:pPr>
      <w:jc w:val="left"/>
    </w:pPr>
    <w:rPr>
      <w:kern w:val="0"/>
      <w:sz w:val="24"/>
    </w:rPr>
  </w:style>
  <w:style w:type="paragraph" w:customStyle="1" w:styleId="56">
    <w:name w:val="列出段落4"/>
    <w:uiPriority w:val="0"/>
    <w:pPr>
      <w:widowControl w:val="0"/>
      <w:ind w:firstLine="420"/>
      <w:jc w:val="both"/>
    </w:pPr>
    <w:rPr>
      <w:rFonts w:ascii="Times New Roman" w:hAnsi="Times New Roman" w:eastAsia="宋体" w:cs="Times New Roman"/>
      <w:kern w:val="2"/>
      <w:sz w:val="28"/>
      <w:lang w:val="en-US" w:eastAsia="zh-CN" w:bidi="ar-SA"/>
    </w:rPr>
  </w:style>
  <w:style w:type="paragraph" w:customStyle="1" w:styleId="57">
    <w:name w:val="列出段落2"/>
    <w:basedOn w:val="1"/>
    <w:qFormat/>
    <w:uiPriority w:val="34"/>
    <w:pPr>
      <w:spacing w:beforeLines="0" w:afterLines="0"/>
      <w:ind w:firstLine="420" w:firstLineChars="200"/>
    </w:pPr>
    <w:rPr>
      <w:rFonts w:hint="default"/>
      <w:sz w:val="21"/>
    </w:rPr>
  </w:style>
  <w:style w:type="paragraph" w:customStyle="1" w:styleId="58">
    <w:name w:val="章正文"/>
    <w:qFormat/>
    <w:uiPriority w:val="0"/>
    <w:pPr>
      <w:adjustRightInd w:val="0"/>
      <w:snapToGrid w:val="0"/>
      <w:spacing w:before="156" w:beforeLines="50" w:after="120" w:line="300" w:lineRule="auto"/>
      <w:ind w:firstLine="480"/>
    </w:pPr>
    <w:rPr>
      <w:rFonts w:ascii="Helvetica" w:hAnsi="Helvetica" w:eastAsia="微软雅黑" w:cs="Times New Roman"/>
      <w:sz w:val="24"/>
      <w:szCs w:val="22"/>
      <w:lang w:val="en-US" w:eastAsia="zh-CN" w:bidi="ar-SA"/>
    </w:rPr>
  </w:style>
  <w:style w:type="paragraph" w:customStyle="1" w:styleId="59">
    <w:name w:val="AnnotationText"/>
    <w:uiPriority w:val="0"/>
    <w:pPr>
      <w:textAlignment w:val="baseline"/>
    </w:pPr>
    <w:rPr>
      <w:rFonts w:ascii="Times New Roman" w:hAnsi="Times New Roman" w:eastAsia="宋体" w:cs="Times New Roman"/>
      <w:kern w:val="2"/>
      <w:sz w:val="21"/>
      <w:szCs w:val="24"/>
      <w:lang w:val="en-US" w:eastAsia="zh-CN" w:bidi="ar-SA"/>
    </w:rPr>
  </w:style>
  <w:style w:type="paragraph" w:customStyle="1" w:styleId="60">
    <w:name w:val="Body Text First Indent 21"/>
    <w:qFormat/>
    <w:uiPriority w:val="0"/>
    <w:pPr>
      <w:widowControl w:val="0"/>
      <w:spacing w:after="120"/>
      <w:ind w:left="420" w:leftChars="200" w:firstLine="420" w:firstLineChars="200"/>
      <w:jc w:val="both"/>
    </w:pPr>
    <w:rPr>
      <w:rFonts w:ascii="等线" w:hAnsi="等线" w:eastAsia="等线" w:cs="Times New Roman"/>
      <w:kern w:val="2"/>
      <w:sz w:val="21"/>
      <w:szCs w:val="24"/>
      <w:lang w:val="en-US" w:eastAsia="zh-CN" w:bidi="ar-SA"/>
    </w:rPr>
  </w:style>
  <w:style w:type="paragraph" w:customStyle="1" w:styleId="61">
    <w:name w:val="Heading1"/>
    <w:basedOn w:val="1"/>
    <w:next w:val="1"/>
    <w:qFormat/>
    <w:uiPriority w:val="0"/>
    <w:pPr>
      <w:keepNext/>
      <w:keepLines/>
      <w:spacing w:before="340" w:after="330" w:line="578" w:lineRule="auto"/>
      <w:ind w:left="425" w:hanging="425"/>
    </w:pPr>
    <w:rPr>
      <w:rFonts w:eastAsia="仿宋_GB2312"/>
      <w:b/>
      <w:kern w:val="44"/>
      <w:sz w:val="44"/>
      <w:szCs w:val="20"/>
    </w:rPr>
  </w:style>
  <w:style w:type="paragraph" w:customStyle="1" w:styleId="62">
    <w:name w:val="PlainText"/>
    <w:next w:val="1"/>
    <w:uiPriority w:val="0"/>
    <w:pPr>
      <w:textAlignment w:val="baseline"/>
    </w:pPr>
    <w:rPr>
      <w:rFonts w:ascii="宋体" w:hAnsi="Courier New" w:eastAsia="宋体" w:cs="Times New Roman"/>
      <w:kern w:val="2"/>
      <w:sz w:val="21"/>
      <w:szCs w:val="21"/>
      <w:lang w:val="en-US" w:eastAsia="zh-CN" w:bidi="ar-SA"/>
    </w:rPr>
  </w:style>
  <w:style w:type="paragraph" w:customStyle="1" w:styleId="63">
    <w:name w:val="样式1"/>
    <w:basedOn w:val="6"/>
    <w:qFormat/>
    <w:uiPriority w:val="0"/>
    <w:pPr>
      <w:jc w:val="center"/>
    </w:pPr>
    <w:rPr>
      <w:rFonts w:ascii="宋体" w:hAnsi="宋体"/>
      <w:sz w:val="36"/>
      <w:szCs w:val="36"/>
    </w:rPr>
  </w:style>
  <w:style w:type="paragraph" w:customStyle="1" w:styleId="64">
    <w:name w:val="p0"/>
    <w:qFormat/>
    <w:uiPriority w:val="0"/>
    <w:pPr>
      <w:jc w:val="both"/>
    </w:pPr>
    <w:rPr>
      <w:rFonts w:ascii="Times New Roman" w:hAnsi="Times New Roman" w:eastAsia="宋体" w:cs="Times New Roman"/>
      <w:sz w:val="21"/>
      <w:szCs w:val="21"/>
      <w:lang w:val="en-US" w:eastAsia="zh-CN" w:bidi="ar-SA"/>
    </w:rPr>
  </w:style>
  <w:style w:type="paragraph" w:customStyle="1" w:styleId="65">
    <w:name w:val="Plain Text"/>
    <w:basedOn w:val="53"/>
    <w:uiPriority w:val="0"/>
    <w:pPr>
      <w:widowControl/>
      <w:jc w:val="left"/>
    </w:pPr>
    <w:rPr>
      <w:rFonts w:hint="eastAsia" w:ascii="宋体" w:hAnsi="Courier New"/>
    </w:rPr>
  </w:style>
  <w:style w:type="paragraph" w:customStyle="1" w:styleId="66">
    <w:name w:val="正文文本1"/>
    <w:basedOn w:val="1"/>
    <w:qFormat/>
    <w:uiPriority w:val="0"/>
    <w:pPr>
      <w:widowControl w:val="0"/>
      <w:adjustRightInd/>
      <w:snapToGrid/>
      <w:spacing w:after="0"/>
      <w:jc w:val="both"/>
    </w:pPr>
    <w:rPr>
      <w:rFonts w:ascii="Times New Roman" w:hAnsi="Times New Roman" w:eastAsia="黑体"/>
      <w:b/>
      <w:bCs/>
      <w:spacing w:val="20"/>
      <w:kern w:val="52"/>
      <w:sz w:val="56"/>
      <w:szCs w:val="24"/>
    </w:rPr>
  </w:style>
  <w:style w:type="paragraph" w:customStyle="1" w:styleId="67">
    <w:name w:val="UserStyle_24"/>
    <w:uiPriority w:val="0"/>
    <w:pPr>
      <w:ind w:firstLine="420" w:firstLineChars="200"/>
      <w:jc w:val="both"/>
      <w:textAlignment w:val="baseline"/>
    </w:pPr>
    <w:rPr>
      <w:rFonts w:ascii="Times New Roman" w:hAnsi="Times New Roman" w:eastAsia="宋体" w:cs="Times New Roman"/>
      <w:kern w:val="2"/>
      <w:sz w:val="21"/>
      <w:lang w:val="en-US" w:eastAsia="zh-CN" w:bidi="ar-SA"/>
    </w:rPr>
  </w:style>
  <w:style w:type="character" w:customStyle="1" w:styleId="68">
    <w:name w:val="font11"/>
    <w:basedOn w:val="30"/>
    <w:uiPriority w:val="0"/>
    <w:rPr>
      <w:rFonts w:hint="eastAsia" w:ascii="宋体" w:hAnsi="宋体" w:eastAsia="宋体" w:cs="宋体"/>
      <w:color w:val="000000"/>
      <w:sz w:val="20"/>
      <w:szCs w:val="20"/>
      <w:u w:val="none"/>
    </w:rPr>
  </w:style>
  <w:style w:type="character" w:customStyle="1" w:styleId="69">
    <w:name w:val="font51"/>
    <w:basedOn w:val="30"/>
    <w:uiPriority w:val="0"/>
    <w:rPr>
      <w:rFonts w:hint="eastAsia" w:ascii="宋体" w:hAnsi="宋体" w:eastAsia="宋体" w:cs="宋体"/>
      <w:color w:val="000000"/>
      <w:sz w:val="18"/>
      <w:szCs w:val="18"/>
      <w:u w:val="none"/>
    </w:rPr>
  </w:style>
  <w:style w:type="character" w:customStyle="1" w:styleId="70">
    <w:name w:val="font41"/>
    <w:basedOn w:val="30"/>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4.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股份公司机关</Company>
  <Pages>47</Pages>
  <Words>27542</Words>
  <Characters>30436</Characters>
  <Lines>225</Lines>
  <Paragraphs>63</Paragraphs>
  <TotalTime>22</TotalTime>
  <ScaleCrop>false</ScaleCrop>
  <LinksUpToDate>false</LinksUpToDate>
  <CharactersWithSpaces>33328</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2018-05-31T08:32:00Z</dcterms:created>
  <dc:creator>lonetian</dc:creator>
  <cp:lastModifiedBy>汪宝拉</cp:lastModifiedBy>
  <cp:lastPrinted>2021-08-03T08:25:00Z</cp:lastPrinted>
  <dcterms:modified xsi:type="dcterms:W3CDTF">2022-08-19T08:29:32Z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C7447D84300D48149D1B9BFD1EF08A2D</vt:lpwstr>
  </property>
</Properties>
</file>